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AC10" w14:textId="5D935792" w:rsidR="00E47457" w:rsidRPr="00CB0607" w:rsidRDefault="009B4985" w:rsidP="0055077E">
      <w:pPr>
        <w:pStyle w:val="Heading1"/>
      </w:pPr>
      <w:r>
        <w:rPr>
          <w:szCs w:val="48"/>
        </w:rPr>
        <w:t xml:space="preserve">Ashland </w:t>
      </w:r>
      <w:r w:rsidR="00CE0FF0" w:rsidRPr="00CB0607">
        <w:rPr>
          <w:szCs w:val="48"/>
        </w:rPr>
        <w:t>Public Schools</w:t>
      </w:r>
    </w:p>
    <w:p w14:paraId="7F1243B7" w14:textId="51ABBB23" w:rsidR="008E314D" w:rsidRPr="00CB0607" w:rsidRDefault="00FD0F0A" w:rsidP="00457876">
      <w:pPr>
        <w:pStyle w:val="Titlepagesubheading"/>
      </w:pPr>
      <w:bookmarkStart w:id="0" w:name="_Hlk101983091"/>
      <w:r w:rsidRPr="00CB0607">
        <w:t xml:space="preserve">Comprehensive </w:t>
      </w:r>
      <w:r w:rsidR="008E314D" w:rsidRPr="00CB0607">
        <w:t>District Review Report</w:t>
      </w:r>
      <w:bookmarkEnd w:id="0"/>
    </w:p>
    <w:p w14:paraId="3575704A" w14:textId="4905ED63" w:rsidR="008E314D" w:rsidRPr="00CB0607" w:rsidRDefault="009D2BE2" w:rsidP="00457876">
      <w:pPr>
        <w:pStyle w:val="Titlepagedate"/>
      </w:pPr>
      <w:r>
        <w:t>December 2025</w:t>
      </w:r>
    </w:p>
    <w:p w14:paraId="7377D20A" w14:textId="389E5A06" w:rsidR="4DF0ADFC" w:rsidRPr="00CB0607" w:rsidRDefault="4DF0ADFC" w:rsidP="00352E86">
      <w:pPr>
        <w:pStyle w:val="Titlepageorganization"/>
        <w:spacing w:before="1440"/>
      </w:pPr>
      <w:r w:rsidRPr="00CB0607">
        <w:t xml:space="preserve">Massachusetts </w:t>
      </w:r>
      <w:r w:rsidRPr="001E490B">
        <w:t>Department</w:t>
      </w:r>
      <w:r w:rsidRPr="00CB0607">
        <w:t xml:space="preserve"> of Elementary and Secondary Education</w:t>
      </w:r>
    </w:p>
    <w:p w14:paraId="7AB2F13C" w14:textId="0DB8189D" w:rsidR="14BBBE3B" w:rsidRPr="00CB0607" w:rsidRDefault="14BBBE3B" w:rsidP="00457876">
      <w:pPr>
        <w:pStyle w:val="Titlepagetext14pt"/>
      </w:pPr>
      <w:r w:rsidRPr="00CB0607">
        <w:t>Office of District Reviews and Monitoring</w:t>
      </w:r>
    </w:p>
    <w:p w14:paraId="5DC820FA" w14:textId="5046D58B" w:rsidR="26918BE0" w:rsidRPr="00CB0607" w:rsidRDefault="00E34155" w:rsidP="00457876">
      <w:pPr>
        <w:pStyle w:val="Titlepagetext10pt"/>
      </w:pPr>
      <w:r>
        <w:t>135 Santilli Highway</w:t>
      </w:r>
    </w:p>
    <w:p w14:paraId="6DA8D26D" w14:textId="3BBEE20E" w:rsidR="26918BE0" w:rsidRPr="00CB0607" w:rsidRDefault="00E34155" w:rsidP="00457876">
      <w:pPr>
        <w:pStyle w:val="Titlepagetext10pt"/>
      </w:pPr>
      <w:r>
        <w:t>Everett</w:t>
      </w:r>
      <w:r w:rsidR="26918BE0" w:rsidRPr="00CB0607">
        <w:t xml:space="preserve">, MA </w:t>
      </w:r>
      <w:r w:rsidR="001B2E5F">
        <w:t>02149</w:t>
      </w:r>
    </w:p>
    <w:p w14:paraId="7CA72F40" w14:textId="4A091369" w:rsidR="26918BE0" w:rsidRPr="00CB0607" w:rsidRDefault="26918BE0" w:rsidP="00457876">
      <w:pPr>
        <w:pStyle w:val="Titlepagetext10pt"/>
      </w:pPr>
      <w:r w:rsidRPr="00CB0607">
        <w:t>781-338-3000</w:t>
      </w:r>
    </w:p>
    <w:p w14:paraId="33E67B60" w14:textId="58E91363" w:rsidR="26918BE0" w:rsidRPr="00CB0607" w:rsidRDefault="005D0394" w:rsidP="00457876">
      <w:pPr>
        <w:pStyle w:val="Titlepagetext10pt"/>
        <w:rPr>
          <w:rFonts w:eastAsia="Calibri" w:cs="Arial"/>
          <w:b/>
          <w:bCs/>
        </w:rPr>
      </w:pPr>
      <w:hyperlink r:id="rId11" w:history="1">
        <w:r w:rsidRPr="00D130F7">
          <w:rPr>
            <w:rStyle w:val="Hyperlink"/>
          </w:rPr>
          <w:t>www.doe.mass.edu</w:t>
        </w:r>
      </w:hyperlink>
    </w:p>
    <w:p w14:paraId="6A94FEA6" w14:textId="057E381B" w:rsidR="00E64C7A" w:rsidRPr="00CB0607" w:rsidRDefault="00E64C7A" w:rsidP="005A7845">
      <w:pPr>
        <w:pStyle w:val="Titlepageorganization"/>
        <w:spacing w:before="480"/>
      </w:pPr>
      <w:r w:rsidRPr="00CB0607">
        <w:t>American Institutes for Research</w:t>
      </w:r>
    </w:p>
    <w:p w14:paraId="7AF9AAE1" w14:textId="4437012F" w:rsidR="00D67779" w:rsidRPr="00CB0607" w:rsidRDefault="00D67779" w:rsidP="00457876">
      <w:pPr>
        <w:pStyle w:val="Titlepagetext14pt"/>
      </w:pPr>
      <w:r w:rsidRPr="00CB0607">
        <w:t>Education Systems and Policy</w:t>
      </w:r>
    </w:p>
    <w:p w14:paraId="75CD3090" w14:textId="0D354F41" w:rsidR="008415C9" w:rsidRPr="00CB0607" w:rsidRDefault="008415C9" w:rsidP="00457876">
      <w:pPr>
        <w:pStyle w:val="Titlepagetext10pt"/>
      </w:pPr>
      <w:r w:rsidRPr="00CB0607">
        <w:rPr>
          <w:shd w:val="clear" w:color="auto" w:fill="FFFFFF"/>
        </w:rPr>
        <w:t>201 Jones Road, Suite 100</w:t>
      </w:r>
      <w:r w:rsidRPr="00CB0607">
        <w:br/>
      </w:r>
      <w:r w:rsidRPr="00CB0607">
        <w:rPr>
          <w:shd w:val="clear" w:color="auto" w:fill="FFFFFF"/>
        </w:rPr>
        <w:t>Waltham, MA 02451</w:t>
      </w:r>
    </w:p>
    <w:p w14:paraId="2A326DCB" w14:textId="512E28A9" w:rsidR="00144555" w:rsidRPr="00CB0607" w:rsidRDefault="00144555" w:rsidP="00457876">
      <w:pPr>
        <w:pStyle w:val="Titlepagetext10pt"/>
      </w:pPr>
      <w:r w:rsidRPr="00CB0607">
        <w:t>202</w:t>
      </w:r>
      <w:r w:rsidR="006D04CC">
        <w:t>-</w:t>
      </w:r>
      <w:r w:rsidRPr="00CB0607">
        <w:t>403-5000</w:t>
      </w:r>
    </w:p>
    <w:p w14:paraId="5CEDCF71" w14:textId="446BE90E" w:rsidR="002025EB" w:rsidRDefault="002025EB" w:rsidP="004B2B24">
      <w:pPr>
        <w:pStyle w:val="Titlepagetext10pt"/>
        <w:spacing w:after="4440"/>
      </w:pPr>
      <w:hyperlink r:id="rId12" w:history="1">
        <w:r w:rsidRPr="00543D06">
          <w:rPr>
            <w:rStyle w:val="Hyperlink"/>
          </w:rPr>
          <w:t>www.air.org</w:t>
        </w:r>
      </w:hyperlink>
    </w:p>
    <w:p w14:paraId="569E3084" w14:textId="25EB038D" w:rsidR="00E64C7A" w:rsidRPr="00CB0607" w:rsidRDefault="002025EB" w:rsidP="00457876">
      <w:pPr>
        <w:tabs>
          <w:tab w:val="right" w:pos="9090"/>
        </w:tabs>
        <w:ind w:right="90"/>
        <w:rPr>
          <w:b/>
          <w:bCs/>
          <w:sz w:val="28"/>
          <w:szCs w:val="28"/>
        </w:rPr>
      </w:pPr>
      <w:r>
        <w:rPr>
          <w:noProof/>
        </w:rPr>
        <w:drawing>
          <wp:inline distT="0" distB="0" distL="0" distR="0" wp14:anchorId="019F55E8" wp14:editId="485DB141">
            <wp:extent cx="1806042" cy="731520"/>
            <wp:effectExtent l="0" t="0" r="3810" b="0"/>
            <wp:docPr id="3" name="Picture 3"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e logo&#10;&#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7774"/>
                    <a:stretch/>
                  </pic:blipFill>
                  <pic:spPr bwMode="auto">
                    <a:xfrm>
                      <a:off x="0" y="0"/>
                      <a:ext cx="1806042" cy="731520"/>
                    </a:xfrm>
                    <a:prstGeom prst="rect">
                      <a:avLst/>
                    </a:prstGeom>
                    <a:noFill/>
                    <a:ln>
                      <a:noFill/>
                    </a:ln>
                    <a:extLst>
                      <a:ext uri="{53640926-AAD7-44D8-BBD7-CCE9431645EC}">
                        <a14:shadowObscured xmlns:a14="http://schemas.microsoft.com/office/drawing/2010/main"/>
                      </a:ext>
                    </a:extLst>
                  </pic:spPr>
                </pic:pic>
              </a:graphicData>
            </a:graphic>
          </wp:inline>
        </w:drawing>
      </w:r>
      <w:r w:rsidR="00457876">
        <w:rPr>
          <w:b/>
          <w:bCs/>
          <w:sz w:val="28"/>
          <w:szCs w:val="28"/>
        </w:rPr>
        <w:tab/>
      </w:r>
      <w:r w:rsidR="00457876">
        <w:rPr>
          <w:rFonts w:eastAsia="Calibri" w:cs="Arial"/>
          <w:noProof/>
        </w:rPr>
        <w:drawing>
          <wp:inline distT="0" distB="0" distL="0" distR="0" wp14:anchorId="43F3FAE9" wp14:editId="42E0368D">
            <wp:extent cx="1873332" cy="548640"/>
            <wp:effectExtent l="0" t="0" r="0" b="3810"/>
            <wp:docPr id="8" name="Picture 8" descr="American Institutes for Research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merican Institutes for Research Logo&#10;&#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3332" cy="548640"/>
                    </a:xfrm>
                    <a:prstGeom prst="rect">
                      <a:avLst/>
                    </a:prstGeom>
                    <a:noFill/>
                  </pic:spPr>
                </pic:pic>
              </a:graphicData>
            </a:graphic>
          </wp:inline>
        </w:drawing>
      </w:r>
      <w:r w:rsidR="005304F8" w:rsidRPr="00CB0607">
        <w:rPr>
          <w:b/>
          <w:bCs/>
          <w:sz w:val="28"/>
          <w:szCs w:val="28"/>
        </w:rPr>
        <w:br w:type="page"/>
      </w:r>
    </w:p>
    <w:p w14:paraId="224357F6" w14:textId="26DBFA6B" w:rsidR="008E314D" w:rsidRPr="00CB0607" w:rsidRDefault="00D84CF0" w:rsidP="0055077E">
      <w:pPr>
        <w:pStyle w:val="TOCHeading"/>
      </w:pPr>
      <w:r w:rsidRPr="00CB0607">
        <w:lastRenderedPageBreak/>
        <w:t>Contents</w:t>
      </w:r>
    </w:p>
    <w:p w14:paraId="4B65A85E" w14:textId="01A22266" w:rsidR="00863578" w:rsidRDefault="002E7525">
      <w:pPr>
        <w:pStyle w:val="TOC1"/>
        <w:rPr>
          <w:rFonts w:eastAsiaTheme="minorEastAsia"/>
          <w:noProof/>
          <w:kern w:val="2"/>
          <w:sz w:val="24"/>
          <w:szCs w:val="24"/>
          <w14:ligatures w14:val="standardContextual"/>
        </w:rPr>
      </w:pPr>
      <w:r w:rsidRPr="00CB0607">
        <w:rPr>
          <w:sz w:val="20"/>
          <w:szCs w:val="20"/>
        </w:rPr>
        <w:fldChar w:fldCharType="begin"/>
      </w:r>
      <w:r w:rsidRPr="00CB0607">
        <w:rPr>
          <w:sz w:val="20"/>
          <w:szCs w:val="20"/>
        </w:rPr>
        <w:instrText xml:space="preserve"> TOC \h \z \t "Heading 2,1" </w:instrText>
      </w:r>
      <w:r w:rsidRPr="00CB0607">
        <w:rPr>
          <w:sz w:val="20"/>
          <w:szCs w:val="20"/>
        </w:rPr>
        <w:fldChar w:fldCharType="separate"/>
      </w:r>
      <w:hyperlink w:anchor="_Toc220934009" w:history="1">
        <w:r w:rsidR="00863578" w:rsidRPr="00E95C56">
          <w:rPr>
            <w:rStyle w:val="Hyperlink"/>
            <w:noProof/>
          </w:rPr>
          <w:t>Executive Summary</w:t>
        </w:r>
        <w:r w:rsidR="00863578">
          <w:rPr>
            <w:noProof/>
            <w:webHidden/>
          </w:rPr>
          <w:tab/>
        </w:r>
        <w:r w:rsidR="00863578">
          <w:rPr>
            <w:noProof/>
            <w:webHidden/>
          </w:rPr>
          <w:fldChar w:fldCharType="begin"/>
        </w:r>
        <w:r w:rsidR="00863578">
          <w:rPr>
            <w:noProof/>
            <w:webHidden/>
          </w:rPr>
          <w:instrText xml:space="preserve"> PAGEREF _Toc220934009 \h </w:instrText>
        </w:r>
        <w:r w:rsidR="00863578">
          <w:rPr>
            <w:noProof/>
            <w:webHidden/>
          </w:rPr>
        </w:r>
        <w:r w:rsidR="00863578">
          <w:rPr>
            <w:noProof/>
            <w:webHidden/>
          </w:rPr>
          <w:fldChar w:fldCharType="separate"/>
        </w:r>
        <w:r w:rsidR="008A5011">
          <w:rPr>
            <w:noProof/>
            <w:webHidden/>
          </w:rPr>
          <w:t>4</w:t>
        </w:r>
        <w:r w:rsidR="00863578">
          <w:rPr>
            <w:noProof/>
            <w:webHidden/>
          </w:rPr>
          <w:fldChar w:fldCharType="end"/>
        </w:r>
      </w:hyperlink>
    </w:p>
    <w:p w14:paraId="15F903AE" w14:textId="61D1EDFB" w:rsidR="00863578" w:rsidRDefault="00863578">
      <w:pPr>
        <w:pStyle w:val="TOC1"/>
        <w:rPr>
          <w:rFonts w:eastAsiaTheme="minorEastAsia"/>
          <w:noProof/>
          <w:kern w:val="2"/>
          <w:sz w:val="24"/>
          <w:szCs w:val="24"/>
          <w14:ligatures w14:val="standardContextual"/>
        </w:rPr>
      </w:pPr>
      <w:hyperlink w:anchor="_Toc220934010" w:history="1">
        <w:r w:rsidRPr="00E95C56">
          <w:rPr>
            <w:rStyle w:val="Hyperlink"/>
            <w:noProof/>
          </w:rPr>
          <w:t>Ashland Public Schools: District Review Overview</w:t>
        </w:r>
        <w:r>
          <w:rPr>
            <w:noProof/>
            <w:webHidden/>
          </w:rPr>
          <w:tab/>
        </w:r>
        <w:r>
          <w:rPr>
            <w:noProof/>
            <w:webHidden/>
          </w:rPr>
          <w:fldChar w:fldCharType="begin"/>
        </w:r>
        <w:r>
          <w:rPr>
            <w:noProof/>
            <w:webHidden/>
          </w:rPr>
          <w:instrText xml:space="preserve"> PAGEREF _Toc220934010 \h </w:instrText>
        </w:r>
        <w:r>
          <w:rPr>
            <w:noProof/>
            <w:webHidden/>
          </w:rPr>
        </w:r>
        <w:r>
          <w:rPr>
            <w:noProof/>
            <w:webHidden/>
          </w:rPr>
          <w:fldChar w:fldCharType="separate"/>
        </w:r>
        <w:r w:rsidR="008A5011">
          <w:rPr>
            <w:noProof/>
            <w:webHidden/>
          </w:rPr>
          <w:t>8</w:t>
        </w:r>
        <w:r>
          <w:rPr>
            <w:noProof/>
            <w:webHidden/>
          </w:rPr>
          <w:fldChar w:fldCharType="end"/>
        </w:r>
      </w:hyperlink>
    </w:p>
    <w:p w14:paraId="0D0EE269" w14:textId="4A8A95B1" w:rsidR="00863578" w:rsidRDefault="00863578">
      <w:pPr>
        <w:pStyle w:val="TOC1"/>
        <w:rPr>
          <w:rFonts w:eastAsiaTheme="minorEastAsia"/>
          <w:noProof/>
          <w:kern w:val="2"/>
          <w:sz w:val="24"/>
          <w:szCs w:val="24"/>
          <w14:ligatures w14:val="standardContextual"/>
        </w:rPr>
      </w:pPr>
      <w:hyperlink w:anchor="_Toc220934011" w:history="1">
        <w:r w:rsidRPr="00E95C56">
          <w:rPr>
            <w:rStyle w:val="Hyperlink"/>
            <w:noProof/>
          </w:rPr>
          <w:t>Leadership and Governance</w:t>
        </w:r>
        <w:r>
          <w:rPr>
            <w:noProof/>
            <w:webHidden/>
          </w:rPr>
          <w:tab/>
        </w:r>
        <w:r>
          <w:rPr>
            <w:noProof/>
            <w:webHidden/>
          </w:rPr>
          <w:fldChar w:fldCharType="begin"/>
        </w:r>
        <w:r>
          <w:rPr>
            <w:noProof/>
            <w:webHidden/>
          </w:rPr>
          <w:instrText xml:space="preserve"> PAGEREF _Toc220934011 \h </w:instrText>
        </w:r>
        <w:r>
          <w:rPr>
            <w:noProof/>
            <w:webHidden/>
          </w:rPr>
        </w:r>
        <w:r>
          <w:rPr>
            <w:noProof/>
            <w:webHidden/>
          </w:rPr>
          <w:fldChar w:fldCharType="separate"/>
        </w:r>
        <w:r w:rsidR="008A5011">
          <w:rPr>
            <w:noProof/>
            <w:webHidden/>
          </w:rPr>
          <w:t>14</w:t>
        </w:r>
        <w:r>
          <w:rPr>
            <w:noProof/>
            <w:webHidden/>
          </w:rPr>
          <w:fldChar w:fldCharType="end"/>
        </w:r>
      </w:hyperlink>
    </w:p>
    <w:p w14:paraId="0F109277" w14:textId="5C79AAFB" w:rsidR="00863578" w:rsidRDefault="00863578">
      <w:pPr>
        <w:pStyle w:val="TOC1"/>
        <w:rPr>
          <w:rFonts w:eastAsiaTheme="minorEastAsia"/>
          <w:noProof/>
          <w:kern w:val="2"/>
          <w:sz w:val="24"/>
          <w:szCs w:val="24"/>
          <w14:ligatures w14:val="standardContextual"/>
        </w:rPr>
      </w:pPr>
      <w:hyperlink w:anchor="_Toc220934012" w:history="1">
        <w:r w:rsidRPr="00E95C56">
          <w:rPr>
            <w:rStyle w:val="Hyperlink"/>
            <w:noProof/>
          </w:rPr>
          <w:t>Curriculum and Instruction</w:t>
        </w:r>
        <w:r>
          <w:rPr>
            <w:noProof/>
            <w:webHidden/>
          </w:rPr>
          <w:tab/>
        </w:r>
        <w:r>
          <w:rPr>
            <w:noProof/>
            <w:webHidden/>
          </w:rPr>
          <w:fldChar w:fldCharType="begin"/>
        </w:r>
        <w:r>
          <w:rPr>
            <w:noProof/>
            <w:webHidden/>
          </w:rPr>
          <w:instrText xml:space="preserve"> PAGEREF _Toc220934012 \h </w:instrText>
        </w:r>
        <w:r>
          <w:rPr>
            <w:noProof/>
            <w:webHidden/>
          </w:rPr>
        </w:r>
        <w:r>
          <w:rPr>
            <w:noProof/>
            <w:webHidden/>
          </w:rPr>
          <w:fldChar w:fldCharType="separate"/>
        </w:r>
        <w:r w:rsidR="008A5011">
          <w:rPr>
            <w:noProof/>
            <w:webHidden/>
          </w:rPr>
          <w:t>21</w:t>
        </w:r>
        <w:r>
          <w:rPr>
            <w:noProof/>
            <w:webHidden/>
          </w:rPr>
          <w:fldChar w:fldCharType="end"/>
        </w:r>
      </w:hyperlink>
    </w:p>
    <w:p w14:paraId="09CF9B2D" w14:textId="422336E5" w:rsidR="00863578" w:rsidRDefault="00863578">
      <w:pPr>
        <w:pStyle w:val="TOC1"/>
        <w:rPr>
          <w:rFonts w:eastAsiaTheme="minorEastAsia"/>
          <w:noProof/>
          <w:kern w:val="2"/>
          <w:sz w:val="24"/>
          <w:szCs w:val="24"/>
          <w14:ligatures w14:val="standardContextual"/>
        </w:rPr>
      </w:pPr>
      <w:hyperlink w:anchor="_Toc220934013" w:history="1">
        <w:r w:rsidRPr="00E95C56">
          <w:rPr>
            <w:rStyle w:val="Hyperlink"/>
            <w:noProof/>
          </w:rPr>
          <w:t>Assessment</w:t>
        </w:r>
        <w:r>
          <w:rPr>
            <w:noProof/>
            <w:webHidden/>
          </w:rPr>
          <w:tab/>
        </w:r>
        <w:r>
          <w:rPr>
            <w:noProof/>
            <w:webHidden/>
          </w:rPr>
          <w:fldChar w:fldCharType="begin"/>
        </w:r>
        <w:r>
          <w:rPr>
            <w:noProof/>
            <w:webHidden/>
          </w:rPr>
          <w:instrText xml:space="preserve"> PAGEREF _Toc220934013 \h </w:instrText>
        </w:r>
        <w:r>
          <w:rPr>
            <w:noProof/>
            <w:webHidden/>
          </w:rPr>
        </w:r>
        <w:r>
          <w:rPr>
            <w:noProof/>
            <w:webHidden/>
          </w:rPr>
          <w:fldChar w:fldCharType="separate"/>
        </w:r>
        <w:r w:rsidR="008A5011">
          <w:rPr>
            <w:noProof/>
            <w:webHidden/>
          </w:rPr>
          <w:t>32</w:t>
        </w:r>
        <w:r>
          <w:rPr>
            <w:noProof/>
            <w:webHidden/>
          </w:rPr>
          <w:fldChar w:fldCharType="end"/>
        </w:r>
      </w:hyperlink>
    </w:p>
    <w:p w14:paraId="7C80CCCF" w14:textId="6A81F0CA" w:rsidR="00863578" w:rsidRDefault="00863578">
      <w:pPr>
        <w:pStyle w:val="TOC1"/>
        <w:rPr>
          <w:rFonts w:eastAsiaTheme="minorEastAsia"/>
          <w:noProof/>
          <w:kern w:val="2"/>
          <w:sz w:val="24"/>
          <w:szCs w:val="24"/>
          <w14:ligatures w14:val="standardContextual"/>
        </w:rPr>
      </w:pPr>
      <w:hyperlink w:anchor="_Toc220934014" w:history="1">
        <w:r w:rsidRPr="00E95C56">
          <w:rPr>
            <w:rStyle w:val="Hyperlink"/>
            <w:noProof/>
          </w:rPr>
          <w:t>Human Resources and Professional Development</w:t>
        </w:r>
        <w:r>
          <w:rPr>
            <w:noProof/>
            <w:webHidden/>
          </w:rPr>
          <w:tab/>
        </w:r>
        <w:r>
          <w:rPr>
            <w:noProof/>
            <w:webHidden/>
          </w:rPr>
          <w:fldChar w:fldCharType="begin"/>
        </w:r>
        <w:r>
          <w:rPr>
            <w:noProof/>
            <w:webHidden/>
          </w:rPr>
          <w:instrText xml:space="preserve"> PAGEREF _Toc220934014 \h </w:instrText>
        </w:r>
        <w:r>
          <w:rPr>
            <w:noProof/>
            <w:webHidden/>
          </w:rPr>
        </w:r>
        <w:r>
          <w:rPr>
            <w:noProof/>
            <w:webHidden/>
          </w:rPr>
          <w:fldChar w:fldCharType="separate"/>
        </w:r>
        <w:r w:rsidR="008A5011">
          <w:rPr>
            <w:noProof/>
            <w:webHidden/>
          </w:rPr>
          <w:t>38</w:t>
        </w:r>
        <w:r>
          <w:rPr>
            <w:noProof/>
            <w:webHidden/>
          </w:rPr>
          <w:fldChar w:fldCharType="end"/>
        </w:r>
      </w:hyperlink>
    </w:p>
    <w:p w14:paraId="743E1BA1" w14:textId="15E4B44A" w:rsidR="00863578" w:rsidRDefault="00863578">
      <w:pPr>
        <w:pStyle w:val="TOC1"/>
        <w:rPr>
          <w:rFonts w:eastAsiaTheme="minorEastAsia"/>
          <w:noProof/>
          <w:kern w:val="2"/>
          <w:sz w:val="24"/>
          <w:szCs w:val="24"/>
          <w14:ligatures w14:val="standardContextual"/>
        </w:rPr>
      </w:pPr>
      <w:hyperlink w:anchor="_Toc220934015" w:history="1">
        <w:r w:rsidRPr="00E95C56">
          <w:rPr>
            <w:rStyle w:val="Hyperlink"/>
            <w:noProof/>
          </w:rPr>
          <w:t>Student Support</w:t>
        </w:r>
        <w:r>
          <w:rPr>
            <w:noProof/>
            <w:webHidden/>
          </w:rPr>
          <w:tab/>
        </w:r>
        <w:r>
          <w:rPr>
            <w:noProof/>
            <w:webHidden/>
          </w:rPr>
          <w:fldChar w:fldCharType="begin"/>
        </w:r>
        <w:r>
          <w:rPr>
            <w:noProof/>
            <w:webHidden/>
          </w:rPr>
          <w:instrText xml:space="preserve"> PAGEREF _Toc220934015 \h </w:instrText>
        </w:r>
        <w:r>
          <w:rPr>
            <w:noProof/>
            <w:webHidden/>
          </w:rPr>
        </w:r>
        <w:r>
          <w:rPr>
            <w:noProof/>
            <w:webHidden/>
          </w:rPr>
          <w:fldChar w:fldCharType="separate"/>
        </w:r>
        <w:r w:rsidR="008A5011">
          <w:rPr>
            <w:noProof/>
            <w:webHidden/>
          </w:rPr>
          <w:t>48</w:t>
        </w:r>
        <w:r>
          <w:rPr>
            <w:noProof/>
            <w:webHidden/>
          </w:rPr>
          <w:fldChar w:fldCharType="end"/>
        </w:r>
      </w:hyperlink>
    </w:p>
    <w:p w14:paraId="0DB6E833" w14:textId="1D3364F2" w:rsidR="00863578" w:rsidRDefault="00863578">
      <w:pPr>
        <w:pStyle w:val="TOC1"/>
        <w:rPr>
          <w:rFonts w:eastAsiaTheme="minorEastAsia"/>
          <w:noProof/>
          <w:kern w:val="2"/>
          <w:sz w:val="24"/>
          <w:szCs w:val="24"/>
          <w14:ligatures w14:val="standardContextual"/>
        </w:rPr>
      </w:pPr>
      <w:hyperlink w:anchor="_Toc220934016" w:history="1">
        <w:r w:rsidRPr="00E95C56">
          <w:rPr>
            <w:rStyle w:val="Hyperlink"/>
            <w:noProof/>
          </w:rPr>
          <w:t>Financial and Asset Management</w:t>
        </w:r>
        <w:r>
          <w:rPr>
            <w:noProof/>
            <w:webHidden/>
          </w:rPr>
          <w:tab/>
        </w:r>
        <w:r>
          <w:rPr>
            <w:noProof/>
            <w:webHidden/>
          </w:rPr>
          <w:fldChar w:fldCharType="begin"/>
        </w:r>
        <w:r>
          <w:rPr>
            <w:noProof/>
            <w:webHidden/>
          </w:rPr>
          <w:instrText xml:space="preserve"> PAGEREF _Toc220934016 \h </w:instrText>
        </w:r>
        <w:r>
          <w:rPr>
            <w:noProof/>
            <w:webHidden/>
          </w:rPr>
        </w:r>
        <w:r>
          <w:rPr>
            <w:noProof/>
            <w:webHidden/>
          </w:rPr>
          <w:fldChar w:fldCharType="separate"/>
        </w:r>
        <w:r w:rsidR="008A5011">
          <w:rPr>
            <w:noProof/>
            <w:webHidden/>
          </w:rPr>
          <w:t>57</w:t>
        </w:r>
        <w:r>
          <w:rPr>
            <w:noProof/>
            <w:webHidden/>
          </w:rPr>
          <w:fldChar w:fldCharType="end"/>
        </w:r>
      </w:hyperlink>
    </w:p>
    <w:p w14:paraId="3CF6B7FB" w14:textId="571CC53C" w:rsidR="00863578" w:rsidRDefault="00863578">
      <w:pPr>
        <w:pStyle w:val="TOC1"/>
        <w:rPr>
          <w:rFonts w:eastAsiaTheme="minorEastAsia"/>
          <w:noProof/>
          <w:kern w:val="2"/>
          <w:sz w:val="24"/>
          <w:szCs w:val="24"/>
          <w14:ligatures w14:val="standardContextual"/>
        </w:rPr>
      </w:pPr>
      <w:hyperlink w:anchor="_Toc220934017" w:history="1">
        <w:r w:rsidRPr="00E95C56">
          <w:rPr>
            <w:rStyle w:val="Hyperlink"/>
            <w:noProof/>
          </w:rPr>
          <w:t>Appendix A. Summary of Site Visit Activities</w:t>
        </w:r>
        <w:r>
          <w:rPr>
            <w:noProof/>
            <w:webHidden/>
          </w:rPr>
          <w:tab/>
          <w:t>A-</w:t>
        </w:r>
        <w:r>
          <w:rPr>
            <w:noProof/>
            <w:webHidden/>
          </w:rPr>
          <w:fldChar w:fldCharType="begin"/>
        </w:r>
        <w:r>
          <w:rPr>
            <w:noProof/>
            <w:webHidden/>
          </w:rPr>
          <w:instrText xml:space="preserve"> PAGEREF _Toc220934017 \h </w:instrText>
        </w:r>
        <w:r>
          <w:rPr>
            <w:noProof/>
            <w:webHidden/>
          </w:rPr>
        </w:r>
        <w:r>
          <w:rPr>
            <w:noProof/>
            <w:webHidden/>
          </w:rPr>
          <w:fldChar w:fldCharType="separate"/>
        </w:r>
        <w:r w:rsidR="008A5011">
          <w:rPr>
            <w:noProof/>
            <w:webHidden/>
          </w:rPr>
          <w:t>1</w:t>
        </w:r>
        <w:r>
          <w:rPr>
            <w:noProof/>
            <w:webHidden/>
          </w:rPr>
          <w:fldChar w:fldCharType="end"/>
        </w:r>
      </w:hyperlink>
    </w:p>
    <w:p w14:paraId="5FFCEEA6" w14:textId="70D30347" w:rsidR="00863578" w:rsidRDefault="00863578">
      <w:pPr>
        <w:pStyle w:val="TOC1"/>
        <w:rPr>
          <w:rFonts w:eastAsiaTheme="minorEastAsia"/>
          <w:noProof/>
          <w:kern w:val="2"/>
          <w:sz w:val="24"/>
          <w:szCs w:val="24"/>
          <w14:ligatures w14:val="standardContextual"/>
        </w:rPr>
      </w:pPr>
      <w:hyperlink w:anchor="_Toc220934018" w:history="1">
        <w:r w:rsidRPr="00E95C56">
          <w:rPr>
            <w:rStyle w:val="Hyperlink"/>
            <w:noProof/>
          </w:rPr>
          <w:t>Appendix B. Districtwide Instructional Observation Report</w:t>
        </w:r>
        <w:r>
          <w:rPr>
            <w:noProof/>
            <w:webHidden/>
          </w:rPr>
          <w:tab/>
          <w:t>B-</w:t>
        </w:r>
        <w:r>
          <w:rPr>
            <w:noProof/>
            <w:webHidden/>
          </w:rPr>
          <w:fldChar w:fldCharType="begin"/>
        </w:r>
        <w:r>
          <w:rPr>
            <w:noProof/>
            <w:webHidden/>
          </w:rPr>
          <w:instrText xml:space="preserve"> PAGEREF _Toc220934018 \h </w:instrText>
        </w:r>
        <w:r>
          <w:rPr>
            <w:noProof/>
            <w:webHidden/>
          </w:rPr>
        </w:r>
        <w:r>
          <w:rPr>
            <w:noProof/>
            <w:webHidden/>
          </w:rPr>
          <w:fldChar w:fldCharType="separate"/>
        </w:r>
        <w:r w:rsidR="008A5011">
          <w:rPr>
            <w:noProof/>
            <w:webHidden/>
          </w:rPr>
          <w:t>1</w:t>
        </w:r>
        <w:r>
          <w:rPr>
            <w:noProof/>
            <w:webHidden/>
          </w:rPr>
          <w:fldChar w:fldCharType="end"/>
        </w:r>
      </w:hyperlink>
    </w:p>
    <w:p w14:paraId="055C47AD" w14:textId="7E620FD3" w:rsidR="00863578" w:rsidRDefault="00863578">
      <w:pPr>
        <w:pStyle w:val="TOC1"/>
        <w:rPr>
          <w:rFonts w:eastAsiaTheme="minorEastAsia"/>
          <w:noProof/>
          <w:kern w:val="2"/>
          <w:sz w:val="24"/>
          <w:szCs w:val="24"/>
          <w14:ligatures w14:val="standardContextual"/>
        </w:rPr>
      </w:pPr>
      <w:hyperlink w:anchor="_Toc220934019" w:history="1">
        <w:r w:rsidRPr="00E95C56">
          <w:rPr>
            <w:rStyle w:val="Hyperlink"/>
            <w:noProof/>
          </w:rPr>
          <w:t>Appendix C. Resources to Support Implementation of DESE’s District Standards and Indicators</w:t>
        </w:r>
        <w:r>
          <w:rPr>
            <w:noProof/>
            <w:webHidden/>
          </w:rPr>
          <w:tab/>
          <w:t>C-</w:t>
        </w:r>
        <w:r>
          <w:rPr>
            <w:noProof/>
            <w:webHidden/>
          </w:rPr>
          <w:fldChar w:fldCharType="begin"/>
        </w:r>
        <w:r>
          <w:rPr>
            <w:noProof/>
            <w:webHidden/>
          </w:rPr>
          <w:instrText xml:space="preserve"> PAGEREF _Toc220934019 \h </w:instrText>
        </w:r>
        <w:r>
          <w:rPr>
            <w:noProof/>
            <w:webHidden/>
          </w:rPr>
        </w:r>
        <w:r>
          <w:rPr>
            <w:noProof/>
            <w:webHidden/>
          </w:rPr>
          <w:fldChar w:fldCharType="separate"/>
        </w:r>
        <w:r w:rsidR="008A5011">
          <w:rPr>
            <w:noProof/>
            <w:webHidden/>
          </w:rPr>
          <w:t>1</w:t>
        </w:r>
        <w:r>
          <w:rPr>
            <w:noProof/>
            <w:webHidden/>
          </w:rPr>
          <w:fldChar w:fldCharType="end"/>
        </w:r>
      </w:hyperlink>
    </w:p>
    <w:p w14:paraId="40366481" w14:textId="25BBC92D" w:rsidR="00863578" w:rsidRDefault="00863578">
      <w:pPr>
        <w:pStyle w:val="TOC1"/>
        <w:rPr>
          <w:rFonts w:eastAsiaTheme="minorEastAsia"/>
          <w:noProof/>
          <w:kern w:val="2"/>
          <w:sz w:val="24"/>
          <w:szCs w:val="24"/>
          <w14:ligatures w14:val="standardContextual"/>
        </w:rPr>
      </w:pPr>
      <w:hyperlink w:anchor="_Toc220934020" w:history="1">
        <w:r w:rsidRPr="00E95C56">
          <w:rPr>
            <w:rStyle w:val="Hyperlink"/>
            <w:noProof/>
          </w:rPr>
          <w:t>Appendix D. Enrollment, Attendance, Expenditures</w:t>
        </w:r>
        <w:r>
          <w:rPr>
            <w:noProof/>
            <w:webHidden/>
          </w:rPr>
          <w:tab/>
          <w:t>D-</w:t>
        </w:r>
        <w:r>
          <w:rPr>
            <w:noProof/>
            <w:webHidden/>
          </w:rPr>
          <w:fldChar w:fldCharType="begin"/>
        </w:r>
        <w:r>
          <w:rPr>
            <w:noProof/>
            <w:webHidden/>
          </w:rPr>
          <w:instrText xml:space="preserve"> PAGEREF _Toc220934020 \h </w:instrText>
        </w:r>
        <w:r>
          <w:rPr>
            <w:noProof/>
            <w:webHidden/>
          </w:rPr>
        </w:r>
        <w:r>
          <w:rPr>
            <w:noProof/>
            <w:webHidden/>
          </w:rPr>
          <w:fldChar w:fldCharType="separate"/>
        </w:r>
        <w:r w:rsidR="008A5011">
          <w:rPr>
            <w:noProof/>
            <w:webHidden/>
          </w:rPr>
          <w:t>1</w:t>
        </w:r>
        <w:r>
          <w:rPr>
            <w:noProof/>
            <w:webHidden/>
          </w:rPr>
          <w:fldChar w:fldCharType="end"/>
        </w:r>
      </w:hyperlink>
    </w:p>
    <w:p w14:paraId="01BA8C99" w14:textId="4345F66A" w:rsidR="00863578" w:rsidRDefault="00863578">
      <w:pPr>
        <w:pStyle w:val="TOC1"/>
        <w:rPr>
          <w:rFonts w:eastAsiaTheme="minorEastAsia"/>
          <w:noProof/>
          <w:kern w:val="2"/>
          <w:sz w:val="24"/>
          <w:szCs w:val="24"/>
          <w14:ligatures w14:val="standardContextual"/>
        </w:rPr>
      </w:pPr>
      <w:hyperlink w:anchor="_Toc220934021" w:history="1">
        <w:r w:rsidRPr="00E95C56">
          <w:rPr>
            <w:rStyle w:val="Hyperlink"/>
            <w:noProof/>
          </w:rPr>
          <w:t>Appendix E. Ashland Public Schools: Student Performance Data</w:t>
        </w:r>
        <w:r>
          <w:rPr>
            <w:noProof/>
            <w:webHidden/>
          </w:rPr>
          <w:tab/>
          <w:t>E-</w:t>
        </w:r>
        <w:r>
          <w:rPr>
            <w:noProof/>
            <w:webHidden/>
          </w:rPr>
          <w:fldChar w:fldCharType="begin"/>
        </w:r>
        <w:r>
          <w:rPr>
            <w:noProof/>
            <w:webHidden/>
          </w:rPr>
          <w:instrText xml:space="preserve"> PAGEREF _Toc220934021 \h </w:instrText>
        </w:r>
        <w:r>
          <w:rPr>
            <w:noProof/>
            <w:webHidden/>
          </w:rPr>
        </w:r>
        <w:r>
          <w:rPr>
            <w:noProof/>
            <w:webHidden/>
          </w:rPr>
          <w:fldChar w:fldCharType="separate"/>
        </w:r>
        <w:r w:rsidR="008A5011">
          <w:rPr>
            <w:noProof/>
            <w:webHidden/>
          </w:rPr>
          <w:t>1</w:t>
        </w:r>
        <w:r>
          <w:rPr>
            <w:noProof/>
            <w:webHidden/>
          </w:rPr>
          <w:fldChar w:fldCharType="end"/>
        </w:r>
      </w:hyperlink>
    </w:p>
    <w:p w14:paraId="47E28774" w14:textId="6CB073FD" w:rsidR="008E314D" w:rsidRPr="00CB0607" w:rsidRDefault="002E7525" w:rsidP="00161ED5">
      <w:pPr>
        <w:tabs>
          <w:tab w:val="left" w:pos="360"/>
          <w:tab w:val="left" w:pos="720"/>
          <w:tab w:val="left" w:pos="1080"/>
          <w:tab w:val="left" w:pos="1440"/>
          <w:tab w:val="left" w:pos="1800"/>
          <w:tab w:val="left" w:pos="2160"/>
          <w:tab w:val="left" w:pos="2520"/>
          <w:tab w:val="left" w:pos="2880"/>
        </w:tabs>
        <w:spacing w:line="240" w:lineRule="auto"/>
        <w:ind w:right="2160"/>
        <w:rPr>
          <w:sz w:val="20"/>
          <w:szCs w:val="20"/>
        </w:rPr>
      </w:pPr>
      <w:r w:rsidRPr="00CB0607">
        <w:rPr>
          <w:sz w:val="20"/>
          <w:szCs w:val="20"/>
        </w:rPr>
        <w:fldChar w:fldCharType="end"/>
      </w:r>
      <w:r w:rsidR="008E314D" w:rsidRPr="00CB0607">
        <w:rPr>
          <w:sz w:val="20"/>
          <w:szCs w:val="20"/>
        </w:rPr>
        <w:br w:type="page"/>
      </w:r>
    </w:p>
    <w:p w14:paraId="58733E23" w14:textId="37BDCADB" w:rsidR="008E314D" w:rsidRPr="00CB0607" w:rsidRDefault="002A28B1" w:rsidP="0066116F">
      <w:pPr>
        <w:tabs>
          <w:tab w:val="right" w:pos="9360"/>
        </w:tabs>
      </w:pPr>
      <w:r>
        <w:rPr>
          <w:noProof/>
        </w:rPr>
        <w:lastRenderedPageBreak/>
        <w:drawing>
          <wp:inline distT="0" distB="0" distL="0" distR="0" wp14:anchorId="7B796C6B" wp14:editId="0082A09B">
            <wp:extent cx="2375064" cy="1416699"/>
            <wp:effectExtent l="0" t="0" r="6350" b="0"/>
            <wp:docPr id="1" name="Picture 1" descr="dese logo; Massachusetts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Massachusetts Department of Elementary and Secondary Edu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1174" cy="1450168"/>
                    </a:xfrm>
                    <a:prstGeom prst="rect">
                      <a:avLst/>
                    </a:prstGeom>
                    <a:noFill/>
                    <a:ln>
                      <a:noFill/>
                    </a:ln>
                  </pic:spPr>
                </pic:pic>
              </a:graphicData>
            </a:graphic>
          </wp:inline>
        </w:drawing>
      </w:r>
      <w:r w:rsidR="0066116F">
        <w:tab/>
      </w:r>
      <w:r w:rsidR="00457876">
        <w:rPr>
          <w:noProof/>
        </w:rPr>
        <w:drawing>
          <wp:inline distT="0" distB="0" distL="0" distR="0" wp14:anchorId="700AC5DB" wp14:editId="2D29091D">
            <wp:extent cx="2585085" cy="1291590"/>
            <wp:effectExtent l="0" t="0" r="5715" b="3810"/>
            <wp:docPr id="9" name="Picture 9" descr="American Institutes for Research Logo. Advancing Evidence. Improv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merican Institutes for Research Logo. Advancing Evidence. Improving Liv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5085" cy="1291590"/>
                    </a:xfrm>
                    <a:prstGeom prst="rect">
                      <a:avLst/>
                    </a:prstGeom>
                    <a:noFill/>
                    <a:ln>
                      <a:noFill/>
                    </a:ln>
                  </pic:spPr>
                </pic:pic>
              </a:graphicData>
            </a:graphic>
          </wp:inline>
        </w:drawing>
      </w:r>
    </w:p>
    <w:p w14:paraId="08BB446F" w14:textId="77777777" w:rsidR="009F1A58" w:rsidRPr="000B03A5" w:rsidRDefault="009F1A58" w:rsidP="009F1A58">
      <w:pPr>
        <w:pStyle w:val="BodyText"/>
        <w:jc w:val="center"/>
      </w:pPr>
      <w:r w:rsidRPr="000B03A5">
        <w:t>This document was prepared by the American Institutes for Research, in collaboration with the</w:t>
      </w:r>
      <w:r>
        <w:t xml:space="preserve"> </w:t>
      </w:r>
      <w:r w:rsidRPr="000B03A5">
        <w:t>Massachusetts Department of Elementary and Secondary Education</w:t>
      </w:r>
    </w:p>
    <w:p w14:paraId="133CFC8A" w14:textId="77777777" w:rsidR="009F1A58" w:rsidRPr="000B03A5" w:rsidRDefault="009F1A58" w:rsidP="009F1A58">
      <w:pPr>
        <w:pStyle w:val="BodyText"/>
        <w:spacing w:after="0"/>
        <w:jc w:val="center"/>
      </w:pPr>
      <w:r w:rsidRPr="000B03A5">
        <w:t>Pedro Martinez</w:t>
      </w:r>
    </w:p>
    <w:p w14:paraId="25B10609" w14:textId="77777777" w:rsidR="009F1A58" w:rsidRPr="000B03A5" w:rsidRDefault="009F1A58" w:rsidP="009F1A58">
      <w:pPr>
        <w:pStyle w:val="BodyText"/>
        <w:spacing w:before="0" w:after="0"/>
        <w:jc w:val="center"/>
      </w:pPr>
      <w:r w:rsidRPr="000B03A5">
        <w:t>Commissioner</w:t>
      </w:r>
    </w:p>
    <w:p w14:paraId="13416130" w14:textId="162992E8" w:rsidR="009F1A58" w:rsidRPr="000B03A5" w:rsidRDefault="009F1A58" w:rsidP="009F1A58">
      <w:pPr>
        <w:pStyle w:val="BodyText"/>
        <w:spacing w:before="0"/>
        <w:jc w:val="center"/>
        <w:rPr>
          <w:rStyle w:val="bold"/>
        </w:rPr>
      </w:pPr>
      <w:r w:rsidRPr="00386B4C">
        <w:rPr>
          <w:rStyle w:val="bold"/>
        </w:rPr>
        <w:t xml:space="preserve">Published </w:t>
      </w:r>
      <w:r w:rsidR="00BE30A5">
        <w:rPr>
          <w:rStyle w:val="bold"/>
        </w:rPr>
        <w:t>May</w:t>
      </w:r>
      <w:r w:rsidRPr="00386B4C">
        <w:rPr>
          <w:rStyle w:val="bold"/>
        </w:rPr>
        <w:t xml:space="preserve"> 202</w:t>
      </w:r>
      <w:r w:rsidR="00386B4C" w:rsidRPr="00386B4C">
        <w:rPr>
          <w:rStyle w:val="bold"/>
        </w:rPr>
        <w:t>6</w:t>
      </w:r>
    </w:p>
    <w:p w14:paraId="4E3A20B7" w14:textId="77777777" w:rsidR="009F1A58" w:rsidRPr="000B03A5" w:rsidRDefault="009F1A58" w:rsidP="009F1A58">
      <w:pPr>
        <w:pStyle w:val="BodyText"/>
        <w:jc w:val="center"/>
      </w:pPr>
      <w:r w:rsidRPr="000B03A5">
        <w:t xml:space="preserve">The Massachusetts Department of Elementary and Secondary 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sidRPr="000B03A5">
        <w:rPr>
          <w:snapToGrid w:val="0"/>
        </w:rPr>
        <w:t>135 Santilli Highway</w:t>
      </w:r>
      <w:r w:rsidRPr="000B03A5">
        <w:t>, Everett, MA 02149. Phone: 781-338-6105.</w:t>
      </w:r>
    </w:p>
    <w:p w14:paraId="2705E1C0" w14:textId="77777777" w:rsidR="009F1A58" w:rsidRPr="000B03A5" w:rsidRDefault="009F1A58" w:rsidP="009F1A58">
      <w:pPr>
        <w:pStyle w:val="BodyText"/>
        <w:jc w:val="center"/>
      </w:pPr>
      <w:r w:rsidRPr="000B03A5">
        <w:t>© 2025 Massachusetts Department of Elementary and Secondary Education</w:t>
      </w:r>
    </w:p>
    <w:p w14:paraId="27B2515A" w14:textId="77777777" w:rsidR="009F1A58" w:rsidRPr="002E1DD5" w:rsidRDefault="009F1A58" w:rsidP="009F1A58">
      <w:pPr>
        <w:pStyle w:val="BodyText"/>
        <w:jc w:val="center"/>
        <w:rPr>
          <w:i/>
          <w:iCs/>
        </w:rPr>
      </w:pPr>
      <w:r w:rsidRPr="002E1DD5">
        <w:rPr>
          <w:i/>
          <w:iCs/>
        </w:rPr>
        <w:t>Permission is hereby granted to copy any or all parts of this document for non-commercial educational purposes. Please credit the “Massachusetts Department of Elementary and Secondary</w:t>
      </w:r>
      <w:r>
        <w:rPr>
          <w:i/>
          <w:iCs/>
        </w:rPr>
        <w:t> </w:t>
      </w:r>
      <w:r w:rsidRPr="002E1DD5">
        <w:rPr>
          <w:i/>
          <w:iCs/>
        </w:rPr>
        <w:t>Education.”</w:t>
      </w:r>
    </w:p>
    <w:p w14:paraId="7EE7B1EC" w14:textId="77777777" w:rsidR="009F1A58" w:rsidRPr="000B03A5" w:rsidRDefault="009F1A58" w:rsidP="009F1A58">
      <w:pPr>
        <w:pStyle w:val="BodyText"/>
        <w:spacing w:before="3480" w:after="0"/>
        <w:jc w:val="center"/>
      </w:pPr>
      <w:r w:rsidRPr="000B03A5">
        <w:t>Massachusetts Department of Elementary and Secondary Education</w:t>
      </w:r>
    </w:p>
    <w:p w14:paraId="19A1AED6" w14:textId="77777777" w:rsidR="009F1A58" w:rsidRPr="000B03A5" w:rsidRDefault="009F1A58" w:rsidP="009F1A58">
      <w:pPr>
        <w:pStyle w:val="BodyText"/>
        <w:spacing w:before="0" w:after="0"/>
        <w:jc w:val="center"/>
      </w:pPr>
      <w:r w:rsidRPr="000B03A5">
        <w:rPr>
          <w:snapToGrid w:val="0"/>
        </w:rPr>
        <w:t>135 Santilli Highway</w:t>
      </w:r>
      <w:r w:rsidRPr="000B03A5">
        <w:t>, Everett MA 02149</w:t>
      </w:r>
    </w:p>
    <w:p w14:paraId="6ABD0435" w14:textId="77777777" w:rsidR="009F1A58" w:rsidRPr="000B03A5" w:rsidRDefault="009F1A58" w:rsidP="009F1A58">
      <w:pPr>
        <w:pStyle w:val="BodyText"/>
        <w:spacing w:before="0" w:after="0"/>
        <w:jc w:val="center"/>
      </w:pPr>
      <w:r w:rsidRPr="000B03A5">
        <w:t>Phone: 781-338-3000</w:t>
      </w:r>
      <w:r w:rsidRPr="000B03A5">
        <w:tab/>
        <w:t>TTY: N.E.T. Relay 800-439-2370</w:t>
      </w:r>
    </w:p>
    <w:p w14:paraId="10A0F30F" w14:textId="492BFE0B" w:rsidR="008E314D" w:rsidRPr="00CB0607" w:rsidRDefault="009F1A58" w:rsidP="009F1A58">
      <w:pPr>
        <w:tabs>
          <w:tab w:val="left" w:pos="360"/>
          <w:tab w:val="left" w:pos="720"/>
          <w:tab w:val="left" w:pos="1080"/>
          <w:tab w:val="left" w:pos="1440"/>
          <w:tab w:val="left" w:pos="1800"/>
          <w:tab w:val="left" w:pos="2160"/>
          <w:tab w:val="left" w:pos="2520"/>
          <w:tab w:val="left" w:pos="2880"/>
        </w:tabs>
        <w:spacing w:line="240" w:lineRule="auto"/>
        <w:jc w:val="center"/>
      </w:pPr>
      <w:hyperlink r:id="rId17" w:history="1">
        <w:r w:rsidRPr="000B03A5">
          <w:rPr>
            <w:rStyle w:val="Hyperlink"/>
          </w:rPr>
          <w:t>ww</w:t>
        </w:r>
        <w:r w:rsidRPr="000B03A5">
          <w:rPr>
            <w:rStyle w:val="Hyperlink"/>
            <w:color w:val="0563C1"/>
          </w:rPr>
          <w:t>w.doe.m</w:t>
        </w:r>
        <w:r w:rsidRPr="000B03A5">
          <w:rPr>
            <w:rStyle w:val="Hyperlink"/>
          </w:rPr>
          <w:t>ass.edu</w:t>
        </w:r>
      </w:hyperlink>
    </w:p>
    <w:p w14:paraId="09993608" w14:textId="61868EA3" w:rsidR="008E314D" w:rsidRPr="00CB0607" w:rsidRDefault="008E314D" w:rsidP="008E314D">
      <w:pPr>
        <w:tabs>
          <w:tab w:val="left" w:pos="360"/>
          <w:tab w:val="left" w:pos="720"/>
          <w:tab w:val="left" w:pos="1080"/>
          <w:tab w:val="left" w:pos="1440"/>
          <w:tab w:val="left" w:pos="1800"/>
          <w:tab w:val="left" w:pos="2160"/>
          <w:tab w:val="left" w:pos="2520"/>
          <w:tab w:val="left" w:pos="2880"/>
        </w:tabs>
        <w:jc w:val="center"/>
        <w:sectPr w:rsidR="008E314D" w:rsidRPr="00CB0607" w:rsidSect="00D67AD2">
          <w:headerReference w:type="default" r:id="rId18"/>
          <w:footerReference w:type="default" r:id="rId19"/>
          <w:footerReference w:type="first" r:id="rId20"/>
          <w:endnotePr>
            <w:numFmt w:val="decimal"/>
          </w:endnotePr>
          <w:pgSz w:w="12240" w:h="15840"/>
          <w:pgMar w:top="1440" w:right="1440" w:bottom="1440" w:left="1440" w:header="1440" w:footer="720" w:gutter="0"/>
          <w:pgNumType w:start="1"/>
          <w:cols w:space="720"/>
          <w:noEndnote/>
          <w:titlePg/>
          <w:docGrid w:linePitch="326"/>
        </w:sectPr>
      </w:pPr>
    </w:p>
    <w:p w14:paraId="0B641F30" w14:textId="77777777" w:rsidR="008D6102" w:rsidRPr="00CB0607" w:rsidRDefault="008D6102" w:rsidP="00A2019A">
      <w:pPr>
        <w:pStyle w:val="Heading2"/>
      </w:pPr>
      <w:bookmarkStart w:id="1" w:name="_Toc101446225"/>
      <w:bookmarkStart w:id="2" w:name="_Toc220934009"/>
      <w:bookmarkStart w:id="3" w:name="_Toc350870260"/>
      <w:bookmarkStart w:id="4" w:name="_Toc273777167"/>
      <w:bookmarkStart w:id="5" w:name="_Toc277066425"/>
      <w:bookmarkStart w:id="6" w:name="_Toc337817149"/>
      <w:bookmarkStart w:id="7" w:name="_Toc101878649"/>
      <w:r w:rsidRPr="00CB0607">
        <w:lastRenderedPageBreak/>
        <w:t xml:space="preserve">Executive </w:t>
      </w:r>
      <w:r w:rsidRPr="00A2019A">
        <w:t>Summary</w:t>
      </w:r>
      <w:bookmarkEnd w:id="1"/>
      <w:bookmarkEnd w:id="2"/>
    </w:p>
    <w:p w14:paraId="0C1D0C0A" w14:textId="74FA88B1" w:rsidR="007B718B" w:rsidRPr="007B718B" w:rsidRDefault="000B1DD2" w:rsidP="00B649CB">
      <w:pPr>
        <w:pStyle w:val="BodyTextposthead"/>
      </w:pPr>
      <w:bookmarkStart w:id="8" w:name="_Hlk40937737"/>
      <w:bookmarkStart w:id="9" w:name="_Toc104552856"/>
      <w:bookmarkEnd w:id="3"/>
      <w:r w:rsidRPr="00CB0607">
        <w:t xml:space="preserve">In accordance with Massachusetts state law, the Massachusetts Department of Elementary and Secondary Education (DESE) contracted with </w:t>
      </w:r>
      <w:r w:rsidR="0054101D" w:rsidRPr="00CB0607">
        <w:t xml:space="preserve">the </w:t>
      </w:r>
      <w:r w:rsidRPr="00CB0607">
        <w:t>American Institutes for Research</w:t>
      </w:r>
      <w:r w:rsidR="0054101D" w:rsidRPr="00CB0607">
        <w:rPr>
          <w:rFonts w:ascii="Franklin Gothic Book" w:hAnsi="Franklin Gothic Book" w:cs="Calibri"/>
          <w:vertAlign w:val="superscript"/>
        </w:rPr>
        <w:t>®</w:t>
      </w:r>
      <w:r w:rsidRPr="00CB0607">
        <w:t xml:space="preserve"> (AIR</w:t>
      </w:r>
      <w:r w:rsidR="0054101D" w:rsidRPr="00CB0607">
        <w:rPr>
          <w:rFonts w:ascii="Franklin Gothic Book" w:hAnsi="Franklin Gothic Book" w:cs="Calibri"/>
          <w:vertAlign w:val="superscript"/>
        </w:rPr>
        <w:t>®</w:t>
      </w:r>
      <w:r w:rsidRPr="00CB0607">
        <w:t xml:space="preserve">) to conduct a comprehensive review of </w:t>
      </w:r>
      <w:r w:rsidR="009D2BE2">
        <w:t>Ashland Public Schools</w:t>
      </w:r>
      <w:r w:rsidRPr="00CB0607">
        <w:t xml:space="preserve"> (</w:t>
      </w:r>
      <w:r w:rsidR="0054101D" w:rsidRPr="00CB0607">
        <w:t xml:space="preserve">hereafter, </w:t>
      </w:r>
      <w:r w:rsidR="009D2BE2">
        <w:t>APS</w:t>
      </w:r>
      <w:r w:rsidRPr="00CB0607">
        <w:t xml:space="preserve">) in </w:t>
      </w:r>
      <w:r w:rsidR="009D2BE2">
        <w:t>December</w:t>
      </w:r>
      <w:r w:rsidRPr="00CB0607">
        <w:t xml:space="preserve"> 20</w:t>
      </w:r>
      <w:r w:rsidR="003F28AA" w:rsidRPr="003F28AA">
        <w:t>2</w:t>
      </w:r>
      <w:r w:rsidR="00AE3C7C">
        <w:t>5</w:t>
      </w:r>
      <w:r w:rsidRPr="00CB0607">
        <w:t xml:space="preserve">. Data collection activities associated with the review </w:t>
      </w:r>
      <w:r w:rsidR="02F46E2F" w:rsidRPr="168806D2">
        <w:rPr>
          <w:rFonts w:ascii="Franklin Gothic Book" w:eastAsia="Franklin Gothic Book" w:hAnsi="Franklin Gothic Book" w:cs="Franklin Gothic Book"/>
        </w:rPr>
        <w:t>included interviews, focus groups, and document reviews and were</w:t>
      </w:r>
      <w:r w:rsidR="02F46E2F" w:rsidRPr="168806D2">
        <w:t xml:space="preserve"> </w:t>
      </w:r>
      <w:r w:rsidR="00DE09E1">
        <w:t>designed to understand</w:t>
      </w:r>
      <w:r w:rsidRPr="00CB0607">
        <w:t xml:space="preserve"> how </w:t>
      </w:r>
      <w:r w:rsidR="00B47B03">
        <w:t>districts</w:t>
      </w:r>
      <w:r w:rsidRPr="00CB0607">
        <w:t xml:space="preserve"> operate in support of continuous improvement efforts. The review focused on the six standards (and related indicators) that DESE has identified as being important components of district effectiveness.</w:t>
      </w:r>
      <w:r w:rsidR="007B718B">
        <w:t xml:space="preserve"> The resulting report </w:t>
      </w:r>
      <w:r w:rsidR="007B718B" w:rsidRPr="007B718B">
        <w:t>provide</w:t>
      </w:r>
      <w:r w:rsidR="002F7904">
        <w:t>s</w:t>
      </w:r>
      <w:r w:rsidR="007E4538">
        <w:t xml:space="preserve"> an in-depth look at district </w:t>
      </w:r>
      <w:r w:rsidR="00D97DA0">
        <w:t xml:space="preserve">systems, </w:t>
      </w:r>
      <w:r w:rsidR="00C612B4">
        <w:t>policies</w:t>
      </w:r>
      <w:r w:rsidR="00D97DA0">
        <w:t xml:space="preserve">, and practices and includes </w:t>
      </w:r>
      <w:r w:rsidR="00D97DA0" w:rsidRPr="007B718B">
        <w:t>recommendations</w:t>
      </w:r>
      <w:r w:rsidR="007B718B" w:rsidRPr="007B718B">
        <w:t xml:space="preserve"> </w:t>
      </w:r>
      <w:r w:rsidR="002F7904">
        <w:t>to</w:t>
      </w:r>
      <w:r w:rsidR="007B718B" w:rsidRPr="007B718B">
        <w:t xml:space="preserve"> promote systemic improvements and advance equitable student outcomes and experiences.</w:t>
      </w:r>
      <w:r w:rsidR="003443E6">
        <w:rPr>
          <w:rStyle w:val="FootnoteReference"/>
        </w:rPr>
        <w:footnoteReference w:id="2"/>
      </w:r>
    </w:p>
    <w:p w14:paraId="41D8CE26" w14:textId="5E695013" w:rsidR="000B1DD2" w:rsidRDefault="18845F70" w:rsidP="00B649CB">
      <w:pPr>
        <w:pStyle w:val="BodyText"/>
      </w:pPr>
      <w:r w:rsidRPr="168806D2">
        <w:rPr>
          <w:rFonts w:ascii="Franklin Gothic Book" w:eastAsia="Franklin Gothic Book" w:hAnsi="Franklin Gothic Book" w:cs="Franklin Gothic Book"/>
        </w:rPr>
        <w:t xml:space="preserve">In addition, </w:t>
      </w:r>
      <w:r w:rsidRPr="168806D2" w:rsidDel="003443E6">
        <w:rPr>
          <w:rFonts w:ascii="Franklin Gothic Book" w:eastAsia="Franklin Gothic Book" w:hAnsi="Franklin Gothic Book" w:cs="Franklin Gothic Book"/>
        </w:rPr>
        <w:t xml:space="preserve">to collect data on instructional practices, </w:t>
      </w:r>
      <w:r w:rsidR="0047669E">
        <w:rPr>
          <w:rFonts w:ascii="Franklin Gothic Book" w:eastAsia="Franklin Gothic Book" w:hAnsi="Franklin Gothic Book" w:cs="Franklin Gothic Book"/>
        </w:rPr>
        <w:t xml:space="preserve">three </w:t>
      </w:r>
      <w:r w:rsidR="008672D4" w:rsidRPr="00CB0607">
        <w:t>observers</w:t>
      </w:r>
      <w:r w:rsidR="003443E6">
        <w:t xml:space="preserve"> </w:t>
      </w:r>
      <w:r w:rsidR="008672D4" w:rsidRPr="00CB0607">
        <w:t>conduct</w:t>
      </w:r>
      <w:r w:rsidR="008672D4" w:rsidRPr="00CB0607" w:rsidDel="003443E6">
        <w:t>ed</w:t>
      </w:r>
      <w:r w:rsidR="008672D4" w:rsidRPr="00CB0607">
        <w:t xml:space="preserve"> </w:t>
      </w:r>
      <w:r w:rsidR="005D22BD">
        <w:t xml:space="preserve">50 </w:t>
      </w:r>
      <w:r w:rsidR="008672D4" w:rsidRPr="00CB0607">
        <w:t>observations in a sample of classrooms across grade levels</w:t>
      </w:r>
      <w:r w:rsidR="008C53CB">
        <w:t xml:space="preserve"> </w:t>
      </w:r>
      <w:r w:rsidR="008C53CB" w:rsidRPr="00CB0607">
        <w:t>during</w:t>
      </w:r>
      <w:r w:rsidR="008C53CB">
        <w:t xml:space="preserve"> its visit to APS</w:t>
      </w:r>
      <w:r w:rsidR="008C53CB" w:rsidRPr="00CB0607">
        <w:t xml:space="preserve"> the week of </w:t>
      </w:r>
      <w:r w:rsidR="008C53CB">
        <w:t>December 1, 2025</w:t>
      </w:r>
      <w:r w:rsidR="003443E6">
        <w:t>. They</w:t>
      </w:r>
      <w:r w:rsidR="003443E6" w:rsidRPr="00CB0607">
        <w:t xml:space="preserve"> </w:t>
      </w:r>
      <w:r w:rsidR="008672D4" w:rsidRPr="00CB0607">
        <w:t xml:space="preserve">focused </w:t>
      </w:r>
      <w:r w:rsidR="007D2F6E">
        <w:t xml:space="preserve">primarily </w:t>
      </w:r>
      <w:r w:rsidR="008672D4" w:rsidRPr="00CB0607">
        <w:t xml:space="preserve">on literacy, </w:t>
      </w:r>
      <w:r w:rsidR="008672D4">
        <w:t>English language arts (</w:t>
      </w:r>
      <w:r w:rsidR="008672D4" w:rsidRPr="00CB0607">
        <w:t>ELA</w:t>
      </w:r>
      <w:r w:rsidR="008672D4">
        <w:t>)</w:t>
      </w:r>
      <w:r w:rsidR="008672D4" w:rsidRPr="00CB0607">
        <w:t xml:space="preserve">, and mathematics. </w:t>
      </w:r>
      <w:r w:rsidR="008672D4" w:rsidRPr="00CB0607" w:rsidDel="00AA351D">
        <w:t>T</w:t>
      </w:r>
      <w:r w:rsidR="008672D4" w:rsidRPr="00CB0607">
        <w:t>he Teachstone Classroom Assessment Scoring System (CLASS) protocol, developed by the Center for Advanced Study of Teaching and Learning at the University of Virginia</w:t>
      </w:r>
      <w:r w:rsidR="008672D4" w:rsidRPr="00CB0607">
        <w:rPr>
          <w:rStyle w:val="FootnoteReference"/>
        </w:rPr>
        <w:footnoteReference w:id="3"/>
      </w:r>
      <w:r w:rsidR="00AA351D">
        <w:t xml:space="preserve"> </w:t>
      </w:r>
      <w:r w:rsidR="008672D4" w:rsidRPr="00CB0607">
        <w:t>guide</w:t>
      </w:r>
      <w:r w:rsidR="008672D4" w:rsidRPr="00CB0607" w:rsidDel="00AA351D">
        <w:t>d</w:t>
      </w:r>
      <w:r w:rsidR="008672D4" w:rsidRPr="00CB0607">
        <w:t xml:space="preserve"> all classroom observations in the district. </w:t>
      </w:r>
      <w:r w:rsidR="008672D4" w:rsidRPr="00CB0607" w:rsidDel="00AA351D">
        <w:t>These observations used</w:t>
      </w:r>
      <w:r w:rsidR="008672D4" w:rsidRPr="00CB0607">
        <w:t xml:space="preserve"> </w:t>
      </w:r>
      <w:r w:rsidR="008672D4" w:rsidRPr="00CB0607" w:rsidDel="00AA351D">
        <w:t xml:space="preserve">the </w:t>
      </w:r>
      <w:r w:rsidR="008672D4" w:rsidRPr="00CB0607">
        <w:t xml:space="preserve">three grade-band levels of the CLASS protocols: </w:t>
      </w:r>
      <w:r w:rsidR="006E1860">
        <w:t>P</w:t>
      </w:r>
      <w:r w:rsidR="008672D4" w:rsidRPr="00CB0607">
        <w:t>K-3, Upper Elementary (4-5), and Secondary (6</w:t>
      </w:r>
      <w:r w:rsidR="00586713">
        <w:t>-</w:t>
      </w:r>
      <w:r w:rsidR="008672D4" w:rsidRPr="00CB0607">
        <w:t>12).</w:t>
      </w:r>
    </w:p>
    <w:p w14:paraId="6D4216AA" w14:textId="14C070F7" w:rsidR="00AE43D3" w:rsidRPr="00DF4561" w:rsidRDefault="00AE43D3" w:rsidP="00DF4561">
      <w:pPr>
        <w:pStyle w:val="Heading3"/>
      </w:pPr>
      <w:r w:rsidRPr="00DF4561">
        <w:t>Leadership and Governance</w:t>
      </w:r>
    </w:p>
    <w:p w14:paraId="3DBEAA7E" w14:textId="3A895FC3" w:rsidR="002D3CA4" w:rsidRDefault="002D3CA4" w:rsidP="002D3CA4">
      <w:pPr>
        <w:pStyle w:val="BodyTextposthead"/>
      </w:pPr>
      <w:r w:rsidRPr="002D3CA4">
        <w:t xml:space="preserve">APS </w:t>
      </w:r>
      <w:r w:rsidR="00F851DA">
        <w:t xml:space="preserve">has experienced stable </w:t>
      </w:r>
      <w:r w:rsidRPr="002D3CA4">
        <w:t>leadership at both the district and governance levels</w:t>
      </w:r>
      <w:r w:rsidR="00460805">
        <w:t>, with t</w:t>
      </w:r>
      <w:r w:rsidRPr="002D3CA4">
        <w:t>he district leadership team and school committee includ</w:t>
      </w:r>
      <w:r w:rsidR="00460805">
        <w:t>ing</w:t>
      </w:r>
      <w:r w:rsidRPr="002D3CA4">
        <w:t xml:space="preserve"> long</w:t>
      </w:r>
      <w:r w:rsidRPr="002D3CA4">
        <w:noBreakHyphen/>
        <w:t>serving members with deep institutional knowledge. The school committee fulfills its statutory responsibilities through regular policy review, strategic financial oversight, and a structured superintendent evaluation process aligned to DESE guidance. A notable strength is the inclusion of student voice through an active high school student representative and regular student council participation. The district has also established multiple advisory bodies, including site councils and</w:t>
      </w:r>
      <w:r w:rsidR="00C67A30">
        <w:t xml:space="preserve"> a</w:t>
      </w:r>
      <w:r w:rsidR="00D63474">
        <w:t xml:space="preserve"> S</w:t>
      </w:r>
      <w:r w:rsidR="00D63474" w:rsidRPr="00463762">
        <w:t xml:space="preserve">pecial </w:t>
      </w:r>
      <w:r w:rsidR="00D63474">
        <w:t>E</w:t>
      </w:r>
      <w:r w:rsidR="00D63474" w:rsidRPr="00463762">
        <w:t xml:space="preserve">ducation </w:t>
      </w:r>
      <w:r w:rsidR="00D63474">
        <w:t>P</w:t>
      </w:r>
      <w:r w:rsidR="00D63474" w:rsidRPr="00463762">
        <w:t xml:space="preserve">arent </w:t>
      </w:r>
      <w:r w:rsidR="00D63474">
        <w:t>A</w:t>
      </w:r>
      <w:r w:rsidR="00D63474" w:rsidRPr="00463762">
        <w:t xml:space="preserve">dvisory </w:t>
      </w:r>
      <w:r w:rsidR="00D63474">
        <w:t>C</w:t>
      </w:r>
      <w:r w:rsidR="00D63474" w:rsidRPr="00463762">
        <w:t>ouncil</w:t>
      </w:r>
      <w:r w:rsidR="00D63474">
        <w:t xml:space="preserve"> (SEPAC)</w:t>
      </w:r>
      <w:r w:rsidRPr="002D3CA4">
        <w:t xml:space="preserve">, though strengthening the emerging </w:t>
      </w:r>
      <w:r w:rsidR="00D63474" w:rsidRPr="00463762">
        <w:t xml:space="preserve">English Learner </w:t>
      </w:r>
      <w:r w:rsidR="00D63474">
        <w:t>P</w:t>
      </w:r>
      <w:r w:rsidR="00D63474" w:rsidRPr="00463762">
        <w:t xml:space="preserve">arent </w:t>
      </w:r>
      <w:r w:rsidR="00D63474">
        <w:t>A</w:t>
      </w:r>
      <w:r w:rsidR="00D63474" w:rsidRPr="00463762">
        <w:t xml:space="preserve">dvisory </w:t>
      </w:r>
      <w:r w:rsidR="00D63474">
        <w:t>C</w:t>
      </w:r>
      <w:r w:rsidR="00D63474" w:rsidRPr="00463762">
        <w:t>ouncil</w:t>
      </w:r>
      <w:r w:rsidR="00D63474">
        <w:t xml:space="preserve"> (ELPAC)</w:t>
      </w:r>
      <w:r w:rsidR="00C67A30">
        <w:t xml:space="preserve"> </w:t>
      </w:r>
      <w:r w:rsidR="00D70639">
        <w:t>is</w:t>
      </w:r>
      <w:r w:rsidRPr="002D3CA4">
        <w:t xml:space="preserve"> an area for growth. </w:t>
      </w:r>
    </w:p>
    <w:p w14:paraId="43E8F754" w14:textId="24A1696A" w:rsidR="00C65879" w:rsidRDefault="00C65879" w:rsidP="00622A35">
      <w:pPr>
        <w:pStyle w:val="BodyText"/>
      </w:pPr>
      <w:r w:rsidRPr="00C65879">
        <w:t>The district’s 2023–2028 strategic plan provides a coherent framework that guides district and school</w:t>
      </w:r>
      <w:r w:rsidR="106E9411">
        <w:t xml:space="preserve"> </w:t>
      </w:r>
      <w:r w:rsidRPr="00C65879">
        <w:t>level improvement efforts and is closely aligned to the mission and vision. District priorities</w:t>
      </w:r>
      <w:r w:rsidR="00622A35">
        <w:t xml:space="preserve">, </w:t>
      </w:r>
      <w:r w:rsidRPr="00C65879">
        <w:t xml:space="preserve">particularly safety and </w:t>
      </w:r>
      <w:r w:rsidR="00622A35">
        <w:t xml:space="preserve">the implementation of a </w:t>
      </w:r>
      <w:r w:rsidR="003A616F">
        <w:t>M</w:t>
      </w:r>
      <w:r w:rsidR="00622A35">
        <w:t>ulti-</w:t>
      </w:r>
      <w:r w:rsidR="003A616F">
        <w:t>T</w:t>
      </w:r>
      <w:r w:rsidR="00622A35">
        <w:t xml:space="preserve">iered </w:t>
      </w:r>
      <w:r w:rsidR="003A616F">
        <w:t>S</w:t>
      </w:r>
      <w:r w:rsidR="00622A35">
        <w:t xml:space="preserve">ystem of </w:t>
      </w:r>
      <w:r w:rsidR="003A616F">
        <w:t>S</w:t>
      </w:r>
      <w:r w:rsidR="00622A35">
        <w:t>upport (</w:t>
      </w:r>
      <w:r w:rsidRPr="00C65879">
        <w:t>MTSS</w:t>
      </w:r>
      <w:r w:rsidR="00622A35">
        <w:t xml:space="preserve">), </w:t>
      </w:r>
      <w:r w:rsidRPr="00C65879">
        <w:t xml:space="preserve">are clearly communicated and widely understood by leaders and staff, which is a strength. School improvement plans consistently mirror district goals and include measurable actions, timelines, and indicators of success, demonstrating strong alignment across levels. </w:t>
      </w:r>
      <w:r w:rsidR="00B44C84">
        <w:t>Leaders</w:t>
      </w:r>
      <w:r w:rsidRPr="00C65879">
        <w:t xml:space="preserve"> report</w:t>
      </w:r>
      <w:r w:rsidR="00B335CB">
        <w:t>ed</w:t>
      </w:r>
      <w:r w:rsidRPr="00C65879">
        <w:t xml:space="preserve"> using multiple data sources to monitor </w:t>
      </w:r>
      <w:r w:rsidR="00B44C84" w:rsidRPr="00F87147">
        <w:t xml:space="preserve">implementation and progress toward the goals in the </w:t>
      </w:r>
      <w:r w:rsidR="008F2465">
        <w:t>district's</w:t>
      </w:r>
      <w:r w:rsidR="00B44C84" w:rsidRPr="00F87147">
        <w:t xml:space="preserve"> strategic</w:t>
      </w:r>
      <w:r w:rsidR="008F2465">
        <w:t xml:space="preserve"> plan</w:t>
      </w:r>
      <w:r w:rsidRPr="00C65879">
        <w:t>.</w:t>
      </w:r>
    </w:p>
    <w:p w14:paraId="461389BF" w14:textId="5D331062" w:rsidR="00C65879" w:rsidRPr="00426654" w:rsidRDefault="00426654" w:rsidP="00426654">
      <w:pPr>
        <w:pStyle w:val="BodyText"/>
      </w:pPr>
      <w:r w:rsidRPr="00426654">
        <w:t xml:space="preserve">APS is characterized by a positive, collaborative district culture grounded in leadership continuity, strong relationships, and a shared sense of responsibility for students. District and school leaders </w:t>
      </w:r>
      <w:r w:rsidRPr="00426654">
        <w:lastRenderedPageBreak/>
        <w:t>describe</w:t>
      </w:r>
      <w:r w:rsidR="008A0299">
        <w:t>d</w:t>
      </w:r>
      <w:r w:rsidRPr="00426654">
        <w:t xml:space="preserve"> high levels of trust, collegiality, and partnership, reinforced by regular communication, informal school visits, and productive relationships</w:t>
      </w:r>
      <w:r w:rsidR="008B74F6">
        <w:t xml:space="preserve"> with the Teachers Association</w:t>
      </w:r>
      <w:r w:rsidRPr="00426654">
        <w:t>. Teachers generally report open access to administrators and a supportive school climate. However, despite these positive relationships, teachers and families reported mixed experiences with how their input influences district</w:t>
      </w:r>
      <w:r w:rsidRPr="00426654">
        <w:noBreakHyphen/>
        <w:t>level decisions, and families noted limited avenues for engagement beyond formal committees. Expanding inclusive and systematic strategies for engaging staff and community voices represents an opportunity to further strengthen district culture.</w:t>
      </w:r>
    </w:p>
    <w:bookmarkEnd w:id="8"/>
    <w:p w14:paraId="770E4914" w14:textId="5450BE1B" w:rsidR="000B1DD2" w:rsidRPr="00224AA5" w:rsidRDefault="00B527CE" w:rsidP="00224AA5">
      <w:pPr>
        <w:pStyle w:val="Heading3"/>
      </w:pPr>
      <w:r w:rsidRPr="00224AA5">
        <w:fldChar w:fldCharType="begin"/>
      </w:r>
      <w:r w:rsidRPr="00224AA5">
        <w:instrText xml:space="preserve"> HYPERLINK  \l "_Curriculum_and_Instruction" </w:instrText>
      </w:r>
      <w:r w:rsidRPr="00224AA5">
        <w:fldChar w:fldCharType="separate"/>
      </w:r>
      <w:r w:rsidR="000B1DD2" w:rsidRPr="00224AA5">
        <w:rPr>
          <w:rStyle w:val="Hyperlink"/>
          <w:color w:val="2F5496" w:themeColor="accent5" w:themeShade="BF"/>
          <w:u w:val="none"/>
        </w:rPr>
        <w:t>Curriculum and Instruction</w:t>
      </w:r>
      <w:r w:rsidRPr="00224AA5">
        <w:rPr>
          <w:rStyle w:val="Hyperlink"/>
          <w:color w:val="2F5496" w:themeColor="accent5" w:themeShade="BF"/>
          <w:u w:val="none"/>
        </w:rPr>
        <w:fldChar w:fldCharType="end"/>
      </w:r>
    </w:p>
    <w:p w14:paraId="11D756F8" w14:textId="3AF1084F" w:rsidR="00304EEB" w:rsidRDefault="00215327" w:rsidP="00304EEB">
      <w:pPr>
        <w:pStyle w:val="BodyTextposthead"/>
      </w:pPr>
      <w:r>
        <w:t>APS l</w:t>
      </w:r>
      <w:r w:rsidRPr="006A0384">
        <w:t>eaders and staff share a common focus on individualized instruction, data</w:t>
      </w:r>
      <w:r w:rsidRPr="006A0384">
        <w:noBreakHyphen/>
        <w:t>informed decision</w:t>
      </w:r>
      <w:r w:rsidR="004B4D91">
        <w:t>-</w:t>
      </w:r>
      <w:r w:rsidRPr="006A0384">
        <w:t>making, and grade</w:t>
      </w:r>
      <w:r w:rsidRPr="006A0384">
        <w:noBreakHyphen/>
        <w:t>level expectations. Structures such as vertical curriculum teams, educator evaluation processes, and data teams help reinforce instructional priorities and provide mechanisms for monitoring instructional practice and student progress</w:t>
      </w:r>
      <w:r w:rsidR="00921A53">
        <w:t xml:space="preserve"> </w:t>
      </w:r>
      <w:r w:rsidR="00921A53" w:rsidRPr="00921A53">
        <w:t>while respecting teacher autonomy and expertise in instructional decision-making.</w:t>
      </w:r>
      <w:r w:rsidR="006A0384" w:rsidRPr="006A0384">
        <w:t xml:space="preserve"> </w:t>
      </w:r>
      <w:r>
        <w:t>However,</w:t>
      </w:r>
      <w:r w:rsidR="006A0384" w:rsidRPr="006A0384">
        <w:t xml:space="preserve"> </w:t>
      </w:r>
      <w:r w:rsidR="006F0CC9">
        <w:t>the district lacks</w:t>
      </w:r>
      <w:r w:rsidR="00B85D2D">
        <w:t xml:space="preserve"> a</w:t>
      </w:r>
      <w:r w:rsidR="006A0384" w:rsidRPr="006A0384">
        <w:t xml:space="preserve"> clearly articulated instructional vision to guide teaching and learning consistently across schools</w:t>
      </w:r>
      <w:r w:rsidR="006F0CC9">
        <w:t>, which is</w:t>
      </w:r>
      <w:r w:rsidR="006A0384" w:rsidRPr="006A0384">
        <w:t xml:space="preserve"> an area for growth. </w:t>
      </w:r>
    </w:p>
    <w:p w14:paraId="54698040" w14:textId="5522BA95" w:rsidR="002C7C1A" w:rsidRDefault="002C7C1A" w:rsidP="00633B2B">
      <w:pPr>
        <w:pStyle w:val="BodyText"/>
      </w:pPr>
      <w:r w:rsidRPr="002C7C1A">
        <w:t xml:space="preserve">APS uses a </w:t>
      </w:r>
      <w:r w:rsidR="00C432F2">
        <w:t>combination</w:t>
      </w:r>
      <w:r w:rsidRPr="002C7C1A">
        <w:t xml:space="preserve"> of adopted curricular programs and teacher</w:t>
      </w:r>
      <w:r w:rsidRPr="002C7C1A">
        <w:noBreakHyphen/>
        <w:t>developed materials.</w:t>
      </w:r>
      <w:r w:rsidR="00304EEB">
        <w:t xml:space="preserve"> </w:t>
      </w:r>
      <w:r w:rsidR="00C432F2">
        <w:t>While the</w:t>
      </w:r>
      <w:r w:rsidR="00304EEB">
        <w:t xml:space="preserve"> </w:t>
      </w:r>
      <w:r w:rsidRPr="002C7C1A">
        <w:t>district has established structures for vertical alignment through curriculum maps and cross</w:t>
      </w:r>
      <w:r w:rsidRPr="002C7C1A">
        <w:noBreakHyphen/>
        <w:t xml:space="preserve">grade teams, </w:t>
      </w:r>
      <w:r w:rsidR="00C432F2">
        <w:t xml:space="preserve">the development of a </w:t>
      </w:r>
      <w:r w:rsidRPr="002C7C1A">
        <w:t>formalized, districtwide curriculum review and adoption cycle</w:t>
      </w:r>
      <w:r w:rsidR="00792C85">
        <w:t xml:space="preserve">, as well as </w:t>
      </w:r>
      <w:r w:rsidR="00132616">
        <w:t xml:space="preserve">the identification </w:t>
      </w:r>
      <w:r w:rsidR="00B93925">
        <w:t xml:space="preserve">and </w:t>
      </w:r>
      <w:r w:rsidR="00132616">
        <w:t xml:space="preserve">implementation of </w:t>
      </w:r>
      <w:r w:rsidR="00B93925">
        <w:t>high-quality instructional materials across content areas</w:t>
      </w:r>
      <w:r w:rsidR="00792C85">
        <w:t>,</w:t>
      </w:r>
      <w:r w:rsidR="00B93925">
        <w:t xml:space="preserve"> </w:t>
      </w:r>
      <w:r w:rsidR="00132616">
        <w:t xml:space="preserve">remain </w:t>
      </w:r>
      <w:r w:rsidR="00B273AD">
        <w:t xml:space="preserve">areas </w:t>
      </w:r>
      <w:r w:rsidR="00B93925">
        <w:t xml:space="preserve">for growth. </w:t>
      </w:r>
      <w:r w:rsidR="00633B2B">
        <w:t xml:space="preserve">The district has </w:t>
      </w:r>
      <w:r w:rsidR="00132616">
        <w:t xml:space="preserve">begun </w:t>
      </w:r>
      <w:r w:rsidR="00633B2B">
        <w:t xml:space="preserve">to address </w:t>
      </w:r>
      <w:r w:rsidR="00132616">
        <w:t xml:space="preserve">these needs </w:t>
      </w:r>
      <w:r w:rsidR="00633B2B">
        <w:t xml:space="preserve">by articulating a plan to pilot and adopt a new elementary literacy curriculum to replace </w:t>
      </w:r>
      <w:r w:rsidRPr="002C7C1A">
        <w:t>Units of Study</w:t>
      </w:r>
      <w:r w:rsidR="00633B2B">
        <w:t>, which</w:t>
      </w:r>
      <w:r w:rsidRPr="002C7C1A">
        <w:t xml:space="preserve"> does not meet expectations and requires significant supplementation, particularly for multilingual learners and students with disabilities</w:t>
      </w:r>
      <w:r w:rsidR="005159B8">
        <w:t>.</w:t>
      </w:r>
    </w:p>
    <w:p w14:paraId="34D2A02C" w14:textId="1BAA586A" w:rsidR="002C7C1A" w:rsidRPr="002C7C1A" w:rsidRDefault="002C7C1A" w:rsidP="00E0365B">
      <w:pPr>
        <w:pStyle w:val="BodyText"/>
        <w:rPr>
          <w:rFonts w:ascii="Segoe UI" w:eastAsia="Times New Roman" w:hAnsi="Segoe UI" w:cs="Segoe UI"/>
          <w:sz w:val="21"/>
          <w:szCs w:val="21"/>
        </w:rPr>
      </w:pPr>
      <w:r w:rsidRPr="002C7C1A">
        <w:t xml:space="preserve">APS </w:t>
      </w:r>
      <w:r w:rsidR="00FF4B25">
        <w:t xml:space="preserve">offers a </w:t>
      </w:r>
      <w:r w:rsidR="00FF4B25" w:rsidRPr="003D6BB6">
        <w:t xml:space="preserve">broad range of rigorous coursework, with opportunities across grade levels </w:t>
      </w:r>
      <w:r w:rsidR="003D7E38" w:rsidRPr="003D6BB6">
        <w:t>for</w:t>
      </w:r>
      <w:r w:rsidR="00FF4B25" w:rsidRPr="003D6BB6">
        <w:t xml:space="preserve"> </w:t>
      </w:r>
      <w:r w:rsidR="00D158B4" w:rsidRPr="003D6BB6">
        <w:t>electives and enrichment</w:t>
      </w:r>
      <w:r w:rsidR="00E0365B" w:rsidRPr="003D6BB6">
        <w:t>. In addition, classroom environments across APS are generally supportive, with clear learning objectives and positive student</w:t>
      </w:r>
      <w:r w:rsidR="00E0365B" w:rsidRPr="003D6BB6">
        <w:noBreakHyphen/>
        <w:t>teacher relationships.</w:t>
      </w:r>
      <w:r w:rsidR="00D158B4" w:rsidRPr="003D6BB6">
        <w:t xml:space="preserve"> </w:t>
      </w:r>
      <w:r w:rsidR="004E29B5" w:rsidRPr="003D6BB6">
        <w:t>The</w:t>
      </w:r>
      <w:r w:rsidR="004E29B5" w:rsidRPr="002C7C1A">
        <w:t xml:space="preserve"> district offers inclusive programming for students with disabilities</w:t>
      </w:r>
      <w:r w:rsidR="009445B9" w:rsidRPr="003D6BB6">
        <w:t xml:space="preserve"> </w:t>
      </w:r>
      <w:r w:rsidR="004E29B5" w:rsidRPr="003D6BB6">
        <w:t>and</w:t>
      </w:r>
      <w:r w:rsidR="00D158B4" w:rsidRPr="003D6BB6">
        <w:t xml:space="preserve"> </w:t>
      </w:r>
      <w:r w:rsidRPr="002C7C1A">
        <w:t xml:space="preserve">a range of academic interventions </w:t>
      </w:r>
      <w:r w:rsidR="00F306AA" w:rsidRPr="003D6BB6">
        <w:t xml:space="preserve">to support equitable access to instruction. </w:t>
      </w:r>
      <w:r w:rsidRPr="002C7C1A">
        <w:t xml:space="preserve">However, </w:t>
      </w:r>
      <w:r w:rsidR="00BC6025" w:rsidRPr="003D6BB6">
        <w:t>district and school leaders and staff reported that</w:t>
      </w:r>
      <w:r w:rsidRPr="002C7C1A">
        <w:t xml:space="preserve"> intervention </w:t>
      </w:r>
      <w:r w:rsidR="003D6BB6" w:rsidRPr="003D6BB6">
        <w:t xml:space="preserve">structures and </w:t>
      </w:r>
      <w:r w:rsidRPr="002C7C1A">
        <w:t>practices</w:t>
      </w:r>
      <w:r w:rsidR="00BC6025" w:rsidRPr="003D6BB6">
        <w:t xml:space="preserve"> are inconsistent across schools</w:t>
      </w:r>
      <w:r w:rsidR="00365EF7">
        <w:t xml:space="preserve">. In addition, </w:t>
      </w:r>
      <w:r w:rsidR="003D6BB6" w:rsidRPr="003D6BB6">
        <w:t xml:space="preserve">staff noted a need for better coordination of </w:t>
      </w:r>
      <w:r w:rsidR="00E35729" w:rsidRPr="003D6BB6">
        <w:t xml:space="preserve">services and support </w:t>
      </w:r>
      <w:r w:rsidR="003D6BB6" w:rsidRPr="003D6BB6">
        <w:t xml:space="preserve">for </w:t>
      </w:r>
      <w:r w:rsidR="00E35729" w:rsidRPr="003D6BB6">
        <w:t xml:space="preserve">English </w:t>
      </w:r>
      <w:r w:rsidR="000E5A17">
        <w:t>l</w:t>
      </w:r>
      <w:r w:rsidR="00E35729" w:rsidRPr="003D6BB6">
        <w:t>earners</w:t>
      </w:r>
      <w:r w:rsidR="003D6BB6" w:rsidRPr="003D6BB6">
        <w:t xml:space="preserve">, as well as more support </w:t>
      </w:r>
      <w:r w:rsidR="003D6BB6">
        <w:t>to</w:t>
      </w:r>
      <w:r w:rsidR="003D6BB6" w:rsidRPr="003D6BB6">
        <w:t xml:space="preserve"> </w:t>
      </w:r>
      <w:r w:rsidR="003D6BB6">
        <w:t xml:space="preserve">staff for implementing </w:t>
      </w:r>
      <w:r w:rsidR="003D6BB6" w:rsidRPr="003D6BB6">
        <w:t>culturally and personally relevant instructional materials</w:t>
      </w:r>
      <w:r w:rsidR="00365EF7">
        <w:t xml:space="preserve"> and practices</w:t>
      </w:r>
      <w:r w:rsidR="003D6BB6" w:rsidRPr="003D6BB6">
        <w:t xml:space="preserve">. </w:t>
      </w:r>
    </w:p>
    <w:p w14:paraId="65498654" w14:textId="3E760A2A" w:rsidR="000B1DD2" w:rsidRPr="00224AA5" w:rsidRDefault="000B1DD2" w:rsidP="00224AA5">
      <w:pPr>
        <w:pStyle w:val="Heading3"/>
      </w:pPr>
      <w:hyperlink w:anchor="_Assessment" w:history="1">
        <w:r w:rsidRPr="00224AA5">
          <w:rPr>
            <w:rStyle w:val="Hyperlink"/>
            <w:color w:val="2F5496" w:themeColor="accent5" w:themeShade="BF"/>
            <w:u w:val="none"/>
          </w:rPr>
          <w:t>Assessment</w:t>
        </w:r>
      </w:hyperlink>
    </w:p>
    <w:p w14:paraId="6678C1F8" w14:textId="0FFA4F79" w:rsidR="009305CE" w:rsidRDefault="009305CE" w:rsidP="009305CE">
      <w:pPr>
        <w:pStyle w:val="BodyTextposthead"/>
      </w:pPr>
      <w:r w:rsidRPr="009305CE">
        <w:t>APS has invested in multiple tools and structures to support data collection, including common academic and nonacademic assessments (e.g., i</w:t>
      </w:r>
      <w:r w:rsidRPr="009305CE">
        <w:noBreakHyphen/>
        <w:t>Ready and DESSA), school-based data teams, and Open Architects as a platform for organizing and triangulating information. Data collection is most systematic at the elementary level, where staff use multiple screeners and diagnostics, while middle school collection centers on i</w:t>
      </w:r>
      <w:r w:rsidRPr="009305CE">
        <w:noBreakHyphen/>
        <w:t>Ready, MCAS, and writing assessments, and high school practices are more variable beyond MCAS-focused departments.</w:t>
      </w:r>
    </w:p>
    <w:p w14:paraId="37E94988" w14:textId="72FAA262" w:rsidR="002E5E82" w:rsidRPr="002E5E82" w:rsidRDefault="002E5E82" w:rsidP="00D85B73">
      <w:pPr>
        <w:pStyle w:val="BodyText"/>
      </w:pPr>
      <w:r w:rsidRPr="002E5E82">
        <w:lastRenderedPageBreak/>
        <w:t>APS has established clear expectations</w:t>
      </w:r>
      <w:r w:rsidR="00D85B73">
        <w:t xml:space="preserve">, </w:t>
      </w:r>
      <w:r w:rsidRPr="002E5E82">
        <w:t>recognized by staff</w:t>
      </w:r>
      <w:r w:rsidR="00D85B73">
        <w:t xml:space="preserve">, </w:t>
      </w:r>
      <w:r w:rsidRPr="002E5E82">
        <w:t xml:space="preserve">for using data to inform instruction and monitor progress toward district, school, and student goals. Data-use structures are most developed in elementary schools where data teams meet regularly to review multiple data points, set goals, and identify tiered supports. </w:t>
      </w:r>
      <w:r w:rsidR="00DE28B8">
        <w:t>The</w:t>
      </w:r>
      <w:r w:rsidRPr="002E5E82">
        <w:t xml:space="preserve"> middle school and high school</w:t>
      </w:r>
      <w:r w:rsidR="00DE28B8">
        <w:t xml:space="preserve"> have also had a focus on using data to inform instruction and student supports</w:t>
      </w:r>
      <w:r w:rsidR="00F52C9D">
        <w:t xml:space="preserve">, but </w:t>
      </w:r>
      <w:r w:rsidRPr="002E5E82">
        <w:t xml:space="preserve">respondents reported </w:t>
      </w:r>
      <w:r w:rsidR="0037238B">
        <w:t>that</w:t>
      </w:r>
      <w:r w:rsidRPr="002E5E82">
        <w:t xml:space="preserve"> consistent structures </w:t>
      </w:r>
      <w:r w:rsidR="0037238B">
        <w:t xml:space="preserve">for data </w:t>
      </w:r>
      <w:r w:rsidR="00F52C9D">
        <w:t>use in these grade levels</w:t>
      </w:r>
      <w:r w:rsidRPr="002E5E82">
        <w:t xml:space="preserve"> are still developing</w:t>
      </w:r>
      <w:r w:rsidR="00F52C9D">
        <w:t>.</w:t>
      </w:r>
    </w:p>
    <w:p w14:paraId="1FAE74BF" w14:textId="7594FF50" w:rsidR="002E5E82" w:rsidRPr="009305CE" w:rsidRDefault="00D85B73" w:rsidP="00C81320">
      <w:pPr>
        <w:pStyle w:val="BodyText"/>
      </w:pPr>
      <w:r w:rsidRPr="00D85B73">
        <w:t>APS has several mechanisms for sharing progress information with students and families, particularly at the secondary level. Students and families can access grades and assignment information through iPass, and teachers also use varied practices such as email reminders, Google Classroom feedback, and individualized check-ins. The district recognizes a need to strengthen equitable and consistent grading practices across grade spans, with middle school efforts to align weighting and grading approaches serving as an emerging model.</w:t>
      </w:r>
    </w:p>
    <w:p w14:paraId="05B6D72B" w14:textId="149183DD" w:rsidR="000B1DD2" w:rsidRPr="00224AA5" w:rsidRDefault="000B1DD2" w:rsidP="00224AA5">
      <w:pPr>
        <w:pStyle w:val="Heading3"/>
      </w:pPr>
      <w:hyperlink w:anchor="_Human_Resources_and" w:history="1">
        <w:r w:rsidRPr="00224AA5">
          <w:rPr>
            <w:rStyle w:val="Hyperlink"/>
            <w:color w:val="2F5496" w:themeColor="accent5" w:themeShade="BF"/>
            <w:u w:val="none"/>
          </w:rPr>
          <w:t>Human Resources and Professional Development</w:t>
        </w:r>
      </w:hyperlink>
    </w:p>
    <w:p w14:paraId="0066EB14" w14:textId="12536864" w:rsidR="00715DCE" w:rsidRDefault="00D36C90" w:rsidP="0046258F">
      <w:pPr>
        <w:pStyle w:val="BodyTextposthead"/>
      </w:pPr>
      <w:r>
        <w:t xml:space="preserve">The </w:t>
      </w:r>
      <w:r w:rsidR="004C0008">
        <w:t xml:space="preserve">director of finance and operations oversees the district’s human resources </w:t>
      </w:r>
      <w:r w:rsidR="009838CF">
        <w:t>office, which is responsible for making official hiring offers, onboarding new staff, and managing payroll</w:t>
      </w:r>
      <w:r w:rsidR="00500B17">
        <w:t xml:space="preserve">, while the town supports </w:t>
      </w:r>
      <w:r w:rsidR="006753EF">
        <w:t>benefits management</w:t>
      </w:r>
      <w:r w:rsidR="002737CB">
        <w:t>.</w:t>
      </w:r>
      <w:r w:rsidR="00A01B2D">
        <w:t xml:space="preserve"> </w:t>
      </w:r>
      <w:r w:rsidR="00E002B3">
        <w:t xml:space="preserve">School leaders </w:t>
      </w:r>
      <w:r w:rsidR="00A01B2D">
        <w:t>oversee the</w:t>
      </w:r>
      <w:r w:rsidR="00E002B3">
        <w:t xml:space="preserve"> hiring </w:t>
      </w:r>
      <w:r w:rsidR="00A01B2D">
        <w:t xml:space="preserve">of </w:t>
      </w:r>
      <w:r w:rsidR="00E002B3">
        <w:t xml:space="preserve">school-based staff, </w:t>
      </w:r>
      <w:r w:rsidR="00447B6D">
        <w:t>but</w:t>
      </w:r>
      <w:r w:rsidR="00941439">
        <w:t xml:space="preserve"> teachers noted that the hiring process can be inconsistent and does not fully incorporate teacher input</w:t>
      </w:r>
      <w:r w:rsidR="0048695E">
        <w:t xml:space="preserve">. </w:t>
      </w:r>
      <w:r w:rsidR="00737AA0">
        <w:t xml:space="preserve">The assistant superintendent oversees the </w:t>
      </w:r>
      <w:r w:rsidR="00022260">
        <w:t>educator evaluation process</w:t>
      </w:r>
      <w:r w:rsidR="00593267">
        <w:t xml:space="preserve">, and </w:t>
      </w:r>
      <w:r w:rsidR="00970D01">
        <w:t>evaluations are completed consistently</w:t>
      </w:r>
      <w:r w:rsidR="00342AFB">
        <w:t xml:space="preserve"> with both positive and constructive feedback for administrators and teachers. </w:t>
      </w:r>
      <w:r w:rsidR="004946BA">
        <w:t xml:space="preserve">However, administrator evaluations do not consistently include SMART goals nor assess progress towards those goals. </w:t>
      </w:r>
    </w:p>
    <w:p w14:paraId="1C5169E0" w14:textId="4DCB6A0A" w:rsidR="00F53486" w:rsidRDefault="00A70DEA" w:rsidP="0046258F">
      <w:pPr>
        <w:pStyle w:val="BodyTextposthead"/>
      </w:pPr>
      <w:r>
        <w:t xml:space="preserve">The district supports staff </w:t>
      </w:r>
      <w:r w:rsidR="00223EFE">
        <w:t>with</w:t>
      </w:r>
      <w:r>
        <w:t xml:space="preserve"> advancing their careers through </w:t>
      </w:r>
      <w:r w:rsidR="008540A9">
        <w:t xml:space="preserve">internal recruitment for </w:t>
      </w:r>
      <w:r w:rsidR="00523ECB">
        <w:t xml:space="preserve">advancement positions, leadership opportunities (such as curriculum leader), and tuition reimbursement. </w:t>
      </w:r>
      <w:r w:rsidR="00374B39">
        <w:t xml:space="preserve">Staff in APS also share strong relationships with each other, which has contributed to a high teacher retention rate. </w:t>
      </w:r>
      <w:r w:rsidR="004268A9">
        <w:t xml:space="preserve">For new </w:t>
      </w:r>
      <w:r w:rsidR="00273FD1">
        <w:t>teachers</w:t>
      </w:r>
      <w:r w:rsidR="004268A9">
        <w:t xml:space="preserve">, the district </w:t>
      </w:r>
      <w:r w:rsidR="0013566B">
        <w:t xml:space="preserve">has a strong mentor and professional learning program, </w:t>
      </w:r>
      <w:r w:rsidR="00331A8B">
        <w:t>including</w:t>
      </w:r>
      <w:r w:rsidR="00ED78FD">
        <w:t xml:space="preserve"> their New Teacher Academy</w:t>
      </w:r>
      <w:r w:rsidR="00695ED0">
        <w:t xml:space="preserve"> in which new teacher</w:t>
      </w:r>
      <w:r w:rsidR="0088500D">
        <w:t>s receive structured professional development monthly on a range of topi</w:t>
      </w:r>
      <w:r w:rsidR="00A633EE">
        <w:t xml:space="preserve">cs (such as </w:t>
      </w:r>
      <w:r w:rsidR="00B52051">
        <w:t xml:space="preserve">classroom management, role playing parent-teacher conferences, etc.). </w:t>
      </w:r>
      <w:r w:rsidR="00162D0B">
        <w:t xml:space="preserve">However, </w:t>
      </w:r>
      <w:r w:rsidR="00CC529D">
        <w:t xml:space="preserve">improving onboarding and expanding professional development for </w:t>
      </w:r>
      <w:r w:rsidR="00C64D9E">
        <w:t xml:space="preserve">education support professionals </w:t>
      </w:r>
      <w:r w:rsidR="00CC529D">
        <w:t>is an area for growth</w:t>
      </w:r>
      <w:r w:rsidR="00273FD1">
        <w:t xml:space="preserve">. </w:t>
      </w:r>
    </w:p>
    <w:p w14:paraId="4A86B016" w14:textId="39A1FCB6" w:rsidR="00721B06" w:rsidRPr="008E160D" w:rsidRDefault="000A12F6" w:rsidP="0046258F">
      <w:pPr>
        <w:pStyle w:val="BodyTextposthead"/>
      </w:pPr>
      <w:r>
        <w:t>The</w:t>
      </w:r>
      <w:r w:rsidR="00E66C3C">
        <w:t xml:space="preserve">re </w:t>
      </w:r>
      <w:r w:rsidR="00D20ECB">
        <w:t>are three</w:t>
      </w:r>
      <w:r w:rsidR="00476F9F">
        <w:t xml:space="preserve"> </w:t>
      </w:r>
      <w:r w:rsidR="000B1E09">
        <w:t>full days of district</w:t>
      </w:r>
      <w:r w:rsidR="00476F9F">
        <w:t xml:space="preserve">-wide professional development opportunities, aligned </w:t>
      </w:r>
      <w:r w:rsidR="00730E1C">
        <w:t>with</w:t>
      </w:r>
      <w:r w:rsidR="00476F9F">
        <w:t xml:space="preserve"> the district’s goals around MTSS, and three</w:t>
      </w:r>
      <w:r w:rsidR="000B1E09">
        <w:t xml:space="preserve"> </w:t>
      </w:r>
      <w:r w:rsidR="00422FE0">
        <w:t xml:space="preserve">afternoons of </w:t>
      </w:r>
      <w:r w:rsidR="00476F9F">
        <w:t xml:space="preserve">building-based professional development. </w:t>
      </w:r>
      <w:r w:rsidR="003D139C">
        <w:t xml:space="preserve">However, staff </w:t>
      </w:r>
      <w:r w:rsidR="00962A03">
        <w:t>agreed that more professional development time i</w:t>
      </w:r>
      <w:r w:rsidR="0035281E">
        <w:t>s needed</w:t>
      </w:r>
      <w:r w:rsidR="00962A03">
        <w:t xml:space="preserve">, and some </w:t>
      </w:r>
      <w:r w:rsidR="00D01150">
        <w:t>noted that not all offerings are relevant to their practice</w:t>
      </w:r>
      <w:r w:rsidR="00665FCC">
        <w:t xml:space="preserve">. </w:t>
      </w:r>
      <w:r w:rsidR="00776B31">
        <w:t>Furthermore, t</w:t>
      </w:r>
      <w:r w:rsidR="004D3D40">
        <w:t xml:space="preserve">he amount of formal collaboration time varies between schools, and </w:t>
      </w:r>
      <w:r w:rsidR="009152A0">
        <w:t>teachers noted tha</w:t>
      </w:r>
      <w:r w:rsidR="00115A76">
        <w:t>t</w:t>
      </w:r>
      <w:r w:rsidR="00444ED5">
        <w:t xml:space="preserve"> other responsibilities disrupt t</w:t>
      </w:r>
      <w:r w:rsidR="00901749">
        <w:t>heir s</w:t>
      </w:r>
      <w:r w:rsidR="00A544A4">
        <w:t>cheduled time</w:t>
      </w:r>
      <w:r w:rsidR="00115A76">
        <w:t>.</w:t>
      </w:r>
      <w:r w:rsidR="009D7188">
        <w:t xml:space="preserve"> </w:t>
      </w:r>
    </w:p>
    <w:p w14:paraId="2D5F1324" w14:textId="3E4B4BAC" w:rsidR="000B1DD2" w:rsidRDefault="000B1DD2" w:rsidP="00224AA5">
      <w:pPr>
        <w:pStyle w:val="Heading3"/>
      </w:pPr>
      <w:hyperlink w:anchor="_Student_Support" w:history="1">
        <w:r w:rsidRPr="00224AA5">
          <w:rPr>
            <w:rStyle w:val="Hyperlink"/>
            <w:color w:val="2F5496" w:themeColor="accent5" w:themeShade="BF"/>
            <w:u w:val="none"/>
          </w:rPr>
          <w:t>Student Support</w:t>
        </w:r>
      </w:hyperlink>
    </w:p>
    <w:p w14:paraId="2C8645C5" w14:textId="550665B5" w:rsidR="00640550" w:rsidRDefault="00640550" w:rsidP="00640550">
      <w:pPr>
        <w:pStyle w:val="BodyTextposthead"/>
      </w:pPr>
      <w:r w:rsidRPr="00640550">
        <w:t xml:space="preserve">The district has fostered a strong sense of belonging and community in </w:t>
      </w:r>
      <w:r w:rsidR="00145FB5">
        <w:t>its</w:t>
      </w:r>
      <w:r w:rsidRPr="00640550">
        <w:t xml:space="preserve"> students through relationship building and demonstrating respect for multiple identities. While students generally feel supported, feedback from teachers and families indicates that behavioral systems and supports are not consistently effective across the district. Elementary and middle school staff noted challenges with managing student behavior, ensuring consistent enforcement of expectations, and providing </w:t>
      </w:r>
      <w:r w:rsidRPr="00640550">
        <w:lastRenderedPageBreak/>
        <w:t xml:space="preserve">adequate support for students with more intensive behavioral needs. At the high school, students have several avenues to provide feedback and engage in leadership, including participation in the site council, serving as the student representative to the school committee, and becoming peer leaders. In contrast, leadership and feedback opportunities are limited at the middle school. The district, in collaboration with partner organizations such as Cartwheel Care and Care Solace, offers a variety of mental health supports, and students overall feel well supported. The district communicates with families through regular newsletters; however, parents reported inconsistent communication across grade levels and expressed a desire for more proactive communication. </w:t>
      </w:r>
    </w:p>
    <w:p w14:paraId="4DC05527" w14:textId="423EFBC7" w:rsidR="00640550" w:rsidRPr="00640550" w:rsidRDefault="00640550" w:rsidP="00640550">
      <w:pPr>
        <w:pStyle w:val="BodyTextposthead"/>
      </w:pPr>
      <w:r w:rsidRPr="00640550">
        <w:t xml:space="preserve">The district has focused on improving </w:t>
      </w:r>
      <w:r w:rsidR="00145FB5">
        <w:t>its</w:t>
      </w:r>
      <w:r w:rsidRPr="00640550">
        <w:t xml:space="preserve"> MTSS structure and processes this year by creating MTSS teams, at both the district and school level, to support revamping their districtwide structure and implementation at the school level. Currently, processes for identifying students and matching them to tiered supports are inconsistent across schools. There is also not a clear set of expectations related to data collection and protocols across the district, nor a shared understanding among staff of each tier of support.</w:t>
      </w:r>
    </w:p>
    <w:p w14:paraId="202DC286" w14:textId="586E6819" w:rsidR="000B1DD2" w:rsidRPr="00102DD1" w:rsidRDefault="000B1DD2" w:rsidP="00102DD1">
      <w:pPr>
        <w:pStyle w:val="Heading3"/>
      </w:pPr>
      <w:hyperlink w:anchor="_Financial_and_Asset" w:history="1">
        <w:r w:rsidRPr="00102DD1">
          <w:rPr>
            <w:rStyle w:val="Hyperlink"/>
            <w:color w:val="2F5496" w:themeColor="accent5" w:themeShade="BF"/>
            <w:u w:val="none"/>
          </w:rPr>
          <w:t>Financial and Asset Management</w:t>
        </w:r>
      </w:hyperlink>
    </w:p>
    <w:bookmarkEnd w:id="9"/>
    <w:p w14:paraId="7F4AF8B4" w14:textId="6BD5F0B0" w:rsidR="00844E8E" w:rsidRDefault="00FB2B61" w:rsidP="00102DD1">
      <w:pPr>
        <w:pStyle w:val="BodyTextposthead"/>
      </w:pPr>
      <w:r>
        <w:t>The district and town have a strong working relationship</w:t>
      </w:r>
      <w:r w:rsidR="002D6BCF">
        <w:t xml:space="preserve">, characterized by frequent communication and </w:t>
      </w:r>
      <w:r w:rsidR="00FB2CD8">
        <w:t xml:space="preserve">formal agreements that </w:t>
      </w:r>
      <w:r w:rsidR="00F845F2">
        <w:t>outline</w:t>
      </w:r>
      <w:r w:rsidR="00FB2CD8">
        <w:t xml:space="preserve"> the town’s</w:t>
      </w:r>
      <w:r w:rsidR="00F845F2">
        <w:t xml:space="preserve"> </w:t>
      </w:r>
      <w:r w:rsidR="004770EF">
        <w:t xml:space="preserve">budgetary support </w:t>
      </w:r>
      <w:r w:rsidR="00005E65">
        <w:t>for</w:t>
      </w:r>
      <w:r w:rsidR="004770EF">
        <w:t xml:space="preserve"> the district</w:t>
      </w:r>
      <w:r w:rsidR="00FB2CD8">
        <w:t xml:space="preserve">. </w:t>
      </w:r>
      <w:r w:rsidR="004D7DFE">
        <w:t xml:space="preserve">Although </w:t>
      </w:r>
      <w:r w:rsidR="00333C8F">
        <w:t xml:space="preserve">district leaders and school committee members agreed the district has previously had sufficient funds to support necessities, </w:t>
      </w:r>
      <w:r w:rsidR="00844E8E">
        <w:t xml:space="preserve">rising costs such as </w:t>
      </w:r>
      <w:r w:rsidR="0049259C">
        <w:t xml:space="preserve">healthcare, transportation, and out-of-district tuition </w:t>
      </w:r>
      <w:r w:rsidR="00930AF1">
        <w:t>will make it difficult to maintain level service in</w:t>
      </w:r>
      <w:r w:rsidR="00DB3758">
        <w:t xml:space="preserve"> the 2027</w:t>
      </w:r>
      <w:r w:rsidR="00930AF1">
        <w:t xml:space="preserve"> </w:t>
      </w:r>
      <w:r w:rsidR="00DB3758">
        <w:t>fiscal year</w:t>
      </w:r>
      <w:r w:rsidR="00930AF1">
        <w:t xml:space="preserve">. As a result, </w:t>
      </w:r>
      <w:r w:rsidR="001360EA">
        <w:t>at the time of the onsite, the town and district were discussing the possibility of an override vote</w:t>
      </w:r>
      <w:r w:rsidR="00790783" w:rsidRPr="00790783">
        <w:rPr>
          <w:rFonts w:ascii="Franklin Gothic Book" w:hAnsi="Franklin Gothic Book"/>
          <w:color w:val="000000"/>
          <w:shd w:val="clear" w:color="auto" w:fill="FFFFFF"/>
        </w:rPr>
        <w:t xml:space="preserve"> </w:t>
      </w:r>
      <w:r w:rsidR="00790783" w:rsidRPr="00790783">
        <w:t>to allow the town to raise property taxes over the 2.5 percent cap determined by Proposition 2½ in Massachusetts</w:t>
      </w:r>
      <w:r w:rsidR="00D45A54">
        <w:t xml:space="preserve">. Regardless of the outcome of a potential override vote, </w:t>
      </w:r>
      <w:r w:rsidR="00F56A7B">
        <w:t xml:space="preserve">though, developing a long-term plan to address the budget gap is an area for growth. </w:t>
      </w:r>
    </w:p>
    <w:p w14:paraId="79DAA307" w14:textId="5E1182B1" w:rsidR="004C3A35" w:rsidRDefault="00E643C7" w:rsidP="004C3A35">
      <w:pPr>
        <w:pStyle w:val="BodyTextposthead"/>
      </w:pPr>
      <w:r>
        <w:t xml:space="preserve">The district employs a collaborative and transparent budget development process that engages </w:t>
      </w:r>
      <w:r w:rsidR="00AF18EE">
        <w:t xml:space="preserve">district staff, school committee members, department heads, </w:t>
      </w:r>
      <w:r w:rsidR="00B411DB">
        <w:t xml:space="preserve">town officials, </w:t>
      </w:r>
      <w:r w:rsidR="00AF18EE">
        <w:t>and principal</w:t>
      </w:r>
      <w:r w:rsidR="00105ECA">
        <w:t>s</w:t>
      </w:r>
      <w:r w:rsidR="004C5468">
        <w:t xml:space="preserve">; budget materials are </w:t>
      </w:r>
      <w:r w:rsidR="00105ECA">
        <w:t xml:space="preserve">also publicly available. </w:t>
      </w:r>
      <w:r w:rsidR="004974DC">
        <w:t xml:space="preserve">The district </w:t>
      </w:r>
      <w:r w:rsidR="00C31D74">
        <w:t xml:space="preserve">maintains most of its </w:t>
      </w:r>
      <w:r w:rsidR="00420BF2">
        <w:t>buildings</w:t>
      </w:r>
      <w:r w:rsidR="00C31D74">
        <w:t xml:space="preserve"> and grounds (</w:t>
      </w:r>
      <w:r w:rsidR="00420BF2">
        <w:t>except for</w:t>
      </w:r>
      <w:r w:rsidR="00C31D74">
        <w:t xml:space="preserve"> field maintenance and plowing, which is handled by the town</w:t>
      </w:r>
      <w:r w:rsidR="00C66653">
        <w:t xml:space="preserve">) and has a work order system to address maintenance issues. </w:t>
      </w:r>
      <w:r w:rsidR="0052017F">
        <w:t xml:space="preserve">Individual directors (i.e. technology director) are responsible for tracking capital assets that fall under their purview, but there is not a districtwide tracking system </w:t>
      </w:r>
      <w:r w:rsidR="004C3A35">
        <w:t xml:space="preserve">in place </w:t>
      </w:r>
      <w:r w:rsidR="0052017F">
        <w:t>to manage capital assets</w:t>
      </w:r>
      <w:r w:rsidR="004C3A35">
        <w:t xml:space="preserve">. </w:t>
      </w:r>
      <w:r w:rsidR="007D6FA8">
        <w:t xml:space="preserve">While the district </w:t>
      </w:r>
      <w:r w:rsidR="00AD081A">
        <w:t>updates a five-year capital plan e</w:t>
      </w:r>
      <w:r w:rsidR="003B494F">
        <w:t>very</w:t>
      </w:r>
      <w:r w:rsidR="00AD081A">
        <w:t xml:space="preserve"> year</w:t>
      </w:r>
      <w:r w:rsidR="0071128D">
        <w:t xml:space="preserve"> using data f</w:t>
      </w:r>
      <w:r w:rsidR="001C2549">
        <w:t>rom vendor quotes</w:t>
      </w:r>
      <w:r w:rsidR="00AD081A">
        <w:t xml:space="preserve">, all capital </w:t>
      </w:r>
      <w:r w:rsidR="001C25F3">
        <w:t>requests must be approved by the town and are included in the town</w:t>
      </w:r>
      <w:r w:rsidR="003B494F">
        <w:t xml:space="preserve">’s capital plan. </w:t>
      </w:r>
      <w:r w:rsidR="00822A5E">
        <w:t xml:space="preserve">The town has a scoring system </w:t>
      </w:r>
      <w:r w:rsidR="009961B2">
        <w:t xml:space="preserve">to assess capital requests from each town department; however, </w:t>
      </w:r>
      <w:r w:rsidR="00FB778A">
        <w:t xml:space="preserve">school committee members </w:t>
      </w:r>
      <w:r w:rsidR="000B6185">
        <w:t>noted room for growth in long-term capital planning</w:t>
      </w:r>
      <w:r w:rsidR="00420BF2">
        <w:t xml:space="preserve"> at the town</w:t>
      </w:r>
      <w:r w:rsidR="000B6185">
        <w:t xml:space="preserve"> that </w:t>
      </w:r>
      <w:r w:rsidR="00780E36">
        <w:t>integrates each town department</w:t>
      </w:r>
      <w:r w:rsidR="00D77187">
        <w:t xml:space="preserve">. </w:t>
      </w:r>
    </w:p>
    <w:p w14:paraId="7BA9EA2E" w14:textId="117C063A" w:rsidR="000C6C02" w:rsidRPr="008E160D" w:rsidRDefault="000C6C02" w:rsidP="00102DD1">
      <w:pPr>
        <w:pStyle w:val="BodyTextposthead"/>
      </w:pPr>
    </w:p>
    <w:p w14:paraId="7A47C448" w14:textId="0CF0F857" w:rsidR="003D6ECF" w:rsidRPr="00CB0607" w:rsidRDefault="001E62DE" w:rsidP="00FD283E">
      <w:pPr>
        <w:pStyle w:val="Heading2"/>
      </w:pPr>
      <w:bookmarkStart w:id="10" w:name="_Toc220934010"/>
      <w:r>
        <w:lastRenderedPageBreak/>
        <w:t>Ashland</w:t>
      </w:r>
      <w:r w:rsidR="003D6ECF" w:rsidRPr="00CB0607">
        <w:t xml:space="preserve"> </w:t>
      </w:r>
      <w:r w:rsidR="00D30A74" w:rsidRPr="00CB0607">
        <w:t xml:space="preserve">Public </w:t>
      </w:r>
      <w:r w:rsidR="00D30A74" w:rsidRPr="00FD283E">
        <w:t>Schools</w:t>
      </w:r>
      <w:r w:rsidR="00D30A74" w:rsidRPr="00CB0607">
        <w:t xml:space="preserve">: </w:t>
      </w:r>
      <w:r w:rsidR="003D6ECF" w:rsidRPr="00CB0607">
        <w:t>District Review Overview</w:t>
      </w:r>
      <w:bookmarkEnd w:id="10"/>
    </w:p>
    <w:p w14:paraId="2E41F691" w14:textId="77777777" w:rsidR="003D6ECF" w:rsidRPr="00FD283E" w:rsidRDefault="003D6ECF" w:rsidP="00FD283E">
      <w:pPr>
        <w:pStyle w:val="Heading3"/>
      </w:pPr>
      <w:bookmarkStart w:id="11" w:name="_Toc273777149"/>
      <w:bookmarkStart w:id="12" w:name="_Toc277066412"/>
      <w:bookmarkStart w:id="13" w:name="_Toc338665638"/>
      <w:r w:rsidRPr="00FD283E">
        <w:t>Purpose</w:t>
      </w:r>
      <w:bookmarkEnd w:id="11"/>
      <w:bookmarkEnd w:id="12"/>
      <w:bookmarkEnd w:id="13"/>
    </w:p>
    <w:p w14:paraId="339CEE9F" w14:textId="23808159" w:rsidR="003D6ECF" w:rsidRPr="00B53F86" w:rsidRDefault="003D6ECF" w:rsidP="00FD283E">
      <w:pPr>
        <w:pStyle w:val="BodyTextposthead"/>
        <w:rPr>
          <w:rFonts w:cs="Calibri"/>
          <w:bCs/>
        </w:rPr>
      </w:pPr>
      <w:r w:rsidRPr="00CB0607">
        <w:t xml:space="preserve">Conducted under Chapter 15, Section 55A of the Massachusetts General Laws, </w:t>
      </w:r>
      <w:r w:rsidR="00D30A74" w:rsidRPr="00CB0607">
        <w:t xml:space="preserve">comprehensive </w:t>
      </w:r>
      <w:r w:rsidRPr="00CB0607">
        <w:t xml:space="preserve">district reviews support local school districts in establishing or strengthening a cycle of continuous improvement. Reviews </w:t>
      </w:r>
      <w:r w:rsidR="00D30A74" w:rsidRPr="00CB0607">
        <w:t xml:space="preserve">carefully </w:t>
      </w:r>
      <w:r w:rsidRPr="00CB0607">
        <w:t xml:space="preserve">consider the effectiveness of systemwide functions, </w:t>
      </w:r>
      <w:r w:rsidR="00D30A74" w:rsidRPr="00CB0607">
        <w:t>referring</w:t>
      </w:r>
      <w:r w:rsidRPr="00CB0607">
        <w:t xml:space="preserve"> to the six district standards used by DESE: Leadership and Governance, Curriculum and Instruction, Assessment, Human Resources and Professional Development, Student Support, and Financial and Asset Management. Reviews </w:t>
      </w:r>
      <w:r w:rsidR="00D740FB" w:rsidRPr="00D740FB">
        <w:t>provide the state, district leaders, and the public with an in-depth look into the systems, structures, and practices of a district and how they affect student experiences and opportunities.</w:t>
      </w:r>
      <w:r w:rsidR="0079466E">
        <w:t xml:space="preserve"> Dis</w:t>
      </w:r>
      <w:r w:rsidR="00F01D16">
        <w:t>trict reviews provide information and recommendations</w:t>
      </w:r>
      <w:r w:rsidR="00793B34">
        <w:t xml:space="preserve"> to </w:t>
      </w:r>
      <w:r w:rsidR="00B81D99">
        <w:t>support districts in</w:t>
      </w:r>
      <w:r w:rsidR="00793B34">
        <w:rPr>
          <w:rFonts w:cs="Calibri"/>
          <w:bCs/>
        </w:rPr>
        <w:t xml:space="preserve"> </w:t>
      </w:r>
      <w:r w:rsidR="00B81D99">
        <w:rPr>
          <w:rFonts w:cs="Calibri"/>
          <w:bCs/>
        </w:rPr>
        <w:t xml:space="preserve">implementing </w:t>
      </w:r>
      <w:r w:rsidR="007E7A6E" w:rsidRPr="007E7A6E">
        <w:rPr>
          <w:rFonts w:cs="Calibri"/>
          <w:bCs/>
        </w:rPr>
        <w:t>systemic improvements and advance equitable student outcomes and experiences.</w:t>
      </w:r>
    </w:p>
    <w:p w14:paraId="267B0A5A" w14:textId="77777777" w:rsidR="003D6ECF" w:rsidRPr="00FD283E" w:rsidRDefault="003D6ECF" w:rsidP="00FD283E">
      <w:pPr>
        <w:pStyle w:val="Heading3"/>
      </w:pPr>
      <w:bookmarkStart w:id="14" w:name="_Toc273777151"/>
      <w:bookmarkStart w:id="15" w:name="_Toc277066413"/>
      <w:bookmarkStart w:id="16" w:name="_Toc338665639"/>
      <w:r w:rsidRPr="00FD283E">
        <w:t>Methodology</w:t>
      </w:r>
      <w:bookmarkEnd w:id="14"/>
      <w:bookmarkEnd w:id="15"/>
      <w:bookmarkEnd w:id="16"/>
    </w:p>
    <w:p w14:paraId="6A0B0F11" w14:textId="5E77B517" w:rsidR="009D0554" w:rsidRDefault="003D6ECF" w:rsidP="00FD283E">
      <w:pPr>
        <w:pStyle w:val="BodyTextposthead"/>
      </w:pPr>
      <w:r w:rsidRPr="00CB0607">
        <w:t xml:space="preserve">A district review team </w:t>
      </w:r>
      <w:r w:rsidRPr="00CB0607" w:rsidDel="00EC7051">
        <w:t>consisting of</w:t>
      </w:r>
      <w:r w:rsidRPr="00CB0607">
        <w:t xml:space="preserve"> AIR staff members and subcontractors, with expertise in each district standard, reviews documentation and extant data prior to conducting an on</w:t>
      </w:r>
      <w:r w:rsidR="00D30A74" w:rsidRPr="00CB0607">
        <w:t>-</w:t>
      </w:r>
      <w:r w:rsidRPr="00CB0607">
        <w:t>site visit. On</w:t>
      </w:r>
      <w:r w:rsidR="00D30A74" w:rsidRPr="00CB0607">
        <w:t>-</w:t>
      </w:r>
      <w:r w:rsidRPr="00CB0607">
        <w:t xml:space="preserve">site data collection includes team members conducting interviews and focus group sessions with a wide range of stakeholders, including </w:t>
      </w:r>
      <w:r w:rsidR="009F03CD">
        <w:t xml:space="preserve">municipal </w:t>
      </w:r>
      <w:r w:rsidR="00132A2B">
        <w:t>staff</w:t>
      </w:r>
      <w:r w:rsidR="009F03CD">
        <w:t xml:space="preserve">, </w:t>
      </w:r>
      <w:r w:rsidRPr="00CB0607">
        <w:t xml:space="preserve">school committee members, teachers’ association representatives, district and school administrators, teachers, students, and students’ families. </w:t>
      </w:r>
      <w:r w:rsidR="00F97066">
        <w:t>Reviewers also conduct focus groups and v</w:t>
      </w:r>
      <w:r w:rsidR="005803A6" w:rsidRPr="00CB0607">
        <w:t xml:space="preserve">irtual interviews as needed. </w:t>
      </w:r>
      <w:r w:rsidR="00491ACB" w:rsidRPr="00CB0607">
        <w:t xml:space="preserve">Information about review activities and the site visit schedule is in Appendix </w:t>
      </w:r>
      <w:r w:rsidR="00491ACB">
        <w:t>A</w:t>
      </w:r>
      <w:r w:rsidR="00491ACB" w:rsidRPr="00CB0607">
        <w:t xml:space="preserve">. </w:t>
      </w:r>
      <w:r w:rsidRPr="00CB0607">
        <w:t xml:space="preserve">Team members also observe classroom instruction and collect data using the CLASS protocol. </w:t>
      </w:r>
      <w:r w:rsidR="005803A6" w:rsidRPr="00CB0607">
        <w:t>The Districtwide Instructional Observation Report</w:t>
      </w:r>
      <w:r w:rsidR="00006535">
        <w:t xml:space="preserve"> result</w:t>
      </w:r>
      <w:r w:rsidR="00006535" w:rsidDel="00EC7051">
        <w:t>ing</w:t>
      </w:r>
      <w:r w:rsidR="00006535">
        <w:t xml:space="preserve"> from these classroom observations</w:t>
      </w:r>
      <w:r w:rsidR="005803A6" w:rsidRPr="00CB0607">
        <w:t xml:space="preserve"> is </w:t>
      </w:r>
      <w:r w:rsidR="009D0554">
        <w:t>i</w:t>
      </w:r>
      <w:r w:rsidR="005803A6" w:rsidRPr="00CB0607">
        <w:t xml:space="preserve">n Appendix </w:t>
      </w:r>
      <w:r w:rsidR="00006535">
        <w:t>B</w:t>
      </w:r>
      <w:r w:rsidR="005803A6" w:rsidRPr="00CB0607">
        <w:t>.</w:t>
      </w:r>
    </w:p>
    <w:p w14:paraId="5948E833" w14:textId="3DAE5FD5" w:rsidR="003D6ECF" w:rsidRPr="00CB0607" w:rsidRDefault="007A3B7C" w:rsidP="00FD283E">
      <w:pPr>
        <w:pStyle w:val="BodyText"/>
        <w:rPr>
          <w:color w:val="000080"/>
        </w:rPr>
      </w:pPr>
      <w:r w:rsidRPr="007A3B7C">
        <w:t>Following the site visit, all interview and focus group data</w:t>
      </w:r>
      <w:r w:rsidR="00A10D4C">
        <w:t xml:space="preserve"> </w:t>
      </w:r>
      <w:r w:rsidRPr="007A3B7C" w:rsidDel="00A10D4C">
        <w:t>is</w:t>
      </w:r>
      <w:r w:rsidRPr="007A3B7C">
        <w:t xml:space="preserve"> transcribed using automated transcription. The transcripts </w:t>
      </w:r>
      <w:r w:rsidRPr="007A3B7C" w:rsidDel="00A10D4C">
        <w:t>are</w:t>
      </w:r>
      <w:r w:rsidRPr="007A3B7C">
        <w:t xml:space="preserve"> then coded using both deterministic coding, based on the protocol questions</w:t>
      </w:r>
      <w:r w:rsidRPr="007A3B7C" w:rsidDel="00A10D4C">
        <w:t>,</w:t>
      </w:r>
      <w:r w:rsidRPr="007A3B7C">
        <w:t xml:space="preserve"> </w:t>
      </w:r>
      <w:r w:rsidRPr="007A3B7C" w:rsidDel="001A3F62">
        <w:t>as well as</w:t>
      </w:r>
      <w:r w:rsidRPr="007A3B7C">
        <w:t xml:space="preserve"> natural language processing models. Team members analyze the coded data to develop a set of objective findings.</w:t>
      </w:r>
      <w:r>
        <w:t xml:space="preserve"> </w:t>
      </w:r>
      <w:r w:rsidR="003D6ECF" w:rsidRPr="00CB0607">
        <w:t>The team lead and multiple quality assurance reviewers, including DESE staff, then review the initial draft of the report. DESE staff provides recommendations for the district, based on the findings of strengths and areas of growth identified</w:t>
      </w:r>
      <w:r w:rsidR="00D30A74" w:rsidRPr="00CB0607">
        <w:t>,</w:t>
      </w:r>
      <w:r w:rsidR="003D6ECF" w:rsidRPr="00CB0607">
        <w:t xml:space="preserve"> </w:t>
      </w:r>
      <w:r w:rsidR="003D6ECF" w:rsidRPr="00CB0607" w:rsidDel="00A10D4C">
        <w:t xml:space="preserve">before </w:t>
      </w:r>
      <w:r w:rsidR="003D6ECF" w:rsidRPr="00CB0607">
        <w:t>AIR finalizes and submits the report to DESE</w:t>
      </w:r>
      <w:r w:rsidR="003D6ECF" w:rsidRPr="00CB0607">
        <w:rPr>
          <w:color w:val="000080"/>
        </w:rPr>
        <w:t>. D</w:t>
      </w:r>
      <w:r w:rsidR="003D6ECF" w:rsidRPr="00CB0607">
        <w:t xml:space="preserve">ESE previews and then </w:t>
      </w:r>
      <w:r w:rsidR="003D6ECF" w:rsidRPr="00CB0607" w:rsidDel="00A10D4C">
        <w:t xml:space="preserve">sends the report </w:t>
      </w:r>
      <w:r w:rsidR="003D6ECF" w:rsidRPr="00CB0607">
        <w:t>to the district for factual review before publishing it on the DESE website.</w:t>
      </w:r>
      <w:r w:rsidR="00C268FD">
        <w:t xml:space="preserve"> </w:t>
      </w:r>
      <w:r w:rsidR="00D3025F">
        <w:t xml:space="preserve">DESE also provides </w:t>
      </w:r>
      <w:r w:rsidR="00C268FD" w:rsidRPr="00CB0607">
        <w:t>additional resources to support implementation of DESE’s District Standards and Indicators</w:t>
      </w:r>
      <w:r w:rsidR="009D0554">
        <w:t>, summarized</w:t>
      </w:r>
      <w:r w:rsidR="00D3025F">
        <w:t xml:space="preserve"> in Appendix </w:t>
      </w:r>
      <w:r w:rsidR="00006535">
        <w:t>C</w:t>
      </w:r>
      <w:r w:rsidR="00C268FD" w:rsidRPr="00CB0607">
        <w:t>.</w:t>
      </w:r>
    </w:p>
    <w:p w14:paraId="5D00CDA2" w14:textId="77777777" w:rsidR="003D6ECF" w:rsidRPr="00FD283E" w:rsidRDefault="003D6ECF" w:rsidP="00FD283E">
      <w:pPr>
        <w:pStyle w:val="Heading3"/>
      </w:pPr>
      <w:r w:rsidRPr="00FD283E">
        <w:t>Site Visit</w:t>
      </w:r>
    </w:p>
    <w:p w14:paraId="02DDA948" w14:textId="1B544395" w:rsidR="003D6ECF" w:rsidRPr="00CB0607" w:rsidRDefault="003D6ECF" w:rsidP="00FD283E">
      <w:pPr>
        <w:pStyle w:val="BodyTextposthead"/>
      </w:pPr>
      <w:r w:rsidRPr="00CB0607">
        <w:t xml:space="preserve">The site visit to </w:t>
      </w:r>
      <w:r w:rsidR="00021D73">
        <w:t xml:space="preserve">APS </w:t>
      </w:r>
      <w:r w:rsidRPr="00CB0607" w:rsidDel="00AF1331">
        <w:t>was conducted</w:t>
      </w:r>
      <w:r w:rsidRPr="00CB0607">
        <w:t xml:space="preserve"> during the week of </w:t>
      </w:r>
      <w:r w:rsidR="00340E80">
        <w:t>December 1, 2025</w:t>
      </w:r>
      <w:r w:rsidR="001D02D8">
        <w:t>.</w:t>
      </w:r>
      <w:r w:rsidRPr="00CB0607">
        <w:t xml:space="preserve"> The site visit included </w:t>
      </w:r>
      <w:r w:rsidR="00572F61">
        <w:t>18</w:t>
      </w:r>
      <w:r w:rsidRPr="00CB0607">
        <w:t xml:space="preserve"> hours of interviews and focus groups with approximately </w:t>
      </w:r>
      <w:r w:rsidR="00D873D9">
        <w:t>61</w:t>
      </w:r>
      <w:r w:rsidRPr="00CB0607">
        <w:t xml:space="preserve"> stakeholders, including school committee members, district administrators, school staff, students, students’ families, and teachers’ association representatives. The review team conducted</w:t>
      </w:r>
      <w:r w:rsidR="00D873D9">
        <w:t xml:space="preserve"> three</w:t>
      </w:r>
      <w:r w:rsidR="00D30A74" w:rsidRPr="00CB0607">
        <w:t xml:space="preserve"> </w:t>
      </w:r>
      <w:r w:rsidRPr="00CB0607">
        <w:t xml:space="preserve">teacher focus groups with </w:t>
      </w:r>
      <w:r w:rsidR="00031CA2">
        <w:t>seven</w:t>
      </w:r>
      <w:r w:rsidR="00AF1331">
        <w:t xml:space="preserve"> </w:t>
      </w:r>
      <w:r w:rsidRPr="00CB0607">
        <w:t>elementary</w:t>
      </w:r>
      <w:r w:rsidR="00D02CA3">
        <w:t xml:space="preserve"> </w:t>
      </w:r>
      <w:r w:rsidRPr="00CB0607">
        <w:t xml:space="preserve">school teachers, </w:t>
      </w:r>
      <w:r w:rsidR="00031CA2">
        <w:t xml:space="preserve">four </w:t>
      </w:r>
      <w:r w:rsidRPr="00CB0607">
        <w:t>middle</w:t>
      </w:r>
      <w:r w:rsidR="00D02CA3">
        <w:t xml:space="preserve"> </w:t>
      </w:r>
      <w:r w:rsidRPr="00CB0607">
        <w:t xml:space="preserve">school teachers, and </w:t>
      </w:r>
      <w:r w:rsidR="005F0CD9">
        <w:t>five</w:t>
      </w:r>
      <w:r w:rsidRPr="00CB0607">
        <w:t xml:space="preserve"> high</w:t>
      </w:r>
      <w:r w:rsidR="00D02CA3">
        <w:t xml:space="preserve"> </w:t>
      </w:r>
      <w:r w:rsidRPr="00CB0607">
        <w:t>school teachers</w:t>
      </w:r>
      <w:r w:rsidR="00FC43E8">
        <w:t xml:space="preserve">; </w:t>
      </w:r>
      <w:r w:rsidR="005F0CD9">
        <w:t>two</w:t>
      </w:r>
      <w:r w:rsidR="00AF1331">
        <w:t xml:space="preserve"> </w:t>
      </w:r>
      <w:r w:rsidR="00FC43E8">
        <w:rPr>
          <w:rStyle w:val="normaltextrun"/>
          <w:rFonts w:ascii="Franklin Gothic Book" w:hAnsi="Franklin Gothic Book"/>
          <w:color w:val="000000"/>
          <w:shd w:val="clear" w:color="auto" w:fill="FFFFFF"/>
        </w:rPr>
        <w:t xml:space="preserve">focus groups with </w:t>
      </w:r>
      <w:r w:rsidR="002B45F2">
        <w:t>six</w:t>
      </w:r>
      <w:r w:rsidR="00AF1331">
        <w:t xml:space="preserve"> </w:t>
      </w:r>
      <w:r w:rsidR="00FC43E8">
        <w:rPr>
          <w:rStyle w:val="normaltextrun"/>
          <w:rFonts w:ascii="Franklin Gothic Book" w:hAnsi="Franklin Gothic Book"/>
          <w:color w:val="000000"/>
          <w:shd w:val="clear" w:color="auto" w:fill="FFFFFF"/>
        </w:rPr>
        <w:t xml:space="preserve">middle school and </w:t>
      </w:r>
      <w:r w:rsidR="002B45F2">
        <w:t>nine</w:t>
      </w:r>
      <w:r w:rsidR="00AF1331">
        <w:t xml:space="preserve"> </w:t>
      </w:r>
      <w:r w:rsidR="00FC43E8">
        <w:rPr>
          <w:rStyle w:val="normaltextrun"/>
          <w:rFonts w:ascii="Franklin Gothic Book" w:hAnsi="Franklin Gothic Book"/>
          <w:color w:val="000000"/>
          <w:shd w:val="clear" w:color="auto" w:fill="FFFFFF"/>
        </w:rPr>
        <w:t xml:space="preserve">high school students; and </w:t>
      </w:r>
      <w:r w:rsidR="00E14557">
        <w:t xml:space="preserve">one </w:t>
      </w:r>
      <w:r w:rsidR="00FC43E8">
        <w:rPr>
          <w:rStyle w:val="normaltextrun"/>
          <w:rFonts w:ascii="Franklin Gothic Book" w:hAnsi="Franklin Gothic Book"/>
          <w:color w:val="000000"/>
          <w:shd w:val="clear" w:color="auto" w:fill="FFFFFF"/>
        </w:rPr>
        <w:t xml:space="preserve">family focus group with </w:t>
      </w:r>
      <w:r w:rsidR="00E14557">
        <w:t>11</w:t>
      </w:r>
      <w:r w:rsidR="00FD283E">
        <w:t> </w:t>
      </w:r>
      <w:r w:rsidR="00FC43E8">
        <w:rPr>
          <w:rStyle w:val="normaltextrun"/>
          <w:rFonts w:ascii="Franklin Gothic Book" w:hAnsi="Franklin Gothic Book"/>
          <w:color w:val="000000"/>
          <w:shd w:val="clear" w:color="auto" w:fill="FFFFFF"/>
        </w:rPr>
        <w:t>parents</w:t>
      </w:r>
      <w:r w:rsidR="00FC43E8" w:rsidRPr="00E8327E">
        <w:rPr>
          <w:rStyle w:val="normaltextrun"/>
          <w:rFonts w:ascii="Franklin Gothic Book" w:hAnsi="Franklin Gothic Book"/>
          <w:shd w:val="clear" w:color="auto" w:fill="FFFFFF"/>
        </w:rPr>
        <w:t>.</w:t>
      </w:r>
      <w:r w:rsidR="2976EE1D" w:rsidRPr="00E8327E">
        <w:rPr>
          <w:rStyle w:val="normaltextrun"/>
          <w:rFonts w:ascii="Franklin Gothic Book" w:hAnsi="Franklin Gothic Book"/>
          <w:shd w:val="clear" w:color="auto" w:fill="FFFFFF"/>
        </w:rPr>
        <w:t xml:space="preserve"> </w:t>
      </w:r>
      <w:r w:rsidR="001E0B31" w:rsidRPr="00472F35">
        <w:rPr>
          <w:rStyle w:val="normaltextrun"/>
          <w:rFonts w:ascii="Franklin Gothic Book" w:eastAsia="Franklin Gothic Book" w:hAnsi="Franklin Gothic Book" w:cs="Franklin Gothic Book"/>
        </w:rPr>
        <w:t xml:space="preserve">Data collection also included distributing a questionnaire to district leaders as well as to </w:t>
      </w:r>
      <w:r w:rsidR="001E0B31" w:rsidRPr="00472F35">
        <w:rPr>
          <w:rStyle w:val="normaltextrun"/>
          <w:rFonts w:ascii="Franklin Gothic Book" w:eastAsia="Franklin Gothic Book" w:hAnsi="Franklin Gothic Book" w:cs="Franklin Gothic Book"/>
        </w:rPr>
        <w:lastRenderedPageBreak/>
        <w:t>each principal to gather information about district and school processes and operations</w:t>
      </w:r>
      <w:r w:rsidR="00AF1331">
        <w:rPr>
          <w:rStyle w:val="normaltextrun"/>
          <w:rFonts w:ascii="Franklin Gothic Book" w:eastAsia="Franklin Gothic Book" w:hAnsi="Franklin Gothic Book" w:cs="Franklin Gothic Book"/>
        </w:rPr>
        <w:t>.</w:t>
      </w:r>
      <w:r w:rsidR="00AF1331" w:rsidRPr="00472F35">
        <w:rPr>
          <w:rStyle w:val="normaltextrun"/>
          <w:rFonts w:ascii="Franklin Gothic Book" w:eastAsia="Franklin Gothic Book" w:hAnsi="Franklin Gothic Book" w:cs="Franklin Gothic Book"/>
        </w:rPr>
        <w:t xml:space="preserve"> </w:t>
      </w:r>
      <w:r w:rsidR="00AF1331">
        <w:rPr>
          <w:rStyle w:val="normaltextrun"/>
          <w:rFonts w:ascii="Franklin Gothic Book" w:eastAsia="Franklin Gothic Book" w:hAnsi="Franklin Gothic Book" w:cs="Franklin Gothic Book"/>
        </w:rPr>
        <w:t>R</w:t>
      </w:r>
      <w:r w:rsidR="001E0B31">
        <w:rPr>
          <w:rStyle w:val="normaltextrun"/>
          <w:rFonts w:ascii="Franklin Gothic Book" w:eastAsia="Franklin Gothic Book" w:hAnsi="Franklin Gothic Book" w:cs="Franklin Gothic Book"/>
        </w:rPr>
        <w:t xml:space="preserve">espondents in </w:t>
      </w:r>
      <w:r w:rsidR="00A86A88">
        <w:rPr>
          <w:rStyle w:val="normaltextrun"/>
          <w:rFonts w:ascii="Franklin Gothic Book" w:eastAsia="Franklin Gothic Book" w:hAnsi="Franklin Gothic Book" w:cs="Franklin Gothic Book"/>
        </w:rPr>
        <w:t>APS c</w:t>
      </w:r>
      <w:r w:rsidR="001E0B31">
        <w:rPr>
          <w:rStyle w:val="normaltextrun"/>
          <w:rFonts w:ascii="Franklin Gothic Book" w:eastAsia="Franklin Gothic Book" w:hAnsi="Franklin Gothic Book" w:cs="Franklin Gothic Book"/>
        </w:rPr>
        <w:t>ompleted the</w:t>
      </w:r>
      <w:r w:rsidR="001E0B31" w:rsidRPr="00472F35">
        <w:rPr>
          <w:rStyle w:val="normaltextrun"/>
          <w:rFonts w:ascii="Franklin Gothic Book" w:eastAsia="Franklin Gothic Book" w:hAnsi="Franklin Gothic Book" w:cs="Franklin Gothic Book"/>
        </w:rPr>
        <w:t xml:space="preserve"> district questionnaire and </w:t>
      </w:r>
      <w:r w:rsidR="0047669E">
        <w:rPr>
          <w:rStyle w:val="normaltextrun"/>
          <w:rFonts w:ascii="Franklin Gothic Book" w:eastAsia="Franklin Gothic Book" w:hAnsi="Franklin Gothic Book" w:cs="Franklin Gothic Book"/>
        </w:rPr>
        <w:t>five</w:t>
      </w:r>
      <w:r w:rsidR="001E0B31" w:rsidRPr="00472F35">
        <w:rPr>
          <w:rStyle w:val="normaltextrun"/>
          <w:rFonts w:ascii="Franklin Gothic Book" w:eastAsia="Franklin Gothic Book" w:hAnsi="Franklin Gothic Book" w:cs="Franklin Gothic Book"/>
        </w:rPr>
        <w:t xml:space="preserve"> of </w:t>
      </w:r>
      <w:r w:rsidR="0047669E">
        <w:rPr>
          <w:rStyle w:val="normaltextrun"/>
          <w:rFonts w:ascii="Franklin Gothic Book" w:eastAsia="Franklin Gothic Book" w:hAnsi="Franklin Gothic Book" w:cs="Franklin Gothic Book"/>
        </w:rPr>
        <w:t>five</w:t>
      </w:r>
      <w:r w:rsidR="00A86A88">
        <w:rPr>
          <w:rStyle w:val="normaltextrun"/>
          <w:rFonts w:ascii="Franklin Gothic Book" w:eastAsia="Franklin Gothic Book" w:hAnsi="Franklin Gothic Book" w:cs="Franklin Gothic Book"/>
        </w:rPr>
        <w:t xml:space="preserve"> </w:t>
      </w:r>
      <w:r w:rsidR="001E0B31" w:rsidRPr="00472F35">
        <w:rPr>
          <w:rStyle w:val="normaltextrun"/>
          <w:rFonts w:ascii="Franklin Gothic Book" w:eastAsia="Franklin Gothic Book" w:hAnsi="Franklin Gothic Book" w:cs="Franklin Gothic Book"/>
        </w:rPr>
        <w:t>principal questionnaires.</w:t>
      </w:r>
    </w:p>
    <w:p w14:paraId="698EEF1B" w14:textId="30585A0E" w:rsidR="003D6ECF" w:rsidRPr="00CB0607" w:rsidRDefault="003D6ECF" w:rsidP="00FD283E">
      <w:pPr>
        <w:pStyle w:val="BodyText"/>
      </w:pPr>
      <w:r w:rsidRPr="00CB0607">
        <w:t xml:space="preserve">The site team also conducted </w:t>
      </w:r>
      <w:r w:rsidR="00340E80">
        <w:t>50</w:t>
      </w:r>
      <w:r w:rsidRPr="00CB0607">
        <w:t xml:space="preserve"> observations of classroom instruction in </w:t>
      </w:r>
      <w:r w:rsidR="00340E80">
        <w:t>five</w:t>
      </w:r>
      <w:r w:rsidR="006D04CC" w:rsidRPr="00CB0607">
        <w:t xml:space="preserve"> </w:t>
      </w:r>
      <w:r w:rsidRPr="00CB0607">
        <w:t>schools.</w:t>
      </w:r>
      <w:r w:rsidR="00B72349" w:rsidRPr="00CB0607">
        <w:rPr>
          <w:rStyle w:val="CommentReference"/>
        </w:rPr>
        <w:t xml:space="preserve"> </w:t>
      </w:r>
      <w:r w:rsidR="00D30A74" w:rsidRPr="00CB0607">
        <w:t>C</w:t>
      </w:r>
      <w:r w:rsidRPr="00CB0607">
        <w:t>ertified team members conducted instructional observations using the Teachstone CLASS protocol.</w:t>
      </w:r>
    </w:p>
    <w:p w14:paraId="2B77C53A" w14:textId="77777777" w:rsidR="003D6ECF" w:rsidRPr="00FD283E" w:rsidRDefault="003D6ECF" w:rsidP="00FD283E">
      <w:pPr>
        <w:pStyle w:val="Heading3"/>
      </w:pPr>
      <w:r w:rsidRPr="00FD283E">
        <w:t>District Profile</w:t>
      </w:r>
    </w:p>
    <w:p w14:paraId="3F871A7D" w14:textId="7794F51C" w:rsidR="009055F3" w:rsidRPr="00723786" w:rsidRDefault="009055F3" w:rsidP="00FD283E">
      <w:pPr>
        <w:pStyle w:val="BodyTextposthead"/>
      </w:pPr>
      <w:r w:rsidRPr="007556D3">
        <w:t xml:space="preserve">The Town of Ashland is located in eastern Massachusetts and borders </w:t>
      </w:r>
      <w:r w:rsidR="009331BA">
        <w:t>the City of</w:t>
      </w:r>
      <w:r w:rsidRPr="007556D3">
        <w:t xml:space="preserve"> Framingham and </w:t>
      </w:r>
      <w:r w:rsidR="009331BA">
        <w:t xml:space="preserve">the towns of </w:t>
      </w:r>
      <w:r w:rsidRPr="007556D3">
        <w:t>Hopkinton</w:t>
      </w:r>
      <w:r w:rsidR="009331BA">
        <w:t xml:space="preserve">, Southborough, </w:t>
      </w:r>
      <w:r w:rsidR="00257133">
        <w:t>Sherborn, and Holliston</w:t>
      </w:r>
      <w:r w:rsidRPr="007556D3">
        <w:t xml:space="preserve">. According to </w:t>
      </w:r>
      <w:hyperlink r:id="rId21">
        <w:r w:rsidRPr="007556D3">
          <w:rPr>
            <w:color w:val="0563C1"/>
            <w:u w:val="single"/>
          </w:rPr>
          <w:t>census data</w:t>
        </w:r>
      </w:hyperlink>
      <w:r w:rsidRPr="007556D3">
        <w:t xml:space="preserve">, </w:t>
      </w:r>
      <w:r w:rsidR="0066041D">
        <w:t>Ashland</w:t>
      </w:r>
      <w:r w:rsidRPr="007556D3">
        <w:t xml:space="preserve">’s median income from 2019-2023 was $127,106, which is above the state median income of $101,341. In 2023, </w:t>
      </w:r>
      <w:r w:rsidR="00D52621">
        <w:t>Ashland</w:t>
      </w:r>
      <w:r w:rsidRPr="007556D3">
        <w:t xml:space="preserve"> had an estimated 19,391 residents.</w:t>
      </w:r>
    </w:p>
    <w:p w14:paraId="3D1006BA" w14:textId="30E421C0" w:rsidR="009055F3" w:rsidRPr="00723786" w:rsidRDefault="009055F3" w:rsidP="00FD283E">
      <w:pPr>
        <w:pStyle w:val="BodyText"/>
      </w:pPr>
      <w:r w:rsidRPr="00723786">
        <w:t xml:space="preserve">The superintendent of </w:t>
      </w:r>
      <w:r w:rsidR="001A19B4">
        <w:t>APS</w:t>
      </w:r>
      <w:r w:rsidRPr="00723786">
        <w:t xml:space="preserve"> is </w:t>
      </w:r>
      <w:r>
        <w:t>James E. Adams</w:t>
      </w:r>
      <w:r w:rsidRPr="00723786">
        <w:t xml:space="preserve">, </w:t>
      </w:r>
      <w:r w:rsidRPr="00B760C7">
        <w:t xml:space="preserve">who was appointed in </w:t>
      </w:r>
      <w:r w:rsidR="00B760C7">
        <w:t xml:space="preserve">August </w:t>
      </w:r>
      <w:r w:rsidRPr="00B760C7">
        <w:t>20</w:t>
      </w:r>
      <w:r w:rsidR="00B760C7" w:rsidRPr="00B760C7">
        <w:t>1</w:t>
      </w:r>
      <w:r w:rsidRPr="00B760C7">
        <w:t xml:space="preserve">4. </w:t>
      </w:r>
      <w:r w:rsidR="004A0D0D">
        <w:t>A</w:t>
      </w:r>
      <w:r w:rsidR="00AF1331">
        <w:t xml:space="preserve"> </w:t>
      </w:r>
      <w:r w:rsidRPr="00D12943">
        <w:t xml:space="preserve">school committee of </w:t>
      </w:r>
      <w:r w:rsidR="00D12943" w:rsidRPr="00D12943">
        <w:t>five</w:t>
      </w:r>
      <w:r w:rsidRPr="00D12943">
        <w:t xml:space="preserve"> members</w:t>
      </w:r>
      <w:r w:rsidR="00AF1331">
        <w:t>,</w:t>
      </w:r>
      <w:r w:rsidRPr="00D12943">
        <w:t xml:space="preserve"> elected for t</w:t>
      </w:r>
      <w:r w:rsidR="00D12943" w:rsidRPr="00D12943">
        <w:t>hree</w:t>
      </w:r>
      <w:r w:rsidRPr="00D12943">
        <w:t>-year terms</w:t>
      </w:r>
      <w:r w:rsidR="00AF1331">
        <w:t xml:space="preserve">, also governs </w:t>
      </w:r>
      <w:r w:rsidR="00AF1331" w:rsidRPr="00D12943">
        <w:t>the district</w:t>
      </w:r>
      <w:r w:rsidRPr="00D12943">
        <w:t>.</w:t>
      </w:r>
    </w:p>
    <w:p w14:paraId="2ADED4D4" w14:textId="1A19BBDF" w:rsidR="009055F3" w:rsidRPr="00723786" w:rsidRDefault="00CA2CA5" w:rsidP="00FD283E">
      <w:pPr>
        <w:pStyle w:val="BodyText"/>
      </w:pPr>
      <w:r w:rsidRPr="00723786">
        <w:rPr>
          <w:rFonts w:ascii="Franklin Gothic Book" w:eastAsia="Franklin Gothic Book" w:hAnsi="Franklin Gothic Book" w:cs="Franklin Gothic Book"/>
          <w:color w:val="000000"/>
        </w:rPr>
        <w:t>In the 202</w:t>
      </w:r>
      <w:r>
        <w:rPr>
          <w:rFonts w:ascii="Franklin Gothic Book" w:eastAsia="Franklin Gothic Book" w:hAnsi="Franklin Gothic Book" w:cs="Franklin Gothic Book"/>
          <w:color w:val="000000"/>
        </w:rPr>
        <w:t>5</w:t>
      </w:r>
      <w:r w:rsidRPr="00723786">
        <w:rPr>
          <w:rFonts w:ascii="Franklin Gothic Book" w:eastAsia="Franklin Gothic Book" w:hAnsi="Franklin Gothic Book" w:cs="Franklin Gothic Book"/>
          <w:color w:val="000000"/>
        </w:rPr>
        <w:t>-202</w:t>
      </w:r>
      <w:r>
        <w:rPr>
          <w:rFonts w:ascii="Franklin Gothic Book" w:eastAsia="Franklin Gothic Book" w:hAnsi="Franklin Gothic Book" w:cs="Franklin Gothic Book"/>
          <w:color w:val="000000"/>
        </w:rPr>
        <w:t>6</w:t>
      </w:r>
      <w:r w:rsidRPr="00723786">
        <w:rPr>
          <w:rFonts w:ascii="Franklin Gothic Book" w:eastAsia="Franklin Gothic Book" w:hAnsi="Franklin Gothic Book" w:cs="Franklin Gothic Book"/>
          <w:color w:val="000000"/>
        </w:rPr>
        <w:t xml:space="preserve"> school year, the district served </w:t>
      </w:r>
      <w:r>
        <w:rPr>
          <w:rFonts w:ascii="Franklin Gothic Book" w:eastAsia="Franklin Gothic Book" w:hAnsi="Franklin Gothic Book" w:cs="Franklin Gothic Book"/>
          <w:color w:val="000000"/>
        </w:rPr>
        <w:t>2,910</w:t>
      </w:r>
      <w:r w:rsidRPr="00723786">
        <w:rPr>
          <w:rFonts w:ascii="Franklin Gothic Book" w:eastAsia="Franklin Gothic Book" w:hAnsi="Franklin Gothic Book" w:cs="Franklin Gothic Book"/>
          <w:color w:val="000000"/>
        </w:rPr>
        <w:t xml:space="preserve"> students across its </w:t>
      </w:r>
      <w:r>
        <w:rPr>
          <w:rFonts w:ascii="Franklin Gothic Book" w:eastAsia="Franklin Gothic Book" w:hAnsi="Franklin Gothic Book" w:cs="Franklin Gothic Book"/>
          <w:color w:val="000000"/>
        </w:rPr>
        <w:t>5</w:t>
      </w:r>
      <w:r w:rsidRPr="00723786">
        <w:rPr>
          <w:rFonts w:ascii="Franklin Gothic Book" w:eastAsia="Franklin Gothic Book" w:hAnsi="Franklin Gothic Book" w:cs="Franklin Gothic Book"/>
          <w:color w:val="000000"/>
        </w:rPr>
        <w:t xml:space="preserve"> schools</w:t>
      </w:r>
      <w:r w:rsidR="009055F3" w:rsidRPr="00723786">
        <w:t xml:space="preserve">. </w:t>
      </w:r>
      <w:r w:rsidR="00D05BF7">
        <w:t xml:space="preserve">Each grade </w:t>
      </w:r>
      <w:r w:rsidR="004A0D0D">
        <w:t xml:space="preserve">band </w:t>
      </w:r>
      <w:r w:rsidR="00D05BF7">
        <w:t>(</w:t>
      </w:r>
      <w:r w:rsidR="004A0D0D">
        <w:t>P</w:t>
      </w:r>
      <w:r w:rsidR="00D05BF7">
        <w:t>K, K-2, 3-5, 6-8, and 9-12) is served by a single school.</w:t>
      </w:r>
      <w:r w:rsidR="009055F3" w:rsidRPr="00723786" w:rsidDel="004A0D0D">
        <w:t xml:space="preserve"> </w:t>
      </w:r>
      <w:r w:rsidR="004A0D0D">
        <w:t>From</w:t>
      </w:r>
      <w:r w:rsidR="004A0D0D" w:rsidRPr="00723786">
        <w:t xml:space="preserve"> </w:t>
      </w:r>
      <w:r w:rsidR="009055F3" w:rsidRPr="00723786">
        <w:t>the 202</w:t>
      </w:r>
      <w:r w:rsidR="00AD4803">
        <w:t>1</w:t>
      </w:r>
      <w:r w:rsidR="009055F3" w:rsidRPr="00723786">
        <w:t>-</w:t>
      </w:r>
      <w:r w:rsidR="004A0D0D">
        <w:t>20</w:t>
      </w:r>
      <w:r w:rsidR="009055F3" w:rsidRPr="00723786">
        <w:t>2</w:t>
      </w:r>
      <w:r w:rsidR="00AD4803">
        <w:t>2</w:t>
      </w:r>
      <w:r w:rsidR="009055F3" w:rsidRPr="00723786">
        <w:t xml:space="preserve"> school year, </w:t>
      </w:r>
      <w:r w:rsidR="00EB70CF" w:rsidRPr="00723786">
        <w:rPr>
          <w:rFonts w:ascii="Franklin Gothic Book" w:eastAsia="Franklin Gothic Book" w:hAnsi="Franklin Gothic Book" w:cs="Franklin Gothic Book"/>
          <w:color w:val="000000"/>
        </w:rPr>
        <w:t xml:space="preserve">total enrollment has </w:t>
      </w:r>
      <w:r w:rsidR="00EB70CF">
        <w:rPr>
          <w:rFonts w:ascii="Franklin Gothic Book" w:eastAsia="Franklin Gothic Book" w:hAnsi="Franklin Gothic Book" w:cs="Franklin Gothic Book"/>
          <w:color w:val="000000"/>
        </w:rPr>
        <w:t>increased</w:t>
      </w:r>
      <w:r w:rsidR="00EB70CF" w:rsidRPr="00BB26FA">
        <w:rPr>
          <w:rFonts w:ascii="Franklin Gothic Book" w:eastAsia="Franklin Gothic Book" w:hAnsi="Franklin Gothic Book" w:cs="Franklin Gothic Book"/>
          <w:color w:val="000000"/>
        </w:rPr>
        <w:t xml:space="preserve"> by </w:t>
      </w:r>
      <w:r w:rsidR="00D22DDC">
        <w:rPr>
          <w:rFonts w:ascii="Franklin Gothic Book" w:eastAsia="Franklin Gothic Book" w:hAnsi="Franklin Gothic Book" w:cs="Franklin Gothic Book"/>
          <w:color w:val="000000"/>
        </w:rPr>
        <w:t xml:space="preserve">40 </w:t>
      </w:r>
      <w:r w:rsidR="00EB70CF" w:rsidRPr="00BB26FA">
        <w:rPr>
          <w:rFonts w:ascii="Franklin Gothic Book" w:eastAsia="Franklin Gothic Book" w:hAnsi="Franklin Gothic Book" w:cs="Franklin Gothic Book"/>
          <w:color w:val="000000"/>
        </w:rPr>
        <w:t>students</w:t>
      </w:r>
      <w:r w:rsidR="009055F3" w:rsidRPr="00BB26FA">
        <w:t>. Table</w:t>
      </w:r>
      <w:r w:rsidR="009055F3" w:rsidRPr="00723786">
        <w:t xml:space="preserve"> 1 provides an overview of student enrollment by school for the </w:t>
      </w:r>
      <w:r w:rsidR="009055F3" w:rsidRPr="00777A0D">
        <w:t>202</w:t>
      </w:r>
      <w:r w:rsidR="00881302">
        <w:t>5</w:t>
      </w:r>
      <w:r w:rsidR="009055F3" w:rsidRPr="00777A0D">
        <w:t>-202</w:t>
      </w:r>
      <w:r w:rsidR="00881302">
        <w:t>6</w:t>
      </w:r>
      <w:r w:rsidR="009055F3" w:rsidRPr="00777A0D">
        <w:t xml:space="preserve"> </w:t>
      </w:r>
      <w:r w:rsidR="009055F3" w:rsidRPr="00723786">
        <w:t>school year.</w:t>
      </w:r>
    </w:p>
    <w:p w14:paraId="419798E4" w14:textId="41B29CB4" w:rsidR="009055F3" w:rsidRPr="00723786" w:rsidRDefault="009055F3" w:rsidP="00FD283E">
      <w:pPr>
        <w:pStyle w:val="TableTitle0"/>
      </w:pPr>
      <w:r w:rsidRPr="00723786">
        <w:t>Table 1. Schools, Type, Grades Served, and Enrollment, 202</w:t>
      </w:r>
      <w:r w:rsidR="00AC2CCE">
        <w:t>5</w:t>
      </w:r>
      <w:r w:rsidRPr="00723786">
        <w:t>-202</w:t>
      </w:r>
      <w:r w:rsidR="00AC2CCE">
        <w:t>6</w:t>
      </w:r>
    </w:p>
    <w:tbl>
      <w:tblPr>
        <w:tblStyle w:val="MSVTable1"/>
        <w:tblW w:w="0" w:type="auto"/>
        <w:tblLayout w:type="fixed"/>
        <w:tblLook w:val="0020" w:firstRow="1" w:lastRow="0" w:firstColumn="0" w:lastColumn="0" w:noHBand="0" w:noVBand="0"/>
      </w:tblPr>
      <w:tblGrid>
        <w:gridCol w:w="3682"/>
        <w:gridCol w:w="1980"/>
        <w:gridCol w:w="1710"/>
        <w:gridCol w:w="1928"/>
      </w:tblGrid>
      <w:tr w:rsidR="009055F3" w:rsidRPr="00723786" w14:paraId="210FCB32" w14:textId="77777777" w:rsidTr="001A1ADC">
        <w:trPr>
          <w:cnfStyle w:val="100000000000" w:firstRow="1" w:lastRow="0" w:firstColumn="0" w:lastColumn="0" w:oddVBand="0" w:evenVBand="0" w:oddHBand="0" w:evenHBand="0" w:firstRowFirstColumn="0" w:firstRowLastColumn="0" w:lastRowFirstColumn="0" w:lastRowLastColumn="0"/>
          <w:trHeight w:val="300"/>
        </w:trPr>
        <w:tc>
          <w:tcPr>
            <w:tcW w:w="3682" w:type="dxa"/>
          </w:tcPr>
          <w:p w14:paraId="6FD12E6E" w14:textId="3455BB9C" w:rsidR="009055F3" w:rsidRPr="00321847" w:rsidRDefault="009055F3" w:rsidP="00321847">
            <w:pPr>
              <w:pStyle w:val="TableColHeadingCenter"/>
            </w:pPr>
            <w:r w:rsidRPr="00321847">
              <w:t>School</w:t>
            </w:r>
          </w:p>
        </w:tc>
        <w:tc>
          <w:tcPr>
            <w:tcW w:w="1980" w:type="dxa"/>
          </w:tcPr>
          <w:p w14:paraId="46EF165D" w14:textId="77777777" w:rsidR="009055F3" w:rsidRPr="00321847" w:rsidRDefault="009055F3" w:rsidP="00321847">
            <w:pPr>
              <w:pStyle w:val="TableColHeadingCenter"/>
            </w:pPr>
            <w:r w:rsidRPr="00321847">
              <w:t>Type</w:t>
            </w:r>
          </w:p>
        </w:tc>
        <w:tc>
          <w:tcPr>
            <w:tcW w:w="1710" w:type="dxa"/>
          </w:tcPr>
          <w:p w14:paraId="5D39D6E8" w14:textId="77777777" w:rsidR="009055F3" w:rsidRPr="00321847" w:rsidRDefault="009055F3" w:rsidP="00321847">
            <w:pPr>
              <w:pStyle w:val="TableColHeadingCenter"/>
            </w:pPr>
            <w:r w:rsidRPr="00321847">
              <w:t>Grades served</w:t>
            </w:r>
          </w:p>
        </w:tc>
        <w:tc>
          <w:tcPr>
            <w:tcW w:w="1928" w:type="dxa"/>
          </w:tcPr>
          <w:p w14:paraId="0EF67C6B" w14:textId="77777777" w:rsidR="009055F3" w:rsidRPr="00321847" w:rsidRDefault="009055F3" w:rsidP="00321847">
            <w:pPr>
              <w:pStyle w:val="TableColHeadingCenter"/>
            </w:pPr>
            <w:r w:rsidRPr="00321847">
              <w:t>Enrollment</w:t>
            </w:r>
          </w:p>
        </w:tc>
      </w:tr>
      <w:tr w:rsidR="00530766" w:rsidRPr="00723786" w14:paraId="030C23BD" w14:textId="77777777" w:rsidTr="001A1ADC">
        <w:trPr>
          <w:cnfStyle w:val="000000100000" w:firstRow="0" w:lastRow="0" w:firstColumn="0" w:lastColumn="0" w:oddVBand="0" w:evenVBand="0" w:oddHBand="1" w:evenHBand="0" w:firstRowFirstColumn="0" w:firstRowLastColumn="0" w:lastRowFirstColumn="0" w:lastRowLastColumn="0"/>
          <w:trHeight w:val="300"/>
        </w:trPr>
        <w:tc>
          <w:tcPr>
            <w:tcW w:w="3682" w:type="dxa"/>
          </w:tcPr>
          <w:p w14:paraId="75F30B16" w14:textId="77777777" w:rsidR="00530766" w:rsidRPr="00723786" w:rsidRDefault="00530766" w:rsidP="00530766">
            <w:pPr>
              <w:pStyle w:val="TableSubheading"/>
            </w:pPr>
            <w:r>
              <w:t>William Pittaway Elementary</w:t>
            </w:r>
          </w:p>
        </w:tc>
        <w:tc>
          <w:tcPr>
            <w:tcW w:w="1980" w:type="dxa"/>
          </w:tcPr>
          <w:p w14:paraId="07FD479A" w14:textId="77777777" w:rsidR="00530766" w:rsidRPr="00723786" w:rsidRDefault="00530766" w:rsidP="00530766">
            <w:pPr>
              <w:pStyle w:val="TableTextCentered"/>
            </w:pPr>
            <w:r w:rsidRPr="00723786">
              <w:t>Elementary</w:t>
            </w:r>
          </w:p>
        </w:tc>
        <w:tc>
          <w:tcPr>
            <w:tcW w:w="1710" w:type="dxa"/>
          </w:tcPr>
          <w:p w14:paraId="1AB0951F" w14:textId="77777777" w:rsidR="00530766" w:rsidRPr="00723786" w:rsidRDefault="00530766" w:rsidP="00530766">
            <w:pPr>
              <w:pStyle w:val="TableTextCentered"/>
            </w:pPr>
            <w:r w:rsidRPr="00723786">
              <w:t>PK</w:t>
            </w:r>
          </w:p>
        </w:tc>
        <w:tc>
          <w:tcPr>
            <w:tcW w:w="1928" w:type="dxa"/>
          </w:tcPr>
          <w:p w14:paraId="03558641" w14:textId="177BB88A" w:rsidR="00530766" w:rsidRPr="00723786" w:rsidRDefault="00530766" w:rsidP="00530766">
            <w:pPr>
              <w:pStyle w:val="TableTextCentered"/>
            </w:pPr>
            <w:r>
              <w:rPr>
                <w:rFonts w:ascii="Franklin Gothic Book" w:eastAsia="Franklin Gothic Book" w:hAnsi="Franklin Gothic Book" w:cs="Franklin Gothic Book"/>
              </w:rPr>
              <w:t>90</w:t>
            </w:r>
          </w:p>
        </w:tc>
      </w:tr>
      <w:tr w:rsidR="00530766" w:rsidRPr="00723786" w14:paraId="487804B4" w14:textId="77777777" w:rsidTr="001A1ADC">
        <w:trPr>
          <w:trHeight w:val="300"/>
        </w:trPr>
        <w:tc>
          <w:tcPr>
            <w:tcW w:w="3682" w:type="dxa"/>
          </w:tcPr>
          <w:p w14:paraId="03C3BF03" w14:textId="77777777" w:rsidR="00530766" w:rsidRPr="00723786" w:rsidRDefault="00530766" w:rsidP="00530766">
            <w:pPr>
              <w:pStyle w:val="TableSubheading"/>
            </w:pPr>
            <w:r>
              <w:t>Henry E. Warren Elementary</w:t>
            </w:r>
          </w:p>
        </w:tc>
        <w:tc>
          <w:tcPr>
            <w:tcW w:w="1980" w:type="dxa"/>
          </w:tcPr>
          <w:p w14:paraId="07839629" w14:textId="77777777" w:rsidR="00530766" w:rsidRPr="00723786" w:rsidRDefault="00530766" w:rsidP="00530766">
            <w:pPr>
              <w:pStyle w:val="TableTextCentered"/>
            </w:pPr>
            <w:r w:rsidRPr="00723786">
              <w:t>Elementary</w:t>
            </w:r>
          </w:p>
        </w:tc>
        <w:tc>
          <w:tcPr>
            <w:tcW w:w="1710" w:type="dxa"/>
          </w:tcPr>
          <w:p w14:paraId="5E24529D" w14:textId="77777777" w:rsidR="00530766" w:rsidRPr="00723786" w:rsidRDefault="00530766" w:rsidP="00530766">
            <w:pPr>
              <w:pStyle w:val="TableTextCentered"/>
            </w:pPr>
            <w:r>
              <w:t>K-2</w:t>
            </w:r>
          </w:p>
        </w:tc>
        <w:tc>
          <w:tcPr>
            <w:tcW w:w="1928" w:type="dxa"/>
          </w:tcPr>
          <w:p w14:paraId="328236AB" w14:textId="7D409DD4" w:rsidR="00530766" w:rsidRPr="00723786" w:rsidRDefault="00530766" w:rsidP="00530766">
            <w:pPr>
              <w:pStyle w:val="TableTextCentered"/>
            </w:pPr>
            <w:r>
              <w:rPr>
                <w:rFonts w:ascii="Franklin Gothic Book" w:eastAsia="Franklin Gothic Book" w:hAnsi="Franklin Gothic Book" w:cs="Franklin Gothic Book"/>
              </w:rPr>
              <w:t>597</w:t>
            </w:r>
          </w:p>
        </w:tc>
      </w:tr>
      <w:tr w:rsidR="00530766" w:rsidRPr="00723786" w14:paraId="36ADA0CB" w14:textId="77777777" w:rsidTr="001A1ADC">
        <w:trPr>
          <w:cnfStyle w:val="000000100000" w:firstRow="0" w:lastRow="0" w:firstColumn="0" w:lastColumn="0" w:oddVBand="0" w:evenVBand="0" w:oddHBand="1" w:evenHBand="0" w:firstRowFirstColumn="0" w:firstRowLastColumn="0" w:lastRowFirstColumn="0" w:lastRowLastColumn="0"/>
          <w:trHeight w:val="300"/>
        </w:trPr>
        <w:tc>
          <w:tcPr>
            <w:tcW w:w="3682" w:type="dxa"/>
          </w:tcPr>
          <w:p w14:paraId="3F594B47" w14:textId="77777777" w:rsidR="00530766" w:rsidRPr="00723786" w:rsidRDefault="00530766" w:rsidP="00530766">
            <w:pPr>
              <w:pStyle w:val="TableSubheading"/>
            </w:pPr>
            <w:r>
              <w:t>David Mindess School</w:t>
            </w:r>
          </w:p>
        </w:tc>
        <w:tc>
          <w:tcPr>
            <w:tcW w:w="1980" w:type="dxa"/>
          </w:tcPr>
          <w:p w14:paraId="5FA9AD1F" w14:textId="77777777" w:rsidR="00530766" w:rsidRPr="00723786" w:rsidRDefault="00530766" w:rsidP="00530766">
            <w:pPr>
              <w:pStyle w:val="TableTextCentered"/>
            </w:pPr>
            <w:r>
              <w:t>Elementary</w:t>
            </w:r>
          </w:p>
        </w:tc>
        <w:tc>
          <w:tcPr>
            <w:tcW w:w="1710" w:type="dxa"/>
          </w:tcPr>
          <w:p w14:paraId="0B635F4C" w14:textId="77777777" w:rsidR="00530766" w:rsidRPr="00723786" w:rsidRDefault="00530766" w:rsidP="00530766">
            <w:pPr>
              <w:pStyle w:val="TableTextCentered"/>
            </w:pPr>
            <w:r>
              <w:t>3-5</w:t>
            </w:r>
          </w:p>
        </w:tc>
        <w:tc>
          <w:tcPr>
            <w:tcW w:w="1928" w:type="dxa"/>
          </w:tcPr>
          <w:p w14:paraId="7E4BA2B3" w14:textId="4B63DB1F" w:rsidR="00530766" w:rsidRPr="00723786" w:rsidRDefault="00530766" w:rsidP="00530766">
            <w:pPr>
              <w:pStyle w:val="TableTextCentered"/>
            </w:pPr>
            <w:r>
              <w:rPr>
                <w:rFonts w:ascii="Franklin Gothic Book" w:eastAsia="Franklin Gothic Book" w:hAnsi="Franklin Gothic Book" w:cs="Franklin Gothic Book"/>
              </w:rPr>
              <w:t>657</w:t>
            </w:r>
          </w:p>
        </w:tc>
      </w:tr>
      <w:tr w:rsidR="00530766" w:rsidRPr="00723786" w14:paraId="54C81DAD" w14:textId="77777777" w:rsidTr="001A1ADC">
        <w:trPr>
          <w:trHeight w:val="300"/>
        </w:trPr>
        <w:tc>
          <w:tcPr>
            <w:tcW w:w="3682" w:type="dxa"/>
          </w:tcPr>
          <w:p w14:paraId="3DFE57A6" w14:textId="77777777" w:rsidR="00530766" w:rsidRDefault="00530766" w:rsidP="00530766">
            <w:pPr>
              <w:pStyle w:val="TableSubheading"/>
            </w:pPr>
            <w:r>
              <w:t>Ashland Middle School</w:t>
            </w:r>
          </w:p>
        </w:tc>
        <w:tc>
          <w:tcPr>
            <w:tcW w:w="1980" w:type="dxa"/>
          </w:tcPr>
          <w:p w14:paraId="61755538" w14:textId="77777777" w:rsidR="00530766" w:rsidRPr="00723786" w:rsidRDefault="00530766" w:rsidP="00530766">
            <w:pPr>
              <w:pStyle w:val="TableTextCentered"/>
            </w:pPr>
            <w:r>
              <w:t>Middle</w:t>
            </w:r>
          </w:p>
        </w:tc>
        <w:tc>
          <w:tcPr>
            <w:tcW w:w="1710" w:type="dxa"/>
          </w:tcPr>
          <w:p w14:paraId="6D531DFB" w14:textId="77777777" w:rsidR="00530766" w:rsidRPr="00723786" w:rsidRDefault="00530766" w:rsidP="00530766">
            <w:pPr>
              <w:pStyle w:val="TableTextCentered"/>
            </w:pPr>
            <w:r>
              <w:t>6-8</w:t>
            </w:r>
          </w:p>
        </w:tc>
        <w:tc>
          <w:tcPr>
            <w:tcW w:w="1928" w:type="dxa"/>
          </w:tcPr>
          <w:p w14:paraId="28B221D1" w14:textId="58982A66" w:rsidR="00530766" w:rsidRPr="00723786" w:rsidRDefault="00530766" w:rsidP="00530766">
            <w:pPr>
              <w:pStyle w:val="TableTextCentered"/>
            </w:pPr>
            <w:r>
              <w:rPr>
                <w:rFonts w:ascii="Franklin Gothic Book" w:eastAsia="Franklin Gothic Book" w:hAnsi="Franklin Gothic Book" w:cs="Franklin Gothic Book"/>
              </w:rPr>
              <w:t>678</w:t>
            </w:r>
          </w:p>
        </w:tc>
      </w:tr>
      <w:tr w:rsidR="00530766" w:rsidRPr="00723786" w14:paraId="76B2F44D" w14:textId="77777777" w:rsidTr="001A1ADC">
        <w:trPr>
          <w:cnfStyle w:val="000000100000" w:firstRow="0" w:lastRow="0" w:firstColumn="0" w:lastColumn="0" w:oddVBand="0" w:evenVBand="0" w:oddHBand="1" w:evenHBand="0" w:firstRowFirstColumn="0" w:firstRowLastColumn="0" w:lastRowFirstColumn="0" w:lastRowLastColumn="0"/>
          <w:trHeight w:val="300"/>
        </w:trPr>
        <w:tc>
          <w:tcPr>
            <w:tcW w:w="3682" w:type="dxa"/>
          </w:tcPr>
          <w:p w14:paraId="1C274C05" w14:textId="77777777" w:rsidR="00530766" w:rsidRDefault="00530766" w:rsidP="00530766">
            <w:pPr>
              <w:pStyle w:val="TableSubheading"/>
            </w:pPr>
            <w:r>
              <w:t>Ashland High School</w:t>
            </w:r>
          </w:p>
        </w:tc>
        <w:tc>
          <w:tcPr>
            <w:tcW w:w="1980" w:type="dxa"/>
          </w:tcPr>
          <w:p w14:paraId="2A9C0AF3" w14:textId="77777777" w:rsidR="00530766" w:rsidRPr="00723786" w:rsidRDefault="00530766" w:rsidP="00530766">
            <w:pPr>
              <w:pStyle w:val="TableTextCentered"/>
            </w:pPr>
            <w:r>
              <w:t>High</w:t>
            </w:r>
          </w:p>
        </w:tc>
        <w:tc>
          <w:tcPr>
            <w:tcW w:w="1710" w:type="dxa"/>
          </w:tcPr>
          <w:p w14:paraId="3F5CC96B" w14:textId="77777777" w:rsidR="00530766" w:rsidRPr="00723786" w:rsidRDefault="00530766" w:rsidP="00530766">
            <w:pPr>
              <w:pStyle w:val="TableTextCentered"/>
            </w:pPr>
            <w:r>
              <w:t>9-12</w:t>
            </w:r>
          </w:p>
        </w:tc>
        <w:tc>
          <w:tcPr>
            <w:tcW w:w="1928" w:type="dxa"/>
          </w:tcPr>
          <w:p w14:paraId="65A7F01A" w14:textId="6224665D" w:rsidR="00530766" w:rsidRPr="00723786" w:rsidRDefault="00530766" w:rsidP="00530766">
            <w:pPr>
              <w:pStyle w:val="TableTextCentered"/>
            </w:pPr>
            <w:r>
              <w:rPr>
                <w:rFonts w:ascii="Franklin Gothic Book" w:eastAsia="Franklin Gothic Book" w:hAnsi="Franklin Gothic Book" w:cs="Franklin Gothic Book"/>
              </w:rPr>
              <w:t>888</w:t>
            </w:r>
          </w:p>
        </w:tc>
      </w:tr>
      <w:tr w:rsidR="007F20C8" w:rsidRPr="00723786" w14:paraId="4B6AEA98" w14:textId="77777777" w:rsidTr="00D77192">
        <w:trPr>
          <w:trHeight w:val="300"/>
        </w:trPr>
        <w:tc>
          <w:tcPr>
            <w:tcW w:w="3682" w:type="dxa"/>
            <w:vAlign w:val="bottom"/>
          </w:tcPr>
          <w:p w14:paraId="56D0FB53" w14:textId="144723C2" w:rsidR="007F20C8" w:rsidRPr="00723786" w:rsidRDefault="007F20C8" w:rsidP="00D77192">
            <w:pPr>
              <w:pStyle w:val="TableSubheading"/>
            </w:pPr>
            <w:r w:rsidRPr="00723786">
              <w:rPr>
                <w:rFonts w:eastAsia="Franklin Gothic Demi" w:cs="Franklin Gothic Demi"/>
              </w:rPr>
              <w:t>Total</w:t>
            </w:r>
          </w:p>
        </w:tc>
        <w:tc>
          <w:tcPr>
            <w:tcW w:w="1980" w:type="dxa"/>
          </w:tcPr>
          <w:p w14:paraId="2A468428" w14:textId="38F3814B" w:rsidR="007F20C8" w:rsidRPr="00723786" w:rsidRDefault="00886E2E" w:rsidP="007F20C8">
            <w:pPr>
              <w:pStyle w:val="TableSubheading"/>
              <w:jc w:val="center"/>
            </w:pPr>
            <w:r>
              <w:rPr>
                <w:rFonts w:ascii="Franklin Gothic Book" w:eastAsia="Franklin Gothic Book" w:hAnsi="Franklin Gothic Book" w:cs="Franklin Gothic Book"/>
                <w:color w:val="000000"/>
              </w:rPr>
              <w:t>N/A</w:t>
            </w:r>
          </w:p>
        </w:tc>
        <w:tc>
          <w:tcPr>
            <w:tcW w:w="1710" w:type="dxa"/>
          </w:tcPr>
          <w:p w14:paraId="6E48C6AC" w14:textId="52A7C255" w:rsidR="007F20C8" w:rsidRPr="00202354" w:rsidRDefault="00202354" w:rsidP="007F20C8">
            <w:pPr>
              <w:pStyle w:val="TableSubheading"/>
              <w:jc w:val="center"/>
              <w:rPr>
                <w:rFonts w:asciiTheme="minorHAnsi" w:hAnsiTheme="minorHAnsi"/>
              </w:rPr>
            </w:pPr>
            <w:r w:rsidRPr="00202354">
              <w:rPr>
                <w:rFonts w:asciiTheme="minorHAnsi" w:hAnsiTheme="minorHAnsi"/>
              </w:rPr>
              <w:t>N/A</w:t>
            </w:r>
          </w:p>
        </w:tc>
        <w:tc>
          <w:tcPr>
            <w:tcW w:w="1928" w:type="dxa"/>
          </w:tcPr>
          <w:p w14:paraId="16AECFE9" w14:textId="5D145211" w:rsidR="007F20C8" w:rsidRPr="00723786" w:rsidRDefault="007F20C8" w:rsidP="007F20C8">
            <w:pPr>
              <w:pStyle w:val="TableSubheading"/>
              <w:jc w:val="center"/>
            </w:pPr>
            <w:r>
              <w:t>2,910</w:t>
            </w:r>
          </w:p>
        </w:tc>
      </w:tr>
    </w:tbl>
    <w:p w14:paraId="5FB6B7F6" w14:textId="4114F5D3" w:rsidR="009055F3" w:rsidRPr="00723786" w:rsidRDefault="009055F3" w:rsidP="00FD283E">
      <w:pPr>
        <w:pStyle w:val="BodyText"/>
      </w:pPr>
      <w:r w:rsidRPr="00723786">
        <w:t xml:space="preserve">Figure 1 shows the distribution of </w:t>
      </w:r>
      <w:r w:rsidR="00E70F3F">
        <w:t>APS</w:t>
      </w:r>
      <w:r>
        <w:t xml:space="preserve"> </w:t>
      </w:r>
      <w:r w:rsidRPr="00723786">
        <w:t>students</w:t>
      </w:r>
      <w:r w:rsidR="00943396">
        <w:t xml:space="preserve"> by</w:t>
      </w:r>
      <w:r w:rsidRPr="00723786">
        <w:t xml:space="preserve"> race/ethnicity. Figure 2 shows student makeup for selected populations as compared </w:t>
      </w:r>
      <w:r w:rsidR="00943396">
        <w:t>with</w:t>
      </w:r>
      <w:r w:rsidRPr="00723786">
        <w:t xml:space="preserve"> state averages</w:t>
      </w:r>
      <w:r w:rsidR="00350064" w:rsidRPr="00723786">
        <w:rPr>
          <w:rFonts w:ascii="Franklin Gothic Book" w:eastAsia="Franklin Gothic Book" w:hAnsi="Franklin Gothic Book" w:cs="Franklin Gothic Book"/>
          <w:color w:val="000000"/>
        </w:rPr>
        <w:t xml:space="preserve">. In the </w:t>
      </w:r>
      <w:r w:rsidR="00350064" w:rsidRPr="00723786">
        <w:rPr>
          <w:rFonts w:ascii="Franklin Gothic Book" w:eastAsia="Franklin Gothic Book" w:hAnsi="Franklin Gothic Book" w:cs="Franklin Gothic Book"/>
        </w:rPr>
        <w:t>202</w:t>
      </w:r>
      <w:r w:rsidR="00350064">
        <w:rPr>
          <w:rFonts w:ascii="Franklin Gothic Book" w:eastAsia="Franklin Gothic Book" w:hAnsi="Franklin Gothic Book" w:cs="Franklin Gothic Book"/>
        </w:rPr>
        <w:t>5</w:t>
      </w:r>
      <w:r w:rsidR="00350064" w:rsidRPr="00723786">
        <w:rPr>
          <w:rFonts w:ascii="Franklin Gothic Book" w:eastAsia="Franklin Gothic Book" w:hAnsi="Franklin Gothic Book" w:cs="Franklin Gothic Book"/>
        </w:rPr>
        <w:t>-202</w:t>
      </w:r>
      <w:r w:rsidR="00350064">
        <w:rPr>
          <w:rFonts w:ascii="Franklin Gothic Book" w:eastAsia="Franklin Gothic Book" w:hAnsi="Franklin Gothic Book" w:cs="Franklin Gothic Book"/>
        </w:rPr>
        <w:t>6</w:t>
      </w:r>
      <w:r w:rsidR="00350064" w:rsidRPr="00723786">
        <w:rPr>
          <w:rFonts w:ascii="Franklin Gothic Book" w:eastAsia="Franklin Gothic Book" w:hAnsi="Franklin Gothic Book" w:cs="Franklin Gothic Book"/>
        </w:rPr>
        <w:t xml:space="preserve"> </w:t>
      </w:r>
      <w:r w:rsidR="00350064" w:rsidRPr="00723786">
        <w:rPr>
          <w:rFonts w:ascii="Franklin Gothic Book" w:eastAsia="Franklin Gothic Book" w:hAnsi="Franklin Gothic Book" w:cs="Franklin Gothic Book"/>
          <w:color w:val="000000"/>
        </w:rPr>
        <w:t xml:space="preserve">school year, </w:t>
      </w:r>
      <w:r w:rsidR="00350064" w:rsidRPr="00A65F8D">
        <w:rPr>
          <w:rFonts w:ascii="Franklin Gothic Book" w:eastAsia="Franklin Gothic Book" w:hAnsi="Franklin Gothic Book" w:cs="Franklin Gothic Book"/>
          <w:color w:val="000000"/>
        </w:rPr>
        <w:t>31.</w:t>
      </w:r>
      <w:r w:rsidR="00350064">
        <w:rPr>
          <w:rFonts w:ascii="Franklin Gothic Book" w:eastAsia="Franklin Gothic Book" w:hAnsi="Franklin Gothic Book" w:cs="Franklin Gothic Book"/>
          <w:color w:val="000000"/>
        </w:rPr>
        <w:t>8</w:t>
      </w:r>
      <w:r w:rsidR="00350064" w:rsidRPr="00723786">
        <w:rPr>
          <w:rFonts w:ascii="Franklin Gothic Book" w:eastAsia="Franklin Gothic Book" w:hAnsi="Franklin Gothic Book" w:cs="Franklin Gothic Book"/>
          <w:color w:val="000000"/>
        </w:rPr>
        <w:t xml:space="preserve"> percent spoke a first language other than English, and </w:t>
      </w:r>
      <w:r w:rsidR="00350064">
        <w:rPr>
          <w:rFonts w:ascii="Franklin Gothic Book" w:eastAsia="Franklin Gothic Book" w:hAnsi="Franklin Gothic Book" w:cs="Franklin Gothic Book"/>
          <w:color w:val="000000"/>
        </w:rPr>
        <w:t>7.8</w:t>
      </w:r>
      <w:r w:rsidR="00350064" w:rsidRPr="00723786">
        <w:rPr>
          <w:rFonts w:ascii="Franklin Gothic Book" w:eastAsia="Franklin Gothic Book" w:hAnsi="Franklin Gothic Book" w:cs="Franklin Gothic Book"/>
          <w:color w:val="000000"/>
        </w:rPr>
        <w:t xml:space="preserve"> percent were English </w:t>
      </w:r>
      <w:r w:rsidR="0035394A">
        <w:rPr>
          <w:rFonts w:ascii="Franklin Gothic Book" w:eastAsia="Franklin Gothic Book" w:hAnsi="Franklin Gothic Book" w:cs="Franklin Gothic Book"/>
          <w:color w:val="000000"/>
        </w:rPr>
        <w:t>L</w:t>
      </w:r>
      <w:r w:rsidR="00350064" w:rsidRPr="00723786">
        <w:rPr>
          <w:rFonts w:ascii="Franklin Gothic Book" w:eastAsia="Franklin Gothic Book" w:hAnsi="Franklin Gothic Book" w:cs="Franklin Gothic Book"/>
          <w:color w:val="000000"/>
        </w:rPr>
        <w:t>earners</w:t>
      </w:r>
      <w:r w:rsidRPr="00723786">
        <w:t>. Full enrollment figures compared with the state are in Tables D1 and D2 in Appendix D. Appendix D also provides additional information about district enrollment, student attendance, and expenditures.</w:t>
      </w:r>
    </w:p>
    <w:p w14:paraId="262FF828" w14:textId="77777777" w:rsidR="00723416" w:rsidRPr="00723786" w:rsidRDefault="00723416" w:rsidP="00723416">
      <w:pPr>
        <w:keepNext/>
        <w:spacing w:before="240" w:after="60"/>
        <w:rPr>
          <w:rFonts w:ascii="Franklin Gothic Demi" w:eastAsia="Franklin Gothic Demi" w:hAnsi="Franklin Gothic Demi" w:cs="Franklin Gothic Demi"/>
          <w:color w:val="000000"/>
        </w:rPr>
      </w:pPr>
      <w:r w:rsidRPr="00723786">
        <w:rPr>
          <w:rFonts w:ascii="Franklin Gothic Demi" w:eastAsia="Franklin Gothic Demi" w:hAnsi="Franklin Gothic Demi" w:cs="Franklin Gothic Demi"/>
          <w:color w:val="000000"/>
        </w:rPr>
        <w:lastRenderedPageBreak/>
        <w:t>Figure 1. Distribution of Students, by Race/Ethnicity (202</w:t>
      </w:r>
      <w:r>
        <w:rPr>
          <w:rFonts w:ascii="Franklin Gothic Demi" w:eastAsia="Franklin Gothic Demi" w:hAnsi="Franklin Gothic Demi" w:cs="Franklin Gothic Demi"/>
          <w:color w:val="000000"/>
        </w:rPr>
        <w:t>5</w:t>
      </w:r>
      <w:r w:rsidRPr="00723786">
        <w:rPr>
          <w:rFonts w:ascii="Franklin Gothic Demi" w:eastAsia="Franklin Gothic Demi" w:hAnsi="Franklin Gothic Demi" w:cs="Franklin Gothic Demi"/>
          <w:color w:val="000000"/>
        </w:rPr>
        <w:t>-202</w:t>
      </w:r>
      <w:r>
        <w:rPr>
          <w:rFonts w:ascii="Franklin Gothic Demi" w:eastAsia="Franklin Gothic Demi" w:hAnsi="Franklin Gothic Demi" w:cs="Franklin Gothic Demi"/>
          <w:color w:val="000000"/>
        </w:rPr>
        <w:t>6</w:t>
      </w:r>
      <w:r w:rsidRPr="00723786">
        <w:rPr>
          <w:rFonts w:ascii="Franklin Gothic Demi" w:eastAsia="Franklin Gothic Demi" w:hAnsi="Franklin Gothic Demi" w:cs="Franklin Gothic Demi"/>
          <w:color w:val="000000"/>
        </w:rPr>
        <w:t>)</w:t>
      </w:r>
    </w:p>
    <w:p w14:paraId="194FD04E" w14:textId="77777777" w:rsidR="00723416" w:rsidRPr="00723786" w:rsidRDefault="00723416" w:rsidP="00723416">
      <w:pPr>
        <w:rPr>
          <w:rFonts w:ascii="Franklin Gothic Book" w:eastAsia="Franklin Gothic Book" w:hAnsi="Franklin Gothic Book" w:cs="Franklin Gothic Book"/>
          <w:color w:val="000000"/>
        </w:rPr>
      </w:pPr>
      <w:r>
        <w:rPr>
          <w:noProof/>
        </w:rPr>
        <w:drawing>
          <wp:inline distT="0" distB="0" distL="0" distR="0" wp14:anchorId="573E0EAC" wp14:editId="1485B926">
            <wp:extent cx="5943600" cy="2057400"/>
            <wp:effectExtent l="0" t="0" r="0" b="0"/>
            <wp:docPr id="403364715" name="Chart 1" descr="Figure 1 is a pie chart showing the distribution of students by race/ethnicity. In Ashland, about half of all students are White, about one-fifth of students are Asian, and about one-fifth of students are Hispanic or Latino.">
              <a:extLst xmlns:a="http://schemas.openxmlformats.org/drawingml/2006/main">
                <a:ext uri="{FF2B5EF4-FFF2-40B4-BE49-F238E27FC236}">
                  <a16:creationId xmlns:a16="http://schemas.microsoft.com/office/drawing/2014/main" id="{6442E775-BF81-480A-8AE9-7A4857D123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5F6F589" w14:textId="77777777" w:rsidR="00723416" w:rsidRPr="00723786" w:rsidRDefault="00723416" w:rsidP="00723416">
      <w:pPr>
        <w:keepNext/>
        <w:spacing w:before="240" w:after="60"/>
        <w:rPr>
          <w:rFonts w:ascii="Franklin Gothic Demi" w:eastAsia="Franklin Gothic Demi" w:hAnsi="Franklin Gothic Demi" w:cs="Franklin Gothic Demi"/>
          <w:color w:val="000000"/>
        </w:rPr>
      </w:pPr>
      <w:r w:rsidRPr="00723786">
        <w:rPr>
          <w:rFonts w:ascii="Franklin Gothic Demi" w:eastAsia="Franklin Gothic Demi" w:hAnsi="Franklin Gothic Demi" w:cs="Franklin Gothic Demi"/>
          <w:color w:val="000000"/>
        </w:rPr>
        <w:t>Figure 2. Distribution of Students, by Selected Populations (</w:t>
      </w:r>
      <w:r>
        <w:rPr>
          <w:rFonts w:ascii="Franklin Gothic Demi" w:eastAsia="Franklin Gothic Demi" w:hAnsi="Franklin Gothic Demi" w:cs="Franklin Gothic Demi"/>
          <w:color w:val="000000"/>
        </w:rPr>
        <w:t>2025-2026</w:t>
      </w:r>
      <w:r w:rsidRPr="00723786">
        <w:rPr>
          <w:rFonts w:ascii="Franklin Gothic Demi" w:eastAsia="Franklin Gothic Demi" w:hAnsi="Franklin Gothic Demi" w:cs="Franklin Gothic Demi"/>
          <w:color w:val="000000"/>
        </w:rPr>
        <w:t>)</w:t>
      </w:r>
    </w:p>
    <w:p w14:paraId="0E366143" w14:textId="77777777" w:rsidR="00723416" w:rsidRPr="00723786" w:rsidRDefault="00723416" w:rsidP="00723416">
      <w:pPr>
        <w:keepNext/>
        <w:spacing w:before="240" w:after="60"/>
        <w:rPr>
          <w:rFonts w:ascii="Franklin Gothic Book" w:eastAsia="Franklin Gothic Book" w:hAnsi="Franklin Gothic Book" w:cs="Franklin Gothic Book"/>
          <w:color w:val="000000"/>
        </w:rPr>
      </w:pPr>
      <w:r>
        <w:rPr>
          <w:noProof/>
        </w:rPr>
        <w:drawing>
          <wp:inline distT="0" distB="0" distL="0" distR="0" wp14:anchorId="757D64FF" wp14:editId="77BEB54D">
            <wp:extent cx="5880100" cy="2647950"/>
            <wp:effectExtent l="0" t="0" r="6350" b="0"/>
            <wp:docPr id="1257966466" name="Chart 1" descr="Figure 2 is a clustered bar chart showing the distribution of students by special populations. Ashland has a smaller portion of students who are High Needs, English Learners, Low Income, or Students with Disabilities than the state average. Ashland has a slightly larger portion of students who are considered First Language Not English than the state average.   ">
              <a:extLst xmlns:a="http://schemas.openxmlformats.org/drawingml/2006/main">
                <a:ext uri="{FF2B5EF4-FFF2-40B4-BE49-F238E27FC236}">
                  <a16:creationId xmlns:a16="http://schemas.microsoft.com/office/drawing/2014/main" id="{6BA91307-21C5-46DD-8680-5BD22CAC8D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3D7B8A9" w14:textId="10165ECA" w:rsidR="009055F3" w:rsidRPr="00723786" w:rsidRDefault="009055F3" w:rsidP="00135B79">
      <w:pPr>
        <w:pStyle w:val="BodyText"/>
        <w:rPr>
          <w:color w:val="000000"/>
        </w:rPr>
      </w:pPr>
      <w:r w:rsidRPr="5C8B5138">
        <w:t xml:space="preserve">Figure 3 shows the percentage of </w:t>
      </w:r>
      <w:r w:rsidR="00E70F3F">
        <w:t>APS</w:t>
      </w:r>
      <w:r>
        <w:t xml:space="preserve">’s </w:t>
      </w:r>
      <w:r w:rsidRPr="5C8B5138">
        <w:t xml:space="preserve">students meeting or exceeding expectations on the Massachusetts Comprehensive Assessment System (MCAS) as compared </w:t>
      </w:r>
      <w:r w:rsidR="00E82F8A">
        <w:t>with</w:t>
      </w:r>
      <w:r w:rsidRPr="5C8B5138">
        <w:t xml:space="preserve"> the statewide percentage of students meeting or exceeding expectations on MCAS. In 202</w:t>
      </w:r>
      <w:r w:rsidR="00323A0A">
        <w:t>5</w:t>
      </w:r>
      <w:r w:rsidRPr="5C8B5138">
        <w:t xml:space="preserve">, the percentage of students meeting or exceeding expectations </w:t>
      </w:r>
      <w:r w:rsidRPr="001279AC">
        <w:t xml:space="preserve">was higher for </w:t>
      </w:r>
      <w:r w:rsidR="00E70F3F">
        <w:t>APS</w:t>
      </w:r>
      <w:r w:rsidRPr="001279AC">
        <w:t xml:space="preserve"> in </w:t>
      </w:r>
      <w:r w:rsidR="00B5677B">
        <w:t>g</w:t>
      </w:r>
      <w:r w:rsidRPr="001279AC">
        <w:t xml:space="preserve">rades 3-8 </w:t>
      </w:r>
      <w:r w:rsidR="00E82F8A">
        <w:t>(</w:t>
      </w:r>
      <w:r w:rsidRPr="001279AC">
        <w:t xml:space="preserve">ELA and mathematics), </w:t>
      </w:r>
      <w:r w:rsidR="00B5677B">
        <w:t>g</w:t>
      </w:r>
      <w:r w:rsidR="00E82F8A">
        <w:t xml:space="preserve">rades </w:t>
      </w:r>
      <w:r w:rsidRPr="001279AC">
        <w:t xml:space="preserve">5 and 8 (science), and </w:t>
      </w:r>
      <w:r w:rsidR="00B5677B">
        <w:t>g</w:t>
      </w:r>
      <w:r w:rsidR="00E82F8A">
        <w:t xml:space="preserve">rade </w:t>
      </w:r>
      <w:r w:rsidRPr="001279AC">
        <w:t>10 (ELA, mathematics, science)</w:t>
      </w:r>
      <w:r w:rsidR="00E82F8A">
        <w:t xml:space="preserve"> </w:t>
      </w:r>
      <w:r w:rsidR="00E82F8A" w:rsidRPr="001279AC">
        <w:t>than for the state</w:t>
      </w:r>
      <w:r w:rsidRPr="001279AC">
        <w:t>.</w:t>
      </w:r>
    </w:p>
    <w:p w14:paraId="0EAE4109" w14:textId="77777777" w:rsidR="008E51C5" w:rsidRPr="00723786" w:rsidRDefault="008E51C5" w:rsidP="008E51C5">
      <w:pPr>
        <w:keepNext/>
        <w:spacing w:before="240" w:after="60"/>
        <w:rPr>
          <w:rFonts w:ascii="Franklin Gothic Demi" w:eastAsia="Franklin Gothic Demi" w:hAnsi="Franklin Gothic Demi" w:cs="Franklin Gothic Demi"/>
          <w:color w:val="000000"/>
        </w:rPr>
      </w:pPr>
      <w:r w:rsidRPr="00723786">
        <w:rPr>
          <w:rFonts w:ascii="Franklin Gothic Demi" w:eastAsia="Franklin Gothic Demi" w:hAnsi="Franklin Gothic Demi" w:cs="Franklin Gothic Demi"/>
          <w:color w:val="000000"/>
        </w:rPr>
        <w:lastRenderedPageBreak/>
        <w:t>Figure 3. Percentage of Students Meeting or Exceeding Expectations, MCAS, 202</w:t>
      </w:r>
      <w:r>
        <w:rPr>
          <w:rFonts w:ascii="Franklin Gothic Demi" w:eastAsia="Franklin Gothic Demi" w:hAnsi="Franklin Gothic Demi" w:cs="Franklin Gothic Demi"/>
          <w:color w:val="000000"/>
        </w:rPr>
        <w:t>5</w:t>
      </w:r>
    </w:p>
    <w:p w14:paraId="4E01AD0B" w14:textId="77777777" w:rsidR="008E51C5" w:rsidRPr="00723786" w:rsidRDefault="008E51C5" w:rsidP="008E51C5">
      <w:pPr>
        <w:spacing w:after="120"/>
        <w:rPr>
          <w:rFonts w:ascii="Franklin Gothic Book" w:eastAsia="Franklin Gothic Book" w:hAnsi="Franklin Gothic Book" w:cs="Franklin Gothic Book"/>
          <w:color w:val="000000"/>
        </w:rPr>
      </w:pPr>
      <w:r>
        <w:rPr>
          <w:noProof/>
        </w:rPr>
        <w:drawing>
          <wp:inline distT="0" distB="0" distL="0" distR="0" wp14:anchorId="1E00C0DF" wp14:editId="18726330">
            <wp:extent cx="5753100" cy="2590800"/>
            <wp:effectExtent l="0" t="0" r="0" b="0"/>
            <wp:docPr id="1005030767" name="Chart 1" descr="Figure 3 is a clustered bar chart showing the percentage of students in Ashland meeting or exceeding expectations on MCAS as compared to the state. Ashland has a larger percentage of students who are meeting or exceeding expectations on MCAS than the state for all tested grades and subject areas. ">
              <a:extLst xmlns:a="http://schemas.openxmlformats.org/drawingml/2006/main">
                <a:ext uri="{FF2B5EF4-FFF2-40B4-BE49-F238E27FC236}">
                  <a16:creationId xmlns:a16="http://schemas.microsoft.com/office/drawing/2014/main" id="{91769E6C-52CA-564D-B52C-AF8B67F5D2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158505F" w14:textId="1754A0D1" w:rsidR="008E51C5" w:rsidRPr="00723786" w:rsidRDefault="008E51C5" w:rsidP="008E51C5">
      <w:pPr>
        <w:spacing w:before="240" w:after="120"/>
        <w:rPr>
          <w:rFonts w:ascii="Franklin Gothic Book" w:eastAsia="Franklin Gothic Book" w:hAnsi="Franklin Gothic Book" w:cs="Franklin Gothic Book"/>
          <w:color w:val="000000"/>
        </w:rPr>
      </w:pPr>
      <w:r>
        <w:rPr>
          <w:rFonts w:ascii="Franklin Gothic Book" w:eastAsia="Franklin Gothic Book" w:hAnsi="Franklin Gothic Book" w:cs="Franklin Gothic Book"/>
          <w:color w:val="000000"/>
        </w:rPr>
        <w:t>APS’s students with High Needs</w:t>
      </w:r>
      <w:r w:rsidRPr="00723786">
        <w:rPr>
          <w:rFonts w:ascii="Franklin Gothic Book" w:eastAsia="Franklin Gothic Book" w:hAnsi="Franklin Gothic Book" w:cs="Franklin Gothic Book"/>
          <w:color w:val="000000"/>
        </w:rPr>
        <w:t>, who comprise</w:t>
      </w:r>
      <w:r w:rsidR="0056699E">
        <w:rPr>
          <w:rFonts w:ascii="Franklin Gothic Book" w:eastAsia="Franklin Gothic Book" w:hAnsi="Franklin Gothic Book" w:cs="Franklin Gothic Book"/>
          <w:color w:val="000000"/>
        </w:rPr>
        <w:t>d</w:t>
      </w:r>
      <w:r>
        <w:rPr>
          <w:rFonts w:ascii="Franklin Gothic Book" w:eastAsia="Franklin Gothic Book" w:hAnsi="Franklin Gothic Book" w:cs="Franklin Gothic Book"/>
          <w:color w:val="000000"/>
        </w:rPr>
        <w:t xml:space="preserve"> 41</w:t>
      </w:r>
      <w:r w:rsidRPr="00723786">
        <w:rPr>
          <w:rFonts w:ascii="Franklin Gothic Book" w:eastAsia="Franklin Gothic Book" w:hAnsi="Franklin Gothic Book" w:cs="Franklin Gothic Book"/>
          <w:color w:val="000000"/>
        </w:rPr>
        <w:t xml:space="preserve"> percent of the district</w:t>
      </w:r>
      <w:r>
        <w:rPr>
          <w:rFonts w:ascii="Franklin Gothic Book" w:eastAsia="Franklin Gothic Book" w:hAnsi="Franklin Gothic Book" w:cs="Franklin Gothic Book"/>
          <w:color w:val="000000"/>
        </w:rPr>
        <w:t xml:space="preserve"> in 2025</w:t>
      </w:r>
      <w:r w:rsidRPr="00723786">
        <w:rPr>
          <w:rFonts w:ascii="Franklin Gothic Book" w:eastAsia="Franklin Gothic Book" w:hAnsi="Franklin Gothic Book" w:cs="Franklin Gothic Book"/>
          <w:color w:val="000000"/>
        </w:rPr>
        <w:t>, met or exceeded expectations on the 202</w:t>
      </w:r>
      <w:r>
        <w:rPr>
          <w:rFonts w:ascii="Franklin Gothic Book" w:eastAsia="Franklin Gothic Book" w:hAnsi="Franklin Gothic Book" w:cs="Franklin Gothic Book"/>
          <w:color w:val="000000"/>
        </w:rPr>
        <w:t>5</w:t>
      </w:r>
      <w:r w:rsidRPr="00723786">
        <w:rPr>
          <w:rFonts w:ascii="Franklin Gothic Book" w:eastAsia="Franklin Gothic Book" w:hAnsi="Franklin Gothic Book" w:cs="Franklin Gothic Book"/>
          <w:color w:val="000000"/>
        </w:rPr>
        <w:t xml:space="preserve"> MCAS assessments at </w:t>
      </w:r>
      <w:r w:rsidRPr="008E274C">
        <w:rPr>
          <w:rFonts w:ascii="Franklin Gothic Book" w:eastAsia="Franklin Gothic Book" w:hAnsi="Franklin Gothic Book" w:cs="Franklin Gothic Book"/>
          <w:color w:val="000000"/>
        </w:rPr>
        <w:t>rates 5 to 13 percentage points abo</w:t>
      </w:r>
      <w:r>
        <w:rPr>
          <w:rFonts w:ascii="Franklin Gothic Book" w:eastAsia="Franklin Gothic Book" w:hAnsi="Franklin Gothic Book" w:cs="Franklin Gothic Book"/>
          <w:color w:val="000000"/>
        </w:rPr>
        <w:t>ve</w:t>
      </w:r>
      <w:r w:rsidRPr="00723786">
        <w:rPr>
          <w:rFonts w:ascii="Franklin Gothic Book" w:eastAsia="Franklin Gothic Book" w:hAnsi="Franklin Gothic Book" w:cs="Franklin Gothic Book"/>
          <w:color w:val="000000"/>
        </w:rPr>
        <w:t xml:space="preserve"> high needs students </w:t>
      </w:r>
      <w:r w:rsidR="0056699E">
        <w:rPr>
          <w:rFonts w:ascii="Franklin Gothic Book" w:eastAsia="Franklin Gothic Book" w:hAnsi="Franklin Gothic Book" w:cs="Franklin Gothic Book"/>
          <w:color w:val="000000"/>
        </w:rPr>
        <w:t>sta</w:t>
      </w:r>
      <w:r w:rsidR="00ED531E">
        <w:rPr>
          <w:rFonts w:ascii="Franklin Gothic Book" w:eastAsia="Franklin Gothic Book" w:hAnsi="Franklin Gothic Book" w:cs="Franklin Gothic Book"/>
          <w:color w:val="000000"/>
        </w:rPr>
        <w:t>tewide</w:t>
      </w:r>
      <w:r w:rsidRPr="00723786">
        <w:rPr>
          <w:rFonts w:ascii="Franklin Gothic Book" w:eastAsia="Franklin Gothic Book" w:hAnsi="Franklin Gothic Book" w:cs="Franklin Gothic Book"/>
          <w:color w:val="000000"/>
        </w:rPr>
        <w:t xml:space="preserve"> (see Figure 4). </w:t>
      </w:r>
    </w:p>
    <w:p w14:paraId="24100A08" w14:textId="77777777" w:rsidR="008E51C5" w:rsidRPr="00723786" w:rsidRDefault="008E51C5" w:rsidP="008E51C5">
      <w:pPr>
        <w:keepNext/>
        <w:spacing w:before="240" w:after="60"/>
        <w:rPr>
          <w:rFonts w:ascii="Franklin Gothic Demi" w:eastAsia="Franklin Gothic Demi" w:hAnsi="Franklin Gothic Demi" w:cs="Franklin Gothic Demi"/>
          <w:color w:val="000000"/>
        </w:rPr>
      </w:pPr>
      <w:r w:rsidRPr="00723786">
        <w:rPr>
          <w:rFonts w:ascii="Franklin Gothic Demi" w:eastAsia="Franklin Gothic Demi" w:hAnsi="Franklin Gothic Demi" w:cs="Franklin Gothic Demi"/>
          <w:color w:val="000000"/>
        </w:rPr>
        <w:t>Figure 4. Percentage of High Needs Students Meeting or Exceeding Expectations, MCAS, 202</w:t>
      </w:r>
      <w:r>
        <w:rPr>
          <w:rFonts w:ascii="Franklin Gothic Demi" w:eastAsia="Franklin Gothic Demi" w:hAnsi="Franklin Gothic Demi" w:cs="Franklin Gothic Demi"/>
          <w:color w:val="000000"/>
        </w:rPr>
        <w:t>5</w:t>
      </w:r>
    </w:p>
    <w:p w14:paraId="165D8D41" w14:textId="114E7FDF" w:rsidR="008E51C5" w:rsidRPr="00723786" w:rsidRDefault="000D6A92" w:rsidP="008E51C5">
      <w:pPr>
        <w:spacing w:after="120"/>
        <w:rPr>
          <w:rFonts w:ascii="Franklin Gothic Book" w:eastAsia="Franklin Gothic Book" w:hAnsi="Franklin Gothic Book" w:cs="Franklin Gothic Book"/>
          <w:color w:val="000000"/>
        </w:rPr>
      </w:pPr>
      <w:r>
        <w:rPr>
          <w:noProof/>
        </w:rPr>
        <w:drawing>
          <wp:inline distT="0" distB="0" distL="0" distR="0" wp14:anchorId="1F91BAF0" wp14:editId="23BD0E89">
            <wp:extent cx="5732585" cy="2806504"/>
            <wp:effectExtent l="0" t="0" r="1905" b="13335"/>
            <wp:docPr id="1955331520" name="Chart 1" descr="Figure 4 is a clustered bar chart showing the percentage of High Needs students in Ashland meeting or exceeding expectations on MCAS as compared to the state. Ashland has a larger percentage of High Needs students who are meeting or exceeding expectations on MCAS than the state for all tested grades and subject areas. ">
              <a:extLst xmlns:a="http://schemas.openxmlformats.org/drawingml/2006/main">
                <a:ext uri="{FF2B5EF4-FFF2-40B4-BE49-F238E27FC236}">
                  <a16:creationId xmlns:a16="http://schemas.microsoft.com/office/drawing/2014/main" id="{1102F843-E1E7-0119-BF01-FD2371EFF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3C09DF5" w14:textId="3E7D1AFA" w:rsidR="009055F3" w:rsidRDefault="009055F3" w:rsidP="007333FB">
      <w:pPr>
        <w:pStyle w:val="BodyText"/>
      </w:pPr>
      <w:r>
        <w:rPr>
          <w:color w:val="000000" w:themeColor="text1"/>
        </w:rPr>
        <w:t>A</w:t>
      </w:r>
      <w:r w:rsidR="00743D23">
        <w:rPr>
          <w:color w:val="000000" w:themeColor="text1"/>
        </w:rPr>
        <w:t>PS</w:t>
      </w:r>
      <w:r>
        <w:rPr>
          <w:color w:val="000000" w:themeColor="text1"/>
        </w:rPr>
        <w:t xml:space="preserve">’s </w:t>
      </w:r>
      <w:r w:rsidRPr="64D87866">
        <w:rPr>
          <w:color w:val="000000" w:themeColor="text1"/>
        </w:rPr>
        <w:t>202</w:t>
      </w:r>
      <w:r>
        <w:rPr>
          <w:color w:val="000000" w:themeColor="text1"/>
        </w:rPr>
        <w:t>4</w:t>
      </w:r>
      <w:r w:rsidRPr="64D87866">
        <w:rPr>
          <w:color w:val="000000" w:themeColor="text1"/>
        </w:rPr>
        <w:t xml:space="preserve"> four-year cohort graduation rate (</w:t>
      </w:r>
      <w:r>
        <w:rPr>
          <w:color w:val="000000" w:themeColor="text1"/>
        </w:rPr>
        <w:t>93.1</w:t>
      </w:r>
      <w:r w:rsidRPr="64D87866">
        <w:rPr>
          <w:color w:val="000000" w:themeColor="text1"/>
        </w:rPr>
        <w:t xml:space="preserve"> percent) </w:t>
      </w:r>
      <w:r w:rsidRPr="64D87866">
        <w:t xml:space="preserve">was 4.7 percentage points </w:t>
      </w:r>
      <w:r>
        <w:t>higher</w:t>
      </w:r>
      <w:r w:rsidRPr="64D87866">
        <w:t xml:space="preserve"> than the state rate (88.4 percent). Furthermore, the district’s dropout rate </w:t>
      </w:r>
      <w:r w:rsidR="00BE4E45">
        <w:t xml:space="preserve">(0.8 percent) </w:t>
      </w:r>
      <w:r w:rsidRPr="64D87866">
        <w:t xml:space="preserve">is </w:t>
      </w:r>
      <w:r>
        <w:t>less</w:t>
      </w:r>
      <w:r w:rsidRPr="64D87866">
        <w:t xml:space="preserve"> than </w:t>
      </w:r>
      <w:r>
        <w:t>half</w:t>
      </w:r>
      <w:r w:rsidRPr="64D87866">
        <w:t xml:space="preserve"> the state rate</w:t>
      </w:r>
      <w:r w:rsidR="00FC0394">
        <w:t xml:space="preserve"> (2.0 percent)</w:t>
      </w:r>
      <w:r>
        <w:t>.</w:t>
      </w:r>
    </w:p>
    <w:p w14:paraId="1F78B352" w14:textId="6118C413" w:rsidR="009055F3" w:rsidRPr="00723786" w:rsidRDefault="009055F3" w:rsidP="007333FB">
      <w:pPr>
        <w:pStyle w:val="BodyText"/>
      </w:pPr>
      <w:r w:rsidRPr="64D87866">
        <w:t xml:space="preserve">Of students who graduated from </w:t>
      </w:r>
      <w:r w:rsidR="00F44DFB">
        <w:t>APS</w:t>
      </w:r>
      <w:r w:rsidRPr="64D87866">
        <w:t xml:space="preserve"> in 202</w:t>
      </w:r>
      <w:r>
        <w:t>3</w:t>
      </w:r>
      <w:r w:rsidRPr="64D87866">
        <w:t>-202</w:t>
      </w:r>
      <w:r>
        <w:t>4</w:t>
      </w:r>
      <w:r w:rsidRPr="64D87866">
        <w:t xml:space="preserve">, </w:t>
      </w:r>
      <w:r>
        <w:t>76.7</w:t>
      </w:r>
      <w:r w:rsidRPr="64D87866">
        <w:t xml:space="preserve"> percent went on to attend college or university by March </w:t>
      </w:r>
      <w:r>
        <w:t>2025</w:t>
      </w:r>
      <w:r w:rsidRPr="64D87866">
        <w:t xml:space="preserve">, which is more than the state rate of 63.5 percent. Additionally, </w:t>
      </w:r>
      <w:r>
        <w:lastRenderedPageBreak/>
        <w:t>5.4</w:t>
      </w:r>
      <w:r w:rsidR="007333FB">
        <w:t> </w:t>
      </w:r>
      <w:r w:rsidRPr="64D87866">
        <w:t>percent of 202</w:t>
      </w:r>
      <w:r>
        <w:t>3</w:t>
      </w:r>
      <w:r w:rsidRPr="64D87866">
        <w:t>-202</w:t>
      </w:r>
      <w:r>
        <w:t>4</w:t>
      </w:r>
      <w:r w:rsidRPr="64D87866">
        <w:t xml:space="preserve"> </w:t>
      </w:r>
      <w:r w:rsidR="00F44DFB">
        <w:t xml:space="preserve">APS </w:t>
      </w:r>
      <w:r w:rsidRPr="64D87866">
        <w:t xml:space="preserve">graduates planned </w:t>
      </w:r>
      <w:r w:rsidR="007B1573">
        <w:t>to enter</w:t>
      </w:r>
      <w:r w:rsidRPr="64D87866">
        <w:t xml:space="preserve"> the workforce or an apprenticeship after high school compared </w:t>
      </w:r>
      <w:r w:rsidR="00F44DFB">
        <w:t>with</w:t>
      </w:r>
      <w:r w:rsidRPr="64D87866">
        <w:t xml:space="preserve"> 14.6 percent of students across the state.</w:t>
      </w:r>
    </w:p>
    <w:p w14:paraId="4A4BCCD1" w14:textId="24AA2867" w:rsidR="00D0288F" w:rsidRDefault="009055F3" w:rsidP="007333FB">
      <w:pPr>
        <w:pStyle w:val="BodyText"/>
      </w:pPr>
      <w:r w:rsidRPr="00723786">
        <w:t>In 202</w:t>
      </w:r>
      <w:r w:rsidR="00B0434F">
        <w:t>5</w:t>
      </w:r>
      <w:r w:rsidR="00323421">
        <w:t>,</w:t>
      </w:r>
      <w:r w:rsidRPr="00723786">
        <w:t xml:space="preserve"> </w:t>
      </w:r>
      <w:r w:rsidR="00323421">
        <w:t xml:space="preserve">in </w:t>
      </w:r>
      <w:r w:rsidRPr="00723786">
        <w:t>statewide accountability results,</w:t>
      </w:r>
      <w:r w:rsidR="00113257">
        <w:t xml:space="preserve"> the district</w:t>
      </w:r>
      <w:r w:rsidR="00323421">
        <w:t xml:space="preserve">’s </w:t>
      </w:r>
      <w:r w:rsidR="00113257">
        <w:t>Ashland High School</w:t>
      </w:r>
      <w:r w:rsidR="000746FA">
        <w:t xml:space="preserve"> (AHS)</w:t>
      </w:r>
      <w:r w:rsidR="00113257">
        <w:t>, Ashland Middle School</w:t>
      </w:r>
      <w:r w:rsidR="000746FA">
        <w:t xml:space="preserve"> (AMS)</w:t>
      </w:r>
      <w:r w:rsidR="00113257">
        <w:t xml:space="preserve">, and </w:t>
      </w:r>
      <w:r w:rsidR="00A84738">
        <w:t xml:space="preserve">the </w:t>
      </w:r>
      <w:r w:rsidR="00113257">
        <w:t xml:space="preserve">Mindess </w:t>
      </w:r>
      <w:r w:rsidR="00323421">
        <w:t xml:space="preserve">Elementary </w:t>
      </w:r>
      <w:r w:rsidR="00A84738">
        <w:t xml:space="preserve">School were </w:t>
      </w:r>
      <w:r w:rsidR="004D50E2">
        <w:t>identified as not requiring assistance or intervention</w:t>
      </w:r>
      <w:r w:rsidR="00207705">
        <w:t xml:space="preserve">, and </w:t>
      </w:r>
      <w:r w:rsidR="004D50E2">
        <w:t xml:space="preserve">they made substantial progress toward targets. </w:t>
      </w:r>
      <w:r w:rsidR="0017152C">
        <w:t xml:space="preserve">Pittaway Elementary </w:t>
      </w:r>
      <w:r w:rsidR="00FF4F2E">
        <w:t>(</w:t>
      </w:r>
      <w:r w:rsidR="00B5677B">
        <w:t>g</w:t>
      </w:r>
      <w:r w:rsidR="00701F55">
        <w:t>rade</w:t>
      </w:r>
      <w:r w:rsidR="007333FB">
        <w:t> </w:t>
      </w:r>
      <w:r w:rsidR="00FF4F2E">
        <w:t xml:space="preserve">PK) </w:t>
      </w:r>
      <w:r w:rsidR="0017152C">
        <w:t xml:space="preserve">and Warren Elementary </w:t>
      </w:r>
      <w:r w:rsidR="00FF4F2E">
        <w:t>(</w:t>
      </w:r>
      <w:r w:rsidR="00B5677B">
        <w:t>g</w:t>
      </w:r>
      <w:r w:rsidR="00FB0F5C">
        <w:t xml:space="preserve">rades </w:t>
      </w:r>
      <w:r w:rsidR="00FF4F2E">
        <w:t xml:space="preserve">K-2) </w:t>
      </w:r>
      <w:r w:rsidR="00A82A2E">
        <w:t xml:space="preserve">received a classification of </w:t>
      </w:r>
      <w:r w:rsidR="00A82A2E">
        <w:rPr>
          <w:i/>
          <w:iCs/>
        </w:rPr>
        <w:t>Insufficient Data</w:t>
      </w:r>
      <w:r w:rsidR="00C004A6">
        <w:t xml:space="preserve"> </w:t>
      </w:r>
      <w:r w:rsidR="00097E73">
        <w:t xml:space="preserve">because they do not serve grades </w:t>
      </w:r>
      <w:r w:rsidR="00FE284D">
        <w:t xml:space="preserve">that </w:t>
      </w:r>
      <w:r w:rsidR="005E358F">
        <w:t>participate in the MCAS</w:t>
      </w:r>
      <w:r w:rsidR="00C004A6">
        <w:t>.</w:t>
      </w:r>
    </w:p>
    <w:p w14:paraId="42219417" w14:textId="18FB04D9" w:rsidR="0098135A" w:rsidRDefault="00407B03" w:rsidP="007333FB">
      <w:pPr>
        <w:pStyle w:val="BodyText"/>
      </w:pPr>
      <w:r w:rsidRPr="0098135A">
        <w:t>In fiscal year 2024, the total in-district per-pupil expenditure for</w:t>
      </w:r>
      <w:r w:rsidR="00025F2E">
        <w:t xml:space="preserve"> </w:t>
      </w:r>
      <w:r w:rsidRPr="0098135A">
        <w:t>APS</w:t>
      </w:r>
      <w:r w:rsidR="00025F2E">
        <w:t xml:space="preserve"> </w:t>
      </w:r>
      <w:r w:rsidRPr="0098135A">
        <w:t xml:space="preserve">was $16,725, which </w:t>
      </w:r>
      <w:r w:rsidR="00132623">
        <w:t>was</w:t>
      </w:r>
      <w:r w:rsidRPr="0098135A">
        <w:t xml:space="preserve"> $3,460 less</w:t>
      </w:r>
      <w:r w:rsidR="00025F2E">
        <w:t xml:space="preserve"> </w:t>
      </w:r>
      <w:r w:rsidRPr="0098135A">
        <w:t>than the average in-district per-pupil expenditure in districts with similar demographics ($20,185), and</w:t>
      </w:r>
      <w:r w:rsidR="00025F2E">
        <w:t xml:space="preserve"> </w:t>
      </w:r>
      <w:r w:rsidRPr="0098135A">
        <w:t>$2,053 less</w:t>
      </w:r>
      <w:r w:rsidR="00025F2E">
        <w:t xml:space="preserve"> t</w:t>
      </w:r>
      <w:r w:rsidRPr="0098135A">
        <w:t>han the average in-district per-pupil expenditures in districts of similar wealth ($18,778).</w:t>
      </w:r>
      <w:r w:rsidR="00025F2E">
        <w:t xml:space="preserve"> </w:t>
      </w:r>
      <w:r w:rsidRPr="0098135A">
        <w:t>In-district per</w:t>
      </w:r>
      <w:r w:rsidR="00025F2E">
        <w:t>-</w:t>
      </w:r>
      <w:r w:rsidRPr="0098135A">
        <w:t>pupil expenditures for</w:t>
      </w:r>
      <w:r w:rsidR="00025F2E">
        <w:t xml:space="preserve"> </w:t>
      </w:r>
      <w:r w:rsidRPr="0098135A">
        <w:t>Ashland</w:t>
      </w:r>
      <w:r w:rsidR="00025F2E">
        <w:t xml:space="preserve"> </w:t>
      </w:r>
      <w:r w:rsidRPr="0098135A">
        <w:t>were</w:t>
      </w:r>
      <w:r w:rsidR="00025F2E">
        <w:t xml:space="preserve"> </w:t>
      </w:r>
      <w:r w:rsidRPr="0098135A">
        <w:t>$5,683</w:t>
      </w:r>
      <w:r w:rsidR="00025F2E">
        <w:t xml:space="preserve"> l</w:t>
      </w:r>
      <w:r w:rsidRPr="0098135A">
        <w:t>ess</w:t>
      </w:r>
      <w:r w:rsidR="00025F2E">
        <w:t xml:space="preserve"> </w:t>
      </w:r>
      <w:r w:rsidRPr="0098135A">
        <w:t>than the average state</w:t>
      </w:r>
      <w:r w:rsidR="00025F2E">
        <w:t xml:space="preserve"> i</w:t>
      </w:r>
      <w:r w:rsidRPr="0098135A">
        <w:t>n-district</w:t>
      </w:r>
      <w:r w:rsidR="00025F2E">
        <w:t xml:space="preserve"> </w:t>
      </w:r>
      <w:r w:rsidRPr="0098135A">
        <w:t>spending per</w:t>
      </w:r>
      <w:r w:rsidR="00025F2E">
        <w:t>-</w:t>
      </w:r>
      <w:r w:rsidRPr="0098135A">
        <w:t>pupil ($22,408). Actual net school spending</w:t>
      </w:r>
      <w:r w:rsidR="00025F2E">
        <w:t xml:space="preserve"> </w:t>
      </w:r>
      <w:r w:rsidRPr="0098135A">
        <w:t>was greater</w:t>
      </w:r>
      <w:r w:rsidR="00025F2E">
        <w:t xml:space="preserve"> </w:t>
      </w:r>
      <w:r w:rsidRPr="0098135A">
        <w:t>than what is required by the Chapter 70 state education aid program, as shown in Table D5</w:t>
      </w:r>
      <w:r w:rsidR="00025F2E">
        <w:t xml:space="preserve"> </w:t>
      </w:r>
      <w:r w:rsidRPr="0098135A">
        <w:t>in Appendix D</w:t>
      </w:r>
      <w:r w:rsidR="00025F2E">
        <w:t>.</w:t>
      </w:r>
    </w:p>
    <w:p w14:paraId="6A1DF5CC" w14:textId="3A9835E2" w:rsidR="00A942D3" w:rsidRPr="007333FB" w:rsidRDefault="30193FFC" w:rsidP="007333FB">
      <w:pPr>
        <w:pStyle w:val="Heading3"/>
      </w:pPr>
      <w:r w:rsidRPr="007333FB">
        <w:t>Classroom Observations</w:t>
      </w:r>
    </w:p>
    <w:p w14:paraId="6F7608E0" w14:textId="70F5B85E" w:rsidR="00A942D3" w:rsidRPr="0066116F" w:rsidRDefault="00C311B1" w:rsidP="007333FB">
      <w:pPr>
        <w:pStyle w:val="BodyTextposthead"/>
      </w:pPr>
      <w:r>
        <w:t>Three</w:t>
      </w:r>
      <w:r w:rsidR="30193FFC" w:rsidRPr="37EFC250">
        <w:t xml:space="preserve"> observers, who focused primarily on instruction in the classroom, visited </w:t>
      </w:r>
      <w:r w:rsidR="00743D23">
        <w:t xml:space="preserve">APS </w:t>
      </w:r>
      <w:r w:rsidR="30193FFC" w:rsidRPr="37EFC250">
        <w:t xml:space="preserve">during the week of </w:t>
      </w:r>
      <w:r w:rsidR="00450350">
        <w:t>December 1, 2025</w:t>
      </w:r>
      <w:r w:rsidR="30193FFC" w:rsidRPr="37EFC250">
        <w:t xml:space="preserve">. The observers conducted </w:t>
      </w:r>
      <w:r w:rsidR="00450350">
        <w:t>50</w:t>
      </w:r>
      <w:r w:rsidR="30193FFC" w:rsidRPr="37EFC250">
        <w:t xml:space="preserve"> observations in a sample of classrooms across grade levels, focused on literacy, ELA, and mathematics. </w:t>
      </w:r>
      <w:r w:rsidR="003F7D1D">
        <w:t>During these observations, st</w:t>
      </w:r>
      <w:r w:rsidR="00FF6B56">
        <w:t xml:space="preserve">aff </w:t>
      </w:r>
      <w:r w:rsidR="002C40B3">
        <w:t xml:space="preserve">also </w:t>
      </w:r>
      <w:r w:rsidR="00FB240F">
        <w:t xml:space="preserve">monitored classrooms for the use of high-quality instructional materials, as rated on </w:t>
      </w:r>
      <w:r w:rsidR="00F96F5F">
        <w:t>CUrriculum RAtings by TEachers (CURATE)</w:t>
      </w:r>
      <w:r w:rsidR="00F96F5F">
        <w:rPr>
          <w:rStyle w:val="FootnoteReference"/>
          <w:rFonts w:eastAsia="Franklin Gothic Book"/>
          <w:color w:val="000000" w:themeColor="text1"/>
        </w:rPr>
        <w:footnoteReference w:id="4"/>
      </w:r>
      <w:r w:rsidR="00F96F5F">
        <w:t xml:space="preserve"> </w:t>
      </w:r>
      <w:r w:rsidR="00FB240F">
        <w:t>or EdReports.</w:t>
      </w:r>
      <w:r w:rsidR="002C40B3">
        <w:t xml:space="preserve"> T</w:t>
      </w:r>
      <w:r w:rsidR="30193FFC" w:rsidRPr="37EFC250">
        <w:t xml:space="preserve">he CLASS protocol guided all classroom observations in the district. These observations used the three grade-band levels of CLASS protocols: </w:t>
      </w:r>
      <w:r w:rsidR="00175ACF">
        <w:t>P</w:t>
      </w:r>
      <w:r w:rsidR="30193FFC" w:rsidRPr="37EFC250">
        <w:t>K-3, Upper Elementary (4-5), and Secondary (6-12).</w:t>
      </w:r>
    </w:p>
    <w:p w14:paraId="6D799CEB" w14:textId="5B28C25F" w:rsidR="00A942D3" w:rsidRPr="0066116F" w:rsidRDefault="30193FFC" w:rsidP="37EFC250">
      <w:pPr>
        <w:pStyle w:val="BodyText"/>
        <w:rPr>
          <w:rFonts w:ascii="Franklin Gothic Book" w:eastAsia="Franklin Gothic Book" w:hAnsi="Franklin Gothic Book" w:cs="Franklin Gothic Book"/>
          <w:color w:val="000000" w:themeColor="text1"/>
        </w:rPr>
      </w:pPr>
      <w:r w:rsidRPr="37EFC250">
        <w:rPr>
          <w:rFonts w:ascii="Franklin Gothic Book" w:eastAsia="Franklin Gothic Book" w:hAnsi="Franklin Gothic Book" w:cs="Franklin Gothic Book"/>
          <w:color w:val="000000" w:themeColor="text1"/>
        </w:rPr>
        <w:t xml:space="preserve">The </w:t>
      </w:r>
      <w:r w:rsidR="00175ACF">
        <w:rPr>
          <w:rFonts w:ascii="Franklin Gothic Book" w:eastAsia="Franklin Gothic Book" w:hAnsi="Franklin Gothic Book" w:cs="Franklin Gothic Book"/>
          <w:color w:val="000000" w:themeColor="text1"/>
        </w:rPr>
        <w:t>P</w:t>
      </w:r>
      <w:r w:rsidRPr="37EFC250">
        <w:rPr>
          <w:rFonts w:ascii="Franklin Gothic Book" w:eastAsia="Franklin Gothic Book" w:hAnsi="Franklin Gothic Book" w:cs="Franklin Gothic Book"/>
          <w:color w:val="000000" w:themeColor="text1"/>
        </w:rPr>
        <w:t>K-3 protocol includes 10 classroom dimensions related to three domains: Emotional Support, Classroom Organization, and Instructional Support. The Upper Elementary and Secondary protocols include 11 classroom dimensions related to three domains: Emotional Support, Classroom Organization, and Instructional Support</w:t>
      </w:r>
      <w:r w:rsidR="00F047F3">
        <w:rPr>
          <w:rFonts w:ascii="Franklin Gothic Book" w:eastAsia="Franklin Gothic Book" w:hAnsi="Franklin Gothic Book" w:cs="Franklin Gothic Book"/>
          <w:color w:val="000000" w:themeColor="text1"/>
        </w:rPr>
        <w:t>,</w:t>
      </w:r>
      <w:r w:rsidR="006417CD">
        <w:rPr>
          <w:rFonts w:ascii="Franklin Gothic Book" w:eastAsia="Franklin Gothic Book" w:hAnsi="Franklin Gothic Book" w:cs="Franklin Gothic Book"/>
          <w:color w:val="000000" w:themeColor="text1"/>
        </w:rPr>
        <w:t xml:space="preserve"> </w:t>
      </w:r>
      <w:r w:rsidR="00F047F3">
        <w:rPr>
          <w:rFonts w:ascii="Franklin Gothic Book" w:eastAsia="Franklin Gothic Book" w:hAnsi="Franklin Gothic Book" w:cs="Franklin Gothic Book"/>
          <w:color w:val="000000" w:themeColor="text1"/>
        </w:rPr>
        <w:t>in addition to</w:t>
      </w:r>
      <w:r w:rsidRPr="37EFC250">
        <w:rPr>
          <w:rFonts w:ascii="Franklin Gothic Book" w:eastAsia="Franklin Gothic Book" w:hAnsi="Franklin Gothic Book" w:cs="Franklin Gothic Book"/>
          <w:color w:val="000000" w:themeColor="text1"/>
        </w:rPr>
        <w:t xml:space="preserve"> Student Engagement. The three domains observed at all levels broadly are defined as follows:</w:t>
      </w:r>
    </w:p>
    <w:p w14:paraId="10D87567" w14:textId="7C4DB8F4" w:rsidR="00A942D3" w:rsidRPr="0066116F" w:rsidRDefault="30193FFC" w:rsidP="00546E0A">
      <w:pPr>
        <w:pStyle w:val="Bullet1"/>
      </w:pPr>
      <w:r w:rsidRPr="37EFC250">
        <w:rPr>
          <w:rStyle w:val="Bodytextdemi0"/>
          <w:rFonts w:eastAsia="Franklin Gothic Demi" w:cs="Franklin Gothic Demi"/>
          <w:bCs w:val="0"/>
        </w:rPr>
        <w:t>Emotional Support.</w:t>
      </w:r>
      <w:r w:rsidRPr="37EFC250">
        <w:t xml:space="preserve"> Describes the social-emotional functioning of the classroom, including teacher-student relationships and </w:t>
      </w:r>
      <w:r w:rsidRPr="00546E0A">
        <w:t>responsiveness</w:t>
      </w:r>
      <w:r w:rsidRPr="37EFC250">
        <w:t xml:space="preserve"> to social-emotional needs.</w:t>
      </w:r>
    </w:p>
    <w:p w14:paraId="78C6E315" w14:textId="0539D551" w:rsidR="00A942D3" w:rsidRPr="0066116F" w:rsidRDefault="30193FFC" w:rsidP="00546E0A">
      <w:pPr>
        <w:pStyle w:val="Bullet1"/>
      </w:pPr>
      <w:r w:rsidRPr="37EFC250">
        <w:rPr>
          <w:rStyle w:val="Bodytextdemi0"/>
          <w:rFonts w:eastAsia="Franklin Gothic Demi" w:cs="Franklin Gothic Demi"/>
          <w:bCs w:val="0"/>
        </w:rPr>
        <w:t>Classroom Organization.</w:t>
      </w:r>
      <w:r w:rsidRPr="37EFC250">
        <w:t xml:space="preserve"> Describes the management of students’ behavior, time, and attention in the classroom.</w:t>
      </w:r>
    </w:p>
    <w:p w14:paraId="54F528EF" w14:textId="45B5A1A9" w:rsidR="00A942D3" w:rsidRPr="0066116F" w:rsidRDefault="30193FFC" w:rsidP="00546E0A">
      <w:pPr>
        <w:pStyle w:val="Bullet1"/>
      </w:pPr>
      <w:r w:rsidRPr="37EFC250">
        <w:rPr>
          <w:rStyle w:val="Bodytextdemi0"/>
          <w:rFonts w:eastAsia="Franklin Gothic Demi" w:cs="Franklin Gothic Demi"/>
          <w:bCs w:val="0"/>
        </w:rPr>
        <w:t>Instructional Support.</w:t>
      </w:r>
      <w:r w:rsidRPr="37EFC250">
        <w:t xml:space="preserve"> Describes the efforts to support cognitive and language development, including cognitive demand of the assigned tasks, the focus on higher</w:t>
      </w:r>
      <w:r w:rsidR="006867BA">
        <w:t>-</w:t>
      </w:r>
      <w:r w:rsidRPr="37EFC250">
        <w:t>order thinking skills, and the use of process-oriented feedback.</w:t>
      </w:r>
    </w:p>
    <w:p w14:paraId="3F1C1056" w14:textId="3789BC33" w:rsidR="00A942D3" w:rsidRPr="0066116F" w:rsidRDefault="002374D5" w:rsidP="00546E0A">
      <w:pPr>
        <w:pStyle w:val="BodyText"/>
      </w:pPr>
      <w:r>
        <w:t>T</w:t>
      </w:r>
      <w:r w:rsidR="30193FFC" w:rsidRPr="37EFC250">
        <w:t>he observer</w:t>
      </w:r>
      <w:r w:rsidR="00000E8F">
        <w:t>s</w:t>
      </w:r>
      <w:r w:rsidR="30193FFC" w:rsidRPr="37EFC250">
        <w:t xml:space="preserve"> </w:t>
      </w:r>
      <w:r>
        <w:t>conduct</w:t>
      </w:r>
      <w:r w:rsidR="00000E8F">
        <w:t>ed</w:t>
      </w:r>
      <w:r>
        <w:t xml:space="preserve"> classroom visit</w:t>
      </w:r>
      <w:r w:rsidR="00000E8F">
        <w:t>s</w:t>
      </w:r>
      <w:r>
        <w:t xml:space="preserve"> and </w:t>
      </w:r>
      <w:r w:rsidR="30193FFC" w:rsidRPr="37EFC250">
        <w:t>rate</w:t>
      </w:r>
      <w:r w:rsidR="00000E8F">
        <w:t>d</w:t>
      </w:r>
      <w:r w:rsidR="30193FFC" w:rsidRPr="37EFC250">
        <w:t xml:space="preserve"> each dimension (including Student Engagement) on a scale </w:t>
      </w:r>
      <w:r>
        <w:t>from</w:t>
      </w:r>
      <w:r w:rsidR="30193FFC" w:rsidRPr="37EFC250">
        <w:t xml:space="preserve"> 1 to 7. A rating of 1 or 2 (low range) indicates that the dimension was never or rarely evident during the visit. A rating of 3, 4, or 5 (middle range) indicates that the dimension was evident but not exhibited consistently or in a way that included all students. A rating </w:t>
      </w:r>
      <w:r w:rsidR="30193FFC" w:rsidRPr="37EFC250">
        <w:lastRenderedPageBreak/>
        <w:t>of 6 or 7 (high range) indicates that the dimension was reflected in all or most classroom activities and in a way that included all or most students.</w:t>
      </w:r>
    </w:p>
    <w:p w14:paraId="241C64CF" w14:textId="3F9EB209" w:rsidR="00A942D3" w:rsidRDefault="30193FFC" w:rsidP="00B066DE">
      <w:pPr>
        <w:pStyle w:val="BodyText"/>
      </w:pPr>
      <w:r w:rsidRPr="37EFC250">
        <w:t xml:space="preserve">In </w:t>
      </w:r>
      <w:r w:rsidR="007716A2">
        <w:t>A</w:t>
      </w:r>
      <w:r w:rsidR="00141079">
        <w:t>PS</w:t>
      </w:r>
      <w:r w:rsidRPr="37EFC250">
        <w:t xml:space="preserve">, ratings are provided across three grade bands: </w:t>
      </w:r>
      <w:r w:rsidR="00141079">
        <w:t>P</w:t>
      </w:r>
      <w:r w:rsidRPr="37EFC250">
        <w:t xml:space="preserve">K-5, 6-8, and 9-12. For each grade band, ratings are provided across the overarching domains as well as at individual dimensions within those domains. Figure 5 shows average ratings, by domain, for each grade band. The full report of findings from observations conducted in </w:t>
      </w:r>
      <w:r w:rsidR="00141079">
        <w:t>APS</w:t>
      </w:r>
      <w:r w:rsidRPr="37EFC250">
        <w:t xml:space="preserve"> is in Appendix</w:t>
      </w:r>
      <w:r w:rsidR="00BF017F">
        <w:rPr>
          <w:rFonts w:ascii="Arial" w:eastAsia="Arial" w:hAnsi="Arial" w:cs="Arial"/>
        </w:rPr>
        <w:t xml:space="preserve"> </w:t>
      </w:r>
      <w:r w:rsidRPr="37EFC250">
        <w:t xml:space="preserve">B, and summary results are in Tables 17, 18, and 19 in </w:t>
      </w:r>
      <w:r w:rsidR="00BF017F">
        <w:t>A</w:t>
      </w:r>
      <w:r w:rsidRPr="37EFC250">
        <w:t>ppendix</w:t>
      </w:r>
      <w:r w:rsidR="00BF017F">
        <w:t xml:space="preserve"> B</w:t>
      </w:r>
      <w:r w:rsidRPr="37EFC250">
        <w:t>.</w:t>
      </w:r>
    </w:p>
    <w:p w14:paraId="762E7189" w14:textId="7CA93AD9" w:rsidR="00107F2B" w:rsidRPr="00723786" w:rsidRDefault="00107F2B" w:rsidP="00B066DE">
      <w:pPr>
        <w:pStyle w:val="TableTitle0"/>
      </w:pPr>
      <w:bookmarkStart w:id="19" w:name="_Leadership_and_Governance"/>
      <w:bookmarkStart w:id="20" w:name="_Toc101446227"/>
      <w:bookmarkStart w:id="21" w:name="_Toc350870261"/>
      <w:bookmarkEnd w:id="19"/>
      <w:r w:rsidRPr="00723786">
        <w:t xml:space="preserve">Figure 5. </w:t>
      </w:r>
      <w:r>
        <w:t>A</w:t>
      </w:r>
      <w:r w:rsidR="00DE3D40">
        <w:t>PS</w:t>
      </w:r>
      <w:r>
        <w:t xml:space="preserve"> </w:t>
      </w:r>
      <w:r w:rsidRPr="00723786">
        <w:t>CLASS Domain Averages by Grade Band</w:t>
      </w:r>
    </w:p>
    <w:p w14:paraId="6EC69C2A" w14:textId="77777777" w:rsidR="00107F2B" w:rsidRPr="00723786" w:rsidRDefault="00107F2B" w:rsidP="00B066DE">
      <w:pPr>
        <w:pStyle w:val="BodyTextposthead"/>
        <w:rPr>
          <w:rFonts w:ascii="Franklin Gothic Book" w:eastAsia="Franklin Gothic Book" w:hAnsi="Franklin Gothic Book" w:cs="Franklin Gothic Book"/>
          <w:color w:val="000000"/>
        </w:rPr>
      </w:pPr>
      <w:r>
        <w:rPr>
          <w:noProof/>
        </w:rPr>
        <w:drawing>
          <wp:inline distT="0" distB="0" distL="0" distR="0" wp14:anchorId="48ECEED4" wp14:editId="4EFDDCDE">
            <wp:extent cx="5835650" cy="2679700"/>
            <wp:effectExtent l="0" t="0" r="12700" b="6350"/>
            <wp:docPr id="1595791605" name="Chart 1" descr="Figure 5 is a clustered bar chart showing CLASS domain averages by grade band. PK-5 scored higher than other grade bands for the Emotional Support, Instructional Support, and Student Engagement domains, but lower for the Classroom Organization domain.">
              <a:extLst xmlns:a="http://schemas.openxmlformats.org/drawingml/2006/main">
                <a:ext uri="{FF2B5EF4-FFF2-40B4-BE49-F238E27FC236}">
                  <a16:creationId xmlns:a16="http://schemas.microsoft.com/office/drawing/2014/main" id="{1A3B2F75-2028-49C5-9594-67C5625851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461D9CA" w14:textId="3211B8D8" w:rsidR="00107F2B" w:rsidRPr="00723786" w:rsidRDefault="0020480F" w:rsidP="00B066DE">
      <w:pPr>
        <w:pStyle w:val="BodyText"/>
        <w:rPr>
          <w:rFonts w:cs="Tahoma"/>
        </w:rPr>
      </w:pPr>
      <w:r>
        <w:t>I</w:t>
      </w:r>
      <w:r w:rsidR="00107F2B" w:rsidRPr="00723786">
        <w:t xml:space="preserve">n the </w:t>
      </w:r>
      <w:r w:rsidR="00D7555F">
        <w:t>P</w:t>
      </w:r>
      <w:r w:rsidR="00107F2B" w:rsidRPr="00723786">
        <w:t>K-5 grade band, instructional observations suggest strong evidence of classroom organization</w:t>
      </w:r>
      <w:r>
        <w:t>. Observations also suggest</w:t>
      </w:r>
      <w:r w:rsidRPr="00723786">
        <w:t xml:space="preserve"> </w:t>
      </w:r>
      <w:r w:rsidR="00107F2B" w:rsidRPr="00723786">
        <w:t xml:space="preserve">moderately strong evidence of </w:t>
      </w:r>
      <w:r>
        <w:t>E</w:t>
      </w:r>
      <w:r w:rsidR="00107F2B" w:rsidRPr="00723786">
        <w:t xml:space="preserve">motional </w:t>
      </w:r>
      <w:r>
        <w:t>S</w:t>
      </w:r>
      <w:r w:rsidR="00107F2B" w:rsidRPr="00723786">
        <w:t xml:space="preserve">upport and </w:t>
      </w:r>
      <w:r>
        <w:t>S</w:t>
      </w:r>
      <w:r w:rsidR="00107F2B" w:rsidRPr="00723786">
        <w:t xml:space="preserve">tudent </w:t>
      </w:r>
      <w:r>
        <w:t>E</w:t>
      </w:r>
      <w:r w:rsidR="00107F2B" w:rsidRPr="00723786">
        <w:t xml:space="preserve">ngagement </w:t>
      </w:r>
      <w:r w:rsidR="007A3817">
        <w:t>(</w:t>
      </w:r>
      <w:r w:rsidR="00A53B82">
        <w:t>measured for</w:t>
      </w:r>
      <w:r>
        <w:t xml:space="preserve"> </w:t>
      </w:r>
      <w:r w:rsidR="00B5677B">
        <w:t>g</w:t>
      </w:r>
      <w:r w:rsidR="00107F2B" w:rsidRPr="00723786">
        <w:t>rades 4-5</w:t>
      </w:r>
      <w:r w:rsidR="00A53B82">
        <w:t xml:space="preserve"> only</w:t>
      </w:r>
      <w:r w:rsidR="007A3817">
        <w:t>)</w:t>
      </w:r>
      <w:r>
        <w:t>,</w:t>
      </w:r>
      <w:r w:rsidRPr="00723786">
        <w:t xml:space="preserve"> </w:t>
      </w:r>
      <w:r w:rsidR="00107F2B" w:rsidRPr="00723786">
        <w:t xml:space="preserve">and mixed evidence of consistently rigorous </w:t>
      </w:r>
      <w:r w:rsidR="00884F92">
        <w:t>I</w:t>
      </w:r>
      <w:r w:rsidR="00107F2B" w:rsidRPr="00723786">
        <w:t xml:space="preserve">nstructional </w:t>
      </w:r>
      <w:r w:rsidR="00884F92">
        <w:t>S</w:t>
      </w:r>
      <w:r w:rsidR="00107F2B" w:rsidRPr="00723786">
        <w:t>upport</w:t>
      </w:r>
      <w:r w:rsidR="00A53B82">
        <w:t xml:space="preserve"> for </w:t>
      </w:r>
      <w:r w:rsidR="00B5677B">
        <w:t>g</w:t>
      </w:r>
      <w:r w:rsidR="00A53B82">
        <w:t>rades PK-5</w:t>
      </w:r>
      <w:r w:rsidR="00107F2B" w:rsidRPr="00723786">
        <w:t xml:space="preserve">. In the 6-8 and 9-12 grade bands, instructional observations provide evidence of consistently strong classroom organization and mixed evidence of consistently strong </w:t>
      </w:r>
      <w:r w:rsidR="00C52B9C">
        <w:t>E</w:t>
      </w:r>
      <w:r w:rsidR="00107F2B" w:rsidRPr="00723786">
        <w:t xml:space="preserve">motional </w:t>
      </w:r>
      <w:r w:rsidR="00C52B9C">
        <w:t>S</w:t>
      </w:r>
      <w:r w:rsidR="00107F2B" w:rsidRPr="00723786">
        <w:t xml:space="preserve">upport, </w:t>
      </w:r>
      <w:r w:rsidR="00C52B9C">
        <w:t>S</w:t>
      </w:r>
      <w:r w:rsidR="00107F2B" w:rsidRPr="00723786">
        <w:t xml:space="preserve">tudent </w:t>
      </w:r>
      <w:r w:rsidR="00C52B9C">
        <w:t>E</w:t>
      </w:r>
      <w:r w:rsidR="00107F2B" w:rsidRPr="00723786">
        <w:t xml:space="preserve">ngagement, and rigorous </w:t>
      </w:r>
      <w:r w:rsidR="00C52B9C">
        <w:t>I</w:t>
      </w:r>
      <w:r w:rsidR="00107F2B" w:rsidRPr="00723786">
        <w:t xml:space="preserve">nstructional </w:t>
      </w:r>
      <w:r w:rsidR="00C52B9C">
        <w:t>S</w:t>
      </w:r>
      <w:r w:rsidR="00107F2B" w:rsidRPr="00723786">
        <w:t>upport.</w:t>
      </w:r>
    </w:p>
    <w:p w14:paraId="5A4DB43F" w14:textId="77777777" w:rsidR="008D6102" w:rsidRPr="00B04DC8" w:rsidRDefault="008D6102" w:rsidP="00B04DC8">
      <w:pPr>
        <w:pStyle w:val="Heading2"/>
      </w:pPr>
      <w:bookmarkStart w:id="22" w:name="_Toc220934011"/>
      <w:r w:rsidRPr="00B04DC8">
        <w:lastRenderedPageBreak/>
        <w:t>Leadership and Governance</w:t>
      </w:r>
      <w:bookmarkEnd w:id="20"/>
      <w:bookmarkEnd w:id="22"/>
    </w:p>
    <w:p w14:paraId="63244A6E" w14:textId="1C098E54" w:rsidR="00A7777E" w:rsidRPr="003C2063" w:rsidRDefault="00A7777E" w:rsidP="00B04DC8">
      <w:pPr>
        <w:pStyle w:val="BodyTextposthead"/>
      </w:pPr>
      <w:r w:rsidRPr="003C2063">
        <w:t>This section examines the extent to which school committees, district leaders, school leaders, and advisory council members work collaboratively and strategically to promote high-quality teaching and learning that is</w:t>
      </w:r>
      <w:r w:rsidR="00F76ED2">
        <w:t xml:space="preserve"> </w:t>
      </w:r>
      <w:r w:rsidRPr="003C2063">
        <w:t>antiracist, inclusive, multilingual, and multicultural</w:t>
      </w:r>
      <w:r w:rsidRPr="003C2063" w:rsidDel="00F76ED2">
        <w:t>; that</w:t>
      </w:r>
      <w:r w:rsidRPr="003C2063">
        <w:t xml:space="preserve"> values and affirms each student and their families; and </w:t>
      </w:r>
      <w:r w:rsidRPr="003C2063" w:rsidDel="00F76ED2">
        <w:t xml:space="preserve">that </w:t>
      </w:r>
      <w:r w:rsidRPr="003C2063">
        <w:t xml:space="preserve">creates equitable opportunities and experiences for all students, particularly those who have been historically underserved. It also focuses on the extent to which districts establish, implement, and evaluate policies, plans, procedures, systems, and budgets </w:t>
      </w:r>
      <w:r w:rsidRPr="003C2063" w:rsidDel="00F76ED2">
        <w:t>with a</w:t>
      </w:r>
      <w:r w:rsidRPr="003C2063">
        <w:t xml:space="preserve"> </w:t>
      </w:r>
      <w:r w:rsidRPr="003C2063" w:rsidDel="00F76ED2">
        <w:t xml:space="preserve">primary </w:t>
      </w:r>
      <w:r w:rsidRPr="003C2063">
        <w:t>focus on achieving districtwide strategic objectives</w:t>
      </w:r>
      <w:r w:rsidRPr="003C2063" w:rsidDel="006B1C96">
        <w:t>,</w:t>
      </w:r>
      <w:r w:rsidRPr="003C2063">
        <w:t xml:space="preserve"> in part through equitable and effective use of resources, </w:t>
      </w:r>
      <w:r w:rsidRPr="003C2063" w:rsidDel="00F76ED2">
        <w:t xml:space="preserve">that </w:t>
      </w:r>
      <w:r w:rsidRPr="003C2063">
        <w:t>ultimately lead to high-quality teaching and learning for all students.</w:t>
      </w:r>
    </w:p>
    <w:p w14:paraId="6CCEFE2D" w14:textId="7E3B4AEC" w:rsidR="00B72349" w:rsidRDefault="00944D9E" w:rsidP="00B04DC8">
      <w:pPr>
        <w:pStyle w:val="BodyText"/>
        <w:rPr>
          <w:rFonts w:ascii="Franklin Gothic Demi" w:hAnsi="Franklin Gothic Demi"/>
        </w:rPr>
      </w:pPr>
      <w:r w:rsidRPr="00CB0607">
        <w:t xml:space="preserve">Table </w:t>
      </w:r>
      <w:r w:rsidR="000F34B4">
        <w:t>2</w:t>
      </w:r>
      <w:r w:rsidR="000F34B4" w:rsidRPr="00CB0607">
        <w:t xml:space="preserve"> </w:t>
      </w:r>
      <w:r w:rsidRPr="00CB0607">
        <w:t>summarizes key strengths and areas for growth in leadership and governance</w:t>
      </w:r>
      <w:r w:rsidR="00672224">
        <w:t xml:space="preserve"> </w:t>
      </w:r>
      <w:r w:rsidR="00302325">
        <w:t>in APS</w:t>
      </w:r>
      <w:r w:rsidRPr="00CB0607">
        <w:t>.</w:t>
      </w:r>
    </w:p>
    <w:p w14:paraId="5317D7CB" w14:textId="084955CD" w:rsidR="003D6ECF" w:rsidRPr="00B04DC8" w:rsidRDefault="003D6ECF" w:rsidP="00B04DC8">
      <w:pPr>
        <w:pStyle w:val="TableTitle0"/>
      </w:pPr>
      <w:r w:rsidRPr="00B04DC8">
        <w:t xml:space="preserve">Table </w:t>
      </w:r>
      <w:r w:rsidR="00BD049B" w:rsidRPr="00B04DC8">
        <w:t>2</w:t>
      </w:r>
      <w:r w:rsidRPr="00B04DC8">
        <w:t xml:space="preserve">. Summary of </w:t>
      </w:r>
      <w:r w:rsidR="00944D9E" w:rsidRPr="00B04DC8">
        <w:t xml:space="preserve">Key Strengths </w:t>
      </w:r>
      <w:r w:rsidRPr="00B04DC8">
        <w:t xml:space="preserve">and </w:t>
      </w:r>
      <w:r w:rsidR="00944D9E" w:rsidRPr="00B04DC8">
        <w:t xml:space="preserve">Areas </w:t>
      </w:r>
      <w:r w:rsidRPr="00B04DC8">
        <w:t xml:space="preserve">for </w:t>
      </w:r>
      <w:r w:rsidR="00944D9E" w:rsidRPr="00B04DC8">
        <w:t>Growth:</w:t>
      </w:r>
      <w:r w:rsidRPr="00B04DC8">
        <w:t xml:space="preserve"> Leadership and Governance</w:t>
      </w:r>
      <w:r w:rsidR="00C0766E" w:rsidRPr="00B04DC8">
        <w:t xml:space="preserve"> Standard</w:t>
      </w:r>
    </w:p>
    <w:tbl>
      <w:tblPr>
        <w:tblStyle w:val="MSVTable1"/>
        <w:tblW w:w="5000" w:type="pct"/>
        <w:tblLayout w:type="fixed"/>
        <w:tblLook w:val="04A0" w:firstRow="1" w:lastRow="0" w:firstColumn="1" w:lastColumn="0" w:noHBand="0" w:noVBand="1"/>
      </w:tblPr>
      <w:tblGrid>
        <w:gridCol w:w="1702"/>
        <w:gridCol w:w="4079"/>
        <w:gridCol w:w="3563"/>
      </w:tblGrid>
      <w:tr w:rsidR="003D6ECF" w:rsidRPr="00CB0607" w14:paraId="1BA64263" w14:textId="77777777" w:rsidTr="00B04DC8">
        <w:trPr>
          <w:cnfStyle w:val="100000000000" w:firstRow="1" w:lastRow="0" w:firstColumn="0" w:lastColumn="0" w:oddVBand="0" w:evenVBand="0" w:oddHBand="0" w:evenHBand="0" w:firstRowFirstColumn="0" w:firstRowLastColumn="0" w:lastRowFirstColumn="0" w:lastRowLastColumn="0"/>
        </w:trPr>
        <w:tc>
          <w:tcPr>
            <w:tcW w:w="1702" w:type="dxa"/>
          </w:tcPr>
          <w:p w14:paraId="54BE6202" w14:textId="77777777" w:rsidR="003D6ECF" w:rsidRPr="007F20C8" w:rsidRDefault="003D6ECF" w:rsidP="00B04DC8">
            <w:pPr>
              <w:pStyle w:val="TableColHeadingCenter"/>
            </w:pPr>
            <w:r w:rsidRPr="007F20C8">
              <w:t>Indicator</w:t>
            </w:r>
          </w:p>
        </w:tc>
        <w:tc>
          <w:tcPr>
            <w:tcW w:w="4079" w:type="dxa"/>
          </w:tcPr>
          <w:p w14:paraId="26C2C9B5" w14:textId="77777777" w:rsidR="003D6ECF" w:rsidRPr="00B04DC8" w:rsidRDefault="003D6ECF" w:rsidP="00B04DC8">
            <w:pPr>
              <w:pStyle w:val="TableColHeadingCenter"/>
            </w:pPr>
            <w:r w:rsidRPr="00B04DC8">
              <w:t>Strengths</w:t>
            </w:r>
          </w:p>
        </w:tc>
        <w:tc>
          <w:tcPr>
            <w:tcW w:w="3563" w:type="dxa"/>
          </w:tcPr>
          <w:p w14:paraId="19C0FC93" w14:textId="398D47A8" w:rsidR="003D6ECF" w:rsidRPr="00B04DC8" w:rsidRDefault="003D6ECF" w:rsidP="00B04DC8">
            <w:pPr>
              <w:pStyle w:val="TableColHeadingCenter"/>
            </w:pPr>
            <w:r w:rsidRPr="00B04DC8">
              <w:t xml:space="preserve">Areas for </w:t>
            </w:r>
            <w:r w:rsidR="00944D9E" w:rsidRPr="00B04DC8">
              <w:t>growth</w:t>
            </w:r>
          </w:p>
        </w:tc>
      </w:tr>
      <w:tr w:rsidR="003D6ECF" w:rsidRPr="00CB0607" w14:paraId="684F20FE" w14:textId="77777777" w:rsidTr="00B04DC8">
        <w:trPr>
          <w:cnfStyle w:val="000000100000" w:firstRow="0" w:lastRow="0" w:firstColumn="0" w:lastColumn="0" w:oddVBand="0" w:evenVBand="0" w:oddHBand="1" w:evenHBand="0" w:firstRowFirstColumn="0" w:firstRowLastColumn="0" w:lastRowFirstColumn="0" w:lastRowLastColumn="0"/>
        </w:trPr>
        <w:tc>
          <w:tcPr>
            <w:tcW w:w="1702" w:type="dxa"/>
          </w:tcPr>
          <w:p w14:paraId="544D7F2B" w14:textId="01152A48" w:rsidR="003D6ECF" w:rsidRPr="00B04DC8" w:rsidRDefault="00895032" w:rsidP="00B04DC8">
            <w:pPr>
              <w:pStyle w:val="TableSubheading"/>
            </w:pPr>
            <w:hyperlink w:anchor="_Leadership_and_Governing" w:history="1">
              <w:r w:rsidRPr="00B04DC8">
                <w:rPr>
                  <w:rStyle w:val="Hyperlink"/>
                  <w:color w:val="auto"/>
                  <w:u w:val="none"/>
                </w:rPr>
                <w:t>Leadership and Governing Structures</w:t>
              </w:r>
            </w:hyperlink>
          </w:p>
        </w:tc>
        <w:tc>
          <w:tcPr>
            <w:tcW w:w="4079" w:type="dxa"/>
          </w:tcPr>
          <w:p w14:paraId="795C99D3" w14:textId="219CF253" w:rsidR="003D6ECF" w:rsidRPr="00B04DC8" w:rsidRDefault="005E3835" w:rsidP="00B04DC8">
            <w:pPr>
              <w:pStyle w:val="TableBullet1"/>
            </w:pPr>
            <w:r w:rsidRPr="00B04DC8">
              <w:t>A student representative is actively involved in</w:t>
            </w:r>
            <w:r w:rsidR="000565A8" w:rsidRPr="00B04DC8">
              <w:t xml:space="preserve"> committee deliberations</w:t>
            </w:r>
            <w:r w:rsidR="00156037" w:rsidRPr="00B04DC8">
              <w:t>.</w:t>
            </w:r>
          </w:p>
        </w:tc>
        <w:tc>
          <w:tcPr>
            <w:tcW w:w="3563" w:type="dxa"/>
          </w:tcPr>
          <w:p w14:paraId="7086393F" w14:textId="4DB81EF7" w:rsidR="003D6ECF" w:rsidRPr="00B04DC8" w:rsidRDefault="00735A55" w:rsidP="00735A55">
            <w:pPr>
              <w:pStyle w:val="TableBullet1"/>
            </w:pPr>
            <w:r w:rsidRPr="00C46014">
              <w:rPr>
                <w:color w:val="auto"/>
              </w:rPr>
              <w:t xml:space="preserve">Strengthening the ELPAC by increasing active member participation and engagement </w:t>
            </w:r>
          </w:p>
        </w:tc>
      </w:tr>
      <w:tr w:rsidR="003D6ECF" w:rsidRPr="00CB0607" w14:paraId="14B42E08" w14:textId="77777777" w:rsidTr="00B04DC8">
        <w:tc>
          <w:tcPr>
            <w:tcW w:w="1702" w:type="dxa"/>
          </w:tcPr>
          <w:p w14:paraId="3EB19AE6" w14:textId="593DF9C6" w:rsidR="003D6ECF" w:rsidRPr="00B04DC8" w:rsidRDefault="00F95311" w:rsidP="00B04DC8">
            <w:pPr>
              <w:pStyle w:val="TableSubheading"/>
            </w:pPr>
            <w:hyperlink w:anchor="_Strategic_Planning,_Implementation," w:history="1">
              <w:r w:rsidRPr="00B04DC8">
                <w:rPr>
                  <w:rStyle w:val="Hyperlink"/>
                  <w:color w:val="auto"/>
                  <w:u w:val="none"/>
                </w:rPr>
                <w:t>Strategic Planning, Implementation, and Monitoring</w:t>
              </w:r>
            </w:hyperlink>
          </w:p>
        </w:tc>
        <w:tc>
          <w:tcPr>
            <w:tcW w:w="4079" w:type="dxa"/>
          </w:tcPr>
          <w:p w14:paraId="1C9F864E" w14:textId="5483FFEB" w:rsidR="005D3072" w:rsidRPr="00B04DC8" w:rsidRDefault="00156037" w:rsidP="00B04DC8">
            <w:pPr>
              <w:pStyle w:val="TableBullet1"/>
            </w:pPr>
            <w:r w:rsidRPr="00B04DC8">
              <w:t xml:space="preserve">Staff </w:t>
            </w:r>
            <w:r w:rsidR="00A73DE2" w:rsidRPr="00B04DC8">
              <w:t xml:space="preserve">and leaders </w:t>
            </w:r>
            <w:r w:rsidRPr="00B04DC8">
              <w:t xml:space="preserve">throughout the district share a </w:t>
            </w:r>
            <w:r w:rsidR="005D3072" w:rsidRPr="00B04DC8">
              <w:t>common understanding of district priorities</w:t>
            </w:r>
            <w:r w:rsidRPr="00B04DC8">
              <w:t>.</w:t>
            </w:r>
          </w:p>
          <w:p w14:paraId="3C710E27" w14:textId="26115BFE" w:rsidR="003D6ECF" w:rsidRPr="00B04DC8" w:rsidRDefault="00356287" w:rsidP="00B04DC8">
            <w:pPr>
              <w:pStyle w:val="TableBullet1"/>
            </w:pPr>
            <w:r w:rsidRPr="00B04DC8">
              <w:t>There is clear alignment among the district mission, vision, and strategic priorities across all school improvement plans.</w:t>
            </w:r>
          </w:p>
        </w:tc>
        <w:tc>
          <w:tcPr>
            <w:tcW w:w="3563" w:type="dxa"/>
          </w:tcPr>
          <w:p w14:paraId="5838C396" w14:textId="77777777" w:rsidR="003D6ECF" w:rsidRPr="00B04DC8" w:rsidRDefault="00A42423" w:rsidP="001A2CB5">
            <w:pPr>
              <w:pStyle w:val="TableBullet1"/>
            </w:pPr>
            <w:r>
              <w:t>N/A</w:t>
            </w:r>
          </w:p>
        </w:tc>
      </w:tr>
      <w:tr w:rsidR="003D6ECF" w:rsidRPr="00CB0607" w14:paraId="22B4591C" w14:textId="77777777" w:rsidTr="00B04DC8">
        <w:trPr>
          <w:cnfStyle w:val="000000100000" w:firstRow="0" w:lastRow="0" w:firstColumn="0" w:lastColumn="0" w:oddVBand="0" w:evenVBand="0" w:oddHBand="1" w:evenHBand="0" w:firstRowFirstColumn="0" w:firstRowLastColumn="0" w:lastRowFirstColumn="0" w:lastRowLastColumn="0"/>
        </w:trPr>
        <w:tc>
          <w:tcPr>
            <w:tcW w:w="1702" w:type="dxa"/>
          </w:tcPr>
          <w:p w14:paraId="5F56A8E5" w14:textId="5B7ACDB9" w:rsidR="003D6ECF" w:rsidRPr="00B04DC8" w:rsidRDefault="003D6ECF" w:rsidP="00B04DC8">
            <w:pPr>
              <w:pStyle w:val="TableSubheading"/>
            </w:pPr>
            <w:hyperlink w:anchor="_District_Culture" w:history="1">
              <w:r w:rsidRPr="00B04DC8">
                <w:rPr>
                  <w:rStyle w:val="Hyperlink"/>
                  <w:color w:val="auto"/>
                  <w:u w:val="none"/>
                </w:rPr>
                <w:t xml:space="preserve">District </w:t>
              </w:r>
              <w:r w:rsidR="00F95311" w:rsidRPr="00B04DC8">
                <w:rPr>
                  <w:rStyle w:val="Hyperlink"/>
                  <w:color w:val="auto"/>
                  <w:u w:val="none"/>
                </w:rPr>
                <w:t>Culture</w:t>
              </w:r>
            </w:hyperlink>
          </w:p>
        </w:tc>
        <w:tc>
          <w:tcPr>
            <w:tcW w:w="4079" w:type="dxa"/>
          </w:tcPr>
          <w:p w14:paraId="4A48401E" w14:textId="0FEC65A3" w:rsidR="003D6ECF" w:rsidRPr="00B04DC8" w:rsidRDefault="00B94631" w:rsidP="00B04DC8">
            <w:pPr>
              <w:pStyle w:val="TableBullet1"/>
            </w:pPr>
            <w:r w:rsidRPr="00B04DC8">
              <w:t>The district has experienced</w:t>
            </w:r>
            <w:r w:rsidR="00156037" w:rsidRPr="00B04DC8">
              <w:t xml:space="preserve"> continuity and consistency </w:t>
            </w:r>
            <w:r w:rsidR="006867BA" w:rsidRPr="00B04DC8">
              <w:t>with</w:t>
            </w:r>
            <w:r w:rsidRPr="00B04DC8">
              <w:t>in</w:t>
            </w:r>
            <w:r w:rsidR="00156037" w:rsidRPr="00B04DC8">
              <w:t xml:space="preserve"> district leadership</w:t>
            </w:r>
            <w:r w:rsidRPr="00B04DC8">
              <w:t xml:space="preserve"> and has emphasized</w:t>
            </w:r>
            <w:r w:rsidR="00156037" w:rsidRPr="00B04DC8">
              <w:t xml:space="preserve"> </w:t>
            </w:r>
            <w:r w:rsidR="0077044F" w:rsidRPr="00B04DC8">
              <w:t>developing leadership from within</w:t>
            </w:r>
            <w:r w:rsidR="00156037" w:rsidRPr="00B04DC8">
              <w:t>.</w:t>
            </w:r>
          </w:p>
          <w:p w14:paraId="05A11B04" w14:textId="446C80C9" w:rsidR="00E423CF" w:rsidRPr="00B04DC8" w:rsidRDefault="00B55386" w:rsidP="00B04DC8">
            <w:pPr>
              <w:pStyle w:val="TableBullet1"/>
            </w:pPr>
            <w:r w:rsidRPr="00E423CF">
              <w:rPr>
                <w:color w:val="auto"/>
              </w:rPr>
              <w:t>District leadership and the school committee share a strong sense of partnership.</w:t>
            </w:r>
            <w:r w:rsidRPr="00E423CF" w:rsidDel="00B55386">
              <w:rPr>
                <w:color w:val="auto"/>
              </w:rPr>
              <w:t xml:space="preserve"> </w:t>
            </w:r>
          </w:p>
          <w:p w14:paraId="2956C390" w14:textId="1CD7F2AA" w:rsidR="003D6ECF" w:rsidRPr="00B04DC8" w:rsidRDefault="0081448B" w:rsidP="00B04DC8">
            <w:pPr>
              <w:pStyle w:val="TableBullet1"/>
            </w:pPr>
            <w:r w:rsidRPr="00B04DC8">
              <w:t>District and school leaders and staff share a</w:t>
            </w:r>
            <w:r w:rsidR="00B974C6" w:rsidRPr="00B04DC8">
              <w:t xml:space="preserve"> positive regard and</w:t>
            </w:r>
            <w:r w:rsidRPr="00B04DC8">
              <w:t xml:space="preserve"> a</w:t>
            </w:r>
            <w:r w:rsidR="00B974C6" w:rsidRPr="00B04DC8">
              <w:t xml:space="preserve"> focus on relationship-building.</w:t>
            </w:r>
          </w:p>
        </w:tc>
        <w:tc>
          <w:tcPr>
            <w:tcW w:w="3563" w:type="dxa"/>
          </w:tcPr>
          <w:p w14:paraId="0F21E755" w14:textId="2EDCACEB" w:rsidR="003D6ECF" w:rsidRPr="00B04DC8" w:rsidRDefault="00B974C6" w:rsidP="00B04DC8">
            <w:pPr>
              <w:pStyle w:val="TableBullet1"/>
            </w:pPr>
            <w:r w:rsidRPr="00B04DC8">
              <w:t xml:space="preserve">Creating </w:t>
            </w:r>
            <w:r w:rsidR="00C46014">
              <w:t xml:space="preserve">additional </w:t>
            </w:r>
            <w:r w:rsidRPr="00B04DC8">
              <w:t>structures to systematically engage teacher</w:t>
            </w:r>
            <w:r w:rsidR="002E58AB" w:rsidRPr="00B04DC8">
              <w:t>s and</w:t>
            </w:r>
            <w:r w:rsidRPr="00B04DC8">
              <w:t xml:space="preserve"> community </w:t>
            </w:r>
            <w:r w:rsidR="002E58AB" w:rsidRPr="00B04DC8">
              <w:t xml:space="preserve">members </w:t>
            </w:r>
            <w:r w:rsidRPr="00B04DC8">
              <w:t>in decision</w:t>
            </w:r>
            <w:r w:rsidR="004B4D91">
              <w:t>-</w:t>
            </w:r>
            <w:r w:rsidRPr="00B04DC8">
              <w:t>making</w:t>
            </w:r>
          </w:p>
        </w:tc>
      </w:tr>
    </w:tbl>
    <w:p w14:paraId="47244709" w14:textId="2F8C3EBE" w:rsidR="003D6ECF" w:rsidRPr="00B04DC8" w:rsidRDefault="00895032" w:rsidP="00B04DC8">
      <w:pPr>
        <w:pStyle w:val="Heading3"/>
      </w:pPr>
      <w:bookmarkStart w:id="23" w:name="_School_Committee_Governance"/>
      <w:bookmarkStart w:id="24" w:name="_Leadership_and_Governing"/>
      <w:bookmarkEnd w:id="23"/>
      <w:bookmarkEnd w:id="24"/>
      <w:r w:rsidRPr="00B04DC8">
        <w:t>Leadership and Gov</w:t>
      </w:r>
      <w:r w:rsidR="003D6ECF" w:rsidRPr="00B04DC8">
        <w:t>e</w:t>
      </w:r>
      <w:r w:rsidRPr="00B04DC8">
        <w:t>rning Structures</w:t>
      </w:r>
    </w:p>
    <w:p w14:paraId="4DA52AB3" w14:textId="62E2815F" w:rsidR="00A80FA1" w:rsidRDefault="00A80FA1" w:rsidP="00CC68D4">
      <w:pPr>
        <w:pStyle w:val="BodyTextposthead"/>
      </w:pPr>
      <w:r>
        <w:t xml:space="preserve">The APS district </w:t>
      </w:r>
      <w:r w:rsidR="00104082">
        <w:t>leadership</w:t>
      </w:r>
      <w:r>
        <w:t xml:space="preserve"> team includes t</w:t>
      </w:r>
      <w:r w:rsidRPr="64DF783E">
        <w:t xml:space="preserve">he </w:t>
      </w:r>
      <w:r>
        <w:t>s</w:t>
      </w:r>
      <w:r w:rsidRPr="64DF783E">
        <w:t>uperintendent</w:t>
      </w:r>
      <w:r>
        <w:t>;</w:t>
      </w:r>
      <w:r w:rsidRPr="64DF783E">
        <w:t xml:space="preserve"> </w:t>
      </w:r>
      <w:r>
        <w:t>a</w:t>
      </w:r>
      <w:r w:rsidRPr="64DF783E">
        <w:t xml:space="preserve">ssistant </w:t>
      </w:r>
      <w:r>
        <w:t>s</w:t>
      </w:r>
      <w:r w:rsidRPr="64DF783E">
        <w:t xml:space="preserve">uperintendent </w:t>
      </w:r>
      <w:r>
        <w:t>of</w:t>
      </w:r>
      <w:r w:rsidRPr="64DF783E">
        <w:t xml:space="preserve"> </w:t>
      </w:r>
      <w:r>
        <w:t>c</w:t>
      </w:r>
      <w:r w:rsidRPr="64DF783E">
        <w:t>urriculum</w:t>
      </w:r>
      <w:r>
        <w:t>, i</w:t>
      </w:r>
      <w:r w:rsidRPr="00C01D60">
        <w:t>nstruction</w:t>
      </w:r>
      <w:r w:rsidRPr="64DF783E">
        <w:t xml:space="preserve"> and </w:t>
      </w:r>
      <w:r>
        <w:t>a</w:t>
      </w:r>
      <w:r w:rsidRPr="64DF783E">
        <w:t>ssessment</w:t>
      </w:r>
      <w:r>
        <w:t xml:space="preserve">; director of finance and operations; director of student services; director of English </w:t>
      </w:r>
      <w:r w:rsidR="000177BD">
        <w:t>L</w:t>
      </w:r>
      <w:r>
        <w:t xml:space="preserve">earner education; director of social and emotional learning; and all principals. Most administrative team members hold significant institutional knowledge about the district, having served in the district for many years. The superintendent </w:t>
      </w:r>
      <w:r w:rsidR="0059321C">
        <w:t xml:space="preserve">began </w:t>
      </w:r>
      <w:r>
        <w:t>working in the district 17 years ago and has been in his current role for 12 years; the assistant superintendent began working in the district as a principal in 2012 and has been in his current position since 2020.</w:t>
      </w:r>
    </w:p>
    <w:p w14:paraId="2CDB6328" w14:textId="2689F6B9" w:rsidR="00BE6D9C" w:rsidRPr="00B04DC8" w:rsidRDefault="00A55F07" w:rsidP="00DF15CA">
      <w:pPr>
        <w:pStyle w:val="BodyText"/>
      </w:pPr>
      <w:r w:rsidRPr="00B04DC8">
        <w:lastRenderedPageBreak/>
        <w:t xml:space="preserve">The </w:t>
      </w:r>
      <w:r w:rsidR="000746FA" w:rsidRPr="00B04DC8">
        <w:t>APS</w:t>
      </w:r>
      <w:r w:rsidR="00EA4BAB" w:rsidRPr="00B04DC8">
        <w:t xml:space="preserve"> school committee includes f</w:t>
      </w:r>
      <w:r w:rsidR="00CF0957" w:rsidRPr="00B04DC8">
        <w:t>ive</w:t>
      </w:r>
      <w:r w:rsidR="00C06036" w:rsidRPr="00B04DC8">
        <w:t xml:space="preserve"> members elected for three-year terms</w:t>
      </w:r>
      <w:r w:rsidR="000E70D8" w:rsidRPr="00B04DC8">
        <w:t xml:space="preserve">. </w:t>
      </w:r>
      <w:r w:rsidR="00896B6A" w:rsidRPr="00B04DC8">
        <w:t>T</w:t>
      </w:r>
      <w:r w:rsidR="00E57443" w:rsidRPr="00B04DC8">
        <w:t xml:space="preserve">he current chair has been a member of the committee since 2011 and </w:t>
      </w:r>
      <w:r w:rsidR="00D46DD0" w:rsidRPr="00B04DC8">
        <w:t xml:space="preserve">has </w:t>
      </w:r>
      <w:r w:rsidR="00E57443" w:rsidRPr="00B04DC8">
        <w:t>served in the chair role since 2013</w:t>
      </w:r>
      <w:r w:rsidRPr="00B04DC8">
        <w:t>;</w:t>
      </w:r>
      <w:r w:rsidR="00A86F38" w:rsidRPr="00B04DC8">
        <w:t xml:space="preserve"> t</w:t>
      </w:r>
      <w:r w:rsidR="008559EF" w:rsidRPr="00B04DC8">
        <w:t>he vice chair is in his 11th year on the committee</w:t>
      </w:r>
      <w:r w:rsidR="007B5869" w:rsidRPr="00B04DC8">
        <w:t xml:space="preserve">. </w:t>
      </w:r>
      <w:r w:rsidR="00D9539D" w:rsidRPr="00B04DC8">
        <w:t>The school committee also includes a nonvoting high school student representative who is elected by peers</w:t>
      </w:r>
      <w:r w:rsidR="00D9539D" w:rsidRPr="00FD63E9">
        <w:t xml:space="preserve">. </w:t>
      </w:r>
      <w:r w:rsidR="00F7579F" w:rsidRPr="00B04DC8">
        <w:t>This</w:t>
      </w:r>
      <w:r w:rsidR="00EA3EDC" w:rsidRPr="00B04DC8">
        <w:t xml:space="preserve"> student</w:t>
      </w:r>
      <w:r w:rsidR="00F7579F" w:rsidRPr="00B04DC8">
        <w:t xml:space="preserve"> representative attends every meeting</w:t>
      </w:r>
      <w:r w:rsidR="00A86F38" w:rsidRPr="00B04DC8">
        <w:t xml:space="preserve"> to present school updates from the student lens and provide</w:t>
      </w:r>
      <w:r w:rsidR="00EA3EDC" w:rsidRPr="00B04DC8">
        <w:t>s</w:t>
      </w:r>
      <w:r w:rsidR="00F7579F" w:rsidRPr="00B04DC8">
        <w:t xml:space="preserve"> </w:t>
      </w:r>
      <w:r w:rsidR="00D754FA" w:rsidRPr="00B04DC8">
        <w:t>the student perspective to inform</w:t>
      </w:r>
      <w:r w:rsidR="00F7579F" w:rsidRPr="00B04DC8">
        <w:t xml:space="preserve"> decision</w:t>
      </w:r>
      <w:r w:rsidR="004B4D91">
        <w:t>-</w:t>
      </w:r>
      <w:r w:rsidR="00F7579F" w:rsidRPr="00B04DC8">
        <w:t>making</w:t>
      </w:r>
      <w:r w:rsidR="005E3835" w:rsidRPr="00B04DC8">
        <w:t>. In addition,</w:t>
      </w:r>
      <w:r w:rsidR="00EA3EDC" w:rsidRPr="00B04DC8">
        <w:t xml:space="preserve"> approximately quarterly,</w:t>
      </w:r>
      <w:r w:rsidR="005E3835" w:rsidRPr="00B04DC8">
        <w:t xml:space="preserve"> the high school student council attends meetings to provide update</w:t>
      </w:r>
      <w:r w:rsidR="001729EC" w:rsidRPr="00B04DC8">
        <w:t>s</w:t>
      </w:r>
      <w:r w:rsidR="005E3835" w:rsidRPr="00B04DC8">
        <w:t xml:space="preserve"> on activities and happenings at the school.</w:t>
      </w:r>
      <w:r w:rsidR="000177BD">
        <w:t xml:space="preserve"> </w:t>
      </w:r>
      <w:r w:rsidR="000177BD" w:rsidRPr="00132446">
        <w:t xml:space="preserve">Having a student representative actively involved in school committee deliberations is a strength of the district. </w:t>
      </w:r>
    </w:p>
    <w:p w14:paraId="41943090" w14:textId="7C417DEF" w:rsidR="003B1227" w:rsidRPr="00874B36" w:rsidRDefault="00212D03" w:rsidP="00B04DC8">
      <w:pPr>
        <w:pStyle w:val="BodyText"/>
      </w:pPr>
      <w:r>
        <w:t>The</w:t>
      </w:r>
      <w:r w:rsidR="00BE6D9C">
        <w:t xml:space="preserve"> school committee</w:t>
      </w:r>
      <w:r w:rsidR="003B1227" w:rsidRPr="00BE6D9C">
        <w:t xml:space="preserve"> fulfills</w:t>
      </w:r>
      <w:r w:rsidR="00BE6D9C">
        <w:t xml:space="preserve"> its</w:t>
      </w:r>
      <w:r w:rsidR="003B1227" w:rsidRPr="00BE6D9C">
        <w:t xml:space="preserve"> statutory responsibilities by regularly reviewing and approving policies, aligning resource allocations with strategic goals, and conducting superintendent evaluations. </w:t>
      </w:r>
      <w:r w:rsidR="001E6A17">
        <w:t xml:space="preserve">The school committee’s policy subcommittee meets regularly and has been engaged in a </w:t>
      </w:r>
      <w:r w:rsidR="00874B36">
        <w:t>multi-year</w:t>
      </w:r>
      <w:r w:rsidR="001E6A17">
        <w:t xml:space="preserve"> process to review </w:t>
      </w:r>
      <w:r w:rsidR="00874B36">
        <w:t>district</w:t>
      </w:r>
      <w:r w:rsidR="001E6A17">
        <w:t xml:space="preserve"> policies to ensure they are </w:t>
      </w:r>
      <w:r w:rsidR="00874B36">
        <w:t>current</w:t>
      </w:r>
      <w:r w:rsidR="001E6A17">
        <w:t xml:space="preserve"> and </w:t>
      </w:r>
      <w:r w:rsidR="00874B36">
        <w:t xml:space="preserve">aligned </w:t>
      </w:r>
      <w:r w:rsidR="001E6A17">
        <w:t>with Massachusetts General Law</w:t>
      </w:r>
      <w:r w:rsidR="003A19CE">
        <w:t>.</w:t>
      </w:r>
      <w:r w:rsidR="003B1227" w:rsidRPr="00BE6D9C">
        <w:t xml:space="preserve"> </w:t>
      </w:r>
      <w:r w:rsidR="00F434FF">
        <w:t xml:space="preserve">Policies revised by the subcommittee are brought to the full committee for </w:t>
      </w:r>
      <w:r w:rsidR="000E7573">
        <w:t>first and second read</w:t>
      </w:r>
      <w:r w:rsidR="00874B36">
        <w:t>ing</w:t>
      </w:r>
      <w:r w:rsidR="000E7573">
        <w:t xml:space="preserve">s, </w:t>
      </w:r>
      <w:r w:rsidR="00874B36">
        <w:t>followed by a vote for approval</w:t>
      </w:r>
      <w:r w:rsidR="000E7573">
        <w:t>.</w:t>
      </w:r>
      <w:r w:rsidR="00874B36">
        <w:t xml:space="preserve"> </w:t>
      </w:r>
      <w:r w:rsidR="003B1227" w:rsidRPr="00BE6D9C">
        <w:t xml:space="preserve">Members also </w:t>
      </w:r>
      <w:r w:rsidR="00D32B64">
        <w:t>engaged</w:t>
      </w:r>
      <w:r w:rsidR="003B1227" w:rsidRPr="00BE6D9C">
        <w:t xml:space="preserve"> in strategic financial oversight, approving </w:t>
      </w:r>
      <w:r w:rsidR="00434D5B">
        <w:t>the</w:t>
      </w:r>
      <w:r w:rsidR="00434D5B" w:rsidRPr="00BE6D9C">
        <w:t xml:space="preserve"> </w:t>
      </w:r>
      <w:r w:rsidR="008E338F">
        <w:t>fiscal year 20</w:t>
      </w:r>
      <w:r w:rsidR="003B1227" w:rsidRPr="00BE6D9C">
        <w:t xml:space="preserve">26 school budget of $44,350,743 </w:t>
      </w:r>
      <w:r w:rsidR="00B6162E">
        <w:t>that was aligned to the district’s strategic plan</w:t>
      </w:r>
      <w:r w:rsidR="00434D5B">
        <w:t>.</w:t>
      </w:r>
      <w:r w:rsidR="00B6162E">
        <w:t xml:space="preserve"> </w:t>
      </w:r>
      <w:r w:rsidR="00272621">
        <w:t>Budget approval</w:t>
      </w:r>
      <w:r w:rsidR="00434D5B">
        <w:t xml:space="preserve"> occurred after</w:t>
      </w:r>
      <w:r w:rsidR="003B1227" w:rsidRPr="00BE6D9C">
        <w:t xml:space="preserve"> multiple public hearings and collaboration </w:t>
      </w:r>
      <w:r w:rsidR="00092FD9">
        <w:t>within</w:t>
      </w:r>
      <w:r w:rsidR="003B1227" w:rsidRPr="00BE6D9C">
        <w:t xml:space="preserve"> the Tri-Board </w:t>
      </w:r>
      <w:r w:rsidR="00107191">
        <w:t>Committee, which includes</w:t>
      </w:r>
      <w:r w:rsidR="00092FD9">
        <w:t xml:space="preserve"> the </w:t>
      </w:r>
      <w:r w:rsidR="003A19CE">
        <w:t xml:space="preserve">Ashland </w:t>
      </w:r>
      <w:r w:rsidR="00107191">
        <w:t>s</w:t>
      </w:r>
      <w:r w:rsidR="00092FD9">
        <w:t xml:space="preserve">chool </w:t>
      </w:r>
      <w:r w:rsidR="00107191">
        <w:t>c</w:t>
      </w:r>
      <w:r w:rsidR="00092FD9">
        <w:t xml:space="preserve">ommittee, </w:t>
      </w:r>
      <w:r w:rsidR="00107191">
        <w:t>s</w:t>
      </w:r>
      <w:r w:rsidR="00092FD9">
        <w:t xml:space="preserve">elect </w:t>
      </w:r>
      <w:r w:rsidR="00107191">
        <w:t>b</w:t>
      </w:r>
      <w:r w:rsidR="00092FD9">
        <w:t xml:space="preserve">oard, and </w:t>
      </w:r>
      <w:r w:rsidR="00107191">
        <w:t>f</w:t>
      </w:r>
      <w:r w:rsidR="00092FD9">
        <w:t xml:space="preserve">inance </w:t>
      </w:r>
      <w:r w:rsidR="00107191">
        <w:t>c</w:t>
      </w:r>
      <w:r w:rsidR="00092FD9">
        <w:t>ommittee</w:t>
      </w:r>
      <w:r w:rsidR="0087512A">
        <w:t xml:space="preserve"> (see </w:t>
      </w:r>
      <w:r w:rsidR="0087512A" w:rsidRPr="0087512A">
        <w:rPr>
          <w:i/>
          <w:iCs/>
        </w:rPr>
        <w:t>Budgeting and Budget Process</w:t>
      </w:r>
      <w:r w:rsidR="0087512A">
        <w:t>)</w:t>
      </w:r>
      <w:r w:rsidR="003B1227" w:rsidRPr="00BE6D9C">
        <w:t>.</w:t>
      </w:r>
    </w:p>
    <w:p w14:paraId="4342A641" w14:textId="222D64E4" w:rsidR="006F4F53" w:rsidRDefault="00701189" w:rsidP="00B04DC8">
      <w:pPr>
        <w:pStyle w:val="BodyText"/>
      </w:pPr>
      <w:r>
        <w:t>T</w:t>
      </w:r>
      <w:r w:rsidR="001D0183" w:rsidRPr="00701189">
        <w:t xml:space="preserve">he </w:t>
      </w:r>
      <w:r>
        <w:t xml:space="preserve">school </w:t>
      </w:r>
      <w:r w:rsidR="001D0183" w:rsidRPr="00701189">
        <w:t>committee conducts an annual evalu</w:t>
      </w:r>
      <w:r w:rsidR="000F56D6" w:rsidRPr="00701189">
        <w:t>ation</w:t>
      </w:r>
      <w:r>
        <w:t xml:space="preserve"> of the superintendent</w:t>
      </w:r>
      <w:r w:rsidR="000F56D6" w:rsidRPr="00701189">
        <w:t xml:space="preserve">. </w:t>
      </w:r>
      <w:r>
        <w:t>During the summer and early fall, t</w:t>
      </w:r>
      <w:r w:rsidR="000F56D6" w:rsidRPr="00701189">
        <w:t xml:space="preserve">he </w:t>
      </w:r>
      <w:r w:rsidRPr="00701189">
        <w:t>superintendent</w:t>
      </w:r>
      <w:r>
        <w:t xml:space="preserve"> and school committee collaborate to establish the superintendent’s goals </w:t>
      </w:r>
      <w:r w:rsidR="000F56D6" w:rsidRPr="00701189">
        <w:t xml:space="preserve">for the </w:t>
      </w:r>
      <w:r>
        <w:t>upcoming</w:t>
      </w:r>
      <w:r w:rsidR="000F56D6" w:rsidRPr="00701189">
        <w:t xml:space="preserve"> school </w:t>
      </w:r>
      <w:r w:rsidR="001C783C">
        <w:t>year,</w:t>
      </w:r>
      <w:r>
        <w:t xml:space="preserve"> </w:t>
      </w:r>
      <w:r w:rsidR="00BF0C3A">
        <w:t xml:space="preserve">which are </w:t>
      </w:r>
      <w:r>
        <w:t xml:space="preserve">aligned to the district’s strategic plan. </w:t>
      </w:r>
      <w:r w:rsidR="0090658D" w:rsidRPr="00701189">
        <w:t xml:space="preserve">The committee </w:t>
      </w:r>
      <w:r w:rsidR="001C783C">
        <w:t xml:space="preserve">then </w:t>
      </w:r>
      <w:r w:rsidR="0090658D" w:rsidRPr="00701189">
        <w:t xml:space="preserve">conducts a midyear check-in </w:t>
      </w:r>
      <w:r w:rsidR="00BF0C3A">
        <w:t xml:space="preserve">with the superintendent </w:t>
      </w:r>
      <w:r w:rsidR="0090658D" w:rsidRPr="00701189">
        <w:t>on progress toward goals</w:t>
      </w:r>
      <w:r w:rsidR="00BF0C3A">
        <w:t xml:space="preserve">. </w:t>
      </w:r>
      <w:r w:rsidR="00230B2D">
        <w:t>One committee member explained that this</w:t>
      </w:r>
      <w:r w:rsidR="001C783C">
        <w:t xml:space="preserve"> is an opportunity for </w:t>
      </w:r>
      <w:r w:rsidR="00BF0C3A">
        <w:t xml:space="preserve">the committee </w:t>
      </w:r>
      <w:r w:rsidR="001C783C">
        <w:t xml:space="preserve">to provide feedback </w:t>
      </w:r>
      <w:r w:rsidR="00BF0C3A">
        <w:t xml:space="preserve">to the superintendent </w:t>
      </w:r>
      <w:r w:rsidR="001C783C">
        <w:t>and raise</w:t>
      </w:r>
      <w:r w:rsidR="00DE77BB">
        <w:t xml:space="preserve"> “points of particular concern” for the remainder of the school year</w:t>
      </w:r>
      <w:r w:rsidR="001C783C">
        <w:t xml:space="preserve">. </w:t>
      </w:r>
      <w:r w:rsidR="00C46281" w:rsidRPr="00701189">
        <w:t xml:space="preserve">At the end of the </w:t>
      </w:r>
      <w:r w:rsidR="00DE77BB">
        <w:t xml:space="preserve">school </w:t>
      </w:r>
      <w:r w:rsidR="00C46281" w:rsidRPr="00701189">
        <w:t xml:space="preserve">year, </w:t>
      </w:r>
      <w:r w:rsidR="001C4244">
        <w:t xml:space="preserve">the committee completes </w:t>
      </w:r>
      <w:r w:rsidR="00C46281" w:rsidRPr="00701189">
        <w:t xml:space="preserve">a formal evaluation </w:t>
      </w:r>
      <w:r w:rsidR="001C4244">
        <w:t>of the superintendent</w:t>
      </w:r>
      <w:r w:rsidR="00C46281" w:rsidRPr="00701189">
        <w:t xml:space="preserve"> following </w:t>
      </w:r>
      <w:r w:rsidR="00755F53">
        <w:t xml:space="preserve">the </w:t>
      </w:r>
      <w:r w:rsidR="00C46281" w:rsidRPr="00701189">
        <w:t>DESE guidelines and rubric. Each committee member completes an evaluation</w:t>
      </w:r>
      <w:r w:rsidR="00195A95">
        <w:t xml:space="preserve"> form</w:t>
      </w:r>
      <w:r w:rsidR="00C46281" w:rsidRPr="00701189">
        <w:t>,</w:t>
      </w:r>
      <w:r w:rsidR="00195A95">
        <w:t xml:space="preserve"> and then</w:t>
      </w:r>
      <w:r w:rsidR="00C46281" w:rsidRPr="00701189">
        <w:t xml:space="preserve"> the chair synthesizes the feedback</w:t>
      </w:r>
      <w:r w:rsidR="0000077D" w:rsidRPr="00701189">
        <w:t xml:space="preserve">, assigns </w:t>
      </w:r>
      <w:r w:rsidR="00195A95">
        <w:t>ratings for each standard</w:t>
      </w:r>
      <w:r w:rsidR="0000077D" w:rsidRPr="00701189">
        <w:t xml:space="preserve">, </w:t>
      </w:r>
      <w:r w:rsidR="00697CF6" w:rsidRPr="00701189">
        <w:t xml:space="preserve">and includes a narrative that integrates the comments from across all committee members. The </w:t>
      </w:r>
      <w:r w:rsidR="001C4244">
        <w:t xml:space="preserve">committee </w:t>
      </w:r>
      <w:r w:rsidR="00697CF6" w:rsidRPr="00701189">
        <w:t>review</w:t>
      </w:r>
      <w:r w:rsidR="001C4244">
        <w:t>s</w:t>
      </w:r>
      <w:r w:rsidR="00697CF6" w:rsidRPr="00701189">
        <w:t xml:space="preserve"> and vote</w:t>
      </w:r>
      <w:r w:rsidR="001C4244">
        <w:t>s</w:t>
      </w:r>
      <w:r w:rsidR="00697CF6" w:rsidRPr="00701189">
        <w:t xml:space="preserve"> on </w:t>
      </w:r>
      <w:r w:rsidR="001C4244">
        <w:t xml:space="preserve">the evaluation </w:t>
      </w:r>
      <w:r w:rsidR="00697CF6" w:rsidRPr="00701189">
        <w:t>in an open session</w:t>
      </w:r>
      <w:r w:rsidRPr="00701189">
        <w:t>.</w:t>
      </w:r>
    </w:p>
    <w:p w14:paraId="59D9D75E" w14:textId="09C94E57" w:rsidR="007F36CD" w:rsidRDefault="002A7F5E" w:rsidP="00B04DC8">
      <w:pPr>
        <w:pStyle w:val="BodyText"/>
      </w:pPr>
      <w:r>
        <w:t>School committee members engage stakeholders</w:t>
      </w:r>
      <w:r w:rsidR="003B1227" w:rsidRPr="00491756">
        <w:t xml:space="preserve"> through public comment opportunities and community forums. </w:t>
      </w:r>
      <w:r w:rsidR="007962DE">
        <w:t>For example, d</w:t>
      </w:r>
      <w:r w:rsidR="003B1227" w:rsidRPr="00491756">
        <w:t>uring the December 2024 meeting</w:t>
      </w:r>
      <w:r w:rsidR="00A434DA">
        <w:t>, the committee</w:t>
      </w:r>
      <w:r w:rsidR="003B1227" w:rsidRPr="00491756">
        <w:t xml:space="preserve"> </w:t>
      </w:r>
      <w:r w:rsidR="00BD5CB6">
        <w:t xml:space="preserve">focused </w:t>
      </w:r>
      <w:r w:rsidR="003B1227" w:rsidRPr="00491756">
        <w:t xml:space="preserve">on world language </w:t>
      </w:r>
      <w:r w:rsidR="00BD5CB6">
        <w:t>instruction</w:t>
      </w:r>
      <w:r w:rsidR="004445B7">
        <w:t xml:space="preserve"> at the middle school</w:t>
      </w:r>
      <w:r w:rsidR="00A434DA">
        <w:t xml:space="preserve"> and </w:t>
      </w:r>
      <w:r w:rsidR="003B1227" w:rsidRPr="00491756">
        <w:t>received input from families advocating for French instruction</w:t>
      </w:r>
      <w:r w:rsidR="00107191">
        <w:t>.</w:t>
      </w:r>
      <w:r w:rsidR="003B1227" w:rsidRPr="00491756">
        <w:t xml:space="preserve"> However, </w:t>
      </w:r>
      <w:r w:rsidR="007F36CD">
        <w:t xml:space="preserve">one school committee member </w:t>
      </w:r>
      <w:r w:rsidR="00174ABE">
        <w:t>noted</w:t>
      </w:r>
      <w:r w:rsidR="007F36CD">
        <w:t xml:space="preserve"> that</w:t>
      </w:r>
      <w:r w:rsidR="007532C7">
        <w:t>,</w:t>
      </w:r>
      <w:r w:rsidR="00174ABE">
        <w:t xml:space="preserve"> </w:t>
      </w:r>
      <w:r w:rsidR="007532C7">
        <w:t>typically,</w:t>
      </w:r>
      <w:r w:rsidR="00174ABE">
        <w:t xml:space="preserve"> few </w:t>
      </w:r>
      <w:r w:rsidR="007962DE">
        <w:t>community members</w:t>
      </w:r>
      <w:r w:rsidR="00174ABE">
        <w:t xml:space="preserve"> attend meetings during the year, stating that</w:t>
      </w:r>
      <w:r w:rsidR="007F36CD">
        <w:t xml:space="preserve"> “</w:t>
      </w:r>
      <w:r w:rsidR="00173407">
        <w:t xml:space="preserve">nobody shows up at our meetings” </w:t>
      </w:r>
      <w:r w:rsidR="00A434DA">
        <w:t xml:space="preserve">on a regular basis, </w:t>
      </w:r>
      <w:r w:rsidR="00173407">
        <w:t>despite public posting</w:t>
      </w:r>
      <w:r w:rsidR="00A434DA">
        <w:t>s by the committee</w:t>
      </w:r>
      <w:r w:rsidR="00793F92">
        <w:t>.</w:t>
      </w:r>
    </w:p>
    <w:p w14:paraId="43990CDB" w14:textId="5597B243" w:rsidR="00ED54AE" w:rsidRDefault="0069243B" w:rsidP="00B04DC8">
      <w:pPr>
        <w:pStyle w:val="BodyText"/>
      </w:pPr>
      <w:r w:rsidRPr="0069243B">
        <w:t xml:space="preserve">According to district leaders, the </w:t>
      </w:r>
      <w:r w:rsidR="000A2E7C">
        <w:t>district</w:t>
      </w:r>
      <w:r w:rsidRPr="0069243B">
        <w:t xml:space="preserve"> </w:t>
      </w:r>
      <w:r w:rsidR="00104082">
        <w:t xml:space="preserve">leadership </w:t>
      </w:r>
      <w:r w:rsidRPr="0069243B">
        <w:t>team meets twice per month</w:t>
      </w:r>
      <w:r w:rsidR="000E1083">
        <w:t xml:space="preserve"> to </w:t>
      </w:r>
      <w:r w:rsidRPr="0069243B">
        <w:t>focus primarily on operations, resource allocation, professional development</w:t>
      </w:r>
      <w:r w:rsidR="000E1083">
        <w:t>,</w:t>
      </w:r>
      <w:r w:rsidRPr="0069243B">
        <w:t xml:space="preserve"> and staffing. </w:t>
      </w:r>
      <w:r w:rsidR="00A80649">
        <w:t xml:space="preserve">In addition, several </w:t>
      </w:r>
      <w:r w:rsidR="00626BF5">
        <w:t xml:space="preserve">district-level </w:t>
      </w:r>
      <w:r w:rsidR="00A80649">
        <w:t>committees focus on key areas</w:t>
      </w:r>
      <w:r w:rsidR="006C634E">
        <w:t xml:space="preserve">, including a </w:t>
      </w:r>
      <w:r w:rsidR="00626BF5">
        <w:t>district</w:t>
      </w:r>
      <w:r w:rsidR="006C634E">
        <w:t xml:space="preserve"> safety committee that meets monthly,</w:t>
      </w:r>
      <w:r w:rsidR="00470E52">
        <w:t xml:space="preserve"> </w:t>
      </w:r>
      <w:r w:rsidR="001825D4">
        <w:t>M</w:t>
      </w:r>
      <w:r w:rsidR="00470E52">
        <w:t>ulti-</w:t>
      </w:r>
      <w:r w:rsidR="001825D4">
        <w:t>T</w:t>
      </w:r>
      <w:r w:rsidR="00470E52">
        <w:t xml:space="preserve">iered </w:t>
      </w:r>
      <w:r w:rsidR="001825D4">
        <w:t>S</w:t>
      </w:r>
      <w:r w:rsidR="00470E52">
        <w:t>ystem</w:t>
      </w:r>
      <w:r w:rsidR="001825D4">
        <w:t>s</w:t>
      </w:r>
      <w:r w:rsidR="00470E52">
        <w:t xml:space="preserve"> of </w:t>
      </w:r>
      <w:r w:rsidR="001825D4">
        <w:t>S</w:t>
      </w:r>
      <w:r w:rsidR="00470E52">
        <w:t>upport (</w:t>
      </w:r>
      <w:r w:rsidR="006C634E">
        <w:t>MTSS</w:t>
      </w:r>
      <w:r w:rsidR="00470E52">
        <w:t>)</w:t>
      </w:r>
      <w:r w:rsidR="006C634E">
        <w:t xml:space="preserve"> leadership team that meets monthly</w:t>
      </w:r>
      <w:r w:rsidR="00B07CD9">
        <w:t xml:space="preserve"> with the assistant superintendent</w:t>
      </w:r>
      <w:r w:rsidR="006C634E">
        <w:t xml:space="preserve">, </w:t>
      </w:r>
      <w:r w:rsidR="009354B8">
        <w:t xml:space="preserve">and </w:t>
      </w:r>
      <w:r w:rsidR="00407535">
        <w:t>vertical</w:t>
      </w:r>
      <w:r w:rsidR="006C634E">
        <w:t xml:space="preserve"> curriculum team</w:t>
      </w:r>
      <w:r w:rsidR="006E0E83">
        <w:t>s</w:t>
      </w:r>
      <w:r w:rsidR="00B07CD9">
        <w:t xml:space="preserve"> focused on alignment across grade spans</w:t>
      </w:r>
      <w:r w:rsidR="009354B8">
        <w:t xml:space="preserve">. </w:t>
      </w:r>
      <w:r w:rsidR="00A30087">
        <w:t xml:space="preserve">District </w:t>
      </w:r>
      <w:r w:rsidR="00A30087">
        <w:lastRenderedPageBreak/>
        <w:t xml:space="preserve">leadership team members also conduct annual classroom observations together to build consistency in </w:t>
      </w:r>
      <w:r w:rsidR="00083B52">
        <w:t>observation and evaluation p</w:t>
      </w:r>
      <w:r w:rsidR="00ED54AE">
        <w:t>r</w:t>
      </w:r>
      <w:r w:rsidR="00083B52">
        <w:t>actices.</w:t>
      </w:r>
    </w:p>
    <w:p w14:paraId="39996CB0" w14:textId="60B49F4F" w:rsidR="004F50D1" w:rsidRDefault="00ED54AE" w:rsidP="00B04DC8">
      <w:pPr>
        <w:pStyle w:val="BodyText"/>
      </w:pPr>
      <w:r>
        <w:t>District leaders reported that</w:t>
      </w:r>
      <w:r w:rsidR="006E0DFD">
        <w:t xml:space="preserve"> the assistant superintendent meets </w:t>
      </w:r>
      <w:r w:rsidR="006E0E83">
        <w:t>regularly</w:t>
      </w:r>
      <w:r w:rsidR="006E0DFD">
        <w:t xml:space="preserve"> with each principal.</w:t>
      </w:r>
      <w:r w:rsidR="00D31C61">
        <w:t xml:space="preserve"> However, </w:t>
      </w:r>
      <w:r w:rsidR="00796263">
        <w:t>school leader questionnaires indicated</w:t>
      </w:r>
      <w:r w:rsidR="00DA0C2B">
        <w:t xml:space="preserve"> varying frequency of </w:t>
      </w:r>
      <w:r w:rsidR="00B553E4">
        <w:t>participation by district leadership in instructional leadership activities at their school</w:t>
      </w:r>
      <w:r w:rsidR="000E1083">
        <w:t>.</w:t>
      </w:r>
      <w:r w:rsidR="00DA0C2B">
        <w:t xml:space="preserve"> </w:t>
      </w:r>
      <w:r w:rsidR="000E1083">
        <w:t>S</w:t>
      </w:r>
      <w:r w:rsidR="00DA0C2B">
        <w:t xml:space="preserve">ome </w:t>
      </w:r>
      <w:r w:rsidR="00796263">
        <w:t xml:space="preserve">school leaders </w:t>
      </w:r>
      <w:r w:rsidR="00DA0C2B">
        <w:t>report</w:t>
      </w:r>
      <w:r w:rsidR="000E1083">
        <w:t>ed</w:t>
      </w:r>
      <w:r w:rsidR="00DA0C2B">
        <w:t xml:space="preserve"> monthly </w:t>
      </w:r>
      <w:r w:rsidR="00F55DAD">
        <w:t xml:space="preserve">interactions </w:t>
      </w:r>
      <w:r w:rsidR="000E1083">
        <w:t xml:space="preserve">while </w:t>
      </w:r>
      <w:r w:rsidR="00DA0C2B">
        <w:t>others report</w:t>
      </w:r>
      <w:r w:rsidR="000E1083">
        <w:t>ed</w:t>
      </w:r>
      <w:r w:rsidR="00DA0C2B">
        <w:t xml:space="preserve"> </w:t>
      </w:r>
      <w:r w:rsidR="00796263">
        <w:t xml:space="preserve">that </w:t>
      </w:r>
      <w:r w:rsidR="006D5362">
        <w:t>participation</w:t>
      </w:r>
      <w:r w:rsidR="00F55DAD">
        <w:t xml:space="preserve"> </w:t>
      </w:r>
      <w:r w:rsidR="00796263">
        <w:t>take</w:t>
      </w:r>
      <w:r w:rsidR="006D5362">
        <w:t>s</w:t>
      </w:r>
      <w:r w:rsidR="00796263">
        <w:t xml:space="preserve"> place only as needed.</w:t>
      </w:r>
      <w:r w:rsidR="00415CD1">
        <w:t xml:space="preserve"> School leaders also reported varying </w:t>
      </w:r>
      <w:r w:rsidR="00D82657">
        <w:t>areas of focus</w:t>
      </w:r>
      <w:r w:rsidR="00415CD1">
        <w:t xml:space="preserve"> in the meetings</w:t>
      </w:r>
      <w:r w:rsidR="00D42383">
        <w:t xml:space="preserve">. All school leaders </w:t>
      </w:r>
      <w:r w:rsidR="00D42383" w:rsidRPr="00A24951">
        <w:t>reported</w:t>
      </w:r>
      <w:r w:rsidR="00D42383">
        <w:t xml:space="preserve"> that the meetings </w:t>
      </w:r>
      <w:r w:rsidR="00A63BA7">
        <w:t>focus on</w:t>
      </w:r>
      <w:r w:rsidR="00D42383">
        <w:t xml:space="preserve"> review of student data</w:t>
      </w:r>
      <w:r w:rsidR="000E1083">
        <w:t>. S</w:t>
      </w:r>
      <w:r w:rsidR="006D5362">
        <w:t xml:space="preserve">ome </w:t>
      </w:r>
      <w:r w:rsidR="000E1083">
        <w:t xml:space="preserve">leaders </w:t>
      </w:r>
      <w:r w:rsidR="006D5362">
        <w:t>report</w:t>
      </w:r>
      <w:r w:rsidR="000E1083">
        <w:t>ed</w:t>
      </w:r>
      <w:r w:rsidR="00E17908">
        <w:t xml:space="preserve"> that </w:t>
      </w:r>
      <w:r w:rsidR="006D5362">
        <w:t>district involvement</w:t>
      </w:r>
      <w:r w:rsidR="00E17908">
        <w:t xml:space="preserve"> focus</w:t>
      </w:r>
      <w:r w:rsidR="006D5362">
        <w:t>e</w:t>
      </w:r>
      <w:r w:rsidR="0033301B">
        <w:t>s</w:t>
      </w:r>
      <w:r w:rsidR="00E17908">
        <w:t xml:space="preserve"> on co-observing classrooms,</w:t>
      </w:r>
      <w:r w:rsidR="00DF0F66">
        <w:t xml:space="preserve"> reviews of student work</w:t>
      </w:r>
      <w:r w:rsidR="006D5362">
        <w:t>,</w:t>
      </w:r>
      <w:r w:rsidR="00DF0F66">
        <w:t xml:space="preserve"> or observations of </w:t>
      </w:r>
      <w:r w:rsidR="00E93171">
        <w:t>common planning</w:t>
      </w:r>
      <w:r w:rsidR="00E32BD1">
        <w:t xml:space="preserve"> time</w:t>
      </w:r>
      <w:r w:rsidR="00E93171">
        <w:t xml:space="preserve"> or professional learning communities</w:t>
      </w:r>
      <w:r w:rsidR="0000112F">
        <w:t xml:space="preserve"> (PLCs)</w:t>
      </w:r>
      <w:r w:rsidR="00E32BD1">
        <w:t>.</w:t>
      </w:r>
    </w:p>
    <w:p w14:paraId="0A127C74" w14:textId="217B5834" w:rsidR="00F074AA" w:rsidRPr="00B04DC8" w:rsidRDefault="000C3D8E" w:rsidP="00B04DC8">
      <w:pPr>
        <w:pStyle w:val="BodyText"/>
      </w:pPr>
      <w:r>
        <w:t xml:space="preserve">Grades </w:t>
      </w:r>
      <w:r w:rsidR="009171F7">
        <w:t>K-8</w:t>
      </w:r>
      <w:r w:rsidR="009E7F0E">
        <w:t xml:space="preserve"> school leaders report</w:t>
      </w:r>
      <w:r w:rsidR="00B03A5D">
        <w:t>ed</w:t>
      </w:r>
      <w:r w:rsidR="003B105A">
        <w:t xml:space="preserve"> on the school leader questionnaire</w:t>
      </w:r>
      <w:r w:rsidR="009E7F0E">
        <w:t xml:space="preserve"> </w:t>
      </w:r>
      <w:r w:rsidR="005B4301">
        <w:t xml:space="preserve">that </w:t>
      </w:r>
      <w:r w:rsidR="009E7F0E">
        <w:t xml:space="preserve">an instructional leadership team </w:t>
      </w:r>
      <w:r w:rsidR="001101C4">
        <w:t xml:space="preserve">is </w:t>
      </w:r>
      <w:r w:rsidR="009E7F0E">
        <w:t>in place</w:t>
      </w:r>
      <w:r w:rsidR="005B4301">
        <w:t xml:space="preserve"> </w:t>
      </w:r>
      <w:r w:rsidR="001101C4">
        <w:t>at each school</w:t>
      </w:r>
      <w:r w:rsidR="006F6A98">
        <w:t>; these teams</w:t>
      </w:r>
      <w:r w:rsidR="005B4301">
        <w:t xml:space="preserve"> include </w:t>
      </w:r>
      <w:r w:rsidR="009E7F0E">
        <w:t>administrators</w:t>
      </w:r>
      <w:r w:rsidR="002E25A1">
        <w:t xml:space="preserve">; </w:t>
      </w:r>
      <w:r w:rsidR="009E7F0E">
        <w:t xml:space="preserve">department heads </w:t>
      </w:r>
      <w:r w:rsidR="00D550DA">
        <w:t xml:space="preserve">at </w:t>
      </w:r>
      <w:r w:rsidR="00233BBF">
        <w:t>AMS and AHS</w:t>
      </w:r>
      <w:r w:rsidR="002E25A1">
        <w:t>;</w:t>
      </w:r>
      <w:r w:rsidR="009E7F0E">
        <w:t xml:space="preserve"> and</w:t>
      </w:r>
      <w:r w:rsidR="00B94E8E">
        <w:t>, in some cases, specialists, teachers, and/or coaches</w:t>
      </w:r>
      <w:r w:rsidR="005E2DB1">
        <w:t xml:space="preserve">. </w:t>
      </w:r>
      <w:r w:rsidR="002E25A1">
        <w:t>One s</w:t>
      </w:r>
      <w:r w:rsidR="00F820DE">
        <w:t>chool leader clarified in the focus group that</w:t>
      </w:r>
      <w:r w:rsidR="0042237F">
        <w:t xml:space="preserve"> while </w:t>
      </w:r>
      <w:r w:rsidR="002E25A1">
        <w:t xml:space="preserve">leaders </w:t>
      </w:r>
      <w:r w:rsidR="001101C4">
        <w:t>do have these teams</w:t>
      </w:r>
      <w:r w:rsidR="0042237F">
        <w:t xml:space="preserve"> in place, </w:t>
      </w:r>
      <w:r w:rsidR="001101C4">
        <w:t xml:space="preserve">they </w:t>
      </w:r>
      <w:r w:rsidR="00F820DE">
        <w:t xml:space="preserve">“do not call them </w:t>
      </w:r>
      <w:r w:rsidR="005B4301">
        <w:t>[</w:t>
      </w:r>
      <w:r w:rsidR="00F820DE">
        <w:t>instructional leadership teams</w:t>
      </w:r>
      <w:r w:rsidR="005B4301">
        <w:t>]</w:t>
      </w:r>
      <w:r w:rsidR="00316C52">
        <w:t>.</w:t>
      </w:r>
      <w:r w:rsidR="00F820DE">
        <w:t xml:space="preserve">” </w:t>
      </w:r>
      <w:r w:rsidR="001101C4">
        <w:t>Rather</w:t>
      </w:r>
      <w:r w:rsidR="00F820DE">
        <w:t xml:space="preserve">, </w:t>
      </w:r>
      <w:r w:rsidR="001D2D3F">
        <w:t xml:space="preserve">the </w:t>
      </w:r>
      <w:r w:rsidR="0042237F">
        <w:t>schools have a</w:t>
      </w:r>
      <w:r w:rsidR="001D2D3F">
        <w:t xml:space="preserve"> </w:t>
      </w:r>
      <w:r w:rsidR="008727C7">
        <w:t xml:space="preserve">variety </w:t>
      </w:r>
      <w:r w:rsidR="001D2D3F">
        <w:t xml:space="preserve">of </w:t>
      </w:r>
      <w:r w:rsidR="00710D2D">
        <w:t xml:space="preserve">leadership </w:t>
      </w:r>
      <w:r w:rsidR="001D2D3F">
        <w:t xml:space="preserve">teams in place for different areas of focus. For example, </w:t>
      </w:r>
      <w:r w:rsidR="005B4301">
        <w:t xml:space="preserve">one school leader reported that </w:t>
      </w:r>
      <w:r w:rsidR="00F820DE">
        <w:t>each school principal meets weekly with their building-level union leadershi</w:t>
      </w:r>
      <w:r w:rsidR="003C2E0C">
        <w:t>p to discuss topics such as school climate and culture, curriculum, or staffing</w:t>
      </w:r>
      <w:r w:rsidR="005B4301">
        <w:t>, noting</w:t>
      </w:r>
      <w:r w:rsidR="003C2E0C">
        <w:t>, “[</w:t>
      </w:r>
      <w:r w:rsidR="006E58DF">
        <w:t>T</w:t>
      </w:r>
      <w:r w:rsidR="003C2E0C">
        <w:t xml:space="preserve">he union leaders] are a huge part of just that informal leadership team in the building.” </w:t>
      </w:r>
      <w:r w:rsidR="005B4301">
        <w:t xml:space="preserve">At the high school level, the principal meets regularly with </w:t>
      </w:r>
      <w:r w:rsidR="001B2B72">
        <w:t>department liaisons</w:t>
      </w:r>
      <w:r w:rsidR="008727C7">
        <w:t xml:space="preserve">; </w:t>
      </w:r>
      <w:r w:rsidR="001B2B72">
        <w:t>at one elementary school, the principal meets weekly with school counselors</w:t>
      </w:r>
      <w:r w:rsidR="005F0E82">
        <w:t>, nurses, and psychologists to talk about student supports.</w:t>
      </w:r>
    </w:p>
    <w:p w14:paraId="212FC0AC" w14:textId="714FFA0B" w:rsidR="00463762" w:rsidRPr="00B04DC8" w:rsidRDefault="00463762" w:rsidP="00B04DC8">
      <w:pPr>
        <w:pStyle w:val="BodyText"/>
      </w:pPr>
      <w:r w:rsidRPr="00463762">
        <w:t xml:space="preserve">District leaders reported </w:t>
      </w:r>
      <w:r w:rsidR="00CF4714">
        <w:t xml:space="preserve">that </w:t>
      </w:r>
      <w:r w:rsidR="000746FA">
        <w:t>APS</w:t>
      </w:r>
      <w:r w:rsidR="00CF4714">
        <w:t xml:space="preserve"> has</w:t>
      </w:r>
      <w:r w:rsidRPr="00463762">
        <w:t xml:space="preserve"> </w:t>
      </w:r>
      <w:r w:rsidR="00CF4714">
        <w:t xml:space="preserve">several </w:t>
      </w:r>
      <w:r w:rsidRPr="00463762">
        <w:t xml:space="preserve">established representative school and parent advisory councils, including </w:t>
      </w:r>
      <w:r w:rsidR="00FF40F4">
        <w:t>site</w:t>
      </w:r>
      <w:r w:rsidRPr="00463762">
        <w:t xml:space="preserve"> councils, parent</w:t>
      </w:r>
      <w:r w:rsidR="00D550DA">
        <w:t>-</w:t>
      </w:r>
      <w:r w:rsidRPr="00463762">
        <w:t xml:space="preserve">teacher organizations, </w:t>
      </w:r>
      <w:r w:rsidR="00CF4714">
        <w:t xml:space="preserve">a </w:t>
      </w:r>
      <w:r w:rsidR="00A360E7">
        <w:t>S</w:t>
      </w:r>
      <w:r w:rsidRPr="00463762">
        <w:t xml:space="preserve">pecial </w:t>
      </w:r>
      <w:r w:rsidR="00A360E7">
        <w:t>E</w:t>
      </w:r>
      <w:r w:rsidRPr="00463762">
        <w:t xml:space="preserve">ducation </w:t>
      </w:r>
      <w:r w:rsidR="00A360E7">
        <w:t>P</w:t>
      </w:r>
      <w:r w:rsidRPr="00463762">
        <w:t xml:space="preserve">arent </w:t>
      </w:r>
      <w:r w:rsidR="00A360E7">
        <w:t>A</w:t>
      </w:r>
      <w:r w:rsidRPr="00463762">
        <w:t xml:space="preserve">dvisory </w:t>
      </w:r>
      <w:r w:rsidR="00A360E7">
        <w:t>C</w:t>
      </w:r>
      <w:r w:rsidRPr="00463762">
        <w:t>ouncil</w:t>
      </w:r>
      <w:r w:rsidR="00A15795">
        <w:t xml:space="preserve"> (SEPAC)</w:t>
      </w:r>
      <w:r w:rsidRPr="00463762">
        <w:t xml:space="preserve">, and </w:t>
      </w:r>
      <w:r w:rsidR="00CF4714">
        <w:t>an</w:t>
      </w:r>
      <w:r w:rsidR="00581A6E">
        <w:t xml:space="preserve"> emerging</w:t>
      </w:r>
      <w:r w:rsidR="00CF4714">
        <w:t xml:space="preserve"> </w:t>
      </w:r>
      <w:r w:rsidRPr="00463762">
        <w:t xml:space="preserve">English Learner </w:t>
      </w:r>
      <w:r w:rsidR="00A360E7">
        <w:t>P</w:t>
      </w:r>
      <w:r w:rsidRPr="00463762">
        <w:t xml:space="preserve">arent </w:t>
      </w:r>
      <w:r w:rsidR="00A360E7">
        <w:t>A</w:t>
      </w:r>
      <w:r w:rsidRPr="00463762">
        <w:t xml:space="preserve">dvisory </w:t>
      </w:r>
      <w:r w:rsidR="00A360E7">
        <w:t>C</w:t>
      </w:r>
      <w:r w:rsidRPr="00463762">
        <w:t>ouncil</w:t>
      </w:r>
      <w:r w:rsidR="00A15795">
        <w:t xml:space="preserve"> (ELPAC)</w:t>
      </w:r>
      <w:r w:rsidRPr="00463762">
        <w:t xml:space="preserve">. </w:t>
      </w:r>
      <w:r w:rsidR="00CF4714">
        <w:t>S</w:t>
      </w:r>
      <w:r w:rsidRPr="00463762">
        <w:t>chool leaders reported</w:t>
      </w:r>
      <w:r w:rsidR="00CF4714">
        <w:t xml:space="preserve"> </w:t>
      </w:r>
      <w:r w:rsidR="00682DFB">
        <w:t>that their</w:t>
      </w:r>
      <w:r w:rsidRPr="00463762">
        <w:t xml:space="preserve"> </w:t>
      </w:r>
      <w:r w:rsidR="00FF40F4">
        <w:t>site</w:t>
      </w:r>
      <w:r w:rsidRPr="00463762">
        <w:t xml:space="preserve"> </w:t>
      </w:r>
      <w:r w:rsidR="00CF4714">
        <w:t>c</w:t>
      </w:r>
      <w:r w:rsidRPr="00463762">
        <w:t xml:space="preserve">ouncils </w:t>
      </w:r>
      <w:r w:rsidR="00512FC4">
        <w:t xml:space="preserve">meet monthly and </w:t>
      </w:r>
      <w:r w:rsidR="00682DFB">
        <w:t xml:space="preserve">include administrators, teachers, </w:t>
      </w:r>
      <w:r w:rsidR="0033301B">
        <w:t xml:space="preserve">and </w:t>
      </w:r>
      <w:r w:rsidR="00682DFB">
        <w:t>parents</w:t>
      </w:r>
      <w:r w:rsidR="00B51B45">
        <w:t>;</w:t>
      </w:r>
      <w:r w:rsidR="00512FC4">
        <w:t xml:space="preserve"> at the high school</w:t>
      </w:r>
      <w:r w:rsidR="00B51B45">
        <w:t xml:space="preserve"> level</w:t>
      </w:r>
      <w:r w:rsidR="00512FC4">
        <w:t>, students</w:t>
      </w:r>
      <w:r w:rsidR="00B51B45">
        <w:t xml:space="preserve"> are included</w:t>
      </w:r>
      <w:r w:rsidR="00512FC4">
        <w:t xml:space="preserve">. The </w:t>
      </w:r>
      <w:r w:rsidR="00FF40F4">
        <w:t>site</w:t>
      </w:r>
      <w:r w:rsidR="00512FC4">
        <w:t xml:space="preserve"> council develop</w:t>
      </w:r>
      <w:r w:rsidR="0033301B">
        <w:t>s</w:t>
      </w:r>
      <w:r w:rsidR="00682DFB">
        <w:t xml:space="preserve"> the </w:t>
      </w:r>
      <w:r w:rsidR="0033301B">
        <w:t xml:space="preserve">annual </w:t>
      </w:r>
      <w:r w:rsidR="00682DFB">
        <w:t xml:space="preserve">school improvement plan to </w:t>
      </w:r>
      <w:r w:rsidRPr="00463762">
        <w:t>align with district initiatives</w:t>
      </w:r>
      <w:r w:rsidR="00347AEF">
        <w:t xml:space="preserve"> and also work</w:t>
      </w:r>
      <w:r w:rsidR="0033301B">
        <w:t>s</w:t>
      </w:r>
      <w:r w:rsidR="00347AEF">
        <w:t xml:space="preserve"> </w:t>
      </w:r>
      <w:r w:rsidR="008F5F4E">
        <w:t xml:space="preserve">on </w:t>
      </w:r>
      <w:r w:rsidR="00347AEF">
        <w:t xml:space="preserve">other </w:t>
      </w:r>
      <w:r w:rsidR="00B63010">
        <w:t xml:space="preserve">prioritized </w:t>
      </w:r>
      <w:r w:rsidR="00347AEF">
        <w:t xml:space="preserve">topics (e.g., engagement of </w:t>
      </w:r>
      <w:r w:rsidR="00A71029">
        <w:t xml:space="preserve">English Learner </w:t>
      </w:r>
      <w:r w:rsidR="00347AEF">
        <w:t>families)</w:t>
      </w:r>
      <w:r w:rsidRPr="00463762">
        <w:t xml:space="preserve">. School </w:t>
      </w:r>
      <w:r w:rsidR="008F5F4E">
        <w:t>c</w:t>
      </w:r>
      <w:r w:rsidRPr="00463762">
        <w:t>ommittee members</w:t>
      </w:r>
      <w:r w:rsidR="00836785">
        <w:t xml:space="preserve"> also</w:t>
      </w:r>
      <w:r w:rsidRPr="00463762">
        <w:t xml:space="preserve"> regularly attend these meetings, as noted in reports from Warren and </w:t>
      </w:r>
      <w:r w:rsidR="008F5F4E">
        <w:t>A</w:t>
      </w:r>
      <w:r w:rsidR="000746FA">
        <w:t>MS</w:t>
      </w:r>
      <w:r w:rsidR="00C622B2">
        <w:t xml:space="preserve"> </w:t>
      </w:r>
      <w:r w:rsidRPr="00463762">
        <w:t xml:space="preserve">site </w:t>
      </w:r>
      <w:r w:rsidR="008F5F4E">
        <w:t>council minutes</w:t>
      </w:r>
      <w:r w:rsidRPr="00463762">
        <w:t xml:space="preserve">. </w:t>
      </w:r>
      <w:r w:rsidR="00146A3B">
        <w:t xml:space="preserve">The SEPAC meets monthly, and the chairs have additional meetings with the </w:t>
      </w:r>
      <w:r w:rsidR="008F5F4E">
        <w:t>d</w:t>
      </w:r>
      <w:r w:rsidR="00146A3B">
        <w:t xml:space="preserve">irector of </w:t>
      </w:r>
      <w:r w:rsidR="001766EA">
        <w:t>s</w:t>
      </w:r>
      <w:r w:rsidR="00146A3B">
        <w:t xml:space="preserve">tudent </w:t>
      </w:r>
      <w:r w:rsidR="001766EA">
        <w:t>s</w:t>
      </w:r>
      <w:r w:rsidR="00146A3B">
        <w:t xml:space="preserve">upport to discuss </w:t>
      </w:r>
      <w:r w:rsidR="006514DA">
        <w:t>ways to improve outreach. The ELPAC, however, was described by one district-level respondent as “a work in progress</w:t>
      </w:r>
      <w:r w:rsidR="00581A6E">
        <w:t>,</w:t>
      </w:r>
      <w:r w:rsidR="006514DA">
        <w:t>”</w:t>
      </w:r>
      <w:r w:rsidR="00581A6E">
        <w:t xml:space="preserve"> with the </w:t>
      </w:r>
      <w:r w:rsidR="008F5F4E">
        <w:t>di</w:t>
      </w:r>
      <w:r w:rsidR="00581A6E">
        <w:t xml:space="preserve">rector of English </w:t>
      </w:r>
      <w:r w:rsidR="00FB20A3">
        <w:t>L</w:t>
      </w:r>
      <w:r w:rsidR="00581A6E">
        <w:t xml:space="preserve">earner </w:t>
      </w:r>
      <w:r w:rsidR="008274F9">
        <w:t>e</w:t>
      </w:r>
      <w:r w:rsidR="00581A6E">
        <w:t xml:space="preserve">ducation currently </w:t>
      </w:r>
      <w:r w:rsidR="002E3584">
        <w:t>coordinating</w:t>
      </w:r>
      <w:r w:rsidR="00581A6E">
        <w:t xml:space="preserve"> </w:t>
      </w:r>
      <w:r w:rsidR="00201695">
        <w:t xml:space="preserve">English </w:t>
      </w:r>
      <w:r w:rsidR="00FB20A3">
        <w:t>L</w:t>
      </w:r>
      <w:r w:rsidR="00201695">
        <w:t xml:space="preserve">earner family nights and engaging a few </w:t>
      </w:r>
      <w:r w:rsidR="002A61AF">
        <w:t xml:space="preserve">parents </w:t>
      </w:r>
      <w:r w:rsidR="002E3584">
        <w:t xml:space="preserve">to </w:t>
      </w:r>
      <w:r w:rsidR="006512F2">
        <w:t>begin</w:t>
      </w:r>
      <w:r w:rsidR="002E3584">
        <w:t xml:space="preserve"> implementing a </w:t>
      </w:r>
      <w:r w:rsidR="002E3584" w:rsidRPr="00B04DC8">
        <w:t>formal ELPAC.</w:t>
      </w:r>
      <w:r w:rsidR="00AF696C">
        <w:t xml:space="preserve"> </w:t>
      </w:r>
      <w:r w:rsidR="00735A55" w:rsidRPr="000326B8">
        <w:t xml:space="preserve">Strengthening the ELPAC by increasing active member participation and engagement </w:t>
      </w:r>
      <w:r w:rsidR="00673EF2" w:rsidRPr="000326B8">
        <w:t>is an area for growth.</w:t>
      </w:r>
    </w:p>
    <w:p w14:paraId="5755C838" w14:textId="473F002C" w:rsidR="003D6ECF" w:rsidRPr="00B04DC8" w:rsidRDefault="00F95311" w:rsidP="00B04DC8">
      <w:pPr>
        <w:pStyle w:val="Heading3"/>
      </w:pPr>
      <w:bookmarkStart w:id="25" w:name="_District_and_School"/>
      <w:bookmarkStart w:id="26" w:name="_Strategic_Planning,_Implementation,"/>
      <w:bookmarkEnd w:id="25"/>
      <w:bookmarkEnd w:id="26"/>
      <w:r w:rsidRPr="00B04DC8">
        <w:t>Strategic Planning, Implementation, and Monitoring</w:t>
      </w:r>
    </w:p>
    <w:p w14:paraId="69BAA091" w14:textId="15CAEF8D" w:rsidR="007D1E08" w:rsidRDefault="005824EB" w:rsidP="00B04DC8">
      <w:pPr>
        <w:pStyle w:val="BodyTextposthead"/>
      </w:pPr>
      <w:r w:rsidRPr="008E11E8">
        <w:t>APS employs a districtwide strategic plan (2023</w:t>
      </w:r>
      <w:r w:rsidR="00874CBE">
        <w:t>-</w:t>
      </w:r>
      <w:r w:rsidRPr="008E11E8">
        <w:t>2028) that guides priorities and informs school improvement planning. The district’s mission</w:t>
      </w:r>
      <w:r w:rsidR="000821A7">
        <w:t xml:space="preserve"> </w:t>
      </w:r>
      <w:r w:rsidR="00406444">
        <w:t>(</w:t>
      </w:r>
      <w:r w:rsidRPr="008E11E8">
        <w:t>“</w:t>
      </w:r>
      <w:r w:rsidRPr="000821A7">
        <w:t>We are committed every minute, every hour, every day, to every student</w:t>
      </w:r>
      <w:r w:rsidR="008802DF" w:rsidRPr="000821A7">
        <w:t>”</w:t>
      </w:r>
      <w:r w:rsidR="00406444">
        <w:t>)</w:t>
      </w:r>
      <w:r w:rsidR="008802DF" w:rsidRPr="000821A7">
        <w:t xml:space="preserve"> </w:t>
      </w:r>
      <w:r w:rsidRPr="008E11E8">
        <w:t xml:space="preserve">and </w:t>
      </w:r>
      <w:r w:rsidR="000821A7">
        <w:t xml:space="preserve">its </w:t>
      </w:r>
      <w:r w:rsidRPr="008E11E8">
        <w:t xml:space="preserve">vision emphasize inclusivity, safety, and preparing students as positive contributors to society. </w:t>
      </w:r>
      <w:r w:rsidR="00FB0C9B">
        <w:t xml:space="preserve">According to the superintendent, the mission and vision </w:t>
      </w:r>
      <w:r w:rsidR="008802DF">
        <w:t>are reviewed annually</w:t>
      </w:r>
      <w:r w:rsidR="00D22E59">
        <w:t xml:space="preserve"> and </w:t>
      </w:r>
      <w:r w:rsidR="00CC0A99">
        <w:t>are</w:t>
      </w:r>
      <w:r w:rsidR="00D22E59">
        <w:t xml:space="preserve"> “front and center” </w:t>
      </w:r>
      <w:r w:rsidR="0069020F">
        <w:t xml:space="preserve">in the district’s work. The superintendent </w:t>
      </w:r>
      <w:r w:rsidR="00557792">
        <w:t>noted that d</w:t>
      </w:r>
      <w:r w:rsidR="00961D5E">
        <w:t>ecision</w:t>
      </w:r>
      <w:r w:rsidR="004B4D91">
        <w:t>-</w:t>
      </w:r>
      <w:r w:rsidR="00961D5E">
        <w:lastRenderedPageBreak/>
        <w:t xml:space="preserve">making </w:t>
      </w:r>
      <w:r w:rsidR="00D86985">
        <w:t xml:space="preserve">and strategic planning </w:t>
      </w:r>
      <w:r w:rsidR="00961D5E">
        <w:t xml:space="preserve">consistently “tie back” to the mission and </w:t>
      </w:r>
      <w:r w:rsidR="00557792">
        <w:t>vision, and t</w:t>
      </w:r>
      <w:r w:rsidR="00D86985">
        <w:t>he mission</w:t>
      </w:r>
      <w:r w:rsidR="00557792">
        <w:t xml:space="preserve"> statement</w:t>
      </w:r>
      <w:r w:rsidR="00D86985">
        <w:t xml:space="preserve"> is read at every school committee meeting.</w:t>
      </w:r>
    </w:p>
    <w:p w14:paraId="5292995E" w14:textId="1AD77112" w:rsidR="008E5D92" w:rsidRDefault="00790BB0" w:rsidP="00B04DC8">
      <w:pPr>
        <w:pStyle w:val="BodyText"/>
      </w:pPr>
      <w:r w:rsidRPr="00790BB0">
        <w:t>The district’s strategic plan drives priorities and informs school improvement planning</w:t>
      </w:r>
      <w:r>
        <w:t xml:space="preserve"> districtwide</w:t>
      </w:r>
      <w:r w:rsidRPr="00790BB0">
        <w:t xml:space="preserve">. Strategic objectives </w:t>
      </w:r>
      <w:r w:rsidR="00530BE0">
        <w:t>within the plan</w:t>
      </w:r>
      <w:r w:rsidRPr="00790BB0">
        <w:t xml:space="preserve"> include</w:t>
      </w:r>
      <w:r w:rsidR="008E5D92">
        <w:t>:</w:t>
      </w:r>
    </w:p>
    <w:p w14:paraId="1E3F32AC" w14:textId="5A69805F" w:rsidR="008E5D92" w:rsidRDefault="008E5D92" w:rsidP="00B04DC8">
      <w:pPr>
        <w:pStyle w:val="Bullet1"/>
      </w:pPr>
      <w:r w:rsidRPr="008E710D">
        <w:rPr>
          <w:b/>
          <w:bCs/>
        </w:rPr>
        <w:t>Equity:</w:t>
      </w:r>
      <w:r>
        <w:t xml:space="preserve"> M</w:t>
      </w:r>
      <w:r w:rsidR="00790BB0" w:rsidRPr="00790BB0">
        <w:t>aximiz</w:t>
      </w:r>
      <w:r>
        <w:t>e</w:t>
      </w:r>
      <w:r w:rsidR="00790BB0" w:rsidRPr="00790BB0">
        <w:t xml:space="preserve"> academic growth</w:t>
      </w:r>
      <w:r>
        <w:t xml:space="preserve">, provide </w:t>
      </w:r>
      <w:r w:rsidR="00790BB0" w:rsidRPr="00790BB0">
        <w:t>equitable access to curriculum</w:t>
      </w:r>
      <w:r>
        <w:t xml:space="preserve"> and activities, promote appreciation of diverse perspectives, </w:t>
      </w:r>
      <w:r w:rsidR="00C5239E">
        <w:t xml:space="preserve">implement fair and unbiased disciplinary practices, </w:t>
      </w:r>
      <w:r w:rsidR="000D73CF">
        <w:t xml:space="preserve">and </w:t>
      </w:r>
      <w:r w:rsidR="00C5239E">
        <w:t>engage families.</w:t>
      </w:r>
    </w:p>
    <w:p w14:paraId="22648C08" w14:textId="38EFB6CA" w:rsidR="00C5239E" w:rsidRDefault="008E5D92" w:rsidP="00B04DC8">
      <w:pPr>
        <w:pStyle w:val="Bullet1"/>
      </w:pPr>
      <w:r w:rsidRPr="008E710D">
        <w:rPr>
          <w:b/>
          <w:bCs/>
        </w:rPr>
        <w:t>Social</w:t>
      </w:r>
      <w:r w:rsidR="00885B37">
        <w:rPr>
          <w:b/>
          <w:bCs/>
        </w:rPr>
        <w:t>-</w:t>
      </w:r>
      <w:r w:rsidRPr="008E710D">
        <w:rPr>
          <w:b/>
          <w:bCs/>
        </w:rPr>
        <w:t>emotional learning:</w:t>
      </w:r>
      <w:r>
        <w:t xml:space="preserve"> Enhance</w:t>
      </w:r>
      <w:r w:rsidR="00C5239E">
        <w:t xml:space="preserve"> student well-being, ensure students have a sense of belonging and connectedness, improve school climate and culture,</w:t>
      </w:r>
      <w:r w:rsidR="000D73CF">
        <w:t xml:space="preserve"> and</w:t>
      </w:r>
      <w:r w:rsidR="00C5239E">
        <w:t xml:space="preserve"> improve communication of </w:t>
      </w:r>
      <w:r w:rsidR="000D73CF">
        <w:t xml:space="preserve">social-emotional learning </w:t>
      </w:r>
      <w:r w:rsidR="00C5239E">
        <w:t>efforts and results to community</w:t>
      </w:r>
      <w:r w:rsidR="003443E6">
        <w:t>.</w:t>
      </w:r>
    </w:p>
    <w:p w14:paraId="2DD58C32" w14:textId="3B3A46B0" w:rsidR="00D2358F" w:rsidRDefault="00C5239E" w:rsidP="00B04DC8">
      <w:pPr>
        <w:pStyle w:val="Bullet1"/>
      </w:pPr>
      <w:r w:rsidRPr="008E710D">
        <w:rPr>
          <w:b/>
          <w:bCs/>
        </w:rPr>
        <w:t>Resource management:</w:t>
      </w:r>
      <w:r>
        <w:t xml:space="preserve"> </w:t>
      </w:r>
      <w:r w:rsidR="00D2358F">
        <w:t xml:space="preserve">Provide safe environment, improve technology infrastructure and integration, prioritize facilities enhancement and maintenance, </w:t>
      </w:r>
      <w:r w:rsidR="000D73CF">
        <w:t xml:space="preserve">and </w:t>
      </w:r>
      <w:r w:rsidR="00D2358F">
        <w:t>en</w:t>
      </w:r>
      <w:r w:rsidR="0040353E">
        <w:t>hance resource advocacy efforts.</w:t>
      </w:r>
    </w:p>
    <w:p w14:paraId="47C7B0A4" w14:textId="7EADFC42" w:rsidR="0040353E" w:rsidRDefault="0040353E" w:rsidP="00B04DC8">
      <w:pPr>
        <w:pStyle w:val="Bullet1"/>
      </w:pPr>
      <w:r w:rsidRPr="008E710D">
        <w:rPr>
          <w:b/>
          <w:bCs/>
        </w:rPr>
        <w:t>Curriculum and programming:</w:t>
      </w:r>
      <w:r>
        <w:t xml:space="preserve"> Improve student learning aligned with the </w:t>
      </w:r>
      <w:r w:rsidR="00171186">
        <w:t xml:space="preserve">district’s </w:t>
      </w:r>
      <w:r w:rsidR="00F10B21">
        <w:t xml:space="preserve">Vision </w:t>
      </w:r>
      <w:r>
        <w:t xml:space="preserve">of </w:t>
      </w:r>
      <w:r w:rsidR="00F10B21">
        <w:t>the</w:t>
      </w:r>
      <w:r>
        <w:t xml:space="preserve"> Graduate, create </w:t>
      </w:r>
      <w:r w:rsidR="00157093">
        <w:t xml:space="preserve">professional development opportunities to meet students’ needs, expand academic and curricular offerings, </w:t>
      </w:r>
      <w:r w:rsidR="00D1799B">
        <w:t xml:space="preserve">and </w:t>
      </w:r>
      <w:r w:rsidR="00157093">
        <w:t xml:space="preserve">create </w:t>
      </w:r>
      <w:r w:rsidR="008E710D">
        <w:t>systems of collaboration and scheduling to maximize learning.</w:t>
      </w:r>
    </w:p>
    <w:p w14:paraId="78D53DA8" w14:textId="065E22B2" w:rsidR="00790BB0" w:rsidRDefault="00985682" w:rsidP="00B04DC8">
      <w:pPr>
        <w:pStyle w:val="BodyText"/>
      </w:pPr>
      <w:r>
        <w:t>A school committee member described the</w:t>
      </w:r>
      <w:r w:rsidR="00E32E99">
        <w:t xml:space="preserve"> process for developing the </w:t>
      </w:r>
      <w:r w:rsidR="001F2DE2">
        <w:t xml:space="preserve">strategic </w:t>
      </w:r>
      <w:r w:rsidR="00E32E99">
        <w:t xml:space="preserve">plan as a “team effort” </w:t>
      </w:r>
      <w:r w:rsidR="00E96FE2">
        <w:t xml:space="preserve">by </w:t>
      </w:r>
      <w:r w:rsidR="00E32E99">
        <w:t xml:space="preserve">the superintendent, assistant superintendent, director of </w:t>
      </w:r>
      <w:r w:rsidR="00852C9B">
        <w:t>f</w:t>
      </w:r>
      <w:r w:rsidR="00E32E99">
        <w:t xml:space="preserve">inance and </w:t>
      </w:r>
      <w:r w:rsidR="00852C9B">
        <w:t>o</w:t>
      </w:r>
      <w:r w:rsidR="00E32E99">
        <w:t xml:space="preserve">perations, and the school committee, </w:t>
      </w:r>
      <w:r w:rsidR="00AE0F68">
        <w:t xml:space="preserve">with input from school leaders. </w:t>
      </w:r>
      <w:r w:rsidR="00F8022E">
        <w:t>An equity audit</w:t>
      </w:r>
      <w:r w:rsidR="008121B2">
        <w:t>,</w:t>
      </w:r>
      <w:r w:rsidR="00F8022E">
        <w:t xml:space="preserve"> </w:t>
      </w:r>
      <w:r w:rsidR="00031AEF">
        <w:t>as well as the district</w:t>
      </w:r>
      <w:r w:rsidR="00E96FE2">
        <w:t>’s work</w:t>
      </w:r>
      <w:r w:rsidR="00031AEF">
        <w:t xml:space="preserve"> </w:t>
      </w:r>
      <w:r w:rsidR="00F8022E">
        <w:t xml:space="preserve">with a consultant </w:t>
      </w:r>
      <w:r w:rsidR="00031AEF">
        <w:t>to develop</w:t>
      </w:r>
      <w:r w:rsidR="00F8022E">
        <w:t xml:space="preserve"> the mission and vision statements</w:t>
      </w:r>
      <w:r w:rsidR="008121B2">
        <w:t>,</w:t>
      </w:r>
      <w:r w:rsidR="00F8022E">
        <w:t xml:space="preserve"> </w:t>
      </w:r>
      <w:r w:rsidR="00031AEF">
        <w:t xml:space="preserve">contributed to the development of the strategic plan. </w:t>
      </w:r>
      <w:r w:rsidR="00C324EB">
        <w:t>There were m</w:t>
      </w:r>
      <w:r w:rsidR="00707D27">
        <w:t xml:space="preserve">ixed reports </w:t>
      </w:r>
      <w:r w:rsidR="005D4061">
        <w:t>from other respondents</w:t>
      </w:r>
      <w:r w:rsidR="00031AEF">
        <w:t>, however,</w:t>
      </w:r>
      <w:r w:rsidR="00707D27">
        <w:t xml:space="preserve"> about input from other constituents. While </w:t>
      </w:r>
      <w:r w:rsidR="00F36195">
        <w:t>district leaders and school committee members</w:t>
      </w:r>
      <w:r w:rsidR="0017277A">
        <w:t xml:space="preserve"> noted </w:t>
      </w:r>
      <w:r w:rsidR="00C32355">
        <w:t>that</w:t>
      </w:r>
      <w:r w:rsidR="0017277A">
        <w:t xml:space="preserve"> input </w:t>
      </w:r>
      <w:r w:rsidR="00C32355">
        <w:t>was obtained</w:t>
      </w:r>
      <w:r w:rsidR="0017277A">
        <w:t xml:space="preserve"> from community member</w:t>
      </w:r>
      <w:r w:rsidR="00F50E32">
        <w:t>s</w:t>
      </w:r>
      <w:r w:rsidR="00707D27">
        <w:t>, teachers</w:t>
      </w:r>
      <w:r w:rsidR="00C324EB">
        <w:t>,</w:t>
      </w:r>
      <w:r w:rsidR="00707D27">
        <w:t xml:space="preserve"> and students, </w:t>
      </w:r>
      <w:r w:rsidR="00F36195">
        <w:t>some</w:t>
      </w:r>
      <w:r w:rsidR="00707D27">
        <w:t xml:space="preserve"> </w:t>
      </w:r>
      <w:r w:rsidR="00F36195">
        <w:t xml:space="preserve">staff respondents </w:t>
      </w:r>
      <w:r w:rsidR="00707D27">
        <w:t xml:space="preserve">reported that </w:t>
      </w:r>
      <w:r w:rsidR="0017277A">
        <w:t>teacher</w:t>
      </w:r>
      <w:r w:rsidR="00707D27">
        <w:t>s were</w:t>
      </w:r>
      <w:r w:rsidR="0017277A">
        <w:t xml:space="preserve"> </w:t>
      </w:r>
      <w:r w:rsidR="0017277A">
        <w:rPr>
          <w:i/>
          <w:iCs/>
        </w:rPr>
        <w:t xml:space="preserve">not </w:t>
      </w:r>
      <w:r w:rsidR="0017277A">
        <w:t xml:space="preserve">involved in the development of the plan. According to one </w:t>
      </w:r>
      <w:r w:rsidR="00980227">
        <w:t>teacher</w:t>
      </w:r>
      <w:r w:rsidR="00581A6E">
        <w:t xml:space="preserve">, “They just </w:t>
      </w:r>
      <w:r w:rsidR="005D4061">
        <w:t>[</w:t>
      </w:r>
      <w:r w:rsidR="00581A6E">
        <w:t>g</w:t>
      </w:r>
      <w:r w:rsidR="005D4061">
        <w:t>a</w:t>
      </w:r>
      <w:r w:rsidR="00581A6E">
        <w:t>ve</w:t>
      </w:r>
      <w:r w:rsidR="005D4061">
        <w:t>]</w:t>
      </w:r>
      <w:r w:rsidR="00581A6E">
        <w:t xml:space="preserve"> it to us at the beginning of the year.”</w:t>
      </w:r>
    </w:p>
    <w:p w14:paraId="78C5FCD5" w14:textId="58EE0B1C" w:rsidR="003B7B67" w:rsidRDefault="00A73DE2" w:rsidP="00B04DC8">
      <w:pPr>
        <w:pStyle w:val="BodyText"/>
      </w:pPr>
      <w:r w:rsidRPr="00132446">
        <w:t xml:space="preserve">Staff and leaders throughout the district share a common understanding of district priorities, which is a strength of the district. </w:t>
      </w:r>
      <w:r w:rsidR="003B7B67">
        <w:t xml:space="preserve">According to district leaders, </w:t>
      </w:r>
      <w:r w:rsidR="0064372D">
        <w:t xml:space="preserve">they set </w:t>
      </w:r>
      <w:r w:rsidR="003B7B67">
        <w:t xml:space="preserve">districtwide </w:t>
      </w:r>
      <w:r w:rsidR="00D13077">
        <w:t>priorities</w:t>
      </w:r>
      <w:r w:rsidR="003B7B67">
        <w:t xml:space="preserve"> each year based on data review, the strategic plan, and the district’s equity focus. Districtwide, </w:t>
      </w:r>
      <w:r w:rsidR="005E52CA">
        <w:t>district</w:t>
      </w:r>
      <w:r w:rsidR="003B7B67">
        <w:t xml:space="preserve"> </w:t>
      </w:r>
      <w:r w:rsidR="005E52CA">
        <w:t xml:space="preserve">and school </w:t>
      </w:r>
      <w:r w:rsidR="003B7B67">
        <w:t xml:space="preserve">leaders </w:t>
      </w:r>
      <w:r w:rsidR="005E52CA">
        <w:t xml:space="preserve">and staff </w:t>
      </w:r>
      <w:r w:rsidR="003B7B67">
        <w:t>consistently cited the district’s current areas of focus as safety</w:t>
      </w:r>
      <w:r w:rsidR="00055E8F">
        <w:t xml:space="preserve"> (</w:t>
      </w:r>
      <w:r w:rsidR="007A3312">
        <w:t>including</w:t>
      </w:r>
      <w:r w:rsidR="00011E0E">
        <w:t xml:space="preserve"> </w:t>
      </w:r>
      <w:r w:rsidR="003B7B67">
        <w:t xml:space="preserve">the rollout of </w:t>
      </w:r>
      <w:r w:rsidR="00011E0E">
        <w:t>the Alert, Lockdown, Inform, Counter, Evacuate (</w:t>
      </w:r>
      <w:r w:rsidR="003B7B67">
        <w:t>ALICE</w:t>
      </w:r>
      <w:r w:rsidR="00011E0E">
        <w:t>)</w:t>
      </w:r>
      <w:r w:rsidR="003B7B67">
        <w:t xml:space="preserve"> protocol</w:t>
      </w:r>
      <w:r w:rsidR="00055E8F">
        <w:t>)</w:t>
      </w:r>
      <w:r w:rsidR="007A3312">
        <w:t xml:space="preserve"> </w:t>
      </w:r>
      <w:r w:rsidR="003B7B67">
        <w:t xml:space="preserve">and MTSS, with schools developing processes for reviewing data, specifying interventions, and identifying students for support. This widespread </w:t>
      </w:r>
      <w:r w:rsidR="00D13077">
        <w:t>awareness</w:t>
      </w:r>
      <w:r w:rsidR="003B7B67">
        <w:t xml:space="preserve"> o</w:t>
      </w:r>
      <w:r w:rsidR="00D13077">
        <w:t>f</w:t>
      </w:r>
      <w:r w:rsidR="003B7B67">
        <w:t xml:space="preserve"> district priorities indicates that districtwide initiatives are clearly communicated to school staff.</w:t>
      </w:r>
    </w:p>
    <w:p w14:paraId="02517C81" w14:textId="14A407BE" w:rsidR="00A576FA" w:rsidRPr="00C06D96" w:rsidRDefault="00D95254" w:rsidP="00B04DC8">
      <w:pPr>
        <w:pStyle w:val="BodyText"/>
      </w:pPr>
      <w:r>
        <w:t>School leaders and the school site councils develop school improvement plans</w:t>
      </w:r>
      <w:r w:rsidR="00C639FF">
        <w:t xml:space="preserve"> based on the objectives </w:t>
      </w:r>
      <w:r w:rsidR="00F36195">
        <w:t>in</w:t>
      </w:r>
      <w:r w:rsidR="00C639FF">
        <w:t xml:space="preserve"> the district</w:t>
      </w:r>
      <w:r w:rsidR="00F36195">
        <w:t>’s strategic plan</w:t>
      </w:r>
      <w:r w:rsidR="00C639FF">
        <w:t xml:space="preserve">. </w:t>
      </w:r>
      <w:r w:rsidR="00A24951">
        <w:t>D</w:t>
      </w:r>
      <w:r w:rsidR="00026982">
        <w:t xml:space="preserve">istrict </w:t>
      </w:r>
      <w:r w:rsidR="00E14556">
        <w:t xml:space="preserve">and school </w:t>
      </w:r>
      <w:r w:rsidR="00026982">
        <w:t>leaders and school committee members</w:t>
      </w:r>
      <w:r w:rsidR="00C639FF">
        <w:t xml:space="preserve"> consistently reported the involvement of the site councils in the development of the plans</w:t>
      </w:r>
      <w:r w:rsidR="00A24951">
        <w:t>. However</w:t>
      </w:r>
      <w:r w:rsidR="00C639FF">
        <w:t xml:space="preserve">, some </w:t>
      </w:r>
      <w:r w:rsidR="00A24951">
        <w:t>teachers</w:t>
      </w:r>
      <w:r w:rsidR="00C639FF">
        <w:t xml:space="preserve"> reported that</w:t>
      </w:r>
      <w:r w:rsidR="00F81860">
        <w:t xml:space="preserve"> school leadership leads</w:t>
      </w:r>
      <w:r w:rsidR="00C639FF">
        <w:t xml:space="preserve"> </w:t>
      </w:r>
      <w:r w:rsidR="00A24951">
        <w:t xml:space="preserve">the </w:t>
      </w:r>
      <w:r w:rsidR="00C639FF">
        <w:t xml:space="preserve">development and </w:t>
      </w:r>
      <w:r w:rsidR="00FA13D8">
        <w:t xml:space="preserve">just </w:t>
      </w:r>
      <w:r w:rsidR="005B68D1">
        <w:t xml:space="preserve">brings the plan </w:t>
      </w:r>
      <w:r w:rsidR="00C639FF">
        <w:t xml:space="preserve">to the site council for feedback and/or approval. </w:t>
      </w:r>
      <w:r w:rsidR="00972E9D">
        <w:t xml:space="preserve">School leaders encourage </w:t>
      </w:r>
      <w:r w:rsidR="00C639FF">
        <w:t xml:space="preserve">teachers </w:t>
      </w:r>
      <w:r w:rsidR="004B726D">
        <w:t>to set their goals based on the school improvement plan.</w:t>
      </w:r>
    </w:p>
    <w:p w14:paraId="3538734E" w14:textId="2554AD9F" w:rsidR="005824EB" w:rsidRDefault="001328FD" w:rsidP="00B04DC8">
      <w:pPr>
        <w:pStyle w:val="BodyText"/>
      </w:pPr>
      <w:r w:rsidRPr="00132446">
        <w:lastRenderedPageBreak/>
        <w:t xml:space="preserve">There is clear alignment among the </w:t>
      </w:r>
      <w:r w:rsidR="00D32CB0" w:rsidRPr="00132446">
        <w:t xml:space="preserve">district's </w:t>
      </w:r>
      <w:r w:rsidRPr="00132446">
        <w:t>mission, vision, and strategic priorities across all school improvement plans</w:t>
      </w:r>
      <w:r w:rsidR="00356287" w:rsidRPr="00132446">
        <w:t>, which</w:t>
      </w:r>
      <w:r w:rsidRPr="00132446">
        <w:t xml:space="preserve"> is a strength</w:t>
      </w:r>
      <w:r w:rsidR="00356287" w:rsidRPr="00132446">
        <w:t xml:space="preserve"> of the district</w:t>
      </w:r>
      <w:r w:rsidRPr="00132446">
        <w:t xml:space="preserve">. </w:t>
      </w:r>
      <w:r w:rsidR="00C06D96" w:rsidRPr="00396146">
        <w:t xml:space="preserve">The </w:t>
      </w:r>
      <w:r w:rsidR="00811A5B">
        <w:t>district</w:t>
      </w:r>
      <w:r w:rsidR="005C6C6E">
        <w:t xml:space="preserve">’s mission, vision, and strategic objectives </w:t>
      </w:r>
      <w:r w:rsidR="00C06D96" w:rsidRPr="00396146">
        <w:t xml:space="preserve">are </w:t>
      </w:r>
      <w:r w:rsidR="005824EB" w:rsidRPr="00396146">
        <w:t xml:space="preserve">mirrored across </w:t>
      </w:r>
      <w:r w:rsidR="00356287">
        <w:t>the</w:t>
      </w:r>
      <w:r w:rsidR="005824EB" w:rsidRPr="00396146">
        <w:t xml:space="preserve"> plans</w:t>
      </w:r>
      <w:r w:rsidR="004D4E33">
        <w:t xml:space="preserve">, which </w:t>
      </w:r>
      <w:r w:rsidR="0064464D">
        <w:t xml:space="preserve">each </w:t>
      </w:r>
      <w:r w:rsidR="004D4E33">
        <w:t xml:space="preserve">outline </w:t>
      </w:r>
      <w:r w:rsidR="005824EB" w:rsidRPr="00396146">
        <w:t xml:space="preserve">measurable </w:t>
      </w:r>
      <w:r w:rsidR="003B4841">
        <w:t>goals</w:t>
      </w:r>
      <w:r w:rsidR="005824EB" w:rsidRPr="00396146">
        <w:t xml:space="preserve"> such as implementing MTSS frameworks, expanding access to advanced coursework, and fostering culturally responsive teaching practices. For instance, AMS</w:t>
      </w:r>
      <w:r w:rsidR="000E71B0">
        <w:t>’s plan includes a review of</w:t>
      </w:r>
      <w:r w:rsidR="005824EB" w:rsidRPr="00396146">
        <w:t xml:space="preserve"> math placement processes to </w:t>
      </w:r>
      <w:r w:rsidR="006B37DA">
        <w:t>increase</w:t>
      </w:r>
      <w:r w:rsidR="005824EB" w:rsidRPr="00396146">
        <w:t xml:space="preserve"> equitable access to accelerated </w:t>
      </w:r>
      <w:r w:rsidR="007B1A66">
        <w:t>coursework</w:t>
      </w:r>
      <w:r w:rsidR="00C73D7F">
        <w:t>;</w:t>
      </w:r>
      <w:r w:rsidR="005824EB" w:rsidRPr="00396146">
        <w:t xml:space="preserve"> </w:t>
      </w:r>
      <w:r w:rsidR="00C73D7F" w:rsidRPr="00537C93">
        <w:t>Warren’s plan details MTSS implementation, data meetings, and ST Math integration</w:t>
      </w:r>
      <w:r w:rsidR="00C73D7F">
        <w:t>;</w:t>
      </w:r>
      <w:r w:rsidR="00C73D7F" w:rsidRPr="00396146">
        <w:t xml:space="preserve"> </w:t>
      </w:r>
      <w:r w:rsidR="005824EB" w:rsidRPr="00396146">
        <w:t>while AHS</w:t>
      </w:r>
      <w:r w:rsidR="000E71B0">
        <w:t>’s plan</w:t>
      </w:r>
      <w:r w:rsidR="005824EB" w:rsidRPr="00396146">
        <w:t xml:space="preserve"> focuses on diversifying honors and </w:t>
      </w:r>
      <w:r w:rsidR="00A5694F">
        <w:t>Advanced Placement (</w:t>
      </w:r>
      <w:r w:rsidR="005824EB" w:rsidRPr="00396146">
        <w:t>AP</w:t>
      </w:r>
      <w:r w:rsidR="00A5694F">
        <w:t>)</w:t>
      </w:r>
      <w:r w:rsidR="005824EB" w:rsidRPr="00396146">
        <w:t xml:space="preserve"> offerings and embedding mental health support</w:t>
      </w:r>
      <w:r w:rsidR="00F7248D">
        <w:t>s</w:t>
      </w:r>
      <w:r w:rsidR="005824EB" w:rsidRPr="00396146">
        <w:t>.</w:t>
      </w:r>
      <w:r w:rsidR="00811F39">
        <w:t xml:space="preserve"> </w:t>
      </w:r>
      <w:r w:rsidR="00C73D7F">
        <w:t>Each goal has associated action items, indicators of success, timeline</w:t>
      </w:r>
      <w:r w:rsidR="00A524E7">
        <w:t>s,</w:t>
      </w:r>
      <w:r w:rsidR="00C73D7F">
        <w:t xml:space="preserve"> and resources</w:t>
      </w:r>
      <w:r w:rsidR="00A524E7" w:rsidRPr="00537C93">
        <w:t xml:space="preserve">, such as </w:t>
      </w:r>
      <w:r w:rsidR="00E04B7E">
        <w:t xml:space="preserve">Mindess’s indicator that </w:t>
      </w:r>
      <w:r w:rsidR="00A524E7" w:rsidRPr="00537C93">
        <w:t>“Flex/</w:t>
      </w:r>
      <w:r w:rsidR="00817567">
        <w:t>WIN</w:t>
      </w:r>
      <w:r w:rsidR="00817567" w:rsidRPr="00537C93">
        <w:t xml:space="preserve"> </w:t>
      </w:r>
      <w:r w:rsidR="00A5694F">
        <w:t xml:space="preserve">[What I Need] </w:t>
      </w:r>
      <w:r w:rsidR="00A524E7" w:rsidRPr="00537C93">
        <w:t>Blocks are scheduled and utilized for Tier 2 targeted instruction and enrichment</w:t>
      </w:r>
      <w:r w:rsidR="00E04B7E">
        <w:t>.</w:t>
      </w:r>
      <w:r w:rsidR="00A524E7" w:rsidRPr="00537C93">
        <w:t xml:space="preserve">” </w:t>
      </w:r>
      <w:r w:rsidR="00F639FC">
        <w:t>All</w:t>
      </w:r>
      <w:r w:rsidR="005824EB" w:rsidRPr="00811F39">
        <w:t xml:space="preserve"> plans explicitly connect their goals </w:t>
      </w:r>
      <w:r w:rsidR="00A524E7">
        <w:t xml:space="preserve">to the district’s </w:t>
      </w:r>
      <w:r w:rsidR="00C01E63">
        <w:t>strategic objectives</w:t>
      </w:r>
      <w:r w:rsidR="005824EB" w:rsidRPr="00811F39">
        <w:t xml:space="preserve">. This coherence demonstrates that the mission and vision are not </w:t>
      </w:r>
      <w:r w:rsidR="007D71C0">
        <w:t xml:space="preserve">simply </w:t>
      </w:r>
      <w:r w:rsidR="005824EB" w:rsidRPr="00811F39">
        <w:t>aspirational statements but actively guide decision</w:t>
      </w:r>
      <w:r w:rsidR="004B4D91">
        <w:t>-</w:t>
      </w:r>
      <w:r w:rsidR="005824EB" w:rsidRPr="00811F39">
        <w:t>making, resource allocation, and progress monitoring across grade levels.</w:t>
      </w:r>
    </w:p>
    <w:p w14:paraId="57E883EB" w14:textId="1BD0A291" w:rsidR="00AA11AD" w:rsidRPr="00B04DC8" w:rsidRDefault="007A02A2" w:rsidP="00B04DC8">
      <w:pPr>
        <w:pStyle w:val="BodyText"/>
      </w:pPr>
      <w:r w:rsidRPr="00F87147">
        <w:t>Respondents provided varied reports regarding how the district</w:t>
      </w:r>
      <w:r w:rsidR="00E026BE" w:rsidRPr="00F87147">
        <w:t xml:space="preserve"> monitor</w:t>
      </w:r>
      <w:r w:rsidRPr="00F87147">
        <w:t>s</w:t>
      </w:r>
      <w:r w:rsidR="00E026BE" w:rsidRPr="00F87147">
        <w:t xml:space="preserve"> implementation and progress toward the goals in the</w:t>
      </w:r>
      <w:r w:rsidR="009A1F7C" w:rsidRPr="00F87147">
        <w:t xml:space="preserve"> </w:t>
      </w:r>
      <w:r w:rsidR="00541546" w:rsidRPr="00F87147">
        <w:t xml:space="preserve">district </w:t>
      </w:r>
      <w:r w:rsidR="009A1F7C" w:rsidRPr="00F87147">
        <w:t>strategic plan</w:t>
      </w:r>
      <w:r w:rsidR="00EC2645" w:rsidRPr="00F87147">
        <w:t xml:space="preserve"> </w:t>
      </w:r>
      <w:r w:rsidR="00F7248D" w:rsidRPr="00F87147">
        <w:t>and</w:t>
      </w:r>
      <w:r w:rsidR="00EC2645" w:rsidRPr="00F87147">
        <w:t xml:space="preserve"> the school improvement plans</w:t>
      </w:r>
      <w:r w:rsidR="002B6A87" w:rsidRPr="00F87147">
        <w:t>.</w:t>
      </w:r>
      <w:r w:rsidR="00271C01" w:rsidRPr="00F87147">
        <w:t xml:space="preserve"> </w:t>
      </w:r>
      <w:r w:rsidR="00125E8B" w:rsidRPr="00F87147">
        <w:t>At the district level, t</w:t>
      </w:r>
      <w:r w:rsidR="00271C01" w:rsidRPr="00F87147">
        <w:t>he superintendent reported</w:t>
      </w:r>
      <w:r w:rsidR="009B0B41" w:rsidRPr="00F87147">
        <w:t xml:space="preserve"> that although</w:t>
      </w:r>
      <w:r w:rsidR="005D3072" w:rsidRPr="00F87147">
        <w:t xml:space="preserve"> </w:t>
      </w:r>
      <w:r w:rsidR="00520EAC">
        <w:t>the district does not</w:t>
      </w:r>
      <w:r w:rsidR="00271C01" w:rsidRPr="00F87147">
        <w:t xml:space="preserve"> have </w:t>
      </w:r>
      <w:r w:rsidR="00520EAC">
        <w:t>“</w:t>
      </w:r>
      <w:r w:rsidR="00271C01" w:rsidRPr="00F87147">
        <w:t xml:space="preserve">a memorialized process” to ensure </w:t>
      </w:r>
      <w:r w:rsidR="005D3072" w:rsidRPr="00F87147">
        <w:t>the district is reaching its goals</w:t>
      </w:r>
      <w:r w:rsidR="00125E8B" w:rsidRPr="00F87147">
        <w:t>,</w:t>
      </w:r>
      <w:r w:rsidR="002872D6" w:rsidRPr="00F87147">
        <w:t xml:space="preserve"> </w:t>
      </w:r>
      <w:r w:rsidR="00125E8B" w:rsidRPr="00F87147">
        <w:t>“we know where we are”</w:t>
      </w:r>
      <w:r w:rsidR="009D722B" w:rsidRPr="00F87147">
        <w:t xml:space="preserve"> </w:t>
      </w:r>
      <w:r w:rsidR="00F7248D" w:rsidRPr="00F87147">
        <w:t>by</w:t>
      </w:r>
      <w:r w:rsidR="003F5EEF" w:rsidRPr="00F87147">
        <w:t xml:space="preserve"> reviewing</w:t>
      </w:r>
      <w:r w:rsidR="009D722B" w:rsidRPr="00F87147">
        <w:t xml:space="preserve"> data</w:t>
      </w:r>
      <w:r w:rsidR="00125E8B" w:rsidRPr="00F87147">
        <w:t>,</w:t>
      </w:r>
      <w:r w:rsidR="009D722B" w:rsidRPr="00F87147">
        <w:t xml:space="preserve"> </w:t>
      </w:r>
      <w:r w:rsidR="00CF37AA" w:rsidRPr="00F87147">
        <w:t>such as i-Ready data</w:t>
      </w:r>
      <w:r w:rsidR="00125E8B" w:rsidRPr="00F87147">
        <w:t xml:space="preserve">, through </w:t>
      </w:r>
      <w:r w:rsidR="00520EAC">
        <w:t xml:space="preserve">district- and </w:t>
      </w:r>
      <w:r w:rsidR="00125E8B" w:rsidRPr="00F87147">
        <w:t xml:space="preserve">school-based structures. </w:t>
      </w:r>
      <w:r w:rsidR="002C7922" w:rsidRPr="00F87147">
        <w:t>S</w:t>
      </w:r>
      <w:r w:rsidR="0046134E" w:rsidRPr="00F87147">
        <w:t xml:space="preserve">chool committee members said that the districtwide </w:t>
      </w:r>
      <w:r w:rsidR="00DB1E79" w:rsidRPr="00F87147">
        <w:t xml:space="preserve">administrator and educator </w:t>
      </w:r>
      <w:r w:rsidR="0046134E" w:rsidRPr="00F87147">
        <w:t>evaluation system</w:t>
      </w:r>
      <w:r w:rsidR="00610F8C" w:rsidRPr="00F87147">
        <w:t>s</w:t>
      </w:r>
      <w:r w:rsidR="0046134E" w:rsidRPr="00F87147">
        <w:t xml:space="preserve"> </w:t>
      </w:r>
      <w:r w:rsidR="002C7922" w:rsidRPr="00F87147">
        <w:t>focus</w:t>
      </w:r>
      <w:r w:rsidR="0046134E" w:rsidRPr="00F87147">
        <w:t xml:space="preserve"> on progress toward district goals </w:t>
      </w:r>
      <w:r w:rsidR="002C7922" w:rsidRPr="00F87147">
        <w:t xml:space="preserve">and </w:t>
      </w:r>
      <w:r w:rsidR="00610F8C" w:rsidRPr="00F87147">
        <w:t>are</w:t>
      </w:r>
      <w:r w:rsidR="002C7922" w:rsidRPr="00F87147">
        <w:t xml:space="preserve"> key strate</w:t>
      </w:r>
      <w:r w:rsidR="00E42C2B" w:rsidRPr="00F87147">
        <w:t>g</w:t>
      </w:r>
      <w:r w:rsidR="00610F8C" w:rsidRPr="00F87147">
        <w:t>ies</w:t>
      </w:r>
      <w:r w:rsidR="00E42C2B" w:rsidRPr="00F87147">
        <w:t xml:space="preserve"> for monitoring</w:t>
      </w:r>
      <w:r w:rsidR="00610F8C" w:rsidRPr="00F87147">
        <w:t xml:space="preserve"> progress.</w:t>
      </w:r>
      <w:r w:rsidR="0046134E" w:rsidRPr="00F87147">
        <w:t xml:space="preserve"> </w:t>
      </w:r>
      <w:r w:rsidR="00610F8C" w:rsidRPr="00F87147">
        <w:t xml:space="preserve">For example, </w:t>
      </w:r>
      <w:r w:rsidR="0046134E" w:rsidRPr="00F87147">
        <w:t>the superintendent is evaluated based on goals</w:t>
      </w:r>
      <w:r w:rsidR="00406EAC" w:rsidRPr="00F87147">
        <w:t xml:space="preserve"> </w:t>
      </w:r>
      <w:r w:rsidR="0046134E" w:rsidRPr="00F87147">
        <w:t xml:space="preserve">aligned to the strategic </w:t>
      </w:r>
      <w:r w:rsidR="00406EAC" w:rsidRPr="00F87147">
        <w:t>plan</w:t>
      </w:r>
      <w:r w:rsidR="00610F8C" w:rsidRPr="00F87147">
        <w:t>,</w:t>
      </w:r>
      <w:r w:rsidR="00406EAC" w:rsidRPr="00F87147">
        <w:t xml:space="preserve"> and school administrators are similarly evaluated based on aligned goals</w:t>
      </w:r>
      <w:r w:rsidR="00135937" w:rsidRPr="00F87147">
        <w:t xml:space="preserve">. </w:t>
      </w:r>
      <w:r w:rsidR="00DA56CA" w:rsidRPr="00F87147">
        <w:t>Likewise</w:t>
      </w:r>
      <w:r w:rsidR="00135937" w:rsidRPr="00F87147">
        <w:t>, the</w:t>
      </w:r>
      <w:r w:rsidR="00332366" w:rsidRPr="00F87147">
        <w:t xml:space="preserve"> site council</w:t>
      </w:r>
      <w:r w:rsidR="00135937" w:rsidRPr="00F87147">
        <w:t xml:space="preserve">s review progress toward school improvement goals, and the school committee hears presentations related to MCAS and i-Ready </w:t>
      </w:r>
      <w:r w:rsidR="005A51DA" w:rsidRPr="00F87147">
        <w:t>scores.</w:t>
      </w:r>
      <w:r w:rsidR="00135937" w:rsidRPr="00F87147">
        <w:t xml:space="preserve"> </w:t>
      </w:r>
    </w:p>
    <w:p w14:paraId="4C9A44B9" w14:textId="00A58275" w:rsidR="003D6ECF" w:rsidRPr="00B04DC8" w:rsidRDefault="003D6ECF" w:rsidP="00B04DC8">
      <w:pPr>
        <w:pStyle w:val="Heading3"/>
      </w:pPr>
      <w:bookmarkStart w:id="27" w:name="_District_and_School_1"/>
      <w:bookmarkStart w:id="28" w:name="_District_Culture"/>
      <w:bookmarkEnd w:id="27"/>
      <w:bookmarkEnd w:id="28"/>
      <w:r w:rsidRPr="00B04DC8">
        <w:t xml:space="preserve">District </w:t>
      </w:r>
      <w:r w:rsidR="00F95311" w:rsidRPr="00B04DC8">
        <w:t>Culture</w:t>
      </w:r>
    </w:p>
    <w:p w14:paraId="7161C874" w14:textId="3C95657C" w:rsidR="000940D9" w:rsidRDefault="00C4727B" w:rsidP="00B04DC8">
      <w:pPr>
        <w:pStyle w:val="BodyTextposthead"/>
      </w:pPr>
      <w:r>
        <w:t>Elected town</w:t>
      </w:r>
      <w:r w:rsidR="00A15D93">
        <w:t xml:space="preserve"> officials</w:t>
      </w:r>
      <w:r>
        <w:t xml:space="preserve">, </w:t>
      </w:r>
      <w:r w:rsidR="00A15D93">
        <w:t>as well as</w:t>
      </w:r>
      <w:r>
        <w:t xml:space="preserve"> district and school leaders</w:t>
      </w:r>
      <w:r w:rsidR="00FE23F2">
        <w:t>,</w:t>
      </w:r>
      <w:r>
        <w:t xml:space="preserve"> </w:t>
      </w:r>
      <w:r w:rsidR="0052431B">
        <w:t>reported</w:t>
      </w:r>
      <w:r>
        <w:t xml:space="preserve"> positive </w:t>
      </w:r>
      <w:r w:rsidR="0052431B">
        <w:t xml:space="preserve">and strong </w:t>
      </w:r>
      <w:r>
        <w:t>working relationships with each other</w:t>
      </w:r>
      <w:r w:rsidR="000940D9" w:rsidRPr="008E257D">
        <w:t>,</w:t>
      </w:r>
      <w:r w:rsidR="0052431B">
        <w:t xml:space="preserve"> supported by continuity and consistency in leadership</w:t>
      </w:r>
      <w:r w:rsidR="00A31CEE">
        <w:t xml:space="preserve">. Leaders described </w:t>
      </w:r>
      <w:r w:rsidR="00337D96">
        <w:t xml:space="preserve">intentional </w:t>
      </w:r>
      <w:r w:rsidR="000940D9" w:rsidRPr="008E257D">
        <w:t>efforts to engage stakeholders</w:t>
      </w:r>
      <w:r w:rsidR="00A31CEE">
        <w:t>, and e</w:t>
      </w:r>
      <w:r w:rsidR="000940D9" w:rsidRPr="008E257D">
        <w:t xml:space="preserve">vidence from administrative meeting notes and </w:t>
      </w:r>
      <w:r w:rsidR="00661B0E">
        <w:t>s</w:t>
      </w:r>
      <w:r w:rsidR="000940D9" w:rsidRPr="008E257D">
        <w:t xml:space="preserve">chool </w:t>
      </w:r>
      <w:r w:rsidR="00661B0E">
        <w:t>c</w:t>
      </w:r>
      <w:r w:rsidR="000940D9" w:rsidRPr="008E257D">
        <w:t>ommittee interviews indicates that leadership prioritizes transparency and partnership in decision</w:t>
      </w:r>
      <w:r w:rsidR="004B4D91">
        <w:t>-</w:t>
      </w:r>
      <w:r w:rsidR="000940D9" w:rsidRPr="008E257D">
        <w:t xml:space="preserve">making. However, teacher and family </w:t>
      </w:r>
      <w:r w:rsidR="00F8775A">
        <w:t>responses</w:t>
      </w:r>
      <w:r w:rsidR="00F8775A" w:rsidRPr="008E257D">
        <w:t xml:space="preserve"> </w:t>
      </w:r>
      <w:r w:rsidR="000940D9" w:rsidRPr="008E257D">
        <w:t xml:space="preserve">reveal </w:t>
      </w:r>
      <w:r w:rsidR="00F52C27">
        <w:t xml:space="preserve">some </w:t>
      </w:r>
      <w:r w:rsidR="000940D9" w:rsidRPr="008E257D">
        <w:t>gaps in communication and engagement, particularly around resource allocation and instructional support.</w:t>
      </w:r>
    </w:p>
    <w:p w14:paraId="00A2B1D1" w14:textId="7490B46F" w:rsidR="00734E06" w:rsidRPr="00356287" w:rsidRDefault="00734E06" w:rsidP="00B04DC8">
      <w:pPr>
        <w:pStyle w:val="BodyText"/>
      </w:pPr>
      <w:r w:rsidRPr="004C6AE9">
        <w:t xml:space="preserve">The </w:t>
      </w:r>
      <w:r w:rsidR="006D470A">
        <w:t>s</w:t>
      </w:r>
      <w:r w:rsidRPr="004C6AE9">
        <w:t xml:space="preserve">uperintendent </w:t>
      </w:r>
      <w:r>
        <w:t xml:space="preserve">and school committee </w:t>
      </w:r>
      <w:r w:rsidR="006D470A">
        <w:t xml:space="preserve">chair </w:t>
      </w:r>
      <w:r>
        <w:t xml:space="preserve">have </w:t>
      </w:r>
      <w:r w:rsidR="006D470A">
        <w:t xml:space="preserve">each </w:t>
      </w:r>
      <w:r w:rsidRPr="004C6AE9">
        <w:t xml:space="preserve">served </w:t>
      </w:r>
      <w:r>
        <w:t xml:space="preserve">in their roles for over a decade. </w:t>
      </w:r>
      <w:r w:rsidR="008E39E5">
        <w:t>T</w:t>
      </w:r>
      <w:r>
        <w:t>he superintendent described the district as a “unicorn</w:t>
      </w:r>
      <w:r w:rsidR="00715CE0">
        <w:t>”</w:t>
      </w:r>
      <w:r w:rsidR="00364017">
        <w:t>:</w:t>
      </w:r>
      <w:r w:rsidR="00715CE0">
        <w:t xml:space="preserve"> “</w:t>
      </w:r>
      <w:r>
        <w:t xml:space="preserve">People don’t leave us, and that’s a good thing. You want consistency.” Respondents </w:t>
      </w:r>
      <w:r w:rsidR="00364017">
        <w:t xml:space="preserve">separately </w:t>
      </w:r>
      <w:r w:rsidR="00BD738E">
        <w:t>noted</w:t>
      </w:r>
      <w:r>
        <w:t xml:space="preserve"> that many leaders have been promoted from </w:t>
      </w:r>
      <w:r w:rsidR="00BD738E">
        <w:t>within</w:t>
      </w:r>
      <w:r>
        <w:t xml:space="preserve"> the district. </w:t>
      </w:r>
      <w:r w:rsidR="00BD738E">
        <w:t>As</w:t>
      </w:r>
      <w:r>
        <w:t xml:space="preserve"> the superintendent </w:t>
      </w:r>
      <w:r w:rsidR="00BD738E">
        <w:t>explained</w:t>
      </w:r>
      <w:r>
        <w:t>, “</w:t>
      </w:r>
      <w:r w:rsidRPr="003208A6">
        <w:t>I'm a firm believer in promoting from within</w:t>
      </w:r>
      <w:r>
        <w:t>.</w:t>
      </w:r>
      <w:r w:rsidRPr="003208A6">
        <w:t xml:space="preserve"> Our job is to develop leadership and strength within our organization</w:t>
      </w:r>
      <w:r>
        <w:t>.”</w:t>
      </w:r>
      <w:r w:rsidR="005954B2">
        <w:t xml:space="preserve"> </w:t>
      </w:r>
      <w:r w:rsidR="008A173B" w:rsidRPr="00132446">
        <w:t>The</w:t>
      </w:r>
      <w:r w:rsidR="005954B2" w:rsidRPr="00132446">
        <w:t xml:space="preserve"> continuity and consistency within district leadership and </w:t>
      </w:r>
      <w:r w:rsidR="008A173B" w:rsidRPr="00132446">
        <w:t>its</w:t>
      </w:r>
      <w:r w:rsidR="005954B2" w:rsidRPr="00132446">
        <w:t xml:space="preserve"> </w:t>
      </w:r>
      <w:r w:rsidR="008A173B" w:rsidRPr="00132446">
        <w:t>emphasis on</w:t>
      </w:r>
      <w:r w:rsidR="005954B2" w:rsidRPr="00132446">
        <w:t xml:space="preserve"> developing leadership from within</w:t>
      </w:r>
      <w:r w:rsidR="008A173B" w:rsidRPr="00132446">
        <w:t xml:space="preserve"> is</w:t>
      </w:r>
      <w:r w:rsidR="005954B2" w:rsidRPr="00132446">
        <w:t xml:space="preserve"> a strength of the district</w:t>
      </w:r>
      <w:r w:rsidR="005954B2" w:rsidRPr="00356287">
        <w:t>.</w:t>
      </w:r>
    </w:p>
    <w:p w14:paraId="6CAC6EDF" w14:textId="4237D1D5" w:rsidR="000940D9" w:rsidRDefault="000940D9" w:rsidP="00B04DC8">
      <w:pPr>
        <w:pStyle w:val="BodyText"/>
      </w:pPr>
      <w:r w:rsidRPr="00B95219">
        <w:t xml:space="preserve">District leaders and </w:t>
      </w:r>
      <w:r w:rsidR="00C51FCD">
        <w:t>s</w:t>
      </w:r>
      <w:r w:rsidRPr="00B95219">
        <w:t xml:space="preserve">chool </w:t>
      </w:r>
      <w:r w:rsidR="00C51FCD">
        <w:t>c</w:t>
      </w:r>
      <w:r w:rsidRPr="00B95219">
        <w:t>ommittee</w:t>
      </w:r>
      <w:r w:rsidR="00C51FCD">
        <w:t xml:space="preserve"> members</w:t>
      </w:r>
      <w:r w:rsidRPr="00B95219">
        <w:t xml:space="preserve"> </w:t>
      </w:r>
      <w:r w:rsidR="00A83365">
        <w:t xml:space="preserve">also </w:t>
      </w:r>
      <w:r w:rsidRPr="00B95219">
        <w:t>describe</w:t>
      </w:r>
      <w:r w:rsidR="00A83365">
        <w:t>d</w:t>
      </w:r>
      <w:r w:rsidRPr="00B95219">
        <w:t xml:space="preserve"> a culture of shared responsibility </w:t>
      </w:r>
      <w:r w:rsidR="0022574E">
        <w:t>among leaders</w:t>
      </w:r>
      <w:r w:rsidRPr="00B95219">
        <w:t xml:space="preserve"> for student outcomes and strategic priorities. One committee member </w:t>
      </w:r>
      <w:r w:rsidR="00A83365">
        <w:t>stated,</w:t>
      </w:r>
      <w:r w:rsidRPr="00B95219">
        <w:t xml:space="preserve"> “Everything’s really done in partnership with a lot of engagement from a lot of people</w:t>
      </w:r>
      <w:r w:rsidR="00343147">
        <w:t>.</w:t>
      </w:r>
      <w:r w:rsidRPr="00B95219">
        <w:t xml:space="preserve">” </w:t>
      </w:r>
      <w:r w:rsidR="00597322">
        <w:t xml:space="preserve">The </w:t>
      </w:r>
      <w:r w:rsidR="00597322">
        <w:lastRenderedPageBreak/>
        <w:t xml:space="preserve">superintendent </w:t>
      </w:r>
      <w:r w:rsidR="00A83365">
        <w:t>noted</w:t>
      </w:r>
      <w:r w:rsidR="00597322">
        <w:t xml:space="preserve"> </w:t>
      </w:r>
      <w:r w:rsidR="00736922">
        <w:t>that</w:t>
      </w:r>
      <w:r w:rsidR="007C1AA0">
        <w:t xml:space="preserve">, </w:t>
      </w:r>
      <w:r w:rsidR="00A83365">
        <w:t>as</w:t>
      </w:r>
      <w:r w:rsidR="007C1AA0">
        <w:t xml:space="preserve"> a small district,</w:t>
      </w:r>
      <w:r w:rsidR="00597322">
        <w:t xml:space="preserve"> </w:t>
      </w:r>
      <w:r w:rsidR="0039750A">
        <w:t>leadership team</w:t>
      </w:r>
      <w:r w:rsidR="00A83365">
        <w:t xml:space="preserve"> members often assume responsibilities</w:t>
      </w:r>
      <w:r w:rsidR="00D2406A">
        <w:t xml:space="preserve"> beyond their </w:t>
      </w:r>
      <w:r w:rsidR="00A83365">
        <w:t>formal roles, describing</w:t>
      </w:r>
      <w:r w:rsidR="007C1AA0" w:rsidRPr="00D2406A">
        <w:t xml:space="preserve"> principals and assistant principals</w:t>
      </w:r>
      <w:r w:rsidR="00D2406A">
        <w:t xml:space="preserve"> </w:t>
      </w:r>
      <w:r w:rsidR="00A83365">
        <w:t>as “</w:t>
      </w:r>
      <w:r w:rsidR="007C1AA0" w:rsidRPr="00D2406A">
        <w:t>willing to do anything for anybody at any time</w:t>
      </w:r>
      <w:r w:rsidR="00343147">
        <w:t>.</w:t>
      </w:r>
      <w:r w:rsidR="00D2406A">
        <w:t xml:space="preserve">” </w:t>
      </w:r>
      <w:r w:rsidR="00343147">
        <w:t xml:space="preserve">He </w:t>
      </w:r>
      <w:r w:rsidR="00D75F23">
        <w:t>add</w:t>
      </w:r>
      <w:r w:rsidR="00343147">
        <w:t>ed</w:t>
      </w:r>
      <w:r w:rsidR="00D75F23">
        <w:t xml:space="preserve"> </w:t>
      </w:r>
      <w:r w:rsidR="00D2406A">
        <w:t>that he</w:t>
      </w:r>
      <w:r w:rsidR="00D75F23">
        <w:t xml:space="preserve"> too steps</w:t>
      </w:r>
      <w:r w:rsidR="00D2406A">
        <w:t xml:space="preserve"> in as needed, </w:t>
      </w:r>
      <w:r w:rsidR="00562177">
        <w:t>including</w:t>
      </w:r>
      <w:r w:rsidR="00506750">
        <w:t xml:space="preserve"> </w:t>
      </w:r>
      <w:r w:rsidR="00CD029C">
        <w:t xml:space="preserve">helping </w:t>
      </w:r>
      <w:r w:rsidR="00506750">
        <w:t xml:space="preserve">shovel the football field </w:t>
      </w:r>
      <w:r w:rsidR="00676FFF">
        <w:t xml:space="preserve">for the </w:t>
      </w:r>
      <w:r w:rsidR="00506750">
        <w:t>Thanksgiving</w:t>
      </w:r>
      <w:r w:rsidR="00676FFF">
        <w:t xml:space="preserve"> football game</w:t>
      </w:r>
      <w:r w:rsidR="00506750">
        <w:t xml:space="preserve">, </w:t>
      </w:r>
      <w:r w:rsidR="00562177">
        <w:t>because</w:t>
      </w:r>
      <w:r w:rsidR="00506750">
        <w:t xml:space="preserve"> “that’s who we are.”</w:t>
      </w:r>
    </w:p>
    <w:p w14:paraId="2F42C262" w14:textId="47A5BB92" w:rsidR="00D77557" w:rsidRDefault="00F4356A" w:rsidP="00B04DC8">
      <w:pPr>
        <w:pStyle w:val="BodyText"/>
      </w:pPr>
      <w:r w:rsidRPr="00132446">
        <w:t>D</w:t>
      </w:r>
      <w:r w:rsidR="00D073D7" w:rsidRPr="00132446">
        <w:t>istrict leadership and the school committee</w:t>
      </w:r>
      <w:r w:rsidR="00B55386" w:rsidRPr="00132446">
        <w:t xml:space="preserve"> share a strong sense of partnership</w:t>
      </w:r>
      <w:r w:rsidR="00D073D7" w:rsidRPr="00132446">
        <w:t>, which is a strength of the district</w:t>
      </w:r>
      <w:r w:rsidR="00D073D7" w:rsidRPr="00D073D7">
        <w:t>.</w:t>
      </w:r>
      <w:r w:rsidR="00752E1C" w:rsidRPr="00D073D7">
        <w:t xml:space="preserve"> </w:t>
      </w:r>
      <w:r w:rsidR="00D073D7">
        <w:t>D</w:t>
      </w:r>
      <w:r w:rsidR="00D77557">
        <w:t xml:space="preserve">istrict leaders </w:t>
      </w:r>
      <w:r w:rsidR="00752E1C">
        <w:t xml:space="preserve">and school committee members </w:t>
      </w:r>
      <w:r w:rsidR="00562177">
        <w:t>characterized</w:t>
      </w:r>
      <w:r w:rsidR="00752E1C">
        <w:t xml:space="preserve"> their working relationship </w:t>
      </w:r>
      <w:r w:rsidR="0063339B">
        <w:t xml:space="preserve">as </w:t>
      </w:r>
      <w:r w:rsidR="00752E1C">
        <w:t>positiv</w:t>
      </w:r>
      <w:r w:rsidR="00631DDF">
        <w:t>e</w:t>
      </w:r>
      <w:r w:rsidR="00BD171B">
        <w:t xml:space="preserve"> and grounded in mutual respect. </w:t>
      </w:r>
      <w:r w:rsidR="0019029A">
        <w:t xml:space="preserve">The </w:t>
      </w:r>
      <w:r w:rsidR="00562177">
        <w:t>s</w:t>
      </w:r>
      <w:r w:rsidR="0019029A">
        <w:t>uperintendent described the school committee as a “high function</w:t>
      </w:r>
      <w:r w:rsidR="00C92374">
        <w:t>ing group” and “staunch advocates for kids</w:t>
      </w:r>
      <w:r w:rsidR="0010301C">
        <w:t xml:space="preserve">.” </w:t>
      </w:r>
      <w:r w:rsidR="00BB7E59">
        <w:t>One c</w:t>
      </w:r>
      <w:r w:rsidR="0010301C">
        <w:t xml:space="preserve">ommittee </w:t>
      </w:r>
      <w:r w:rsidR="004E706E">
        <w:t xml:space="preserve">member </w:t>
      </w:r>
      <w:r w:rsidR="00562177">
        <w:t>echoed this sentiment, noting</w:t>
      </w:r>
      <w:r w:rsidR="0068340D">
        <w:t xml:space="preserve"> a “real</w:t>
      </w:r>
      <w:r w:rsidR="00955CB3">
        <w:t xml:space="preserve">ly solid working relationship” with the superintendent and </w:t>
      </w:r>
      <w:r w:rsidR="00562177">
        <w:t>describing</w:t>
      </w:r>
      <w:r w:rsidR="004E706E">
        <w:t xml:space="preserve"> the committee has </w:t>
      </w:r>
      <w:r w:rsidR="00562177">
        <w:t xml:space="preserve">having </w:t>
      </w:r>
      <w:r w:rsidR="004E706E">
        <w:t>“zero drama</w:t>
      </w:r>
      <w:r w:rsidR="00E5004C">
        <w:t xml:space="preserve"> . . . </w:t>
      </w:r>
      <w:r w:rsidR="009216ED">
        <w:t>for at least a decade</w:t>
      </w:r>
      <w:r w:rsidR="00562177">
        <w:t>.</w:t>
      </w:r>
      <w:r w:rsidR="009216ED">
        <w:t xml:space="preserve">” </w:t>
      </w:r>
      <w:r w:rsidR="00BB7E59">
        <w:t>Another m</w:t>
      </w:r>
      <w:r w:rsidR="00562177">
        <w:t xml:space="preserve">ember emphasized that </w:t>
      </w:r>
      <w:r w:rsidR="00CF0C06">
        <w:t>while disagreements occur,</w:t>
      </w:r>
      <w:r w:rsidR="009216ED">
        <w:t xml:space="preserve"> everyone is respectful and</w:t>
      </w:r>
      <w:r w:rsidR="00BB7E59">
        <w:t xml:space="preserve"> we</w:t>
      </w:r>
      <w:r w:rsidR="009216ED">
        <w:t xml:space="preserve"> “share</w:t>
      </w:r>
      <w:r w:rsidR="006E2565">
        <w:t>s</w:t>
      </w:r>
      <w:r w:rsidR="009216ED">
        <w:t xml:space="preserve"> core values.</w:t>
      </w:r>
      <w:r w:rsidR="00CF0C06">
        <w:t>”</w:t>
      </w:r>
    </w:p>
    <w:p w14:paraId="0806766D" w14:textId="09BF3791" w:rsidR="001A29F7" w:rsidRPr="00C87E18" w:rsidRDefault="00F52736" w:rsidP="00B04DC8">
      <w:pPr>
        <w:pStyle w:val="BodyText"/>
      </w:pPr>
      <w:r w:rsidRPr="00FB5572">
        <w:t>District and school respondents reported s</w:t>
      </w:r>
      <w:r w:rsidR="00CE5B0D" w:rsidRPr="00FB5572">
        <w:t>trong working relationships</w:t>
      </w:r>
      <w:r w:rsidR="00734E06" w:rsidRPr="00FB5572">
        <w:t xml:space="preserve"> </w:t>
      </w:r>
      <w:r w:rsidR="00CE5B0D" w:rsidRPr="00FB5572">
        <w:t xml:space="preserve">within the district leadership team and between leaders and teachers. One district leader, for example, </w:t>
      </w:r>
      <w:r w:rsidR="005A20C5" w:rsidRPr="00FB5572">
        <w:t>stated</w:t>
      </w:r>
      <w:r w:rsidR="0008207F" w:rsidRPr="00FB5572">
        <w:t xml:space="preserve">, “I think one of the strengths of our </w:t>
      </w:r>
      <w:r w:rsidR="00137464" w:rsidRPr="00FB5572">
        <w:t xml:space="preserve">[district leadership] </w:t>
      </w:r>
      <w:r w:rsidR="0008207F" w:rsidRPr="00FB5572">
        <w:t>team</w:t>
      </w:r>
      <w:r w:rsidR="00E5004C" w:rsidRPr="00FB5572">
        <w:t xml:space="preserve"> . . . </w:t>
      </w:r>
      <w:r w:rsidR="00C87E18" w:rsidRPr="00FB5572">
        <w:t xml:space="preserve">is </w:t>
      </w:r>
      <w:r w:rsidR="00C87E18" w:rsidRPr="00C87E18">
        <w:t>that we all legitimately really like each other</w:t>
      </w:r>
      <w:r w:rsidR="00E5004C">
        <w:t xml:space="preserve"> . . . </w:t>
      </w:r>
      <w:r w:rsidR="00C87E18" w:rsidRPr="00C87E18">
        <w:t>and there’s a really strong level of mutual admiration and respect for one another.</w:t>
      </w:r>
      <w:r w:rsidR="005B458B">
        <w:t>”</w:t>
      </w:r>
      <w:r w:rsidR="00296AC0">
        <w:t xml:space="preserve"> </w:t>
      </w:r>
      <w:r w:rsidR="00296AC0" w:rsidRPr="004C6AE9">
        <w:t xml:space="preserve">Administrative meeting notes highlight </w:t>
      </w:r>
      <w:r w:rsidR="00DD6E95">
        <w:t xml:space="preserve">this </w:t>
      </w:r>
      <w:r w:rsidR="00296AC0" w:rsidRPr="004C6AE9">
        <w:t>collegiality, with leaders acknowledging each other’s contributions and collaborat</w:t>
      </w:r>
      <w:r w:rsidR="00DD6E95">
        <w:t>ion</w:t>
      </w:r>
      <w:r w:rsidR="00296AC0" w:rsidRPr="004C6AE9">
        <w:t xml:space="preserve"> on operational issues such as technology and scheduling.</w:t>
      </w:r>
      <w:r w:rsidR="00296AC0">
        <w:t xml:space="preserve"> Teachers reported that current school leaders foster a positive </w:t>
      </w:r>
      <w:r w:rsidR="005B198E">
        <w:t>climate, and members</w:t>
      </w:r>
      <w:r w:rsidR="00296AC0">
        <w:t xml:space="preserve"> of the Teachers Association described </w:t>
      </w:r>
      <w:r w:rsidR="005B198E">
        <w:t>an open and accessible</w:t>
      </w:r>
      <w:r w:rsidR="00296AC0">
        <w:t xml:space="preserve"> relationship with </w:t>
      </w:r>
      <w:r w:rsidR="00E462C7">
        <w:t xml:space="preserve">district </w:t>
      </w:r>
      <w:r w:rsidR="00296AC0">
        <w:t>administration</w:t>
      </w:r>
      <w:r w:rsidR="00DD6E95">
        <w:t xml:space="preserve">. One respondent </w:t>
      </w:r>
      <w:r w:rsidR="00296AC0">
        <w:t>not</w:t>
      </w:r>
      <w:r w:rsidR="00DD6E95">
        <w:t>ed</w:t>
      </w:r>
      <w:r w:rsidR="00296AC0">
        <w:t xml:space="preserve"> that “anytime anything comes up, we have full access to admin</w:t>
      </w:r>
      <w:r w:rsidR="00D31BAB">
        <w:t>,</w:t>
      </w:r>
      <w:r w:rsidR="00296AC0">
        <w:t>” and</w:t>
      </w:r>
      <w:r w:rsidR="002A0399">
        <w:t xml:space="preserve"> another said,</w:t>
      </w:r>
      <w:r w:rsidR="00296AC0">
        <w:t xml:space="preserve"> “[</w:t>
      </w:r>
      <w:r w:rsidR="002A0399">
        <w:t>T</w:t>
      </w:r>
      <w:r w:rsidR="00296AC0">
        <w:t xml:space="preserve">he administration] is very open to getting together whenever there’s a concern or a question or brainstorming something before it becomes a problem.” </w:t>
      </w:r>
      <w:r w:rsidR="000D3876">
        <w:t>Respondents further noted that recent</w:t>
      </w:r>
      <w:r w:rsidR="00296AC0">
        <w:t xml:space="preserve"> rounds of negotiations have been smooth and </w:t>
      </w:r>
      <w:r w:rsidR="000D3876">
        <w:t xml:space="preserve">that regular meetings between </w:t>
      </w:r>
      <w:r w:rsidR="00D31BAB">
        <w:t>Teachers Association</w:t>
      </w:r>
      <w:r w:rsidR="00296AC0">
        <w:t xml:space="preserve"> representatives </w:t>
      </w:r>
      <w:r w:rsidR="000D3876">
        <w:t xml:space="preserve">and </w:t>
      </w:r>
      <w:r w:rsidR="00296AC0">
        <w:t>district and school leaders</w:t>
      </w:r>
      <w:r w:rsidR="000D3876">
        <w:t xml:space="preserve"> are in place</w:t>
      </w:r>
      <w:r w:rsidR="00296AC0">
        <w:t xml:space="preserve">. </w:t>
      </w:r>
      <w:r w:rsidR="00ED656B">
        <w:t>In addition, district leaders cited that they make frequent, informal visits to schools as part of their strategy for building trust with school staff and students</w:t>
      </w:r>
      <w:r w:rsidR="00AB5650">
        <w:t>.</w:t>
      </w:r>
      <w:r w:rsidR="00D05B2C">
        <w:t xml:space="preserve"> </w:t>
      </w:r>
      <w:r w:rsidRPr="00132446">
        <w:t>These reports indicate that d</w:t>
      </w:r>
      <w:r w:rsidR="00D826A6" w:rsidRPr="00132446">
        <w:t>istrict and school leaders and staff share a mutual and positive regard and focus on relationship-building, which is a strength of the district.</w:t>
      </w:r>
    </w:p>
    <w:p w14:paraId="2DEF30AD" w14:textId="4A630CC7" w:rsidR="006B39AE" w:rsidRDefault="003B6345" w:rsidP="00B04DC8">
      <w:pPr>
        <w:pStyle w:val="BodyText"/>
        <w:rPr>
          <w:rFonts w:eastAsia="Aptos" w:cs="Aptos"/>
          <w:color w:val="EE0000"/>
        </w:rPr>
      </w:pPr>
      <w:r>
        <w:t xml:space="preserve">Despite </w:t>
      </w:r>
      <w:r w:rsidR="001A29F7">
        <w:t>the</w:t>
      </w:r>
      <w:r w:rsidR="001A29F7" w:rsidRPr="008E4A5D">
        <w:t xml:space="preserve"> </w:t>
      </w:r>
      <w:r w:rsidR="001A29F7">
        <w:t xml:space="preserve">reported </w:t>
      </w:r>
      <w:r w:rsidR="002F4C91" w:rsidRPr="008E4A5D">
        <w:t>positive relationship</w:t>
      </w:r>
      <w:r w:rsidR="00A44543">
        <w:t xml:space="preserve">s between leaders and teachers, </w:t>
      </w:r>
      <w:r w:rsidR="00C548BF">
        <w:t xml:space="preserve">staff </w:t>
      </w:r>
      <w:r>
        <w:t xml:space="preserve">respondents provided </w:t>
      </w:r>
      <w:r w:rsidR="00A44543">
        <w:t>mixed reports regarding the extent to which teacher input informs</w:t>
      </w:r>
      <w:r w:rsidR="000940D9" w:rsidRPr="008E4A5D">
        <w:t xml:space="preserve"> district-level decision</w:t>
      </w:r>
      <w:r w:rsidR="004B4D91">
        <w:t>-</w:t>
      </w:r>
      <w:r>
        <w:t>making</w:t>
      </w:r>
      <w:r w:rsidR="008E4A5D">
        <w:t xml:space="preserve">. </w:t>
      </w:r>
      <w:r w:rsidR="00837CCA">
        <w:t xml:space="preserve">District leaders reported using teacher input to inform the strategic plan, curriculum </w:t>
      </w:r>
      <w:r w:rsidR="009E2EB1">
        <w:t>selection</w:t>
      </w:r>
      <w:r w:rsidR="00837CCA">
        <w:t xml:space="preserve">, and </w:t>
      </w:r>
      <w:r w:rsidR="009E2EB1">
        <w:t>assessment</w:t>
      </w:r>
      <w:r w:rsidR="00837CCA">
        <w:t xml:space="preserve"> and </w:t>
      </w:r>
      <w:r w:rsidR="009E2EB1">
        <w:t>screener selection</w:t>
      </w:r>
      <w:r w:rsidR="00837CCA">
        <w:t>. In contrast,</w:t>
      </w:r>
      <w:r w:rsidR="00197274">
        <w:t xml:space="preserve"> a few</w:t>
      </w:r>
      <w:r w:rsidR="00837CCA">
        <w:t xml:space="preserve"> t</w:t>
      </w:r>
      <w:r w:rsidR="008263B2">
        <w:t>eachers</w:t>
      </w:r>
      <w:r w:rsidR="00837CCA">
        <w:t xml:space="preserve"> </w:t>
      </w:r>
      <w:r w:rsidR="00F00A16">
        <w:t xml:space="preserve">reported being asked for input but not consistently seeing that input </w:t>
      </w:r>
      <w:r w:rsidR="00CF64BB">
        <w:t>reflected in</w:t>
      </w:r>
      <w:r w:rsidR="00F00A16">
        <w:t xml:space="preserve"> </w:t>
      </w:r>
      <w:r w:rsidR="009E2EB1">
        <w:t>final decisions</w:t>
      </w:r>
      <w:r w:rsidR="00F00A16">
        <w:t xml:space="preserve">. One </w:t>
      </w:r>
      <w:r w:rsidR="009E2EB1">
        <w:t>teacher noted</w:t>
      </w:r>
      <w:r w:rsidR="008C1B4D">
        <w:t>, for example,</w:t>
      </w:r>
      <w:r w:rsidR="009E2EB1">
        <w:t xml:space="preserve"> that</w:t>
      </w:r>
      <w:r w:rsidR="00270A6D">
        <w:t xml:space="preserve"> </w:t>
      </w:r>
      <w:r w:rsidR="008C1B4D">
        <w:t>when</w:t>
      </w:r>
      <w:r w:rsidR="00270A6D">
        <w:t xml:space="preserve"> hiring</w:t>
      </w:r>
      <w:r w:rsidR="00E90355">
        <w:t xml:space="preserve"> administrators</w:t>
      </w:r>
      <w:r w:rsidR="00270A6D">
        <w:t>,</w:t>
      </w:r>
      <w:r w:rsidR="006B332E">
        <w:t xml:space="preserve"> “oftentimes, the decision has already been mad</w:t>
      </w:r>
      <w:r w:rsidR="00C12D06">
        <w:t>e</w:t>
      </w:r>
      <w:r w:rsidR="00270A6D">
        <w:t>”</w:t>
      </w:r>
      <w:r w:rsidR="000940D9" w:rsidRPr="008E4A5D">
        <w:t xml:space="preserve"> </w:t>
      </w:r>
      <w:r w:rsidR="001C43AE">
        <w:t>about whom to hire, even when a</w:t>
      </w:r>
      <w:r w:rsidR="006272FA">
        <w:t xml:space="preserve"> committee has been pulled together to review candidates.</w:t>
      </w:r>
      <w:r w:rsidR="00E90355">
        <w:t xml:space="preserve"> Tea</w:t>
      </w:r>
      <w:r w:rsidR="00270A6D">
        <w:t xml:space="preserve">chers also </w:t>
      </w:r>
      <w:r w:rsidR="0038065F">
        <w:t>cited</w:t>
      </w:r>
      <w:r w:rsidR="00270A6D">
        <w:t xml:space="preserve"> limited involvement </w:t>
      </w:r>
      <w:r w:rsidR="00EB7694">
        <w:t xml:space="preserve">in changes to the middle school schedule and </w:t>
      </w:r>
      <w:r w:rsidR="00832556">
        <w:t xml:space="preserve">noted </w:t>
      </w:r>
      <w:r w:rsidR="00270A6D">
        <w:t>that</w:t>
      </w:r>
      <w:r w:rsidR="00254CC1">
        <w:t xml:space="preserve"> they </w:t>
      </w:r>
      <w:r w:rsidR="00826B15">
        <w:t>had</w:t>
      </w:r>
      <w:r w:rsidR="00C73594">
        <w:t xml:space="preserve"> </w:t>
      </w:r>
      <w:r w:rsidR="00254CC1">
        <w:t xml:space="preserve">not </w:t>
      </w:r>
      <w:r w:rsidR="00826B15">
        <w:t xml:space="preserve">been </w:t>
      </w:r>
      <w:r w:rsidR="00423E24">
        <w:t xml:space="preserve">made aware of plans to pilot a new ELA curriculum, </w:t>
      </w:r>
      <w:r w:rsidR="0038065F">
        <w:t>despite</w:t>
      </w:r>
      <w:r w:rsidR="00423E24">
        <w:t xml:space="preserve"> a </w:t>
      </w:r>
      <w:r w:rsidR="0038065F">
        <w:t xml:space="preserve">budget </w:t>
      </w:r>
      <w:r w:rsidR="00423E24">
        <w:t xml:space="preserve">line item for it. </w:t>
      </w:r>
      <w:r w:rsidR="004B0532">
        <w:t>One</w:t>
      </w:r>
      <w:r w:rsidR="00270A6D">
        <w:t xml:space="preserve"> teacher remarked,</w:t>
      </w:r>
      <w:r w:rsidR="00977D93">
        <w:t xml:space="preserve"> </w:t>
      </w:r>
      <w:r w:rsidR="00423E24">
        <w:t>“</w:t>
      </w:r>
      <w:r w:rsidR="00042945">
        <w:t>That</w:t>
      </w:r>
      <w:r w:rsidR="00F97A66">
        <w:t xml:space="preserve"> [was]</w:t>
      </w:r>
      <w:r w:rsidR="00042945">
        <w:t xml:space="preserve"> news to me</w:t>
      </w:r>
      <w:r w:rsidR="00E5004C">
        <w:t>.</w:t>
      </w:r>
      <w:r w:rsidR="002E467A">
        <w:t xml:space="preserve"> . . . </w:t>
      </w:r>
      <w:r w:rsidR="00270A6D">
        <w:t>It</w:t>
      </w:r>
      <w:r w:rsidR="000940D9" w:rsidRPr="008E4A5D">
        <w:t xml:space="preserve"> hasn’t been explicitly stated to staff</w:t>
      </w:r>
      <w:r w:rsidR="0038065F">
        <w:t>.”</w:t>
      </w:r>
    </w:p>
    <w:p w14:paraId="25DA28D0" w14:textId="54EE1A1D" w:rsidR="003C4FED" w:rsidRDefault="0038065F" w:rsidP="00B04DC8">
      <w:pPr>
        <w:pStyle w:val="BodyText"/>
      </w:pPr>
      <w:r>
        <w:t>Similarly, while</w:t>
      </w:r>
      <w:r w:rsidR="001B71B5">
        <w:t xml:space="preserve"> parents have </w:t>
      </w:r>
      <w:r>
        <w:t>formal</w:t>
      </w:r>
      <w:r w:rsidR="001B71B5">
        <w:t xml:space="preserve"> opportunit</w:t>
      </w:r>
      <w:r>
        <w:t>ies</w:t>
      </w:r>
      <w:r w:rsidR="001B71B5">
        <w:t xml:space="preserve"> to provide input through school site councils (see </w:t>
      </w:r>
      <w:r w:rsidR="001B71B5" w:rsidRPr="0038065F">
        <w:rPr>
          <w:i/>
        </w:rPr>
        <w:t>Strategic Planning, Implementation, and Monitoring</w:t>
      </w:r>
      <w:r w:rsidR="001B71B5">
        <w:t xml:space="preserve">), </w:t>
      </w:r>
      <w:r>
        <w:t>families reported</w:t>
      </w:r>
      <w:r w:rsidR="00BF5773">
        <w:t xml:space="preserve"> </w:t>
      </w:r>
      <w:r>
        <w:t>limited avenues for engagement</w:t>
      </w:r>
      <w:r w:rsidR="0014253F">
        <w:t xml:space="preserve"> in decision</w:t>
      </w:r>
      <w:r w:rsidR="004B4D91">
        <w:t>-</w:t>
      </w:r>
      <w:r w:rsidR="0014253F">
        <w:t>making</w:t>
      </w:r>
      <w:r>
        <w:t xml:space="preserve"> </w:t>
      </w:r>
      <w:r w:rsidR="00BF5773">
        <w:t xml:space="preserve">outside of </w:t>
      </w:r>
      <w:r>
        <w:t>committee participation.</w:t>
      </w:r>
      <w:r w:rsidR="00BF5773">
        <w:t xml:space="preserve"> One </w:t>
      </w:r>
      <w:r>
        <w:t xml:space="preserve">family member </w:t>
      </w:r>
      <w:r w:rsidR="00BF5773">
        <w:t>explained</w:t>
      </w:r>
      <w:r w:rsidR="003C4FED">
        <w:t>:</w:t>
      </w:r>
    </w:p>
    <w:p w14:paraId="63C2D04B" w14:textId="39312AFC" w:rsidR="003C4FED" w:rsidRDefault="0038065F" w:rsidP="008C515C">
      <w:pPr>
        <w:pStyle w:val="BlockQuote"/>
      </w:pPr>
      <w:r>
        <w:lastRenderedPageBreak/>
        <w:t>U</w:t>
      </w:r>
      <w:r w:rsidR="00BF5773">
        <w:t>nless you’re part of the committee and you are a very involved parent</w:t>
      </w:r>
      <w:r w:rsidR="002E467A">
        <w:t xml:space="preserve"> . . . </w:t>
      </w:r>
      <w:r w:rsidR="00BF5773">
        <w:t>there’s not much input</w:t>
      </w:r>
      <w:r w:rsidR="002E467A">
        <w:t> </w:t>
      </w:r>
      <w:r w:rsidR="00845096">
        <w:t>.</w:t>
      </w:r>
      <w:r w:rsidR="002E467A">
        <w:t> </w:t>
      </w:r>
      <w:r w:rsidR="00845096">
        <w:t>.</w:t>
      </w:r>
      <w:r w:rsidR="002E467A">
        <w:t> </w:t>
      </w:r>
      <w:r w:rsidR="00845096">
        <w:t>.</w:t>
      </w:r>
      <w:r w:rsidR="00BF5773">
        <w:t xml:space="preserve"> and so I don’t think it’s very equitable to a lot of families across the town that may not have availability and time to be part of those </w:t>
      </w:r>
      <w:r w:rsidR="00BF3953">
        <w:t>committees</w:t>
      </w:r>
      <w:r w:rsidR="00BF5773">
        <w:t>. So I don’t think your voice is very heard in those ways</w:t>
      </w:r>
      <w:r w:rsidR="003C4FED">
        <w:t>.</w:t>
      </w:r>
    </w:p>
    <w:p w14:paraId="2320B915" w14:textId="4D6CB2FC" w:rsidR="003F0E16" w:rsidRPr="005C3E17" w:rsidRDefault="00DD3AC5" w:rsidP="008C515C">
      <w:pPr>
        <w:pStyle w:val="BodyText"/>
      </w:pPr>
      <w:r>
        <w:t xml:space="preserve">This and similar </w:t>
      </w:r>
      <w:r w:rsidR="003C4FED">
        <w:t>comment</w:t>
      </w:r>
      <w:r>
        <w:t>s</w:t>
      </w:r>
      <w:r w:rsidR="003C4FED">
        <w:t xml:space="preserve"> </w:t>
      </w:r>
      <w:r w:rsidR="00B91E28" w:rsidRPr="00463762">
        <w:t>suggest a need for broader engagement strategies</w:t>
      </w:r>
      <w:r w:rsidR="00E630C3">
        <w:t>.</w:t>
      </w:r>
      <w:r w:rsidR="002E58AB">
        <w:t xml:space="preserve"> </w:t>
      </w:r>
      <w:r w:rsidR="002E58AB" w:rsidRPr="005C3E17">
        <w:t xml:space="preserve">Creating </w:t>
      </w:r>
      <w:r w:rsidR="00C46014" w:rsidRPr="005C3E17">
        <w:t xml:space="preserve">additional </w:t>
      </w:r>
      <w:r w:rsidR="002E58AB" w:rsidRPr="005C3E17">
        <w:t>structures to systematically engage teachers and community members in decision</w:t>
      </w:r>
      <w:r w:rsidR="004B4D91">
        <w:t>-</w:t>
      </w:r>
      <w:r w:rsidR="002E58AB" w:rsidRPr="005C3E17">
        <w:t xml:space="preserve">making is an area </w:t>
      </w:r>
      <w:r w:rsidR="00CE173F" w:rsidRPr="005C3E17">
        <w:t>for</w:t>
      </w:r>
      <w:r w:rsidR="002E58AB" w:rsidRPr="005C3E17">
        <w:t xml:space="preserve"> growth.</w:t>
      </w:r>
    </w:p>
    <w:p w14:paraId="1043824D" w14:textId="40EB9E71" w:rsidR="005D0752" w:rsidRPr="008C515C" w:rsidRDefault="005D0752" w:rsidP="008C515C">
      <w:pPr>
        <w:pStyle w:val="Heading3"/>
      </w:pPr>
      <w:r w:rsidRPr="008C515C">
        <w:t>Recommendations</w:t>
      </w:r>
    </w:p>
    <w:p w14:paraId="6C6ADAB0" w14:textId="3DA6F0B3" w:rsidR="00F1453D" w:rsidRPr="00F1453D" w:rsidRDefault="003A24CA" w:rsidP="00F1453D">
      <w:pPr>
        <w:pStyle w:val="Bullet1"/>
        <w:rPr>
          <w:bCs/>
          <w:i/>
          <w:iCs/>
        </w:rPr>
      </w:pPr>
      <w:r>
        <w:rPr>
          <w:bCs/>
          <w:i/>
          <w:iCs/>
        </w:rPr>
        <w:t xml:space="preserve">The district should continue building out its ELPAC by </w:t>
      </w:r>
      <w:r w:rsidR="00F142F6">
        <w:rPr>
          <w:bCs/>
          <w:i/>
          <w:iCs/>
        </w:rPr>
        <w:t>re</w:t>
      </w:r>
      <w:r w:rsidR="00D772F3">
        <w:rPr>
          <w:bCs/>
          <w:i/>
          <w:iCs/>
        </w:rPr>
        <w:t xml:space="preserve">cruiting families to participate and developing a consistent meeting cadence and leadership structure. </w:t>
      </w:r>
    </w:p>
    <w:p w14:paraId="29DF9BEB" w14:textId="0B879BA6" w:rsidR="006B7D45" w:rsidRPr="00F1453D" w:rsidRDefault="00150A72" w:rsidP="00F1453D">
      <w:pPr>
        <w:pStyle w:val="Bullet1"/>
        <w:rPr>
          <w:bCs/>
          <w:i/>
          <w:iCs/>
        </w:rPr>
      </w:pPr>
      <w:r w:rsidRPr="006A25AA">
        <w:rPr>
          <w:i/>
          <w:iCs/>
        </w:rPr>
        <w:t>The district should</w:t>
      </w:r>
      <w:r w:rsidR="00D76635" w:rsidRPr="006A25AA">
        <w:rPr>
          <w:i/>
          <w:iCs/>
        </w:rPr>
        <w:t xml:space="preserve"> </w:t>
      </w:r>
      <w:r w:rsidR="006A25AA" w:rsidRPr="006A25AA">
        <w:rPr>
          <w:i/>
          <w:iCs/>
        </w:rPr>
        <w:t xml:space="preserve">expand its stakeholder engagements efforts with a focus on creating authentic opportunities for teachers and families to provide feedback and participate in decision-making. </w:t>
      </w:r>
    </w:p>
    <w:p w14:paraId="1DC738E6" w14:textId="5BD638AB" w:rsidR="008D6102" w:rsidRPr="00CB0607" w:rsidRDefault="008D6102" w:rsidP="008C515C">
      <w:pPr>
        <w:pStyle w:val="BodyText"/>
        <w:rPr>
          <w:bCs/>
        </w:rPr>
      </w:pPr>
      <w:r w:rsidRPr="00CB0607">
        <w:rPr>
          <w:bCs/>
        </w:rPr>
        <w:br w:type="page"/>
      </w:r>
    </w:p>
    <w:p w14:paraId="7EDE9323" w14:textId="77777777" w:rsidR="008D6102" w:rsidRPr="008C515C" w:rsidRDefault="008D6102" w:rsidP="008C515C">
      <w:pPr>
        <w:pStyle w:val="Heading2"/>
      </w:pPr>
      <w:bookmarkStart w:id="29" w:name="_Curriculum_and_Instruction"/>
      <w:bookmarkStart w:id="30" w:name="_Toc101446228"/>
      <w:bookmarkStart w:id="31" w:name="_Toc220934012"/>
      <w:bookmarkEnd w:id="29"/>
      <w:r w:rsidRPr="008C515C">
        <w:lastRenderedPageBreak/>
        <w:t>Curriculum and Instruction</w:t>
      </w:r>
      <w:bookmarkEnd w:id="30"/>
      <w:bookmarkEnd w:id="31"/>
    </w:p>
    <w:p w14:paraId="7E2DC369" w14:textId="17EE7423" w:rsidR="00E01775" w:rsidRDefault="00E01775" w:rsidP="008C515C">
      <w:pPr>
        <w:pStyle w:val="BodyTextposthead"/>
      </w:pPr>
      <w:r w:rsidRPr="003C2063">
        <w:t xml:space="preserve">This section examines the extent to which district leaders have established a shared instructional vision, anchored in culturally and linguistically sustaining practices, </w:t>
      </w:r>
      <w:r w:rsidRPr="003C2063" w:rsidDel="005E74DE">
        <w:t>that</w:t>
      </w:r>
      <w:r w:rsidRPr="003C2063">
        <w:t xml:space="preserve"> guide</w:t>
      </w:r>
      <w:r w:rsidRPr="003C2063" w:rsidDel="005E74DE">
        <w:t>s</w:t>
      </w:r>
      <w:r w:rsidRPr="003C2063">
        <w:t xml:space="preserve"> all curricular and instructional decisions toward equitable outcomes for all students. It also focuses on the extent to which the district pairs high</w:t>
      </w:r>
      <w:r w:rsidRPr="003C2063" w:rsidDel="0064076C">
        <w:t xml:space="preserve"> </w:t>
      </w:r>
      <w:r w:rsidRPr="003C2063">
        <w:t xml:space="preserve">quality curriculum and instructional materials, and high expectations for all students, with individualized supports so that every student can engage in deeper learning and develop the knowledge and skills </w:t>
      </w:r>
      <w:r w:rsidRPr="003C2063" w:rsidDel="005E74DE">
        <w:t>that will</w:t>
      </w:r>
      <w:r w:rsidRPr="003C2063">
        <w:t xml:space="preserve"> prepare them to succeed in college and/or the workplace.</w:t>
      </w:r>
    </w:p>
    <w:p w14:paraId="654F2607" w14:textId="2D460CF6" w:rsidR="000B66C1" w:rsidRPr="00CB0607" w:rsidRDefault="000B66C1" w:rsidP="008C515C">
      <w:pPr>
        <w:pStyle w:val="BodyText"/>
      </w:pPr>
      <w:r w:rsidRPr="00CB0607">
        <w:t xml:space="preserve">Table </w:t>
      </w:r>
      <w:r w:rsidR="00BD049B">
        <w:t>3</w:t>
      </w:r>
      <w:r w:rsidR="00BD049B" w:rsidRPr="00CB0607">
        <w:t xml:space="preserve"> </w:t>
      </w:r>
      <w:r w:rsidRPr="00CB0607">
        <w:t>summarizes key strengths and areas for growth in curriculum and instruction.</w:t>
      </w:r>
    </w:p>
    <w:p w14:paraId="7925A4CF" w14:textId="55FE6BC2" w:rsidR="00473308" w:rsidRPr="008C515C" w:rsidRDefault="00473308" w:rsidP="008C515C">
      <w:pPr>
        <w:pStyle w:val="TableTitle0"/>
      </w:pPr>
      <w:r w:rsidRPr="008C515C">
        <w:t xml:space="preserve">Table </w:t>
      </w:r>
      <w:r w:rsidR="00163C7A" w:rsidRPr="008C515C">
        <w:t>3</w:t>
      </w:r>
      <w:r w:rsidRPr="008C515C">
        <w:t xml:space="preserve">. Summary of </w:t>
      </w:r>
      <w:r w:rsidR="000B66C1" w:rsidRPr="008C515C">
        <w:t xml:space="preserve">Key Strengths </w:t>
      </w:r>
      <w:r w:rsidRPr="008C515C">
        <w:t xml:space="preserve">and </w:t>
      </w:r>
      <w:r w:rsidR="000B66C1" w:rsidRPr="008C515C">
        <w:t xml:space="preserve">Areas </w:t>
      </w:r>
      <w:r w:rsidRPr="008C515C">
        <w:t xml:space="preserve">for </w:t>
      </w:r>
      <w:r w:rsidR="000B66C1" w:rsidRPr="008C515C">
        <w:t>Growth:</w:t>
      </w:r>
      <w:r w:rsidRPr="008C515C">
        <w:t xml:space="preserve"> Curriculum and Instruction</w:t>
      </w:r>
      <w:r w:rsidR="00C0766E" w:rsidRPr="008C515C">
        <w:t xml:space="preserve"> Standard</w:t>
      </w:r>
    </w:p>
    <w:tbl>
      <w:tblPr>
        <w:tblStyle w:val="MSVTable1"/>
        <w:tblW w:w="5000" w:type="pct"/>
        <w:tblLook w:val="04A0" w:firstRow="1" w:lastRow="0" w:firstColumn="1" w:lastColumn="0" w:noHBand="0" w:noVBand="1"/>
      </w:tblPr>
      <w:tblGrid>
        <w:gridCol w:w="2064"/>
        <w:gridCol w:w="3597"/>
        <w:gridCol w:w="3683"/>
      </w:tblGrid>
      <w:tr w:rsidR="00473308" w:rsidRPr="00CB0607" w14:paraId="24E33970" w14:textId="77777777" w:rsidTr="008C515C">
        <w:trPr>
          <w:cnfStyle w:val="100000000000" w:firstRow="1" w:lastRow="0" w:firstColumn="0" w:lastColumn="0" w:oddVBand="0" w:evenVBand="0" w:oddHBand="0" w:evenHBand="0" w:firstRowFirstColumn="0" w:firstRowLastColumn="0" w:lastRowFirstColumn="0" w:lastRowLastColumn="0"/>
          <w:tblHeader/>
        </w:trPr>
        <w:tc>
          <w:tcPr>
            <w:tcW w:w="1104" w:type="pct"/>
          </w:tcPr>
          <w:p w14:paraId="34309A87" w14:textId="77777777" w:rsidR="00473308" w:rsidRPr="008C515C" w:rsidRDefault="00473308" w:rsidP="008C515C">
            <w:pPr>
              <w:pStyle w:val="TableColHeadingCenter"/>
            </w:pPr>
            <w:r w:rsidRPr="008C515C">
              <w:t>Indicator</w:t>
            </w:r>
          </w:p>
        </w:tc>
        <w:tc>
          <w:tcPr>
            <w:tcW w:w="1925" w:type="pct"/>
          </w:tcPr>
          <w:p w14:paraId="47A4F44D" w14:textId="77777777" w:rsidR="00473308" w:rsidRPr="008C515C" w:rsidRDefault="00473308" w:rsidP="008C515C">
            <w:pPr>
              <w:pStyle w:val="TableColHeadingCenter"/>
            </w:pPr>
            <w:r w:rsidRPr="008C515C">
              <w:t>Strengths</w:t>
            </w:r>
          </w:p>
        </w:tc>
        <w:tc>
          <w:tcPr>
            <w:tcW w:w="1971" w:type="pct"/>
          </w:tcPr>
          <w:p w14:paraId="1E3CFDD9" w14:textId="5DA986FA" w:rsidR="00473308" w:rsidRPr="008C515C" w:rsidRDefault="00473308" w:rsidP="008C515C">
            <w:pPr>
              <w:pStyle w:val="TableColHeadingCenter"/>
            </w:pPr>
            <w:r w:rsidRPr="008C515C">
              <w:t xml:space="preserve">Areas for </w:t>
            </w:r>
            <w:r w:rsidR="000B66C1" w:rsidRPr="008C515C">
              <w:t>g</w:t>
            </w:r>
            <w:r w:rsidRPr="008C515C">
              <w:t>rowth</w:t>
            </w:r>
          </w:p>
        </w:tc>
      </w:tr>
      <w:tr w:rsidR="00473308" w:rsidRPr="00CB0607" w14:paraId="1369F705" w14:textId="77777777" w:rsidTr="008C515C">
        <w:trPr>
          <w:cnfStyle w:val="000000100000" w:firstRow="0" w:lastRow="0" w:firstColumn="0" w:lastColumn="0" w:oddVBand="0" w:evenVBand="0" w:oddHBand="1" w:evenHBand="0" w:firstRowFirstColumn="0" w:firstRowLastColumn="0" w:lastRowFirstColumn="0" w:lastRowLastColumn="0"/>
        </w:trPr>
        <w:tc>
          <w:tcPr>
            <w:tcW w:w="1104" w:type="pct"/>
          </w:tcPr>
          <w:p w14:paraId="3C1F3BBB" w14:textId="06CE8C3D" w:rsidR="00473308" w:rsidRPr="008C515C" w:rsidRDefault="0037284E" w:rsidP="008C515C">
            <w:pPr>
              <w:pStyle w:val="TableSubheading"/>
            </w:pPr>
            <w:hyperlink w:anchor="_Instructional_Leadership" w:history="1">
              <w:r w:rsidRPr="008C515C">
                <w:rPr>
                  <w:rStyle w:val="Hyperlink"/>
                  <w:color w:val="auto"/>
                  <w:u w:val="none"/>
                </w:rPr>
                <w:t>Instructional Leadership</w:t>
              </w:r>
            </w:hyperlink>
          </w:p>
        </w:tc>
        <w:tc>
          <w:tcPr>
            <w:tcW w:w="1925" w:type="pct"/>
          </w:tcPr>
          <w:p w14:paraId="4EBC7B6F" w14:textId="004C3C66" w:rsidR="00473308" w:rsidRPr="008C515C" w:rsidRDefault="00A42423" w:rsidP="00CD162D">
            <w:pPr>
              <w:pStyle w:val="TableBullet1"/>
            </w:pPr>
            <w:r>
              <w:t>N/A</w:t>
            </w:r>
          </w:p>
        </w:tc>
        <w:tc>
          <w:tcPr>
            <w:tcW w:w="1971" w:type="pct"/>
          </w:tcPr>
          <w:p w14:paraId="2FD82E03" w14:textId="72AA8B9A" w:rsidR="00473308" w:rsidRPr="008C515C" w:rsidRDefault="001C7711" w:rsidP="008C515C">
            <w:pPr>
              <w:pStyle w:val="TableBullet1"/>
            </w:pPr>
            <w:r w:rsidRPr="008C515C">
              <w:t>Developing a shared instructional vision that guides teaching and learning across the district</w:t>
            </w:r>
          </w:p>
        </w:tc>
      </w:tr>
      <w:tr w:rsidR="00473308" w:rsidRPr="00CB0607" w14:paraId="6F5158ED" w14:textId="77777777" w:rsidTr="008C515C">
        <w:tc>
          <w:tcPr>
            <w:tcW w:w="1104" w:type="pct"/>
          </w:tcPr>
          <w:p w14:paraId="63362AB2" w14:textId="1DEE2BF2" w:rsidR="00473308" w:rsidRPr="008C515C" w:rsidRDefault="008722B8" w:rsidP="008C515C">
            <w:pPr>
              <w:pStyle w:val="TableSubheading"/>
            </w:pPr>
            <w:hyperlink w:anchor="_Curriculum_and_Instructional" w:history="1">
              <w:r w:rsidRPr="008C515C">
                <w:rPr>
                  <w:rStyle w:val="Hyperlink"/>
                  <w:color w:val="auto"/>
                  <w:u w:val="none"/>
                </w:rPr>
                <w:t>Curriculum and Instructional Materials</w:t>
              </w:r>
            </w:hyperlink>
          </w:p>
        </w:tc>
        <w:tc>
          <w:tcPr>
            <w:tcW w:w="1925" w:type="pct"/>
          </w:tcPr>
          <w:p w14:paraId="27E8B156" w14:textId="31D21A21" w:rsidR="00473308" w:rsidRPr="008C515C" w:rsidRDefault="00B51FE6" w:rsidP="008C515C">
            <w:pPr>
              <w:pStyle w:val="TableBullet1"/>
            </w:pPr>
            <w:r w:rsidRPr="008C515C">
              <w:t xml:space="preserve">The district has established structures </w:t>
            </w:r>
            <w:r w:rsidR="0095386A" w:rsidRPr="008C515C">
              <w:t>to align curriculum across grade spans</w:t>
            </w:r>
            <w:r w:rsidRPr="008C515C">
              <w:t>.</w:t>
            </w:r>
          </w:p>
        </w:tc>
        <w:tc>
          <w:tcPr>
            <w:tcW w:w="1971" w:type="pct"/>
          </w:tcPr>
          <w:p w14:paraId="60B3947E" w14:textId="77777777" w:rsidR="00843932" w:rsidRDefault="00843932" w:rsidP="008C515C">
            <w:pPr>
              <w:pStyle w:val="TableBullet1"/>
            </w:pPr>
            <w:r w:rsidRPr="008C515C">
              <w:t xml:space="preserve">Developing formalized curriculum review cycles and an associated timeframe for reviewing curricular materials </w:t>
            </w:r>
          </w:p>
          <w:p w14:paraId="24E7E538" w14:textId="646C25D1" w:rsidR="00473308" w:rsidRPr="008C515C" w:rsidRDefault="009119DE" w:rsidP="00D926DF">
            <w:pPr>
              <w:pStyle w:val="TableBullet1"/>
            </w:pPr>
            <w:r w:rsidRPr="008C515C">
              <w:t xml:space="preserve">Identifying and implementing </w:t>
            </w:r>
            <w:r w:rsidR="00D926DF">
              <w:t>high-quality curricula</w:t>
            </w:r>
            <w:r w:rsidR="00F87DB5" w:rsidRPr="008C515C">
              <w:t xml:space="preserve"> that meet expectations</w:t>
            </w:r>
            <w:r w:rsidR="00EB682B" w:rsidRPr="008C515C">
              <w:t xml:space="preserve"> </w:t>
            </w:r>
            <w:r w:rsidR="00E67809">
              <w:t xml:space="preserve">on CURATE and/or EdReports </w:t>
            </w:r>
            <w:r w:rsidR="00EB682B" w:rsidRPr="008C515C">
              <w:t xml:space="preserve">and </w:t>
            </w:r>
            <w:r w:rsidR="00E67809">
              <w:t xml:space="preserve">address </w:t>
            </w:r>
            <w:r w:rsidR="00EB682B" w:rsidRPr="008C515C">
              <w:t>the needs of all student populations</w:t>
            </w:r>
          </w:p>
        </w:tc>
      </w:tr>
      <w:tr w:rsidR="00473308" w:rsidRPr="00CB0607" w14:paraId="2815FD55" w14:textId="77777777" w:rsidTr="008C515C">
        <w:trPr>
          <w:cnfStyle w:val="000000100000" w:firstRow="0" w:lastRow="0" w:firstColumn="0" w:lastColumn="0" w:oddVBand="0" w:evenVBand="0" w:oddHBand="1" w:evenHBand="0" w:firstRowFirstColumn="0" w:firstRowLastColumn="0" w:lastRowFirstColumn="0" w:lastRowLastColumn="0"/>
        </w:trPr>
        <w:tc>
          <w:tcPr>
            <w:tcW w:w="1104" w:type="pct"/>
          </w:tcPr>
          <w:p w14:paraId="1ECD7628" w14:textId="19BE3BC3" w:rsidR="00473308" w:rsidRPr="008C515C" w:rsidRDefault="00320588" w:rsidP="008C515C">
            <w:pPr>
              <w:pStyle w:val="TableSubheading"/>
            </w:pPr>
            <w:hyperlink w:anchor="_Equitable_Practices_and" w:history="1">
              <w:r w:rsidRPr="008C515C">
                <w:rPr>
                  <w:rStyle w:val="Hyperlink"/>
                  <w:color w:val="auto"/>
                  <w:u w:val="none"/>
                </w:rPr>
                <w:t>Equitable Practices and</w:t>
              </w:r>
              <w:r w:rsidR="00473308" w:rsidRPr="008C515C">
                <w:rPr>
                  <w:rStyle w:val="Hyperlink"/>
                  <w:color w:val="auto"/>
                  <w:u w:val="none"/>
                </w:rPr>
                <w:t xml:space="preserve"> </w:t>
              </w:r>
              <w:r w:rsidRPr="008C515C">
                <w:rPr>
                  <w:rStyle w:val="Hyperlink"/>
                  <w:color w:val="auto"/>
                  <w:u w:val="none"/>
                </w:rPr>
                <w:t>A</w:t>
              </w:r>
              <w:r w:rsidR="00473308" w:rsidRPr="008C515C">
                <w:rPr>
                  <w:rStyle w:val="Hyperlink"/>
                  <w:color w:val="auto"/>
                  <w:u w:val="none"/>
                </w:rPr>
                <w:t>ccess</w:t>
              </w:r>
            </w:hyperlink>
          </w:p>
        </w:tc>
        <w:tc>
          <w:tcPr>
            <w:tcW w:w="1925" w:type="pct"/>
          </w:tcPr>
          <w:p w14:paraId="25D7F32B" w14:textId="6E0A1890" w:rsidR="00473308" w:rsidRPr="008C515C" w:rsidRDefault="00157037" w:rsidP="008C515C">
            <w:pPr>
              <w:pStyle w:val="TableBullet1"/>
            </w:pPr>
            <w:r w:rsidRPr="008C515C">
              <w:t>The district offers a broad range of rigorous coursework and various opportunities for electives and enrichment.</w:t>
            </w:r>
          </w:p>
        </w:tc>
        <w:tc>
          <w:tcPr>
            <w:tcW w:w="1971" w:type="pct"/>
          </w:tcPr>
          <w:p w14:paraId="25377B08" w14:textId="2515D36A" w:rsidR="00473308" w:rsidRPr="008C515C" w:rsidRDefault="005225AC" w:rsidP="008C515C">
            <w:pPr>
              <w:pStyle w:val="TableBullet1"/>
            </w:pPr>
            <w:r w:rsidRPr="008C515C">
              <w:t>Establishing a common set of interventions and developing an understanding among staff regarding appropriate intervention approaches</w:t>
            </w:r>
          </w:p>
          <w:p w14:paraId="3F011882" w14:textId="5E1B4F54" w:rsidR="008872D3" w:rsidRPr="008C515C" w:rsidRDefault="0058643F" w:rsidP="00EC7634">
            <w:pPr>
              <w:pStyle w:val="TableBullet1"/>
            </w:pPr>
            <w:r w:rsidRPr="008C515C">
              <w:t xml:space="preserve">Identifying and establishing strategies to better coordinate services and support </w:t>
            </w:r>
            <w:r w:rsidR="00CC4061" w:rsidRPr="008C515C">
              <w:t xml:space="preserve">educators </w:t>
            </w:r>
            <w:r w:rsidRPr="008C515C">
              <w:t xml:space="preserve">in </w:t>
            </w:r>
            <w:r w:rsidR="007A3587" w:rsidRPr="008C515C">
              <w:t xml:space="preserve">addressing the needs of English </w:t>
            </w:r>
            <w:r w:rsidR="00642235">
              <w:t>l</w:t>
            </w:r>
            <w:r w:rsidR="007A3587" w:rsidRPr="008C515C">
              <w:t>earners</w:t>
            </w:r>
          </w:p>
        </w:tc>
      </w:tr>
      <w:tr w:rsidR="0037284E" w:rsidRPr="00CB0607" w14:paraId="0EC4A794" w14:textId="77777777" w:rsidTr="008C515C">
        <w:tc>
          <w:tcPr>
            <w:tcW w:w="1104" w:type="pct"/>
          </w:tcPr>
          <w:p w14:paraId="78BB75FC" w14:textId="3B30DC47" w:rsidR="0037284E" w:rsidRPr="008C515C" w:rsidRDefault="00320588" w:rsidP="008C515C">
            <w:pPr>
              <w:pStyle w:val="TableSubheading"/>
            </w:pPr>
            <w:hyperlink w:anchor="_Effective_Instruction_and" w:history="1">
              <w:r w:rsidRPr="008C515C">
                <w:rPr>
                  <w:rStyle w:val="Hyperlink"/>
                  <w:color w:val="auto"/>
                  <w:u w:val="none"/>
                </w:rPr>
                <w:t>Effective Instruction and Curricular Implementation</w:t>
              </w:r>
            </w:hyperlink>
          </w:p>
        </w:tc>
        <w:tc>
          <w:tcPr>
            <w:tcW w:w="1925" w:type="pct"/>
          </w:tcPr>
          <w:p w14:paraId="4AAA2C06" w14:textId="257902FA" w:rsidR="0037284E" w:rsidRPr="008C515C" w:rsidRDefault="00727310" w:rsidP="008C515C">
            <w:pPr>
              <w:pStyle w:val="TableBullet1"/>
            </w:pPr>
            <w:r w:rsidRPr="008C515C">
              <w:t>District and school leaders are working to balance teacher autonomy and academic freedom, both of which are highly valued in the district, with an emphasis on ensuring instruction is consistently aligned to grade-level standards across schools and grade levels.</w:t>
            </w:r>
          </w:p>
        </w:tc>
        <w:tc>
          <w:tcPr>
            <w:tcW w:w="1971" w:type="pct"/>
          </w:tcPr>
          <w:p w14:paraId="7D67B62C" w14:textId="5C5879F2" w:rsidR="0037284E" w:rsidRPr="008C515C" w:rsidRDefault="00EC7634" w:rsidP="00EC7634">
            <w:pPr>
              <w:pStyle w:val="TableBullet1"/>
            </w:pPr>
            <w:r w:rsidRPr="00EC7634">
              <w:t xml:space="preserve">Increasing the use of personally and culturally relevant instructional materials and providing training to teachers to support their use </w:t>
            </w:r>
          </w:p>
        </w:tc>
      </w:tr>
    </w:tbl>
    <w:p w14:paraId="6EA47201" w14:textId="0E589CC2" w:rsidR="00473308" w:rsidRPr="008C515C" w:rsidRDefault="0037284E" w:rsidP="008C515C">
      <w:pPr>
        <w:pStyle w:val="Heading3"/>
      </w:pPr>
      <w:bookmarkStart w:id="32" w:name="_Curriculum_Selection_and"/>
      <w:bookmarkStart w:id="33" w:name="_Instructional_Leadership"/>
      <w:bookmarkEnd w:id="32"/>
      <w:bookmarkEnd w:id="33"/>
      <w:r w:rsidRPr="008C515C">
        <w:t>Instructional Leadership</w:t>
      </w:r>
    </w:p>
    <w:p w14:paraId="41FD7D38" w14:textId="0259003C" w:rsidR="006A58C4" w:rsidRPr="00AB3339" w:rsidRDefault="006A58C4" w:rsidP="008C515C">
      <w:pPr>
        <w:pStyle w:val="BodyTextposthead"/>
      </w:pPr>
      <w:bookmarkStart w:id="34" w:name="_Classroom_Instruction"/>
      <w:bookmarkEnd w:id="34"/>
      <w:r w:rsidRPr="00AB3339">
        <w:t>The assistant superintendent</w:t>
      </w:r>
      <w:r w:rsidR="008A5584">
        <w:t xml:space="preserve"> of </w:t>
      </w:r>
      <w:r w:rsidR="00B10ED7">
        <w:t>c</w:t>
      </w:r>
      <w:r w:rsidR="008A5584">
        <w:t xml:space="preserve">urriculum, </w:t>
      </w:r>
      <w:r w:rsidR="00B10ED7">
        <w:t>i</w:t>
      </w:r>
      <w:r w:rsidR="008A5584">
        <w:t xml:space="preserve">nstruction, and </w:t>
      </w:r>
      <w:r w:rsidR="00B10ED7">
        <w:t>a</w:t>
      </w:r>
      <w:r w:rsidR="008A5584">
        <w:t>ssessment</w:t>
      </w:r>
      <w:r>
        <w:t>, who is responsible</w:t>
      </w:r>
      <w:r w:rsidRPr="00AB3339">
        <w:t xml:space="preserve"> for curriculum and instruction in the district</w:t>
      </w:r>
      <w:r>
        <w:t xml:space="preserve">, </w:t>
      </w:r>
      <w:r w:rsidR="00B95C7E">
        <w:t>began</w:t>
      </w:r>
      <w:r w:rsidRPr="00AB3339">
        <w:t xml:space="preserve"> in this </w:t>
      </w:r>
      <w:r w:rsidR="00B95C7E">
        <w:t>role</w:t>
      </w:r>
      <w:r w:rsidRPr="00AB3339">
        <w:t xml:space="preserve"> in </w:t>
      </w:r>
      <w:r w:rsidR="00FA4D72">
        <w:t xml:space="preserve">2020, </w:t>
      </w:r>
      <w:r w:rsidR="00830DCF">
        <w:t>having previously</w:t>
      </w:r>
      <w:r w:rsidR="00FA4D72">
        <w:t xml:space="preserve"> </w:t>
      </w:r>
      <w:r w:rsidR="00E97F99">
        <w:t xml:space="preserve">served as the principal of two schools in </w:t>
      </w:r>
      <w:r w:rsidR="000746FA">
        <w:t>APS</w:t>
      </w:r>
      <w:r w:rsidR="008B75C4">
        <w:t>.</w:t>
      </w:r>
      <w:r w:rsidRPr="00AB3339">
        <w:t xml:space="preserve"> </w:t>
      </w:r>
      <w:r w:rsidR="00286DBD">
        <w:t>T</w:t>
      </w:r>
      <w:r w:rsidRPr="00AB3339">
        <w:t xml:space="preserve">he assistant superintendent </w:t>
      </w:r>
      <w:r w:rsidR="00955869">
        <w:t xml:space="preserve">works closely with </w:t>
      </w:r>
      <w:r w:rsidR="00B95C7E">
        <w:t xml:space="preserve">school-based </w:t>
      </w:r>
      <w:r w:rsidR="00B95C7E">
        <w:lastRenderedPageBreak/>
        <w:t xml:space="preserve">instructional </w:t>
      </w:r>
      <w:r w:rsidR="00493149">
        <w:t>coaches a</w:t>
      </w:r>
      <w:r w:rsidR="00D57714">
        <w:t>nd curriculum subject</w:t>
      </w:r>
      <w:r w:rsidR="00B95C7E">
        <w:t>-</w:t>
      </w:r>
      <w:r w:rsidR="00D57714">
        <w:t>area leads as well as the</w:t>
      </w:r>
      <w:r w:rsidRPr="00AB3339">
        <w:t xml:space="preserve"> </w:t>
      </w:r>
      <w:r w:rsidR="00647F94">
        <w:t xml:space="preserve">districtwide </w:t>
      </w:r>
      <w:r w:rsidR="003F4517">
        <w:t>d</w:t>
      </w:r>
      <w:r w:rsidR="00473B34">
        <w:t>irector of</w:t>
      </w:r>
      <w:r w:rsidRPr="00AB3339">
        <w:t xml:space="preserve"> English </w:t>
      </w:r>
      <w:r w:rsidR="00286DBD">
        <w:t>L</w:t>
      </w:r>
      <w:r w:rsidR="00473B34">
        <w:t>earne</w:t>
      </w:r>
      <w:r w:rsidR="00B95C7E">
        <w:t>r</w:t>
      </w:r>
      <w:r w:rsidR="00473B34">
        <w:t xml:space="preserve"> </w:t>
      </w:r>
      <w:r w:rsidR="00B10ED7">
        <w:t>e</w:t>
      </w:r>
      <w:r w:rsidR="00473B34">
        <w:t>ducation</w:t>
      </w:r>
      <w:r w:rsidRPr="00AB3339">
        <w:t>.</w:t>
      </w:r>
    </w:p>
    <w:p w14:paraId="48D99A8F" w14:textId="58BF24ED" w:rsidR="00AF398F" w:rsidRPr="00776962" w:rsidRDefault="00C42CB4" w:rsidP="008C515C">
      <w:pPr>
        <w:pStyle w:val="BodyText"/>
      </w:pPr>
      <w:r w:rsidRPr="008C515C">
        <w:t xml:space="preserve">District and school leaders reported that </w:t>
      </w:r>
      <w:r w:rsidR="000746FA" w:rsidRPr="008C515C">
        <w:t>APS</w:t>
      </w:r>
      <w:r w:rsidR="009E07BB" w:rsidRPr="008C515C">
        <w:t xml:space="preserve"> does not have </w:t>
      </w:r>
      <w:r w:rsidR="00287B86">
        <w:t xml:space="preserve">a </w:t>
      </w:r>
      <w:r w:rsidR="009E07BB" w:rsidRPr="008C515C">
        <w:t>clearly articulated instructional vision that guides teaching</w:t>
      </w:r>
      <w:r w:rsidR="00696CB3" w:rsidRPr="008C515C">
        <w:t xml:space="preserve"> and </w:t>
      </w:r>
      <w:r w:rsidR="009E07BB" w:rsidRPr="008C515C">
        <w:t xml:space="preserve">learning across </w:t>
      </w:r>
      <w:r w:rsidR="00B95C7E" w:rsidRPr="008C515C">
        <w:t>schools</w:t>
      </w:r>
      <w:r w:rsidR="009E07BB" w:rsidRPr="008C515C">
        <w:t>.</w:t>
      </w:r>
      <w:r w:rsidR="00AF398F" w:rsidRPr="008C515C">
        <w:t xml:space="preserve"> </w:t>
      </w:r>
      <w:r w:rsidR="003A6FAD" w:rsidRPr="008C515C">
        <w:t xml:space="preserve">As one school leader </w:t>
      </w:r>
      <w:r w:rsidR="00B95C7E" w:rsidRPr="008C515C">
        <w:t>noted</w:t>
      </w:r>
      <w:r w:rsidR="003A6FAD" w:rsidRPr="008C515C">
        <w:t>, “To say [the instructional vision] is clear, is a tough one for me to say</w:t>
      </w:r>
      <w:r w:rsidR="004346D9" w:rsidRPr="008C515C">
        <w:t>.</w:t>
      </w:r>
      <w:r w:rsidR="003A6FAD" w:rsidRPr="008C515C">
        <w:t>”</w:t>
      </w:r>
      <w:r w:rsidR="00FF087E" w:rsidRPr="008C515C">
        <w:t xml:space="preserve"> </w:t>
      </w:r>
      <w:r w:rsidR="004346D9" w:rsidRPr="008C515C">
        <w:t>One</w:t>
      </w:r>
      <w:r w:rsidR="00FF087E" w:rsidRPr="008C515C">
        <w:t xml:space="preserve"> </w:t>
      </w:r>
      <w:r w:rsidR="004F6295" w:rsidRPr="008C515C">
        <w:t xml:space="preserve">district </w:t>
      </w:r>
      <w:r w:rsidR="00FF087E" w:rsidRPr="008C515C">
        <w:t>leader</w:t>
      </w:r>
      <w:r w:rsidR="00DA5F61" w:rsidRPr="008C515C">
        <w:t xml:space="preserve"> stated, </w:t>
      </w:r>
      <w:r w:rsidR="00FF087E" w:rsidRPr="008C515C">
        <w:t>“There's nowhere where I can certainly state that our</w:t>
      </w:r>
      <w:r w:rsidR="00DA5F61" w:rsidRPr="008C515C">
        <w:t xml:space="preserve"> instructional vision</w:t>
      </w:r>
      <w:r w:rsidR="00FF087E" w:rsidRPr="008C515C">
        <w:t xml:space="preserve"> is X.”</w:t>
      </w:r>
      <w:r w:rsidR="003A6FAD" w:rsidRPr="008C515C">
        <w:t xml:space="preserve"> Focus group participants </w:t>
      </w:r>
      <w:r w:rsidR="009C6F3D" w:rsidRPr="008C515C">
        <w:t>described</w:t>
      </w:r>
      <w:r w:rsidR="003A6FAD" w:rsidRPr="008C515C">
        <w:t xml:space="preserve"> an </w:t>
      </w:r>
      <w:r w:rsidR="009C6F3D" w:rsidRPr="008C515C">
        <w:t>evolving</w:t>
      </w:r>
      <w:r w:rsidR="003A6FAD" w:rsidRPr="008C515C">
        <w:t xml:space="preserve"> vision for literacy</w:t>
      </w:r>
      <w:r w:rsidR="009C6F3D" w:rsidRPr="008C515C">
        <w:t>, particularly</w:t>
      </w:r>
      <w:r w:rsidR="003A6FAD" w:rsidRPr="008C515C">
        <w:t xml:space="preserve"> as </w:t>
      </w:r>
      <w:r w:rsidR="00AF398F" w:rsidRPr="008C515C">
        <w:t>the district has</w:t>
      </w:r>
      <w:r w:rsidR="003A6FAD" w:rsidRPr="008C515C">
        <w:t xml:space="preserve"> shifted </w:t>
      </w:r>
      <w:r w:rsidR="009C6F3D" w:rsidRPr="008C515C">
        <w:t xml:space="preserve">away </w:t>
      </w:r>
      <w:r w:rsidR="003A6FAD" w:rsidRPr="008C515C">
        <w:t>from the Lucy Caulkins curriculum to</w:t>
      </w:r>
      <w:r w:rsidR="009C6F3D" w:rsidRPr="008C515C">
        <w:t>ward</w:t>
      </w:r>
      <w:r w:rsidR="003A6FAD" w:rsidRPr="008C515C">
        <w:t xml:space="preserve"> an approach more </w:t>
      </w:r>
      <w:r w:rsidR="009C6F3D" w:rsidRPr="008C515C">
        <w:t xml:space="preserve">closely </w:t>
      </w:r>
      <w:r w:rsidR="003A6FAD" w:rsidRPr="008C515C">
        <w:t>aligned with the science of reading. Other</w:t>
      </w:r>
      <w:r w:rsidR="004346D9" w:rsidRPr="008C515C">
        <w:t xml:space="preserve"> respondents</w:t>
      </w:r>
      <w:r w:rsidR="003A6FAD" w:rsidRPr="008C515C">
        <w:t xml:space="preserve"> </w:t>
      </w:r>
      <w:r w:rsidR="00842F43" w:rsidRPr="00776962">
        <w:t>highlighted</w:t>
      </w:r>
      <w:r w:rsidR="003A6FAD" w:rsidRPr="00776962">
        <w:t xml:space="preserve"> the</w:t>
      </w:r>
      <w:r w:rsidR="009C6F3D" w:rsidRPr="00776962">
        <w:t xml:space="preserve"> ongoing</w:t>
      </w:r>
      <w:r w:rsidR="003A6FAD" w:rsidRPr="00776962">
        <w:t xml:space="preserve"> challenge of balancing teacher autonomy</w:t>
      </w:r>
      <w:r w:rsidR="004346D9" w:rsidRPr="00776962">
        <w:t xml:space="preserve"> (</w:t>
      </w:r>
      <w:r w:rsidR="009C6F3D" w:rsidRPr="00776962">
        <w:t>especially</w:t>
      </w:r>
      <w:r w:rsidR="003A6FAD" w:rsidRPr="00776962">
        <w:t xml:space="preserve"> at the high school </w:t>
      </w:r>
      <w:r w:rsidR="004346D9" w:rsidRPr="00776962">
        <w:t xml:space="preserve">because </w:t>
      </w:r>
      <w:r w:rsidR="003A6FAD" w:rsidRPr="00776962">
        <w:t xml:space="preserve">curriculum is </w:t>
      </w:r>
      <w:r w:rsidR="009C6F3D" w:rsidRPr="00776962">
        <w:t>largely</w:t>
      </w:r>
      <w:r w:rsidR="003A6FAD" w:rsidRPr="00776962">
        <w:t xml:space="preserve"> teacher-developed</w:t>
      </w:r>
      <w:r w:rsidR="004346D9" w:rsidRPr="00776962">
        <w:t xml:space="preserve">) </w:t>
      </w:r>
      <w:r w:rsidR="009C6F3D" w:rsidRPr="00776962">
        <w:t xml:space="preserve">with </w:t>
      </w:r>
      <w:r w:rsidR="003A6FAD" w:rsidRPr="00776962">
        <w:t xml:space="preserve">ensuring a common instructional experience for students. </w:t>
      </w:r>
      <w:r w:rsidR="008D14E5" w:rsidRPr="00776962">
        <w:t xml:space="preserve">The </w:t>
      </w:r>
      <w:r w:rsidR="00664240" w:rsidRPr="00776962">
        <w:t xml:space="preserve">absence </w:t>
      </w:r>
      <w:r w:rsidR="008D14E5" w:rsidRPr="00776962">
        <w:t>of a shared instructional vision</w:t>
      </w:r>
      <w:r w:rsidR="004346D9" w:rsidRPr="00776962">
        <w:t xml:space="preserve"> to</w:t>
      </w:r>
      <w:r w:rsidR="00EC47FE" w:rsidRPr="00776962">
        <w:t xml:space="preserve"> guide teaching and learning across the district </w:t>
      </w:r>
      <w:r w:rsidR="008D14E5" w:rsidRPr="00776962">
        <w:t>is an area for growth.</w:t>
      </w:r>
    </w:p>
    <w:p w14:paraId="1594F082" w14:textId="1CFA8FB2" w:rsidR="002E467A" w:rsidRDefault="00842F43" w:rsidP="008C515C">
      <w:pPr>
        <w:pStyle w:val="BodyText"/>
      </w:pPr>
      <w:r>
        <w:t>Despite the absence of a formal</w:t>
      </w:r>
      <w:r w:rsidR="007C6532">
        <w:t>, articulated</w:t>
      </w:r>
      <w:r>
        <w:t xml:space="preserve"> instructional vision</w:t>
      </w:r>
      <w:r w:rsidR="00AF398F">
        <w:t xml:space="preserve">, </w:t>
      </w:r>
      <w:r w:rsidR="002B4225">
        <w:t xml:space="preserve">respondents </w:t>
      </w:r>
      <w:r w:rsidR="003C4236">
        <w:t>consistently</w:t>
      </w:r>
      <w:r w:rsidR="002B4225">
        <w:t xml:space="preserve"> </w:t>
      </w:r>
      <w:r w:rsidR="00DD4DC7">
        <w:t>reported that the</w:t>
      </w:r>
      <w:r w:rsidR="00097A6F">
        <w:t xml:space="preserve"> district </w:t>
      </w:r>
      <w:r>
        <w:t>maintains</w:t>
      </w:r>
      <w:r w:rsidR="00097A6F">
        <w:t xml:space="preserve"> a </w:t>
      </w:r>
      <w:r>
        <w:t>shared</w:t>
      </w:r>
      <w:r w:rsidR="00097A6F">
        <w:t xml:space="preserve"> </w:t>
      </w:r>
      <w:r w:rsidR="00DD4DC7">
        <w:t>instructional</w:t>
      </w:r>
      <w:r w:rsidR="00097A6F">
        <w:t xml:space="preserve"> focus</w:t>
      </w:r>
      <w:r w:rsidR="00325FCB">
        <w:t>. One respondent said the district</w:t>
      </w:r>
      <w:r w:rsidR="00097A6F">
        <w:t xml:space="preserve"> </w:t>
      </w:r>
      <w:r w:rsidR="00325FCB">
        <w:t xml:space="preserve">focuses on </w:t>
      </w:r>
      <w:r w:rsidR="00AF398F">
        <w:t>ensuring</w:t>
      </w:r>
      <w:r w:rsidR="00AF398F" w:rsidRPr="00C640A3">
        <w:t xml:space="preserve"> “every kid is constantly getting what they need at all times</w:t>
      </w:r>
      <w:r w:rsidR="00DD4DC7">
        <w:t xml:space="preserve">.” </w:t>
      </w:r>
      <w:r w:rsidR="00BD46C7">
        <w:t>Consistent</w:t>
      </w:r>
      <w:r w:rsidR="00907B23">
        <w:t xml:space="preserve"> with this </w:t>
      </w:r>
      <w:r w:rsidR="00BD46C7">
        <w:t>emphasis</w:t>
      </w:r>
      <w:r w:rsidR="00907B23">
        <w:t xml:space="preserve"> </w:t>
      </w:r>
      <w:r w:rsidR="00097A6F">
        <w:t>on meeting</w:t>
      </w:r>
      <w:r w:rsidR="00907B23">
        <w:t xml:space="preserve"> individual student needs, </w:t>
      </w:r>
      <w:r w:rsidR="00D012C5">
        <w:t xml:space="preserve">elementary and middle school leaders reported </w:t>
      </w:r>
      <w:r w:rsidR="00BF293C">
        <w:t xml:space="preserve">that teachers use </w:t>
      </w:r>
      <w:r w:rsidR="00D012C5">
        <w:t xml:space="preserve">Universal Design for Learning </w:t>
      </w:r>
      <w:r w:rsidR="00BF293C">
        <w:t>approaches</w:t>
      </w:r>
      <w:r w:rsidR="00D012C5">
        <w:t xml:space="preserve"> at their school</w:t>
      </w:r>
      <w:r w:rsidR="006B320E">
        <w:t>s</w:t>
      </w:r>
      <w:r w:rsidR="00D012C5">
        <w:t xml:space="preserve">. </w:t>
      </w:r>
      <w:r w:rsidR="00916D24">
        <w:t>S</w:t>
      </w:r>
      <w:r w:rsidR="00D012C5">
        <w:t>chool leaders</w:t>
      </w:r>
      <w:r w:rsidR="006B320E">
        <w:t xml:space="preserve"> </w:t>
      </w:r>
      <w:r w:rsidR="00D012C5">
        <w:t>cited the implementation of data teams</w:t>
      </w:r>
      <w:r w:rsidR="00D76218">
        <w:t xml:space="preserve"> at the elementary and middle schools</w:t>
      </w:r>
      <w:r w:rsidR="00D012C5">
        <w:t xml:space="preserve"> as evidence </w:t>
      </w:r>
      <w:r w:rsidR="00051640">
        <w:t>of this focus.</w:t>
      </w:r>
      <w:r w:rsidR="00896EBC">
        <w:t xml:space="preserve"> </w:t>
      </w:r>
      <w:r w:rsidR="006B320E">
        <w:t>As one</w:t>
      </w:r>
      <w:r w:rsidR="00896EBC">
        <w:t xml:space="preserve"> leader </w:t>
      </w:r>
      <w:r w:rsidR="006B320E">
        <w:t>explained</w:t>
      </w:r>
      <w:r w:rsidR="002E467A">
        <w:t>:</w:t>
      </w:r>
    </w:p>
    <w:p w14:paraId="0D7CC6F8" w14:textId="747B3FDA" w:rsidR="008859A1" w:rsidRDefault="002E467A" w:rsidP="008C515C">
      <w:pPr>
        <w:pStyle w:val="BlockQuote"/>
      </w:pPr>
      <w:r>
        <w:t>T</w:t>
      </w:r>
      <w:r w:rsidR="006B320E">
        <w:t>he emphasis</w:t>
      </w:r>
      <w:r w:rsidR="001E64CC">
        <w:t xml:space="preserve"> on individualized learning</w:t>
      </w:r>
      <w:r>
        <w:t xml:space="preserve"> . . . </w:t>
      </w:r>
      <w:r w:rsidR="00896EBC" w:rsidRPr="00896EBC">
        <w:t>spurred where our data teams came from</w:t>
      </w:r>
      <w:r>
        <w:t xml:space="preserve"> . . . </w:t>
      </w:r>
      <w:r w:rsidR="00896EBC" w:rsidRPr="00896EBC">
        <w:t xml:space="preserve">saying, </w:t>
      </w:r>
      <w:r>
        <w:t>“</w:t>
      </w:r>
      <w:r w:rsidR="00896EBC" w:rsidRPr="00896EBC">
        <w:t>Let's look at children as individuals and start determining how do we make sure we</w:t>
      </w:r>
      <w:r>
        <w:t>’</w:t>
      </w:r>
      <w:r w:rsidR="00896EBC" w:rsidRPr="00896EBC">
        <w:t>re giving every child what they need when they need it,</w:t>
      </w:r>
      <w:r>
        <w:t>”</w:t>
      </w:r>
      <w:r w:rsidR="00896EBC" w:rsidRPr="00896EBC">
        <w:t xml:space="preserve"> not just because our curriculum states </w:t>
      </w:r>
      <w:r w:rsidR="008859A1">
        <w:t xml:space="preserve">[do] </w:t>
      </w:r>
      <w:r w:rsidR="00896EBC" w:rsidRPr="00896EBC">
        <w:t>this with everyone right now.</w:t>
      </w:r>
    </w:p>
    <w:p w14:paraId="42D451A2" w14:textId="16D2BF45" w:rsidR="00096898" w:rsidRDefault="006B320E" w:rsidP="008C515C">
      <w:pPr>
        <w:pStyle w:val="BodyText"/>
      </w:pPr>
      <w:r>
        <w:t>Several</w:t>
      </w:r>
      <w:r w:rsidR="00DD4DC7">
        <w:t xml:space="preserve"> respondents </w:t>
      </w:r>
      <w:r>
        <w:t xml:space="preserve">further </w:t>
      </w:r>
      <w:r w:rsidR="00DD4DC7">
        <w:t xml:space="preserve">emphasized that </w:t>
      </w:r>
      <w:r>
        <w:t xml:space="preserve">this approach reflects </w:t>
      </w:r>
      <w:r w:rsidR="00197E88">
        <w:t xml:space="preserve">a </w:t>
      </w:r>
      <w:r w:rsidR="00280A4D">
        <w:t xml:space="preserve">change from the past, when – according to </w:t>
      </w:r>
      <w:r w:rsidR="00082159">
        <w:t xml:space="preserve">one respondent </w:t>
      </w:r>
      <w:r w:rsidR="00197E88">
        <w:t>–</w:t>
      </w:r>
      <w:r w:rsidR="00280A4D">
        <w:t xml:space="preserve"> </w:t>
      </w:r>
      <w:r w:rsidR="00197E88">
        <w:t xml:space="preserve">students might have been told students must be </w:t>
      </w:r>
      <w:r w:rsidR="00DD4DC7">
        <w:t>“on page 78 because today</w:t>
      </w:r>
      <w:r w:rsidR="009A0902">
        <w:t>’</w:t>
      </w:r>
      <w:r w:rsidR="00DD4DC7">
        <w:t>s December</w:t>
      </w:r>
      <w:r w:rsidR="0016158D">
        <w:t> </w:t>
      </w:r>
      <w:r w:rsidR="00DD4DC7">
        <w:t>2</w:t>
      </w:r>
      <w:r w:rsidR="00DD4DC7" w:rsidRPr="002E467A">
        <w:t>nd</w:t>
      </w:r>
      <w:r w:rsidR="00197E88">
        <w:t>.</w:t>
      </w:r>
      <w:r w:rsidR="00DD4DC7">
        <w:t xml:space="preserve">” </w:t>
      </w:r>
    </w:p>
    <w:p w14:paraId="281C5F41" w14:textId="474DB16C" w:rsidR="00562B06" w:rsidRDefault="00484562" w:rsidP="0016158D">
      <w:pPr>
        <w:pStyle w:val="BodyText"/>
      </w:pPr>
      <w:r>
        <w:t xml:space="preserve">District leaders </w:t>
      </w:r>
      <w:r w:rsidR="006B320E">
        <w:t>described</w:t>
      </w:r>
      <w:r>
        <w:t xml:space="preserve"> the principal</w:t>
      </w:r>
      <w:r w:rsidR="00004D53">
        <w:t>s</w:t>
      </w:r>
      <w:r>
        <w:t>, assistant principals, and directors</w:t>
      </w:r>
      <w:r w:rsidR="006D6B3C">
        <w:t>,</w:t>
      </w:r>
      <w:r>
        <w:t xml:space="preserve"> </w:t>
      </w:r>
      <w:r w:rsidR="002E332E">
        <w:t xml:space="preserve">such </w:t>
      </w:r>
      <w:r w:rsidR="006B320E">
        <w:t xml:space="preserve">as </w:t>
      </w:r>
      <w:r>
        <w:t xml:space="preserve">the </w:t>
      </w:r>
      <w:r w:rsidR="002E332E">
        <w:t xml:space="preserve">director of English </w:t>
      </w:r>
      <w:r w:rsidR="00FB20A3">
        <w:t>L</w:t>
      </w:r>
      <w:r w:rsidR="002E332E">
        <w:t xml:space="preserve">earner </w:t>
      </w:r>
      <w:r w:rsidR="000177BD">
        <w:t>e</w:t>
      </w:r>
      <w:r w:rsidR="002E332E">
        <w:t>ducation</w:t>
      </w:r>
      <w:r w:rsidR="006D6B3C">
        <w:t>,</w:t>
      </w:r>
      <w:r w:rsidR="002E332E">
        <w:t xml:space="preserve"> </w:t>
      </w:r>
      <w:r w:rsidR="006B320E">
        <w:t xml:space="preserve">as </w:t>
      </w:r>
      <w:r>
        <w:t xml:space="preserve">the </w:t>
      </w:r>
      <w:r w:rsidR="006B320E">
        <w:t>district’s</w:t>
      </w:r>
      <w:r>
        <w:t xml:space="preserve"> “</w:t>
      </w:r>
      <w:r w:rsidR="00FC285A">
        <w:t>boots-on-the-ground” instructional leaders</w:t>
      </w:r>
      <w:r w:rsidR="006D6B3C">
        <w:t xml:space="preserve">. One leader noted that these staff are </w:t>
      </w:r>
      <w:r w:rsidR="006B320E">
        <w:t>responsible for</w:t>
      </w:r>
      <w:r w:rsidR="00FC285A">
        <w:t xml:space="preserve"> </w:t>
      </w:r>
      <w:r w:rsidR="00170C76">
        <w:t>“ensuring that the teachers</w:t>
      </w:r>
      <w:r w:rsidR="00004D53">
        <w:t xml:space="preserve"> in their building are teaching well.” </w:t>
      </w:r>
      <w:r w:rsidR="00307045">
        <w:t xml:space="preserve">Although the </w:t>
      </w:r>
      <w:r w:rsidR="006B320E">
        <w:t>structure</w:t>
      </w:r>
      <w:r w:rsidR="00307045">
        <w:t xml:space="preserve"> of school-based instructional leaders</w:t>
      </w:r>
      <w:r w:rsidR="00225D71">
        <w:t>hip</w:t>
      </w:r>
      <w:r w:rsidR="00307045">
        <w:t xml:space="preserve"> teams </w:t>
      </w:r>
      <w:r w:rsidR="006B320E">
        <w:t>varies</w:t>
      </w:r>
      <w:r w:rsidR="00307045">
        <w:t xml:space="preserve"> </w:t>
      </w:r>
      <w:r w:rsidR="006B320E">
        <w:t>across schools,</w:t>
      </w:r>
      <w:r w:rsidR="00307045">
        <w:t xml:space="preserve"> </w:t>
      </w:r>
      <w:r w:rsidR="00BE44B7">
        <w:t xml:space="preserve">school </w:t>
      </w:r>
      <w:r w:rsidR="00307045">
        <w:t xml:space="preserve">leaders reported regularly </w:t>
      </w:r>
      <w:r w:rsidR="006B320E">
        <w:t>collaborating</w:t>
      </w:r>
      <w:r w:rsidR="00307045">
        <w:t xml:space="preserve"> with </w:t>
      </w:r>
      <w:r w:rsidR="006B320E">
        <w:t>colleagues</w:t>
      </w:r>
      <w:r w:rsidR="00307045">
        <w:t xml:space="preserve"> to </w:t>
      </w:r>
      <w:r w:rsidR="002970D3">
        <w:t>discuss schoolwide areas of focus</w:t>
      </w:r>
      <w:r w:rsidR="00562B06">
        <w:t>,</w:t>
      </w:r>
      <w:r w:rsidR="00307045">
        <w:t xml:space="preserve"> </w:t>
      </w:r>
      <w:r w:rsidR="00F907E2">
        <w:t>set goals</w:t>
      </w:r>
      <w:r w:rsidR="002970D3">
        <w:t xml:space="preserve"> for student</w:t>
      </w:r>
      <w:r w:rsidR="00562B06">
        <w:t xml:space="preserve"> progress, and </w:t>
      </w:r>
      <w:r w:rsidR="007A6B54">
        <w:t>review data</w:t>
      </w:r>
      <w:r w:rsidR="00562B06">
        <w:t>.</w:t>
      </w:r>
      <w:r w:rsidR="006548BA">
        <w:t xml:space="preserve"> Teachers also have </w:t>
      </w:r>
      <w:r w:rsidR="006B320E">
        <w:t>opportunities</w:t>
      </w:r>
      <w:r w:rsidR="006548BA">
        <w:t xml:space="preserve"> </w:t>
      </w:r>
      <w:r w:rsidR="007A6B54">
        <w:t xml:space="preserve">to </w:t>
      </w:r>
      <w:r w:rsidR="006548BA">
        <w:t xml:space="preserve">engage in instructional leadership through </w:t>
      </w:r>
      <w:r w:rsidR="006548BA" w:rsidRPr="005D3E6E">
        <w:t>monthly vertical curriculum leadership team meetings spanning</w:t>
      </w:r>
      <w:r w:rsidR="006D6B3C">
        <w:t xml:space="preserve"> </w:t>
      </w:r>
      <w:r w:rsidR="005971D8">
        <w:t>g</w:t>
      </w:r>
      <w:r w:rsidR="006D6B3C">
        <w:t>rades</w:t>
      </w:r>
      <w:r w:rsidR="006548BA" w:rsidRPr="005D3E6E">
        <w:t xml:space="preserve"> PK</w:t>
      </w:r>
      <w:r w:rsidR="006D6B3C">
        <w:t>-</w:t>
      </w:r>
      <w:r w:rsidR="006548BA" w:rsidRPr="005D3E6E">
        <w:t xml:space="preserve">12 for ELA and </w:t>
      </w:r>
      <w:r w:rsidR="005971D8">
        <w:t>g</w:t>
      </w:r>
      <w:r w:rsidR="006D6B3C">
        <w:t xml:space="preserve">rades </w:t>
      </w:r>
      <w:r w:rsidR="006548BA" w:rsidRPr="005D3E6E">
        <w:t>K-12 for math and science</w:t>
      </w:r>
      <w:r w:rsidR="001E212D">
        <w:t xml:space="preserve"> that</w:t>
      </w:r>
      <w:r w:rsidR="006548BA" w:rsidRPr="005D3E6E">
        <w:t xml:space="preserve"> </w:t>
      </w:r>
      <w:r w:rsidR="006548BA" w:rsidRPr="00394F42">
        <w:t xml:space="preserve">include </w:t>
      </w:r>
      <w:r w:rsidR="00394F42" w:rsidRPr="00394F42">
        <w:t xml:space="preserve">at least one </w:t>
      </w:r>
      <w:r w:rsidR="006548BA" w:rsidRPr="00394F42">
        <w:t>representative from each school per subject.</w:t>
      </w:r>
      <w:r w:rsidR="006548BA" w:rsidRPr="005D3E6E">
        <w:t xml:space="preserve"> These meetings focus on curriculum alignment, assessment structures, and </w:t>
      </w:r>
      <w:r w:rsidR="006B320E">
        <w:t>the review of</w:t>
      </w:r>
      <w:r w:rsidR="006548BA" w:rsidRPr="005D3E6E">
        <w:t xml:space="preserve"> curriculum maps to </w:t>
      </w:r>
      <w:r w:rsidR="006B320E">
        <w:t>promote</w:t>
      </w:r>
      <w:r w:rsidR="006548BA" w:rsidRPr="005D3E6E">
        <w:t xml:space="preserve"> coherence across grade levels</w:t>
      </w:r>
      <w:r w:rsidR="006548BA">
        <w:t>.</w:t>
      </w:r>
    </w:p>
    <w:p w14:paraId="6FDE8DB2" w14:textId="50D4067D" w:rsidR="00442C99" w:rsidRDefault="00757683" w:rsidP="0016158D">
      <w:pPr>
        <w:pStyle w:val="BodyText"/>
      </w:pPr>
      <w:r>
        <w:t>District leaders and school committee members</w:t>
      </w:r>
      <w:r w:rsidR="00586F34">
        <w:t xml:space="preserve"> </w:t>
      </w:r>
      <w:r w:rsidR="006B320E">
        <w:t>identified</w:t>
      </w:r>
      <w:r w:rsidR="00562B06">
        <w:t xml:space="preserve"> several </w:t>
      </w:r>
      <w:r w:rsidR="006B320E">
        <w:t>strategies</w:t>
      </w:r>
      <w:r w:rsidR="00562B06">
        <w:t xml:space="preserve"> </w:t>
      </w:r>
      <w:r w:rsidR="006B320E">
        <w:t xml:space="preserve">for </w:t>
      </w:r>
      <w:r w:rsidR="00562B06">
        <w:t xml:space="preserve">monitoring and </w:t>
      </w:r>
      <w:r w:rsidR="006B320E">
        <w:t>sustaining</w:t>
      </w:r>
      <w:r w:rsidR="00562B06">
        <w:t xml:space="preserve"> the </w:t>
      </w:r>
      <w:r w:rsidR="006B320E">
        <w:t xml:space="preserve">district’s </w:t>
      </w:r>
      <w:r w:rsidR="00562B06">
        <w:t xml:space="preserve">focus on individual student needs. </w:t>
      </w:r>
      <w:r w:rsidR="006B320E">
        <w:t>Multiple respondents cited the educator</w:t>
      </w:r>
      <w:r w:rsidR="00562B06">
        <w:t xml:space="preserve"> evaluation process as a </w:t>
      </w:r>
      <w:r w:rsidR="006B320E">
        <w:t>key mechanism</w:t>
      </w:r>
      <w:r w:rsidR="00562B06">
        <w:t xml:space="preserve"> for </w:t>
      </w:r>
      <w:r w:rsidR="006B320E">
        <w:t>reinforcing this focus</w:t>
      </w:r>
      <w:r w:rsidR="00F37BAB">
        <w:t xml:space="preserve">. </w:t>
      </w:r>
      <w:r w:rsidR="00320D81">
        <w:t>One district leader</w:t>
      </w:r>
      <w:r w:rsidR="00984EB2">
        <w:t xml:space="preserve"> </w:t>
      </w:r>
      <w:r w:rsidR="00320D81">
        <w:t xml:space="preserve">described </w:t>
      </w:r>
      <w:r w:rsidR="006B320E">
        <w:t>ongoing conversations</w:t>
      </w:r>
      <w:r w:rsidR="00320D81">
        <w:t xml:space="preserve"> with school leaders and evaluators </w:t>
      </w:r>
      <w:r w:rsidR="006B320E">
        <w:t>about the importance of</w:t>
      </w:r>
      <w:r w:rsidR="004C28B0">
        <w:t xml:space="preserve"> “giving useful</w:t>
      </w:r>
      <w:r w:rsidR="00774234">
        <w:t>,</w:t>
      </w:r>
      <w:r w:rsidR="004C28B0">
        <w:t xml:space="preserve"> </w:t>
      </w:r>
      <w:r w:rsidR="006112CD">
        <w:lastRenderedPageBreak/>
        <w:t>continuous feedback about the instructional practices that we see on a regular bas</w:t>
      </w:r>
      <w:r w:rsidR="00984EB2">
        <w:t>is</w:t>
      </w:r>
      <w:r w:rsidR="00C93AE1">
        <w:t>.</w:t>
      </w:r>
      <w:r w:rsidR="00974E3D">
        <w:t>”</w:t>
      </w:r>
      <w:r w:rsidR="00C93AE1">
        <w:t xml:space="preserve"> This leader also </w:t>
      </w:r>
      <w:r w:rsidR="00974E3D">
        <w:t>emphasiz</w:t>
      </w:r>
      <w:r w:rsidR="00C93AE1">
        <w:t>ed</w:t>
      </w:r>
      <w:r w:rsidR="00974E3D">
        <w:t xml:space="preserve"> both </w:t>
      </w:r>
      <w:r w:rsidR="00E0758A">
        <w:t>high-quality</w:t>
      </w:r>
      <w:r w:rsidR="00974E3D">
        <w:t xml:space="preserve"> observation processes a</w:t>
      </w:r>
      <w:r w:rsidR="006471AF">
        <w:t xml:space="preserve">nd </w:t>
      </w:r>
      <w:r w:rsidR="00DD6CE8">
        <w:t>the provision of</w:t>
      </w:r>
      <w:r w:rsidR="006471AF">
        <w:t xml:space="preserve"> actionable feedback</w:t>
      </w:r>
      <w:r w:rsidR="00DD6CE8">
        <w:t xml:space="preserve"> to teachers</w:t>
      </w:r>
      <w:r w:rsidR="006471AF">
        <w:t>.</w:t>
      </w:r>
      <w:r w:rsidR="00CD2396">
        <w:t xml:space="preserve"> </w:t>
      </w:r>
      <w:r w:rsidR="00F05EC3">
        <w:t>A review of a sample of t</w:t>
      </w:r>
      <w:r w:rsidR="00A6147D" w:rsidRPr="003848AF">
        <w:t>eacher</w:t>
      </w:r>
      <w:r w:rsidR="00A6147D">
        <w:t xml:space="preserve"> </w:t>
      </w:r>
      <w:r w:rsidR="00A6147D" w:rsidRPr="003848AF">
        <w:t>evaluations</w:t>
      </w:r>
      <w:r w:rsidR="00F05EC3">
        <w:t xml:space="preserve"> revealed that evaluations</w:t>
      </w:r>
      <w:r w:rsidR="00A6147D">
        <w:t xml:space="preserve"> </w:t>
      </w:r>
      <w:r w:rsidR="00F05EC3">
        <w:t xml:space="preserve">consistently </w:t>
      </w:r>
      <w:r w:rsidR="00A6147D" w:rsidRPr="003848AF">
        <w:t>include</w:t>
      </w:r>
      <w:r w:rsidR="00A6147D">
        <w:t xml:space="preserve"> </w:t>
      </w:r>
      <w:r w:rsidR="008217CC">
        <w:t xml:space="preserve">both </w:t>
      </w:r>
      <w:r w:rsidR="00A6147D">
        <w:t xml:space="preserve">positive feedback and areas </w:t>
      </w:r>
      <w:r w:rsidR="008217CC">
        <w:t>for</w:t>
      </w:r>
      <w:r w:rsidR="00A6147D" w:rsidRPr="003848AF">
        <w:t xml:space="preserve"> improvement or growt</w:t>
      </w:r>
      <w:r w:rsidR="00A6147D">
        <w:t>h</w:t>
      </w:r>
      <w:r w:rsidR="00F05EC3">
        <w:t xml:space="preserve"> (</w:t>
      </w:r>
      <w:r w:rsidR="00F05EC3">
        <w:rPr>
          <w:i/>
          <w:iCs/>
        </w:rPr>
        <w:t>see Staffing</w:t>
      </w:r>
      <w:r w:rsidR="00F05EC3">
        <w:t>)</w:t>
      </w:r>
      <w:r w:rsidR="00A6147D">
        <w:t>.</w:t>
      </w:r>
    </w:p>
    <w:p w14:paraId="7C0B6266" w14:textId="50467F80" w:rsidR="00C765C9" w:rsidRDefault="00C765C9" w:rsidP="0016158D">
      <w:pPr>
        <w:pStyle w:val="BodyText"/>
      </w:pPr>
      <w:r>
        <w:t xml:space="preserve">Finally, </w:t>
      </w:r>
      <w:r w:rsidR="006D16F5">
        <w:t xml:space="preserve">district staff and leaders </w:t>
      </w:r>
      <w:r>
        <w:t xml:space="preserve">identified </w:t>
      </w:r>
      <w:r w:rsidDel="00632A52">
        <w:t xml:space="preserve">team </w:t>
      </w:r>
      <w:r>
        <w:t>structure</w:t>
      </w:r>
      <w:r w:rsidR="00632A52">
        <w:t>s</w:t>
      </w:r>
      <w:r>
        <w:t xml:space="preserve"> as a key strategy for ensuring </w:t>
      </w:r>
      <w:r w:rsidR="00AB3AC6">
        <w:t xml:space="preserve">that </w:t>
      </w:r>
      <w:r>
        <w:t xml:space="preserve">student needs are met and that instruction is aligned with grade-level standards. </w:t>
      </w:r>
      <w:r w:rsidR="00104747">
        <w:t>Staff and leaders use d</w:t>
      </w:r>
      <w:r>
        <w:t>ata sources such as i</w:t>
      </w:r>
      <w:r w:rsidR="00E06825">
        <w:t>-</w:t>
      </w:r>
      <w:r>
        <w:t>Ready, ACCESS, and MCAS</w:t>
      </w:r>
      <w:r w:rsidR="002F480E">
        <w:t xml:space="preserve"> (including Student Growth Percentiles)</w:t>
      </w:r>
      <w:r>
        <w:t xml:space="preserve"> to monitor students’ progress toward meeting grade-level expectations</w:t>
      </w:r>
      <w:r w:rsidR="00104747">
        <w:t>.</w:t>
      </w:r>
      <w:r>
        <w:t xml:space="preserve"> </w:t>
      </w:r>
      <w:r w:rsidR="00104747">
        <w:t>E</w:t>
      </w:r>
      <w:r>
        <w:t xml:space="preserve">lementary-level </w:t>
      </w:r>
      <w:r w:rsidR="00985F05">
        <w:t xml:space="preserve">data </w:t>
      </w:r>
      <w:r>
        <w:t>teams</w:t>
      </w:r>
      <w:r w:rsidR="00B464CD">
        <w:t xml:space="preserve">, consisting of </w:t>
      </w:r>
      <w:r w:rsidR="00F50D0A">
        <w:t>administrators, coaches, teachers, and specialists,</w:t>
      </w:r>
      <w:r>
        <w:t xml:space="preserve"> meet </w:t>
      </w:r>
      <w:r w:rsidR="00535A6A">
        <w:t xml:space="preserve">approximately </w:t>
      </w:r>
      <w:r w:rsidR="00E51834">
        <w:t xml:space="preserve">quarterly </w:t>
      </w:r>
      <w:r>
        <w:t xml:space="preserve">to review individual student data and identify appropriate interventions (see </w:t>
      </w:r>
      <w:r w:rsidR="00A44232">
        <w:rPr>
          <w:i/>
          <w:iCs/>
        </w:rPr>
        <w:t>Multi</w:t>
      </w:r>
      <w:r w:rsidR="00AB3AC6">
        <w:rPr>
          <w:i/>
          <w:iCs/>
        </w:rPr>
        <w:t>t</w:t>
      </w:r>
      <w:r w:rsidR="00A44232">
        <w:rPr>
          <w:i/>
          <w:iCs/>
        </w:rPr>
        <w:t>iered Systems of Support</w:t>
      </w:r>
      <w:r>
        <w:t xml:space="preserve">). </w:t>
      </w:r>
      <w:r w:rsidR="00BF6731">
        <w:t xml:space="preserve">One district leader described </w:t>
      </w:r>
      <w:r w:rsidR="002F480E">
        <w:t>that when students are not making adequate progress</w:t>
      </w:r>
      <w:r>
        <w:t xml:space="preserve">, </w:t>
      </w:r>
      <w:r w:rsidR="00A713E7">
        <w:t xml:space="preserve">teachers </w:t>
      </w:r>
      <w:r>
        <w:t xml:space="preserve">identify potential modifications to instruction or curriculum. Open Architects provides a platform for district leaders to examine data trends and monitor progress toward district goals (see </w:t>
      </w:r>
      <w:r w:rsidRPr="00E06825">
        <w:rPr>
          <w:i/>
        </w:rPr>
        <w:t>Assessment</w:t>
      </w:r>
      <w:r>
        <w:t>).</w:t>
      </w:r>
    </w:p>
    <w:p w14:paraId="68501147" w14:textId="22AD83EA" w:rsidR="00473308" w:rsidRPr="002F480E" w:rsidRDefault="00473308" w:rsidP="002F480E">
      <w:pPr>
        <w:pStyle w:val="Heading3"/>
      </w:pPr>
      <w:bookmarkStart w:id="35" w:name="_Curriculum_and_Instructional"/>
      <w:bookmarkEnd w:id="35"/>
      <w:r w:rsidRPr="002F480E">
        <w:t>C</w:t>
      </w:r>
      <w:r w:rsidR="0037284E" w:rsidRPr="002F480E">
        <w:t>urriculum and Instructional Materials</w:t>
      </w:r>
    </w:p>
    <w:p w14:paraId="5CB592A0" w14:textId="2E00678D" w:rsidR="003774BB" w:rsidRDefault="008E3C8F" w:rsidP="002F480E">
      <w:pPr>
        <w:pStyle w:val="BodyTextposthead"/>
      </w:pPr>
      <w:r w:rsidRPr="00FC0C6F">
        <w:t xml:space="preserve">There is limited evidence of </w:t>
      </w:r>
      <w:r w:rsidR="00843932" w:rsidRPr="00FC0C6F">
        <w:t>a f</w:t>
      </w:r>
      <w:r w:rsidRPr="00FC0C6F">
        <w:t xml:space="preserve">ormalized districtwide process </w:t>
      </w:r>
      <w:r w:rsidR="00843932" w:rsidRPr="00FC0C6F">
        <w:t xml:space="preserve">and timeline </w:t>
      </w:r>
      <w:r w:rsidRPr="00FC0C6F">
        <w:t>for</w:t>
      </w:r>
      <w:r w:rsidR="00AB7BEE" w:rsidRPr="00FC0C6F">
        <w:t xml:space="preserve"> curriculum</w:t>
      </w:r>
      <w:r w:rsidRPr="00FC0C6F">
        <w:t xml:space="preserve"> </w:t>
      </w:r>
      <w:r w:rsidR="00AB7BEE" w:rsidRPr="00FC0C6F">
        <w:t xml:space="preserve">review cycles, which is an area of growth for the district. </w:t>
      </w:r>
      <w:r w:rsidRPr="00FC0C6F">
        <w:t>Some</w:t>
      </w:r>
      <w:r w:rsidR="00AB7BEE" w:rsidRPr="00FC0C6F">
        <w:t xml:space="preserve"> </w:t>
      </w:r>
      <w:r w:rsidR="00AB7BEE">
        <w:t>school staff and leaders</w:t>
      </w:r>
      <w:r w:rsidRPr="00DC04C6">
        <w:t xml:space="preserve"> noted that curriculum selection committees have been used in the past and that high school departments review potential textbooks collaboratively </w:t>
      </w:r>
      <w:r w:rsidR="0029618F" w:rsidRPr="00DC04C6">
        <w:t>considering</w:t>
      </w:r>
      <w:r w:rsidRPr="00DC04C6">
        <w:t xml:space="preserve"> the state standards</w:t>
      </w:r>
      <w:r>
        <w:t>. However, staff respondents</w:t>
      </w:r>
      <w:r w:rsidRPr="00DC04C6">
        <w:t xml:space="preserve"> were unable to accurately recall the processes used to select current curricula, some of which have been in place for many years. </w:t>
      </w:r>
    </w:p>
    <w:p w14:paraId="64431B20" w14:textId="60914983" w:rsidR="003774BB" w:rsidRPr="00DC04C6" w:rsidRDefault="003774BB" w:rsidP="003774BB">
      <w:pPr>
        <w:pStyle w:val="BodyText"/>
      </w:pPr>
      <w:r>
        <w:t xml:space="preserve">The district has, however, articulated a plan to vet and adopt a new elementary literacy curriculum, which one district leader noted “is going to be a new process for us.” The district adopted Units of Study around </w:t>
      </w:r>
      <w:r w:rsidRPr="00521D91">
        <w:t>2020</w:t>
      </w:r>
      <w:r>
        <w:t xml:space="preserve"> and, according to district leaders, invested substantial resources in implementation and professional development. Over the past five years, the curriculum has been modified and supplemented</w:t>
      </w:r>
      <w:r w:rsidR="00B86719">
        <w:t xml:space="preserve"> with other curricula to address its shortcomings</w:t>
      </w:r>
      <w:r>
        <w:t xml:space="preserve">. The district now plans to select a new </w:t>
      </w:r>
      <w:r w:rsidR="00615DFD">
        <w:t>literacy</w:t>
      </w:r>
      <w:r>
        <w:t xml:space="preserve"> program</w:t>
      </w:r>
      <w:r w:rsidR="00581DF1">
        <w:t xml:space="preserve"> that meets expectations on CURATE</w:t>
      </w:r>
      <w:r>
        <w:t xml:space="preserve">, pilot it during the 2026-2027 school year, and implement it districtwide in 2027-2028. To support this process, the assistant superintendent, two literacy coaches, and elementary school principals have researched programs that meet expectations on CURATE. The vertical ELA curriculum team will also participate in reviewing potential programs. District leaders described plans to conduct a full-year pilot of two programs, with two teachers per grade level piloting each program. For example, for kindergarten, two kindergarten teachers would pilot one program while two other kindergarten teachers pilot the other program. All other kindergarten teachers would continue implementing Units of Study. One district leader noted that the director of English Learner </w:t>
      </w:r>
      <w:r w:rsidR="00642235">
        <w:t>i</w:t>
      </w:r>
      <w:r>
        <w:t>nstruction will also be involved in the selection process to ensure the new curriculum is accessible for multilingual learners, particularly for students who speak Portuguese, which is a substantial demographic group in the district. District leaders raised concerns about the funding required to pilot and implement a new ELA program. The district applied for Partnership for Reading Success—Massachusetts (PRISM) grants in recent years, but it was not selected.</w:t>
      </w:r>
    </w:p>
    <w:p w14:paraId="21824DF9" w14:textId="77777777" w:rsidR="003774BB" w:rsidRPr="00DC04C6" w:rsidRDefault="003774BB" w:rsidP="008E3C8F">
      <w:pPr>
        <w:pStyle w:val="BodyTextposthead"/>
      </w:pPr>
    </w:p>
    <w:p w14:paraId="644C6A75" w14:textId="77777777" w:rsidR="008E3C8F" w:rsidRDefault="008E3C8F" w:rsidP="002F480E">
      <w:pPr>
        <w:pStyle w:val="BodyTextposthead"/>
      </w:pPr>
    </w:p>
    <w:p w14:paraId="5D60BD78" w14:textId="32CC6780" w:rsidR="003A79FE" w:rsidRDefault="0063483F" w:rsidP="008E3C8F">
      <w:pPr>
        <w:pStyle w:val="BodyText"/>
      </w:pPr>
      <w:r w:rsidRPr="006064D5">
        <w:t xml:space="preserve">Table 4 summarizes the status of all districtwide curricula </w:t>
      </w:r>
      <w:r>
        <w:t xml:space="preserve">in use. </w:t>
      </w:r>
      <w:r w:rsidR="00A13F4D">
        <w:t xml:space="preserve">APS uses a mix of </w:t>
      </w:r>
      <w:r w:rsidR="004923A5" w:rsidRPr="002F480E">
        <w:t>adopted</w:t>
      </w:r>
      <w:r w:rsidR="004923A5">
        <w:t xml:space="preserve"> </w:t>
      </w:r>
      <w:r w:rsidR="00A13F4D">
        <w:t>curricu</w:t>
      </w:r>
      <w:r w:rsidR="004923A5">
        <w:t>l</w:t>
      </w:r>
      <w:r w:rsidR="00EC70E5">
        <w:t>um</w:t>
      </w:r>
      <w:r w:rsidR="00B17E2E">
        <w:t xml:space="preserve"> </w:t>
      </w:r>
      <w:r w:rsidR="004923A5">
        <w:t>packages and teacher-developed materials</w:t>
      </w:r>
      <w:r w:rsidR="00EC70E5">
        <w:t>,</w:t>
      </w:r>
      <w:r w:rsidR="00B17E2E">
        <w:t xml:space="preserve"> depending on the content area and grade span</w:t>
      </w:r>
      <w:r w:rsidR="004923A5">
        <w:t xml:space="preserve">. </w:t>
      </w:r>
      <w:r w:rsidR="00D53B2B">
        <w:t xml:space="preserve">The </w:t>
      </w:r>
      <w:r w:rsidR="00B96358">
        <w:t xml:space="preserve">adopted </w:t>
      </w:r>
      <w:r w:rsidR="00D53B2B">
        <w:t>comprehensive curricula</w:t>
      </w:r>
      <w:r w:rsidR="00B96358">
        <w:t>r packages</w:t>
      </w:r>
      <w:r w:rsidR="00D53B2B">
        <w:t>, including Units of Study,</w:t>
      </w:r>
      <w:r w:rsidR="00B96358">
        <w:t xml:space="preserve"> EnVision Mathematics, and Big Ideas Math</w:t>
      </w:r>
      <w:r w:rsidR="00D53B2B">
        <w:t xml:space="preserve"> </w:t>
      </w:r>
      <w:r w:rsidR="00B96358">
        <w:t xml:space="preserve">are </w:t>
      </w:r>
      <w:r w:rsidR="00341CD8">
        <w:t>in established implementation phases. District leaders and staff noted a number of supplemental curricula in place</w:t>
      </w:r>
      <w:r w:rsidR="00DD6398">
        <w:t>.</w:t>
      </w:r>
    </w:p>
    <w:p w14:paraId="686159C3" w14:textId="483063FE" w:rsidR="002120B8" w:rsidRPr="0016158D" w:rsidRDefault="002120B8" w:rsidP="0016158D">
      <w:pPr>
        <w:pStyle w:val="TableTitle0"/>
      </w:pPr>
      <w:r w:rsidRPr="0016158D">
        <w:t>Table 4. Summary of Districtwide Curricula Being Used</w:t>
      </w:r>
    </w:p>
    <w:tbl>
      <w:tblPr>
        <w:tblStyle w:val="MSVTable1"/>
        <w:tblW w:w="5000" w:type="pct"/>
        <w:tblLook w:val="04A0" w:firstRow="1" w:lastRow="0" w:firstColumn="1" w:lastColumn="0" w:noHBand="0" w:noVBand="1"/>
      </w:tblPr>
      <w:tblGrid>
        <w:gridCol w:w="741"/>
        <w:gridCol w:w="1439"/>
        <w:gridCol w:w="1519"/>
        <w:gridCol w:w="2603"/>
        <w:gridCol w:w="1521"/>
        <w:gridCol w:w="1521"/>
      </w:tblGrid>
      <w:tr w:rsidR="000631CD" w:rsidRPr="00D44E5E" w14:paraId="63AAC0A2" w14:textId="77777777" w:rsidTr="008B54F6">
        <w:trPr>
          <w:cnfStyle w:val="100000000000" w:firstRow="1" w:lastRow="0" w:firstColumn="0" w:lastColumn="0" w:oddVBand="0" w:evenVBand="0" w:oddHBand="0" w:evenHBand="0" w:firstRowFirstColumn="0" w:firstRowLastColumn="0" w:lastRowFirstColumn="0" w:lastRowLastColumn="0"/>
          <w:tblHeader/>
        </w:trPr>
        <w:tc>
          <w:tcPr>
            <w:tcW w:w="396" w:type="pct"/>
          </w:tcPr>
          <w:p w14:paraId="79BD838D" w14:textId="5843A2F0" w:rsidR="00107CBA" w:rsidRPr="0016158D" w:rsidRDefault="00107CBA" w:rsidP="0016158D">
            <w:pPr>
              <w:pStyle w:val="TableColHeadingCenter"/>
            </w:pPr>
            <w:r w:rsidRPr="0016158D">
              <w:t xml:space="preserve">Grade </w:t>
            </w:r>
            <w:r w:rsidR="00FB12F0" w:rsidRPr="0016158D">
              <w:t>l</w:t>
            </w:r>
            <w:r w:rsidRPr="0016158D">
              <w:t>evel(s)</w:t>
            </w:r>
          </w:p>
        </w:tc>
        <w:tc>
          <w:tcPr>
            <w:tcW w:w="770" w:type="pct"/>
          </w:tcPr>
          <w:p w14:paraId="766C9FC5" w14:textId="77777777" w:rsidR="00107CBA" w:rsidRPr="0016158D" w:rsidRDefault="00107CBA" w:rsidP="0016158D">
            <w:pPr>
              <w:pStyle w:val="TableColHeadingCenter"/>
            </w:pPr>
            <w:r w:rsidRPr="0016158D">
              <w:t>Subject</w:t>
            </w:r>
          </w:p>
        </w:tc>
        <w:tc>
          <w:tcPr>
            <w:tcW w:w="813" w:type="pct"/>
          </w:tcPr>
          <w:p w14:paraId="403A49F8" w14:textId="77777777" w:rsidR="00107CBA" w:rsidRPr="0016158D" w:rsidRDefault="00107CBA" w:rsidP="0016158D">
            <w:pPr>
              <w:pStyle w:val="TableColHeadingCenter"/>
            </w:pPr>
            <w:r w:rsidRPr="0016158D">
              <w:t>Curriculum</w:t>
            </w:r>
          </w:p>
        </w:tc>
        <w:tc>
          <w:tcPr>
            <w:tcW w:w="1393" w:type="pct"/>
          </w:tcPr>
          <w:p w14:paraId="17347D3F" w14:textId="77777777" w:rsidR="00107CBA" w:rsidRPr="0016158D" w:rsidRDefault="00107CBA" w:rsidP="0016158D">
            <w:pPr>
              <w:pStyle w:val="TableColHeadingCenter"/>
            </w:pPr>
            <w:r w:rsidRPr="0016158D">
              <w:t>Type</w:t>
            </w:r>
          </w:p>
        </w:tc>
        <w:tc>
          <w:tcPr>
            <w:tcW w:w="814" w:type="pct"/>
          </w:tcPr>
          <w:p w14:paraId="53B59EAC" w14:textId="74FD9D4F" w:rsidR="00107CBA" w:rsidRPr="0016158D" w:rsidRDefault="00107CBA" w:rsidP="0016158D">
            <w:pPr>
              <w:pStyle w:val="TableColHeadingCenter"/>
            </w:pPr>
            <w:r w:rsidRPr="0016158D">
              <w:t>CURATE</w:t>
            </w:r>
            <w:r w:rsidR="13E3D495" w:rsidRPr="0016158D">
              <w:t xml:space="preserve"> </w:t>
            </w:r>
            <w:r w:rsidR="00FB12F0" w:rsidRPr="0016158D">
              <w:t>r</w:t>
            </w:r>
            <w:r w:rsidR="13E3D495" w:rsidRPr="0016158D">
              <w:t>ating</w:t>
            </w:r>
          </w:p>
        </w:tc>
        <w:tc>
          <w:tcPr>
            <w:tcW w:w="814" w:type="pct"/>
          </w:tcPr>
          <w:p w14:paraId="7994FC94" w14:textId="35D62612" w:rsidR="00107CBA" w:rsidRPr="0016158D" w:rsidRDefault="00107CBA" w:rsidP="0016158D">
            <w:pPr>
              <w:pStyle w:val="TableColHeadingCenter"/>
            </w:pPr>
            <w:r w:rsidRPr="0016158D">
              <w:t>EdReports</w:t>
            </w:r>
            <w:r w:rsidR="222ADEEF" w:rsidRPr="0016158D">
              <w:t xml:space="preserve"> </w:t>
            </w:r>
            <w:r w:rsidR="00FB12F0" w:rsidRPr="0016158D">
              <w:t>r</w:t>
            </w:r>
            <w:r w:rsidR="222ADEEF" w:rsidRPr="0016158D">
              <w:t>ating</w:t>
            </w:r>
          </w:p>
        </w:tc>
      </w:tr>
      <w:tr w:rsidR="000631CD" w:rsidRPr="00CB0607" w14:paraId="02CAF4C8" w14:textId="77777777" w:rsidTr="008B54F6">
        <w:trPr>
          <w:cnfStyle w:val="000000100000" w:firstRow="0" w:lastRow="0" w:firstColumn="0" w:lastColumn="0" w:oddVBand="0" w:evenVBand="0" w:oddHBand="1" w:evenHBand="0" w:firstRowFirstColumn="0" w:firstRowLastColumn="0" w:lastRowFirstColumn="0" w:lastRowLastColumn="0"/>
        </w:trPr>
        <w:tc>
          <w:tcPr>
            <w:tcW w:w="396" w:type="pct"/>
          </w:tcPr>
          <w:p w14:paraId="28AD0542" w14:textId="77777777" w:rsidR="00665060" w:rsidRPr="0016158D" w:rsidRDefault="00665060" w:rsidP="0016158D">
            <w:pPr>
              <w:pStyle w:val="TableSubheading"/>
            </w:pPr>
            <w:r w:rsidRPr="0016158D">
              <w:t>PK-2</w:t>
            </w:r>
          </w:p>
        </w:tc>
        <w:tc>
          <w:tcPr>
            <w:tcW w:w="770" w:type="pct"/>
          </w:tcPr>
          <w:p w14:paraId="10AF78DD" w14:textId="77777777" w:rsidR="00665060" w:rsidRPr="00CB0607" w:rsidRDefault="00665060" w:rsidP="00E05E0F">
            <w:pPr>
              <w:pStyle w:val="TableText"/>
            </w:pPr>
            <w:r w:rsidRPr="00C500B0">
              <w:t>ELA</w:t>
            </w:r>
          </w:p>
        </w:tc>
        <w:tc>
          <w:tcPr>
            <w:tcW w:w="813" w:type="pct"/>
          </w:tcPr>
          <w:p w14:paraId="36BC7F7E" w14:textId="77777777" w:rsidR="00665060" w:rsidRPr="00CB0607" w:rsidRDefault="00665060" w:rsidP="00E05E0F">
            <w:pPr>
              <w:pStyle w:val="TableText"/>
            </w:pPr>
            <w:r w:rsidRPr="00C500B0">
              <w:t>Heggerty</w:t>
            </w:r>
          </w:p>
        </w:tc>
        <w:tc>
          <w:tcPr>
            <w:tcW w:w="1393" w:type="pct"/>
          </w:tcPr>
          <w:p w14:paraId="7873CA01" w14:textId="41DC1E0D" w:rsidR="00665060" w:rsidRPr="00CB0607" w:rsidRDefault="00F43D50" w:rsidP="00E05E0F">
            <w:pPr>
              <w:pStyle w:val="TableText"/>
            </w:pPr>
            <w:r>
              <w:t>Supplemental</w:t>
            </w:r>
          </w:p>
        </w:tc>
        <w:tc>
          <w:tcPr>
            <w:tcW w:w="814" w:type="pct"/>
          </w:tcPr>
          <w:p w14:paraId="0D198246" w14:textId="1B0CD299" w:rsidR="00665060" w:rsidRPr="00CB0607" w:rsidRDefault="009E57A8" w:rsidP="00E05E0F">
            <w:pPr>
              <w:pStyle w:val="TableTextCentered"/>
            </w:pPr>
            <w:r>
              <w:t>NR</w:t>
            </w:r>
          </w:p>
        </w:tc>
        <w:tc>
          <w:tcPr>
            <w:tcW w:w="814" w:type="pct"/>
          </w:tcPr>
          <w:p w14:paraId="26A77F4A" w14:textId="325F0710" w:rsidR="00665060" w:rsidRPr="00CB0607" w:rsidRDefault="009E57A8" w:rsidP="00E05E0F">
            <w:pPr>
              <w:pStyle w:val="TableTextCentered"/>
            </w:pPr>
            <w:r>
              <w:t>PM</w:t>
            </w:r>
          </w:p>
        </w:tc>
      </w:tr>
      <w:tr w:rsidR="000631CD" w:rsidRPr="00CB0607" w14:paraId="17C72FA0" w14:textId="77777777" w:rsidTr="008B54F6">
        <w:tc>
          <w:tcPr>
            <w:tcW w:w="396" w:type="pct"/>
          </w:tcPr>
          <w:p w14:paraId="3F1D474A" w14:textId="77777777" w:rsidR="000C5B7F" w:rsidRPr="0016158D" w:rsidRDefault="000C5B7F" w:rsidP="0016158D">
            <w:pPr>
              <w:pStyle w:val="TableSubheading"/>
            </w:pPr>
            <w:r w:rsidRPr="0016158D">
              <w:t>K-3</w:t>
            </w:r>
          </w:p>
        </w:tc>
        <w:tc>
          <w:tcPr>
            <w:tcW w:w="770" w:type="pct"/>
          </w:tcPr>
          <w:p w14:paraId="6144C949" w14:textId="77777777" w:rsidR="000C5B7F" w:rsidRPr="00CB0607" w:rsidRDefault="000C5B7F" w:rsidP="00E05E0F">
            <w:pPr>
              <w:pStyle w:val="TableText"/>
            </w:pPr>
            <w:r w:rsidRPr="000E1CD7">
              <w:t>ELA</w:t>
            </w:r>
          </w:p>
        </w:tc>
        <w:tc>
          <w:tcPr>
            <w:tcW w:w="813" w:type="pct"/>
          </w:tcPr>
          <w:p w14:paraId="26EAD97A" w14:textId="77777777" w:rsidR="000C5B7F" w:rsidRPr="00CB0607" w:rsidRDefault="000C5B7F" w:rsidP="00E05E0F">
            <w:pPr>
              <w:pStyle w:val="TableText"/>
            </w:pPr>
            <w:r w:rsidRPr="000E1CD7">
              <w:t>Fundations</w:t>
            </w:r>
          </w:p>
        </w:tc>
        <w:tc>
          <w:tcPr>
            <w:tcW w:w="1393" w:type="pct"/>
          </w:tcPr>
          <w:p w14:paraId="1AA5DCA3" w14:textId="5341C132" w:rsidR="000C5B7F" w:rsidRPr="00CB0607" w:rsidRDefault="00F43D50" w:rsidP="00E05E0F">
            <w:pPr>
              <w:pStyle w:val="TableText"/>
            </w:pPr>
            <w:r>
              <w:t>Supplemental</w:t>
            </w:r>
          </w:p>
        </w:tc>
        <w:tc>
          <w:tcPr>
            <w:tcW w:w="814" w:type="pct"/>
          </w:tcPr>
          <w:p w14:paraId="680E1F58" w14:textId="120949FB" w:rsidR="000C5B7F" w:rsidRPr="00CB0607" w:rsidRDefault="009E57A8" w:rsidP="00E05E0F">
            <w:pPr>
              <w:pStyle w:val="TableTextCentered"/>
            </w:pPr>
            <w:r>
              <w:t>NR</w:t>
            </w:r>
          </w:p>
        </w:tc>
        <w:tc>
          <w:tcPr>
            <w:tcW w:w="814" w:type="pct"/>
          </w:tcPr>
          <w:p w14:paraId="00D573C6" w14:textId="0B6963DD" w:rsidR="000C5B7F" w:rsidRPr="00CB0607" w:rsidRDefault="009E57A8" w:rsidP="00E05E0F">
            <w:pPr>
              <w:pStyle w:val="TableTextCentered"/>
            </w:pPr>
            <w:r>
              <w:t>PM</w:t>
            </w:r>
          </w:p>
        </w:tc>
      </w:tr>
      <w:tr w:rsidR="000631CD" w:rsidRPr="00CB0607" w14:paraId="181BAC62" w14:textId="77777777" w:rsidTr="008B54F6">
        <w:trPr>
          <w:cnfStyle w:val="000000100000" w:firstRow="0" w:lastRow="0" w:firstColumn="0" w:lastColumn="0" w:oddVBand="0" w:evenVBand="0" w:oddHBand="1" w:evenHBand="0" w:firstRowFirstColumn="0" w:firstRowLastColumn="0" w:lastRowFirstColumn="0" w:lastRowLastColumn="0"/>
        </w:trPr>
        <w:tc>
          <w:tcPr>
            <w:tcW w:w="396" w:type="pct"/>
          </w:tcPr>
          <w:p w14:paraId="4F7AC58C" w14:textId="77777777" w:rsidR="003B391F" w:rsidRPr="0016158D" w:rsidRDefault="003B391F" w:rsidP="0016158D">
            <w:pPr>
              <w:pStyle w:val="TableSubheading"/>
            </w:pPr>
            <w:r w:rsidRPr="0016158D">
              <w:t>K-5</w:t>
            </w:r>
          </w:p>
        </w:tc>
        <w:tc>
          <w:tcPr>
            <w:tcW w:w="770" w:type="pct"/>
          </w:tcPr>
          <w:p w14:paraId="33F96896" w14:textId="77777777" w:rsidR="003B391F" w:rsidRPr="00CB0607" w:rsidRDefault="003B391F" w:rsidP="00E05E0F">
            <w:pPr>
              <w:pStyle w:val="TableText"/>
            </w:pPr>
            <w:r w:rsidRPr="004B4184">
              <w:t>ELA</w:t>
            </w:r>
          </w:p>
        </w:tc>
        <w:tc>
          <w:tcPr>
            <w:tcW w:w="813" w:type="pct"/>
          </w:tcPr>
          <w:p w14:paraId="022E00B0" w14:textId="376815FC" w:rsidR="003B391F" w:rsidRPr="00CB0607" w:rsidRDefault="003B391F" w:rsidP="00E05E0F">
            <w:pPr>
              <w:pStyle w:val="TableText"/>
            </w:pPr>
            <w:r w:rsidRPr="004B4184">
              <w:t xml:space="preserve">Units </w:t>
            </w:r>
            <w:r w:rsidR="003C5C9D">
              <w:t>o</w:t>
            </w:r>
            <w:r w:rsidR="003C5C9D" w:rsidRPr="004B4184">
              <w:t xml:space="preserve">f </w:t>
            </w:r>
            <w:r w:rsidRPr="004B4184">
              <w:t>Study (2018)</w:t>
            </w:r>
          </w:p>
        </w:tc>
        <w:tc>
          <w:tcPr>
            <w:tcW w:w="1393" w:type="pct"/>
          </w:tcPr>
          <w:p w14:paraId="39DD0A46" w14:textId="77777777" w:rsidR="003B391F" w:rsidRPr="00CB0607" w:rsidRDefault="003B391F" w:rsidP="00E05E0F">
            <w:pPr>
              <w:pStyle w:val="TableText"/>
            </w:pPr>
            <w:r w:rsidRPr="004B4184">
              <w:t>Comprehensive</w:t>
            </w:r>
          </w:p>
        </w:tc>
        <w:tc>
          <w:tcPr>
            <w:tcW w:w="814" w:type="pct"/>
          </w:tcPr>
          <w:p w14:paraId="6FDFEAF5" w14:textId="04DF616E" w:rsidR="003B391F" w:rsidRPr="00CB0607" w:rsidRDefault="009E57A8" w:rsidP="00E05E0F">
            <w:pPr>
              <w:pStyle w:val="TableTextCentered"/>
            </w:pPr>
            <w:r>
              <w:t>NR</w:t>
            </w:r>
          </w:p>
        </w:tc>
        <w:tc>
          <w:tcPr>
            <w:tcW w:w="814" w:type="pct"/>
          </w:tcPr>
          <w:p w14:paraId="7C45AD70" w14:textId="0CF58A6B" w:rsidR="003B391F" w:rsidRPr="00CB0607" w:rsidRDefault="009E57A8" w:rsidP="00E05E0F">
            <w:pPr>
              <w:pStyle w:val="TableTextCentered"/>
            </w:pPr>
            <w:r>
              <w:t>DNM</w:t>
            </w:r>
          </w:p>
        </w:tc>
      </w:tr>
      <w:tr w:rsidR="000631CD" w:rsidRPr="00CB0607" w14:paraId="304CEE6B" w14:textId="77777777" w:rsidTr="008B54F6">
        <w:tc>
          <w:tcPr>
            <w:tcW w:w="396" w:type="pct"/>
          </w:tcPr>
          <w:p w14:paraId="546459E9" w14:textId="216283B8" w:rsidR="004179FE" w:rsidRPr="0016158D" w:rsidRDefault="004179FE" w:rsidP="0016158D">
            <w:pPr>
              <w:pStyle w:val="TableSubheading"/>
            </w:pPr>
            <w:r w:rsidRPr="0016158D">
              <w:t>6-</w:t>
            </w:r>
            <w:r w:rsidR="00A550DE" w:rsidRPr="0016158D">
              <w:t>12</w:t>
            </w:r>
          </w:p>
        </w:tc>
        <w:tc>
          <w:tcPr>
            <w:tcW w:w="770" w:type="pct"/>
          </w:tcPr>
          <w:p w14:paraId="28DA14FD" w14:textId="0B2FFD4B" w:rsidR="004179FE" w:rsidRPr="004B4184" w:rsidRDefault="00A550DE" w:rsidP="00E05E0F">
            <w:pPr>
              <w:pStyle w:val="TableText"/>
            </w:pPr>
            <w:r>
              <w:t>ELA</w:t>
            </w:r>
          </w:p>
        </w:tc>
        <w:tc>
          <w:tcPr>
            <w:tcW w:w="813" w:type="pct"/>
          </w:tcPr>
          <w:p w14:paraId="5164037A" w14:textId="70B57032" w:rsidR="004179FE" w:rsidRPr="004B4184" w:rsidRDefault="00A550DE" w:rsidP="00E05E0F">
            <w:pPr>
              <w:pStyle w:val="TableText"/>
            </w:pPr>
            <w:r>
              <w:t xml:space="preserve">Teacher </w:t>
            </w:r>
            <w:r w:rsidR="007C6458">
              <w:t>c</w:t>
            </w:r>
            <w:r>
              <w:t>reated</w:t>
            </w:r>
          </w:p>
        </w:tc>
        <w:tc>
          <w:tcPr>
            <w:tcW w:w="1393" w:type="pct"/>
          </w:tcPr>
          <w:p w14:paraId="04E649CC" w14:textId="2CD986D4" w:rsidR="004179FE" w:rsidRPr="004B4184" w:rsidRDefault="00A550DE" w:rsidP="00E05E0F">
            <w:pPr>
              <w:pStyle w:val="TableText"/>
            </w:pPr>
            <w:r>
              <w:t>Comprehensive</w:t>
            </w:r>
          </w:p>
        </w:tc>
        <w:tc>
          <w:tcPr>
            <w:tcW w:w="814" w:type="pct"/>
          </w:tcPr>
          <w:p w14:paraId="11A9CEDC" w14:textId="6294FEF8" w:rsidR="004179FE" w:rsidRDefault="00A550DE" w:rsidP="00E05E0F">
            <w:pPr>
              <w:pStyle w:val="TableTextCentered"/>
            </w:pPr>
            <w:r>
              <w:t>NR</w:t>
            </w:r>
          </w:p>
        </w:tc>
        <w:tc>
          <w:tcPr>
            <w:tcW w:w="814" w:type="pct"/>
          </w:tcPr>
          <w:p w14:paraId="3A7186CB" w14:textId="55C17448" w:rsidR="004179FE" w:rsidRDefault="00A550DE" w:rsidP="00E05E0F">
            <w:pPr>
              <w:pStyle w:val="TableTextCentered"/>
            </w:pPr>
            <w:r>
              <w:t>NR</w:t>
            </w:r>
          </w:p>
        </w:tc>
      </w:tr>
      <w:tr w:rsidR="000631CD" w:rsidRPr="00CB0607" w14:paraId="6612D13C" w14:textId="77777777" w:rsidTr="008B54F6">
        <w:trPr>
          <w:cnfStyle w:val="000000100000" w:firstRow="0" w:lastRow="0" w:firstColumn="0" w:lastColumn="0" w:oddVBand="0" w:evenVBand="0" w:oddHBand="1" w:evenHBand="0" w:firstRowFirstColumn="0" w:firstRowLastColumn="0" w:lastRowFirstColumn="0" w:lastRowLastColumn="0"/>
        </w:trPr>
        <w:tc>
          <w:tcPr>
            <w:tcW w:w="396" w:type="pct"/>
          </w:tcPr>
          <w:p w14:paraId="78B0E777" w14:textId="77777777" w:rsidR="00BB3586" w:rsidRPr="0016158D" w:rsidRDefault="00BB3586" w:rsidP="0016158D">
            <w:pPr>
              <w:pStyle w:val="TableSubheading"/>
            </w:pPr>
            <w:r w:rsidRPr="0016158D">
              <w:t>K-5</w:t>
            </w:r>
          </w:p>
        </w:tc>
        <w:tc>
          <w:tcPr>
            <w:tcW w:w="770" w:type="pct"/>
          </w:tcPr>
          <w:p w14:paraId="35ACC574" w14:textId="413B909F" w:rsidR="00BB3586" w:rsidRPr="00CB0607" w:rsidRDefault="00BB3586" w:rsidP="00E05E0F">
            <w:pPr>
              <w:pStyle w:val="TableText"/>
            </w:pPr>
            <w:r w:rsidRPr="00370739">
              <w:t>Math</w:t>
            </w:r>
            <w:r w:rsidR="00EA7D07">
              <w:t>ematics</w:t>
            </w:r>
          </w:p>
        </w:tc>
        <w:tc>
          <w:tcPr>
            <w:tcW w:w="813" w:type="pct"/>
          </w:tcPr>
          <w:p w14:paraId="401FCB7B" w14:textId="0D9BCA12" w:rsidR="00BB3586" w:rsidRPr="00CB0607" w:rsidRDefault="00BB3586" w:rsidP="00E05E0F">
            <w:pPr>
              <w:pStyle w:val="TableText"/>
            </w:pPr>
            <w:r w:rsidRPr="00370739">
              <w:t>En</w:t>
            </w:r>
            <w:r w:rsidR="009B07A3">
              <w:t>V</w:t>
            </w:r>
            <w:r w:rsidRPr="00370739">
              <w:t xml:space="preserve">ision </w:t>
            </w:r>
            <w:r w:rsidR="009B07A3">
              <w:t xml:space="preserve">Mathematics </w:t>
            </w:r>
            <w:r w:rsidRPr="00370739">
              <w:t>Common Core 2024</w:t>
            </w:r>
          </w:p>
        </w:tc>
        <w:tc>
          <w:tcPr>
            <w:tcW w:w="1393" w:type="pct"/>
          </w:tcPr>
          <w:p w14:paraId="1ECE0D72" w14:textId="77777777" w:rsidR="00BB3586" w:rsidRPr="00CB0607" w:rsidRDefault="00BB3586" w:rsidP="00E05E0F">
            <w:pPr>
              <w:pStyle w:val="TableText"/>
            </w:pPr>
            <w:r w:rsidRPr="00370739">
              <w:t>Comprehensive</w:t>
            </w:r>
          </w:p>
        </w:tc>
        <w:tc>
          <w:tcPr>
            <w:tcW w:w="814" w:type="pct"/>
          </w:tcPr>
          <w:p w14:paraId="61E68722" w14:textId="2F4F2BDA" w:rsidR="00BB3586" w:rsidRPr="00CB0607" w:rsidRDefault="009E57A8" w:rsidP="00E05E0F">
            <w:pPr>
              <w:pStyle w:val="TableTextCentered"/>
            </w:pPr>
            <w:r>
              <w:t>ME</w:t>
            </w:r>
          </w:p>
        </w:tc>
        <w:tc>
          <w:tcPr>
            <w:tcW w:w="814" w:type="pct"/>
          </w:tcPr>
          <w:p w14:paraId="63DB1072" w14:textId="6A724658" w:rsidR="00BB3586" w:rsidRPr="00CB0607" w:rsidRDefault="009E57A8" w:rsidP="00E05E0F">
            <w:pPr>
              <w:pStyle w:val="TableTextCentered"/>
            </w:pPr>
            <w:r>
              <w:t>ME</w:t>
            </w:r>
          </w:p>
        </w:tc>
      </w:tr>
      <w:tr w:rsidR="000631CD" w:rsidRPr="00CB0607" w14:paraId="2B119F0B" w14:textId="77777777" w:rsidTr="008B54F6">
        <w:tc>
          <w:tcPr>
            <w:tcW w:w="396" w:type="pct"/>
          </w:tcPr>
          <w:p w14:paraId="37FE885C" w14:textId="64071AD6" w:rsidR="00A550DE" w:rsidRPr="0016158D" w:rsidRDefault="00A550DE" w:rsidP="0016158D">
            <w:pPr>
              <w:pStyle w:val="TableSubheading"/>
            </w:pPr>
            <w:r w:rsidRPr="0016158D">
              <w:t>6-8</w:t>
            </w:r>
          </w:p>
        </w:tc>
        <w:tc>
          <w:tcPr>
            <w:tcW w:w="770" w:type="pct"/>
          </w:tcPr>
          <w:p w14:paraId="3AC2033F" w14:textId="2B1ED96B" w:rsidR="00A550DE" w:rsidRPr="00370739" w:rsidRDefault="00A550DE" w:rsidP="00E05E0F">
            <w:pPr>
              <w:pStyle w:val="TableText"/>
            </w:pPr>
            <w:r w:rsidRPr="00376554">
              <w:t>Math</w:t>
            </w:r>
            <w:r w:rsidR="00EA7D07">
              <w:t>ematics</w:t>
            </w:r>
          </w:p>
        </w:tc>
        <w:tc>
          <w:tcPr>
            <w:tcW w:w="813" w:type="pct"/>
          </w:tcPr>
          <w:p w14:paraId="400348DA" w14:textId="53CE26C8" w:rsidR="00A550DE" w:rsidRPr="00370739" w:rsidRDefault="00A550DE" w:rsidP="00E05E0F">
            <w:pPr>
              <w:pStyle w:val="TableText"/>
            </w:pPr>
            <w:r w:rsidRPr="00376554">
              <w:t>Big Ideas: Modeling Real Life</w:t>
            </w:r>
          </w:p>
        </w:tc>
        <w:tc>
          <w:tcPr>
            <w:tcW w:w="1393" w:type="pct"/>
          </w:tcPr>
          <w:p w14:paraId="590E992D" w14:textId="26B2AD16" w:rsidR="00A550DE" w:rsidRPr="00370739" w:rsidRDefault="00A550DE" w:rsidP="00E05E0F">
            <w:pPr>
              <w:pStyle w:val="TableText"/>
            </w:pPr>
            <w:r w:rsidRPr="00376554">
              <w:t>Comprehensive</w:t>
            </w:r>
          </w:p>
        </w:tc>
        <w:tc>
          <w:tcPr>
            <w:tcW w:w="814" w:type="pct"/>
          </w:tcPr>
          <w:p w14:paraId="20174637" w14:textId="2FA6E415" w:rsidR="00A550DE" w:rsidRDefault="00A550DE" w:rsidP="00E05E0F">
            <w:pPr>
              <w:pStyle w:val="TableTextCentered"/>
            </w:pPr>
            <w:r>
              <w:t>NR</w:t>
            </w:r>
          </w:p>
        </w:tc>
        <w:tc>
          <w:tcPr>
            <w:tcW w:w="814" w:type="pct"/>
          </w:tcPr>
          <w:p w14:paraId="37ED70EA" w14:textId="3088D139" w:rsidR="00A550DE" w:rsidRDefault="00A550DE" w:rsidP="00E05E0F">
            <w:pPr>
              <w:pStyle w:val="TableTextCentered"/>
            </w:pPr>
            <w:r>
              <w:t>PM</w:t>
            </w:r>
          </w:p>
        </w:tc>
      </w:tr>
      <w:tr w:rsidR="000631CD" w:rsidRPr="00CB0607" w14:paraId="5C19CF8A" w14:textId="77777777" w:rsidTr="008B54F6">
        <w:trPr>
          <w:cnfStyle w:val="000000100000" w:firstRow="0" w:lastRow="0" w:firstColumn="0" w:lastColumn="0" w:oddVBand="0" w:evenVBand="0" w:oddHBand="1" w:evenHBand="0" w:firstRowFirstColumn="0" w:firstRowLastColumn="0" w:lastRowFirstColumn="0" w:lastRowLastColumn="0"/>
        </w:trPr>
        <w:tc>
          <w:tcPr>
            <w:tcW w:w="396" w:type="pct"/>
          </w:tcPr>
          <w:p w14:paraId="3BF96EF4" w14:textId="7ADFED20" w:rsidR="00A550DE" w:rsidRPr="0016158D" w:rsidRDefault="00A550DE" w:rsidP="0016158D">
            <w:pPr>
              <w:pStyle w:val="TableSubheading"/>
            </w:pPr>
            <w:r w:rsidRPr="0016158D">
              <w:t>9-12</w:t>
            </w:r>
          </w:p>
        </w:tc>
        <w:tc>
          <w:tcPr>
            <w:tcW w:w="770" w:type="pct"/>
          </w:tcPr>
          <w:p w14:paraId="6B2257EF" w14:textId="6557910C" w:rsidR="00A550DE" w:rsidRPr="00376554" w:rsidRDefault="00A550DE" w:rsidP="00E05E0F">
            <w:pPr>
              <w:pStyle w:val="TableText"/>
            </w:pPr>
            <w:r w:rsidRPr="000518B6">
              <w:t>Math</w:t>
            </w:r>
            <w:r w:rsidR="00EA7D07">
              <w:t>ematics</w:t>
            </w:r>
          </w:p>
        </w:tc>
        <w:tc>
          <w:tcPr>
            <w:tcW w:w="813" w:type="pct"/>
          </w:tcPr>
          <w:p w14:paraId="1F946F1A" w14:textId="4F83BBA9" w:rsidR="00A550DE" w:rsidRPr="00376554" w:rsidRDefault="00A550DE" w:rsidP="00E05E0F">
            <w:pPr>
              <w:pStyle w:val="TableText"/>
            </w:pPr>
            <w:r w:rsidRPr="000518B6">
              <w:t xml:space="preserve">Teacher </w:t>
            </w:r>
            <w:r w:rsidR="00FB12F0">
              <w:t>c</w:t>
            </w:r>
            <w:r>
              <w:t>reated</w:t>
            </w:r>
          </w:p>
        </w:tc>
        <w:tc>
          <w:tcPr>
            <w:tcW w:w="1393" w:type="pct"/>
          </w:tcPr>
          <w:p w14:paraId="1C76F4EA" w14:textId="0EE196B3" w:rsidR="00A550DE" w:rsidRPr="00376554" w:rsidRDefault="00A550DE" w:rsidP="00E05E0F">
            <w:pPr>
              <w:pStyle w:val="TableText"/>
            </w:pPr>
            <w:r w:rsidRPr="000518B6">
              <w:t>Comprehensive</w:t>
            </w:r>
          </w:p>
        </w:tc>
        <w:tc>
          <w:tcPr>
            <w:tcW w:w="814" w:type="pct"/>
          </w:tcPr>
          <w:p w14:paraId="1A9E7EE4" w14:textId="7F5F1BCD" w:rsidR="00A550DE" w:rsidRDefault="00A550DE" w:rsidP="00E05E0F">
            <w:pPr>
              <w:pStyle w:val="TableTextCentered"/>
            </w:pPr>
            <w:r>
              <w:t>NR</w:t>
            </w:r>
          </w:p>
        </w:tc>
        <w:tc>
          <w:tcPr>
            <w:tcW w:w="814" w:type="pct"/>
          </w:tcPr>
          <w:p w14:paraId="4D76A80D" w14:textId="7EBA9250" w:rsidR="00A550DE" w:rsidRDefault="00A550DE" w:rsidP="00E05E0F">
            <w:pPr>
              <w:pStyle w:val="TableTextCentered"/>
            </w:pPr>
            <w:r>
              <w:t>NR</w:t>
            </w:r>
          </w:p>
        </w:tc>
      </w:tr>
      <w:tr w:rsidR="008B54F6" w:rsidRPr="00CB0607" w14:paraId="4470CE77" w14:textId="77777777" w:rsidTr="008B54F6">
        <w:tc>
          <w:tcPr>
            <w:tcW w:w="396" w:type="pct"/>
          </w:tcPr>
          <w:p w14:paraId="4939855C" w14:textId="096DEF12" w:rsidR="008B54F6" w:rsidRDefault="008B54F6" w:rsidP="008B54F6">
            <w:pPr>
              <w:pStyle w:val="TableSubheading"/>
            </w:pPr>
            <w:r w:rsidRPr="0016158D">
              <w:t>K-5</w:t>
            </w:r>
          </w:p>
        </w:tc>
        <w:tc>
          <w:tcPr>
            <w:tcW w:w="770" w:type="pct"/>
          </w:tcPr>
          <w:p w14:paraId="3EBDE580" w14:textId="5979429B" w:rsidR="008B54F6" w:rsidRDefault="008B54F6" w:rsidP="008B54F6">
            <w:pPr>
              <w:pStyle w:val="TableText"/>
            </w:pPr>
            <w:r w:rsidRPr="00E50F4A">
              <w:t>Science</w:t>
            </w:r>
          </w:p>
        </w:tc>
        <w:tc>
          <w:tcPr>
            <w:tcW w:w="813" w:type="pct"/>
          </w:tcPr>
          <w:p w14:paraId="161A397E" w14:textId="1BFD0F93" w:rsidR="008B54F6" w:rsidRDefault="008B54F6" w:rsidP="008B54F6">
            <w:pPr>
              <w:pStyle w:val="TableText"/>
            </w:pPr>
            <w:r w:rsidRPr="00E50F4A">
              <w:t>Mystery Science</w:t>
            </w:r>
          </w:p>
        </w:tc>
        <w:tc>
          <w:tcPr>
            <w:tcW w:w="1393" w:type="pct"/>
          </w:tcPr>
          <w:p w14:paraId="071C5006" w14:textId="2F8526EE" w:rsidR="008B54F6" w:rsidRDefault="008B54F6" w:rsidP="008B54F6">
            <w:pPr>
              <w:pStyle w:val="TableText"/>
            </w:pPr>
            <w:r>
              <w:t>Comprehensive</w:t>
            </w:r>
          </w:p>
        </w:tc>
        <w:tc>
          <w:tcPr>
            <w:tcW w:w="814" w:type="pct"/>
          </w:tcPr>
          <w:p w14:paraId="6436A0F6" w14:textId="1E8A92A2" w:rsidR="008B54F6" w:rsidRDefault="008B54F6" w:rsidP="008B54F6">
            <w:pPr>
              <w:pStyle w:val="TableTextCentered"/>
            </w:pPr>
            <w:r>
              <w:t>NR</w:t>
            </w:r>
          </w:p>
        </w:tc>
        <w:tc>
          <w:tcPr>
            <w:tcW w:w="814" w:type="pct"/>
          </w:tcPr>
          <w:p w14:paraId="1EC9F2B5" w14:textId="45282632" w:rsidR="008B54F6" w:rsidRDefault="008B54F6" w:rsidP="008B54F6">
            <w:pPr>
              <w:pStyle w:val="TableTextCentered"/>
            </w:pPr>
            <w:r>
              <w:t>NR</w:t>
            </w:r>
          </w:p>
        </w:tc>
      </w:tr>
      <w:tr w:rsidR="008B54F6" w:rsidRPr="00CB0607" w14:paraId="7667777E" w14:textId="77777777" w:rsidTr="008B54F6">
        <w:trPr>
          <w:cnfStyle w:val="000000100000" w:firstRow="0" w:lastRow="0" w:firstColumn="0" w:lastColumn="0" w:oddVBand="0" w:evenVBand="0" w:oddHBand="1" w:evenHBand="0" w:firstRowFirstColumn="0" w:firstRowLastColumn="0" w:lastRowFirstColumn="0" w:lastRowLastColumn="0"/>
        </w:trPr>
        <w:tc>
          <w:tcPr>
            <w:tcW w:w="396" w:type="pct"/>
          </w:tcPr>
          <w:p w14:paraId="64BBB1D5" w14:textId="29D7BD01" w:rsidR="008B54F6" w:rsidRPr="0016158D" w:rsidRDefault="008B54F6" w:rsidP="008B54F6">
            <w:pPr>
              <w:pStyle w:val="TableSubheading"/>
            </w:pPr>
            <w:r>
              <w:t>K-5</w:t>
            </w:r>
          </w:p>
        </w:tc>
        <w:tc>
          <w:tcPr>
            <w:tcW w:w="770" w:type="pct"/>
          </w:tcPr>
          <w:p w14:paraId="0FA23357" w14:textId="734A2642" w:rsidR="008B54F6" w:rsidRPr="00E50F4A" w:rsidRDefault="008B54F6" w:rsidP="008B54F6">
            <w:pPr>
              <w:pStyle w:val="TableText"/>
            </w:pPr>
            <w:r>
              <w:t>Science</w:t>
            </w:r>
          </w:p>
        </w:tc>
        <w:tc>
          <w:tcPr>
            <w:tcW w:w="813" w:type="pct"/>
          </w:tcPr>
          <w:p w14:paraId="5C9846DA" w14:textId="318B9869" w:rsidR="008B54F6" w:rsidRPr="00E50F4A" w:rsidRDefault="008B54F6" w:rsidP="008B54F6">
            <w:pPr>
              <w:pStyle w:val="TableText"/>
            </w:pPr>
            <w:r>
              <w:t>Teacher created</w:t>
            </w:r>
          </w:p>
        </w:tc>
        <w:tc>
          <w:tcPr>
            <w:tcW w:w="1393" w:type="pct"/>
          </w:tcPr>
          <w:p w14:paraId="58E30684" w14:textId="496F447D" w:rsidR="008B54F6" w:rsidRPr="00E50F4A" w:rsidRDefault="008B54F6" w:rsidP="008B54F6">
            <w:pPr>
              <w:pStyle w:val="TableText"/>
            </w:pPr>
            <w:r>
              <w:t>Supplemental</w:t>
            </w:r>
          </w:p>
        </w:tc>
        <w:tc>
          <w:tcPr>
            <w:tcW w:w="814" w:type="pct"/>
          </w:tcPr>
          <w:p w14:paraId="187DD052" w14:textId="73676B72" w:rsidR="008B54F6" w:rsidRDefault="008B54F6" w:rsidP="008B54F6">
            <w:pPr>
              <w:pStyle w:val="TableTextCentered"/>
            </w:pPr>
            <w:r>
              <w:t>NR</w:t>
            </w:r>
          </w:p>
        </w:tc>
        <w:tc>
          <w:tcPr>
            <w:tcW w:w="814" w:type="pct"/>
          </w:tcPr>
          <w:p w14:paraId="2DAD8F84" w14:textId="7015B575" w:rsidR="008B54F6" w:rsidRDefault="008B54F6" w:rsidP="008B54F6">
            <w:pPr>
              <w:pStyle w:val="TableTextCentered"/>
            </w:pPr>
            <w:r>
              <w:t>NR</w:t>
            </w:r>
          </w:p>
        </w:tc>
      </w:tr>
      <w:tr w:rsidR="008B54F6" w:rsidRPr="00CB0607" w14:paraId="4EE7381D" w14:textId="77777777" w:rsidTr="008B54F6">
        <w:tc>
          <w:tcPr>
            <w:tcW w:w="396" w:type="pct"/>
            <w:shd w:val="clear" w:color="auto" w:fill="FFFFFF" w:themeFill="background1"/>
          </w:tcPr>
          <w:p w14:paraId="09A0C22F" w14:textId="35BD232D" w:rsidR="008B54F6" w:rsidRPr="0016158D" w:rsidRDefault="008B54F6" w:rsidP="008B54F6">
            <w:pPr>
              <w:pStyle w:val="TableSubheading"/>
            </w:pPr>
            <w:r w:rsidRPr="0016158D">
              <w:t>6-8</w:t>
            </w:r>
          </w:p>
        </w:tc>
        <w:tc>
          <w:tcPr>
            <w:tcW w:w="770" w:type="pct"/>
            <w:shd w:val="clear" w:color="auto" w:fill="FFFFFF" w:themeFill="background1"/>
          </w:tcPr>
          <w:p w14:paraId="77463FE4" w14:textId="33FB4C1E" w:rsidR="008B54F6" w:rsidRPr="00B85803" w:rsidRDefault="008B54F6" w:rsidP="008B54F6">
            <w:pPr>
              <w:pStyle w:val="TableText"/>
            </w:pPr>
            <w:r w:rsidRPr="00B85803">
              <w:t>Science</w:t>
            </w:r>
          </w:p>
        </w:tc>
        <w:tc>
          <w:tcPr>
            <w:tcW w:w="813" w:type="pct"/>
            <w:shd w:val="clear" w:color="auto" w:fill="FFFFFF" w:themeFill="background1"/>
          </w:tcPr>
          <w:p w14:paraId="5D0DFE38" w14:textId="22C42C16" w:rsidR="008B54F6" w:rsidRPr="00B85803" w:rsidRDefault="008B54F6" w:rsidP="008B54F6">
            <w:pPr>
              <w:pStyle w:val="TableText"/>
            </w:pPr>
            <w:r w:rsidRPr="00B85803">
              <w:t>Amplify</w:t>
            </w:r>
            <w:r>
              <w:t xml:space="preserve"> Science</w:t>
            </w:r>
          </w:p>
        </w:tc>
        <w:tc>
          <w:tcPr>
            <w:tcW w:w="1393" w:type="pct"/>
            <w:shd w:val="clear" w:color="auto" w:fill="FFFFFF" w:themeFill="background1"/>
          </w:tcPr>
          <w:p w14:paraId="7CDE95DD" w14:textId="0B25340C" w:rsidR="008B54F6" w:rsidRPr="00B85803" w:rsidRDefault="008B54F6" w:rsidP="008B54F6">
            <w:pPr>
              <w:pStyle w:val="TableText"/>
            </w:pPr>
            <w:r w:rsidRPr="00B85803">
              <w:t>Comprehensive</w:t>
            </w:r>
          </w:p>
        </w:tc>
        <w:tc>
          <w:tcPr>
            <w:tcW w:w="814" w:type="pct"/>
            <w:shd w:val="clear" w:color="auto" w:fill="FFFFFF" w:themeFill="background1"/>
          </w:tcPr>
          <w:p w14:paraId="0228323B" w14:textId="2D4A6F3A" w:rsidR="008B54F6" w:rsidRDefault="008B54F6" w:rsidP="008B54F6">
            <w:pPr>
              <w:pStyle w:val="TableTextCentered"/>
            </w:pPr>
            <w:r>
              <w:t>NR</w:t>
            </w:r>
          </w:p>
        </w:tc>
        <w:tc>
          <w:tcPr>
            <w:tcW w:w="814" w:type="pct"/>
            <w:shd w:val="clear" w:color="auto" w:fill="FFFFFF" w:themeFill="background1"/>
          </w:tcPr>
          <w:p w14:paraId="5B1BA71F" w14:textId="1B99C6C2" w:rsidR="008B54F6" w:rsidRDefault="008B54F6" w:rsidP="008B54F6">
            <w:pPr>
              <w:pStyle w:val="TableTextCentered"/>
            </w:pPr>
            <w:r>
              <w:t>ME</w:t>
            </w:r>
          </w:p>
        </w:tc>
      </w:tr>
      <w:tr w:rsidR="008B54F6" w:rsidRPr="00CB0607" w14:paraId="7151E1CD" w14:textId="77777777" w:rsidTr="008B54F6">
        <w:trPr>
          <w:cnfStyle w:val="000000100000" w:firstRow="0" w:lastRow="0" w:firstColumn="0" w:lastColumn="0" w:oddVBand="0" w:evenVBand="0" w:oddHBand="1" w:evenHBand="0" w:firstRowFirstColumn="0" w:firstRowLastColumn="0" w:lastRowFirstColumn="0" w:lastRowLastColumn="0"/>
        </w:trPr>
        <w:tc>
          <w:tcPr>
            <w:tcW w:w="396" w:type="pct"/>
          </w:tcPr>
          <w:p w14:paraId="7AF1D33E" w14:textId="44586633" w:rsidR="008B54F6" w:rsidRPr="0016158D" w:rsidRDefault="008B54F6" w:rsidP="008B54F6">
            <w:pPr>
              <w:pStyle w:val="TableSubheading"/>
            </w:pPr>
            <w:r w:rsidRPr="0016158D">
              <w:t>9-12</w:t>
            </w:r>
          </w:p>
        </w:tc>
        <w:tc>
          <w:tcPr>
            <w:tcW w:w="770" w:type="pct"/>
          </w:tcPr>
          <w:p w14:paraId="2A41F9AB" w14:textId="77777777" w:rsidR="008B54F6" w:rsidRPr="00CB0607" w:rsidRDefault="008B54F6" w:rsidP="008B54F6">
            <w:pPr>
              <w:pStyle w:val="TableText"/>
            </w:pPr>
            <w:r w:rsidRPr="00E50F4A">
              <w:t>Science</w:t>
            </w:r>
          </w:p>
        </w:tc>
        <w:tc>
          <w:tcPr>
            <w:tcW w:w="813" w:type="pct"/>
          </w:tcPr>
          <w:p w14:paraId="4013F09C" w14:textId="0F638C7E" w:rsidR="008B54F6" w:rsidRPr="00CB0607" w:rsidRDefault="008B54F6" w:rsidP="008B54F6">
            <w:pPr>
              <w:pStyle w:val="TableText"/>
            </w:pPr>
            <w:r w:rsidRPr="000518B6">
              <w:t xml:space="preserve">Teacher </w:t>
            </w:r>
            <w:r>
              <w:t>created</w:t>
            </w:r>
          </w:p>
        </w:tc>
        <w:tc>
          <w:tcPr>
            <w:tcW w:w="1393" w:type="pct"/>
          </w:tcPr>
          <w:p w14:paraId="58026231" w14:textId="67124DDF" w:rsidR="008B54F6" w:rsidRPr="00CB0607" w:rsidRDefault="008B54F6" w:rsidP="008B54F6">
            <w:pPr>
              <w:pStyle w:val="TableText"/>
            </w:pPr>
            <w:r w:rsidRPr="000518B6">
              <w:t>Comprehensive</w:t>
            </w:r>
          </w:p>
        </w:tc>
        <w:tc>
          <w:tcPr>
            <w:tcW w:w="814" w:type="pct"/>
          </w:tcPr>
          <w:p w14:paraId="6E7DE39D" w14:textId="2B662B7B" w:rsidR="008B54F6" w:rsidRPr="00CB0607" w:rsidRDefault="008B54F6" w:rsidP="008B54F6">
            <w:pPr>
              <w:pStyle w:val="TableTextCentered"/>
            </w:pPr>
            <w:r>
              <w:t>NR</w:t>
            </w:r>
          </w:p>
        </w:tc>
        <w:tc>
          <w:tcPr>
            <w:tcW w:w="814" w:type="pct"/>
          </w:tcPr>
          <w:p w14:paraId="6E91FADD" w14:textId="32E4E47F" w:rsidR="008B54F6" w:rsidRPr="00CB0607" w:rsidRDefault="008B54F6" w:rsidP="008B54F6">
            <w:pPr>
              <w:pStyle w:val="TableTextCentered"/>
            </w:pPr>
            <w:r>
              <w:t>NR</w:t>
            </w:r>
          </w:p>
        </w:tc>
      </w:tr>
      <w:tr w:rsidR="008B54F6" w:rsidRPr="00CB0607" w14:paraId="047AFBAB" w14:textId="77777777" w:rsidTr="008B54F6">
        <w:tc>
          <w:tcPr>
            <w:tcW w:w="396" w:type="pct"/>
            <w:shd w:val="clear" w:color="auto" w:fill="FFFFFF" w:themeFill="background1"/>
          </w:tcPr>
          <w:p w14:paraId="6D505681" w14:textId="77777777" w:rsidR="008B54F6" w:rsidRPr="0016158D" w:rsidRDefault="008B54F6" w:rsidP="008B54F6">
            <w:pPr>
              <w:pStyle w:val="TableSubheading"/>
            </w:pPr>
            <w:r w:rsidRPr="0016158D">
              <w:t>K-2</w:t>
            </w:r>
          </w:p>
        </w:tc>
        <w:tc>
          <w:tcPr>
            <w:tcW w:w="770" w:type="pct"/>
            <w:shd w:val="clear" w:color="auto" w:fill="FFFFFF" w:themeFill="background1"/>
          </w:tcPr>
          <w:p w14:paraId="3E137565" w14:textId="77777777" w:rsidR="008B54F6" w:rsidRPr="00CB0607" w:rsidRDefault="008B54F6" w:rsidP="008B54F6">
            <w:pPr>
              <w:pStyle w:val="TableText"/>
            </w:pPr>
            <w:r w:rsidRPr="00E81C3B">
              <w:t>History/Social Studies</w:t>
            </w:r>
          </w:p>
        </w:tc>
        <w:tc>
          <w:tcPr>
            <w:tcW w:w="813" w:type="pct"/>
            <w:shd w:val="clear" w:color="auto" w:fill="FFFFFF" w:themeFill="background1"/>
          </w:tcPr>
          <w:p w14:paraId="0B8B7824" w14:textId="77777777" w:rsidR="008B54F6" w:rsidRPr="00CB0607" w:rsidRDefault="008B54F6" w:rsidP="008B54F6">
            <w:pPr>
              <w:pStyle w:val="TableText"/>
            </w:pPr>
            <w:r w:rsidRPr="00E81C3B">
              <w:t>Scholastic News</w:t>
            </w:r>
          </w:p>
        </w:tc>
        <w:tc>
          <w:tcPr>
            <w:tcW w:w="1393" w:type="pct"/>
            <w:shd w:val="clear" w:color="auto" w:fill="FFFFFF" w:themeFill="background1"/>
          </w:tcPr>
          <w:p w14:paraId="008CA565" w14:textId="77777777" w:rsidR="008B54F6" w:rsidRPr="00CB0607" w:rsidRDefault="008B54F6" w:rsidP="008B54F6">
            <w:pPr>
              <w:pStyle w:val="TableText"/>
            </w:pPr>
            <w:r w:rsidRPr="00E81C3B">
              <w:t>Supplemental</w:t>
            </w:r>
          </w:p>
        </w:tc>
        <w:tc>
          <w:tcPr>
            <w:tcW w:w="814" w:type="pct"/>
            <w:shd w:val="clear" w:color="auto" w:fill="FFFFFF" w:themeFill="background1"/>
          </w:tcPr>
          <w:p w14:paraId="2EB1BC87" w14:textId="32DEEBD7" w:rsidR="008B54F6" w:rsidRPr="00CB0607" w:rsidRDefault="008B54F6" w:rsidP="008B54F6">
            <w:pPr>
              <w:pStyle w:val="TableTextCentered"/>
            </w:pPr>
            <w:r>
              <w:t>NR</w:t>
            </w:r>
          </w:p>
        </w:tc>
        <w:tc>
          <w:tcPr>
            <w:tcW w:w="814" w:type="pct"/>
            <w:shd w:val="clear" w:color="auto" w:fill="FFFFFF" w:themeFill="background1"/>
          </w:tcPr>
          <w:p w14:paraId="739A60A8" w14:textId="71925F29" w:rsidR="008B54F6" w:rsidRPr="00CB0607" w:rsidRDefault="008B54F6" w:rsidP="008B54F6">
            <w:pPr>
              <w:pStyle w:val="TableTextCentered"/>
            </w:pPr>
            <w:r>
              <w:t>NR</w:t>
            </w:r>
          </w:p>
        </w:tc>
      </w:tr>
      <w:tr w:rsidR="008B54F6" w:rsidRPr="00CB0607" w14:paraId="2F22AFD5" w14:textId="77777777" w:rsidTr="008B54F6">
        <w:trPr>
          <w:cnfStyle w:val="000000100000" w:firstRow="0" w:lastRow="0" w:firstColumn="0" w:lastColumn="0" w:oddVBand="0" w:evenVBand="0" w:oddHBand="1" w:evenHBand="0" w:firstRowFirstColumn="0" w:firstRowLastColumn="0" w:lastRowFirstColumn="0" w:lastRowLastColumn="0"/>
        </w:trPr>
        <w:tc>
          <w:tcPr>
            <w:tcW w:w="396" w:type="pct"/>
          </w:tcPr>
          <w:p w14:paraId="7D1576E8" w14:textId="77777777" w:rsidR="008B54F6" w:rsidRPr="0016158D" w:rsidRDefault="008B54F6" w:rsidP="008B54F6">
            <w:pPr>
              <w:pStyle w:val="TableSubheading"/>
            </w:pPr>
            <w:r w:rsidRPr="0016158D">
              <w:t>3</w:t>
            </w:r>
          </w:p>
        </w:tc>
        <w:tc>
          <w:tcPr>
            <w:tcW w:w="770" w:type="pct"/>
          </w:tcPr>
          <w:p w14:paraId="3B7F8D6E" w14:textId="77777777" w:rsidR="008B54F6" w:rsidRPr="00CB0607" w:rsidRDefault="008B54F6" w:rsidP="008B54F6">
            <w:pPr>
              <w:pStyle w:val="TableText"/>
            </w:pPr>
            <w:r w:rsidRPr="00E81C3B">
              <w:t>History/Social Studies</w:t>
            </w:r>
          </w:p>
        </w:tc>
        <w:tc>
          <w:tcPr>
            <w:tcW w:w="813" w:type="pct"/>
          </w:tcPr>
          <w:p w14:paraId="27618536" w14:textId="77777777" w:rsidR="008B54F6" w:rsidRPr="00CB0607" w:rsidRDefault="008B54F6" w:rsidP="008B54F6">
            <w:pPr>
              <w:pStyle w:val="TableText"/>
            </w:pPr>
            <w:r w:rsidRPr="004B3AD3">
              <w:t>Massachusetts Story (Gibbs/Smith)</w:t>
            </w:r>
          </w:p>
        </w:tc>
        <w:tc>
          <w:tcPr>
            <w:tcW w:w="1393" w:type="pct"/>
          </w:tcPr>
          <w:p w14:paraId="634030B2" w14:textId="7564AC2A" w:rsidR="008B54F6" w:rsidRPr="00CB0607" w:rsidRDefault="008B54F6" w:rsidP="008B54F6">
            <w:pPr>
              <w:pStyle w:val="TableText"/>
            </w:pPr>
            <w:r>
              <w:t>Not specified</w:t>
            </w:r>
          </w:p>
        </w:tc>
        <w:tc>
          <w:tcPr>
            <w:tcW w:w="814" w:type="pct"/>
          </w:tcPr>
          <w:p w14:paraId="309912D4" w14:textId="763290BF" w:rsidR="008B54F6" w:rsidRPr="00CB0607" w:rsidRDefault="008B54F6" w:rsidP="008B54F6">
            <w:pPr>
              <w:pStyle w:val="TableTextCentered"/>
            </w:pPr>
            <w:r>
              <w:t>NR</w:t>
            </w:r>
          </w:p>
        </w:tc>
        <w:tc>
          <w:tcPr>
            <w:tcW w:w="814" w:type="pct"/>
          </w:tcPr>
          <w:p w14:paraId="7B7413A6" w14:textId="36A05F78" w:rsidR="008B54F6" w:rsidRPr="00CB0607" w:rsidRDefault="008B54F6" w:rsidP="008B54F6">
            <w:pPr>
              <w:pStyle w:val="TableTextCentered"/>
            </w:pPr>
            <w:r>
              <w:t>NR</w:t>
            </w:r>
          </w:p>
        </w:tc>
      </w:tr>
      <w:tr w:rsidR="008B54F6" w:rsidRPr="00CB0607" w14:paraId="5A16F586" w14:textId="77777777" w:rsidTr="008B54F6">
        <w:tc>
          <w:tcPr>
            <w:tcW w:w="396" w:type="pct"/>
            <w:shd w:val="clear" w:color="auto" w:fill="FFFFFF" w:themeFill="background1"/>
          </w:tcPr>
          <w:p w14:paraId="60C040D7" w14:textId="77777777" w:rsidR="008B54F6" w:rsidRPr="0016158D" w:rsidRDefault="008B54F6" w:rsidP="008B54F6">
            <w:pPr>
              <w:pStyle w:val="TableSubheading"/>
            </w:pPr>
            <w:r w:rsidRPr="0016158D">
              <w:t>4</w:t>
            </w:r>
          </w:p>
        </w:tc>
        <w:tc>
          <w:tcPr>
            <w:tcW w:w="770" w:type="pct"/>
            <w:shd w:val="clear" w:color="auto" w:fill="FFFFFF" w:themeFill="background1"/>
          </w:tcPr>
          <w:p w14:paraId="4A84565D" w14:textId="77777777" w:rsidR="008B54F6" w:rsidRPr="00CB0607" w:rsidRDefault="008B54F6" w:rsidP="008B54F6">
            <w:pPr>
              <w:pStyle w:val="TableText"/>
            </w:pPr>
            <w:r w:rsidRPr="00E81C3B">
              <w:t>History/Social Studies</w:t>
            </w:r>
          </w:p>
        </w:tc>
        <w:tc>
          <w:tcPr>
            <w:tcW w:w="813" w:type="pct"/>
            <w:shd w:val="clear" w:color="auto" w:fill="FFFFFF" w:themeFill="background1"/>
          </w:tcPr>
          <w:p w14:paraId="51F21AF4" w14:textId="36652BE5" w:rsidR="008B54F6" w:rsidRPr="00CB0607" w:rsidRDefault="008B54F6" w:rsidP="008B54F6">
            <w:pPr>
              <w:pStyle w:val="TableText"/>
            </w:pPr>
            <w:r w:rsidRPr="00AE64D2">
              <w:t xml:space="preserve">Social Studies Alive: Regions of </w:t>
            </w:r>
            <w:r>
              <w:t>O</w:t>
            </w:r>
            <w:r w:rsidRPr="00AE64D2">
              <w:t>ur Country (Teacher Curriculum Institute)</w:t>
            </w:r>
          </w:p>
        </w:tc>
        <w:tc>
          <w:tcPr>
            <w:tcW w:w="1393" w:type="pct"/>
            <w:shd w:val="clear" w:color="auto" w:fill="FFFFFF" w:themeFill="background1"/>
          </w:tcPr>
          <w:p w14:paraId="5000F56E" w14:textId="109FA232" w:rsidR="008B54F6" w:rsidRPr="00CB0607" w:rsidRDefault="008B54F6" w:rsidP="008B54F6">
            <w:pPr>
              <w:pStyle w:val="TableText"/>
            </w:pPr>
            <w:r>
              <w:t>Not specified</w:t>
            </w:r>
          </w:p>
        </w:tc>
        <w:tc>
          <w:tcPr>
            <w:tcW w:w="814" w:type="pct"/>
            <w:shd w:val="clear" w:color="auto" w:fill="FFFFFF" w:themeFill="background1"/>
          </w:tcPr>
          <w:p w14:paraId="4FD4614A" w14:textId="141D8954" w:rsidR="008B54F6" w:rsidRPr="00CB0607" w:rsidRDefault="008B54F6" w:rsidP="008B54F6">
            <w:pPr>
              <w:pStyle w:val="TableTextCentered"/>
            </w:pPr>
            <w:r>
              <w:t>NR</w:t>
            </w:r>
          </w:p>
        </w:tc>
        <w:tc>
          <w:tcPr>
            <w:tcW w:w="814" w:type="pct"/>
            <w:shd w:val="clear" w:color="auto" w:fill="FFFFFF" w:themeFill="background1"/>
          </w:tcPr>
          <w:p w14:paraId="21A5360B" w14:textId="04AD9687" w:rsidR="008B54F6" w:rsidRPr="00CB0607" w:rsidRDefault="008B54F6" w:rsidP="008B54F6">
            <w:pPr>
              <w:pStyle w:val="TableTextCentered"/>
            </w:pPr>
            <w:r>
              <w:t>NR</w:t>
            </w:r>
          </w:p>
        </w:tc>
      </w:tr>
      <w:tr w:rsidR="008B54F6" w:rsidRPr="00CB0607" w14:paraId="52194155" w14:textId="77777777" w:rsidTr="008B54F6">
        <w:trPr>
          <w:cnfStyle w:val="000000100000" w:firstRow="0" w:lastRow="0" w:firstColumn="0" w:lastColumn="0" w:oddVBand="0" w:evenVBand="0" w:oddHBand="1" w:evenHBand="0" w:firstRowFirstColumn="0" w:firstRowLastColumn="0" w:lastRowFirstColumn="0" w:lastRowLastColumn="0"/>
        </w:trPr>
        <w:tc>
          <w:tcPr>
            <w:tcW w:w="396" w:type="pct"/>
          </w:tcPr>
          <w:p w14:paraId="3DD5F1FE" w14:textId="77777777" w:rsidR="008B54F6" w:rsidRPr="0016158D" w:rsidRDefault="008B54F6" w:rsidP="008B54F6">
            <w:pPr>
              <w:pStyle w:val="TableSubheading"/>
            </w:pPr>
            <w:r w:rsidRPr="0016158D">
              <w:t>5</w:t>
            </w:r>
          </w:p>
        </w:tc>
        <w:tc>
          <w:tcPr>
            <w:tcW w:w="770" w:type="pct"/>
          </w:tcPr>
          <w:p w14:paraId="53B16EB8" w14:textId="77777777" w:rsidR="008B54F6" w:rsidRPr="00CB0607" w:rsidRDefault="008B54F6" w:rsidP="008B54F6">
            <w:pPr>
              <w:pStyle w:val="TableText"/>
            </w:pPr>
            <w:r w:rsidRPr="00BA2BAC">
              <w:t>History/Social Studies</w:t>
            </w:r>
          </w:p>
        </w:tc>
        <w:tc>
          <w:tcPr>
            <w:tcW w:w="813" w:type="pct"/>
          </w:tcPr>
          <w:p w14:paraId="58F173B1" w14:textId="77777777" w:rsidR="008B54F6" w:rsidRPr="00CB0607" w:rsidRDefault="008B54F6" w:rsidP="008B54F6">
            <w:pPr>
              <w:pStyle w:val="TableText"/>
            </w:pPr>
            <w:r w:rsidRPr="00BA2BAC">
              <w:t>Investigating History</w:t>
            </w:r>
          </w:p>
        </w:tc>
        <w:tc>
          <w:tcPr>
            <w:tcW w:w="1393" w:type="pct"/>
          </w:tcPr>
          <w:p w14:paraId="41F027E4" w14:textId="77777777" w:rsidR="008B54F6" w:rsidRPr="00CB0607" w:rsidRDefault="008B54F6" w:rsidP="008B54F6">
            <w:pPr>
              <w:pStyle w:val="TableText"/>
            </w:pPr>
            <w:r w:rsidRPr="00BA2BAC">
              <w:t>Comprehensive</w:t>
            </w:r>
          </w:p>
        </w:tc>
        <w:tc>
          <w:tcPr>
            <w:tcW w:w="814" w:type="pct"/>
          </w:tcPr>
          <w:p w14:paraId="35372075" w14:textId="325BFF20" w:rsidR="008B54F6" w:rsidRPr="00CB0607" w:rsidRDefault="008B54F6" w:rsidP="008B54F6">
            <w:pPr>
              <w:pStyle w:val="TableTextCentered"/>
            </w:pPr>
            <w:r>
              <w:t>NR</w:t>
            </w:r>
          </w:p>
        </w:tc>
        <w:tc>
          <w:tcPr>
            <w:tcW w:w="814" w:type="pct"/>
          </w:tcPr>
          <w:p w14:paraId="1EE4FF0C" w14:textId="7AB03865" w:rsidR="008B54F6" w:rsidRPr="00CB0607" w:rsidRDefault="008B54F6" w:rsidP="008B54F6">
            <w:pPr>
              <w:pStyle w:val="TableTextCentered"/>
            </w:pPr>
            <w:r>
              <w:t>NR</w:t>
            </w:r>
          </w:p>
        </w:tc>
      </w:tr>
      <w:tr w:rsidR="008B54F6" w:rsidRPr="00CB0607" w14:paraId="5EABFEA9" w14:textId="77777777" w:rsidTr="008B54F6">
        <w:tc>
          <w:tcPr>
            <w:tcW w:w="396" w:type="pct"/>
            <w:shd w:val="clear" w:color="auto" w:fill="FFFFFF" w:themeFill="background1"/>
          </w:tcPr>
          <w:p w14:paraId="2DEC28C8" w14:textId="0F488AD7" w:rsidR="008B54F6" w:rsidRPr="0016158D" w:rsidRDefault="008B54F6" w:rsidP="008B54F6">
            <w:pPr>
              <w:pStyle w:val="TableSubheading"/>
            </w:pPr>
            <w:r w:rsidRPr="0016158D">
              <w:t>9-12</w:t>
            </w:r>
          </w:p>
        </w:tc>
        <w:tc>
          <w:tcPr>
            <w:tcW w:w="770" w:type="pct"/>
            <w:shd w:val="clear" w:color="auto" w:fill="FFFFFF" w:themeFill="background1"/>
          </w:tcPr>
          <w:p w14:paraId="57E53E65" w14:textId="6D031991" w:rsidR="008B54F6" w:rsidRPr="00BA2BAC" w:rsidRDefault="008B54F6" w:rsidP="008B54F6">
            <w:pPr>
              <w:pStyle w:val="TableText"/>
            </w:pPr>
            <w:r w:rsidRPr="000518B6">
              <w:t>History/Social Studies</w:t>
            </w:r>
          </w:p>
        </w:tc>
        <w:tc>
          <w:tcPr>
            <w:tcW w:w="813" w:type="pct"/>
            <w:shd w:val="clear" w:color="auto" w:fill="FFFFFF" w:themeFill="background1"/>
          </w:tcPr>
          <w:p w14:paraId="10979C4F" w14:textId="571FF9A5" w:rsidR="008B54F6" w:rsidRPr="00BA2BAC" w:rsidRDefault="008B54F6" w:rsidP="008B54F6">
            <w:pPr>
              <w:pStyle w:val="TableText"/>
            </w:pPr>
            <w:r w:rsidRPr="000518B6">
              <w:t xml:space="preserve">Teacher </w:t>
            </w:r>
            <w:r>
              <w:t>created</w:t>
            </w:r>
          </w:p>
        </w:tc>
        <w:tc>
          <w:tcPr>
            <w:tcW w:w="1393" w:type="pct"/>
            <w:shd w:val="clear" w:color="auto" w:fill="FFFFFF" w:themeFill="background1"/>
          </w:tcPr>
          <w:p w14:paraId="23544098" w14:textId="256E6685" w:rsidR="008B54F6" w:rsidRPr="00BA2BAC" w:rsidRDefault="008B54F6" w:rsidP="008B54F6">
            <w:pPr>
              <w:pStyle w:val="TableText"/>
            </w:pPr>
            <w:r w:rsidRPr="000518B6">
              <w:t>Comprehensive</w:t>
            </w:r>
          </w:p>
        </w:tc>
        <w:tc>
          <w:tcPr>
            <w:tcW w:w="814" w:type="pct"/>
            <w:shd w:val="clear" w:color="auto" w:fill="FFFFFF" w:themeFill="background1"/>
          </w:tcPr>
          <w:p w14:paraId="723EBC0A" w14:textId="175FC7B2" w:rsidR="008B54F6" w:rsidRPr="00BA2BAC" w:rsidRDefault="008B54F6" w:rsidP="008B54F6">
            <w:pPr>
              <w:pStyle w:val="TableTextCentered"/>
            </w:pPr>
            <w:r>
              <w:t>NR</w:t>
            </w:r>
          </w:p>
        </w:tc>
        <w:tc>
          <w:tcPr>
            <w:tcW w:w="814" w:type="pct"/>
            <w:shd w:val="clear" w:color="auto" w:fill="FFFFFF" w:themeFill="background1"/>
          </w:tcPr>
          <w:p w14:paraId="6BC0CE01" w14:textId="507CC72A" w:rsidR="008B54F6" w:rsidRPr="00BA2BAC" w:rsidRDefault="008B54F6" w:rsidP="008B54F6">
            <w:pPr>
              <w:pStyle w:val="TableTextCentered"/>
            </w:pPr>
            <w:r>
              <w:t>NR</w:t>
            </w:r>
          </w:p>
        </w:tc>
      </w:tr>
    </w:tbl>
    <w:p w14:paraId="26C2D0AC" w14:textId="3DB31A68" w:rsidR="007F5160" w:rsidRPr="004F06DD" w:rsidRDefault="006F2AA0" w:rsidP="00503DE0">
      <w:pPr>
        <w:pStyle w:val="TableNote"/>
      </w:pPr>
      <w:r w:rsidRPr="0083B753">
        <w:rPr>
          <w:i/>
          <w:iCs/>
        </w:rPr>
        <w:lastRenderedPageBreak/>
        <w:t>Note</w:t>
      </w:r>
      <w:r>
        <w:t xml:space="preserve">: </w:t>
      </w:r>
      <w:r w:rsidR="64E96642">
        <w:t xml:space="preserve">CURATE = CUrriculum RAtings by TEachers; </w:t>
      </w:r>
      <w:r w:rsidR="00FB12F0">
        <w:t>ELA = English language arts; NR</w:t>
      </w:r>
      <w:r w:rsidR="00503DE0">
        <w:t xml:space="preserve"> </w:t>
      </w:r>
      <w:r w:rsidR="00FB12F0">
        <w:t>=</w:t>
      </w:r>
      <w:r w:rsidR="00503DE0">
        <w:t xml:space="preserve"> </w:t>
      </w:r>
      <w:r w:rsidR="00FB12F0">
        <w:t>Not Rated; PM</w:t>
      </w:r>
      <w:r w:rsidR="00503DE0">
        <w:t xml:space="preserve"> </w:t>
      </w:r>
      <w:r w:rsidR="00FB12F0">
        <w:t>=</w:t>
      </w:r>
      <w:r w:rsidR="00503DE0">
        <w:t xml:space="preserve"> </w:t>
      </w:r>
      <w:r w:rsidR="00FB12F0">
        <w:t>Partially Meets Expectations; DNM = Does Not Mee</w:t>
      </w:r>
      <w:r w:rsidR="005C2FFB">
        <w:t>t</w:t>
      </w:r>
      <w:r w:rsidR="00FB12F0">
        <w:t xml:space="preserve">; </w:t>
      </w:r>
      <w:r>
        <w:t>ME</w:t>
      </w:r>
      <w:r w:rsidR="00FB12F0">
        <w:t xml:space="preserve"> </w:t>
      </w:r>
      <w:r>
        <w:t>=</w:t>
      </w:r>
      <w:r w:rsidR="00FB12F0">
        <w:t xml:space="preserve"> </w:t>
      </w:r>
      <w:r>
        <w:t>Meets Expectations</w:t>
      </w:r>
      <w:r w:rsidR="00FB12F0">
        <w:t xml:space="preserve">. </w:t>
      </w:r>
      <w:r w:rsidR="4E9E6F68">
        <w:t xml:space="preserve">Investigating History </w:t>
      </w:r>
      <w:r w:rsidR="00A2450F">
        <w:t>is</w:t>
      </w:r>
      <w:r w:rsidR="4E9E6F68">
        <w:t xml:space="preserve"> DESE developed.</w:t>
      </w:r>
    </w:p>
    <w:p w14:paraId="16714771" w14:textId="34B8A931" w:rsidR="00B86FE2" w:rsidRPr="009F6A20" w:rsidRDefault="00966B70" w:rsidP="00B86FE2">
      <w:pPr>
        <w:pStyle w:val="BodyText"/>
        <w:rPr>
          <w:color w:val="C00000"/>
        </w:rPr>
      </w:pPr>
      <w:bookmarkStart w:id="36" w:name="_Student_Access_to"/>
      <w:bookmarkStart w:id="37" w:name="_Equitable_Practices_and"/>
      <w:bookmarkEnd w:id="36"/>
      <w:bookmarkEnd w:id="37"/>
      <w:r>
        <w:t>Several adopted curricula, including Units of Study</w:t>
      </w:r>
      <w:r w:rsidR="00DC2CF9">
        <w:t xml:space="preserve"> and Mystery Science</w:t>
      </w:r>
      <w:r w:rsidR="006A4575">
        <w:t>,</w:t>
      </w:r>
      <w:r w:rsidR="009C0CD2">
        <w:t xml:space="preserve"> as well as teacher-developed curricula</w:t>
      </w:r>
      <w:r w:rsidR="00DC2CF9">
        <w:t xml:space="preserve">, are </w:t>
      </w:r>
      <w:r w:rsidR="009C0CD2">
        <w:t xml:space="preserve">either </w:t>
      </w:r>
      <w:r w:rsidR="00DC2CF9">
        <w:t>not rated or do not meet expectations on CURATE and EdReports</w:t>
      </w:r>
      <w:r w:rsidR="00D926DF">
        <w:t xml:space="preserve">. </w:t>
      </w:r>
      <w:r w:rsidR="00D926DF" w:rsidRPr="00FC0C6F">
        <w:t>Therefore, identifying and adopting high-quality curricula that meet expectations</w:t>
      </w:r>
      <w:r w:rsidR="00E67809" w:rsidRPr="00FC0C6F">
        <w:t xml:space="preserve"> on CURATE and/or EdReports</w:t>
      </w:r>
      <w:r w:rsidR="00D926DF" w:rsidRPr="00FC0C6F">
        <w:t xml:space="preserve"> and address the needs of all student populations is an area for growth</w:t>
      </w:r>
      <w:r w:rsidR="009C0CD2" w:rsidRPr="00FC0C6F">
        <w:t xml:space="preserve">. </w:t>
      </w:r>
      <w:r w:rsidR="00D926DF" w:rsidRPr="00FC0C6F">
        <w:t xml:space="preserve">For </w:t>
      </w:r>
      <w:r w:rsidR="00D926DF">
        <w:t>ELA, elementary t</w:t>
      </w:r>
      <w:r w:rsidR="00B86FE2" w:rsidRPr="006C6DE4">
        <w:t>eachers report</w:t>
      </w:r>
      <w:r w:rsidR="00B86FE2">
        <w:t>ed</w:t>
      </w:r>
      <w:r w:rsidR="00B86FE2" w:rsidRPr="006C6DE4">
        <w:t xml:space="preserve"> re</w:t>
      </w:r>
      <w:r w:rsidR="00B86FE2">
        <w:t>lying heavily</w:t>
      </w:r>
      <w:r w:rsidR="00B86FE2" w:rsidRPr="006C6DE4">
        <w:t xml:space="preserve"> on teacher-created resources, particularly for multilingual learners and </w:t>
      </w:r>
      <w:r w:rsidR="00B86FE2">
        <w:t xml:space="preserve">students with disabilities, to support instruction in areas such as phonics, word work, and small-group instruction. District leaders similarly noted that teachers have extensively adapted Units of Study to better meet students’ learning </w:t>
      </w:r>
      <w:r w:rsidR="00B86FE2" w:rsidRPr="0016158D">
        <w:t>needs</w:t>
      </w:r>
      <w:r w:rsidR="00D926DF">
        <w:t>.</w:t>
      </w:r>
    </w:p>
    <w:p w14:paraId="1FDAD607" w14:textId="5587D1D7" w:rsidR="00B86FE2" w:rsidRPr="00966B70" w:rsidRDefault="00B86FE2" w:rsidP="00DC04C6">
      <w:pPr>
        <w:pStyle w:val="BodyText"/>
      </w:pPr>
      <w:r>
        <w:t>At the middle school level for ELA and across all high school content areas, curricula are primarily teacher-generated. Respondents spoke positively about these materials, describing them as collaboratively developed and refined over time to align with course goals, responsive to evolving student needs, and remaining current, particularly in rapidly changing fields such as science. One teacher noted, “I don’t always love using a textbook, because, especially with science, things change so often and [there is] new research. . . . So a lot of times I will use PowerPoints and update them based on new research.” Another teacher described the curriculum as “a living document,” explaining that “we’re constantly working on improving what we’re doing, using the standards, and whatever is coming out,” and added that computer science courses are starting to incorporate artificial intelligence as a topic area.</w:t>
      </w:r>
    </w:p>
    <w:p w14:paraId="3D49E53B" w14:textId="644AACFA" w:rsidR="004615D6" w:rsidRPr="00DC04C6" w:rsidRDefault="00727310" w:rsidP="00DC04C6">
      <w:pPr>
        <w:pStyle w:val="BodyText"/>
      </w:pPr>
      <w:r w:rsidRPr="00132446">
        <w:t xml:space="preserve">The district has established structures to align curriculum across grade spans, which is a strength of the district. </w:t>
      </w:r>
      <w:r w:rsidR="005C2F90" w:rsidRPr="00DC04C6">
        <w:t>T</w:t>
      </w:r>
      <w:r w:rsidR="00AB3DFB" w:rsidRPr="00DC04C6">
        <w:t xml:space="preserve">he district demonstrates an organized approach to </w:t>
      </w:r>
      <w:r w:rsidR="003D21E9" w:rsidRPr="00DC04C6">
        <w:t xml:space="preserve">ensuring alignment and </w:t>
      </w:r>
      <w:r w:rsidR="007855B1" w:rsidRPr="00DC04C6">
        <w:t xml:space="preserve">a </w:t>
      </w:r>
      <w:r w:rsidR="006C16E0" w:rsidRPr="00DC04C6">
        <w:t>coherent</w:t>
      </w:r>
      <w:r w:rsidR="003D21E9" w:rsidRPr="00DC04C6">
        <w:t xml:space="preserve"> progression of</w:t>
      </w:r>
      <w:r w:rsidR="007855B1" w:rsidRPr="00DC04C6">
        <w:t xml:space="preserve"> </w:t>
      </w:r>
      <w:r w:rsidR="003D21E9" w:rsidRPr="00DC04C6">
        <w:t>curriculum</w:t>
      </w:r>
      <w:r w:rsidR="006C16E0" w:rsidRPr="00DC04C6">
        <w:t xml:space="preserve"> within and across courses</w:t>
      </w:r>
      <w:r w:rsidR="00AB3DFB" w:rsidRPr="00DC04C6">
        <w:t>. Evidence from curriculum maps in math</w:t>
      </w:r>
      <w:r w:rsidR="00BE7BDF" w:rsidRPr="00DC04C6">
        <w:t>ematics</w:t>
      </w:r>
      <w:r w:rsidR="00AB3DFB" w:rsidRPr="00DC04C6">
        <w:t xml:space="preserve">, science, and world languages </w:t>
      </w:r>
      <w:r w:rsidR="00BE7BDF" w:rsidRPr="00DC04C6">
        <w:t>indicates</w:t>
      </w:r>
      <w:r w:rsidR="00AB3DFB" w:rsidRPr="00DC04C6">
        <w:t xml:space="preserve"> that structured mapping processes are in place, with detailed unit plans and progression documents for core courses</w:t>
      </w:r>
      <w:r w:rsidR="007855B1" w:rsidRPr="00DC04C6">
        <w:t xml:space="preserve"> across years</w:t>
      </w:r>
      <w:r w:rsidR="00AB3DFB" w:rsidRPr="00DC04C6">
        <w:t>. For example, math</w:t>
      </w:r>
      <w:r w:rsidR="00BE7BDF" w:rsidRPr="00DC04C6">
        <w:t>ematics</w:t>
      </w:r>
      <w:r w:rsidR="00AB3DFB" w:rsidRPr="00DC04C6">
        <w:t xml:space="preserve"> curriculum maps outline sequential units across </w:t>
      </w:r>
      <w:r w:rsidR="0054176B" w:rsidRPr="00DC04C6">
        <w:t>math</w:t>
      </w:r>
      <w:r w:rsidR="00945126" w:rsidRPr="00DC04C6">
        <w:t>ematics</w:t>
      </w:r>
      <w:r w:rsidR="0054176B" w:rsidRPr="00DC04C6">
        <w:t xml:space="preserve"> course</w:t>
      </w:r>
      <w:r w:rsidR="007855B1" w:rsidRPr="00DC04C6">
        <w:t>s</w:t>
      </w:r>
      <w:r w:rsidR="00632F3A" w:rsidRPr="00DC04C6">
        <w:t xml:space="preserve"> and include </w:t>
      </w:r>
      <w:r w:rsidR="00AB3DFB" w:rsidRPr="00DC04C6">
        <w:t xml:space="preserve">links to unit plans </w:t>
      </w:r>
      <w:r w:rsidR="002675E5" w:rsidRPr="00DC04C6">
        <w:t>that in</w:t>
      </w:r>
      <w:r w:rsidR="005974C4" w:rsidRPr="00DC04C6">
        <w:t>clude desired results, evidence</w:t>
      </w:r>
      <w:r w:rsidR="009C1903" w:rsidRPr="00DC04C6">
        <w:t>,</w:t>
      </w:r>
      <w:r w:rsidR="005974C4" w:rsidRPr="00DC04C6">
        <w:t xml:space="preserve"> and learning plans</w:t>
      </w:r>
      <w:r w:rsidR="0009348C" w:rsidRPr="00DC04C6">
        <w:t xml:space="preserve">. These </w:t>
      </w:r>
      <w:r w:rsidR="00291390" w:rsidRPr="00DC04C6">
        <w:t xml:space="preserve">maps </w:t>
      </w:r>
      <w:r w:rsidR="004615D6" w:rsidRPr="00DC04C6">
        <w:t>reflect</w:t>
      </w:r>
      <w:r w:rsidR="00AB3DFB" w:rsidRPr="00DC04C6">
        <w:t xml:space="preserve"> a systematic effort to ensure alignment with state standards and coherence across grade levels. </w:t>
      </w:r>
      <w:r w:rsidR="0009348C" w:rsidRPr="00DC04C6">
        <w:t>S</w:t>
      </w:r>
      <w:r w:rsidR="00AB3DFB" w:rsidRPr="00DC04C6">
        <w:t xml:space="preserve">cience curriculum maps </w:t>
      </w:r>
      <w:r w:rsidR="00945126" w:rsidRPr="00DC04C6">
        <w:t>outline this same information</w:t>
      </w:r>
      <w:r w:rsidR="00AB3DFB" w:rsidRPr="00DC04C6">
        <w:t xml:space="preserve"> for </w:t>
      </w:r>
      <w:r w:rsidR="0009348C" w:rsidRPr="00DC04C6">
        <w:t>b</w:t>
      </w:r>
      <w:r w:rsidR="00AB3DFB" w:rsidRPr="00DC04C6">
        <w:t xml:space="preserve">iology, </w:t>
      </w:r>
      <w:r w:rsidR="0009348C" w:rsidRPr="00DC04C6">
        <w:t>c</w:t>
      </w:r>
      <w:r w:rsidR="00AB3DFB" w:rsidRPr="00DC04C6">
        <w:t xml:space="preserve">hemistry, </w:t>
      </w:r>
      <w:r w:rsidR="0009348C" w:rsidRPr="00DC04C6">
        <w:t>p</w:t>
      </w:r>
      <w:r w:rsidR="00AB3DFB" w:rsidRPr="00DC04C6">
        <w:t xml:space="preserve">hysics, and </w:t>
      </w:r>
      <w:r w:rsidR="0009348C" w:rsidRPr="00DC04C6">
        <w:t>e</w:t>
      </w:r>
      <w:r w:rsidR="00AB3DFB" w:rsidRPr="00DC04C6">
        <w:t xml:space="preserve">nvironmental </w:t>
      </w:r>
      <w:r w:rsidR="0009348C" w:rsidRPr="00DC04C6">
        <w:t>s</w:t>
      </w:r>
      <w:r w:rsidR="00AB3DFB" w:rsidRPr="00DC04C6">
        <w:t>cience</w:t>
      </w:r>
      <w:r w:rsidR="00084C82" w:rsidRPr="00DC04C6">
        <w:t xml:space="preserve"> </w:t>
      </w:r>
      <w:r w:rsidR="00945126" w:rsidRPr="00DC04C6">
        <w:t>courses</w:t>
      </w:r>
      <w:r w:rsidR="00084C82" w:rsidRPr="00DC04C6">
        <w:t>.</w:t>
      </w:r>
    </w:p>
    <w:p w14:paraId="3DFCD222" w14:textId="01E0C38E" w:rsidR="00920F71" w:rsidRPr="00DC04C6" w:rsidRDefault="003D21E9" w:rsidP="00DC04C6">
      <w:pPr>
        <w:pStyle w:val="BodyText"/>
      </w:pPr>
      <w:r>
        <w:t xml:space="preserve">According to district </w:t>
      </w:r>
      <w:r w:rsidR="009B22B0">
        <w:t>and school</w:t>
      </w:r>
      <w:r>
        <w:t xml:space="preserve"> leadership, </w:t>
      </w:r>
      <w:r w:rsidR="002C685A">
        <w:t>vertical curriculum teams are in place for mathematics</w:t>
      </w:r>
      <w:r w:rsidR="00A26F83">
        <w:t xml:space="preserve"> (</w:t>
      </w:r>
      <w:r w:rsidR="005971D8">
        <w:t>g</w:t>
      </w:r>
      <w:r w:rsidR="00C01D85">
        <w:t xml:space="preserve">rades </w:t>
      </w:r>
      <w:r w:rsidR="00A26F83">
        <w:t>K-12)</w:t>
      </w:r>
      <w:r w:rsidR="002C685A">
        <w:t>, science</w:t>
      </w:r>
      <w:r w:rsidR="00A26F83">
        <w:t xml:space="preserve"> (</w:t>
      </w:r>
      <w:r w:rsidR="005971D8">
        <w:t>g</w:t>
      </w:r>
      <w:r w:rsidR="00C01D85">
        <w:t xml:space="preserve">rades </w:t>
      </w:r>
      <w:r w:rsidR="00A26F83">
        <w:t>K-12)</w:t>
      </w:r>
      <w:r w:rsidR="002C685A">
        <w:t>, and ELA</w:t>
      </w:r>
      <w:r w:rsidR="00A26F83">
        <w:t xml:space="preserve"> (</w:t>
      </w:r>
      <w:r w:rsidR="005971D8">
        <w:t>g</w:t>
      </w:r>
      <w:r w:rsidR="00C01D85">
        <w:t xml:space="preserve">rades </w:t>
      </w:r>
      <w:r w:rsidR="00A26F83">
        <w:t>PK-12)</w:t>
      </w:r>
      <w:r w:rsidR="002C685A">
        <w:t xml:space="preserve">. These teams meet monthly and include </w:t>
      </w:r>
      <w:r w:rsidR="00A26F83">
        <w:t>teachers across</w:t>
      </w:r>
      <w:r w:rsidR="006624F3">
        <w:t xml:space="preserve"> grade levels, department heads </w:t>
      </w:r>
      <w:r w:rsidR="00752800">
        <w:t>from</w:t>
      </w:r>
      <w:r w:rsidR="006624F3">
        <w:t xml:space="preserve"> the middle and high school</w:t>
      </w:r>
      <w:r w:rsidR="00E54331">
        <w:t xml:space="preserve">, </w:t>
      </w:r>
      <w:r w:rsidR="00A26F83">
        <w:t>and</w:t>
      </w:r>
      <w:r w:rsidR="00E54331">
        <w:t xml:space="preserve"> other key staff (e.g., literacy coaches </w:t>
      </w:r>
      <w:r w:rsidR="0012269B">
        <w:t>on</w:t>
      </w:r>
      <w:r w:rsidR="00E54331">
        <w:t xml:space="preserve"> the ELA team).</w:t>
      </w:r>
      <w:r w:rsidR="00A26F83">
        <w:t xml:space="preserve"> </w:t>
      </w:r>
      <w:r w:rsidR="0012269B">
        <w:t>Meeting t</w:t>
      </w:r>
      <w:r w:rsidR="00A26F83">
        <w:t xml:space="preserve">opics include </w:t>
      </w:r>
      <w:r w:rsidR="0012269B">
        <w:t xml:space="preserve">curriculum </w:t>
      </w:r>
      <w:r w:rsidR="001404AB">
        <w:t>updates across grades, assessment structures</w:t>
      </w:r>
      <w:r w:rsidR="001570FA">
        <w:t>,</w:t>
      </w:r>
      <w:r w:rsidR="001404AB">
        <w:t xml:space="preserve"> curriculum mapping</w:t>
      </w:r>
      <w:r w:rsidR="001570FA">
        <w:t xml:space="preserve">, and alignment across grade levels, </w:t>
      </w:r>
      <w:r w:rsidR="0012269B">
        <w:t xml:space="preserve">with </w:t>
      </w:r>
      <w:r w:rsidR="001570FA">
        <w:t>particular</w:t>
      </w:r>
      <w:r w:rsidR="0012269B">
        <w:t xml:space="preserve"> attention to </w:t>
      </w:r>
      <w:r w:rsidR="00114FC7">
        <w:t xml:space="preserve">student </w:t>
      </w:r>
      <w:r w:rsidR="001570FA">
        <w:t>transitions between schools</w:t>
      </w:r>
      <w:r w:rsidR="0012269B" w:rsidRPr="00DC04C6">
        <w:t>.</w:t>
      </w:r>
    </w:p>
    <w:p w14:paraId="5B29549C" w14:textId="27F6E60D" w:rsidR="00473308" w:rsidRPr="00DC04C6" w:rsidRDefault="0037284E" w:rsidP="00DC04C6">
      <w:pPr>
        <w:pStyle w:val="Heading3"/>
      </w:pPr>
      <w:r w:rsidRPr="00DC04C6">
        <w:t>Equitable Practices and</w:t>
      </w:r>
      <w:r w:rsidR="00473308" w:rsidRPr="00DC04C6">
        <w:t xml:space="preserve"> Acces</w:t>
      </w:r>
      <w:r w:rsidRPr="00DC04C6">
        <w:t>s</w:t>
      </w:r>
    </w:p>
    <w:p w14:paraId="033F0134" w14:textId="472C476F" w:rsidR="00563581" w:rsidRPr="00C528FC" w:rsidRDefault="000746FA" w:rsidP="00DC04C6">
      <w:pPr>
        <w:pStyle w:val="BodyTextposthead"/>
      </w:pPr>
      <w:r>
        <w:t>APS</w:t>
      </w:r>
      <w:r w:rsidR="001B2B61" w:rsidRPr="00C528FC">
        <w:t xml:space="preserve"> has a </w:t>
      </w:r>
      <w:r w:rsidR="00DE6928">
        <w:t>District Curriculum Accommodation Plan (DCAP)</w:t>
      </w:r>
      <w:r w:rsidR="001B2B61" w:rsidRPr="00C528FC">
        <w:t xml:space="preserve"> in place for 2023-</w:t>
      </w:r>
      <w:r w:rsidR="005F7A85">
        <w:t>20</w:t>
      </w:r>
      <w:r w:rsidR="001B2B61" w:rsidRPr="00C528FC">
        <w:t xml:space="preserve">27 </w:t>
      </w:r>
      <w:r w:rsidR="00F95DEF" w:rsidRPr="00C528FC">
        <w:t>that outlines p</w:t>
      </w:r>
      <w:r w:rsidR="004B2EF3" w:rsidRPr="00C528FC">
        <w:t>rogram</w:t>
      </w:r>
      <w:r w:rsidR="00162284">
        <w:t>s and</w:t>
      </w:r>
      <w:r w:rsidR="00630CAA" w:rsidRPr="00C528FC">
        <w:t xml:space="preserve"> services to enable </w:t>
      </w:r>
      <w:r w:rsidR="006646AF">
        <w:t xml:space="preserve">student </w:t>
      </w:r>
      <w:r w:rsidR="00630CAA" w:rsidRPr="00C528FC">
        <w:t>access to learning</w:t>
      </w:r>
      <w:r w:rsidR="004B2EF3" w:rsidRPr="00C528FC">
        <w:t xml:space="preserve"> and general accommodations to </w:t>
      </w:r>
      <w:r w:rsidR="00630CAA" w:rsidRPr="00C528FC">
        <w:t xml:space="preserve">support </w:t>
      </w:r>
      <w:r w:rsidR="00630CAA" w:rsidRPr="00C528FC">
        <w:lastRenderedPageBreak/>
        <w:t xml:space="preserve">students’ </w:t>
      </w:r>
      <w:r w:rsidR="00567255" w:rsidRPr="00C528FC">
        <w:t>academic, social</w:t>
      </w:r>
      <w:r w:rsidR="00885B37">
        <w:t>-</w:t>
      </w:r>
      <w:r w:rsidR="00567255" w:rsidRPr="00C528FC">
        <w:t>emotional, and behavioral needs</w:t>
      </w:r>
      <w:r w:rsidR="00B3704B">
        <w:t>. E</w:t>
      </w:r>
      <w:r w:rsidR="00DE6928">
        <w:t>ach school has a Building Curriculum Accommodation Plan (BCAP)</w:t>
      </w:r>
      <w:r w:rsidR="00567255" w:rsidRPr="00C528FC">
        <w:t xml:space="preserve">. </w:t>
      </w:r>
      <w:r w:rsidR="006C1F95" w:rsidRPr="00C528FC">
        <w:t xml:space="preserve">According to district and school leaders, </w:t>
      </w:r>
      <w:r w:rsidR="00563581" w:rsidRPr="00C528FC">
        <w:t>the following academic interventions are available in ELA and mathematics:</w:t>
      </w:r>
    </w:p>
    <w:p w14:paraId="0881E64F" w14:textId="52154E5F" w:rsidR="00A70305" w:rsidRPr="00C528FC" w:rsidRDefault="005F7A85" w:rsidP="00DC04C6">
      <w:pPr>
        <w:pStyle w:val="Bullet1"/>
      </w:pPr>
      <w:r>
        <w:t xml:space="preserve">Grade </w:t>
      </w:r>
      <w:r w:rsidR="00A70305" w:rsidRPr="00C528FC">
        <w:t xml:space="preserve">PK: </w:t>
      </w:r>
      <w:r w:rsidR="001E6944">
        <w:t>Small-</w:t>
      </w:r>
      <w:r w:rsidR="00A70305" w:rsidRPr="00C528FC">
        <w:t xml:space="preserve">group </w:t>
      </w:r>
      <w:r w:rsidR="001E6944">
        <w:t>instruction</w:t>
      </w:r>
      <w:r w:rsidR="00F27275">
        <w:t>.</w:t>
      </w:r>
    </w:p>
    <w:p w14:paraId="7A6D2AD5" w14:textId="5DA22F8F" w:rsidR="00A70305" w:rsidRPr="00C528FC" w:rsidRDefault="00C528FC" w:rsidP="00DC04C6">
      <w:pPr>
        <w:pStyle w:val="Bullet1"/>
      </w:pPr>
      <w:r>
        <w:t xml:space="preserve">Grades </w:t>
      </w:r>
      <w:r w:rsidR="00A70305" w:rsidRPr="00C528FC">
        <w:t>K-2</w:t>
      </w:r>
      <w:r>
        <w:t xml:space="preserve"> and </w:t>
      </w:r>
      <w:r w:rsidR="00A70305" w:rsidRPr="00C528FC">
        <w:t xml:space="preserve">3-5: </w:t>
      </w:r>
      <w:r w:rsidR="001E6944">
        <w:t>S</w:t>
      </w:r>
      <w:r w:rsidR="00A70305" w:rsidRPr="00C528FC">
        <w:t>mall</w:t>
      </w:r>
      <w:r w:rsidR="001E6944">
        <w:t>-</w:t>
      </w:r>
      <w:r w:rsidR="00A70305" w:rsidRPr="00C528FC">
        <w:t>group</w:t>
      </w:r>
      <w:r w:rsidR="001E6944">
        <w:t xml:space="preserve"> instruction</w:t>
      </w:r>
      <w:r w:rsidR="00A70305" w:rsidRPr="00C528FC">
        <w:t xml:space="preserve">, UFLI, Wilson, Orton Gillingham, </w:t>
      </w:r>
      <w:r w:rsidR="00933A29" w:rsidRPr="00C528FC">
        <w:t>i-Ready</w:t>
      </w:r>
      <w:r w:rsidR="00933A29">
        <w:t>, Lexia</w:t>
      </w:r>
      <w:r w:rsidR="00933A29" w:rsidRPr="00C528FC">
        <w:t xml:space="preserve">, </w:t>
      </w:r>
      <w:r w:rsidR="00A70305" w:rsidRPr="00C528FC">
        <w:t>Just Words</w:t>
      </w:r>
      <w:r w:rsidR="00806C5B">
        <w:t xml:space="preserve">, </w:t>
      </w:r>
      <w:r w:rsidR="00A70305" w:rsidRPr="00C528FC">
        <w:t xml:space="preserve">ST </w:t>
      </w:r>
      <w:r w:rsidR="00586713">
        <w:t>M</w:t>
      </w:r>
      <w:r w:rsidR="00A70305" w:rsidRPr="00C528FC">
        <w:t>ath</w:t>
      </w:r>
      <w:r w:rsidR="00F27275">
        <w:t>.</w:t>
      </w:r>
    </w:p>
    <w:p w14:paraId="49111ED0" w14:textId="4857AD1D" w:rsidR="00A70305" w:rsidRPr="00C528FC" w:rsidRDefault="00C528FC" w:rsidP="00DC04C6">
      <w:pPr>
        <w:pStyle w:val="Bullet1"/>
      </w:pPr>
      <w:r>
        <w:t xml:space="preserve">Grades </w:t>
      </w:r>
      <w:r w:rsidR="00A70305" w:rsidRPr="00C528FC">
        <w:t xml:space="preserve">6-8: </w:t>
      </w:r>
      <w:r w:rsidR="00C32425">
        <w:t>Small group pull-out</w:t>
      </w:r>
      <w:r w:rsidR="00A0235A">
        <w:t xml:space="preserve"> with Title I staff for</w:t>
      </w:r>
      <w:r w:rsidR="00A70305" w:rsidRPr="00C528FC">
        <w:t xml:space="preserve"> reading</w:t>
      </w:r>
      <w:r w:rsidR="002F5410">
        <w:t xml:space="preserve"> and </w:t>
      </w:r>
      <w:r w:rsidR="00A70305" w:rsidRPr="00C528FC">
        <w:t>math, small</w:t>
      </w:r>
      <w:r w:rsidR="001E6944">
        <w:t>-</w:t>
      </w:r>
      <w:r w:rsidR="00A70305" w:rsidRPr="00C528FC">
        <w:t>group</w:t>
      </w:r>
      <w:r w:rsidR="001E6944">
        <w:t xml:space="preserve"> instruction</w:t>
      </w:r>
      <w:r w:rsidR="00A70305" w:rsidRPr="00C528FC">
        <w:t>, afterschool help</w:t>
      </w:r>
      <w:r w:rsidR="002F5410">
        <w:t>, extra help sessions</w:t>
      </w:r>
      <w:r w:rsidR="00F27275">
        <w:t>.</w:t>
      </w:r>
    </w:p>
    <w:p w14:paraId="7070857E" w14:textId="1353E4B7" w:rsidR="002F5410" w:rsidRPr="00130551" w:rsidRDefault="00C528FC" w:rsidP="00DC04C6">
      <w:pPr>
        <w:pStyle w:val="Bullet1"/>
      </w:pPr>
      <w:r>
        <w:t>Grades 9-12</w:t>
      </w:r>
      <w:r w:rsidR="00A70305" w:rsidRPr="00C528FC">
        <w:t xml:space="preserve">: </w:t>
      </w:r>
      <w:r w:rsidR="00A663D2">
        <w:t>S</w:t>
      </w:r>
      <w:r w:rsidR="00A70305" w:rsidRPr="00C528FC">
        <w:t>mall</w:t>
      </w:r>
      <w:r w:rsidR="001E6944">
        <w:t>-</w:t>
      </w:r>
      <w:r w:rsidR="00A70305" w:rsidRPr="00C528FC">
        <w:t>group</w:t>
      </w:r>
      <w:r w:rsidR="001E6944">
        <w:t xml:space="preserve"> and </w:t>
      </w:r>
      <w:r w:rsidR="00A70305" w:rsidRPr="00C528FC">
        <w:t>1:1</w:t>
      </w:r>
      <w:r w:rsidR="001E6944">
        <w:t xml:space="preserve"> instruction</w:t>
      </w:r>
      <w:r w:rsidR="002F5410">
        <w:t xml:space="preserve"> support</w:t>
      </w:r>
      <w:r w:rsidR="00BE0300">
        <w:t xml:space="preserve"> including afterschool help</w:t>
      </w:r>
      <w:r w:rsidR="00A70305" w:rsidRPr="00C528FC">
        <w:t>, Academic Foundations class</w:t>
      </w:r>
      <w:r w:rsidR="002F5410">
        <w:t xml:space="preserve">, with accommodations listed in the </w:t>
      </w:r>
      <w:r w:rsidR="00F90536">
        <w:t>BCAP</w:t>
      </w:r>
      <w:r w:rsidR="005F7A85">
        <w:t xml:space="preserve"> and</w:t>
      </w:r>
      <w:r w:rsidR="00BE0300">
        <w:t xml:space="preserve"> Bridge for Resilient Youth in Transition (BRYT)</w:t>
      </w:r>
      <w:r w:rsidR="00F27275">
        <w:t>.</w:t>
      </w:r>
    </w:p>
    <w:p w14:paraId="288EDE59" w14:textId="7EAE82A5" w:rsidR="00AF6500" w:rsidRPr="00FC0C6F" w:rsidRDefault="00E6728F" w:rsidP="00DC04C6">
      <w:pPr>
        <w:pStyle w:val="BodyText"/>
      </w:pPr>
      <w:r>
        <w:t>A districtwide</w:t>
      </w:r>
      <w:r w:rsidR="00AF6500">
        <w:t xml:space="preserve"> MTSS </w:t>
      </w:r>
      <w:r>
        <w:t>team</w:t>
      </w:r>
      <w:r w:rsidR="00AF6500">
        <w:t xml:space="preserve"> </w:t>
      </w:r>
      <w:r w:rsidR="00B50351">
        <w:t>is working</w:t>
      </w:r>
      <w:r w:rsidR="00AF6500">
        <w:t xml:space="preserve"> to </w:t>
      </w:r>
      <w:r w:rsidR="00B50351">
        <w:t>develop</w:t>
      </w:r>
      <w:r w:rsidR="00AF6500">
        <w:t xml:space="preserve"> a </w:t>
      </w:r>
      <w:r w:rsidR="00B50351">
        <w:t>shared</w:t>
      </w:r>
      <w:r w:rsidR="00AF6500">
        <w:t xml:space="preserve"> “menu” of interventions that </w:t>
      </w:r>
      <w:r w:rsidR="00B50351">
        <w:t>educators</w:t>
      </w:r>
      <w:r w:rsidR="00AF6500">
        <w:t xml:space="preserve"> can </w:t>
      </w:r>
      <w:r w:rsidR="00C86600">
        <w:t>use</w:t>
      </w:r>
      <w:r w:rsidR="00AF6500">
        <w:t xml:space="preserve"> to </w:t>
      </w:r>
      <w:r w:rsidR="00B50351">
        <w:t>address</w:t>
      </w:r>
      <w:r w:rsidR="00AF6500">
        <w:t xml:space="preserve"> students’ needs</w:t>
      </w:r>
      <w:r w:rsidR="0060316B">
        <w:t xml:space="preserve"> and </w:t>
      </w:r>
      <w:r w:rsidR="00AF6500">
        <w:t xml:space="preserve">to clarify what </w:t>
      </w:r>
      <w:r w:rsidR="002E2C1D">
        <w:t>constitutes</w:t>
      </w:r>
      <w:r w:rsidR="00AF6500">
        <w:t xml:space="preserve"> an appropriate intervention within </w:t>
      </w:r>
      <w:r w:rsidR="002E2C1D">
        <w:t>the</w:t>
      </w:r>
      <w:r w:rsidR="00AF6500">
        <w:t xml:space="preserve"> system</w:t>
      </w:r>
      <w:r w:rsidR="00C97929">
        <w:t xml:space="preserve"> (see </w:t>
      </w:r>
      <w:r w:rsidR="00C97929">
        <w:rPr>
          <w:i/>
          <w:iCs/>
        </w:rPr>
        <w:t>Multitiered Systems of Support</w:t>
      </w:r>
      <w:r w:rsidR="00C97929">
        <w:t>)</w:t>
      </w:r>
      <w:r w:rsidR="0060316B">
        <w:t xml:space="preserve">. One district leader </w:t>
      </w:r>
      <w:r w:rsidR="002E2C1D">
        <w:t>emphasized the importance of distinguishing instructional structures from interventions, noting</w:t>
      </w:r>
      <w:r w:rsidR="00AF6500">
        <w:t xml:space="preserve"> that small</w:t>
      </w:r>
      <w:r w:rsidR="00C86600">
        <w:t>-</w:t>
      </w:r>
      <w:r w:rsidR="00AF6500">
        <w:t xml:space="preserve">group instruction should not be considered an intervention </w:t>
      </w:r>
      <w:r w:rsidR="002E2C1D">
        <w:t xml:space="preserve">in and of itself, </w:t>
      </w:r>
      <w:r w:rsidR="00AF6500">
        <w:t xml:space="preserve">but rather </w:t>
      </w:r>
      <w:r w:rsidR="002E2C1D">
        <w:t>the context</w:t>
      </w:r>
      <w:r w:rsidR="00AF6500">
        <w:t xml:space="preserve"> in which an intervention </w:t>
      </w:r>
      <w:r w:rsidR="00C72F8D">
        <w:t>occurs:</w:t>
      </w:r>
      <w:r w:rsidR="00AF6500">
        <w:t xml:space="preserve"> “</w:t>
      </w:r>
      <w:r w:rsidR="00AF6500" w:rsidRPr="00F8221D">
        <w:t>Small group instruction is not the intervention. What's happening within the small group instruction is the intervention</w:t>
      </w:r>
      <w:r w:rsidR="00E379EE">
        <w:t xml:space="preserve">.” </w:t>
      </w:r>
      <w:r w:rsidR="00E379EE" w:rsidRPr="00E379EE">
        <w:t>The leader added that while</w:t>
      </w:r>
      <w:r w:rsidR="00AF6500" w:rsidRPr="00F8221D">
        <w:t xml:space="preserve"> understanding </w:t>
      </w:r>
      <w:r w:rsidR="00E379EE" w:rsidRPr="00E379EE">
        <w:t>of this distinction is improving, the lack of</w:t>
      </w:r>
      <w:r w:rsidR="00AF6500" w:rsidRPr="00F8221D">
        <w:t xml:space="preserve"> consistent processes and procedures</w:t>
      </w:r>
      <w:r w:rsidR="0099367F">
        <w:t xml:space="preserve"> for </w:t>
      </w:r>
      <w:r w:rsidR="00CB1F23">
        <w:t xml:space="preserve">providing </w:t>
      </w:r>
      <w:r w:rsidR="0099367F">
        <w:t xml:space="preserve">Tier 2 and 3 interventions (e.g., communication of </w:t>
      </w:r>
      <w:r w:rsidR="0097108C">
        <w:t xml:space="preserve">interventions among teachers, </w:t>
      </w:r>
      <w:r w:rsidR="00CB1F23">
        <w:t xml:space="preserve">MTSS processes </w:t>
      </w:r>
      <w:r w:rsidR="0097108C">
        <w:t>at the high school)</w:t>
      </w:r>
      <w:r w:rsidR="00CB1F23">
        <w:t xml:space="preserve"> </w:t>
      </w:r>
      <w:r w:rsidR="00E379EE" w:rsidRPr="00FC0C6F">
        <w:t>continues</w:t>
      </w:r>
      <w:r w:rsidR="00AF6500" w:rsidRPr="00FC0C6F">
        <w:t xml:space="preserve"> to </w:t>
      </w:r>
      <w:r w:rsidR="00E379EE" w:rsidRPr="00FC0C6F">
        <w:t>pose challenges</w:t>
      </w:r>
      <w:r w:rsidR="00C86600" w:rsidRPr="00FC0C6F">
        <w:t xml:space="preserve"> for the district</w:t>
      </w:r>
      <w:r w:rsidR="00811E7C" w:rsidRPr="00FC0C6F">
        <w:t xml:space="preserve"> to ensur</w:t>
      </w:r>
      <w:r w:rsidR="00C86600" w:rsidRPr="00FC0C6F">
        <w:t>e</w:t>
      </w:r>
      <w:r w:rsidR="00811E7C" w:rsidRPr="00FC0C6F">
        <w:t xml:space="preserve"> students receive appropriate interventions</w:t>
      </w:r>
      <w:r w:rsidR="00AF6500" w:rsidRPr="00FC0C6F">
        <w:t xml:space="preserve">. </w:t>
      </w:r>
      <w:r w:rsidR="0079139B" w:rsidRPr="00FC0C6F">
        <w:t xml:space="preserve">Establishing </w:t>
      </w:r>
      <w:r w:rsidR="00A3573D" w:rsidRPr="00FC0C6F">
        <w:t xml:space="preserve">a common </w:t>
      </w:r>
      <w:r w:rsidR="00B40D28" w:rsidRPr="00FC0C6F">
        <w:t xml:space="preserve">set of interventions </w:t>
      </w:r>
      <w:r w:rsidR="00E84601" w:rsidRPr="00FC0C6F">
        <w:t xml:space="preserve">and developing an </w:t>
      </w:r>
      <w:r w:rsidR="00A3573D" w:rsidRPr="00FC0C6F">
        <w:t>understanding among staff regarding</w:t>
      </w:r>
      <w:r w:rsidR="006E6F54" w:rsidRPr="00FC0C6F">
        <w:t xml:space="preserve"> </w:t>
      </w:r>
      <w:r w:rsidR="005225AC" w:rsidRPr="00FC0C6F">
        <w:t>appropriate</w:t>
      </w:r>
      <w:r w:rsidR="00E84601" w:rsidRPr="00FC0C6F">
        <w:t xml:space="preserve"> intervention approaches</w:t>
      </w:r>
      <w:r w:rsidR="00B40D28" w:rsidRPr="00FC0C6F">
        <w:t xml:space="preserve"> is an area for growth</w:t>
      </w:r>
      <w:r w:rsidR="00A07479" w:rsidRPr="00FC0C6F">
        <w:t>.</w:t>
      </w:r>
    </w:p>
    <w:p w14:paraId="5001C876" w14:textId="1357C975" w:rsidR="00707E43" w:rsidRDefault="00A12398" w:rsidP="00E17518">
      <w:pPr>
        <w:pStyle w:val="BodyText"/>
      </w:pPr>
      <w:r>
        <w:t xml:space="preserve">The schools </w:t>
      </w:r>
      <w:r w:rsidR="00F108EC">
        <w:t>differ</w:t>
      </w:r>
      <w:r>
        <w:t xml:space="preserve"> in </w:t>
      </w:r>
      <w:r w:rsidR="00F108EC">
        <w:t>how</w:t>
      </w:r>
      <w:r>
        <w:t xml:space="preserve"> </w:t>
      </w:r>
      <w:r w:rsidR="00760316">
        <w:t xml:space="preserve">they implement </w:t>
      </w:r>
      <w:r w:rsidR="009D43DA">
        <w:t>student support and</w:t>
      </w:r>
      <w:r w:rsidR="00F108EC">
        <w:t xml:space="preserve"> </w:t>
      </w:r>
      <w:r>
        <w:t>interventions</w:t>
      </w:r>
      <w:r w:rsidR="00F108EC">
        <w:t xml:space="preserve"> within their schedules</w:t>
      </w:r>
      <w:r>
        <w:t xml:space="preserve">. </w:t>
      </w:r>
      <w:r w:rsidR="00B71EB8">
        <w:t xml:space="preserve">Mindess has a daily </w:t>
      </w:r>
      <w:r w:rsidR="00351455">
        <w:t>30-minute</w:t>
      </w:r>
      <w:r w:rsidR="00B71EB8">
        <w:t xml:space="preserve"> WIN block </w:t>
      </w:r>
      <w:r w:rsidR="00790303">
        <w:t>during which</w:t>
      </w:r>
      <w:r w:rsidR="00B71EB8">
        <w:t xml:space="preserve"> students receive </w:t>
      </w:r>
      <w:r w:rsidR="00F108EC">
        <w:t xml:space="preserve">targeted </w:t>
      </w:r>
      <w:r>
        <w:t>support</w:t>
      </w:r>
      <w:r w:rsidR="00790303">
        <w:t xml:space="preserve"> as needed</w:t>
      </w:r>
      <w:r w:rsidR="00B71EB8">
        <w:t>.</w:t>
      </w:r>
      <w:r w:rsidR="00213860">
        <w:t xml:space="preserve"> </w:t>
      </w:r>
      <w:r w:rsidR="00790303">
        <w:t xml:space="preserve">This block </w:t>
      </w:r>
      <w:r w:rsidR="00F108EC">
        <w:t>allows</w:t>
      </w:r>
      <w:r w:rsidR="00213860">
        <w:t xml:space="preserve"> students to work with literacy specialis</w:t>
      </w:r>
      <w:r w:rsidR="00851805">
        <w:t xml:space="preserve">ts or other support providers. </w:t>
      </w:r>
      <w:r w:rsidR="000924A3">
        <w:t>At the middle school, teachers</w:t>
      </w:r>
      <w:r w:rsidR="00DF034A">
        <w:t xml:space="preserve"> are expected to </w:t>
      </w:r>
      <w:r w:rsidR="00F108EC">
        <w:t>provide afterschool support</w:t>
      </w:r>
      <w:r w:rsidR="000924A3">
        <w:t xml:space="preserve"> </w:t>
      </w:r>
      <w:r w:rsidR="00DF034A">
        <w:t>at least one day a week</w:t>
      </w:r>
      <w:r w:rsidR="00465291">
        <w:t xml:space="preserve">, and a study skills class </w:t>
      </w:r>
      <w:r w:rsidR="000924A3">
        <w:t>is</w:t>
      </w:r>
      <w:r w:rsidR="00465291">
        <w:t xml:space="preserve"> available for students who do not have </w:t>
      </w:r>
      <w:r w:rsidR="00E140A2">
        <w:t>an individualized education program (</w:t>
      </w:r>
      <w:r w:rsidR="00465291">
        <w:t>IEP</w:t>
      </w:r>
      <w:r w:rsidR="00E140A2">
        <w:t>)</w:t>
      </w:r>
      <w:r w:rsidR="00465291">
        <w:t xml:space="preserve"> but </w:t>
      </w:r>
      <w:r w:rsidR="00F108EC">
        <w:t>require additional</w:t>
      </w:r>
      <w:r w:rsidR="00465291">
        <w:t xml:space="preserve"> support with </w:t>
      </w:r>
      <w:r w:rsidR="00F108EC">
        <w:t>organization</w:t>
      </w:r>
      <w:r w:rsidR="008D4871">
        <w:t>al</w:t>
      </w:r>
      <w:r w:rsidR="00F108EC">
        <w:t xml:space="preserve"> and study strategies</w:t>
      </w:r>
      <w:r w:rsidR="003A521B">
        <w:t>.</w:t>
      </w:r>
      <w:r w:rsidR="002416FA">
        <w:t xml:space="preserve"> </w:t>
      </w:r>
      <w:r w:rsidR="00AD3FCD">
        <w:t>R</w:t>
      </w:r>
      <w:r>
        <w:t>espondents</w:t>
      </w:r>
      <w:r w:rsidR="00DD3D58">
        <w:t xml:space="preserve"> noted that</w:t>
      </w:r>
      <w:r w:rsidR="003A521B">
        <w:t xml:space="preserve"> </w:t>
      </w:r>
      <w:r w:rsidR="008F582A">
        <w:t>the middle school</w:t>
      </w:r>
      <w:r w:rsidR="00AD3FCD">
        <w:t xml:space="preserve"> eliminated its</w:t>
      </w:r>
      <w:r w:rsidR="003A521B">
        <w:t xml:space="preserve"> “</w:t>
      </w:r>
      <w:r w:rsidR="00DD3D58">
        <w:t xml:space="preserve">Discovery </w:t>
      </w:r>
      <w:r w:rsidR="00D1148E">
        <w:t>B</w:t>
      </w:r>
      <w:r w:rsidR="00DD3D58">
        <w:t>lock</w:t>
      </w:r>
      <w:r w:rsidR="003A521B">
        <w:t>”</w:t>
      </w:r>
      <w:r w:rsidR="007D6F31">
        <w:t xml:space="preserve"> </w:t>
      </w:r>
      <w:r w:rsidR="003A521B">
        <w:t>this year</w:t>
      </w:r>
      <w:r w:rsidR="00777DA1">
        <w:t xml:space="preserve">, in part so that </w:t>
      </w:r>
      <w:r w:rsidR="00AD3FCD">
        <w:t>sixth-grade</w:t>
      </w:r>
      <w:r w:rsidR="003A521B">
        <w:t xml:space="preserve"> </w:t>
      </w:r>
      <w:r w:rsidR="007D6F31">
        <w:t xml:space="preserve">students </w:t>
      </w:r>
      <w:r w:rsidR="00777DA1">
        <w:t xml:space="preserve">could </w:t>
      </w:r>
      <w:r w:rsidR="00AD3FCD">
        <w:t>receive</w:t>
      </w:r>
      <w:r w:rsidR="003A521B">
        <w:t xml:space="preserve"> </w:t>
      </w:r>
      <w:r w:rsidR="007D6F31">
        <w:t xml:space="preserve">both </w:t>
      </w:r>
      <w:r w:rsidR="00AD3FCD">
        <w:t xml:space="preserve">dedicated </w:t>
      </w:r>
      <w:r w:rsidR="007D6F31">
        <w:t>writing and reading blocks</w:t>
      </w:r>
      <w:r w:rsidR="00777DA1">
        <w:t>. This change was made</w:t>
      </w:r>
      <w:r w:rsidR="00760316">
        <w:t xml:space="preserve"> to </w:t>
      </w:r>
      <w:r w:rsidR="00B27DFF">
        <w:t>address</w:t>
      </w:r>
      <w:r w:rsidR="007D6F31">
        <w:t xml:space="preserve"> the </w:t>
      </w:r>
      <w:r w:rsidR="003A521B">
        <w:t>district</w:t>
      </w:r>
      <w:r w:rsidR="005576D9">
        <w:t xml:space="preserve">’s </w:t>
      </w:r>
      <w:r w:rsidR="00B27DFF">
        <w:t>identification of</w:t>
      </w:r>
      <w:r w:rsidR="007D6F31">
        <w:t xml:space="preserve"> reading skills</w:t>
      </w:r>
      <w:r w:rsidR="003A521B">
        <w:t xml:space="preserve"> as an area </w:t>
      </w:r>
      <w:r w:rsidR="00B27DFF">
        <w:t>of need</w:t>
      </w:r>
      <w:r w:rsidR="003A521B">
        <w:t>. Staff reported</w:t>
      </w:r>
      <w:r w:rsidR="00777DA1">
        <w:t>, however,</w:t>
      </w:r>
      <w:r w:rsidR="003A521B">
        <w:t xml:space="preserve"> that</w:t>
      </w:r>
      <w:r w:rsidR="00DD3D58">
        <w:t xml:space="preserve"> </w:t>
      </w:r>
      <w:r w:rsidR="003A521B">
        <w:t xml:space="preserve">the </w:t>
      </w:r>
      <w:r w:rsidR="00B27DFF">
        <w:t>removal</w:t>
      </w:r>
      <w:r w:rsidR="00DD3D58">
        <w:t xml:space="preserve"> of </w:t>
      </w:r>
      <w:r w:rsidR="003A521B">
        <w:t xml:space="preserve">this </w:t>
      </w:r>
      <w:r w:rsidR="00DD3D58">
        <w:t xml:space="preserve">block has limited </w:t>
      </w:r>
      <w:r w:rsidR="004549D7">
        <w:t xml:space="preserve">teachers’ </w:t>
      </w:r>
      <w:r w:rsidR="00132BB2">
        <w:t>opportunities for</w:t>
      </w:r>
      <w:r w:rsidR="007A6176">
        <w:t xml:space="preserve"> </w:t>
      </w:r>
      <w:r w:rsidR="00073B36">
        <w:t xml:space="preserve">student </w:t>
      </w:r>
      <w:r w:rsidR="007A6176">
        <w:t>support and enrichment</w:t>
      </w:r>
      <w:r>
        <w:t xml:space="preserve"> during the school day</w:t>
      </w:r>
      <w:r w:rsidR="00940721">
        <w:t>,</w:t>
      </w:r>
      <w:r w:rsidR="005A0C72">
        <w:t xml:space="preserve"> leading </w:t>
      </w:r>
      <w:r w:rsidR="004549D7">
        <w:t>them to</w:t>
      </w:r>
      <w:r w:rsidR="005A0C72">
        <w:t xml:space="preserve"> spend more time after school with students</w:t>
      </w:r>
      <w:r w:rsidR="003A521B">
        <w:t>.</w:t>
      </w:r>
      <w:r w:rsidR="00720DEF">
        <w:t xml:space="preserve"> </w:t>
      </w:r>
      <w:r w:rsidR="00E93692">
        <w:t xml:space="preserve">At </w:t>
      </w:r>
      <w:r w:rsidR="003A521B">
        <w:t>t</w:t>
      </w:r>
      <w:r w:rsidR="001463C7">
        <w:t>he high school</w:t>
      </w:r>
      <w:r w:rsidR="003A521B">
        <w:t>,</w:t>
      </w:r>
      <w:r w:rsidR="001463C7">
        <w:t xml:space="preserve"> </w:t>
      </w:r>
      <w:r w:rsidR="000F5286">
        <w:t xml:space="preserve">“X </w:t>
      </w:r>
      <w:r w:rsidR="001463C7">
        <w:t>block</w:t>
      </w:r>
      <w:r w:rsidR="00E93692">
        <w:t xml:space="preserve">”, a </w:t>
      </w:r>
      <w:r w:rsidR="007F242E">
        <w:t>23-minute daily block</w:t>
      </w:r>
      <w:r w:rsidR="00E93692">
        <w:t>,</w:t>
      </w:r>
      <w:r w:rsidR="007F242E">
        <w:t xml:space="preserve"> </w:t>
      </w:r>
      <w:r w:rsidR="00132BB2">
        <w:t>provides</w:t>
      </w:r>
      <w:r w:rsidR="007F242E">
        <w:t xml:space="preserve"> </w:t>
      </w:r>
      <w:r w:rsidR="00073B36">
        <w:t xml:space="preserve">high school </w:t>
      </w:r>
      <w:r w:rsidR="007F242E">
        <w:t xml:space="preserve">students </w:t>
      </w:r>
      <w:r w:rsidR="005B036C">
        <w:t xml:space="preserve">with </w:t>
      </w:r>
      <w:r w:rsidR="00132BB2">
        <w:t>structured time to meet with</w:t>
      </w:r>
      <w:r w:rsidR="005B036C">
        <w:t xml:space="preserve"> teachers for </w:t>
      </w:r>
      <w:r w:rsidR="00132BB2">
        <w:t>additional</w:t>
      </w:r>
      <w:r w:rsidR="005B036C">
        <w:t xml:space="preserve"> support. In some cases, counselors </w:t>
      </w:r>
      <w:r w:rsidR="00DF034A">
        <w:t>assign</w:t>
      </w:r>
      <w:r w:rsidR="005B036C">
        <w:t xml:space="preserve"> students to meet with specific teachers </w:t>
      </w:r>
      <w:r w:rsidR="00DF034A">
        <w:t xml:space="preserve">or receive </w:t>
      </w:r>
      <w:r w:rsidR="00132BB2">
        <w:t>targeted</w:t>
      </w:r>
      <w:r w:rsidR="00DF034A">
        <w:t xml:space="preserve"> supports </w:t>
      </w:r>
      <w:r w:rsidR="005B036C">
        <w:t xml:space="preserve">during this </w:t>
      </w:r>
      <w:r w:rsidR="00132BB2">
        <w:t>period</w:t>
      </w:r>
      <w:r w:rsidR="005B036C">
        <w:t xml:space="preserve">. </w:t>
      </w:r>
      <w:r w:rsidR="00132BB2">
        <w:t xml:space="preserve">High school </w:t>
      </w:r>
      <w:r w:rsidR="005B036C">
        <w:t xml:space="preserve">teachers are expected to </w:t>
      </w:r>
      <w:r w:rsidR="00132BB2">
        <w:t>offer</w:t>
      </w:r>
      <w:r w:rsidR="005B036C">
        <w:t xml:space="preserve"> afterschool </w:t>
      </w:r>
      <w:r w:rsidR="00132BB2">
        <w:t xml:space="preserve">support </w:t>
      </w:r>
      <w:r w:rsidR="005B036C">
        <w:t>at least one day per week</w:t>
      </w:r>
      <w:r w:rsidR="00355828">
        <w:t>.</w:t>
      </w:r>
      <w:r w:rsidR="001F5469">
        <w:t xml:space="preserve"> </w:t>
      </w:r>
      <w:r w:rsidR="00132BB2">
        <w:t>In addition, t</w:t>
      </w:r>
      <w:r w:rsidR="001F5469">
        <w:t>he high school has a BR</w:t>
      </w:r>
      <w:r w:rsidR="00B0212D">
        <w:t>YT</w:t>
      </w:r>
      <w:r w:rsidR="001F5469">
        <w:t xml:space="preserve"> program to support students transitioning back </w:t>
      </w:r>
      <w:r w:rsidR="00132BB2">
        <w:t>to school following</w:t>
      </w:r>
      <w:r w:rsidR="001F5469">
        <w:t xml:space="preserve"> an extended absence.</w:t>
      </w:r>
    </w:p>
    <w:p w14:paraId="205390F1" w14:textId="38E5C1D4" w:rsidR="0001638D" w:rsidRDefault="00E453D2" w:rsidP="00E17518">
      <w:pPr>
        <w:pStyle w:val="BodyText"/>
      </w:pPr>
      <w:r>
        <w:t xml:space="preserve">Regarding services for students with disabilities, the district offers </w:t>
      </w:r>
      <w:r w:rsidR="006B0E7A">
        <w:t>multiple</w:t>
      </w:r>
      <w:r>
        <w:t xml:space="preserve"> programming options to meet students’ needs, with some variation</w:t>
      </w:r>
      <w:r w:rsidR="00F47FF9">
        <w:t>s</w:t>
      </w:r>
      <w:r>
        <w:t xml:space="preserve"> across schools. </w:t>
      </w:r>
      <w:r w:rsidR="000B34EE">
        <w:t xml:space="preserve">All schools </w:t>
      </w:r>
      <w:r w:rsidR="006B0E7A">
        <w:t>provide</w:t>
      </w:r>
      <w:r w:rsidR="000B34EE">
        <w:t xml:space="preserve"> full inclusion classrooms</w:t>
      </w:r>
      <w:r w:rsidR="00873A97">
        <w:t>,</w:t>
      </w:r>
      <w:r w:rsidR="000B34EE">
        <w:t xml:space="preserve"> pull-out </w:t>
      </w:r>
      <w:r w:rsidR="00530C1E">
        <w:t xml:space="preserve">and push-in </w:t>
      </w:r>
      <w:r w:rsidR="000B34EE">
        <w:t>supports</w:t>
      </w:r>
      <w:r w:rsidR="00E52675">
        <w:t>,</w:t>
      </w:r>
      <w:r w:rsidR="00530C1E">
        <w:t xml:space="preserve"> and substantially separate classrooms. Two schools </w:t>
      </w:r>
      <w:r w:rsidR="006B0E7A">
        <w:t xml:space="preserve">also </w:t>
      </w:r>
      <w:r w:rsidR="006B0E7A">
        <w:lastRenderedPageBreak/>
        <w:t>offer</w:t>
      </w:r>
      <w:r w:rsidR="00530C1E">
        <w:t xml:space="preserve"> co-teaching inclusion classrooms.</w:t>
      </w:r>
      <w:r w:rsidR="00A704C2">
        <w:t xml:space="preserve"> </w:t>
      </w:r>
      <w:r w:rsidR="005A1982">
        <w:t>At the high school level, a dedicated support class is provided for students with IEPs, and some schools offer a</w:t>
      </w:r>
      <w:r w:rsidR="00777937">
        <w:t xml:space="preserve"> social-emotional learning</w:t>
      </w:r>
      <w:r w:rsidR="005A1982">
        <w:t xml:space="preserve"> room for students with IEPs who require support for emotional disabilities.</w:t>
      </w:r>
      <w:r w:rsidR="00A704C2">
        <w:t xml:space="preserve"> </w:t>
      </w:r>
      <w:r w:rsidR="00B57A65">
        <w:t xml:space="preserve">The district also operates an </w:t>
      </w:r>
      <w:r w:rsidR="0065564B">
        <w:t>a</w:t>
      </w:r>
      <w:r w:rsidR="004E4E9B">
        <w:t xml:space="preserve">pplied </w:t>
      </w:r>
      <w:r w:rsidR="0065564B">
        <w:t>b</w:t>
      </w:r>
      <w:r w:rsidR="004E4E9B">
        <w:t xml:space="preserve">ehavior </w:t>
      </w:r>
      <w:r w:rsidR="0065564B">
        <w:t>a</w:t>
      </w:r>
      <w:r w:rsidR="004E4E9B">
        <w:t>nalysis (</w:t>
      </w:r>
      <w:r w:rsidR="00B57A65">
        <w:t>ABA</w:t>
      </w:r>
      <w:r w:rsidR="004E4E9B">
        <w:t>)</w:t>
      </w:r>
      <w:r w:rsidR="00B57A65">
        <w:t xml:space="preserve"> life skills program and a transition program for students ages 18 to 22. </w:t>
      </w:r>
      <w:r w:rsidR="003A6267">
        <w:t xml:space="preserve">According to state data, 7.8 percent of students with IEPs </w:t>
      </w:r>
      <w:r w:rsidR="006B0E7A">
        <w:t xml:space="preserve">in the district </w:t>
      </w:r>
      <w:r w:rsidR="003A6267">
        <w:t xml:space="preserve">are </w:t>
      </w:r>
      <w:r w:rsidR="0079744B">
        <w:t xml:space="preserve">taught </w:t>
      </w:r>
      <w:r w:rsidR="003A6267">
        <w:t xml:space="preserve">in substantially separate </w:t>
      </w:r>
      <w:r w:rsidR="006B0E7A">
        <w:t>settings</w:t>
      </w:r>
      <w:r w:rsidR="0079744B">
        <w:t xml:space="preserve"> from general education students</w:t>
      </w:r>
      <w:r w:rsidR="003A6267">
        <w:t xml:space="preserve">, which is below the state rate and state target of 13.32 percent. </w:t>
      </w:r>
      <w:r w:rsidR="00E02FAB">
        <w:t>Each school has an instructional support team (IST) in place</w:t>
      </w:r>
      <w:r w:rsidR="00EB31C6" w:rsidRPr="00C528FC">
        <w:t xml:space="preserve"> that </w:t>
      </w:r>
      <w:r w:rsidR="00E02FAB">
        <w:t xml:space="preserve">meets to discuss </w:t>
      </w:r>
      <w:r w:rsidR="00EB31C6" w:rsidRPr="00C528FC">
        <w:t xml:space="preserve">student </w:t>
      </w:r>
      <w:r w:rsidR="00E02FAB">
        <w:t>needs</w:t>
      </w:r>
      <w:r w:rsidR="00EB31C6" w:rsidRPr="00C528FC">
        <w:t xml:space="preserve"> and determine </w:t>
      </w:r>
      <w:r w:rsidR="00E02FAB">
        <w:t>whether further evaluation is warranted.</w:t>
      </w:r>
      <w:r w:rsidR="00EB31C6" w:rsidRPr="00C528FC">
        <w:t xml:space="preserve"> </w:t>
      </w:r>
      <w:r w:rsidR="00DD2A69">
        <w:t xml:space="preserve">The </w:t>
      </w:r>
      <w:r w:rsidR="004D7AB7">
        <w:t xml:space="preserve">district has started using Goalbook to </w:t>
      </w:r>
      <w:r w:rsidR="0001638D">
        <w:t>support goal</w:t>
      </w:r>
      <w:r w:rsidR="00CD0A47">
        <w:t xml:space="preserve"> </w:t>
      </w:r>
      <w:r w:rsidR="0001638D">
        <w:t>setting</w:t>
      </w:r>
      <w:r w:rsidR="004D7AB7">
        <w:t xml:space="preserve"> for students</w:t>
      </w:r>
      <w:r w:rsidR="00DD2A69">
        <w:t xml:space="preserve"> </w:t>
      </w:r>
      <w:r w:rsidR="00713C3D">
        <w:t xml:space="preserve">with disabilities and to closely monitor progress so </w:t>
      </w:r>
      <w:r w:rsidR="0001638D">
        <w:t xml:space="preserve">that </w:t>
      </w:r>
      <w:r w:rsidR="008C4CD8">
        <w:t xml:space="preserve">staff can make </w:t>
      </w:r>
      <w:r w:rsidR="0001638D">
        <w:t xml:space="preserve">instructional </w:t>
      </w:r>
      <w:r w:rsidR="00713C3D">
        <w:t xml:space="preserve">decisions </w:t>
      </w:r>
      <w:r w:rsidR="0001638D">
        <w:t>informed by</w:t>
      </w:r>
      <w:r w:rsidR="00713C3D">
        <w:t xml:space="preserve"> data.</w:t>
      </w:r>
    </w:p>
    <w:p w14:paraId="40BAC6AC" w14:textId="555F2308" w:rsidR="002E462A" w:rsidRDefault="00C36446" w:rsidP="00E17518">
      <w:pPr>
        <w:pStyle w:val="BodyText"/>
      </w:pPr>
      <w:r>
        <w:t xml:space="preserve">Instruction </w:t>
      </w:r>
      <w:r w:rsidR="00883B24">
        <w:t>for students with disabilities</w:t>
      </w:r>
      <w:r>
        <w:t xml:space="preserve"> within </w:t>
      </w:r>
      <w:r w:rsidR="00B93266">
        <w:t xml:space="preserve">academic </w:t>
      </w:r>
      <w:r w:rsidR="004B4705">
        <w:t>support or small</w:t>
      </w:r>
      <w:r w:rsidR="0001638D">
        <w:t>-</w:t>
      </w:r>
      <w:r w:rsidR="004B4705">
        <w:t xml:space="preserve">group classes </w:t>
      </w:r>
      <w:r w:rsidR="0001638D">
        <w:t>is grounded</w:t>
      </w:r>
      <w:r w:rsidR="004B4705">
        <w:t xml:space="preserve"> </w:t>
      </w:r>
      <w:r w:rsidR="0001638D">
        <w:t xml:space="preserve">in </w:t>
      </w:r>
      <w:r w:rsidR="004B4705">
        <w:t xml:space="preserve">grade-level curriculum, </w:t>
      </w:r>
      <w:r w:rsidR="0001638D">
        <w:t xml:space="preserve">with modifications made to meet individual </w:t>
      </w:r>
      <w:r w:rsidR="004B4705">
        <w:t xml:space="preserve">student needs. </w:t>
      </w:r>
      <w:r w:rsidR="0006457F">
        <w:t>T</w:t>
      </w:r>
      <w:r w:rsidR="004B4705">
        <w:t xml:space="preserve">he district is </w:t>
      </w:r>
      <w:r w:rsidR="0006457F">
        <w:t xml:space="preserve">currently </w:t>
      </w:r>
      <w:r w:rsidR="00396341">
        <w:t xml:space="preserve">working with </w:t>
      </w:r>
      <w:r w:rsidR="0001638D">
        <w:t xml:space="preserve">external </w:t>
      </w:r>
      <w:r w:rsidR="00396341">
        <w:t>consultants to</w:t>
      </w:r>
      <w:r w:rsidR="004B4705">
        <w:t xml:space="preserve"> </w:t>
      </w:r>
      <w:r w:rsidR="0073161C">
        <w:t xml:space="preserve">review curriculum options for </w:t>
      </w:r>
      <w:r w:rsidR="0001638D">
        <w:t>specialized programs, including</w:t>
      </w:r>
      <w:r w:rsidR="0073161C">
        <w:t xml:space="preserve"> </w:t>
      </w:r>
      <w:r w:rsidR="0006457F">
        <w:t xml:space="preserve">language-based programs and </w:t>
      </w:r>
      <w:r w:rsidR="0073161C">
        <w:t xml:space="preserve">the </w:t>
      </w:r>
      <w:r w:rsidR="00E140A2">
        <w:t xml:space="preserve">Reaching Independence Through Structure and Education </w:t>
      </w:r>
      <w:r w:rsidR="0073161C">
        <w:t xml:space="preserve">program, which is </w:t>
      </w:r>
      <w:r w:rsidR="00D63197">
        <w:t xml:space="preserve">a </w:t>
      </w:r>
      <w:r w:rsidR="00D767AD">
        <w:t>life-skills-focused p</w:t>
      </w:r>
      <w:r w:rsidR="00D44DDB">
        <w:t>rogram</w:t>
      </w:r>
      <w:r w:rsidR="0073161C">
        <w:t xml:space="preserve"> </w:t>
      </w:r>
      <w:r w:rsidR="0045008E">
        <w:t xml:space="preserve">grounded </w:t>
      </w:r>
      <w:r w:rsidR="005C1D93">
        <w:t xml:space="preserve">in </w:t>
      </w:r>
      <w:r w:rsidR="00FA79F6">
        <w:t>ABA practices</w:t>
      </w:r>
      <w:r w:rsidR="005C1D93">
        <w:t xml:space="preserve">. This </w:t>
      </w:r>
      <w:r w:rsidR="0006457F">
        <w:t>district</w:t>
      </w:r>
      <w:r w:rsidR="00986127">
        <w:t xml:space="preserve"> is</w:t>
      </w:r>
      <w:r w:rsidR="005C1D93">
        <w:t xml:space="preserve"> also examining </w:t>
      </w:r>
      <w:r w:rsidR="006150E1">
        <w:t>the</w:t>
      </w:r>
      <w:r w:rsidR="00396341">
        <w:t xml:space="preserve"> </w:t>
      </w:r>
      <w:r w:rsidR="000E2D51">
        <w:t>process</w:t>
      </w:r>
      <w:r w:rsidR="005C1D93">
        <w:t>es</w:t>
      </w:r>
      <w:r w:rsidR="000E2D51">
        <w:t xml:space="preserve"> </w:t>
      </w:r>
      <w:r w:rsidR="0006457F">
        <w:t xml:space="preserve">that </w:t>
      </w:r>
      <w:r w:rsidR="000E2D51">
        <w:t xml:space="preserve">identify </w:t>
      </w:r>
      <w:r w:rsidR="00F8156C">
        <w:t>students for special education</w:t>
      </w:r>
      <w:r w:rsidR="003925D5">
        <w:t>.</w:t>
      </w:r>
    </w:p>
    <w:p w14:paraId="7A854CE8" w14:textId="57B593CC" w:rsidR="00220550" w:rsidRDefault="002E462A" w:rsidP="00E17518">
      <w:pPr>
        <w:pStyle w:val="BodyText"/>
      </w:pPr>
      <w:r>
        <w:t>Despite these structures, respondents identified several areas for improvement</w:t>
      </w:r>
      <w:r w:rsidR="00485EFC">
        <w:t xml:space="preserve"> in supporting students with disabilities</w:t>
      </w:r>
      <w:r>
        <w:t xml:space="preserve">. </w:t>
      </w:r>
      <w:r w:rsidR="00567146">
        <w:t>One gap that was noted was t</w:t>
      </w:r>
      <w:r w:rsidR="0092361D">
        <w:t>he</w:t>
      </w:r>
      <w:r w:rsidR="00F464A0">
        <w:t xml:space="preserve"> </w:t>
      </w:r>
      <w:r>
        <w:t>absence</w:t>
      </w:r>
      <w:r w:rsidR="00F464A0">
        <w:t xml:space="preserve"> of </w:t>
      </w:r>
      <w:r w:rsidR="0092361D">
        <w:t xml:space="preserve">an </w:t>
      </w:r>
      <w:r w:rsidR="00F464A0">
        <w:t xml:space="preserve">adaptive physical education </w:t>
      </w:r>
      <w:r w:rsidR="0092361D">
        <w:t>offering</w:t>
      </w:r>
      <w:r w:rsidR="00567146">
        <w:t>; two other gaps</w:t>
      </w:r>
      <w:r w:rsidR="00CE5C6D">
        <w:t xml:space="preserve"> </w:t>
      </w:r>
      <w:r w:rsidR="00567146">
        <w:t>noted were</w:t>
      </w:r>
      <w:r w:rsidR="00CE5C6D">
        <w:t xml:space="preserve"> the need for </w:t>
      </w:r>
      <w:r w:rsidR="009546AF">
        <w:t>more opportunities for</w:t>
      </w:r>
      <w:r w:rsidR="00CE5C6D">
        <w:t xml:space="preserve"> </w:t>
      </w:r>
      <w:r w:rsidR="00BB3265">
        <w:t xml:space="preserve">vocational training and </w:t>
      </w:r>
      <w:r>
        <w:t xml:space="preserve">a stronger emphasis </w:t>
      </w:r>
      <w:r w:rsidR="00BB3265">
        <w:t>on life skills.</w:t>
      </w:r>
      <w:r w:rsidR="00822EA3">
        <w:t xml:space="preserve"> </w:t>
      </w:r>
      <w:r w:rsidR="00BE20AD">
        <w:t>Some f</w:t>
      </w:r>
      <w:r w:rsidR="007A1FF5" w:rsidRPr="00375F64">
        <w:t>amil</w:t>
      </w:r>
      <w:r w:rsidR="00BE20AD">
        <w:t>y focus group respondents</w:t>
      </w:r>
      <w:r w:rsidR="007A1FF5" w:rsidRPr="00375F64">
        <w:t xml:space="preserve"> report</w:t>
      </w:r>
      <w:r>
        <w:t>ed</w:t>
      </w:r>
      <w:r w:rsidR="007A1FF5" w:rsidRPr="00375F64">
        <w:t xml:space="preserve"> inconsistent implementation of accommodations for students with IEPs and 504 plans, </w:t>
      </w:r>
      <w:r w:rsidR="009546AF">
        <w:t>noting that</w:t>
      </w:r>
      <w:r w:rsidR="007A1FF5" w:rsidRPr="00375F64">
        <w:t xml:space="preserve"> some teachers </w:t>
      </w:r>
      <w:r w:rsidR="009546AF">
        <w:t xml:space="preserve">are </w:t>
      </w:r>
      <w:r w:rsidR="007A1FF5" w:rsidRPr="00375F64">
        <w:t>unaware of specific requirements</w:t>
      </w:r>
      <w:r w:rsidR="00C90339">
        <w:t>, and that these issues are often difficult to resolve.</w:t>
      </w:r>
      <w:r w:rsidR="007A1FF5" w:rsidRPr="00375F64">
        <w:t xml:space="preserve"> </w:t>
      </w:r>
      <w:r>
        <w:t>Family focus group respondents</w:t>
      </w:r>
      <w:r w:rsidR="007A1FF5" w:rsidRPr="00375F64">
        <w:t xml:space="preserve"> also expressed concern that families </w:t>
      </w:r>
      <w:r w:rsidR="00D52C9D">
        <w:t>with limited familiarity with</w:t>
      </w:r>
      <w:r w:rsidR="007A1FF5" w:rsidRPr="00375F64">
        <w:t xml:space="preserve"> school systems or </w:t>
      </w:r>
      <w:r w:rsidR="00D52C9D">
        <w:t xml:space="preserve">limited </w:t>
      </w:r>
      <w:r w:rsidR="007A1FF5" w:rsidRPr="00375F64">
        <w:t xml:space="preserve">English proficiency face barriers to advocating for their children. </w:t>
      </w:r>
      <w:r w:rsidR="00457B36">
        <w:t>A few r</w:t>
      </w:r>
      <w:r w:rsidR="00346CBB">
        <w:t>espondents</w:t>
      </w:r>
      <w:r w:rsidR="007A1FF5" w:rsidRPr="00375F64">
        <w:t xml:space="preserve"> cited </w:t>
      </w:r>
      <w:r w:rsidR="00346CBB">
        <w:t xml:space="preserve">instances </w:t>
      </w:r>
      <w:r w:rsidR="00967631">
        <w:t>in which</w:t>
      </w:r>
      <w:r w:rsidR="00967631" w:rsidRPr="00375F64">
        <w:t xml:space="preserve"> </w:t>
      </w:r>
      <w:r w:rsidR="005D5A11">
        <w:t xml:space="preserve">the district did not adequately address </w:t>
      </w:r>
      <w:r w:rsidR="00150981">
        <w:t xml:space="preserve">student </w:t>
      </w:r>
      <w:r w:rsidR="007A1FF5" w:rsidRPr="00375F64">
        <w:t>evaluations</w:t>
      </w:r>
      <w:r w:rsidR="00150981">
        <w:t xml:space="preserve"> conducted by outside providers</w:t>
      </w:r>
      <w:r w:rsidR="007A1FF5" w:rsidRPr="00375F64">
        <w:t>.</w:t>
      </w:r>
    </w:p>
    <w:p w14:paraId="1A8D6AE7" w14:textId="4A394057" w:rsidR="007E509B" w:rsidRDefault="000746FA" w:rsidP="00E17518">
      <w:pPr>
        <w:pStyle w:val="BodyText"/>
      </w:pPr>
      <w:r>
        <w:t>APS</w:t>
      </w:r>
      <w:r w:rsidR="00BA5DDB">
        <w:t xml:space="preserve"> </w:t>
      </w:r>
      <w:r w:rsidR="0005108F">
        <w:t>provides</w:t>
      </w:r>
      <w:r w:rsidR="00BA5DDB">
        <w:t xml:space="preserve"> </w:t>
      </w:r>
      <w:r w:rsidR="00463080">
        <w:t>S</w:t>
      </w:r>
      <w:r w:rsidR="00BA5DDB">
        <w:t xml:space="preserve">heltered English immersion </w:t>
      </w:r>
      <w:r w:rsidR="0005108F">
        <w:t xml:space="preserve">(SEI) </w:t>
      </w:r>
      <w:r w:rsidR="00BA5DDB">
        <w:t xml:space="preserve">programming at </w:t>
      </w:r>
      <w:r w:rsidR="00323421">
        <w:t xml:space="preserve">four of the five </w:t>
      </w:r>
      <w:r w:rsidR="00BA5DDB">
        <w:t>schools</w:t>
      </w:r>
      <w:r w:rsidR="00323421">
        <w:t xml:space="preserve"> in the district,</w:t>
      </w:r>
      <w:r w:rsidR="00BA5DDB">
        <w:t xml:space="preserve"> </w:t>
      </w:r>
      <w:r w:rsidR="00323421">
        <w:t>with Pittaway being the exception</w:t>
      </w:r>
      <w:r w:rsidR="002A76D6">
        <w:t xml:space="preserve">. </w:t>
      </w:r>
      <w:r w:rsidR="005059E7">
        <w:t>Students are group</w:t>
      </w:r>
      <w:r w:rsidR="00710F9E">
        <w:t>ed</w:t>
      </w:r>
      <w:r w:rsidR="005059E7">
        <w:t xml:space="preserve"> for English language </w:t>
      </w:r>
      <w:r w:rsidR="00FA5BC5">
        <w:t>development (ELD)</w:t>
      </w:r>
      <w:r w:rsidR="005059E7">
        <w:t xml:space="preserve"> instruction based on </w:t>
      </w:r>
      <w:r w:rsidR="004B0219">
        <w:t>both</w:t>
      </w:r>
      <w:r w:rsidR="005059E7">
        <w:t xml:space="preserve"> language </w:t>
      </w:r>
      <w:r w:rsidR="004B0219">
        <w:t>proficiency</w:t>
      </w:r>
      <w:r w:rsidR="005059E7">
        <w:t xml:space="preserve"> level </w:t>
      </w:r>
      <w:r w:rsidR="002B59EC">
        <w:t xml:space="preserve">and grade level. </w:t>
      </w:r>
      <w:r w:rsidR="003B2D55">
        <w:t xml:space="preserve">At the </w:t>
      </w:r>
      <w:r w:rsidR="00645785">
        <w:t xml:space="preserve">middle and </w:t>
      </w:r>
      <w:r w:rsidR="003B2D55">
        <w:t>high school</w:t>
      </w:r>
      <w:r w:rsidR="00645785">
        <w:t>s</w:t>
      </w:r>
      <w:r w:rsidR="003B2D55">
        <w:t xml:space="preserve">, students receive services based on their English </w:t>
      </w:r>
      <w:r w:rsidR="004B0219">
        <w:t>proficiency</w:t>
      </w:r>
      <w:r w:rsidR="003B2D55">
        <w:t xml:space="preserve"> (</w:t>
      </w:r>
      <w:r w:rsidR="00645785">
        <w:t xml:space="preserve">e.g., </w:t>
      </w:r>
      <w:r w:rsidR="003B2D55">
        <w:t xml:space="preserve">newcomer, </w:t>
      </w:r>
      <w:r w:rsidR="001A2B5A">
        <w:t>ELD levels 1-2, ELD levels 3-4</w:t>
      </w:r>
      <w:r w:rsidR="00645785">
        <w:t>)</w:t>
      </w:r>
      <w:r w:rsidR="001A2B5A">
        <w:t>.</w:t>
      </w:r>
      <w:r w:rsidR="003B2D55">
        <w:t xml:space="preserve"> </w:t>
      </w:r>
      <w:r w:rsidR="008B2091">
        <w:t xml:space="preserve">At the elementary </w:t>
      </w:r>
      <w:r w:rsidR="004B0219">
        <w:t>level</w:t>
      </w:r>
      <w:r w:rsidR="008B2091">
        <w:t xml:space="preserve">, students </w:t>
      </w:r>
      <w:r w:rsidR="004B0219">
        <w:t>are group</w:t>
      </w:r>
      <w:r w:rsidR="00504BD0">
        <w:t>ed</w:t>
      </w:r>
      <w:r w:rsidR="004B0219">
        <w:t xml:space="preserve"> primarily</w:t>
      </w:r>
      <w:r w:rsidR="00572745">
        <w:t xml:space="preserve"> by grade</w:t>
      </w:r>
      <w:r w:rsidR="00504BD0">
        <w:t xml:space="preserve"> to enable</w:t>
      </w:r>
      <w:r w:rsidR="004B0219">
        <w:t xml:space="preserve"> access to </w:t>
      </w:r>
      <w:r w:rsidR="00572745">
        <w:t xml:space="preserve">grade-level content instruction </w:t>
      </w:r>
      <w:r w:rsidR="004B0219">
        <w:t>alongside</w:t>
      </w:r>
      <w:r w:rsidR="00572745">
        <w:t xml:space="preserve"> language suppo</w:t>
      </w:r>
      <w:r w:rsidR="0057515D">
        <w:t xml:space="preserve">rts. </w:t>
      </w:r>
      <w:r w:rsidR="004B0219">
        <w:t>The elementary</w:t>
      </w:r>
      <w:r w:rsidR="0057515D">
        <w:t xml:space="preserve"> school</w:t>
      </w:r>
      <w:r w:rsidR="00A85C3F">
        <w:t>s</w:t>
      </w:r>
      <w:r w:rsidR="0057515D">
        <w:t xml:space="preserve"> also </w:t>
      </w:r>
      <w:r w:rsidR="004B0219">
        <w:t>offer</w:t>
      </w:r>
      <w:r w:rsidR="0057515D">
        <w:t xml:space="preserve"> cross-grade newcomer program</w:t>
      </w:r>
      <w:r w:rsidR="00A85C3F">
        <w:t>s</w:t>
      </w:r>
      <w:r w:rsidR="0057515D">
        <w:t xml:space="preserve"> and ELD intervention </w:t>
      </w:r>
      <w:r w:rsidR="004269FA">
        <w:t>group</w:t>
      </w:r>
      <w:r w:rsidR="007E6EC4">
        <w:t>s</w:t>
      </w:r>
      <w:r w:rsidR="004269FA">
        <w:t xml:space="preserve"> </w:t>
      </w:r>
      <w:r w:rsidR="00437EC6">
        <w:t>that</w:t>
      </w:r>
      <w:r w:rsidR="004269FA">
        <w:t xml:space="preserve"> focus on more intensive language development.</w:t>
      </w:r>
      <w:r w:rsidR="008B2091">
        <w:t xml:space="preserve"> </w:t>
      </w:r>
      <w:r w:rsidR="00DF0651">
        <w:t xml:space="preserve">District leaders reported that </w:t>
      </w:r>
      <w:r w:rsidR="004B0219">
        <w:t>school</w:t>
      </w:r>
      <w:r w:rsidR="00DF0651">
        <w:t xml:space="preserve"> schedules have been </w:t>
      </w:r>
      <w:r w:rsidR="002A278C">
        <w:t xml:space="preserve">intentionally </w:t>
      </w:r>
      <w:r w:rsidR="00DF0651">
        <w:t xml:space="preserve">designed to </w:t>
      </w:r>
      <w:r w:rsidR="002A278C">
        <w:t>allow</w:t>
      </w:r>
      <w:r w:rsidR="00DF0651">
        <w:t xml:space="preserve"> flexibility </w:t>
      </w:r>
      <w:r w:rsidR="002A278C">
        <w:t>in</w:t>
      </w:r>
      <w:r w:rsidR="00DF0651">
        <w:t xml:space="preserve"> ELD placements</w:t>
      </w:r>
      <w:r w:rsidR="002A278C">
        <w:t>, enabling students to move between groups as their language proficiency develops</w:t>
      </w:r>
      <w:r w:rsidR="00DF0651">
        <w:t xml:space="preserve">. As one respondent </w:t>
      </w:r>
      <w:r w:rsidR="002A278C">
        <w:t>explained</w:t>
      </w:r>
      <w:r w:rsidR="00DF0651">
        <w:t xml:space="preserve">, “If a student is placed </w:t>
      </w:r>
      <w:r w:rsidR="00107259">
        <w:t>in</w:t>
      </w:r>
      <w:r w:rsidR="00DF0651">
        <w:t xml:space="preserve"> an [ELD Level] 1-2</w:t>
      </w:r>
      <w:r w:rsidR="00107259">
        <w:t xml:space="preserve"> [group</w:t>
      </w:r>
      <w:r w:rsidR="000313A3">
        <w:t>],</w:t>
      </w:r>
      <w:r w:rsidR="002E467A">
        <w:t xml:space="preserve"> . . . </w:t>
      </w:r>
      <w:r w:rsidR="00DF0651">
        <w:t xml:space="preserve">and their language is skyrocketing, I have the ability to say they don’t belong in that 1-2 [group] anymore. We can put them in the 3-4, and it doesn’t blow up their entire schedule. So having that flexibility and scheduling is amazing.” </w:t>
      </w:r>
      <w:r w:rsidR="000775A6">
        <w:t>The elementary, middle, and high schools use National Geographic curricula for English language instruction, and the</w:t>
      </w:r>
      <w:r w:rsidR="005B29C3">
        <w:t xml:space="preserve"> g</w:t>
      </w:r>
      <w:r w:rsidR="000B25E7">
        <w:t xml:space="preserve">rades </w:t>
      </w:r>
      <w:r w:rsidR="000775A6">
        <w:t>K-2 school</w:t>
      </w:r>
      <w:r w:rsidR="004D7AF7">
        <w:t xml:space="preserve"> (</w:t>
      </w:r>
      <w:r w:rsidR="004D7AF7">
        <w:rPr>
          <w:rFonts w:ascii="Franklin Gothic Book" w:eastAsia="Franklin Gothic Book" w:hAnsi="Franklin Gothic Book" w:cs="Franklin Gothic Book"/>
        </w:rPr>
        <w:t>Warren Elementary)</w:t>
      </w:r>
      <w:r w:rsidR="000775A6">
        <w:t xml:space="preserve"> also uses Flashlight 360 for progress monitoring.</w:t>
      </w:r>
    </w:p>
    <w:p w14:paraId="726CAE6F" w14:textId="1CD3A7A9" w:rsidR="00336BB5" w:rsidRDefault="00C04A16" w:rsidP="00E17518">
      <w:pPr>
        <w:pStyle w:val="BodyText"/>
      </w:pPr>
      <w:r w:rsidRPr="00C04A16">
        <w:lastRenderedPageBreak/>
        <w:t>The district has taken steps</w:t>
      </w:r>
      <w:r w:rsidR="000775A6">
        <w:t xml:space="preserve"> to provide </w:t>
      </w:r>
      <w:r w:rsidR="001615A7">
        <w:t xml:space="preserve">students with </w:t>
      </w:r>
      <w:r w:rsidR="000775A6">
        <w:t xml:space="preserve">language support while ensuring </w:t>
      </w:r>
      <w:r w:rsidR="001615A7">
        <w:t xml:space="preserve">their </w:t>
      </w:r>
      <w:r w:rsidRPr="00C04A16">
        <w:t xml:space="preserve">access to </w:t>
      </w:r>
      <w:r w:rsidR="000775A6">
        <w:t>grade-level core content</w:t>
      </w:r>
      <w:r w:rsidRPr="00C04A16">
        <w:t>.</w:t>
      </w:r>
      <w:r w:rsidR="000775A6">
        <w:t xml:space="preserve"> </w:t>
      </w:r>
      <w:r w:rsidR="00CE3655">
        <w:t xml:space="preserve">At the middle school, </w:t>
      </w:r>
      <w:r>
        <w:t>sixth-</w:t>
      </w:r>
      <w:r w:rsidR="00CE3655">
        <w:t xml:space="preserve">grade </w:t>
      </w:r>
      <w:r w:rsidR="001615A7">
        <w:t xml:space="preserve">English Learners </w:t>
      </w:r>
      <w:r w:rsidR="00CE3655">
        <w:t xml:space="preserve">can receive </w:t>
      </w:r>
      <w:r>
        <w:t xml:space="preserve">ELD </w:t>
      </w:r>
      <w:r w:rsidR="00CE3655">
        <w:t>services during one of the two ELA blocks and join their non-</w:t>
      </w:r>
      <w:r w:rsidR="001615A7">
        <w:t xml:space="preserve">English Learner </w:t>
      </w:r>
      <w:r w:rsidR="00CE3655">
        <w:t xml:space="preserve">peers for the other block. </w:t>
      </w:r>
      <w:r w:rsidR="00C678C2">
        <w:t>A</w:t>
      </w:r>
      <w:r w:rsidR="0013345A">
        <w:t xml:space="preserve">t </w:t>
      </w:r>
      <w:r w:rsidR="00220550">
        <w:t>the high school</w:t>
      </w:r>
      <w:r w:rsidR="00C94315">
        <w:t>,</w:t>
      </w:r>
      <w:r w:rsidR="0013345A">
        <w:t xml:space="preserve"> math and science</w:t>
      </w:r>
      <w:r w:rsidR="005D6681">
        <w:t xml:space="preserve"> courses</w:t>
      </w:r>
      <w:r w:rsidR="008D671A">
        <w:t xml:space="preserve"> that</w:t>
      </w:r>
      <w:r w:rsidR="005D6681">
        <w:t xml:space="preserve"> </w:t>
      </w:r>
      <w:r w:rsidR="001615A7">
        <w:t>are co-taught</w:t>
      </w:r>
      <w:r>
        <w:t xml:space="preserve"> </w:t>
      </w:r>
      <w:r w:rsidR="001615A7">
        <w:t>by</w:t>
      </w:r>
      <w:r>
        <w:t xml:space="preserve"> both </w:t>
      </w:r>
      <w:r w:rsidR="001615A7">
        <w:t>subject</w:t>
      </w:r>
      <w:r>
        <w:t xml:space="preserve"> teachers and</w:t>
      </w:r>
      <w:r w:rsidR="005D6681">
        <w:t xml:space="preserve"> </w:t>
      </w:r>
      <w:r w:rsidR="008E338F">
        <w:t>English as a Second Language (</w:t>
      </w:r>
      <w:r w:rsidR="005D6681">
        <w:t>ESL</w:t>
      </w:r>
      <w:r w:rsidR="008E338F">
        <w:t>)</w:t>
      </w:r>
      <w:r w:rsidR="005D6681">
        <w:t xml:space="preserve"> teacher</w:t>
      </w:r>
      <w:r>
        <w:t>s</w:t>
      </w:r>
      <w:r w:rsidR="005D6681">
        <w:t xml:space="preserve"> </w:t>
      </w:r>
      <w:r w:rsidR="00677F69">
        <w:t>were</w:t>
      </w:r>
      <w:r w:rsidR="005D6681">
        <w:t xml:space="preserve"> added to course offerings</w:t>
      </w:r>
      <w:r w:rsidR="008D671A">
        <w:t xml:space="preserve"> in 2024-</w:t>
      </w:r>
      <w:r w:rsidR="00F34337">
        <w:t>20</w:t>
      </w:r>
      <w:r w:rsidR="008D671A">
        <w:t>25</w:t>
      </w:r>
      <w:r w:rsidR="005D6681">
        <w:t xml:space="preserve">. These courses are designed to </w:t>
      </w:r>
      <w:r>
        <w:t>allow</w:t>
      </w:r>
      <w:r w:rsidR="005D6681">
        <w:t xml:space="preserve"> students to </w:t>
      </w:r>
      <w:r>
        <w:t xml:space="preserve">develop academic language skills while simultaneously </w:t>
      </w:r>
      <w:r w:rsidR="005D6681">
        <w:t>mak</w:t>
      </w:r>
      <w:r>
        <w:t>ing</w:t>
      </w:r>
      <w:r w:rsidR="005D6681">
        <w:t xml:space="preserve"> progress in math</w:t>
      </w:r>
      <w:r>
        <w:t>ematics, rather than delaying content learning</w:t>
      </w:r>
      <w:r w:rsidR="005D6681">
        <w:t>. As one teacher described</w:t>
      </w:r>
      <w:r w:rsidR="00295956">
        <w:t>:</w:t>
      </w:r>
    </w:p>
    <w:p w14:paraId="6DE7A325" w14:textId="2E329C0B" w:rsidR="00834AC3" w:rsidRDefault="00677F69" w:rsidP="00E17518">
      <w:pPr>
        <w:pStyle w:val="BlockQuote"/>
      </w:pPr>
      <w:r>
        <w:t xml:space="preserve">For the first couple of years where we had a huge influx of [English </w:t>
      </w:r>
      <w:r w:rsidR="00FB20A3">
        <w:t>L</w:t>
      </w:r>
      <w:r>
        <w:t>earner</w:t>
      </w:r>
      <w:r w:rsidR="008D671A">
        <w:t>s</w:t>
      </w:r>
      <w:r>
        <w:t xml:space="preserve">], basically we just put them in the lowest level class, and they take it one year just to try to absorb the language, and then hopefully they can take it for content the next year. So, we now have a class that I think is significantly more appropriate than trying to do it </w:t>
      </w:r>
      <w:r w:rsidR="00C94315">
        <w:t>that</w:t>
      </w:r>
      <w:r>
        <w:t xml:space="preserve"> way</w:t>
      </w:r>
      <w:r w:rsidR="00C94315">
        <w:t>, where they</w:t>
      </w:r>
      <w:r>
        <w:t xml:space="preserve"> are in that </w:t>
      </w:r>
      <w:r w:rsidRPr="00677F69">
        <w:t>class</w:t>
      </w:r>
      <w:r w:rsidR="00C94315">
        <w:t xml:space="preserve"> for </w:t>
      </w:r>
      <w:r w:rsidRPr="00677F69">
        <w:t>language</w:t>
      </w:r>
      <w:r w:rsidR="00C94315">
        <w:t xml:space="preserve"> and </w:t>
      </w:r>
      <w:r w:rsidRPr="00677F69">
        <w:t>math</w:t>
      </w:r>
      <w:r w:rsidR="00C94315">
        <w:t xml:space="preserve"> </w:t>
      </w:r>
      <w:r w:rsidRPr="00677F69">
        <w:t>simultaneously</w:t>
      </w:r>
      <w:r w:rsidR="00C94315">
        <w:t xml:space="preserve">, still </w:t>
      </w:r>
      <w:r w:rsidRPr="00677F69">
        <w:t>with</w:t>
      </w:r>
      <w:r w:rsidR="00C94315">
        <w:t xml:space="preserve"> </w:t>
      </w:r>
      <w:r w:rsidRPr="00677F69">
        <w:t>the</w:t>
      </w:r>
      <w:r w:rsidR="00C94315">
        <w:t xml:space="preserve"> </w:t>
      </w:r>
      <w:r w:rsidRPr="00677F69">
        <w:t>goal</w:t>
      </w:r>
      <w:r w:rsidR="00C94315">
        <w:t xml:space="preserve"> </w:t>
      </w:r>
      <w:r w:rsidRPr="00677F69">
        <w:t>of</w:t>
      </w:r>
      <w:r w:rsidR="00C94315">
        <w:t xml:space="preserve"> </w:t>
      </w:r>
      <w:r w:rsidRPr="00677F69">
        <w:t>trying</w:t>
      </w:r>
      <w:r w:rsidR="00C94315">
        <w:t xml:space="preserve"> </w:t>
      </w:r>
      <w:r w:rsidRPr="00677F69">
        <w:t>to</w:t>
      </w:r>
      <w:r w:rsidR="00C94315">
        <w:t xml:space="preserve"> </w:t>
      </w:r>
      <w:r w:rsidRPr="00677F69">
        <w:t>get</w:t>
      </w:r>
      <w:r w:rsidR="00C94315">
        <w:t xml:space="preserve"> </w:t>
      </w:r>
      <w:r w:rsidRPr="00677F69">
        <w:t>them</w:t>
      </w:r>
      <w:r w:rsidR="00C94315">
        <w:t xml:space="preserve"> </w:t>
      </w:r>
      <w:r w:rsidRPr="00677F69">
        <w:t>into</w:t>
      </w:r>
      <w:r w:rsidR="00C94315">
        <w:t xml:space="preserve"> </w:t>
      </w:r>
      <w:r w:rsidRPr="00677F69">
        <w:t>a</w:t>
      </w:r>
      <w:r w:rsidR="00C94315">
        <w:t xml:space="preserve"> </w:t>
      </w:r>
      <w:r w:rsidRPr="00677F69">
        <w:t>general</w:t>
      </w:r>
      <w:r w:rsidR="00C94315">
        <w:t xml:space="preserve"> </w:t>
      </w:r>
      <w:r w:rsidRPr="00677F69">
        <w:t>population</w:t>
      </w:r>
      <w:r w:rsidR="00C94315">
        <w:t xml:space="preserve"> </w:t>
      </w:r>
      <w:r w:rsidRPr="00677F69">
        <w:t>math</w:t>
      </w:r>
      <w:r w:rsidR="00C94315">
        <w:t xml:space="preserve"> </w:t>
      </w:r>
      <w:r w:rsidRPr="00677F69">
        <w:t>class</w:t>
      </w:r>
      <w:r w:rsidR="00C94315">
        <w:t xml:space="preserve"> </w:t>
      </w:r>
      <w:r w:rsidRPr="00677F69">
        <w:t>the</w:t>
      </w:r>
      <w:r w:rsidR="00C94315">
        <w:t xml:space="preserve"> </w:t>
      </w:r>
      <w:r w:rsidRPr="00677F69">
        <w:t>following</w:t>
      </w:r>
      <w:r w:rsidR="00C94315">
        <w:t xml:space="preserve"> </w:t>
      </w:r>
      <w:r w:rsidRPr="00677F69">
        <w:t>year</w:t>
      </w:r>
      <w:r w:rsidR="00C94315">
        <w:t>.</w:t>
      </w:r>
    </w:p>
    <w:p w14:paraId="7A7B16A0" w14:textId="40BE16C2" w:rsidR="008D105F" w:rsidRDefault="00336D30" w:rsidP="00E17518">
      <w:pPr>
        <w:pStyle w:val="BodyText"/>
      </w:pPr>
      <w:r>
        <w:t xml:space="preserve">Despite these structures to support English </w:t>
      </w:r>
      <w:r w:rsidR="00376820">
        <w:t>l</w:t>
      </w:r>
      <w:r>
        <w:t>earners</w:t>
      </w:r>
      <w:r w:rsidR="002F3BD9">
        <w:t xml:space="preserve">, </w:t>
      </w:r>
      <w:r w:rsidR="006E6FBC">
        <w:t xml:space="preserve">staff </w:t>
      </w:r>
      <w:r>
        <w:t>identified several challenges related to</w:t>
      </w:r>
      <w:r w:rsidR="00BA5DDB">
        <w:t xml:space="preserve"> resources</w:t>
      </w:r>
      <w:r>
        <w:t>, staffing,</w:t>
      </w:r>
      <w:r w:rsidR="00BA5DDB">
        <w:t xml:space="preserve"> and </w:t>
      </w:r>
      <w:r>
        <w:t>evolvin</w:t>
      </w:r>
      <w:r w:rsidR="00F251A6">
        <w:t>g</w:t>
      </w:r>
      <w:r>
        <w:t xml:space="preserve"> student needs</w:t>
      </w:r>
      <w:r w:rsidR="00BA5DDB">
        <w:t>.</w:t>
      </w:r>
      <w:r w:rsidR="005A0A15">
        <w:t xml:space="preserve"> </w:t>
      </w:r>
      <w:r w:rsidR="00311258">
        <w:t>A few teachers</w:t>
      </w:r>
      <w:r>
        <w:t xml:space="preserve"> reported that</w:t>
      </w:r>
      <w:r w:rsidR="00A353F9">
        <w:t xml:space="preserve"> </w:t>
      </w:r>
      <w:r w:rsidR="00042241">
        <w:t>Pittaway (</w:t>
      </w:r>
      <w:r w:rsidR="005971D8">
        <w:t>g</w:t>
      </w:r>
      <w:r w:rsidR="000B25E7">
        <w:t xml:space="preserve">rade </w:t>
      </w:r>
      <w:r w:rsidR="00B003E0">
        <w:t>PK</w:t>
      </w:r>
      <w:r w:rsidR="000B25E7">
        <w:t xml:space="preserve"> only</w:t>
      </w:r>
      <w:r w:rsidR="00042241">
        <w:t xml:space="preserve">) </w:t>
      </w:r>
      <w:r w:rsidR="00A353F9">
        <w:t xml:space="preserve">does not offer ESL services, </w:t>
      </w:r>
      <w:r>
        <w:t>meaning</w:t>
      </w:r>
      <w:r w:rsidR="00A353F9">
        <w:t xml:space="preserve"> students do not qualify for </w:t>
      </w:r>
      <w:r w:rsidR="00B003E0">
        <w:t xml:space="preserve">language </w:t>
      </w:r>
      <w:r w:rsidR="00A353F9">
        <w:t xml:space="preserve">services until </w:t>
      </w:r>
      <w:r w:rsidR="0042652B">
        <w:t>k</w:t>
      </w:r>
      <w:r w:rsidR="00A353F9">
        <w:t>indergarten</w:t>
      </w:r>
      <w:r w:rsidR="00311258">
        <w:t xml:space="preserve">. In the words of one respondent, </w:t>
      </w:r>
      <w:r w:rsidR="00AA2941">
        <w:t>“We do not have EL services at the preschool. They will screen [students] and then say they would qualify for EL services when they go to kindergarten</w:t>
      </w:r>
      <w:r w:rsidR="00A353F9">
        <w:t>.</w:t>
      </w:r>
      <w:r w:rsidR="00CC5916">
        <w:t>”</w:t>
      </w:r>
      <w:r w:rsidR="00A353F9">
        <w:t xml:space="preserve"> </w:t>
      </w:r>
      <w:r w:rsidR="00F62DCF">
        <w:t xml:space="preserve">In addition, </w:t>
      </w:r>
      <w:r w:rsidR="00746661">
        <w:t xml:space="preserve">teacher focus group respondents </w:t>
      </w:r>
      <w:r w:rsidR="008D105F">
        <w:t>noted</w:t>
      </w:r>
      <w:r w:rsidR="00501817">
        <w:t xml:space="preserve"> </w:t>
      </w:r>
      <w:r w:rsidR="009A0647">
        <w:t xml:space="preserve">that more </w:t>
      </w:r>
      <w:r w:rsidR="00F316FA" w:rsidRPr="00F316FA">
        <w:t xml:space="preserve">kindergarten </w:t>
      </w:r>
      <w:r w:rsidR="009A0647">
        <w:t xml:space="preserve">students </w:t>
      </w:r>
      <w:r w:rsidR="008D105F">
        <w:t>now</w:t>
      </w:r>
      <w:r w:rsidR="001D4350">
        <w:t xml:space="preserve"> </w:t>
      </w:r>
      <w:r w:rsidR="009A0647">
        <w:t xml:space="preserve">qualify for </w:t>
      </w:r>
      <w:r w:rsidR="00B003E0">
        <w:t xml:space="preserve">English Learner </w:t>
      </w:r>
      <w:r w:rsidR="00522C5E">
        <w:t>services</w:t>
      </w:r>
      <w:r w:rsidR="009A0647">
        <w:t xml:space="preserve"> than </w:t>
      </w:r>
      <w:r w:rsidR="00141915">
        <w:t xml:space="preserve">the </w:t>
      </w:r>
      <w:r w:rsidR="00F316FA" w:rsidRPr="00F316FA">
        <w:t xml:space="preserve">district has </w:t>
      </w:r>
      <w:r w:rsidR="00141915">
        <w:t xml:space="preserve">capacity to </w:t>
      </w:r>
      <w:r w:rsidR="00F316FA" w:rsidRPr="00F316FA">
        <w:t>serve, resulting in some</w:t>
      </w:r>
      <w:r w:rsidR="00141915">
        <w:t xml:space="preserve"> multilingual </w:t>
      </w:r>
      <w:r w:rsidR="00F316FA" w:rsidRPr="00F316FA">
        <w:t>students with</w:t>
      </w:r>
      <w:r w:rsidR="00141915">
        <w:t xml:space="preserve"> higher </w:t>
      </w:r>
      <w:r w:rsidR="00F316FA" w:rsidRPr="00F316FA">
        <w:t xml:space="preserve">levels of </w:t>
      </w:r>
      <w:r w:rsidR="00141915">
        <w:t xml:space="preserve">English proficiency not receiving </w:t>
      </w:r>
      <w:r w:rsidR="008D105F">
        <w:t>support</w:t>
      </w:r>
      <w:r w:rsidR="00F316FA" w:rsidRPr="00F316FA">
        <w:t>.</w:t>
      </w:r>
      <w:r w:rsidR="00522C5E">
        <w:t xml:space="preserve"> </w:t>
      </w:r>
      <w:r w:rsidR="001D4350">
        <w:t xml:space="preserve">Others </w:t>
      </w:r>
      <w:r w:rsidR="008D105F">
        <w:t>reported</w:t>
      </w:r>
      <w:r w:rsidR="001D4350">
        <w:t xml:space="preserve"> tha</w:t>
      </w:r>
      <w:r w:rsidR="00A0410C">
        <w:t xml:space="preserve">t </w:t>
      </w:r>
      <w:r w:rsidR="00F251A6" w:rsidRPr="00F251A6">
        <w:t xml:space="preserve">many </w:t>
      </w:r>
      <w:r w:rsidR="00A0410C">
        <w:t xml:space="preserve">teachers </w:t>
      </w:r>
      <w:r w:rsidR="00F251A6" w:rsidRPr="00F251A6">
        <w:t>earned</w:t>
      </w:r>
      <w:r w:rsidR="00A0410C">
        <w:t xml:space="preserve"> SEI </w:t>
      </w:r>
      <w:r w:rsidR="00F251A6" w:rsidRPr="00F251A6">
        <w:t xml:space="preserve">endorsements </w:t>
      </w:r>
      <w:r w:rsidR="008C4A4C">
        <w:t xml:space="preserve">years ago and have </w:t>
      </w:r>
      <w:r w:rsidR="008D105F">
        <w:t xml:space="preserve">since </w:t>
      </w:r>
      <w:r w:rsidR="008C4A4C">
        <w:t xml:space="preserve">had to seek outside professional learning to maintain their </w:t>
      </w:r>
      <w:r w:rsidR="00F251A6" w:rsidRPr="00F251A6">
        <w:t>credentials</w:t>
      </w:r>
      <w:r w:rsidR="00B003E0">
        <w:t>. They added</w:t>
      </w:r>
      <w:r w:rsidR="00B67813">
        <w:t xml:space="preserve"> that there is insufficient time for general education teachers </w:t>
      </w:r>
      <w:r w:rsidR="008D105F">
        <w:t>and</w:t>
      </w:r>
      <w:r w:rsidR="00B67813">
        <w:t xml:space="preserve"> ESL teachers to </w:t>
      </w:r>
      <w:r w:rsidR="008D105F">
        <w:t xml:space="preserve">meet and </w:t>
      </w:r>
      <w:r w:rsidR="001630FA">
        <w:t>coordinate instruction</w:t>
      </w:r>
      <w:r w:rsidR="00F251A6" w:rsidRPr="00F251A6">
        <w:t>.</w:t>
      </w:r>
    </w:p>
    <w:p w14:paraId="613C9377" w14:textId="577BE718" w:rsidR="00220550" w:rsidRDefault="00101978" w:rsidP="00E17518">
      <w:pPr>
        <w:pStyle w:val="BodyText"/>
      </w:pPr>
      <w:r>
        <w:t>Teachers</w:t>
      </w:r>
      <w:r w:rsidR="00F251A6" w:rsidRPr="00F251A6">
        <w:t xml:space="preserve"> </w:t>
      </w:r>
      <w:r w:rsidR="008D105F">
        <w:t xml:space="preserve">also </w:t>
      </w:r>
      <w:r w:rsidR="00F251A6" w:rsidRPr="00F251A6">
        <w:t>reported</w:t>
      </w:r>
      <w:r w:rsidR="006E0558">
        <w:t xml:space="preserve"> that students who qualify for both special education and English language services </w:t>
      </w:r>
      <w:r w:rsidR="00F45325">
        <w:t>may not</w:t>
      </w:r>
      <w:r w:rsidR="00F251A6" w:rsidRPr="00F251A6">
        <w:t xml:space="preserve"> </w:t>
      </w:r>
      <w:r w:rsidR="003835DB">
        <w:t>receive the full extent</w:t>
      </w:r>
      <w:r w:rsidR="00F251A6" w:rsidRPr="00F251A6">
        <w:t xml:space="preserve"> of both supports.</w:t>
      </w:r>
      <w:r w:rsidR="003835DB">
        <w:t xml:space="preserve"> </w:t>
      </w:r>
      <w:r w:rsidR="00C11C3E">
        <w:t>They</w:t>
      </w:r>
      <w:r w:rsidR="0015469B">
        <w:t xml:space="preserve"> </w:t>
      </w:r>
      <w:r w:rsidR="00F251A6" w:rsidRPr="00F251A6">
        <w:t>described challenges in distinguishing between language acquisition needs and potential disabilities, underscoring the need for clearer guidance</w:t>
      </w:r>
      <w:r w:rsidR="008479C4">
        <w:t xml:space="preserve"> and coordination across teams</w:t>
      </w:r>
      <w:r w:rsidR="00F251A6" w:rsidRPr="00F251A6">
        <w:t xml:space="preserve">. </w:t>
      </w:r>
      <w:r w:rsidR="008479C4">
        <w:t xml:space="preserve">Additionally, </w:t>
      </w:r>
      <w:r>
        <w:t>staff</w:t>
      </w:r>
      <w:r w:rsidR="008479C4">
        <w:t xml:space="preserve"> emphasized the</w:t>
      </w:r>
      <w:r w:rsidR="00F251A6">
        <w:t xml:space="preserve"> need for more proactive planning to address the district’s changing demographics. </w:t>
      </w:r>
      <w:r w:rsidR="00F251A6" w:rsidRPr="001A1CDE">
        <w:t xml:space="preserve">One participant explained that while the number of multilingual learners has increased substantially in recent years, “the protocols and procedures in place for ELs has not,” which they described as a disservice to students, families, and staff. </w:t>
      </w:r>
      <w:r w:rsidR="007A3587">
        <w:t>In line with these challenges, one district leader said</w:t>
      </w:r>
      <w:r w:rsidR="00582437">
        <w:t>,</w:t>
      </w:r>
      <w:r w:rsidR="007A3587">
        <w:t xml:space="preserve"> “</w:t>
      </w:r>
      <w:r w:rsidR="00582437">
        <w:t>W</w:t>
      </w:r>
      <w:r w:rsidR="007A3587">
        <w:t>e have a long way to go</w:t>
      </w:r>
      <w:r w:rsidR="002E467A">
        <w:t xml:space="preserve"> . . . </w:t>
      </w:r>
      <w:r w:rsidR="007A3587">
        <w:t xml:space="preserve">we need to do a much better job ensuring that all of our English </w:t>
      </w:r>
      <w:r w:rsidR="0023560A">
        <w:t>L</w:t>
      </w:r>
      <w:r w:rsidR="007A3587">
        <w:t>earners are getting what they need.”</w:t>
      </w:r>
      <w:r w:rsidR="00F251A6" w:rsidRPr="001A1CDE">
        <w:t xml:space="preserve"> </w:t>
      </w:r>
      <w:r w:rsidR="0058643F" w:rsidRPr="00FC0C6F">
        <w:t>I</w:t>
      </w:r>
      <w:r w:rsidR="00F251A6" w:rsidRPr="00FC0C6F">
        <w:t xml:space="preserve">dentifying </w:t>
      </w:r>
      <w:r w:rsidR="00F53345" w:rsidRPr="00FC0C6F">
        <w:t>and establishing</w:t>
      </w:r>
      <w:r w:rsidR="00F251A6" w:rsidRPr="00FC0C6F">
        <w:t xml:space="preserve"> strategies to better</w:t>
      </w:r>
      <w:r w:rsidR="00B06B6C" w:rsidRPr="00FC0C6F">
        <w:t xml:space="preserve"> coordinate </w:t>
      </w:r>
      <w:r w:rsidR="008A618B" w:rsidRPr="00FC0C6F">
        <w:t>services</w:t>
      </w:r>
      <w:r w:rsidR="00B06B6C" w:rsidRPr="00FC0C6F">
        <w:t xml:space="preserve"> and support </w:t>
      </w:r>
      <w:r w:rsidR="00F251A6" w:rsidRPr="00FC0C6F">
        <w:t xml:space="preserve">educators in </w:t>
      </w:r>
      <w:r w:rsidR="007A3587" w:rsidRPr="00FC0C6F">
        <w:t xml:space="preserve">meeting the needs of English </w:t>
      </w:r>
      <w:r w:rsidR="00376820">
        <w:t>l</w:t>
      </w:r>
      <w:r w:rsidR="007A3587" w:rsidRPr="00FC0C6F">
        <w:t>earners</w:t>
      </w:r>
      <w:r w:rsidR="0058643F" w:rsidRPr="00FC0C6F">
        <w:t xml:space="preserve"> is an area for growth</w:t>
      </w:r>
      <w:r w:rsidR="008A618B" w:rsidRPr="00FC0C6F">
        <w:t>.</w:t>
      </w:r>
    </w:p>
    <w:p w14:paraId="64A06D6A" w14:textId="74E6287B" w:rsidR="00E025C4" w:rsidRPr="00AB3339" w:rsidRDefault="00E94DEC" w:rsidP="00E17518">
      <w:pPr>
        <w:pStyle w:val="BodyText"/>
      </w:pPr>
      <w:r w:rsidRPr="00132446">
        <w:t xml:space="preserve">APS offers a </w:t>
      </w:r>
      <w:r w:rsidR="00157037" w:rsidRPr="00132446">
        <w:t xml:space="preserve">broad </w:t>
      </w:r>
      <w:r w:rsidR="00F3183E" w:rsidRPr="00132446">
        <w:t xml:space="preserve">range of rigorous coursework and </w:t>
      </w:r>
      <w:r w:rsidR="00E025C4" w:rsidRPr="00132446">
        <w:t xml:space="preserve">various opportunities </w:t>
      </w:r>
      <w:r w:rsidR="0097794F" w:rsidRPr="00132446">
        <w:t>for</w:t>
      </w:r>
      <w:r w:rsidR="00E025C4" w:rsidRPr="00132446">
        <w:t xml:space="preserve"> electives and enrichment</w:t>
      </w:r>
      <w:r w:rsidR="00157037" w:rsidRPr="00132446">
        <w:t>, which is a strength of the district</w:t>
      </w:r>
      <w:r w:rsidR="00E025C4" w:rsidRPr="00132446">
        <w:t xml:space="preserve">. </w:t>
      </w:r>
      <w:r w:rsidR="00E025C4" w:rsidRPr="00FD0908">
        <w:t>At the elementary level, students participate in art</w:t>
      </w:r>
      <w:r w:rsidR="00C52627">
        <w:t>,</w:t>
      </w:r>
      <w:r w:rsidR="00E025C4" w:rsidRPr="00FD0908">
        <w:t xml:space="preserve"> music</w:t>
      </w:r>
      <w:r w:rsidR="00C52627">
        <w:t>,</w:t>
      </w:r>
      <w:r w:rsidR="00C52627" w:rsidRPr="00FD0908">
        <w:t xml:space="preserve"> </w:t>
      </w:r>
      <w:r w:rsidR="00E025C4" w:rsidRPr="00FD0908">
        <w:t>library</w:t>
      </w:r>
      <w:r w:rsidR="00C52627">
        <w:t>,</w:t>
      </w:r>
      <w:r w:rsidR="00C52627" w:rsidRPr="00FD0908">
        <w:t xml:space="preserve"> </w:t>
      </w:r>
      <w:r w:rsidR="007B1847" w:rsidRPr="00FD0908">
        <w:t>physical education</w:t>
      </w:r>
      <w:r w:rsidR="004429F4" w:rsidRPr="00FD0908">
        <w:t xml:space="preserve"> </w:t>
      </w:r>
      <w:r w:rsidR="00C52627">
        <w:t xml:space="preserve">(PE), </w:t>
      </w:r>
      <w:r w:rsidR="004429F4" w:rsidRPr="00FD0908">
        <w:t>and health</w:t>
      </w:r>
      <w:r w:rsidR="00FC0561" w:rsidRPr="00FD0908">
        <w:t xml:space="preserve">. </w:t>
      </w:r>
      <w:r w:rsidR="00E025C4" w:rsidRPr="00FD0908">
        <w:t>In</w:t>
      </w:r>
      <w:r w:rsidR="00414D76" w:rsidRPr="00FD0908">
        <w:t xml:space="preserve"> middle school, </w:t>
      </w:r>
      <w:r w:rsidR="00BD79A2">
        <w:t>seventh</w:t>
      </w:r>
      <w:r w:rsidR="00BD79A2" w:rsidRPr="00FD0908">
        <w:t xml:space="preserve"> </w:t>
      </w:r>
      <w:r w:rsidR="00414D76" w:rsidRPr="00FD0908">
        <w:t>graders</w:t>
      </w:r>
      <w:r w:rsidR="00B3177C" w:rsidRPr="00FD0908">
        <w:t xml:space="preserve"> </w:t>
      </w:r>
      <w:r w:rsidR="00D02FC7" w:rsidRPr="00FD0908">
        <w:t>take engineering</w:t>
      </w:r>
      <w:r w:rsidR="00525F50" w:rsidRPr="00FD0908">
        <w:t xml:space="preserve"> and </w:t>
      </w:r>
      <w:r w:rsidR="00BD79A2">
        <w:t xml:space="preserve">eighth </w:t>
      </w:r>
      <w:r w:rsidR="00572660" w:rsidRPr="00FD0908">
        <w:t>graders</w:t>
      </w:r>
      <w:r w:rsidR="00D02FC7" w:rsidRPr="00FD0908">
        <w:t xml:space="preserve"> </w:t>
      </w:r>
      <w:r w:rsidR="00525F50" w:rsidRPr="00FD0908">
        <w:t>take</w:t>
      </w:r>
      <w:r w:rsidR="00D02FC7" w:rsidRPr="00FD0908">
        <w:t xml:space="preserve"> Spanish</w:t>
      </w:r>
      <w:r w:rsidR="00572660" w:rsidRPr="00FD0908">
        <w:t>.</w:t>
      </w:r>
      <w:r w:rsidR="00D84E3D" w:rsidRPr="00FD0908">
        <w:rPr>
          <w:rStyle w:val="FootnoteReference"/>
        </w:rPr>
        <w:footnoteReference w:id="5"/>
      </w:r>
      <w:r w:rsidR="00572660" w:rsidRPr="00FD0908">
        <w:t xml:space="preserve"> In addition, </w:t>
      </w:r>
      <w:r w:rsidR="00525F50" w:rsidRPr="00FD0908">
        <w:t>middle school</w:t>
      </w:r>
      <w:r w:rsidR="00525F50">
        <w:t xml:space="preserve"> students </w:t>
      </w:r>
      <w:r w:rsidR="00572660">
        <w:t xml:space="preserve">rotate through “specials” by </w:t>
      </w:r>
      <w:r w:rsidR="009D45AE">
        <w:t>term including STEM (</w:t>
      </w:r>
      <w:r w:rsidR="00BD79A2">
        <w:t xml:space="preserve">i.e., </w:t>
      </w:r>
      <w:r w:rsidR="009D45AE">
        <w:t>computer</w:t>
      </w:r>
      <w:r w:rsidR="00BD79A2">
        <w:t xml:space="preserve"> and </w:t>
      </w:r>
      <w:r w:rsidR="009D45AE">
        <w:t xml:space="preserve">technology), </w:t>
      </w:r>
      <w:r w:rsidR="004B4D10">
        <w:t xml:space="preserve">music (including band and </w:t>
      </w:r>
      <w:r w:rsidR="004B4D10">
        <w:lastRenderedPageBreak/>
        <w:t>chorus), art</w:t>
      </w:r>
      <w:r w:rsidR="00133A24">
        <w:t xml:space="preserve"> (including digital art)</w:t>
      </w:r>
      <w:r w:rsidR="004B4D10">
        <w:t xml:space="preserve">, </w:t>
      </w:r>
      <w:r w:rsidR="0007794B">
        <w:t xml:space="preserve">and </w:t>
      </w:r>
      <w:r w:rsidR="004B4D10">
        <w:t>library</w:t>
      </w:r>
      <w:r w:rsidR="00E025C4" w:rsidRPr="00AB3339">
        <w:t xml:space="preserve">. Students at the high school must earn the following credits to graduate: </w:t>
      </w:r>
      <w:r w:rsidR="002A5384">
        <w:t xml:space="preserve">two </w:t>
      </w:r>
      <w:r w:rsidR="00F65E33">
        <w:t>credits for world language</w:t>
      </w:r>
      <w:r w:rsidR="008056CC">
        <w:t xml:space="preserve"> (Spanish or French)</w:t>
      </w:r>
      <w:r w:rsidR="00F65E33">
        <w:t xml:space="preserve">, </w:t>
      </w:r>
      <w:r w:rsidR="002A5384">
        <w:t>one</w:t>
      </w:r>
      <w:r w:rsidR="002A5384" w:rsidRPr="00AB3339">
        <w:t xml:space="preserve"> </w:t>
      </w:r>
      <w:r w:rsidR="00E025C4" w:rsidRPr="00AB3339">
        <w:t xml:space="preserve">credit for unified arts, </w:t>
      </w:r>
      <w:r w:rsidR="002A5384">
        <w:t>six</w:t>
      </w:r>
      <w:r w:rsidR="00BD79A2">
        <w:t xml:space="preserve"> </w:t>
      </w:r>
      <w:r w:rsidR="00E025C4" w:rsidRPr="00AB3339">
        <w:t xml:space="preserve">credits for electives, </w:t>
      </w:r>
      <w:r w:rsidR="006B697C">
        <w:t xml:space="preserve">and </w:t>
      </w:r>
      <w:r w:rsidR="002A5384">
        <w:t>one</w:t>
      </w:r>
      <w:r w:rsidR="00E025C4" w:rsidRPr="00AB3339">
        <w:t xml:space="preserve"> credit for physical education</w:t>
      </w:r>
      <w:r w:rsidR="00F65E33">
        <w:t>/wellness</w:t>
      </w:r>
      <w:r w:rsidR="00E025C4" w:rsidRPr="00AB3339">
        <w:t xml:space="preserve">. </w:t>
      </w:r>
      <w:r w:rsidR="00393DF2">
        <w:t>One</w:t>
      </w:r>
      <w:r w:rsidR="00BD79A2">
        <w:t xml:space="preserve"> </w:t>
      </w:r>
      <w:r w:rsidR="00E025C4" w:rsidRPr="00AB3339">
        <w:t xml:space="preserve">credit </w:t>
      </w:r>
      <w:r w:rsidR="00393DF2">
        <w:t>is equivalent to</w:t>
      </w:r>
      <w:r w:rsidR="00E025C4" w:rsidRPr="00AB3339">
        <w:t xml:space="preserve"> a full-year course.</w:t>
      </w:r>
    </w:p>
    <w:p w14:paraId="5E2B9EFE" w14:textId="1C4EE11F" w:rsidR="003E18E5" w:rsidRDefault="00E025C4" w:rsidP="00E17518">
      <w:pPr>
        <w:pStyle w:val="BodyText"/>
      </w:pPr>
      <w:r w:rsidRPr="00157037">
        <w:t xml:space="preserve">A review of the </w:t>
      </w:r>
      <w:r w:rsidR="00F21AA1" w:rsidRPr="00157037">
        <w:t>AHS</w:t>
      </w:r>
      <w:r w:rsidRPr="00157037">
        <w:t xml:space="preserve"> Program of Studies indicated that </w:t>
      </w:r>
      <w:r w:rsidR="00157037">
        <w:t xml:space="preserve">a wide </w:t>
      </w:r>
      <w:r w:rsidRPr="00157037">
        <w:t xml:space="preserve">range of rigorous </w:t>
      </w:r>
      <w:r w:rsidR="00157037">
        <w:t>courses are offered</w:t>
      </w:r>
      <w:r w:rsidR="00157037" w:rsidRPr="00157037">
        <w:t xml:space="preserve"> </w:t>
      </w:r>
      <w:r w:rsidRPr="00157037">
        <w:t>across</w:t>
      </w:r>
      <w:r w:rsidR="00545523">
        <w:t xml:space="preserve"> high school</w:t>
      </w:r>
      <w:r w:rsidRPr="00157037">
        <w:t xml:space="preserve"> grades</w:t>
      </w:r>
      <w:r w:rsidRPr="00AB3339">
        <w:t xml:space="preserve">. At </w:t>
      </w:r>
      <w:r w:rsidR="00393DF2">
        <w:t>AHS</w:t>
      </w:r>
      <w:r w:rsidRPr="00AB3339">
        <w:t>, college preparation</w:t>
      </w:r>
      <w:r w:rsidRPr="00157037">
        <w:t xml:space="preserve"> </w:t>
      </w:r>
      <w:r w:rsidR="001374E3">
        <w:t>(CP)</w:t>
      </w:r>
      <w:r w:rsidRPr="00AB3339">
        <w:t xml:space="preserve"> courses are offered as the standard for all students, along with selected honors courses and more than 15 AP courses across both core and elective subject areas. According to students, </w:t>
      </w:r>
      <w:r w:rsidR="006B5B09">
        <w:t xml:space="preserve">they can typically enroll in two electives per semester, </w:t>
      </w:r>
      <w:r w:rsidR="00073C5B">
        <w:t xml:space="preserve">although </w:t>
      </w:r>
      <w:r w:rsidR="00D30FF5">
        <w:t xml:space="preserve">with </w:t>
      </w:r>
      <w:r w:rsidR="00C23047">
        <w:t xml:space="preserve">some constraints (e.g., students </w:t>
      </w:r>
      <w:r w:rsidR="00CD37DB">
        <w:t xml:space="preserve">complete the health/wellness requirement during an elective block, </w:t>
      </w:r>
      <w:r w:rsidR="00073C5B">
        <w:t xml:space="preserve">while </w:t>
      </w:r>
      <w:r w:rsidR="00CD37DB">
        <w:t xml:space="preserve">band and choir </w:t>
      </w:r>
      <w:r w:rsidR="00047317">
        <w:t>fill</w:t>
      </w:r>
      <w:r w:rsidR="00CD37DB">
        <w:t xml:space="preserve"> a full-year elective block).</w:t>
      </w:r>
      <w:r w:rsidR="006E3135">
        <w:t xml:space="preserve"> </w:t>
      </w:r>
      <w:r w:rsidR="00DB29D7">
        <w:t xml:space="preserve">Blocks not filled with an elective are used as a study block. </w:t>
      </w:r>
      <w:r w:rsidR="006E3135">
        <w:t xml:space="preserve">Students </w:t>
      </w:r>
      <w:r w:rsidR="005A7F66">
        <w:t>and teachers</w:t>
      </w:r>
      <w:r w:rsidR="006E3135">
        <w:t xml:space="preserve"> agreed that they have a good range </w:t>
      </w:r>
      <w:r w:rsidR="006E3135" w:rsidRPr="00651D35">
        <w:t>of choices in the courses offered,</w:t>
      </w:r>
      <w:r w:rsidR="00DB29D7" w:rsidRPr="00651D35">
        <w:t xml:space="preserve"> with more choice as they progress within the high school.</w:t>
      </w:r>
      <w:r w:rsidR="00921D84" w:rsidRPr="00651D35">
        <w:t xml:space="preserve"> </w:t>
      </w:r>
      <w:r w:rsidR="00073C5B">
        <w:t>O</w:t>
      </w:r>
      <w:r w:rsidR="00BB4A9B">
        <w:t xml:space="preserve">ne teacher </w:t>
      </w:r>
      <w:r w:rsidR="00DA2726">
        <w:t>not</w:t>
      </w:r>
      <w:r w:rsidR="00073C5B">
        <w:t>ed</w:t>
      </w:r>
      <w:r w:rsidR="00DA2726">
        <w:t>,</w:t>
      </w:r>
      <w:r w:rsidR="00BB4A9B">
        <w:t xml:space="preserve"> “</w:t>
      </w:r>
      <w:r w:rsidR="00DA2726">
        <w:t>W</w:t>
      </w:r>
      <w:r w:rsidR="00BB4A9B">
        <w:t>e have a really robust elective program, and they’re offered at different levels, so a lot of them are CP</w:t>
      </w:r>
      <w:r w:rsidR="001374E3">
        <w:t>-level</w:t>
      </w:r>
      <w:r w:rsidR="00BB4A9B">
        <w:t xml:space="preserve"> courses that are open to every student.”</w:t>
      </w:r>
      <w:r w:rsidR="000D66A4">
        <w:t xml:space="preserve"> </w:t>
      </w:r>
      <w:r w:rsidR="00073C5B">
        <w:t>O</w:t>
      </w:r>
      <w:r w:rsidR="00B43A60">
        <w:t>ne respondent</w:t>
      </w:r>
      <w:r w:rsidR="000D66A4">
        <w:t xml:space="preserve"> noted</w:t>
      </w:r>
      <w:r w:rsidR="00073C5B">
        <w:t>, however,</w:t>
      </w:r>
      <w:r w:rsidR="000D66A4">
        <w:t xml:space="preserve"> that</w:t>
      </w:r>
      <w:r w:rsidR="00610A87">
        <w:t xml:space="preserve"> </w:t>
      </w:r>
      <w:r w:rsidR="00B756B3">
        <w:t xml:space="preserve">some students are reluctant to take electives that are at the CP level because they </w:t>
      </w:r>
      <w:r w:rsidR="00844FD5">
        <w:t xml:space="preserve">hold less </w:t>
      </w:r>
      <w:r w:rsidR="00B756B3">
        <w:t>weight than honors or</w:t>
      </w:r>
      <w:r w:rsidR="008E338F">
        <w:t xml:space="preserve"> AP </w:t>
      </w:r>
      <w:r w:rsidR="00B756B3">
        <w:t>courses</w:t>
      </w:r>
      <w:r w:rsidR="00844FD5">
        <w:t xml:space="preserve"> in students’ grade point average</w:t>
      </w:r>
      <w:r w:rsidR="00B756B3">
        <w:t>.</w:t>
      </w:r>
    </w:p>
    <w:p w14:paraId="558F3275" w14:textId="475D5CA9" w:rsidR="003C495A" w:rsidRDefault="003E18E5" w:rsidP="00E17518">
      <w:pPr>
        <w:pStyle w:val="BodyText"/>
      </w:pPr>
      <w:r>
        <w:t xml:space="preserve">District leadership reported that </w:t>
      </w:r>
      <w:r w:rsidR="009D022E">
        <w:t>course placement at the</w:t>
      </w:r>
      <w:r w:rsidR="0029442B">
        <w:t xml:space="preserve"> high school </w:t>
      </w:r>
      <w:r w:rsidR="009D022E">
        <w:t>is flexible to</w:t>
      </w:r>
      <w:r w:rsidR="0029442B">
        <w:t xml:space="preserve"> ensure students are not </w:t>
      </w:r>
      <w:r w:rsidR="00D47791">
        <w:t>placed</w:t>
      </w:r>
      <w:r w:rsidR="0029442B">
        <w:t xml:space="preserve"> into specific course levels (e.g., a student may take college prep English and AP chemistry at the same time). </w:t>
      </w:r>
      <w:r w:rsidR="008B1FAA">
        <w:t>One respondent stated, for example, “</w:t>
      </w:r>
      <w:r w:rsidR="00ED2EC3">
        <w:t xml:space="preserve">We are encouraging students to push themselves to take classes that are of interest but may be a challenge for them.” </w:t>
      </w:r>
      <w:r w:rsidR="009F21A7">
        <w:t xml:space="preserve">In addition, </w:t>
      </w:r>
      <w:r w:rsidR="000C033B">
        <w:t xml:space="preserve">as one respondent said, </w:t>
      </w:r>
      <w:r w:rsidR="009F21A7">
        <w:t>ensuring equitable access to “all levels of curriculum and activities to provide more students with growth opportunities” is a</w:t>
      </w:r>
      <w:r w:rsidR="00EC5002">
        <w:t xml:space="preserve">n </w:t>
      </w:r>
      <w:r w:rsidR="00CD031A">
        <w:t>objective in the district’s strategic plan.</w:t>
      </w:r>
      <w:r w:rsidR="00ED2EC3">
        <w:t xml:space="preserve"> </w:t>
      </w:r>
      <w:r w:rsidR="00921D84" w:rsidRPr="00651D35">
        <w:t>However, w</w:t>
      </w:r>
      <w:r w:rsidR="00A726B3" w:rsidRPr="00651D35">
        <w:t xml:space="preserve">hile the Program of Studies offers a range of honors and AP courses, families </w:t>
      </w:r>
      <w:r w:rsidR="004643B8" w:rsidRPr="00651D35">
        <w:t>raised concerns that</w:t>
      </w:r>
      <w:r w:rsidR="00A726B3" w:rsidRPr="00651D35">
        <w:t xml:space="preserve"> historically underserved students </w:t>
      </w:r>
      <w:r w:rsidR="009B4E93" w:rsidRPr="00651D35">
        <w:t>are not consistently</w:t>
      </w:r>
      <w:r w:rsidR="00A726B3" w:rsidRPr="00651D35">
        <w:t xml:space="preserve"> </w:t>
      </w:r>
      <w:r w:rsidR="009B4E93" w:rsidRPr="00651D35">
        <w:t>represented</w:t>
      </w:r>
      <w:r w:rsidR="00A726B3" w:rsidRPr="00651D35">
        <w:t xml:space="preserve"> in advanced classes.</w:t>
      </w:r>
      <w:r w:rsidR="009B4E93" w:rsidRPr="00651D35">
        <w:t xml:space="preserve"> One respondent stated, “</w:t>
      </w:r>
      <w:r w:rsidR="00651D35" w:rsidRPr="00651D35">
        <w:t>I think if you looked at the population of students in your</w:t>
      </w:r>
      <w:r w:rsidR="00D308D8">
        <w:t xml:space="preserve"> </w:t>
      </w:r>
      <w:r w:rsidR="00651D35" w:rsidRPr="00651D35">
        <w:t xml:space="preserve">CP1 classes, which is the lowest level at </w:t>
      </w:r>
      <w:r w:rsidR="00B94D68">
        <w:t xml:space="preserve">the </w:t>
      </w:r>
      <w:r w:rsidR="00651D35" w:rsidRPr="00651D35">
        <w:t>high school, you would see a majority of your English language learners in those classes.”</w:t>
      </w:r>
      <w:r w:rsidR="00A726B3" w:rsidRPr="00651D35">
        <w:t xml:space="preserve"> </w:t>
      </w:r>
      <w:r w:rsidR="00844FD5">
        <w:t>For example,</w:t>
      </w:r>
      <w:r w:rsidR="003F2F86">
        <w:t xml:space="preserve"> state-reported data </w:t>
      </w:r>
      <w:r w:rsidR="006449C1">
        <w:t xml:space="preserve">shows that </w:t>
      </w:r>
      <w:r w:rsidR="003C5AB3">
        <w:t xml:space="preserve">APS </w:t>
      </w:r>
      <w:r w:rsidR="006449C1">
        <w:t>Hispanic students c</w:t>
      </w:r>
      <w:r w:rsidR="00545A9C">
        <w:t xml:space="preserve">ompleted advanced coursework at a rate that is </w:t>
      </w:r>
      <w:r w:rsidR="000338F6">
        <w:t>24</w:t>
      </w:r>
      <w:r w:rsidR="00AE2A73">
        <w:t xml:space="preserve"> percentage points</w:t>
      </w:r>
      <w:r w:rsidR="00844FD5">
        <w:t xml:space="preserve"> lower than</w:t>
      </w:r>
      <w:r w:rsidR="00AE2A73">
        <w:t xml:space="preserve"> the school average (</w:t>
      </w:r>
      <w:r w:rsidR="00FD7F0F">
        <w:t>44</w:t>
      </w:r>
      <w:r w:rsidR="00F738D2">
        <w:t>.1</w:t>
      </w:r>
      <w:r w:rsidR="002E480F">
        <w:t xml:space="preserve"> percent </w:t>
      </w:r>
      <w:r w:rsidR="00014473">
        <w:t>versus</w:t>
      </w:r>
      <w:r w:rsidR="00F738D2">
        <w:t xml:space="preserve"> 68.1</w:t>
      </w:r>
      <w:r w:rsidR="002E480F">
        <w:t xml:space="preserve"> percent, respectively</w:t>
      </w:r>
      <w:r w:rsidR="00F738D2">
        <w:t>)</w:t>
      </w:r>
      <w:r w:rsidR="00844FD5">
        <w:t>,</w:t>
      </w:r>
      <w:r w:rsidR="00F738D2">
        <w:t xml:space="preserve"> and </w:t>
      </w:r>
      <w:r w:rsidR="00707E79">
        <w:t>12</w:t>
      </w:r>
      <w:r w:rsidR="00BF7E2B">
        <w:t xml:space="preserve"> percentage points </w:t>
      </w:r>
      <w:r w:rsidR="00361EC7">
        <w:t>lower than</w:t>
      </w:r>
      <w:r w:rsidR="00BF7E2B">
        <w:t xml:space="preserve"> </w:t>
      </w:r>
      <w:r w:rsidR="00146B8D">
        <w:t xml:space="preserve">the </w:t>
      </w:r>
      <w:r w:rsidR="00BF7E2B">
        <w:t>state average</w:t>
      </w:r>
      <w:r w:rsidR="006E67B0">
        <w:t xml:space="preserve"> </w:t>
      </w:r>
      <w:r w:rsidR="00F738D2">
        <w:t xml:space="preserve">for Hispanic students </w:t>
      </w:r>
      <w:r w:rsidR="006E67B0" w:rsidRPr="006E67B0">
        <w:t>(</w:t>
      </w:r>
      <w:r w:rsidR="00F92B45">
        <w:t>44</w:t>
      </w:r>
      <w:r w:rsidR="006E67B0" w:rsidRPr="006E67B0">
        <w:t>.1</w:t>
      </w:r>
      <w:r w:rsidR="002E480F">
        <w:t xml:space="preserve"> percent</w:t>
      </w:r>
      <w:r w:rsidR="002E480F" w:rsidRPr="006E67B0">
        <w:t xml:space="preserve"> </w:t>
      </w:r>
      <w:r w:rsidR="00014473">
        <w:t>versus</w:t>
      </w:r>
      <w:r w:rsidR="006E67B0" w:rsidRPr="006E67B0">
        <w:t xml:space="preserve"> 5</w:t>
      </w:r>
      <w:r w:rsidR="00AE74F2">
        <w:t>6.1</w:t>
      </w:r>
      <w:r w:rsidR="002E480F">
        <w:t xml:space="preserve"> percent, respectively</w:t>
      </w:r>
      <w:r w:rsidR="006E67B0" w:rsidRPr="006E67B0">
        <w:t>)</w:t>
      </w:r>
      <w:r w:rsidR="00BF7E2B">
        <w:t xml:space="preserve">. </w:t>
      </w:r>
      <w:r w:rsidR="00EF3728">
        <w:t>A</w:t>
      </w:r>
      <w:r w:rsidR="00F74F6E">
        <w:t xml:space="preserve"> district leader noted that </w:t>
      </w:r>
      <w:r w:rsidR="005201FE">
        <w:t>a recent Coordinated P</w:t>
      </w:r>
      <w:r w:rsidR="00F74F6E">
        <w:t xml:space="preserve">rogram </w:t>
      </w:r>
      <w:r w:rsidR="005201FE">
        <w:t>R</w:t>
      </w:r>
      <w:r w:rsidR="00F74F6E">
        <w:t xml:space="preserve">eview </w:t>
      </w:r>
      <w:r w:rsidR="005201FE">
        <w:t>in APS</w:t>
      </w:r>
      <w:r w:rsidR="00F74F6E">
        <w:t xml:space="preserve"> revealed a decrease in the percentage of </w:t>
      </w:r>
      <w:r w:rsidR="00F31744">
        <w:t xml:space="preserve">High Needs </w:t>
      </w:r>
      <w:r w:rsidR="00F74F6E">
        <w:t>students</w:t>
      </w:r>
      <w:r w:rsidR="00EF3728">
        <w:t xml:space="preserve"> </w:t>
      </w:r>
      <w:r w:rsidR="00F74F6E">
        <w:t xml:space="preserve">enrolling in upper-level honors and AP coursework, a situation </w:t>
      </w:r>
      <w:r w:rsidR="00EF3728">
        <w:t>the district is</w:t>
      </w:r>
      <w:r w:rsidR="00F74F6E">
        <w:t xml:space="preserve"> working to understand.</w:t>
      </w:r>
    </w:p>
    <w:p w14:paraId="0D92C3B6" w14:textId="248D8BF6" w:rsidR="00320588" w:rsidRPr="00E17518" w:rsidRDefault="00320588" w:rsidP="00E17518">
      <w:pPr>
        <w:pStyle w:val="Heading3"/>
      </w:pPr>
      <w:bookmarkStart w:id="38" w:name="_Effective_Instruction_and"/>
      <w:bookmarkEnd w:id="38"/>
      <w:r w:rsidRPr="00E17518">
        <w:t>Effective Instruction and Curricular Implementation</w:t>
      </w:r>
    </w:p>
    <w:p w14:paraId="29FBAFB7" w14:textId="6A9AE869" w:rsidR="003D6F8A" w:rsidRDefault="00C407DB" w:rsidP="00E17518">
      <w:pPr>
        <w:pStyle w:val="BodyTextposthead"/>
      </w:pPr>
      <w:r w:rsidRPr="00AB3339">
        <w:t xml:space="preserve">Teachers, school leaders, and district staff generally agreed that </w:t>
      </w:r>
      <w:r w:rsidR="00005AB8">
        <w:t>the</w:t>
      </w:r>
      <w:r w:rsidRPr="00AB3339">
        <w:t xml:space="preserve"> district prioritizes </w:t>
      </w:r>
      <w:r w:rsidR="00005AB8">
        <w:t>creating</w:t>
      </w:r>
      <w:r w:rsidRPr="00AB3339">
        <w:t xml:space="preserve"> a </w:t>
      </w:r>
      <w:r w:rsidR="00AA3ABE">
        <w:t>positive</w:t>
      </w:r>
      <w:r w:rsidRPr="00AB3339">
        <w:t xml:space="preserve"> and supportive learning environment in which all students can engage </w:t>
      </w:r>
      <w:r w:rsidR="00005AB8">
        <w:t>with</w:t>
      </w:r>
      <w:r w:rsidRPr="00AB3339">
        <w:t xml:space="preserve"> academic content. These </w:t>
      </w:r>
      <w:r w:rsidR="00005AB8">
        <w:t>efforts</w:t>
      </w:r>
      <w:r w:rsidRPr="00AB3339">
        <w:t xml:space="preserve"> include </w:t>
      </w:r>
      <w:r w:rsidR="00074B36">
        <w:t>clearly articulating</w:t>
      </w:r>
      <w:r w:rsidR="008032A9">
        <w:t xml:space="preserve"> learning objectives, </w:t>
      </w:r>
      <w:r w:rsidR="00C31E77">
        <w:t xml:space="preserve">addressing individual student needs, </w:t>
      </w:r>
      <w:r w:rsidR="00D14094">
        <w:t>incorporating diverse perspectives into</w:t>
      </w:r>
      <w:r w:rsidRPr="00AB3339">
        <w:t xml:space="preserve"> </w:t>
      </w:r>
      <w:r w:rsidR="00005AB8">
        <w:t>instruction</w:t>
      </w:r>
      <w:r w:rsidR="00D14094">
        <w:t xml:space="preserve">, </w:t>
      </w:r>
      <w:r w:rsidR="00074B36">
        <w:t xml:space="preserve">and </w:t>
      </w:r>
      <w:r w:rsidR="00E55C3F">
        <w:t>aligning curriculum across grade levels</w:t>
      </w:r>
      <w:r w:rsidR="00D14094">
        <w:t xml:space="preserve"> while maintaining teacher autonomy</w:t>
      </w:r>
      <w:r w:rsidRPr="00AB3339">
        <w:t>.</w:t>
      </w:r>
    </w:p>
    <w:p w14:paraId="2F0F1994" w14:textId="38679753" w:rsidR="00B4211B" w:rsidRDefault="001C3BD6" w:rsidP="00E17518">
      <w:pPr>
        <w:pStyle w:val="BodyText"/>
      </w:pPr>
      <w:r w:rsidRPr="001C3BD6">
        <w:t xml:space="preserve">Middle and high school student focus group participants described supportive classroom environments in which learning objectives are clear and students feel comfortable asking questions </w:t>
      </w:r>
      <w:r w:rsidRPr="001C3BD6">
        <w:lastRenderedPageBreak/>
        <w:t>and seeking help. One student shared, “It’s like you don’t feel scared to raise your hand and ask questions</w:t>
      </w:r>
      <w:r w:rsidR="00D268BC">
        <w:t>.</w:t>
      </w:r>
      <w:r w:rsidRPr="001C3BD6">
        <w:t xml:space="preserve">” </w:t>
      </w:r>
      <w:r w:rsidR="00D268BC">
        <w:t>A</w:t>
      </w:r>
      <w:r w:rsidRPr="001C3BD6">
        <w:t>nother</w:t>
      </w:r>
      <w:r w:rsidR="00D268BC">
        <w:t xml:space="preserve"> student</w:t>
      </w:r>
      <w:r w:rsidRPr="001C3BD6">
        <w:t xml:space="preserve"> noted that teachers “are always trying to make sure that their students understand and know the material, and they’re never going to say no to extra help.” </w:t>
      </w:r>
      <w:r w:rsidR="00D268BC">
        <w:t>Scores from c</w:t>
      </w:r>
      <w:r w:rsidRPr="001C3BD6">
        <w:t>lassroom observation</w:t>
      </w:r>
      <w:r w:rsidR="00D268BC">
        <w:t>s</w:t>
      </w:r>
      <w:r w:rsidRPr="001C3BD6">
        <w:t xml:space="preserve"> provide </w:t>
      </w:r>
      <w:r w:rsidR="00D268BC">
        <w:t>some</w:t>
      </w:r>
      <w:r w:rsidRPr="001C3BD6">
        <w:t xml:space="preserve"> support for these perceptions</w:t>
      </w:r>
      <w:r w:rsidR="00D268BC">
        <w:t>:</w:t>
      </w:r>
      <w:r w:rsidRPr="001C3BD6">
        <w:t xml:space="preserve"> </w:t>
      </w:r>
      <w:r w:rsidR="00D268BC">
        <w:t xml:space="preserve">the </w:t>
      </w:r>
      <w:r w:rsidRPr="001C3BD6">
        <w:t>average ratings</w:t>
      </w:r>
      <w:r w:rsidR="00D268BC">
        <w:t xml:space="preserve"> </w:t>
      </w:r>
      <w:r w:rsidRPr="001C3BD6">
        <w:t xml:space="preserve">for the </w:t>
      </w:r>
      <w:r w:rsidR="00F22654">
        <w:t>Teacher Sensitivity dimension</w:t>
      </w:r>
      <w:r w:rsidRPr="001C3BD6">
        <w:t xml:space="preserve"> across all grade bands</w:t>
      </w:r>
      <w:r w:rsidR="00D268BC">
        <w:t xml:space="preserve"> are</w:t>
      </w:r>
      <w:r w:rsidR="00D268BC" w:rsidRPr="001C3BD6">
        <w:t xml:space="preserve"> in the </w:t>
      </w:r>
      <w:r w:rsidR="00D268BC">
        <w:t>high-</w:t>
      </w:r>
      <w:r w:rsidR="00D268BC" w:rsidRPr="001C3BD6">
        <w:t>middle range</w:t>
      </w:r>
      <w:r w:rsidRPr="001C3BD6">
        <w:t xml:space="preserve"> (</w:t>
      </w:r>
      <w:r w:rsidR="005971D8">
        <w:t>g</w:t>
      </w:r>
      <w:r w:rsidRPr="001C3BD6">
        <w:t>rades PK</w:t>
      </w:r>
      <w:r w:rsidR="00BC4A44">
        <w:t>-</w:t>
      </w:r>
      <w:r w:rsidRPr="001C3BD6">
        <w:t>5</w:t>
      </w:r>
      <w:r w:rsidR="00A470FD">
        <w:t>: 6.0;</w:t>
      </w:r>
      <w:r w:rsidR="00A470FD" w:rsidRPr="001C3BD6">
        <w:t xml:space="preserve"> </w:t>
      </w:r>
      <w:r w:rsidR="005971D8">
        <w:t>g</w:t>
      </w:r>
      <w:r w:rsidRPr="001C3BD6">
        <w:t>rades 6</w:t>
      </w:r>
      <w:r w:rsidR="00BC4A44">
        <w:t>-</w:t>
      </w:r>
      <w:r w:rsidRPr="001C3BD6">
        <w:t>8</w:t>
      </w:r>
      <w:r w:rsidR="00A470FD">
        <w:t>: 5</w:t>
      </w:r>
      <w:r w:rsidR="00A470FD" w:rsidRPr="001C3BD6">
        <w:t>.8</w:t>
      </w:r>
      <w:r w:rsidR="00A470FD">
        <w:t>;</w:t>
      </w:r>
      <w:r w:rsidRPr="001C3BD6">
        <w:t xml:space="preserve"> and </w:t>
      </w:r>
      <w:r w:rsidR="005971D8">
        <w:t>g</w:t>
      </w:r>
      <w:r w:rsidRPr="001C3BD6">
        <w:t>rades 9</w:t>
      </w:r>
      <w:r w:rsidR="00BC4A44">
        <w:t>-</w:t>
      </w:r>
      <w:r w:rsidRPr="001C3BD6">
        <w:t>12</w:t>
      </w:r>
      <w:r w:rsidR="00A470FD">
        <w:t xml:space="preserve">: </w:t>
      </w:r>
      <w:r w:rsidR="00A470FD" w:rsidRPr="001C3BD6">
        <w:t>5</w:t>
      </w:r>
      <w:r w:rsidR="00A470FD">
        <w:t>.0</w:t>
      </w:r>
      <w:r w:rsidRPr="001C3BD6">
        <w:t>).</w:t>
      </w:r>
    </w:p>
    <w:p w14:paraId="24D2E423" w14:textId="58B6EF1F" w:rsidR="00E33ABD" w:rsidRDefault="00B4211B" w:rsidP="00E17518">
      <w:pPr>
        <w:pStyle w:val="BodyText"/>
      </w:pPr>
      <w:r w:rsidRPr="00B4211B">
        <w:t>Students also described efforts by teachers to incorporate diverse perspectives and cultures into instruction. One student explained, “We’ve read books from English authors like Shakespeare, Russian authors, and I think we’re going to read one by an African author soon. We’re just jumping all over the world</w:t>
      </w:r>
      <w:r w:rsidR="002E467A">
        <w:t xml:space="preserve"> . . . </w:t>
      </w:r>
      <w:r w:rsidRPr="00B4211B">
        <w:t>and getting different perspectives.” Another student described how each unit in Spanish class “zoomed in” on a different part of the world</w:t>
      </w:r>
      <w:r w:rsidR="00912B92">
        <w:t>;</w:t>
      </w:r>
      <w:r w:rsidR="00912B92" w:rsidRPr="00B4211B">
        <w:t xml:space="preserve"> </w:t>
      </w:r>
      <w:r w:rsidRPr="00B4211B">
        <w:t>other</w:t>
      </w:r>
      <w:r w:rsidR="00375E7B">
        <w:t xml:space="preserve"> students</w:t>
      </w:r>
      <w:r w:rsidRPr="00B4211B">
        <w:t xml:space="preserve"> referenced history classes that incorporated global events.</w:t>
      </w:r>
    </w:p>
    <w:p w14:paraId="6821A91C" w14:textId="39999E77" w:rsidR="002B672A" w:rsidRDefault="00B4211B" w:rsidP="002E4F86">
      <w:pPr>
        <w:pStyle w:val="BodyText"/>
      </w:pPr>
      <w:r w:rsidRPr="00B4211B">
        <w:t xml:space="preserve">However, students provided mixed feedback regarding the extent to which instructional materials felt personally relevant. </w:t>
      </w:r>
      <w:r w:rsidR="00392FCE">
        <w:t xml:space="preserve">When asked if they </w:t>
      </w:r>
      <w:r w:rsidR="00106288">
        <w:t xml:space="preserve">could relate to the books they </w:t>
      </w:r>
      <w:r w:rsidR="00392FCE">
        <w:t xml:space="preserve">read, </w:t>
      </w:r>
      <w:r w:rsidRPr="00B4211B">
        <w:t xml:space="preserve">one student described a strong connection to the book </w:t>
      </w:r>
      <w:r w:rsidRPr="00B4211B">
        <w:rPr>
          <w:i/>
          <w:iCs/>
        </w:rPr>
        <w:t>Just Mercy</w:t>
      </w:r>
      <w:r w:rsidRPr="00B4211B">
        <w:t xml:space="preserve">, explaining how its focus on inequality aligned with their interest in criminal justice. In contrast, another student noted that some texts emphasized historical events </w:t>
      </w:r>
      <w:r w:rsidR="00E87B63">
        <w:t>to which</w:t>
      </w:r>
      <w:r w:rsidR="00E87B63" w:rsidRPr="00B4211B">
        <w:t xml:space="preserve"> </w:t>
      </w:r>
      <w:r w:rsidR="00020FB1">
        <w:t>they had</w:t>
      </w:r>
      <w:r w:rsidRPr="00B4211B">
        <w:t xml:space="preserve"> difficult</w:t>
      </w:r>
      <w:r w:rsidR="00020FB1">
        <w:t>y</w:t>
      </w:r>
      <w:r w:rsidRPr="00B4211B">
        <w:t xml:space="preserve"> relat</w:t>
      </w:r>
      <w:r w:rsidR="00020FB1">
        <w:t>ing</w:t>
      </w:r>
      <w:r w:rsidRPr="00B4211B">
        <w:t>.</w:t>
      </w:r>
    </w:p>
    <w:p w14:paraId="69739543" w14:textId="2D872BC9" w:rsidR="00B4211B" w:rsidRPr="00AD6E4F" w:rsidRDefault="00B4211B" w:rsidP="002E4F86">
      <w:pPr>
        <w:pStyle w:val="BodyText"/>
      </w:pPr>
      <w:r w:rsidRPr="00B4211B">
        <w:t xml:space="preserve">Staff </w:t>
      </w:r>
      <w:r w:rsidR="002B672A">
        <w:t>and family</w:t>
      </w:r>
      <w:r w:rsidRPr="00B4211B">
        <w:t xml:space="preserve"> focus group participants echoed this mixed picture</w:t>
      </w:r>
      <w:r w:rsidR="002B672A">
        <w:t>. Teachers</w:t>
      </w:r>
      <w:r w:rsidR="00D15497">
        <w:t>, for example,</w:t>
      </w:r>
      <w:r w:rsidR="002B672A">
        <w:t xml:space="preserve"> </w:t>
      </w:r>
      <w:r w:rsidRPr="00B4211B">
        <w:t>express</w:t>
      </w:r>
      <w:r w:rsidR="002B672A">
        <w:t>ed</w:t>
      </w:r>
      <w:r w:rsidRPr="00B4211B">
        <w:t xml:space="preserve"> a desire for greater support in culturally responsive teaching practices. </w:t>
      </w:r>
      <w:r w:rsidR="00441F27">
        <w:t>One teacher</w:t>
      </w:r>
      <w:r w:rsidRPr="00B4211B">
        <w:t xml:space="preserve"> noted that while the educator evaluation rubric expects teachers to be “mindful and supportive of cultural [and] societal differences,” </w:t>
      </w:r>
      <w:r w:rsidR="00305159">
        <w:t>the district</w:t>
      </w:r>
      <w:r w:rsidRPr="00B4211B">
        <w:t xml:space="preserve"> “need</w:t>
      </w:r>
      <w:r w:rsidR="00305159">
        <w:t>s to train us</w:t>
      </w:r>
      <w:r w:rsidRPr="00B4211B">
        <w:t xml:space="preserve"> to do this,” adding that the expectations are vague and that teachers have not been sufficiently supported to improve in this area. </w:t>
      </w:r>
      <w:r w:rsidR="002B672A">
        <w:t>Likewise</w:t>
      </w:r>
      <w:r w:rsidR="00611877">
        <w:t>,</w:t>
      </w:r>
      <w:r w:rsidR="002B672A">
        <w:t xml:space="preserve"> </w:t>
      </w:r>
      <w:r w:rsidR="00441F27">
        <w:t xml:space="preserve">a </w:t>
      </w:r>
      <w:r w:rsidR="002B672A">
        <w:t>family member reported that</w:t>
      </w:r>
      <w:r w:rsidR="001750A7">
        <w:t>, although students’ cultural backgrounds are</w:t>
      </w:r>
      <w:r w:rsidR="00C6787D">
        <w:t xml:space="preserve"> acknowledged, they are not “incorporated on a day-to</w:t>
      </w:r>
      <w:r w:rsidR="00F605E1">
        <w:t>-</w:t>
      </w:r>
      <w:r w:rsidR="00C6787D">
        <w:t>day level in terms of representation in the curriculum</w:t>
      </w:r>
      <w:r w:rsidR="00CF2D96">
        <w:t>.” In the words of one family respondent, “I don’t think the execution of really research-based approaches and looking at what needs to change as a structure has happened</w:t>
      </w:r>
      <w:r w:rsidR="002D3CAE">
        <w:t>” to ensure that all students are equitably supported</w:t>
      </w:r>
      <w:r w:rsidR="002D3CAE" w:rsidRPr="00FC0C6F">
        <w:t>.</w:t>
      </w:r>
      <w:r w:rsidR="008872D3" w:rsidRPr="00FC0C6F">
        <w:t xml:space="preserve"> Increasing the use of personally and culturally relevant instructional materials and providing training to teachers to support their use is an area for growth.</w:t>
      </w:r>
    </w:p>
    <w:p w14:paraId="6DCDC188" w14:textId="16BF6830" w:rsidR="001C19A2" w:rsidRPr="00B305DD" w:rsidRDefault="006205FB" w:rsidP="002E4F86">
      <w:pPr>
        <w:pStyle w:val="BodyText"/>
      </w:pPr>
      <w:r w:rsidRPr="003A47C3">
        <w:t xml:space="preserve">During student focus groups, middle and high school students described variation in instructional practices </w:t>
      </w:r>
      <w:r w:rsidR="00C30EA2">
        <w:t>across</w:t>
      </w:r>
      <w:r w:rsidRPr="003A47C3">
        <w:t xml:space="preserve"> department</w:t>
      </w:r>
      <w:r w:rsidR="00C30EA2">
        <w:t>s</w:t>
      </w:r>
      <w:r w:rsidRPr="003A47C3">
        <w:t xml:space="preserve">. For example, students reported more opportunities for discussion in civics and history classes, while </w:t>
      </w:r>
      <w:r w:rsidR="000A3914">
        <w:t xml:space="preserve">in </w:t>
      </w:r>
      <w:r w:rsidRPr="003A47C3">
        <w:t>science classes</w:t>
      </w:r>
      <w:r w:rsidR="000A3914">
        <w:t xml:space="preserve"> they </w:t>
      </w:r>
      <w:r w:rsidR="00B1011B">
        <w:t>are</w:t>
      </w:r>
      <w:r w:rsidRPr="003A47C3">
        <w:t xml:space="preserve"> more frequently engaged in analyzing data and forming hypotheses. Across grade levels, students also noted that </w:t>
      </w:r>
      <w:r>
        <w:t xml:space="preserve">in </w:t>
      </w:r>
      <w:r w:rsidRPr="003A47C3">
        <w:t xml:space="preserve">mathematics </w:t>
      </w:r>
      <w:r>
        <w:t xml:space="preserve">classes, they </w:t>
      </w:r>
      <w:r w:rsidR="00B1011B">
        <w:t>are</w:t>
      </w:r>
      <w:r w:rsidR="000A3914" w:rsidRPr="003A47C3">
        <w:t xml:space="preserve"> </w:t>
      </w:r>
      <w:r w:rsidRPr="003A47C3">
        <w:t xml:space="preserve">often </w:t>
      </w:r>
      <w:r>
        <w:t>expected</w:t>
      </w:r>
      <w:r w:rsidRPr="003A47C3">
        <w:t xml:space="preserve"> to explain their thinking.</w:t>
      </w:r>
      <w:r w:rsidR="004B5B1A">
        <w:t xml:space="preserve"> Despite students reporting strategies that foster </w:t>
      </w:r>
      <w:r w:rsidR="00827D4E">
        <w:t xml:space="preserve">critical thinking, </w:t>
      </w:r>
      <w:r w:rsidR="003E4200">
        <w:t>A</w:t>
      </w:r>
      <w:r w:rsidR="003A47C3" w:rsidRPr="003A47C3">
        <w:t xml:space="preserve">nalysis and </w:t>
      </w:r>
      <w:r w:rsidR="003E4200">
        <w:t>I</w:t>
      </w:r>
      <w:r w:rsidR="003A47C3" w:rsidRPr="003A47C3">
        <w:t xml:space="preserve">nquiry was one of the lowest-rated instructional dimensions observed </w:t>
      </w:r>
      <w:r w:rsidR="000A3914">
        <w:t>a</w:t>
      </w:r>
      <w:r w:rsidR="000A3914" w:rsidRPr="003A47C3">
        <w:t>cross all grade spans</w:t>
      </w:r>
      <w:r w:rsidR="000A3914">
        <w:t xml:space="preserve"> </w:t>
      </w:r>
      <w:r w:rsidR="003A47C3" w:rsidRPr="003A47C3">
        <w:t>(</w:t>
      </w:r>
      <w:r w:rsidR="005971D8">
        <w:t>g</w:t>
      </w:r>
      <w:r w:rsidR="003A47C3" w:rsidRPr="003A47C3">
        <w:t>rades 4</w:t>
      </w:r>
      <w:r w:rsidR="000A3914">
        <w:t>-</w:t>
      </w:r>
      <w:r w:rsidR="003A47C3" w:rsidRPr="003A47C3">
        <w:t>5</w:t>
      </w:r>
      <w:r w:rsidR="00903F7B">
        <w:t xml:space="preserve">: </w:t>
      </w:r>
      <w:r w:rsidR="00903F7B" w:rsidRPr="003A47C3">
        <w:t>average ratings of 2.4</w:t>
      </w:r>
      <w:r w:rsidR="00903F7B">
        <w:t>;</w:t>
      </w:r>
      <w:r w:rsidR="00903F7B" w:rsidRPr="003A47C3">
        <w:t xml:space="preserve"> </w:t>
      </w:r>
      <w:r w:rsidR="005971D8">
        <w:t>g</w:t>
      </w:r>
      <w:r w:rsidR="003A47C3" w:rsidRPr="003A47C3">
        <w:t>rades 6</w:t>
      </w:r>
      <w:r w:rsidR="000A3914">
        <w:t>-</w:t>
      </w:r>
      <w:r w:rsidR="003A47C3" w:rsidRPr="003A47C3">
        <w:t>8</w:t>
      </w:r>
      <w:r w:rsidR="00903F7B">
        <w:t xml:space="preserve">: </w:t>
      </w:r>
      <w:r w:rsidR="00903F7B" w:rsidRPr="003A47C3">
        <w:t>2.3</w:t>
      </w:r>
      <w:r w:rsidR="00903F7B">
        <w:t>;</w:t>
      </w:r>
      <w:r w:rsidR="00903F7B" w:rsidRPr="003A47C3">
        <w:t xml:space="preserve"> </w:t>
      </w:r>
      <w:r w:rsidR="003A47C3" w:rsidRPr="003A47C3">
        <w:t xml:space="preserve">and </w:t>
      </w:r>
      <w:r w:rsidR="005971D8">
        <w:t>g</w:t>
      </w:r>
      <w:r w:rsidR="003A47C3" w:rsidRPr="003A47C3">
        <w:t>rades 9</w:t>
      </w:r>
      <w:r w:rsidR="000A3914">
        <w:t>-</w:t>
      </w:r>
      <w:r w:rsidR="003A47C3" w:rsidRPr="003A47C3">
        <w:t>12</w:t>
      </w:r>
      <w:r w:rsidR="00903F7B">
        <w:t xml:space="preserve">: </w:t>
      </w:r>
      <w:r w:rsidR="00903F7B" w:rsidRPr="003A47C3">
        <w:t>1.7</w:t>
      </w:r>
      <w:r w:rsidR="003A47C3" w:rsidRPr="003A47C3">
        <w:t xml:space="preserve">). These findings suggest that students do not consistently engage in higher-order thinking tasks and that instruction is often delivered in a more rote manner, with limited opportunities for novel or open-ended </w:t>
      </w:r>
      <w:r w:rsidR="00712F70">
        <w:t>tasks</w:t>
      </w:r>
      <w:r w:rsidR="003A47C3" w:rsidRPr="003A47C3">
        <w:t>. Notably, ratings were lowest at the high school level.</w:t>
      </w:r>
    </w:p>
    <w:p w14:paraId="0BF23E45" w14:textId="1912045C" w:rsidR="002C658D" w:rsidRDefault="00CB49D1" w:rsidP="002E4F86">
      <w:pPr>
        <w:pStyle w:val="BodyText"/>
      </w:pPr>
      <w:r>
        <w:t xml:space="preserve">As described in </w:t>
      </w:r>
      <w:r>
        <w:rPr>
          <w:i/>
          <w:iCs/>
        </w:rPr>
        <w:t>Curriculum and Instructional Materials,</w:t>
      </w:r>
      <w:r w:rsidR="002A03AC">
        <w:rPr>
          <w:i/>
          <w:iCs/>
        </w:rPr>
        <w:t xml:space="preserve"> </w:t>
      </w:r>
      <w:r w:rsidR="000746FA">
        <w:t>APS</w:t>
      </w:r>
      <w:r w:rsidR="002A03AC">
        <w:t>’s</w:t>
      </w:r>
      <w:r w:rsidR="002A03AC" w:rsidRPr="006C6DE4">
        <w:t xml:space="preserve"> use of high-quality </w:t>
      </w:r>
      <w:r w:rsidR="001761D5">
        <w:t>curricular</w:t>
      </w:r>
      <w:r w:rsidR="00BB0747">
        <w:t xml:space="preserve"> </w:t>
      </w:r>
      <w:r w:rsidR="002A03AC" w:rsidRPr="006C6DE4">
        <w:t xml:space="preserve">materials </w:t>
      </w:r>
      <w:r w:rsidR="00C30EA2">
        <w:t>varies</w:t>
      </w:r>
      <w:r w:rsidR="002A03AC" w:rsidRPr="006C6DE4">
        <w:t xml:space="preserve"> across content areas</w:t>
      </w:r>
      <w:r w:rsidR="002A03AC">
        <w:t xml:space="preserve"> and grade spans</w:t>
      </w:r>
      <w:r w:rsidR="00C30EA2">
        <w:t>,</w:t>
      </w:r>
      <w:r w:rsidR="00216C48">
        <w:t xml:space="preserve"> and</w:t>
      </w:r>
      <w:r w:rsidR="001A04B0">
        <w:t xml:space="preserve"> a district focus is on</w:t>
      </w:r>
      <w:r w:rsidR="00216C48">
        <w:t xml:space="preserve"> supplementing the </w:t>
      </w:r>
      <w:r w:rsidR="005971D8">
        <w:t>g</w:t>
      </w:r>
      <w:r w:rsidR="001A04B0">
        <w:t xml:space="preserve">rades </w:t>
      </w:r>
      <w:r w:rsidR="00216C48">
        <w:t xml:space="preserve">K-5 literacy curriculum until </w:t>
      </w:r>
      <w:r w:rsidR="00D8795F">
        <w:t xml:space="preserve">they select a </w:t>
      </w:r>
      <w:r w:rsidR="00216C48">
        <w:t xml:space="preserve">new </w:t>
      </w:r>
      <w:r w:rsidR="00C30EA2">
        <w:t>program</w:t>
      </w:r>
      <w:r w:rsidR="002A03AC">
        <w:t xml:space="preserve">. </w:t>
      </w:r>
      <w:r w:rsidR="00BE4C57">
        <w:t>Classroom observation</w:t>
      </w:r>
      <w:r w:rsidR="00190113">
        <w:t>s</w:t>
      </w:r>
      <w:r w:rsidR="00BE4C57">
        <w:t xml:space="preserve"> indicated that </w:t>
      </w:r>
      <w:r w:rsidR="00BE4C57">
        <w:lastRenderedPageBreak/>
        <w:t>t</w:t>
      </w:r>
      <w:r w:rsidR="007C2A5D" w:rsidRPr="00AB3339">
        <w:t>eachers were clearly using high-quality instruction</w:t>
      </w:r>
      <w:r w:rsidR="00645C37">
        <w:t>al</w:t>
      </w:r>
      <w:r w:rsidR="007C2A5D" w:rsidRPr="00AB3339">
        <w:t xml:space="preserve"> material</w:t>
      </w:r>
      <w:r w:rsidR="00190113">
        <w:t>s</w:t>
      </w:r>
      <w:r w:rsidR="007C2A5D" w:rsidRPr="00AB3339">
        <w:t xml:space="preserve"> (HQIM) in </w:t>
      </w:r>
      <w:r w:rsidR="000913B3">
        <w:t xml:space="preserve">just </w:t>
      </w:r>
      <w:r w:rsidR="007C2A5D">
        <w:t>20</w:t>
      </w:r>
      <w:r w:rsidR="007C2A5D" w:rsidRPr="00AB3339">
        <w:t xml:space="preserve"> percent of all classrooms observed. These rates varied by grade level: teachers were clearly using HQIM in </w:t>
      </w:r>
      <w:r w:rsidR="007C2A5D">
        <w:t>27</w:t>
      </w:r>
      <w:r w:rsidR="007C2A5D" w:rsidRPr="00AB3339">
        <w:t> percent of observed elementary classrooms (</w:t>
      </w:r>
      <w:r w:rsidR="005971D8">
        <w:t>g</w:t>
      </w:r>
      <w:r w:rsidR="007C2A5D" w:rsidRPr="00AB3339">
        <w:t>rades K-5), in 2</w:t>
      </w:r>
      <w:r w:rsidR="007C2A5D">
        <w:t>0</w:t>
      </w:r>
      <w:r w:rsidR="007C2A5D" w:rsidRPr="00AB3339">
        <w:t xml:space="preserve"> percent of observed middle school classrooms (</w:t>
      </w:r>
      <w:r w:rsidR="005971D8">
        <w:t>g</w:t>
      </w:r>
      <w:r w:rsidR="007C2A5D" w:rsidRPr="00AB3339">
        <w:t xml:space="preserve">rades 6-8), and </w:t>
      </w:r>
      <w:r w:rsidR="00D8795F">
        <w:t>only</w:t>
      </w:r>
      <w:r w:rsidR="00BE4C57">
        <w:t xml:space="preserve"> </w:t>
      </w:r>
      <w:r w:rsidR="007C2A5D">
        <w:t>7</w:t>
      </w:r>
      <w:r w:rsidR="007C2A5D" w:rsidRPr="00AB3339">
        <w:t xml:space="preserve"> percent of observed high school classrooms.</w:t>
      </w:r>
      <w:r w:rsidR="004D38EE">
        <w:t xml:space="preserve"> </w:t>
      </w:r>
      <w:r w:rsidR="007C2A5D" w:rsidRPr="001C19A2">
        <w:t>These rates also varied by content: teachers were clearly using HQIM in 23 percent of ELA lessons or classrooms observed, and in 29 percent of mathematics lessons or classrooms observed.</w:t>
      </w:r>
      <w:r w:rsidR="002815C3">
        <w:t xml:space="preserve"> </w:t>
      </w:r>
      <w:r w:rsidR="000913B3">
        <w:t>The low observed rate of mathematics HQIM is notable given the district has adopted HQIM for younger grade levels.</w:t>
      </w:r>
    </w:p>
    <w:p w14:paraId="7933E537" w14:textId="4F4F5351" w:rsidR="002C658D" w:rsidRPr="001C19A2" w:rsidRDefault="00C30EA2" w:rsidP="002E4F86">
      <w:pPr>
        <w:pStyle w:val="BodyText"/>
      </w:pPr>
      <w:r w:rsidRPr="00132446">
        <w:t>Di</w:t>
      </w:r>
      <w:r w:rsidR="002B6BD0" w:rsidRPr="00132446">
        <w:t>strict and school leaders are working to balance teacher autonomy and academic freedom</w:t>
      </w:r>
      <w:r w:rsidR="00FF7374" w:rsidRPr="00132446">
        <w:t xml:space="preserve">, </w:t>
      </w:r>
      <w:r w:rsidR="00D8453E" w:rsidRPr="00132446">
        <w:t xml:space="preserve">both of </w:t>
      </w:r>
      <w:r w:rsidR="00FF7374" w:rsidRPr="00132446">
        <w:t xml:space="preserve">which </w:t>
      </w:r>
      <w:r w:rsidR="00D8453E" w:rsidRPr="00132446">
        <w:t>are</w:t>
      </w:r>
      <w:r w:rsidR="00FF7374" w:rsidRPr="00132446">
        <w:t xml:space="preserve"> </w:t>
      </w:r>
      <w:r w:rsidR="00343F4C" w:rsidRPr="00132446">
        <w:t xml:space="preserve">highly </w:t>
      </w:r>
      <w:r w:rsidR="00FF7374" w:rsidRPr="00132446">
        <w:t>valued in the district,</w:t>
      </w:r>
      <w:r w:rsidR="002B6BD0" w:rsidRPr="00132446">
        <w:t xml:space="preserve"> with </w:t>
      </w:r>
      <w:r w:rsidR="00A724C3" w:rsidRPr="00132446">
        <w:t xml:space="preserve">an emphasis on ensuring </w:t>
      </w:r>
      <w:r w:rsidR="00E54F1A" w:rsidRPr="00132446">
        <w:t>instruction is consistently aligned to grade-level standards</w:t>
      </w:r>
      <w:r w:rsidR="002B6BD0" w:rsidRPr="00132446">
        <w:t xml:space="preserve"> across </w:t>
      </w:r>
      <w:r w:rsidR="00A91E70" w:rsidRPr="00132446">
        <w:t xml:space="preserve">schools and </w:t>
      </w:r>
      <w:r w:rsidR="002B6BD0" w:rsidRPr="00132446">
        <w:t>grade levels</w:t>
      </w:r>
      <w:r w:rsidR="00614339" w:rsidRPr="00132446">
        <w:t>, which is an identified strength</w:t>
      </w:r>
      <w:r w:rsidR="002B6BD0" w:rsidRPr="00132446">
        <w:t xml:space="preserve">. </w:t>
      </w:r>
      <w:r w:rsidR="00A91E70">
        <w:t>Teacher f</w:t>
      </w:r>
      <w:r w:rsidR="002B6BD0">
        <w:t xml:space="preserve">ocus group </w:t>
      </w:r>
      <w:r w:rsidR="00A91E70">
        <w:t>participants</w:t>
      </w:r>
      <w:r w:rsidR="002B6BD0">
        <w:t xml:space="preserve"> </w:t>
      </w:r>
      <w:r w:rsidR="00A91E70">
        <w:t>expressed their appreciation for</w:t>
      </w:r>
      <w:r w:rsidR="002B6BD0">
        <w:t xml:space="preserve"> the </w:t>
      </w:r>
      <w:r w:rsidR="00A91E70">
        <w:t>flexibility</w:t>
      </w:r>
      <w:r w:rsidR="002B6BD0">
        <w:t xml:space="preserve"> </w:t>
      </w:r>
      <w:r w:rsidR="003A2726">
        <w:t>they have with respect to instruction</w:t>
      </w:r>
      <w:r w:rsidR="002B6BD0">
        <w:t>, particularly at the high school</w:t>
      </w:r>
      <w:r w:rsidR="00A91E70">
        <w:t xml:space="preserve"> level</w:t>
      </w:r>
      <w:r w:rsidR="002B6BD0">
        <w:t>.</w:t>
      </w:r>
      <w:r w:rsidR="008F0FAA">
        <w:t xml:space="preserve"> </w:t>
      </w:r>
      <w:r w:rsidR="00A91E70">
        <w:t>As</w:t>
      </w:r>
      <w:r w:rsidR="008F0FAA">
        <w:t xml:space="preserve"> one </w:t>
      </w:r>
      <w:r w:rsidR="00A91E70">
        <w:t>teacher explained</w:t>
      </w:r>
      <w:r w:rsidR="008F0FAA">
        <w:t>, “I appreciate how I’ve gone through multiple different admin</w:t>
      </w:r>
      <w:r w:rsidR="00FF7374">
        <w:t>i</w:t>
      </w:r>
      <w:r w:rsidR="008F0FAA">
        <w:t xml:space="preserve">strators and they take the </w:t>
      </w:r>
      <w:r w:rsidR="00FF7374">
        <w:t>mentality</w:t>
      </w:r>
      <w:r w:rsidR="008F0FAA">
        <w:t xml:space="preserve"> of </w:t>
      </w:r>
      <w:r w:rsidR="00FF7374">
        <w:t>‘</w:t>
      </w:r>
      <w:r w:rsidR="008F0FAA">
        <w:t>the teachers are the experts in the subject,</w:t>
      </w:r>
      <w:r w:rsidR="00FF7374">
        <w:t>’</w:t>
      </w:r>
      <w:r w:rsidR="008F0FAA">
        <w:t xml:space="preserve"> and they’re not telling us what to teach</w:t>
      </w:r>
      <w:r w:rsidR="00FF7374">
        <w:t xml:space="preserve">.” Another </w:t>
      </w:r>
      <w:r w:rsidR="00935CA3">
        <w:t xml:space="preserve">teacher </w:t>
      </w:r>
      <w:r w:rsidR="00AD7310">
        <w:t>added</w:t>
      </w:r>
      <w:r w:rsidR="00FF7374">
        <w:t xml:space="preserve">, “That academic freedom is I think what people really like here.” </w:t>
      </w:r>
      <w:r w:rsidR="003A2726">
        <w:t>Elementary teachers also noted having flexibility to customiz</w:t>
      </w:r>
      <w:r w:rsidR="001C10FB">
        <w:t>e instruction</w:t>
      </w:r>
      <w:r w:rsidR="003A2726">
        <w:t xml:space="preserve"> and supplement the curriculum to meet their students’ needs. </w:t>
      </w:r>
      <w:r w:rsidR="00BA4F74">
        <w:t xml:space="preserve">At the same time, teachers acknowledged the expectation </w:t>
      </w:r>
      <w:r w:rsidR="00AD7310">
        <w:t>to</w:t>
      </w:r>
      <w:r w:rsidR="004F1BDF">
        <w:t xml:space="preserve"> align instruction with state standards and ensure students are meeting grade-level expectations.</w:t>
      </w:r>
      <w:r w:rsidR="00A57AFB">
        <w:t xml:space="preserve"> </w:t>
      </w:r>
      <w:r w:rsidR="006C77DD">
        <w:t>To support</w:t>
      </w:r>
      <w:r w:rsidR="001C10FB">
        <w:t xml:space="preserve"> this</w:t>
      </w:r>
      <w:r w:rsidR="002C658D">
        <w:t xml:space="preserve"> </w:t>
      </w:r>
      <w:r w:rsidR="001D05A8">
        <w:t>alignment</w:t>
      </w:r>
      <w:r w:rsidR="006C77DD">
        <w:t>, the district has implemented</w:t>
      </w:r>
      <w:r w:rsidR="00A6542B">
        <w:t xml:space="preserve"> </w:t>
      </w:r>
      <w:r w:rsidR="004F1BDF">
        <w:t>several strategies</w:t>
      </w:r>
      <w:r w:rsidR="006C77DD">
        <w:t>, including</w:t>
      </w:r>
      <w:r w:rsidR="002C658D" w:rsidRPr="00A57AFB">
        <w:t xml:space="preserve"> curriculum maps</w:t>
      </w:r>
      <w:r w:rsidR="003F31C2">
        <w:t>,</w:t>
      </w:r>
      <w:r w:rsidR="002C658D" w:rsidRPr="00A57AFB">
        <w:t xml:space="preserve"> vertical content team mee</w:t>
      </w:r>
      <w:r w:rsidR="00BA1678" w:rsidRPr="00A57AFB">
        <w:t>tings</w:t>
      </w:r>
      <w:r w:rsidR="003F31C2">
        <w:t>, and common planning time</w:t>
      </w:r>
      <w:r w:rsidR="00A57AFB" w:rsidRPr="00A57AFB">
        <w:t xml:space="preserve"> (see </w:t>
      </w:r>
      <w:r w:rsidR="00A57AFB" w:rsidRPr="000921AD">
        <w:rPr>
          <w:i/>
        </w:rPr>
        <w:t>Curriculum and Instructional Materials</w:t>
      </w:r>
      <w:r w:rsidR="003F31C2">
        <w:t xml:space="preserve"> and </w:t>
      </w:r>
      <w:r w:rsidR="000921AD" w:rsidRPr="000921AD">
        <w:rPr>
          <w:i/>
          <w:iCs/>
        </w:rPr>
        <w:t>Professional Learning</w:t>
      </w:r>
      <w:r w:rsidR="00A57AFB" w:rsidRPr="00A57AFB">
        <w:t xml:space="preserve">). </w:t>
      </w:r>
      <w:r w:rsidR="003378F8">
        <w:t>In addition, district structures such as the MTSS team and cross-grade</w:t>
      </w:r>
      <w:r w:rsidR="0064076C">
        <w:t>-</w:t>
      </w:r>
      <w:r w:rsidR="003378F8">
        <w:t xml:space="preserve">level classroom observations have been implemented to </w:t>
      </w:r>
      <w:r w:rsidR="00695830">
        <w:t>ensure common expectations with respect to instruction and student support across schools.</w:t>
      </w:r>
    </w:p>
    <w:p w14:paraId="40D5D3FE" w14:textId="0A14DAB2" w:rsidR="002B4CEF" w:rsidRPr="002E4F86" w:rsidRDefault="002B4CEF" w:rsidP="002E4F86">
      <w:pPr>
        <w:pStyle w:val="Heading3"/>
      </w:pPr>
      <w:r w:rsidRPr="002E4F86">
        <w:t>Recommendations</w:t>
      </w:r>
    </w:p>
    <w:p w14:paraId="246EA072" w14:textId="77777777" w:rsidR="007146E4" w:rsidRPr="007146E4" w:rsidRDefault="007146E4" w:rsidP="002E4F86">
      <w:pPr>
        <w:pStyle w:val="Bullet1"/>
        <w:rPr>
          <w:bCs/>
          <w:i/>
          <w:iCs/>
        </w:rPr>
      </w:pPr>
      <w:r w:rsidRPr="007146E4">
        <w:rPr>
          <w:i/>
          <w:iCs/>
        </w:rPr>
        <w:t>The district should develop a clear and coherent vision for instruction that guides instructional strategies across all schools and grade levels.</w:t>
      </w:r>
    </w:p>
    <w:p w14:paraId="334DC766" w14:textId="593E2DA1" w:rsidR="008C525B" w:rsidRPr="008C525B" w:rsidRDefault="008C525B" w:rsidP="002E4F86">
      <w:pPr>
        <w:pStyle w:val="Bullet1"/>
        <w:rPr>
          <w:bCs/>
          <w:i/>
          <w:iCs/>
        </w:rPr>
      </w:pPr>
      <w:r w:rsidRPr="008C525B">
        <w:rPr>
          <w:i/>
          <w:iCs/>
        </w:rPr>
        <w:t>The district should implement a consistent district-wide system</w:t>
      </w:r>
      <w:r>
        <w:rPr>
          <w:i/>
          <w:iCs/>
        </w:rPr>
        <w:t xml:space="preserve"> and corresponding calendar</w:t>
      </w:r>
      <w:r w:rsidRPr="008C525B">
        <w:rPr>
          <w:i/>
          <w:iCs/>
        </w:rPr>
        <w:t xml:space="preserve"> for reviewing and selecting high-quality instructional materials across grade levels and content areas. </w:t>
      </w:r>
    </w:p>
    <w:p w14:paraId="65186CCD" w14:textId="166681BB" w:rsidR="00764D9B" w:rsidRDefault="00764D9B" w:rsidP="002E4F86">
      <w:pPr>
        <w:pStyle w:val="Bullet1"/>
        <w:rPr>
          <w:bCs/>
          <w:i/>
          <w:iCs/>
        </w:rPr>
      </w:pPr>
      <w:r w:rsidRPr="00764D9B">
        <w:rPr>
          <w:bCs/>
          <w:i/>
          <w:iCs/>
        </w:rPr>
        <w:t>The district should adopt research-backed high-quality instructional materials in each of its core academic courses</w:t>
      </w:r>
      <w:r w:rsidR="00AF18B0">
        <w:rPr>
          <w:bCs/>
          <w:i/>
          <w:iCs/>
        </w:rPr>
        <w:t>, particularly in K-5 literacy</w:t>
      </w:r>
      <w:r w:rsidRPr="00764D9B">
        <w:rPr>
          <w:bCs/>
          <w:i/>
          <w:iCs/>
        </w:rPr>
        <w:t xml:space="preserve">. </w:t>
      </w:r>
    </w:p>
    <w:p w14:paraId="17461FBB" w14:textId="2541B70E" w:rsidR="00055ACB" w:rsidRDefault="00055ACB" w:rsidP="002E4F86">
      <w:pPr>
        <w:pStyle w:val="Bullet1"/>
        <w:rPr>
          <w:bCs/>
          <w:i/>
          <w:iCs/>
        </w:rPr>
      </w:pPr>
      <w:r>
        <w:rPr>
          <w:bCs/>
          <w:i/>
          <w:iCs/>
        </w:rPr>
        <w:t>The district should</w:t>
      </w:r>
      <w:r w:rsidR="00AC7114">
        <w:rPr>
          <w:bCs/>
          <w:i/>
          <w:iCs/>
        </w:rPr>
        <w:t xml:space="preserve"> continue building out its menu of instructional interventions to support teachers in leveraging intervention structures, such as small grou</w:t>
      </w:r>
      <w:r w:rsidR="00A848F3">
        <w:rPr>
          <w:bCs/>
          <w:i/>
          <w:iCs/>
        </w:rPr>
        <w:t>ps, to implement effective curricula that closes gaps in students’ learning.</w:t>
      </w:r>
    </w:p>
    <w:p w14:paraId="7AA0F245" w14:textId="556104F5" w:rsidR="009C17B9" w:rsidRDefault="009C17B9" w:rsidP="002E4F86">
      <w:pPr>
        <w:pStyle w:val="Bullet1"/>
        <w:rPr>
          <w:bCs/>
          <w:i/>
          <w:iCs/>
        </w:rPr>
      </w:pPr>
      <w:r>
        <w:rPr>
          <w:bCs/>
          <w:i/>
          <w:iCs/>
        </w:rPr>
        <w:t xml:space="preserve">The district should critically examine its approach to English </w:t>
      </w:r>
      <w:r w:rsidR="00642235">
        <w:rPr>
          <w:bCs/>
          <w:i/>
          <w:iCs/>
        </w:rPr>
        <w:t>l</w:t>
      </w:r>
      <w:r>
        <w:rPr>
          <w:bCs/>
          <w:i/>
          <w:iCs/>
        </w:rPr>
        <w:t>earner supports</w:t>
      </w:r>
      <w:r w:rsidR="00D74D64">
        <w:rPr>
          <w:bCs/>
          <w:i/>
          <w:iCs/>
        </w:rPr>
        <w:t>, update its protocols and procedures, and</w:t>
      </w:r>
      <w:r>
        <w:rPr>
          <w:bCs/>
          <w:i/>
          <w:iCs/>
        </w:rPr>
        <w:t xml:space="preserve"> provide professional development</w:t>
      </w:r>
      <w:r w:rsidR="00DE4233">
        <w:rPr>
          <w:bCs/>
          <w:i/>
          <w:iCs/>
        </w:rPr>
        <w:t xml:space="preserve"> to support</w:t>
      </w:r>
      <w:r w:rsidR="007C17DA">
        <w:rPr>
          <w:bCs/>
          <w:i/>
          <w:iCs/>
        </w:rPr>
        <w:t xml:space="preserve"> educators</w:t>
      </w:r>
      <w:r w:rsidR="00D74D64">
        <w:rPr>
          <w:bCs/>
          <w:i/>
          <w:iCs/>
        </w:rPr>
        <w:t xml:space="preserve"> in implementing instructional</w:t>
      </w:r>
      <w:r w:rsidR="00B446F9">
        <w:rPr>
          <w:bCs/>
          <w:i/>
          <w:iCs/>
        </w:rPr>
        <w:t xml:space="preserve"> </w:t>
      </w:r>
      <w:r w:rsidR="007C17DA">
        <w:rPr>
          <w:bCs/>
          <w:i/>
          <w:iCs/>
        </w:rPr>
        <w:t xml:space="preserve">strategies </w:t>
      </w:r>
      <w:r w:rsidR="00D74D64">
        <w:rPr>
          <w:bCs/>
          <w:i/>
          <w:iCs/>
        </w:rPr>
        <w:t>that</w:t>
      </w:r>
      <w:r w:rsidR="007C17DA">
        <w:rPr>
          <w:bCs/>
          <w:i/>
          <w:iCs/>
        </w:rPr>
        <w:t xml:space="preserve"> support</w:t>
      </w:r>
      <w:r w:rsidR="00D74D64">
        <w:rPr>
          <w:bCs/>
          <w:i/>
          <w:iCs/>
        </w:rPr>
        <w:t xml:space="preserve"> language acquisition</w:t>
      </w:r>
      <w:r w:rsidR="00B446F9">
        <w:rPr>
          <w:bCs/>
          <w:i/>
          <w:iCs/>
        </w:rPr>
        <w:t>.</w:t>
      </w:r>
    </w:p>
    <w:p w14:paraId="39DDD5D9" w14:textId="6589185E" w:rsidR="00CB24B0" w:rsidRPr="00E95798" w:rsidRDefault="00D8166E" w:rsidP="002E4F86">
      <w:pPr>
        <w:pStyle w:val="Bullet1"/>
        <w:rPr>
          <w:bCs/>
          <w:i/>
          <w:iCs/>
        </w:rPr>
      </w:pPr>
      <w:r>
        <w:rPr>
          <w:bCs/>
          <w:i/>
          <w:iCs/>
        </w:rPr>
        <w:t>The district should provide teachers with professional development opportunities around culturally responsive teaching and work with educators to identify</w:t>
      </w:r>
      <w:r w:rsidR="00F435A2">
        <w:rPr>
          <w:bCs/>
          <w:i/>
          <w:iCs/>
        </w:rPr>
        <w:t xml:space="preserve"> aligned</w:t>
      </w:r>
      <w:r>
        <w:rPr>
          <w:bCs/>
          <w:i/>
          <w:iCs/>
        </w:rPr>
        <w:t xml:space="preserve"> </w:t>
      </w:r>
      <w:r w:rsidR="00F435A2">
        <w:rPr>
          <w:bCs/>
          <w:i/>
          <w:iCs/>
        </w:rPr>
        <w:t>instructional practices and materials.</w:t>
      </w:r>
    </w:p>
    <w:p w14:paraId="46DDAA29" w14:textId="271B21A6" w:rsidR="002B4CEF" w:rsidRPr="00CB0607" w:rsidRDefault="00060E1C" w:rsidP="002E4F86">
      <w:pPr>
        <w:pStyle w:val="BodyText"/>
        <w:rPr>
          <w:b/>
          <w:bCs/>
        </w:rPr>
      </w:pPr>
      <w:r w:rsidRPr="00570C12">
        <w:t>For r</w:t>
      </w:r>
      <w:r>
        <w:t xml:space="preserve">elated resources, </w:t>
      </w:r>
      <w:r w:rsidRPr="00570C12">
        <w:t xml:space="preserve">see </w:t>
      </w:r>
      <w:r w:rsidRPr="00145EF1">
        <w:t>Appendix C</w:t>
      </w:r>
      <w:r w:rsidRPr="00570C12">
        <w:t>.</w:t>
      </w:r>
      <w:r w:rsidRPr="00CB0607">
        <w:rPr>
          <w:bCs/>
        </w:rPr>
        <w:br w:type="page"/>
      </w:r>
    </w:p>
    <w:p w14:paraId="366F3518" w14:textId="77777777" w:rsidR="008D6102" w:rsidRPr="002E4F86" w:rsidRDefault="008D6102" w:rsidP="002E4F86">
      <w:pPr>
        <w:pStyle w:val="Heading2"/>
      </w:pPr>
      <w:bookmarkStart w:id="39" w:name="_Assessment"/>
      <w:bookmarkStart w:id="40" w:name="_Toc101446229"/>
      <w:bookmarkStart w:id="41" w:name="_Toc220934013"/>
      <w:bookmarkEnd w:id="39"/>
      <w:r w:rsidRPr="002E4F86">
        <w:lastRenderedPageBreak/>
        <w:t>Assessment</w:t>
      </w:r>
      <w:bookmarkEnd w:id="40"/>
      <w:bookmarkEnd w:id="41"/>
    </w:p>
    <w:p w14:paraId="705C8AD2" w14:textId="7C81C60C" w:rsidR="00B74C1F" w:rsidRDefault="00B74C1F" w:rsidP="002E4F86">
      <w:pPr>
        <w:pStyle w:val="BodyTextposthead"/>
      </w:pPr>
      <w:r w:rsidRPr="002071C4">
        <w:t>This section examines the extent to which, through the establishment of strategic data and assessment systems, the district supports a robust, data-centered culture</w:t>
      </w:r>
      <w:r w:rsidRPr="002071C4" w:rsidDel="00640768">
        <w:t>,</w:t>
      </w:r>
      <w:r w:rsidRPr="002071C4">
        <w:t xml:space="preserve"> that advances equitable student experiences and outcomes. It also focuses on the extent to which the district collects an array of data and uses it to inform decisions at the classroom, school, and district levels</w:t>
      </w:r>
      <w:r w:rsidRPr="002071C4" w:rsidDel="00640768">
        <w:t>,</w:t>
      </w:r>
      <w:r w:rsidRPr="002071C4">
        <w:t xml:space="preserve"> </w:t>
      </w:r>
      <w:r w:rsidRPr="002071C4" w:rsidDel="00640768">
        <w:t xml:space="preserve">as well as </w:t>
      </w:r>
      <w:r w:rsidRPr="002071C4">
        <w:t xml:space="preserve">the ways in which, by analyzing assessment results and other data, educators develop an understanding of the whole student, </w:t>
      </w:r>
      <w:r w:rsidRPr="002071C4" w:rsidDel="00640768">
        <w:t xml:space="preserve">can </w:t>
      </w:r>
      <w:r w:rsidRPr="002071C4">
        <w:t xml:space="preserve">examine trends across student groups, and </w:t>
      </w:r>
      <w:r w:rsidRPr="002071C4" w:rsidDel="00640768">
        <w:t xml:space="preserve">can </w:t>
      </w:r>
      <w:r w:rsidRPr="002071C4">
        <w:t>adjust their instruction accordingly.</w:t>
      </w:r>
    </w:p>
    <w:p w14:paraId="65DF5D4F" w14:textId="6E7CC3EA" w:rsidR="00C0766E" w:rsidRPr="00CB0607" w:rsidRDefault="00C0766E" w:rsidP="002E4F86">
      <w:pPr>
        <w:pStyle w:val="BodyText"/>
      </w:pPr>
      <w:r w:rsidRPr="00CB0607">
        <w:t xml:space="preserve">Table </w:t>
      </w:r>
      <w:r w:rsidR="003443E6">
        <w:t>5</w:t>
      </w:r>
      <w:r w:rsidR="003443E6" w:rsidRPr="00CB0607">
        <w:t xml:space="preserve"> </w:t>
      </w:r>
      <w:r w:rsidRPr="00CB0607">
        <w:t>summarizes key strengths and areas for growth in assessment</w:t>
      </w:r>
      <w:r w:rsidR="00250663">
        <w:t xml:space="preserve"> in </w:t>
      </w:r>
      <w:r w:rsidR="00B13305">
        <w:t>APS</w:t>
      </w:r>
      <w:r w:rsidRPr="00CB0607">
        <w:t>.</w:t>
      </w:r>
    </w:p>
    <w:p w14:paraId="329E7498" w14:textId="0A89C849" w:rsidR="00473308" w:rsidRPr="002E4F86" w:rsidRDefault="00473308" w:rsidP="002E4F86">
      <w:pPr>
        <w:pStyle w:val="TableTitle0"/>
      </w:pPr>
      <w:r w:rsidRPr="002E4F86">
        <w:t xml:space="preserve">Table </w:t>
      </w:r>
      <w:r w:rsidR="003443E6" w:rsidRPr="002E4F86">
        <w:t>5</w:t>
      </w:r>
      <w:r w:rsidRPr="002E4F86">
        <w:t xml:space="preserve">. Summary of </w:t>
      </w:r>
      <w:r w:rsidR="00C0766E" w:rsidRPr="002E4F86">
        <w:t xml:space="preserve">Key Strengths </w:t>
      </w:r>
      <w:r w:rsidRPr="002E4F86">
        <w:t xml:space="preserve">and </w:t>
      </w:r>
      <w:r w:rsidR="00C0766E" w:rsidRPr="002E4F86">
        <w:t xml:space="preserve">Areas </w:t>
      </w:r>
      <w:r w:rsidRPr="002E4F86">
        <w:t xml:space="preserve">for </w:t>
      </w:r>
      <w:r w:rsidR="00C0766E" w:rsidRPr="002E4F86">
        <w:t>Growth:</w:t>
      </w:r>
      <w:r w:rsidRPr="002E4F86">
        <w:t xml:space="preserve"> Assessment</w:t>
      </w:r>
      <w:r w:rsidR="00C0766E" w:rsidRPr="002E4F86">
        <w:t xml:space="preserve"> Standard</w:t>
      </w:r>
    </w:p>
    <w:tbl>
      <w:tblPr>
        <w:tblStyle w:val="MSVTable1"/>
        <w:tblW w:w="5000" w:type="pct"/>
        <w:tblLook w:val="04A0" w:firstRow="1" w:lastRow="0" w:firstColumn="1" w:lastColumn="0" w:noHBand="0" w:noVBand="1"/>
      </w:tblPr>
      <w:tblGrid>
        <w:gridCol w:w="2334"/>
        <w:gridCol w:w="3504"/>
        <w:gridCol w:w="3506"/>
      </w:tblGrid>
      <w:tr w:rsidR="00473308" w:rsidRPr="00CB0607" w14:paraId="4528F62A" w14:textId="77777777" w:rsidTr="002E4F86">
        <w:trPr>
          <w:cnfStyle w:val="100000000000" w:firstRow="1" w:lastRow="0" w:firstColumn="0" w:lastColumn="0" w:oddVBand="0" w:evenVBand="0" w:oddHBand="0" w:evenHBand="0" w:firstRowFirstColumn="0" w:firstRowLastColumn="0" w:lastRowFirstColumn="0" w:lastRowLastColumn="0"/>
          <w:tblHeader/>
        </w:trPr>
        <w:tc>
          <w:tcPr>
            <w:tcW w:w="1249" w:type="pct"/>
          </w:tcPr>
          <w:p w14:paraId="03EBB6C0" w14:textId="77777777" w:rsidR="00473308" w:rsidRPr="002E4F86" w:rsidRDefault="00473308" w:rsidP="002E4F86">
            <w:pPr>
              <w:pStyle w:val="TableColHeadingCenter"/>
            </w:pPr>
            <w:r w:rsidRPr="002E4F86">
              <w:t>Indicator</w:t>
            </w:r>
          </w:p>
        </w:tc>
        <w:tc>
          <w:tcPr>
            <w:tcW w:w="1875" w:type="pct"/>
          </w:tcPr>
          <w:p w14:paraId="04CE9AD4" w14:textId="77777777" w:rsidR="00473308" w:rsidRPr="002E4F86" w:rsidRDefault="00473308" w:rsidP="002E4F86">
            <w:pPr>
              <w:pStyle w:val="TableColHeadingCenter"/>
            </w:pPr>
            <w:r w:rsidRPr="002E4F86">
              <w:t>Strengths</w:t>
            </w:r>
          </w:p>
        </w:tc>
        <w:tc>
          <w:tcPr>
            <w:tcW w:w="1876" w:type="pct"/>
          </w:tcPr>
          <w:p w14:paraId="0516578A" w14:textId="6F03A48B" w:rsidR="00473308" w:rsidRPr="002E4F86" w:rsidRDefault="00473308" w:rsidP="002E4F86">
            <w:pPr>
              <w:pStyle w:val="TableColHeadingCenter"/>
            </w:pPr>
            <w:r w:rsidRPr="002E4F86">
              <w:t xml:space="preserve">Areas for </w:t>
            </w:r>
            <w:r w:rsidR="00C0766E" w:rsidRPr="002E4F86">
              <w:t>g</w:t>
            </w:r>
            <w:r w:rsidRPr="002E4F86">
              <w:t>rowth</w:t>
            </w:r>
          </w:p>
        </w:tc>
      </w:tr>
      <w:tr w:rsidR="00473308" w:rsidRPr="00CB0607" w14:paraId="5BE4F452" w14:textId="77777777" w:rsidTr="002E4F86">
        <w:trPr>
          <w:cnfStyle w:val="000000100000" w:firstRow="0" w:lastRow="0" w:firstColumn="0" w:lastColumn="0" w:oddVBand="0" w:evenVBand="0" w:oddHBand="1" w:evenHBand="0" w:firstRowFirstColumn="0" w:firstRowLastColumn="0" w:lastRowFirstColumn="0" w:lastRowLastColumn="0"/>
        </w:trPr>
        <w:tc>
          <w:tcPr>
            <w:tcW w:w="1249" w:type="pct"/>
          </w:tcPr>
          <w:p w14:paraId="4F788977" w14:textId="791F61DD" w:rsidR="00473308" w:rsidRPr="002E4F86" w:rsidRDefault="00473308" w:rsidP="002E4F86">
            <w:pPr>
              <w:pStyle w:val="TableSubheading"/>
            </w:pPr>
            <w:hyperlink w:anchor="_Data_Collection" w:history="1">
              <w:r w:rsidRPr="002E4F86">
                <w:rPr>
                  <w:rStyle w:val="Hyperlink"/>
                  <w:color w:val="auto"/>
                  <w:u w:val="none"/>
                </w:rPr>
                <w:t xml:space="preserve">Data </w:t>
              </w:r>
              <w:r w:rsidR="008E0EE8" w:rsidRPr="002E4F86">
                <w:rPr>
                  <w:rStyle w:val="Hyperlink"/>
                  <w:color w:val="auto"/>
                  <w:u w:val="none"/>
                </w:rPr>
                <w:t>Collection</w:t>
              </w:r>
            </w:hyperlink>
          </w:p>
        </w:tc>
        <w:tc>
          <w:tcPr>
            <w:tcW w:w="1875" w:type="pct"/>
          </w:tcPr>
          <w:p w14:paraId="63759846" w14:textId="77777777" w:rsidR="00484346" w:rsidRDefault="00277AEA" w:rsidP="002E4F86">
            <w:pPr>
              <w:pStyle w:val="TableBullet1"/>
            </w:pPr>
            <w:r w:rsidRPr="002E4F86">
              <w:t>Multiple common academic and nonacademic assessments and platforms for organizing and triangulating data are in place.</w:t>
            </w:r>
          </w:p>
          <w:p w14:paraId="5E3E7CC2" w14:textId="65E18DB2" w:rsidR="00473308" w:rsidRPr="002E4F86" w:rsidRDefault="00484346" w:rsidP="002E4F86">
            <w:pPr>
              <w:pStyle w:val="TableBullet1"/>
            </w:pPr>
            <w:r>
              <w:t xml:space="preserve">The district has a </w:t>
            </w:r>
            <w:r w:rsidRPr="002E4F86">
              <w:t xml:space="preserve">platform </w:t>
            </w:r>
            <w:r>
              <w:t xml:space="preserve">(Open Architects) </w:t>
            </w:r>
            <w:r w:rsidRPr="002E4F86">
              <w:t>for organizing and triangulating data.</w:t>
            </w:r>
          </w:p>
        </w:tc>
        <w:tc>
          <w:tcPr>
            <w:tcW w:w="1876" w:type="pct"/>
          </w:tcPr>
          <w:p w14:paraId="1E451936" w14:textId="07B5BA00" w:rsidR="00473308" w:rsidRPr="002E4F86" w:rsidRDefault="00A42423" w:rsidP="00916ADE">
            <w:pPr>
              <w:pStyle w:val="TableBullet1"/>
            </w:pPr>
            <w:r>
              <w:t>N/A</w:t>
            </w:r>
          </w:p>
        </w:tc>
      </w:tr>
      <w:tr w:rsidR="00473308" w:rsidRPr="00CB0607" w14:paraId="3744E5B9" w14:textId="77777777" w:rsidTr="002E4F86">
        <w:tc>
          <w:tcPr>
            <w:tcW w:w="1249" w:type="pct"/>
          </w:tcPr>
          <w:p w14:paraId="797DE778" w14:textId="231F0A7C" w:rsidR="00473308" w:rsidRPr="002E4F86" w:rsidRDefault="00473308" w:rsidP="002E4F86">
            <w:pPr>
              <w:pStyle w:val="TableSubheading"/>
            </w:pPr>
            <w:hyperlink w:anchor="_Data_Use_and" w:history="1">
              <w:r w:rsidRPr="002E4F86">
                <w:rPr>
                  <w:rStyle w:val="Hyperlink"/>
                  <w:color w:val="auto"/>
                  <w:u w:val="none"/>
                </w:rPr>
                <w:t xml:space="preserve">Data </w:t>
              </w:r>
              <w:r w:rsidR="008E0EE8" w:rsidRPr="002E4F86">
                <w:rPr>
                  <w:rStyle w:val="Hyperlink"/>
                  <w:color w:val="auto"/>
                  <w:u w:val="none"/>
                </w:rPr>
                <w:t>U</w:t>
              </w:r>
              <w:r w:rsidRPr="002E4F86">
                <w:rPr>
                  <w:rStyle w:val="Hyperlink"/>
                  <w:color w:val="auto"/>
                  <w:u w:val="none"/>
                </w:rPr>
                <w:t>se</w:t>
              </w:r>
              <w:r w:rsidR="008E0EE8" w:rsidRPr="002E4F86">
                <w:rPr>
                  <w:rStyle w:val="Hyperlink"/>
                  <w:color w:val="auto"/>
                  <w:u w:val="none"/>
                </w:rPr>
                <w:t xml:space="preserve"> and Culture</w:t>
              </w:r>
            </w:hyperlink>
          </w:p>
        </w:tc>
        <w:tc>
          <w:tcPr>
            <w:tcW w:w="1875" w:type="pct"/>
          </w:tcPr>
          <w:p w14:paraId="3EFCF2E4" w14:textId="3717DA45" w:rsidR="00473308" w:rsidRPr="002E4F86" w:rsidRDefault="00A33DED" w:rsidP="002E4F86">
            <w:pPr>
              <w:pStyle w:val="TableBullet1"/>
            </w:pPr>
            <w:r w:rsidRPr="002E4F86">
              <w:t xml:space="preserve">The district has </w:t>
            </w:r>
            <w:r w:rsidR="00C313D7" w:rsidRPr="002E4F86">
              <w:t xml:space="preserve">established clear expectations, recognized </w:t>
            </w:r>
            <w:r w:rsidRPr="002E4F86">
              <w:t>and articulated</w:t>
            </w:r>
            <w:r w:rsidR="00C313D7" w:rsidRPr="002E4F86">
              <w:t xml:space="preserve"> by staff</w:t>
            </w:r>
            <w:r w:rsidRPr="002E4F86">
              <w:t xml:space="preserve">, for using </w:t>
            </w:r>
            <w:r w:rsidR="00C313D7" w:rsidRPr="002E4F86">
              <w:t>data to inform instruction</w:t>
            </w:r>
            <w:r w:rsidRPr="002E4F86">
              <w:t xml:space="preserve"> and to monitor progress toward district, school and student goals</w:t>
            </w:r>
            <w:r w:rsidR="00C313D7" w:rsidRPr="002E4F86">
              <w:t>.</w:t>
            </w:r>
          </w:p>
        </w:tc>
        <w:tc>
          <w:tcPr>
            <w:tcW w:w="1876" w:type="pct"/>
          </w:tcPr>
          <w:p w14:paraId="08FEEFDF" w14:textId="00E77385" w:rsidR="00473308" w:rsidRPr="002E4F86" w:rsidRDefault="00D1286D" w:rsidP="002E4F86">
            <w:pPr>
              <w:pStyle w:val="TableBullet1"/>
            </w:pPr>
            <w:r w:rsidRPr="002E4F86">
              <w:t xml:space="preserve">Establishing consistent structures for data collection and review in </w:t>
            </w:r>
            <w:r w:rsidR="00B44396" w:rsidRPr="002E4F86">
              <w:t>the</w:t>
            </w:r>
            <w:r w:rsidR="006B00AB">
              <w:t xml:space="preserve"> </w:t>
            </w:r>
            <w:r w:rsidR="00B44396" w:rsidRPr="002E4F86">
              <w:t>high school</w:t>
            </w:r>
          </w:p>
        </w:tc>
      </w:tr>
      <w:tr w:rsidR="00473308" w:rsidRPr="00CB0607" w14:paraId="2BFB5534" w14:textId="77777777" w:rsidTr="002E4F86">
        <w:trPr>
          <w:cnfStyle w:val="000000100000" w:firstRow="0" w:lastRow="0" w:firstColumn="0" w:lastColumn="0" w:oddVBand="0" w:evenVBand="0" w:oddHBand="1" w:evenHBand="0" w:firstRowFirstColumn="0" w:firstRowLastColumn="0" w:lastRowFirstColumn="0" w:lastRowLastColumn="0"/>
        </w:trPr>
        <w:tc>
          <w:tcPr>
            <w:tcW w:w="1249" w:type="pct"/>
          </w:tcPr>
          <w:p w14:paraId="692DCE62" w14:textId="545C52E1" w:rsidR="00473308" w:rsidRPr="002E4F86" w:rsidRDefault="00473308" w:rsidP="002E4F86">
            <w:pPr>
              <w:pStyle w:val="TableSubheading"/>
            </w:pPr>
            <w:hyperlink w:anchor="_Sharing_Data" w:history="1">
              <w:r w:rsidRPr="002E4F86">
                <w:rPr>
                  <w:rStyle w:val="Hyperlink"/>
                  <w:color w:val="auto"/>
                  <w:u w:val="none"/>
                </w:rPr>
                <w:t xml:space="preserve">Sharing </w:t>
              </w:r>
              <w:r w:rsidR="008E0EE8" w:rsidRPr="002E4F86">
                <w:rPr>
                  <w:rStyle w:val="Hyperlink"/>
                  <w:color w:val="auto"/>
                  <w:u w:val="none"/>
                </w:rPr>
                <w:t>Data</w:t>
              </w:r>
            </w:hyperlink>
          </w:p>
        </w:tc>
        <w:tc>
          <w:tcPr>
            <w:tcW w:w="1875" w:type="pct"/>
          </w:tcPr>
          <w:p w14:paraId="1242ABD2" w14:textId="1BF398BB" w:rsidR="00473308" w:rsidRPr="002E4F86" w:rsidRDefault="00F02062" w:rsidP="00F02062">
            <w:pPr>
              <w:pStyle w:val="TableBullet1"/>
            </w:pPr>
            <w:r>
              <w:t xml:space="preserve">The district has structures to enable high </w:t>
            </w:r>
            <w:r w:rsidRPr="00F02062">
              <w:t>accessibility of</w:t>
            </w:r>
            <w:r>
              <w:t xml:space="preserve"> </w:t>
            </w:r>
            <w:r w:rsidRPr="00F02062">
              <w:t>information for parents through iPass, Google Classroom, and Talking Points.</w:t>
            </w:r>
          </w:p>
        </w:tc>
        <w:tc>
          <w:tcPr>
            <w:tcW w:w="1876" w:type="pct"/>
          </w:tcPr>
          <w:p w14:paraId="22C6496B" w14:textId="4E376972" w:rsidR="00473308" w:rsidRPr="002E4F86" w:rsidRDefault="00C336C9" w:rsidP="002E4F86">
            <w:pPr>
              <w:pStyle w:val="TableBullet1"/>
            </w:pPr>
            <w:r w:rsidRPr="002E4F86">
              <w:t xml:space="preserve">Ensuring equitable and effective grading practices </w:t>
            </w:r>
            <w:r w:rsidR="006C5995">
              <w:t>at the elementary and high school levels</w:t>
            </w:r>
          </w:p>
        </w:tc>
      </w:tr>
    </w:tbl>
    <w:p w14:paraId="640082BB" w14:textId="0FC06A67" w:rsidR="00473308" w:rsidRPr="002E4F86" w:rsidRDefault="00473308" w:rsidP="002E4F86">
      <w:pPr>
        <w:pStyle w:val="Heading3"/>
      </w:pPr>
      <w:bookmarkStart w:id="42" w:name="_Data_and_Assessment"/>
      <w:bookmarkStart w:id="43" w:name="_Data_Collection"/>
      <w:bookmarkEnd w:id="42"/>
      <w:bookmarkEnd w:id="43"/>
      <w:r w:rsidRPr="002E4F86">
        <w:t xml:space="preserve">Data </w:t>
      </w:r>
      <w:r w:rsidR="008E0EE8" w:rsidRPr="002E4F86">
        <w:t>Collection</w:t>
      </w:r>
    </w:p>
    <w:p w14:paraId="749BF954" w14:textId="71691E65" w:rsidR="00961DA1" w:rsidRPr="00961DA1" w:rsidRDefault="000746FA" w:rsidP="002E4F86">
      <w:pPr>
        <w:pStyle w:val="BodyTextposthead"/>
      </w:pPr>
      <w:r>
        <w:t>APS</w:t>
      </w:r>
      <w:r w:rsidR="00961DA1" w:rsidRPr="00AB3339">
        <w:t xml:space="preserve"> has invested in tools and structures to support data collection and use, </w:t>
      </w:r>
      <w:r w:rsidR="002360CB">
        <w:t xml:space="preserve">including </w:t>
      </w:r>
      <w:r w:rsidR="006B6ACA">
        <w:t>assessment</w:t>
      </w:r>
      <w:r w:rsidR="005805D7">
        <w:t xml:space="preserve">s </w:t>
      </w:r>
      <w:r w:rsidR="006B6ACA">
        <w:t>such as i-Ready</w:t>
      </w:r>
      <w:r w:rsidR="005805D7">
        <w:t xml:space="preserve"> and the Devereux Student Strengths Assessment (DESSA)</w:t>
      </w:r>
      <w:r w:rsidR="006B6ACA">
        <w:t xml:space="preserve">, data platforms like Open Architects, and </w:t>
      </w:r>
      <w:r w:rsidR="00452AE4">
        <w:t>data teams at the schools</w:t>
      </w:r>
      <w:r w:rsidR="00452AE4" w:rsidRPr="00132446">
        <w:t xml:space="preserve">. </w:t>
      </w:r>
      <w:r w:rsidR="00277AEA" w:rsidRPr="00132446">
        <w:t>Multiple common academic and nonacademic assessments are in place, which is a strength of the district.</w:t>
      </w:r>
      <w:r w:rsidR="00277AEA" w:rsidRPr="00277AEA">
        <w:t xml:space="preserve"> </w:t>
      </w:r>
      <w:r w:rsidR="00452AE4">
        <w:t>D</w:t>
      </w:r>
      <w:r w:rsidR="00961DA1" w:rsidRPr="00AB3339">
        <w:t>istrict leaders</w:t>
      </w:r>
      <w:r w:rsidR="00961DA1">
        <w:t xml:space="preserve"> and</w:t>
      </w:r>
      <w:r w:rsidR="00961DA1" w:rsidRPr="00AB3339">
        <w:t xml:space="preserve"> school staf</w:t>
      </w:r>
      <w:r w:rsidR="00961DA1">
        <w:t xml:space="preserve">f indicated </w:t>
      </w:r>
      <w:r w:rsidR="00452AE4">
        <w:t xml:space="preserve">that </w:t>
      </w:r>
      <w:r w:rsidR="005F7C22">
        <w:t xml:space="preserve">the district has made </w:t>
      </w:r>
      <w:r w:rsidR="00961DA1">
        <w:t xml:space="preserve">progress </w:t>
      </w:r>
      <w:r w:rsidR="005F7C22">
        <w:t>in recent years</w:t>
      </w:r>
      <w:r w:rsidR="00961DA1">
        <w:t xml:space="preserve"> </w:t>
      </w:r>
      <w:r w:rsidR="00A15F39">
        <w:t xml:space="preserve">in </w:t>
      </w:r>
      <w:r w:rsidR="00961DA1">
        <w:t xml:space="preserve">establishing systems for data collection and use, </w:t>
      </w:r>
      <w:r w:rsidR="00452AE4">
        <w:t xml:space="preserve">but implementation </w:t>
      </w:r>
      <w:r w:rsidR="005F7C22">
        <w:t>remains</w:t>
      </w:r>
      <w:r w:rsidR="00452AE4">
        <w:t xml:space="preserve"> inconsistent across schools and departments</w:t>
      </w:r>
      <w:r w:rsidR="00961DA1" w:rsidRPr="00AB3339">
        <w:t>.</w:t>
      </w:r>
    </w:p>
    <w:p w14:paraId="2A0EC176" w14:textId="51279992" w:rsidR="00D36742" w:rsidRPr="002E4F86" w:rsidRDefault="00D36742" w:rsidP="00F84F3D">
      <w:pPr>
        <w:pStyle w:val="TableTitle0"/>
        <w:keepLines/>
      </w:pPr>
      <w:r w:rsidRPr="002E4F86">
        <w:lastRenderedPageBreak/>
        <w:t xml:space="preserve">Table </w:t>
      </w:r>
      <w:r w:rsidR="003443E6" w:rsidRPr="002E4F86">
        <w:t>6</w:t>
      </w:r>
      <w:r w:rsidRPr="002E4F86">
        <w:t xml:space="preserve">. Assessments Used in </w:t>
      </w:r>
      <w:r w:rsidR="009D6C21" w:rsidRPr="002E4F86">
        <w:t>APS</w:t>
      </w:r>
    </w:p>
    <w:tbl>
      <w:tblPr>
        <w:tblStyle w:val="MSVTable1"/>
        <w:tblW w:w="5000" w:type="pct"/>
        <w:tblLook w:val="04A0" w:firstRow="1" w:lastRow="0" w:firstColumn="1" w:lastColumn="0" w:noHBand="0" w:noVBand="1"/>
      </w:tblPr>
      <w:tblGrid>
        <w:gridCol w:w="4492"/>
        <w:gridCol w:w="2430"/>
        <w:gridCol w:w="2422"/>
      </w:tblGrid>
      <w:tr w:rsidR="00D36742" w:rsidRPr="001159BC" w14:paraId="3ACCC677" w14:textId="77777777" w:rsidTr="00BF45EF">
        <w:trPr>
          <w:cnfStyle w:val="100000000000" w:firstRow="1" w:lastRow="0" w:firstColumn="0" w:lastColumn="0" w:oddVBand="0" w:evenVBand="0" w:oddHBand="0" w:evenHBand="0" w:firstRowFirstColumn="0" w:firstRowLastColumn="0" w:lastRowFirstColumn="0" w:lastRowLastColumn="0"/>
          <w:trHeight w:val="300"/>
          <w:tblHeader/>
        </w:trPr>
        <w:tc>
          <w:tcPr>
            <w:tcW w:w="4492" w:type="dxa"/>
            <w:hideMark/>
          </w:tcPr>
          <w:p w14:paraId="624ED2CB" w14:textId="6D3E96E9" w:rsidR="00D36742" w:rsidRPr="002E4F86" w:rsidRDefault="00D36742" w:rsidP="00F84F3D">
            <w:pPr>
              <w:pStyle w:val="TableColHeadingCenter"/>
              <w:keepNext/>
              <w:keepLines/>
            </w:pPr>
            <w:r w:rsidRPr="002E4F86">
              <w:t>Assessment</w:t>
            </w:r>
          </w:p>
        </w:tc>
        <w:tc>
          <w:tcPr>
            <w:tcW w:w="2430" w:type="dxa"/>
            <w:hideMark/>
          </w:tcPr>
          <w:p w14:paraId="04F995E2" w14:textId="15305106" w:rsidR="00D36742" w:rsidRPr="002E4F86" w:rsidRDefault="00D36742" w:rsidP="00F84F3D">
            <w:pPr>
              <w:pStyle w:val="TableColHeadingCenter"/>
              <w:keepNext/>
              <w:keepLines/>
            </w:pPr>
            <w:r w:rsidRPr="002E4F86">
              <w:t>Grade(s)</w:t>
            </w:r>
          </w:p>
        </w:tc>
        <w:tc>
          <w:tcPr>
            <w:tcW w:w="2422" w:type="dxa"/>
            <w:hideMark/>
          </w:tcPr>
          <w:p w14:paraId="75F7B44C" w14:textId="79A107B4" w:rsidR="00D36742" w:rsidRPr="002E4F86" w:rsidRDefault="00D36742" w:rsidP="00F84F3D">
            <w:pPr>
              <w:pStyle w:val="TableColHeadingCenter"/>
              <w:keepNext/>
              <w:keepLines/>
            </w:pPr>
            <w:r w:rsidRPr="002E4F86">
              <w:t>Time of administration</w:t>
            </w:r>
          </w:p>
        </w:tc>
      </w:tr>
      <w:tr w:rsidR="00B66FE4" w:rsidRPr="001159BC" w14:paraId="73E54B11" w14:textId="77777777" w:rsidTr="00BF45EF">
        <w:trPr>
          <w:cnfStyle w:val="000000100000" w:firstRow="0" w:lastRow="0" w:firstColumn="0" w:lastColumn="0" w:oddVBand="0" w:evenVBand="0" w:oddHBand="1" w:evenHBand="0" w:firstRowFirstColumn="0" w:firstRowLastColumn="0" w:lastRowFirstColumn="0" w:lastRowLastColumn="0"/>
          <w:trHeight w:val="300"/>
        </w:trPr>
        <w:tc>
          <w:tcPr>
            <w:tcW w:w="4492" w:type="dxa"/>
          </w:tcPr>
          <w:p w14:paraId="5CE68AA3" w14:textId="7A6B7E0C" w:rsidR="00B66FE4" w:rsidRPr="001159BC" w:rsidRDefault="00B66FE4" w:rsidP="00B66FE4">
            <w:pPr>
              <w:pStyle w:val="TableSubheading"/>
              <w:keepNext/>
              <w:keepLines/>
            </w:pPr>
            <w:r>
              <w:t>Teaching Strategies Gold</w:t>
            </w:r>
          </w:p>
        </w:tc>
        <w:tc>
          <w:tcPr>
            <w:tcW w:w="2430" w:type="dxa"/>
          </w:tcPr>
          <w:p w14:paraId="13616D07" w14:textId="08CF97BC" w:rsidR="00B66FE4" w:rsidRPr="001159BC" w:rsidRDefault="00B66FE4" w:rsidP="00B66FE4">
            <w:pPr>
              <w:pStyle w:val="TableText"/>
              <w:keepNext/>
              <w:keepLines/>
            </w:pPr>
            <w:r>
              <w:t>PK</w:t>
            </w:r>
          </w:p>
        </w:tc>
        <w:tc>
          <w:tcPr>
            <w:tcW w:w="2422" w:type="dxa"/>
          </w:tcPr>
          <w:p w14:paraId="1BA068E8" w14:textId="1EFCC710" w:rsidR="00B66FE4" w:rsidRPr="001159BC" w:rsidRDefault="00B66FE4" w:rsidP="00B66FE4">
            <w:pPr>
              <w:pStyle w:val="TableText"/>
              <w:keepNext/>
              <w:keepLines/>
            </w:pPr>
            <w:r>
              <w:t>Three times per year</w:t>
            </w:r>
          </w:p>
        </w:tc>
      </w:tr>
      <w:tr w:rsidR="00B66FE4" w:rsidRPr="001159BC" w14:paraId="1CEB7D20" w14:textId="77777777" w:rsidTr="00BF45EF">
        <w:trPr>
          <w:trHeight w:val="300"/>
        </w:trPr>
        <w:tc>
          <w:tcPr>
            <w:tcW w:w="4492" w:type="dxa"/>
          </w:tcPr>
          <w:p w14:paraId="6B3A0A44" w14:textId="4B83726E" w:rsidR="00B66FE4" w:rsidRDefault="00B66FE4" w:rsidP="00B66FE4">
            <w:pPr>
              <w:pStyle w:val="TableSubheading"/>
              <w:keepNext/>
              <w:keepLines/>
            </w:pPr>
            <w:r>
              <w:t>mClass (With DIBELS)</w:t>
            </w:r>
          </w:p>
        </w:tc>
        <w:tc>
          <w:tcPr>
            <w:tcW w:w="2430" w:type="dxa"/>
          </w:tcPr>
          <w:p w14:paraId="2CA8C0D9" w14:textId="0CC9D276" w:rsidR="00B66FE4" w:rsidRDefault="00B66FE4" w:rsidP="00B66FE4">
            <w:pPr>
              <w:pStyle w:val="TableText"/>
              <w:keepNext/>
              <w:keepLines/>
            </w:pPr>
            <w:r>
              <w:t>K-5</w:t>
            </w:r>
          </w:p>
        </w:tc>
        <w:tc>
          <w:tcPr>
            <w:tcW w:w="2422" w:type="dxa"/>
          </w:tcPr>
          <w:p w14:paraId="60FB1F45" w14:textId="359BB868" w:rsidR="00B66FE4" w:rsidRDefault="00B66FE4" w:rsidP="00B66FE4">
            <w:pPr>
              <w:pStyle w:val="TableText"/>
              <w:keepNext/>
              <w:keepLines/>
            </w:pPr>
            <w:r>
              <w:t>Multiple times per year</w:t>
            </w:r>
          </w:p>
        </w:tc>
      </w:tr>
      <w:tr w:rsidR="00B66FE4" w:rsidRPr="001159BC" w14:paraId="2E178D0A" w14:textId="77777777" w:rsidTr="00BF45EF">
        <w:trPr>
          <w:cnfStyle w:val="000000100000" w:firstRow="0" w:lastRow="0" w:firstColumn="0" w:lastColumn="0" w:oddVBand="0" w:evenVBand="0" w:oddHBand="1" w:evenHBand="0" w:firstRowFirstColumn="0" w:firstRowLastColumn="0" w:lastRowFirstColumn="0" w:lastRowLastColumn="0"/>
          <w:trHeight w:val="300"/>
        </w:trPr>
        <w:tc>
          <w:tcPr>
            <w:tcW w:w="4492" w:type="dxa"/>
          </w:tcPr>
          <w:p w14:paraId="7EC09988" w14:textId="10110B01" w:rsidR="00B66FE4" w:rsidRDefault="00B66FE4" w:rsidP="00B66FE4">
            <w:pPr>
              <w:pStyle w:val="TableSubheading"/>
              <w:keepNext/>
              <w:keepLines/>
            </w:pPr>
            <w:r>
              <w:t>Lexia (Rapid)</w:t>
            </w:r>
          </w:p>
        </w:tc>
        <w:tc>
          <w:tcPr>
            <w:tcW w:w="2430" w:type="dxa"/>
          </w:tcPr>
          <w:p w14:paraId="3DCEEE84" w14:textId="78DFD1CB" w:rsidR="00B66FE4" w:rsidRDefault="00B66FE4" w:rsidP="00B66FE4">
            <w:pPr>
              <w:pStyle w:val="TableText"/>
              <w:keepNext/>
              <w:keepLines/>
            </w:pPr>
            <w:r>
              <w:t>K-5</w:t>
            </w:r>
          </w:p>
        </w:tc>
        <w:tc>
          <w:tcPr>
            <w:tcW w:w="2422" w:type="dxa"/>
          </w:tcPr>
          <w:p w14:paraId="46A11E63" w14:textId="3D804DEF" w:rsidR="00B66FE4" w:rsidRDefault="00B66FE4" w:rsidP="00B66FE4">
            <w:pPr>
              <w:pStyle w:val="TableText"/>
              <w:keepNext/>
              <w:keepLines/>
            </w:pPr>
            <w:r>
              <w:t>Not specified</w:t>
            </w:r>
          </w:p>
        </w:tc>
      </w:tr>
      <w:tr w:rsidR="00B66FE4" w:rsidRPr="001159BC" w14:paraId="5B89DCB0" w14:textId="77777777" w:rsidTr="00BF45EF">
        <w:trPr>
          <w:trHeight w:val="300"/>
        </w:trPr>
        <w:tc>
          <w:tcPr>
            <w:tcW w:w="4492" w:type="dxa"/>
          </w:tcPr>
          <w:p w14:paraId="3E7DD39F" w14:textId="6111D594" w:rsidR="00B66FE4" w:rsidRPr="001159BC" w:rsidRDefault="00B66FE4" w:rsidP="00B66FE4">
            <w:pPr>
              <w:pStyle w:val="TableSubheading"/>
              <w:keepNext/>
              <w:keepLines/>
            </w:pPr>
            <w:r>
              <w:t>i-Ready</w:t>
            </w:r>
          </w:p>
        </w:tc>
        <w:tc>
          <w:tcPr>
            <w:tcW w:w="2430" w:type="dxa"/>
          </w:tcPr>
          <w:p w14:paraId="7C2C4BC1" w14:textId="709ADDAF" w:rsidR="00B66FE4" w:rsidRPr="001159BC" w:rsidRDefault="00B66FE4" w:rsidP="00B66FE4">
            <w:pPr>
              <w:pStyle w:val="TableText"/>
              <w:keepNext/>
              <w:keepLines/>
            </w:pPr>
            <w:r>
              <w:t>K-8</w:t>
            </w:r>
          </w:p>
        </w:tc>
        <w:tc>
          <w:tcPr>
            <w:tcW w:w="2422" w:type="dxa"/>
          </w:tcPr>
          <w:p w14:paraId="4A6338E1" w14:textId="51486084" w:rsidR="00B66FE4" w:rsidRPr="001159BC" w:rsidRDefault="00B66FE4" w:rsidP="00B66FE4">
            <w:pPr>
              <w:pStyle w:val="TableText"/>
              <w:keepNext/>
              <w:keepLines/>
            </w:pPr>
            <w:r>
              <w:t>Multiple times per year</w:t>
            </w:r>
          </w:p>
        </w:tc>
      </w:tr>
      <w:tr w:rsidR="00261535" w:rsidRPr="001159BC" w14:paraId="52A3D443" w14:textId="77777777" w:rsidTr="00BF45EF">
        <w:trPr>
          <w:cnfStyle w:val="000000100000" w:firstRow="0" w:lastRow="0" w:firstColumn="0" w:lastColumn="0" w:oddVBand="0" w:evenVBand="0" w:oddHBand="1" w:evenHBand="0" w:firstRowFirstColumn="0" w:firstRowLastColumn="0" w:lastRowFirstColumn="0" w:lastRowLastColumn="0"/>
          <w:trHeight w:val="300"/>
        </w:trPr>
        <w:tc>
          <w:tcPr>
            <w:tcW w:w="4492" w:type="dxa"/>
          </w:tcPr>
          <w:p w14:paraId="540083A3" w14:textId="5628E685" w:rsidR="00261535" w:rsidRDefault="00261535" w:rsidP="00261535">
            <w:pPr>
              <w:pStyle w:val="TableSubheading"/>
              <w:keepNext/>
              <w:keepLines/>
            </w:pPr>
            <w:r>
              <w:t>Devereux Student Strengths Assessment (DESSA)</w:t>
            </w:r>
          </w:p>
        </w:tc>
        <w:tc>
          <w:tcPr>
            <w:tcW w:w="2430" w:type="dxa"/>
          </w:tcPr>
          <w:p w14:paraId="32C6EA1E" w14:textId="7A20581A" w:rsidR="00261535" w:rsidRDefault="00261535" w:rsidP="00261535">
            <w:pPr>
              <w:pStyle w:val="TableText"/>
              <w:keepNext/>
              <w:keepLines/>
            </w:pPr>
            <w:r>
              <w:t>K-8</w:t>
            </w:r>
          </w:p>
        </w:tc>
        <w:tc>
          <w:tcPr>
            <w:tcW w:w="2422" w:type="dxa"/>
          </w:tcPr>
          <w:p w14:paraId="14105BF0" w14:textId="45E0CAD7" w:rsidR="00261535" w:rsidRDefault="00261535" w:rsidP="00261535">
            <w:pPr>
              <w:pStyle w:val="TableText"/>
              <w:keepNext/>
              <w:keepLines/>
            </w:pPr>
            <w:r>
              <w:t>Twice per year</w:t>
            </w:r>
          </w:p>
        </w:tc>
      </w:tr>
      <w:tr w:rsidR="00261535" w:rsidRPr="001159BC" w14:paraId="4155D90F" w14:textId="77777777" w:rsidTr="00BF45EF">
        <w:trPr>
          <w:trHeight w:val="300"/>
        </w:trPr>
        <w:tc>
          <w:tcPr>
            <w:tcW w:w="4492" w:type="dxa"/>
          </w:tcPr>
          <w:p w14:paraId="52E43AAE" w14:textId="60C40569" w:rsidR="00261535" w:rsidRPr="001159BC" w:rsidRDefault="00261535" w:rsidP="00261535">
            <w:pPr>
              <w:pStyle w:val="TableSubheading"/>
              <w:keepNext/>
              <w:keepLines/>
            </w:pPr>
            <w:r>
              <w:t>Flashlight 360</w:t>
            </w:r>
          </w:p>
        </w:tc>
        <w:tc>
          <w:tcPr>
            <w:tcW w:w="2430" w:type="dxa"/>
          </w:tcPr>
          <w:p w14:paraId="18AC10E3" w14:textId="626D7A64" w:rsidR="00261535" w:rsidRPr="001159BC" w:rsidRDefault="00987DD8" w:rsidP="00261535">
            <w:pPr>
              <w:pStyle w:val="TableText"/>
              <w:keepNext/>
              <w:keepLines/>
            </w:pPr>
            <w:r>
              <w:t>K-12 (English Learners)</w:t>
            </w:r>
          </w:p>
        </w:tc>
        <w:tc>
          <w:tcPr>
            <w:tcW w:w="2422" w:type="dxa"/>
          </w:tcPr>
          <w:p w14:paraId="1C10889E" w14:textId="60AB77C0" w:rsidR="00261535" w:rsidRPr="001159BC" w:rsidRDefault="00261535" w:rsidP="00261535">
            <w:pPr>
              <w:pStyle w:val="TableText"/>
              <w:keepNext/>
              <w:keepLines/>
            </w:pPr>
            <w:r>
              <w:t>Multiple times per year</w:t>
            </w:r>
          </w:p>
        </w:tc>
      </w:tr>
      <w:tr w:rsidR="00261535" w:rsidRPr="001159BC" w14:paraId="72D8C4B2" w14:textId="77777777" w:rsidTr="00B1336F">
        <w:trPr>
          <w:cnfStyle w:val="000000100000" w:firstRow="0" w:lastRow="0" w:firstColumn="0" w:lastColumn="0" w:oddVBand="0" w:evenVBand="0" w:oddHBand="1" w:evenHBand="0" w:firstRowFirstColumn="0" w:firstRowLastColumn="0" w:lastRowFirstColumn="0" w:lastRowLastColumn="0"/>
          <w:trHeight w:val="300"/>
        </w:trPr>
        <w:tc>
          <w:tcPr>
            <w:tcW w:w="4492" w:type="dxa"/>
          </w:tcPr>
          <w:p w14:paraId="75FEA7FA" w14:textId="1CFD3668" w:rsidR="00261535" w:rsidRPr="001159BC" w:rsidRDefault="00261535" w:rsidP="00261535">
            <w:pPr>
              <w:pStyle w:val="TableSubheading"/>
            </w:pPr>
            <w:r>
              <w:t>WIDA ACCESS</w:t>
            </w:r>
          </w:p>
        </w:tc>
        <w:tc>
          <w:tcPr>
            <w:tcW w:w="2430" w:type="dxa"/>
          </w:tcPr>
          <w:p w14:paraId="457F14D6" w14:textId="391CF2B9" w:rsidR="00261535" w:rsidRPr="001159BC" w:rsidRDefault="00261535" w:rsidP="00261535">
            <w:pPr>
              <w:pStyle w:val="TableText"/>
            </w:pPr>
            <w:r>
              <w:t>K-12 (English Learners)</w:t>
            </w:r>
          </w:p>
        </w:tc>
        <w:tc>
          <w:tcPr>
            <w:tcW w:w="2422" w:type="dxa"/>
          </w:tcPr>
          <w:p w14:paraId="374F28B0" w14:textId="26986CDD" w:rsidR="00261535" w:rsidRPr="001159BC" w:rsidRDefault="00261535" w:rsidP="00261535">
            <w:pPr>
              <w:pStyle w:val="TableText"/>
            </w:pPr>
            <w:r>
              <w:t>January-February</w:t>
            </w:r>
          </w:p>
        </w:tc>
      </w:tr>
      <w:tr w:rsidR="00261535" w:rsidRPr="001159BC" w14:paraId="356BE06A" w14:textId="77777777" w:rsidTr="00BF45EF">
        <w:trPr>
          <w:trHeight w:val="300"/>
        </w:trPr>
        <w:tc>
          <w:tcPr>
            <w:tcW w:w="4492" w:type="dxa"/>
            <w:shd w:val="clear" w:color="auto" w:fill="FFFFFF" w:themeFill="background1"/>
          </w:tcPr>
          <w:p w14:paraId="5E829623" w14:textId="409522F7" w:rsidR="00261535" w:rsidRDefault="00261535" w:rsidP="00261535">
            <w:pPr>
              <w:pStyle w:val="TableSubheading"/>
            </w:pPr>
            <w:r>
              <w:t>Massachusetts Comprehensive Assessment System (MCAS)</w:t>
            </w:r>
          </w:p>
        </w:tc>
        <w:tc>
          <w:tcPr>
            <w:tcW w:w="2430" w:type="dxa"/>
            <w:shd w:val="clear" w:color="auto" w:fill="FFFFFF" w:themeFill="background1"/>
          </w:tcPr>
          <w:p w14:paraId="52C6B4AD" w14:textId="346B3EEA" w:rsidR="00261535" w:rsidRDefault="00261535" w:rsidP="00261535">
            <w:pPr>
              <w:pStyle w:val="TableText"/>
            </w:pPr>
            <w:r>
              <w:t>3-8 and 10</w:t>
            </w:r>
          </w:p>
        </w:tc>
        <w:tc>
          <w:tcPr>
            <w:tcW w:w="2422" w:type="dxa"/>
            <w:shd w:val="clear" w:color="auto" w:fill="FFFFFF" w:themeFill="background1"/>
          </w:tcPr>
          <w:p w14:paraId="2C0E2345" w14:textId="1159610A" w:rsidR="00261535" w:rsidRDefault="00261535" w:rsidP="00261535">
            <w:pPr>
              <w:pStyle w:val="TableText"/>
            </w:pPr>
            <w:r>
              <w:t>Spring</w:t>
            </w:r>
          </w:p>
        </w:tc>
      </w:tr>
      <w:tr w:rsidR="00261535" w:rsidRPr="001159BC" w14:paraId="7BC82D98" w14:textId="77777777" w:rsidTr="00B1336F">
        <w:trPr>
          <w:cnfStyle w:val="000000100000" w:firstRow="0" w:lastRow="0" w:firstColumn="0" w:lastColumn="0" w:oddVBand="0" w:evenVBand="0" w:oddHBand="1" w:evenHBand="0" w:firstRowFirstColumn="0" w:firstRowLastColumn="0" w:lastRowFirstColumn="0" w:lastRowLastColumn="0"/>
          <w:trHeight w:val="300"/>
        </w:trPr>
        <w:tc>
          <w:tcPr>
            <w:tcW w:w="4492" w:type="dxa"/>
          </w:tcPr>
          <w:p w14:paraId="58FF7DDF" w14:textId="6519F5F9" w:rsidR="00261535" w:rsidRDefault="00261535" w:rsidP="00261535">
            <w:pPr>
              <w:pStyle w:val="TableSubheading"/>
            </w:pPr>
            <w:r>
              <w:t xml:space="preserve">MetroWest Adolescent </w:t>
            </w:r>
            <w:r w:rsidRPr="00532A12">
              <w:t>Health Survey</w:t>
            </w:r>
          </w:p>
        </w:tc>
        <w:tc>
          <w:tcPr>
            <w:tcW w:w="2430" w:type="dxa"/>
          </w:tcPr>
          <w:p w14:paraId="5C8CA95B" w14:textId="1C7D4CDB" w:rsidR="00261535" w:rsidDel="00271D6B" w:rsidRDefault="00261535" w:rsidP="00261535">
            <w:pPr>
              <w:pStyle w:val="TableText"/>
            </w:pPr>
            <w:r>
              <w:t>9-12</w:t>
            </w:r>
          </w:p>
        </w:tc>
        <w:tc>
          <w:tcPr>
            <w:tcW w:w="2422" w:type="dxa"/>
          </w:tcPr>
          <w:p w14:paraId="1B49DDA1" w14:textId="5A4408A4" w:rsidR="00261535" w:rsidDel="00271D6B" w:rsidRDefault="00261535" w:rsidP="00261535">
            <w:pPr>
              <w:pStyle w:val="TableText"/>
            </w:pPr>
            <w:r>
              <w:t>Every other year</w:t>
            </w:r>
          </w:p>
        </w:tc>
      </w:tr>
      <w:tr w:rsidR="00261535" w:rsidRPr="001159BC" w14:paraId="07956B3E" w14:textId="77777777" w:rsidTr="00BF45EF">
        <w:trPr>
          <w:trHeight w:val="300"/>
        </w:trPr>
        <w:tc>
          <w:tcPr>
            <w:tcW w:w="4492" w:type="dxa"/>
            <w:shd w:val="clear" w:color="auto" w:fill="FFFFFF" w:themeFill="background1"/>
          </w:tcPr>
          <w:p w14:paraId="15C2479F" w14:textId="4CE80583" w:rsidR="00261535" w:rsidRDefault="00261535" w:rsidP="00261535">
            <w:pPr>
              <w:pStyle w:val="TableSubheading"/>
            </w:pPr>
            <w:r w:rsidRPr="00532A12">
              <w:t>Signs of Suicide</w:t>
            </w:r>
          </w:p>
        </w:tc>
        <w:tc>
          <w:tcPr>
            <w:tcW w:w="2430" w:type="dxa"/>
            <w:shd w:val="clear" w:color="auto" w:fill="FFFFFF" w:themeFill="background1"/>
          </w:tcPr>
          <w:p w14:paraId="59425815" w14:textId="13067F80" w:rsidR="00261535" w:rsidRDefault="00261535" w:rsidP="00261535">
            <w:pPr>
              <w:pStyle w:val="TableText"/>
            </w:pPr>
            <w:r>
              <w:t>9-12</w:t>
            </w:r>
          </w:p>
        </w:tc>
        <w:tc>
          <w:tcPr>
            <w:tcW w:w="2422" w:type="dxa"/>
            <w:shd w:val="clear" w:color="auto" w:fill="FFFFFF" w:themeFill="background1"/>
          </w:tcPr>
          <w:p w14:paraId="6139F5BE" w14:textId="2A8E182E" w:rsidR="00261535" w:rsidRDefault="00261535" w:rsidP="00261535">
            <w:pPr>
              <w:pStyle w:val="TableText"/>
            </w:pPr>
            <w:r>
              <w:t xml:space="preserve">Not Specified </w:t>
            </w:r>
          </w:p>
        </w:tc>
      </w:tr>
      <w:tr w:rsidR="00261535" w:rsidRPr="001159BC" w14:paraId="44FF23CB" w14:textId="77777777" w:rsidTr="00B1336F">
        <w:trPr>
          <w:cnfStyle w:val="000000100000" w:firstRow="0" w:lastRow="0" w:firstColumn="0" w:lastColumn="0" w:oddVBand="0" w:evenVBand="0" w:oddHBand="1" w:evenHBand="0" w:firstRowFirstColumn="0" w:firstRowLastColumn="0" w:lastRowFirstColumn="0" w:lastRowLastColumn="0"/>
          <w:trHeight w:val="300"/>
        </w:trPr>
        <w:tc>
          <w:tcPr>
            <w:tcW w:w="4492" w:type="dxa"/>
          </w:tcPr>
          <w:p w14:paraId="500575C4" w14:textId="5AF59B3D" w:rsidR="00261535" w:rsidRPr="00532A12" w:rsidRDefault="00261535" w:rsidP="00261535">
            <w:pPr>
              <w:pStyle w:val="TableSubheading"/>
            </w:pPr>
            <w:r>
              <w:t>Screening, Brief Intervention, and Referral to Treatment</w:t>
            </w:r>
            <w:r w:rsidRPr="00532A12">
              <w:t xml:space="preserve"> </w:t>
            </w:r>
            <w:r>
              <w:t>(</w:t>
            </w:r>
            <w:r w:rsidRPr="00532A12">
              <w:t>SBIRT</w:t>
            </w:r>
            <w:r>
              <w:t>)</w:t>
            </w:r>
          </w:p>
        </w:tc>
        <w:tc>
          <w:tcPr>
            <w:tcW w:w="2430" w:type="dxa"/>
          </w:tcPr>
          <w:p w14:paraId="7C83C2CE" w14:textId="67B2AEC8" w:rsidR="00261535" w:rsidRDefault="00261535" w:rsidP="00261535">
            <w:pPr>
              <w:pStyle w:val="TableText"/>
            </w:pPr>
            <w:r>
              <w:t>9-12</w:t>
            </w:r>
          </w:p>
        </w:tc>
        <w:tc>
          <w:tcPr>
            <w:tcW w:w="2422" w:type="dxa"/>
          </w:tcPr>
          <w:p w14:paraId="65D55A89" w14:textId="46596C10" w:rsidR="00261535" w:rsidRDefault="00261535" w:rsidP="00261535">
            <w:pPr>
              <w:pStyle w:val="TableText"/>
            </w:pPr>
            <w:r>
              <w:t>Not Specified</w:t>
            </w:r>
          </w:p>
        </w:tc>
      </w:tr>
    </w:tbl>
    <w:p w14:paraId="35797D66" w14:textId="587BCCE5" w:rsidR="0036653B" w:rsidRPr="00E0315C" w:rsidRDefault="0036653B" w:rsidP="00E0315C">
      <w:pPr>
        <w:pStyle w:val="TableNote"/>
      </w:pPr>
      <w:r>
        <w:rPr>
          <w:i/>
          <w:iCs/>
        </w:rPr>
        <w:t xml:space="preserve">Note. </w:t>
      </w:r>
      <w:r>
        <w:t xml:space="preserve">DIBELS = Dynamic Indicators of Basic Early Literacy </w:t>
      </w:r>
      <w:r w:rsidRPr="00E0315C">
        <w:t>Skills</w:t>
      </w:r>
      <w:r>
        <w:t>.</w:t>
      </w:r>
    </w:p>
    <w:p w14:paraId="3AC15EC8" w14:textId="0DE9DAA1" w:rsidR="00F62093" w:rsidRPr="00B70079" w:rsidRDefault="009A1343" w:rsidP="00F84F3D">
      <w:pPr>
        <w:pStyle w:val="BodyText"/>
      </w:pPr>
      <w:r>
        <w:t>According to district</w:t>
      </w:r>
      <w:r w:rsidR="00C61F19">
        <w:t xml:space="preserve"> and </w:t>
      </w:r>
      <w:r>
        <w:t>school leaders,</w:t>
      </w:r>
      <w:r w:rsidR="006515C7">
        <w:t xml:space="preserve"> data collection </w:t>
      </w:r>
      <w:r>
        <w:t xml:space="preserve">and use </w:t>
      </w:r>
      <w:r w:rsidR="001536F5">
        <w:t>are</w:t>
      </w:r>
      <w:r>
        <w:t xml:space="preserve"> most</w:t>
      </w:r>
      <w:r w:rsidR="006515C7">
        <w:t xml:space="preserve"> systematic at the elementary </w:t>
      </w:r>
      <w:r w:rsidR="00F62093" w:rsidRPr="00B70079">
        <w:t>level</w:t>
      </w:r>
      <w:r>
        <w:t xml:space="preserve">. </w:t>
      </w:r>
      <w:r w:rsidR="00E959AF">
        <w:t xml:space="preserve">Elementary </w:t>
      </w:r>
      <w:r w:rsidR="00B77023">
        <w:t xml:space="preserve">leaders and </w:t>
      </w:r>
      <w:r w:rsidR="00E959AF">
        <w:t>s</w:t>
      </w:r>
      <w:r w:rsidR="001C0D9C">
        <w:t>taff report</w:t>
      </w:r>
      <w:r w:rsidR="001536F5">
        <w:t>ed</w:t>
      </w:r>
      <w:r w:rsidR="00F62093" w:rsidRPr="00B70079">
        <w:t xml:space="preserve"> </w:t>
      </w:r>
      <w:r>
        <w:t xml:space="preserve">collecting and </w:t>
      </w:r>
      <w:r w:rsidR="00566DD0">
        <w:t>analyzing</w:t>
      </w:r>
      <w:r w:rsidR="005A72F6">
        <w:t xml:space="preserve"> data from multiple sources, including</w:t>
      </w:r>
      <w:r w:rsidR="00F62093" w:rsidRPr="00B70079">
        <w:t xml:space="preserve"> </w:t>
      </w:r>
      <w:r w:rsidR="00F62093" w:rsidRPr="00F62093">
        <w:t>DIBELS</w:t>
      </w:r>
      <w:r w:rsidR="00F62093" w:rsidRPr="00B70079">
        <w:t xml:space="preserve">, </w:t>
      </w:r>
      <w:r w:rsidR="00F62093" w:rsidRPr="00F62093">
        <w:t>i-Ready</w:t>
      </w:r>
      <w:r w:rsidR="00F62093" w:rsidRPr="00B70079">
        <w:t>,</w:t>
      </w:r>
      <w:r w:rsidR="00A13B56">
        <w:t xml:space="preserve"> and</w:t>
      </w:r>
      <w:r w:rsidR="003717AC">
        <w:t xml:space="preserve"> WIDA ACCESS</w:t>
      </w:r>
      <w:r w:rsidR="007F4075">
        <w:t>.</w:t>
      </w:r>
      <w:r w:rsidR="005A72F6">
        <w:t xml:space="preserve"> In addition, </w:t>
      </w:r>
      <w:r w:rsidR="00FD69AD">
        <w:t xml:space="preserve">elementary </w:t>
      </w:r>
      <w:r w:rsidR="005A72F6">
        <w:t>teachers</w:t>
      </w:r>
      <w:r w:rsidR="007F4075">
        <w:t xml:space="preserve"> use</w:t>
      </w:r>
      <w:r w:rsidR="00A13B56">
        <w:t xml:space="preserve"> curriculum-embedded assessments including </w:t>
      </w:r>
      <w:r w:rsidR="00084D50">
        <w:t>enVision Mathematics</w:t>
      </w:r>
      <w:r w:rsidR="00263F95">
        <w:t xml:space="preserve">, </w:t>
      </w:r>
      <w:r w:rsidR="00084D50">
        <w:t xml:space="preserve">Fundations </w:t>
      </w:r>
      <w:r w:rsidR="00DA22B3">
        <w:t>unit assessments,</w:t>
      </w:r>
      <w:r w:rsidR="00263F95">
        <w:t xml:space="preserve"> and on-demand writing assessments</w:t>
      </w:r>
      <w:r w:rsidR="00DA22B3">
        <w:t xml:space="preserve"> which they administer throughout the year. Finally, they use </w:t>
      </w:r>
      <w:r w:rsidR="00F62093" w:rsidRPr="00B70079">
        <w:t xml:space="preserve">diagnostic tools such as </w:t>
      </w:r>
      <w:r w:rsidR="00F62093" w:rsidRPr="00F62093">
        <w:t xml:space="preserve">Heggerty </w:t>
      </w:r>
      <w:r w:rsidR="00AD77E1">
        <w:t>P</w:t>
      </w:r>
      <w:r w:rsidR="005A72F6">
        <w:t>honological Awareness</w:t>
      </w:r>
      <w:r w:rsidR="00AD77E1">
        <w:t xml:space="preserve"> </w:t>
      </w:r>
      <w:r w:rsidR="00F62093" w:rsidRPr="00B70079">
        <w:t xml:space="preserve">and </w:t>
      </w:r>
      <w:r w:rsidR="00AD77E1">
        <w:t xml:space="preserve">the </w:t>
      </w:r>
      <w:r w:rsidR="00F62093" w:rsidRPr="00F62093">
        <w:t xml:space="preserve">CORE Phonics </w:t>
      </w:r>
      <w:r w:rsidR="005A72F6">
        <w:t>Survey</w:t>
      </w:r>
      <w:r w:rsidR="00F62093" w:rsidRPr="00B70079">
        <w:t xml:space="preserve"> </w:t>
      </w:r>
      <w:r w:rsidR="00DF4BE7">
        <w:t>to assess</w:t>
      </w:r>
      <w:r w:rsidR="00F62093" w:rsidRPr="00B70079">
        <w:t xml:space="preserve"> </w:t>
      </w:r>
      <w:r w:rsidR="00FD69AD">
        <w:t xml:space="preserve">student </w:t>
      </w:r>
      <w:r w:rsidR="00F62093" w:rsidRPr="00B70079">
        <w:t>literacy</w:t>
      </w:r>
      <w:r w:rsidR="007E2611">
        <w:t xml:space="preserve"> </w:t>
      </w:r>
      <w:r w:rsidR="00DF4BE7">
        <w:t>skills</w:t>
      </w:r>
      <w:r w:rsidR="00263F95">
        <w:t>.</w:t>
      </w:r>
      <w:r w:rsidR="00F62093" w:rsidRPr="00B70079">
        <w:t xml:space="preserve">. </w:t>
      </w:r>
      <w:r w:rsidR="00334DFD">
        <w:t xml:space="preserve">Assessments are </w:t>
      </w:r>
      <w:r w:rsidR="00DF4BE7">
        <w:t>conducted</w:t>
      </w:r>
      <w:r w:rsidR="00F62093" w:rsidRPr="00B70079">
        <w:t xml:space="preserve"> at </w:t>
      </w:r>
      <w:r w:rsidR="007F4075">
        <w:t xml:space="preserve">the </w:t>
      </w:r>
      <w:r w:rsidR="00F62093" w:rsidRPr="00B70079">
        <w:t xml:space="preserve">beginning, middle, and end of </w:t>
      </w:r>
      <w:r w:rsidR="007F4075">
        <w:t xml:space="preserve">the </w:t>
      </w:r>
      <w:r w:rsidR="00F62093" w:rsidRPr="00B70079">
        <w:t>year</w:t>
      </w:r>
      <w:r w:rsidR="007F4075">
        <w:t xml:space="preserve">, </w:t>
      </w:r>
      <w:r w:rsidR="00F62093" w:rsidRPr="00B70079">
        <w:t>with additional progress monitoring for students</w:t>
      </w:r>
      <w:r w:rsidR="00474AA7">
        <w:t xml:space="preserve"> </w:t>
      </w:r>
      <w:r w:rsidR="009A4A26">
        <w:t>not yet at grade</w:t>
      </w:r>
      <w:r w:rsidR="00DF4BE7">
        <w:t>-</w:t>
      </w:r>
      <w:r w:rsidR="009A4A26">
        <w:t xml:space="preserve">level </w:t>
      </w:r>
      <w:r w:rsidR="00DF4BE7">
        <w:t>expectations</w:t>
      </w:r>
      <w:r w:rsidR="00F62093" w:rsidRPr="00B70079">
        <w:t xml:space="preserve">. </w:t>
      </w:r>
      <w:r w:rsidR="00DF4BE7">
        <w:t>At the</w:t>
      </w:r>
      <w:r w:rsidR="00E67D19">
        <w:t xml:space="preserve"> PK</w:t>
      </w:r>
      <w:r w:rsidR="00DF4BE7">
        <w:t xml:space="preserve"> level</w:t>
      </w:r>
      <w:r w:rsidR="00E67D19">
        <w:t xml:space="preserve">, teachers use Teaching Strategies </w:t>
      </w:r>
      <w:r w:rsidR="00583BC6">
        <w:t>Gold</w:t>
      </w:r>
      <w:r w:rsidR="00E67D19">
        <w:t xml:space="preserve"> three times </w:t>
      </w:r>
      <w:r w:rsidR="00DF4BE7">
        <w:t>annually</w:t>
      </w:r>
      <w:r w:rsidR="00E67D19">
        <w:t>.</w:t>
      </w:r>
      <w:r w:rsidR="0036510A">
        <w:t xml:space="preserve"> </w:t>
      </w:r>
      <w:r w:rsidR="00DF4BE7">
        <w:t>While d</w:t>
      </w:r>
      <w:r w:rsidR="00765668">
        <w:t>istrict leaders and t</w:t>
      </w:r>
      <w:r w:rsidR="003E2281">
        <w:t>eachers</w:t>
      </w:r>
      <w:r w:rsidR="0036510A">
        <w:t xml:space="preserve"> expressed </w:t>
      </w:r>
      <w:r w:rsidR="003E2281">
        <w:t>concerns a</w:t>
      </w:r>
      <w:r w:rsidR="0036510A">
        <w:t>bout</w:t>
      </w:r>
      <w:r w:rsidR="00217246">
        <w:t xml:space="preserve"> the</w:t>
      </w:r>
      <w:r w:rsidR="00DF4BE7">
        <w:t xml:space="preserve"> instructional</w:t>
      </w:r>
      <w:r w:rsidR="00217246">
        <w:t xml:space="preserve"> </w:t>
      </w:r>
      <w:r w:rsidR="00DF4BE7">
        <w:t>time required to administer</w:t>
      </w:r>
      <w:r w:rsidR="00765668">
        <w:t xml:space="preserve"> i-Ready</w:t>
      </w:r>
      <w:r w:rsidR="00217246">
        <w:t xml:space="preserve"> assessment</w:t>
      </w:r>
      <w:r w:rsidR="00DF4BE7">
        <w:t>s, they also noted that adjustments to the administration process have reduced disruptions to instruction.</w:t>
      </w:r>
    </w:p>
    <w:p w14:paraId="408BEE07" w14:textId="11B97394" w:rsidR="00640374" w:rsidRDefault="00F62093" w:rsidP="00F84F3D">
      <w:pPr>
        <w:pStyle w:val="BodyText"/>
      </w:pPr>
      <w:r w:rsidRPr="00B70079">
        <w:t>At the middle</w:t>
      </w:r>
      <w:r w:rsidR="00273F9C">
        <w:t xml:space="preserve"> school,</w:t>
      </w:r>
      <w:r w:rsidR="00F01336">
        <w:t xml:space="preserve"> data sources include i-Ready (</w:t>
      </w:r>
      <w:r w:rsidR="00DF4BE7">
        <w:t xml:space="preserve">administered at the </w:t>
      </w:r>
      <w:r w:rsidR="00F01336">
        <w:t xml:space="preserve">beginning, middle, and end of </w:t>
      </w:r>
      <w:r w:rsidR="00035235">
        <w:t xml:space="preserve">the </w:t>
      </w:r>
      <w:r w:rsidR="00F01336">
        <w:t>year),</w:t>
      </w:r>
      <w:r w:rsidR="006E5765">
        <w:t xml:space="preserve"> MCAS</w:t>
      </w:r>
      <w:r w:rsidR="007542F7">
        <w:t>,</w:t>
      </w:r>
      <w:r w:rsidR="006E5765">
        <w:t xml:space="preserve"> </w:t>
      </w:r>
      <w:r w:rsidR="00640374">
        <w:t>and</w:t>
      </w:r>
      <w:r w:rsidR="006E5765">
        <w:t xml:space="preserve"> </w:t>
      </w:r>
      <w:r w:rsidR="000D0723">
        <w:t>writing assessments</w:t>
      </w:r>
      <w:r w:rsidR="00640374">
        <w:t xml:space="preserve">. </w:t>
      </w:r>
      <w:r w:rsidR="00BF6D8A">
        <w:t>School staff and leaders</w:t>
      </w:r>
      <w:r w:rsidR="00710E0C">
        <w:t xml:space="preserve"> reported </w:t>
      </w:r>
      <w:r w:rsidR="00F6639A">
        <w:t>a recent</w:t>
      </w:r>
      <w:r w:rsidR="00710E0C">
        <w:t xml:space="preserve"> emphasis </w:t>
      </w:r>
      <w:r w:rsidR="00F6639A">
        <w:t xml:space="preserve">on </w:t>
      </w:r>
      <w:r w:rsidR="00035235">
        <w:t>increasing consistency in assessment practices</w:t>
      </w:r>
      <w:r w:rsidR="001B05BC">
        <w:t xml:space="preserve"> across class section</w:t>
      </w:r>
      <w:r w:rsidR="00010886">
        <w:t>s</w:t>
      </w:r>
      <w:r w:rsidR="00035235">
        <w:t>, such as aligning</w:t>
      </w:r>
      <w:r w:rsidR="007D1469">
        <w:t xml:space="preserve"> </w:t>
      </w:r>
      <w:r w:rsidR="00F6639A">
        <w:t xml:space="preserve">the </w:t>
      </w:r>
      <w:r w:rsidR="007D1469">
        <w:t xml:space="preserve">number </w:t>
      </w:r>
      <w:r w:rsidR="00035235">
        <w:t>and</w:t>
      </w:r>
      <w:r w:rsidR="007D1469">
        <w:t xml:space="preserve"> weighting of assessments</w:t>
      </w:r>
      <w:r w:rsidR="00010886">
        <w:t xml:space="preserve">. </w:t>
      </w:r>
      <w:r w:rsidR="00D72E98">
        <w:t>According to respondents, t</w:t>
      </w:r>
      <w:r w:rsidR="00F6639A">
        <w:t>he</w:t>
      </w:r>
      <w:r w:rsidR="00010886">
        <w:t xml:space="preserve"> goal </w:t>
      </w:r>
      <w:r w:rsidR="00035235">
        <w:t>of</w:t>
      </w:r>
      <w:r w:rsidR="00010886">
        <w:t xml:space="preserve"> </w:t>
      </w:r>
      <w:r w:rsidR="00D72E98">
        <w:t xml:space="preserve">this work </w:t>
      </w:r>
      <w:r w:rsidR="00010886">
        <w:t xml:space="preserve">is to </w:t>
      </w:r>
      <w:r w:rsidR="00035235">
        <w:t>preserve</w:t>
      </w:r>
      <w:r w:rsidR="004E4D36">
        <w:t xml:space="preserve"> </w:t>
      </w:r>
      <w:r w:rsidR="00010886">
        <w:t xml:space="preserve">teacher autonomy </w:t>
      </w:r>
      <w:r w:rsidR="00035235">
        <w:t>in</w:t>
      </w:r>
      <w:r w:rsidR="00010886">
        <w:t xml:space="preserve"> </w:t>
      </w:r>
      <w:r w:rsidR="004E4D36">
        <w:t>instructional approaches</w:t>
      </w:r>
      <w:r w:rsidR="00035235">
        <w:t xml:space="preserve"> while establishing</w:t>
      </w:r>
      <w:r w:rsidR="004E4D36">
        <w:t xml:space="preserve"> common expectations </w:t>
      </w:r>
      <w:r w:rsidR="00035235">
        <w:t>for students</w:t>
      </w:r>
      <w:r w:rsidR="004E4D36">
        <w:t xml:space="preserve"> across classrooms.</w:t>
      </w:r>
    </w:p>
    <w:p w14:paraId="14EF2379" w14:textId="20AD4179" w:rsidR="00B71714" w:rsidRDefault="00AB0688" w:rsidP="00F84F3D">
      <w:pPr>
        <w:pStyle w:val="BodyText"/>
      </w:pPr>
      <w:r>
        <w:t xml:space="preserve">At the </w:t>
      </w:r>
      <w:r w:rsidR="00F62093" w:rsidRPr="00B70079">
        <w:t>high school</w:t>
      </w:r>
      <w:r>
        <w:t xml:space="preserve">, </w:t>
      </w:r>
      <w:r w:rsidR="00F6639A">
        <w:t>the English, math</w:t>
      </w:r>
      <w:r w:rsidR="00035235">
        <w:t>ematics</w:t>
      </w:r>
      <w:r w:rsidR="00F6639A">
        <w:t>, and science departments examine MCAS data. T</w:t>
      </w:r>
      <w:r>
        <w:t xml:space="preserve">eachers </w:t>
      </w:r>
      <w:r w:rsidR="00F6639A">
        <w:t xml:space="preserve">also </w:t>
      </w:r>
      <w:r>
        <w:t xml:space="preserve">reported that </w:t>
      </w:r>
      <w:r w:rsidR="001F623E">
        <w:t>departments often administer common assessments</w:t>
      </w:r>
      <w:r w:rsidR="00527E41">
        <w:t>;</w:t>
      </w:r>
      <w:r w:rsidR="00F6639A">
        <w:t xml:space="preserve"> however, beyond the MCAS, </w:t>
      </w:r>
      <w:r w:rsidR="00111E61">
        <w:t xml:space="preserve">data collection </w:t>
      </w:r>
      <w:r w:rsidR="00035235">
        <w:t>practices</w:t>
      </w:r>
      <w:r w:rsidR="00143B32">
        <w:t xml:space="preserve"> are</w:t>
      </w:r>
      <w:r w:rsidR="00111E61">
        <w:t xml:space="preserve"> </w:t>
      </w:r>
      <w:r w:rsidR="00527E41">
        <w:t>not systematic</w:t>
      </w:r>
      <w:r w:rsidR="00143B32">
        <w:t xml:space="preserve"> across all content areas</w:t>
      </w:r>
      <w:r w:rsidR="00527E41">
        <w:t>. As one teacher noted, “</w:t>
      </w:r>
      <w:r w:rsidR="00F6639A" w:rsidRPr="009854DA">
        <w:t xml:space="preserve">I don't know how formulaic </w:t>
      </w:r>
      <w:r w:rsidR="00527E41" w:rsidRPr="009854DA">
        <w:t>[assessment data collection]</w:t>
      </w:r>
      <w:r w:rsidR="00F6639A" w:rsidRPr="009854DA">
        <w:t xml:space="preserve"> is beyond math, English, and science</w:t>
      </w:r>
      <w:r w:rsidR="002E467A">
        <w:t xml:space="preserve"> . . . </w:t>
      </w:r>
      <w:r w:rsidR="00F6639A" w:rsidRPr="009854DA">
        <w:t>because we have the state data that</w:t>
      </w:r>
      <w:r w:rsidR="0007380F">
        <w:t>’</w:t>
      </w:r>
      <w:r w:rsidR="00F6639A" w:rsidRPr="009854DA">
        <w:t>s available in those areas.</w:t>
      </w:r>
      <w:r w:rsidR="009854DA" w:rsidRPr="009854DA">
        <w:t>”</w:t>
      </w:r>
      <w:r w:rsidR="009854DA">
        <w:t xml:space="preserve"> Teachers </w:t>
      </w:r>
      <w:r w:rsidR="00D35295">
        <w:t>described</w:t>
      </w:r>
      <w:r w:rsidR="009854DA">
        <w:t xml:space="preserve"> a shift during the </w:t>
      </w:r>
      <w:r w:rsidR="00D35295">
        <w:t xml:space="preserve">COVID-19 </w:t>
      </w:r>
      <w:r w:rsidR="009854DA">
        <w:t xml:space="preserve">pandemic away from large summative assessments </w:t>
      </w:r>
      <w:r w:rsidR="00D35295">
        <w:t>such as</w:t>
      </w:r>
      <w:r w:rsidR="00730246">
        <w:t xml:space="preserve"> </w:t>
      </w:r>
      <w:r w:rsidR="009854DA">
        <w:t>final exams</w:t>
      </w:r>
      <w:r w:rsidR="00D35295">
        <w:t xml:space="preserve">, including </w:t>
      </w:r>
      <w:r w:rsidR="0022296A">
        <w:t>a reduction in the weighting</w:t>
      </w:r>
      <w:r w:rsidR="000170B7">
        <w:t xml:space="preserve"> of </w:t>
      </w:r>
      <w:r w:rsidR="00730246">
        <w:t xml:space="preserve">midyear and </w:t>
      </w:r>
      <w:r w:rsidR="000170B7">
        <w:t xml:space="preserve">final </w:t>
      </w:r>
      <w:r w:rsidR="00730246">
        <w:t xml:space="preserve">exams </w:t>
      </w:r>
      <w:r w:rsidR="000170B7">
        <w:t>from 10</w:t>
      </w:r>
      <w:r w:rsidR="00213AD5">
        <w:t xml:space="preserve"> percent</w:t>
      </w:r>
      <w:r w:rsidR="000170B7">
        <w:t xml:space="preserve"> to 5</w:t>
      </w:r>
      <w:r w:rsidR="00213AD5">
        <w:t xml:space="preserve"> percent</w:t>
      </w:r>
      <w:r w:rsidR="0022296A">
        <w:t xml:space="preserve">, a </w:t>
      </w:r>
      <w:r w:rsidR="0022296A">
        <w:lastRenderedPageBreak/>
        <w:t xml:space="preserve">change that </w:t>
      </w:r>
      <w:r w:rsidR="00730246">
        <w:t xml:space="preserve">has not </w:t>
      </w:r>
      <w:r w:rsidR="0022296A">
        <w:t xml:space="preserve">since </w:t>
      </w:r>
      <w:r w:rsidR="00730246">
        <w:t xml:space="preserve">been </w:t>
      </w:r>
      <w:r w:rsidR="0022296A">
        <w:t>reversed</w:t>
      </w:r>
      <w:r w:rsidR="000170B7">
        <w:t>. Some teachers</w:t>
      </w:r>
      <w:r w:rsidR="007F75ED">
        <w:t xml:space="preserve"> </w:t>
      </w:r>
      <w:r w:rsidR="0022296A">
        <w:t>expressed</w:t>
      </w:r>
      <w:r w:rsidR="007F75ED">
        <w:t xml:space="preserve"> concern that </w:t>
      </w:r>
      <w:r w:rsidR="0022296A">
        <w:t>the reduced weighting may diminish students’ motivation to take final exams seriously</w:t>
      </w:r>
      <w:r w:rsidR="007F75ED">
        <w:t xml:space="preserve">. Focus group participants </w:t>
      </w:r>
      <w:r w:rsidR="0022296A">
        <w:t>described</w:t>
      </w:r>
      <w:r w:rsidR="005D0E43">
        <w:t xml:space="preserve"> mixed </w:t>
      </w:r>
      <w:r w:rsidR="0022296A">
        <w:t>views</w:t>
      </w:r>
      <w:r w:rsidR="005D0E43">
        <w:t xml:space="preserve"> in the district regarding </w:t>
      </w:r>
      <w:r w:rsidR="0022296A">
        <w:t xml:space="preserve">the role of </w:t>
      </w:r>
      <w:r w:rsidR="005415F1">
        <w:t>final exams</w:t>
      </w:r>
      <w:r w:rsidR="00F459D8">
        <w:t>. S</w:t>
      </w:r>
      <w:r w:rsidR="006C0F17">
        <w:t xml:space="preserve">ome </w:t>
      </w:r>
      <w:r w:rsidR="005117A1">
        <w:t>educators favor maintaining them</w:t>
      </w:r>
      <w:r w:rsidR="007F75ED">
        <w:t xml:space="preserve"> as a </w:t>
      </w:r>
      <w:r w:rsidR="005117A1">
        <w:t>means of informing</w:t>
      </w:r>
      <w:r w:rsidR="007F75ED">
        <w:t xml:space="preserve"> instruction </w:t>
      </w:r>
      <w:r w:rsidR="005117A1">
        <w:t xml:space="preserve">for </w:t>
      </w:r>
      <w:r w:rsidR="007F75ED">
        <w:t>the following year and prepar</w:t>
      </w:r>
      <w:r w:rsidR="005117A1">
        <w:t>ing</w:t>
      </w:r>
      <w:r w:rsidR="007F75ED">
        <w:t xml:space="preserve"> students f</w:t>
      </w:r>
      <w:r w:rsidR="000C3FB7">
        <w:t>or high</w:t>
      </w:r>
      <w:r w:rsidR="006C0F17">
        <w:t>-</w:t>
      </w:r>
      <w:r w:rsidR="000C3FB7">
        <w:t xml:space="preserve">stakes tests they may encounter </w:t>
      </w:r>
      <w:r w:rsidR="005102B7">
        <w:t>in the future, while others have advocated</w:t>
      </w:r>
      <w:r w:rsidR="00336F6D">
        <w:t xml:space="preserve"> for </w:t>
      </w:r>
      <w:r w:rsidR="005102B7">
        <w:t>a stronger</w:t>
      </w:r>
      <w:r w:rsidR="00336F6D">
        <w:t xml:space="preserve"> emphasis on formative assessments</w:t>
      </w:r>
      <w:r w:rsidR="005102B7">
        <w:t xml:space="preserve"> that </w:t>
      </w:r>
      <w:r w:rsidR="00336F6D">
        <w:t>can be used to inform instruction in the short</w:t>
      </w:r>
      <w:r w:rsidR="00F459D8">
        <w:t>-</w:t>
      </w:r>
      <w:r w:rsidR="00336F6D">
        <w:t>term.</w:t>
      </w:r>
    </w:p>
    <w:p w14:paraId="5647E32E" w14:textId="4A47595B" w:rsidR="00695830" w:rsidRDefault="00D24110" w:rsidP="00F84F3D">
      <w:pPr>
        <w:pStyle w:val="BodyText"/>
      </w:pPr>
      <w:r>
        <w:t xml:space="preserve">Across grade spans, </w:t>
      </w:r>
      <w:r w:rsidR="00C4379F">
        <w:t>the district uses</w:t>
      </w:r>
      <w:r w:rsidR="00B53631">
        <w:t xml:space="preserve"> WIDA-aligned</w:t>
      </w:r>
      <w:r w:rsidRPr="00B70079">
        <w:t xml:space="preserve"> </w:t>
      </w:r>
      <w:r w:rsidRPr="00F62093">
        <w:t>Flashlight 360</w:t>
      </w:r>
      <w:r>
        <w:t xml:space="preserve"> to monitor</w:t>
      </w:r>
      <w:r w:rsidRPr="00B70079">
        <w:t xml:space="preserve"> </w:t>
      </w:r>
      <w:r w:rsidR="00B74462">
        <w:t xml:space="preserve">the speaking and writing progress of </w:t>
      </w:r>
      <w:r w:rsidR="00C4379F">
        <w:t xml:space="preserve">English </w:t>
      </w:r>
      <w:r w:rsidR="000B4708">
        <w:t>l</w:t>
      </w:r>
      <w:r w:rsidR="00C4379F">
        <w:t>earners</w:t>
      </w:r>
      <w:r w:rsidRPr="00B70079">
        <w:t>.</w:t>
      </w:r>
      <w:r>
        <w:t xml:space="preserve"> </w:t>
      </w:r>
      <w:r w:rsidR="00734517">
        <w:t xml:space="preserve">For students with disabilities, </w:t>
      </w:r>
      <w:r w:rsidR="00C4379F">
        <w:t>staff review</w:t>
      </w:r>
      <w:r w:rsidR="00734517">
        <w:t xml:space="preserve"> </w:t>
      </w:r>
      <w:r w:rsidR="0036563B">
        <w:t xml:space="preserve">multiple data points and </w:t>
      </w:r>
      <w:r w:rsidR="00C4379F">
        <w:t>use</w:t>
      </w:r>
      <w:r w:rsidR="00734517">
        <w:t xml:space="preserve"> Goalbook to track individualized assessment data</w:t>
      </w:r>
      <w:r w:rsidR="006E3157">
        <w:t>, I</w:t>
      </w:r>
      <w:r w:rsidR="00734517">
        <w:t>EP</w:t>
      </w:r>
      <w:r w:rsidR="00C4379F">
        <w:t xml:space="preserve"> goal</w:t>
      </w:r>
      <w:r w:rsidR="00734517">
        <w:t>s</w:t>
      </w:r>
      <w:r w:rsidR="006E3157">
        <w:t xml:space="preserve">, and </w:t>
      </w:r>
      <w:r w:rsidR="006354D6">
        <w:t>accommodations</w:t>
      </w:r>
      <w:r w:rsidR="00734517">
        <w:t>.</w:t>
      </w:r>
    </w:p>
    <w:p w14:paraId="20E0BF71" w14:textId="650EC82A" w:rsidR="009F593D" w:rsidRDefault="00695830" w:rsidP="00F84F3D">
      <w:pPr>
        <w:pStyle w:val="BodyText"/>
      </w:pPr>
      <w:r>
        <w:t xml:space="preserve">With respect to nonacademic assessments, </w:t>
      </w:r>
      <w:r w:rsidR="00A47ECA">
        <w:t xml:space="preserve">the </w:t>
      </w:r>
      <w:r>
        <w:t>e</w:t>
      </w:r>
      <w:r w:rsidR="004D7740" w:rsidRPr="00532A12">
        <w:t>lementary</w:t>
      </w:r>
      <w:r w:rsidR="00A47ECA">
        <w:t xml:space="preserve"> schools</w:t>
      </w:r>
      <w:r w:rsidR="005356DA">
        <w:t xml:space="preserve"> and middle school</w:t>
      </w:r>
      <w:r w:rsidR="004D7740">
        <w:t xml:space="preserve"> </w:t>
      </w:r>
      <w:r w:rsidR="00C4379F">
        <w:t xml:space="preserve">administer the </w:t>
      </w:r>
      <w:r w:rsidR="004D7740" w:rsidRPr="00532A12">
        <w:t>DESSA as a social</w:t>
      </w:r>
      <w:r w:rsidR="004D7740">
        <w:t>-</w:t>
      </w:r>
      <w:r w:rsidR="004D7740" w:rsidRPr="00532A12">
        <w:t xml:space="preserve">emotional </w:t>
      </w:r>
      <w:r w:rsidR="00C4379F">
        <w:t>learning measure</w:t>
      </w:r>
      <w:r w:rsidR="00E17554">
        <w:t xml:space="preserve"> twice per year</w:t>
      </w:r>
      <w:r w:rsidR="004D7740" w:rsidRPr="00532A12">
        <w:t xml:space="preserve">, </w:t>
      </w:r>
      <w:r w:rsidR="00C4379F">
        <w:t>while</w:t>
      </w:r>
      <w:r w:rsidR="004D7740" w:rsidRPr="00532A12">
        <w:t xml:space="preserve"> the middle </w:t>
      </w:r>
      <w:r w:rsidR="00A47ECA">
        <w:t xml:space="preserve">school </w:t>
      </w:r>
      <w:r w:rsidR="004D7740" w:rsidRPr="00532A12">
        <w:t>and high school administer</w:t>
      </w:r>
      <w:r w:rsidR="0078664E">
        <w:t xml:space="preserve"> the MetroWest Adolescent </w:t>
      </w:r>
      <w:r w:rsidR="004D7740" w:rsidRPr="00532A12">
        <w:t>Health Survey every other year</w:t>
      </w:r>
      <w:r w:rsidR="004D7740">
        <w:t xml:space="preserve">, along with the </w:t>
      </w:r>
      <w:r w:rsidR="004D7740" w:rsidRPr="00532A12">
        <w:t xml:space="preserve">Signs of Suicide screener for depression and the </w:t>
      </w:r>
      <w:r w:rsidR="00167B25">
        <w:t>Screening,</w:t>
      </w:r>
      <w:r w:rsidR="00722380">
        <w:t xml:space="preserve"> Brief Intervention</w:t>
      </w:r>
      <w:r w:rsidR="00167B25">
        <w:t>,</w:t>
      </w:r>
      <w:r w:rsidR="00722380">
        <w:t xml:space="preserve"> and Referral to Treatment</w:t>
      </w:r>
      <w:r w:rsidR="004D7740" w:rsidRPr="00532A12">
        <w:t xml:space="preserve"> </w:t>
      </w:r>
      <w:r w:rsidR="00167B25">
        <w:t>(</w:t>
      </w:r>
      <w:r w:rsidR="004D7740" w:rsidRPr="00532A12">
        <w:t>SBIRT</w:t>
      </w:r>
      <w:r w:rsidR="00167B25">
        <w:t>)</w:t>
      </w:r>
      <w:r w:rsidR="004D7740" w:rsidRPr="00532A12">
        <w:t xml:space="preserve"> screener for substance use.</w:t>
      </w:r>
      <w:r w:rsidR="00336F6D" w:rsidRPr="00336F6D">
        <w:t xml:space="preserve"> </w:t>
      </w:r>
      <w:r w:rsidR="0017105F">
        <w:t>Staff review th</w:t>
      </w:r>
      <w:r w:rsidR="009B537B">
        <w:t xml:space="preserve">ese data, along with other measures such as </w:t>
      </w:r>
      <w:r w:rsidR="00B25FE8">
        <w:t>attendance and behavioral data,</w:t>
      </w:r>
      <w:r w:rsidR="009B537B">
        <w:t xml:space="preserve"> </w:t>
      </w:r>
      <w:r w:rsidR="003704B2">
        <w:t xml:space="preserve">during </w:t>
      </w:r>
      <w:r w:rsidR="009B537B">
        <w:t>data team meetings</w:t>
      </w:r>
      <w:r w:rsidR="00DF4672">
        <w:t>.</w:t>
      </w:r>
    </w:p>
    <w:p w14:paraId="65CAC1AB" w14:textId="5FFB1637" w:rsidR="00F62093" w:rsidRPr="0083690C" w:rsidRDefault="00336F6D" w:rsidP="00F84F3D">
      <w:pPr>
        <w:pStyle w:val="BodyText"/>
      </w:pPr>
      <w:r>
        <w:t xml:space="preserve">The </w:t>
      </w:r>
      <w:r w:rsidRPr="00B70079">
        <w:t xml:space="preserve">district </w:t>
      </w:r>
      <w:r w:rsidR="0020706A">
        <w:t>uses</w:t>
      </w:r>
      <w:r w:rsidRPr="00B70079">
        <w:t xml:space="preserve"> </w:t>
      </w:r>
      <w:r w:rsidRPr="00F62093">
        <w:t>Open Architects</w:t>
      </w:r>
      <w:r w:rsidR="00FA7A1B">
        <w:t xml:space="preserve"> for data </w:t>
      </w:r>
      <w:r w:rsidR="000059BC">
        <w:t>tracking. According to one district leader, “</w:t>
      </w:r>
      <w:r w:rsidR="000059BC" w:rsidRPr="00A6290F">
        <w:t xml:space="preserve">Open </w:t>
      </w:r>
      <w:r w:rsidR="002465DB">
        <w:t>A</w:t>
      </w:r>
      <w:r w:rsidR="000059BC" w:rsidRPr="00A6290F">
        <w:t>rchitects has been huge, it</w:t>
      </w:r>
      <w:r w:rsidR="00A47ECA">
        <w:t>’</w:t>
      </w:r>
      <w:r w:rsidR="000059BC" w:rsidRPr="00A6290F">
        <w:t>s been an amazing tool for us</w:t>
      </w:r>
      <w:r w:rsidR="00A6290F">
        <w:t>,</w:t>
      </w:r>
      <w:r w:rsidR="002465DB">
        <w:t>”</w:t>
      </w:r>
      <w:r w:rsidRPr="00B70079">
        <w:t xml:space="preserve"> </w:t>
      </w:r>
      <w:r w:rsidR="00A6290F">
        <w:t xml:space="preserve">and </w:t>
      </w:r>
      <w:r w:rsidR="003704B2">
        <w:t>added</w:t>
      </w:r>
      <w:r w:rsidR="001F571E">
        <w:t xml:space="preserve"> that </w:t>
      </w:r>
      <w:r w:rsidR="003704B2">
        <w:t>it</w:t>
      </w:r>
      <w:r w:rsidR="00A6290F">
        <w:t xml:space="preserve"> </w:t>
      </w:r>
      <w:r w:rsidR="001F571E">
        <w:t>“</w:t>
      </w:r>
      <w:r w:rsidR="00E5479B" w:rsidRPr="007D203F">
        <w:t>provides everything you could possibly need</w:t>
      </w:r>
      <w:r w:rsidR="002465DB">
        <w:t xml:space="preserve">” to </w:t>
      </w:r>
      <w:r w:rsidR="00D830BB">
        <w:t xml:space="preserve">support data use </w:t>
      </w:r>
      <w:r w:rsidR="00700B3D">
        <w:t>by school staff and leaders.</w:t>
      </w:r>
      <w:r w:rsidR="00F63FD8" w:rsidRPr="00F63FD8">
        <w:t xml:space="preserve"> </w:t>
      </w:r>
      <w:r w:rsidR="00F63FD8">
        <w:t>All staff have some level of access to the platform,</w:t>
      </w:r>
      <w:r w:rsidR="00F63FD8" w:rsidRPr="00B70079">
        <w:t xml:space="preserve"> though</w:t>
      </w:r>
      <w:r w:rsidR="00F63FD8">
        <w:t xml:space="preserve"> reported</w:t>
      </w:r>
      <w:r w:rsidR="00F63FD8" w:rsidRPr="00B70079">
        <w:t xml:space="preserve"> usage varies by </w:t>
      </w:r>
      <w:r w:rsidR="00F63FD8">
        <w:t>role.</w:t>
      </w:r>
      <w:r w:rsidRPr="00B70079">
        <w:t xml:space="preserve"> </w:t>
      </w:r>
      <w:r w:rsidR="00700B3D">
        <w:t>Open Architects</w:t>
      </w:r>
      <w:r w:rsidRPr="00B70079">
        <w:t xml:space="preserve"> consolidates multiple </w:t>
      </w:r>
      <w:r w:rsidR="00C4379F">
        <w:t xml:space="preserve">academic and nonacademic </w:t>
      </w:r>
      <w:r w:rsidRPr="00B70079">
        <w:t xml:space="preserve">data </w:t>
      </w:r>
      <w:r w:rsidR="00C4379F">
        <w:t>sources to support</w:t>
      </w:r>
      <w:r w:rsidRPr="00B70079">
        <w:t xml:space="preserve"> longitudinal tracking</w:t>
      </w:r>
      <w:r w:rsidR="00F469A4">
        <w:t xml:space="preserve">. </w:t>
      </w:r>
      <w:r w:rsidR="00F63FD8">
        <w:t xml:space="preserve">A district leader </w:t>
      </w:r>
      <w:r w:rsidR="00803D71">
        <w:t>said</w:t>
      </w:r>
      <w:r w:rsidR="00F63FD8">
        <w:t>, “</w:t>
      </w:r>
      <w:r w:rsidR="00253EAA" w:rsidRPr="00A6290F">
        <w:t>If a student is struggling with their mental health or struggling with something that the DESSA shows us, we</w:t>
      </w:r>
      <w:r w:rsidR="00803D71">
        <w:t>’</w:t>
      </w:r>
      <w:r w:rsidR="00253EAA" w:rsidRPr="00A6290F">
        <w:t>re able to take a look and see is that impacting them in any way</w:t>
      </w:r>
      <w:r w:rsidR="00253EAA" w:rsidDel="00277AEA">
        <w:t xml:space="preserve"> </w:t>
      </w:r>
      <w:r w:rsidR="00F63FD8">
        <w:t>[academically].”</w:t>
      </w:r>
      <w:r w:rsidR="00684CE7" w:rsidRPr="00132446">
        <w:t xml:space="preserve"> The presence and use of </w:t>
      </w:r>
      <w:r w:rsidR="00484346" w:rsidRPr="00132446">
        <w:t>a platform</w:t>
      </w:r>
      <w:r w:rsidR="00684CE7" w:rsidRPr="00132446">
        <w:t xml:space="preserve"> for organizing and triangulating data</w:t>
      </w:r>
      <w:r w:rsidR="00484346" w:rsidRPr="00132446">
        <w:t xml:space="preserve"> is a strength of the district.</w:t>
      </w:r>
    </w:p>
    <w:p w14:paraId="3B798B6C" w14:textId="5705B36C" w:rsidR="00086B32" w:rsidRPr="00F84F3D" w:rsidRDefault="00473308" w:rsidP="00F84F3D">
      <w:pPr>
        <w:pStyle w:val="Heading3"/>
      </w:pPr>
      <w:bookmarkStart w:id="44" w:name="_Data_Use"/>
      <w:bookmarkStart w:id="45" w:name="_Data_Use_and"/>
      <w:bookmarkEnd w:id="44"/>
      <w:bookmarkEnd w:id="45"/>
      <w:r w:rsidRPr="00F84F3D">
        <w:t>Data Use</w:t>
      </w:r>
      <w:r w:rsidR="008E0EE8" w:rsidRPr="00F84F3D">
        <w:t xml:space="preserve"> and Culture</w:t>
      </w:r>
    </w:p>
    <w:p w14:paraId="0AF09C32" w14:textId="04CB49A7" w:rsidR="00C313D7" w:rsidRPr="00B6727B" w:rsidRDefault="000746FA" w:rsidP="00F84F3D">
      <w:pPr>
        <w:pStyle w:val="BodyTextposthead"/>
      </w:pPr>
      <w:r w:rsidRPr="00132446">
        <w:t>APS</w:t>
      </w:r>
      <w:r w:rsidR="00B01AF3" w:rsidRPr="00132446">
        <w:t xml:space="preserve"> </w:t>
      </w:r>
      <w:r w:rsidR="00F9280D" w:rsidRPr="00132446">
        <w:t xml:space="preserve">has established </w:t>
      </w:r>
      <w:r w:rsidR="00A33DED" w:rsidRPr="00132446">
        <w:t xml:space="preserve">clear </w:t>
      </w:r>
      <w:r w:rsidR="00F9280D" w:rsidRPr="00132446">
        <w:t>expectations</w:t>
      </w:r>
      <w:r w:rsidR="00A33DED" w:rsidRPr="00132446">
        <w:t>, recognized and articulated by staff,</w:t>
      </w:r>
      <w:r w:rsidR="00F9280D" w:rsidRPr="00132446">
        <w:t xml:space="preserve"> for</w:t>
      </w:r>
      <w:r w:rsidR="00B01AF3" w:rsidRPr="00132446">
        <w:t xml:space="preserve"> using data to </w:t>
      </w:r>
      <w:r w:rsidR="00DE34E4" w:rsidRPr="00132446">
        <w:t>inform</w:t>
      </w:r>
      <w:r w:rsidR="00B01AF3" w:rsidRPr="00132446">
        <w:t xml:space="preserve"> instruction </w:t>
      </w:r>
      <w:r w:rsidR="00AE6B59" w:rsidRPr="00132446">
        <w:t xml:space="preserve">and </w:t>
      </w:r>
      <w:r w:rsidR="00751838" w:rsidRPr="00132446">
        <w:t xml:space="preserve">to </w:t>
      </w:r>
      <w:r w:rsidR="00AE6B59" w:rsidRPr="00132446">
        <w:t>monitor progress toward district, school, and student goals</w:t>
      </w:r>
      <w:r w:rsidR="00A33DED" w:rsidRPr="00132446">
        <w:t>, which is a strength of the district</w:t>
      </w:r>
      <w:r w:rsidR="00A33DED" w:rsidRPr="00A33DED">
        <w:t xml:space="preserve">. </w:t>
      </w:r>
      <w:r w:rsidR="005F6DB6">
        <w:t>Some schools have</w:t>
      </w:r>
      <w:r w:rsidR="00284F7E" w:rsidRPr="00284F7E">
        <w:t xml:space="preserve"> data teams</w:t>
      </w:r>
      <w:r w:rsidR="005F6DB6">
        <w:t xml:space="preserve"> in place</w:t>
      </w:r>
      <w:r w:rsidR="00284F7E" w:rsidRPr="00284F7E">
        <w:t xml:space="preserve"> </w:t>
      </w:r>
      <w:r w:rsidR="00D95573">
        <w:t>that meet regularly to</w:t>
      </w:r>
      <w:r w:rsidR="00284F7E" w:rsidRPr="00284F7E">
        <w:t xml:space="preserve"> analyze formative assessment results</w:t>
      </w:r>
      <w:r w:rsidR="005F6DB6">
        <w:t xml:space="preserve">, identify students for interventions, and </w:t>
      </w:r>
      <w:r w:rsidR="00AE7FD9">
        <w:t>identify modifications to instruction</w:t>
      </w:r>
      <w:r w:rsidR="00284F7E">
        <w:t xml:space="preserve">. However, </w:t>
      </w:r>
      <w:r w:rsidR="00B01AF3" w:rsidRPr="00B01AF3">
        <w:t xml:space="preserve">consistent </w:t>
      </w:r>
      <w:r w:rsidR="00472148">
        <w:t xml:space="preserve">structures for </w:t>
      </w:r>
      <w:r w:rsidR="00F9280D">
        <w:t>data use</w:t>
      </w:r>
      <w:r w:rsidR="00B01AF3" w:rsidRPr="00B01AF3">
        <w:t xml:space="preserve"> across </w:t>
      </w:r>
      <w:r w:rsidR="003D1095">
        <w:t>all schools</w:t>
      </w:r>
      <w:r w:rsidR="00B01AF3" w:rsidRPr="00B01AF3">
        <w:t xml:space="preserve"> </w:t>
      </w:r>
      <w:r w:rsidR="00B300E0">
        <w:t>and grade levels are still under development</w:t>
      </w:r>
      <w:r w:rsidR="00B01AF3" w:rsidRPr="00B01AF3">
        <w:t>.</w:t>
      </w:r>
    </w:p>
    <w:p w14:paraId="61583FDF" w14:textId="08566D40" w:rsidR="00E5699C" w:rsidRPr="00F84F3D" w:rsidRDefault="00F9280D" w:rsidP="00F84F3D">
      <w:pPr>
        <w:pStyle w:val="BodyText"/>
        <w:rPr>
          <w:rFonts w:ascii="Franklin Gothic Book" w:hAnsi="Franklin Gothic Book"/>
        </w:rPr>
      </w:pPr>
      <w:r>
        <w:t xml:space="preserve">Multiple </w:t>
      </w:r>
      <w:r w:rsidR="004E6753">
        <w:t xml:space="preserve">district and school </w:t>
      </w:r>
      <w:r>
        <w:t xml:space="preserve">respondents </w:t>
      </w:r>
      <w:r w:rsidR="00B300E0">
        <w:t>emphasized</w:t>
      </w:r>
      <w:r w:rsidR="000E3A2B" w:rsidRPr="00086B32">
        <w:t xml:space="preserve"> that </w:t>
      </w:r>
      <w:r w:rsidR="000E3A2B">
        <w:t xml:space="preserve">data use is a significant focus </w:t>
      </w:r>
      <w:r w:rsidR="00FD49A6">
        <w:t>within schools</w:t>
      </w:r>
      <w:r w:rsidR="00CB43D7">
        <w:t xml:space="preserve">, </w:t>
      </w:r>
      <w:r w:rsidR="00FD49A6">
        <w:t>is</w:t>
      </w:r>
      <w:r w:rsidR="002F096D">
        <w:t xml:space="preserve"> </w:t>
      </w:r>
      <w:r w:rsidR="00B300E0">
        <w:t>embedded in</w:t>
      </w:r>
      <w:r w:rsidR="00D95573">
        <w:t xml:space="preserve"> </w:t>
      </w:r>
      <w:r w:rsidR="002F096D">
        <w:t>school improvement plans</w:t>
      </w:r>
      <w:r w:rsidR="00CB43D7">
        <w:t xml:space="preserve">, and has been incorporated into professional development (see </w:t>
      </w:r>
      <w:r w:rsidR="00CB43D7" w:rsidRPr="00CB43D7">
        <w:rPr>
          <w:i/>
          <w:iCs/>
        </w:rPr>
        <w:t>Professional Development</w:t>
      </w:r>
      <w:r w:rsidR="00CB43D7">
        <w:t>)</w:t>
      </w:r>
      <w:r w:rsidR="000E3A2B">
        <w:t xml:space="preserve">. </w:t>
      </w:r>
      <w:r w:rsidR="007839AA">
        <w:t>O</w:t>
      </w:r>
      <w:r w:rsidR="00B300E0">
        <w:t>ne teacher stated</w:t>
      </w:r>
      <w:r w:rsidR="000E3A2B">
        <w:t>, “Everything needs to be data driven</w:t>
      </w:r>
      <w:r w:rsidR="007839AA">
        <w:t>.</w:t>
      </w:r>
      <w:r w:rsidR="000E3A2B">
        <w:t xml:space="preserve">” </w:t>
      </w:r>
      <w:r w:rsidR="007839AA">
        <w:t>A</w:t>
      </w:r>
      <w:r w:rsidR="00B300E0">
        <w:t xml:space="preserve">nother </w:t>
      </w:r>
      <w:r w:rsidR="007839AA">
        <w:t xml:space="preserve">teacher </w:t>
      </w:r>
      <w:r w:rsidR="00B300E0">
        <w:t>explained</w:t>
      </w:r>
      <w:r w:rsidR="000E3A2B">
        <w:t xml:space="preserve">, “Decisions are data driven. We need to have data to back up what we do, especially when it comes to decisions around kids.” </w:t>
      </w:r>
      <w:r>
        <w:t>Staff</w:t>
      </w:r>
      <w:r w:rsidR="000E3A2B">
        <w:t xml:space="preserve"> also noted </w:t>
      </w:r>
      <w:r w:rsidR="00370F00">
        <w:t>a</w:t>
      </w:r>
      <w:r w:rsidR="00B300E0">
        <w:t xml:space="preserve">n emphasis </w:t>
      </w:r>
      <w:r w:rsidR="00370F00">
        <w:t>among</w:t>
      </w:r>
      <w:r w:rsidR="000E3A2B">
        <w:t xml:space="preserve"> </w:t>
      </w:r>
      <w:r>
        <w:t xml:space="preserve">district </w:t>
      </w:r>
      <w:r w:rsidR="000E3A2B">
        <w:t>administrators</w:t>
      </w:r>
      <w:r w:rsidR="00FE5BDA">
        <w:t xml:space="preserve"> </w:t>
      </w:r>
      <w:r w:rsidR="00370F00">
        <w:t xml:space="preserve">on using data </w:t>
      </w:r>
      <w:r w:rsidR="00FE5BDA">
        <w:t xml:space="preserve">to </w:t>
      </w:r>
      <w:r w:rsidR="00370F00">
        <w:t>monitor progress</w:t>
      </w:r>
      <w:r w:rsidR="00FE5BDA">
        <w:t xml:space="preserve"> toward district</w:t>
      </w:r>
      <w:r w:rsidR="007660E5">
        <w:t>wide</w:t>
      </w:r>
      <w:r w:rsidR="00FE5BDA">
        <w:t xml:space="preserve"> goals</w:t>
      </w:r>
      <w:r w:rsidR="000E3A2B">
        <w:t>.</w:t>
      </w:r>
    </w:p>
    <w:p w14:paraId="1FC33518" w14:textId="61B98979" w:rsidR="00EC1F9A" w:rsidRDefault="00A316C3" w:rsidP="00F84F3D">
      <w:pPr>
        <w:pStyle w:val="BodyText"/>
      </w:pPr>
      <w:r>
        <w:t>One school leader</w:t>
      </w:r>
      <w:r w:rsidR="00472124">
        <w:t xml:space="preserve"> said that t</w:t>
      </w:r>
      <w:r w:rsidR="00997EEA">
        <w:t xml:space="preserve">he districtwide MTSS leadership team </w:t>
      </w:r>
      <w:r w:rsidR="003754B5">
        <w:t>has been</w:t>
      </w:r>
      <w:r w:rsidR="00997EEA">
        <w:t xml:space="preserve"> working</w:t>
      </w:r>
      <w:r w:rsidR="003754B5">
        <w:t xml:space="preserve"> this year</w:t>
      </w:r>
      <w:r w:rsidR="00997EEA">
        <w:t xml:space="preserve"> to </w:t>
      </w:r>
      <w:r w:rsidR="003754B5">
        <w:t>“al</w:t>
      </w:r>
      <w:r w:rsidR="00DB73D8">
        <w:t>ig</w:t>
      </w:r>
      <w:r w:rsidR="003754B5">
        <w:t>n our practices” for data use and provision of tiered supports</w:t>
      </w:r>
      <w:r w:rsidR="003754B5" w:rsidRPr="003754B5">
        <w:t xml:space="preserve"> </w:t>
      </w:r>
      <w:r w:rsidR="003754B5">
        <w:t>districtwide. However, f</w:t>
      </w:r>
      <w:r w:rsidR="00E5699C" w:rsidRPr="00532A12">
        <w:t>ormal structures to support data use</w:t>
      </w:r>
      <w:r w:rsidR="00743564">
        <w:t xml:space="preserve"> are </w:t>
      </w:r>
      <w:r w:rsidR="003754B5">
        <w:t xml:space="preserve">currently </w:t>
      </w:r>
      <w:r w:rsidR="00743564">
        <w:t>most developed</w:t>
      </w:r>
      <w:r w:rsidR="00E5699C" w:rsidRPr="00532A12">
        <w:t xml:space="preserve"> at the elementary </w:t>
      </w:r>
      <w:r w:rsidR="00E5699C">
        <w:t>level</w:t>
      </w:r>
      <w:r w:rsidR="00C94929">
        <w:t xml:space="preserve">. </w:t>
      </w:r>
      <w:r w:rsidR="00B64A03">
        <w:t>Warren a</w:t>
      </w:r>
      <w:r w:rsidR="00A420F5">
        <w:t>n</w:t>
      </w:r>
      <w:r w:rsidR="00B64A03">
        <w:t xml:space="preserve">d </w:t>
      </w:r>
      <w:r w:rsidR="00B64A03">
        <w:lastRenderedPageBreak/>
        <w:t>Mindess</w:t>
      </w:r>
      <w:r w:rsidR="00C94929">
        <w:t xml:space="preserve"> elementary schools have</w:t>
      </w:r>
      <w:r w:rsidR="00743564">
        <w:t xml:space="preserve"> established</w:t>
      </w:r>
      <w:r w:rsidR="00C94929">
        <w:t xml:space="preserve"> </w:t>
      </w:r>
      <w:r w:rsidR="00E5699C">
        <w:t xml:space="preserve">data team meetings </w:t>
      </w:r>
      <w:r w:rsidR="00C94929">
        <w:t>as part of their</w:t>
      </w:r>
      <w:r w:rsidR="00E5699C">
        <w:t xml:space="preserve"> MTSS structure</w:t>
      </w:r>
      <w:r w:rsidR="00743564">
        <w:t xml:space="preserve">s, during which </w:t>
      </w:r>
      <w:r w:rsidR="00C94929">
        <w:t xml:space="preserve">teams </w:t>
      </w:r>
      <w:r w:rsidR="00743564">
        <w:t>review</w:t>
      </w:r>
      <w:r w:rsidR="00C94929">
        <w:t xml:space="preserve"> student data</w:t>
      </w:r>
      <w:r w:rsidR="00743564">
        <w:t>, set</w:t>
      </w:r>
      <w:r w:rsidR="00C94929">
        <w:t xml:space="preserve"> </w:t>
      </w:r>
      <w:r w:rsidR="00022CA4" w:rsidRPr="00B70079">
        <w:t xml:space="preserve">individualized </w:t>
      </w:r>
      <w:r w:rsidR="00C94929">
        <w:t xml:space="preserve">student </w:t>
      </w:r>
      <w:r w:rsidR="00022CA4" w:rsidRPr="00B70079">
        <w:t>goal</w:t>
      </w:r>
      <w:r w:rsidR="00C94929">
        <w:t>s</w:t>
      </w:r>
      <w:r w:rsidR="00743564">
        <w:t>, and identify</w:t>
      </w:r>
      <w:r w:rsidR="00C94929">
        <w:t xml:space="preserve"> tiered interventions</w:t>
      </w:r>
      <w:r w:rsidR="00E442A2">
        <w:t xml:space="preserve"> at different time points during the school year (</w:t>
      </w:r>
      <w:r w:rsidR="00472124">
        <w:t xml:space="preserve">i.e., </w:t>
      </w:r>
      <w:r w:rsidR="00E442A2">
        <w:t>five times during the year at Warren and three times during the year at Mindess)</w:t>
      </w:r>
      <w:r w:rsidR="005A5AAB">
        <w:t>.</w:t>
      </w:r>
      <w:r w:rsidR="00022CA4" w:rsidRPr="00B70079">
        <w:t xml:space="preserve"> </w:t>
      </w:r>
      <w:r w:rsidR="00743564">
        <w:t>These teams draw on m</w:t>
      </w:r>
      <w:r w:rsidR="00C94929">
        <w:t xml:space="preserve">ultiple data sources, including i-Ready, literacy screeners, and </w:t>
      </w:r>
      <w:r w:rsidR="00743564">
        <w:t>social-emotional</w:t>
      </w:r>
      <w:r w:rsidR="00C94929">
        <w:t xml:space="preserve"> assessments. </w:t>
      </w:r>
      <w:r w:rsidR="00EB2CD0" w:rsidRPr="00490BC6">
        <w:t>Evidence from data team agendas and PLC documentation</w:t>
      </w:r>
      <w:r w:rsidR="00E33222">
        <w:t xml:space="preserve"> </w:t>
      </w:r>
      <w:r w:rsidR="00DC335F">
        <w:t>support</w:t>
      </w:r>
      <w:r w:rsidR="00743564">
        <w:t>s</w:t>
      </w:r>
      <w:r w:rsidR="00DC335F">
        <w:t xml:space="preserve"> respondents’ </w:t>
      </w:r>
      <w:r w:rsidR="00743564">
        <w:t>descriptions</w:t>
      </w:r>
      <w:r w:rsidR="00DC335F">
        <w:t xml:space="preserve"> of data use at the elementary level. </w:t>
      </w:r>
      <w:r w:rsidR="00EB2CD0" w:rsidRPr="00490BC6">
        <w:t xml:space="preserve">For example, </w:t>
      </w:r>
      <w:r w:rsidR="00743564">
        <w:t>a</w:t>
      </w:r>
      <w:r w:rsidR="00EB2CD0" w:rsidRPr="00490BC6">
        <w:t xml:space="preserve"> </w:t>
      </w:r>
      <w:r w:rsidR="00743564">
        <w:t>m</w:t>
      </w:r>
      <w:r w:rsidR="00EB2CD0" w:rsidRPr="00490BC6">
        <w:t xml:space="preserve">ath </w:t>
      </w:r>
      <w:r w:rsidR="00743564">
        <w:t>d</w:t>
      </w:r>
      <w:r w:rsidR="00EB2CD0" w:rsidRPr="00490BC6">
        <w:t xml:space="preserve">ata </w:t>
      </w:r>
      <w:r w:rsidR="00743564">
        <w:t>t</w:t>
      </w:r>
      <w:r w:rsidR="00EB2CD0" w:rsidRPr="00490BC6">
        <w:t xml:space="preserve">eam agenda </w:t>
      </w:r>
      <w:r w:rsidR="006F5AB7">
        <w:t>from Mindess</w:t>
      </w:r>
      <w:r w:rsidR="00EB2CD0" w:rsidRPr="00490BC6">
        <w:t xml:space="preserve"> emphasize</w:t>
      </w:r>
      <w:r w:rsidR="00472124">
        <w:t>d</w:t>
      </w:r>
      <w:r w:rsidR="00EB2CD0" w:rsidRPr="00490BC6">
        <w:t xml:space="preserve"> </w:t>
      </w:r>
      <w:r w:rsidR="0029396F">
        <w:t>analysis of</w:t>
      </w:r>
      <w:r w:rsidR="00EB2CD0" w:rsidRPr="00490BC6">
        <w:t xml:space="preserve"> </w:t>
      </w:r>
      <w:r w:rsidR="00EC1F9A">
        <w:t xml:space="preserve">i-Ready </w:t>
      </w:r>
      <w:r w:rsidR="00EB2CD0" w:rsidRPr="00490BC6">
        <w:t xml:space="preserve">data, </w:t>
      </w:r>
      <w:r w:rsidR="0029396F">
        <w:t>identification of</w:t>
      </w:r>
      <w:r w:rsidR="00EB2CD0" w:rsidRPr="00490BC6">
        <w:t xml:space="preserve"> instructional groupings, and planning </w:t>
      </w:r>
      <w:r w:rsidR="0029396F">
        <w:t xml:space="preserve">for </w:t>
      </w:r>
      <w:r w:rsidR="00EB2CD0" w:rsidRPr="00490BC6">
        <w:t xml:space="preserve">prerequisite skills </w:t>
      </w:r>
      <w:r w:rsidR="0029396F">
        <w:t>tied to</w:t>
      </w:r>
      <w:r w:rsidR="00EB2CD0" w:rsidRPr="00490BC6">
        <w:t xml:space="preserve"> upcoming units. Similarly, </w:t>
      </w:r>
      <w:r w:rsidR="00B52EA4">
        <w:t>PLC documentation</w:t>
      </w:r>
      <w:r w:rsidR="00EB2CD0" w:rsidRPr="00490BC6">
        <w:t xml:space="preserve"> </w:t>
      </w:r>
      <w:r w:rsidR="0029396F">
        <w:t>shows</w:t>
      </w:r>
      <w:r w:rsidR="000117A1">
        <w:t xml:space="preserve"> teams</w:t>
      </w:r>
      <w:r w:rsidR="00B52EA4">
        <w:t xml:space="preserve"> </w:t>
      </w:r>
      <w:r w:rsidR="000117A1">
        <w:t>setting</w:t>
      </w:r>
      <w:r w:rsidR="00B52EA4">
        <w:t xml:space="preserve"> </w:t>
      </w:r>
      <w:r w:rsidR="00EB2CD0" w:rsidRPr="00490BC6">
        <w:t xml:space="preserve">literacy-focused </w:t>
      </w:r>
      <w:r w:rsidR="00E140A2">
        <w:t>specific, measurable, achievable, realistic, and timely (</w:t>
      </w:r>
      <w:r w:rsidR="00EB2CD0" w:rsidRPr="00490BC6">
        <w:t>SMART</w:t>
      </w:r>
      <w:r w:rsidR="00E140A2">
        <w:t>)</w:t>
      </w:r>
      <w:r w:rsidR="00EB2CD0" w:rsidRPr="00490BC6">
        <w:t xml:space="preserve"> goals for fluency, comprehension, and vocabulary development, using progress monitoring tools like DIBELS, </w:t>
      </w:r>
      <w:r w:rsidR="00C6336E">
        <w:t>Oral Reading Fluency screener</w:t>
      </w:r>
      <w:r w:rsidR="00EB2CD0" w:rsidRPr="00490BC6">
        <w:t>, and i</w:t>
      </w:r>
      <w:r w:rsidR="00B52EA4">
        <w:t>-</w:t>
      </w:r>
      <w:r w:rsidR="00EB2CD0" w:rsidRPr="00490BC6">
        <w:t xml:space="preserve">Ready to track growth over </w:t>
      </w:r>
      <w:r w:rsidR="0000112F">
        <w:t>a period of</w:t>
      </w:r>
      <w:r w:rsidR="0000112F" w:rsidRPr="00490BC6">
        <w:t xml:space="preserve"> </w:t>
      </w:r>
      <w:r w:rsidR="00586713">
        <w:t xml:space="preserve">eight </w:t>
      </w:r>
      <w:r w:rsidR="0000112F">
        <w:t xml:space="preserve">to </w:t>
      </w:r>
      <w:r w:rsidR="00EB2CD0" w:rsidRPr="00490BC6">
        <w:t>10 week</w:t>
      </w:r>
      <w:r w:rsidR="0000112F">
        <w:t>s</w:t>
      </w:r>
      <w:r w:rsidR="00EB2CD0" w:rsidRPr="00490BC6">
        <w:t>.</w:t>
      </w:r>
    </w:p>
    <w:p w14:paraId="634714B2" w14:textId="766F9969" w:rsidR="00557EB7" w:rsidRDefault="00AA194A" w:rsidP="00F84F3D">
      <w:pPr>
        <w:pStyle w:val="BodyText"/>
      </w:pPr>
      <w:r w:rsidRPr="00B70079">
        <w:t>While</w:t>
      </w:r>
      <w:r w:rsidR="00FC58CE">
        <w:t xml:space="preserve"> these two</w:t>
      </w:r>
      <w:r w:rsidRPr="00B70079">
        <w:t xml:space="preserve"> elementary schools have </w:t>
      </w:r>
      <w:r w:rsidR="00BD412E">
        <w:t>established</w:t>
      </w:r>
      <w:r w:rsidRPr="00B70079">
        <w:t xml:space="preserve"> data team structures, </w:t>
      </w:r>
      <w:r w:rsidR="00E5699C">
        <w:t xml:space="preserve">MTSS practices </w:t>
      </w:r>
      <w:r w:rsidR="00C75355">
        <w:t xml:space="preserve">and </w:t>
      </w:r>
      <w:r w:rsidR="00432AD4">
        <w:t xml:space="preserve">systematic </w:t>
      </w:r>
      <w:r w:rsidR="00C75355">
        <w:t xml:space="preserve">data use </w:t>
      </w:r>
      <w:r w:rsidR="00E5699C">
        <w:t xml:space="preserve">are less developed at the middle school and </w:t>
      </w:r>
      <w:r w:rsidR="00432AD4">
        <w:t>are</w:t>
      </w:r>
      <w:r w:rsidR="00E5699C">
        <w:t xml:space="preserve"> not yet implemented </w:t>
      </w:r>
      <w:r w:rsidR="007F2980">
        <w:t xml:space="preserve">consistently </w:t>
      </w:r>
      <w:r w:rsidR="00E5699C">
        <w:t>across departments at the high school.</w:t>
      </w:r>
      <w:r w:rsidR="00437338">
        <w:t xml:space="preserve"> </w:t>
      </w:r>
      <w:r w:rsidR="00432AD4">
        <w:t>Nevertheless</w:t>
      </w:r>
      <w:r w:rsidR="0076208F">
        <w:t xml:space="preserve">, respondents reported that </w:t>
      </w:r>
      <w:r w:rsidR="00544E14">
        <w:t xml:space="preserve">data use </w:t>
      </w:r>
      <w:r w:rsidR="001361A2">
        <w:t xml:space="preserve">is also a focus </w:t>
      </w:r>
      <w:r w:rsidR="00432AD4">
        <w:t>at these levels</w:t>
      </w:r>
      <w:r w:rsidR="00E0008C">
        <w:t xml:space="preserve"> and that </w:t>
      </w:r>
      <w:r w:rsidR="00AD538C">
        <w:t>monthly curriculum meetings</w:t>
      </w:r>
      <w:r w:rsidR="008C32A4">
        <w:t xml:space="preserve"> fo</w:t>
      </w:r>
      <w:r w:rsidR="005D55E3">
        <w:t>r teachers</w:t>
      </w:r>
      <w:r w:rsidR="00AD538C">
        <w:t xml:space="preserve">, faculty meetings, and </w:t>
      </w:r>
      <w:r w:rsidR="001D117F">
        <w:t xml:space="preserve">meetings between </w:t>
      </w:r>
      <w:r w:rsidR="00DB1640">
        <w:t xml:space="preserve">department liaisons and the </w:t>
      </w:r>
      <w:r w:rsidR="00432AD4">
        <w:t>a</w:t>
      </w:r>
      <w:r w:rsidR="00DB1640">
        <w:t>ss</w:t>
      </w:r>
      <w:r w:rsidR="00432AD4">
        <w:t>istan</w:t>
      </w:r>
      <w:r w:rsidR="00DB1640">
        <w:t xml:space="preserve">t </w:t>
      </w:r>
      <w:r w:rsidR="00432AD4">
        <w:t>s</w:t>
      </w:r>
      <w:r w:rsidR="00DB1640">
        <w:t>up</w:t>
      </w:r>
      <w:r w:rsidR="00432AD4">
        <w:t>erintendent</w:t>
      </w:r>
      <w:r w:rsidR="00DB1640">
        <w:t xml:space="preserve"> </w:t>
      </w:r>
      <w:r w:rsidR="00A62AF3">
        <w:t>frequently</w:t>
      </w:r>
      <w:r w:rsidR="00DB1640">
        <w:t xml:space="preserve"> </w:t>
      </w:r>
      <w:r w:rsidR="00A62AF3">
        <w:t>include data review</w:t>
      </w:r>
      <w:r w:rsidR="00544E14">
        <w:t xml:space="preserve">. </w:t>
      </w:r>
      <w:r w:rsidR="00A62AF3">
        <w:t>As one</w:t>
      </w:r>
      <w:r w:rsidR="00193DC4">
        <w:t xml:space="preserve"> middle school</w:t>
      </w:r>
      <w:r w:rsidR="00A62AF3">
        <w:t xml:space="preserve"> teacher explained, </w:t>
      </w:r>
      <w:r w:rsidR="00544E14">
        <w:t>“</w:t>
      </w:r>
      <w:r w:rsidR="00544E14" w:rsidRPr="0076208F">
        <w:t>I think we do a good job as teachers of looking at that data and thinking about how it also reflects on our own practice, and how some things worked, and some things maybe didn</w:t>
      </w:r>
      <w:r w:rsidR="00B869E0">
        <w:t>’</w:t>
      </w:r>
      <w:r w:rsidR="00544E14" w:rsidRPr="0076208F">
        <w:t>t work as well as we would have thought</w:t>
      </w:r>
      <w:r w:rsidR="00544E14">
        <w:t>.”</w:t>
      </w:r>
    </w:p>
    <w:p w14:paraId="7595BC22" w14:textId="6185C812" w:rsidR="00FF01C2" w:rsidRPr="00916ADE" w:rsidRDefault="0086120A" w:rsidP="00F84F3D">
      <w:pPr>
        <w:pStyle w:val="BodyText"/>
      </w:pPr>
      <w:r w:rsidRPr="00916ADE">
        <w:t>At the high school level, r</w:t>
      </w:r>
      <w:r w:rsidR="00D67409" w:rsidRPr="00916ADE">
        <w:t xml:space="preserve">espondents </w:t>
      </w:r>
      <w:r w:rsidRPr="00916ADE">
        <w:t>reported</w:t>
      </w:r>
      <w:r w:rsidR="00D67409" w:rsidRPr="00916ADE">
        <w:t xml:space="preserve"> that the ELA department </w:t>
      </w:r>
      <w:r w:rsidR="00EF25C0" w:rsidRPr="00916ADE">
        <w:t>dedicates</w:t>
      </w:r>
      <w:r w:rsidR="00D67409" w:rsidRPr="00916ADE">
        <w:t xml:space="preserve"> </w:t>
      </w:r>
      <w:r w:rsidRPr="00916ADE">
        <w:t>one</w:t>
      </w:r>
      <w:r w:rsidR="00D67409" w:rsidRPr="00916ADE">
        <w:t xml:space="preserve"> day each year </w:t>
      </w:r>
      <w:r w:rsidR="00EF25C0" w:rsidRPr="00916ADE">
        <w:t>to</w:t>
      </w:r>
      <w:r w:rsidR="00D67409" w:rsidRPr="00916ADE">
        <w:t xml:space="preserve"> a deep </w:t>
      </w:r>
      <w:r w:rsidR="00EF25C0" w:rsidRPr="00916ADE">
        <w:t>analysis of</w:t>
      </w:r>
      <w:r w:rsidR="00D67409" w:rsidRPr="00916ADE">
        <w:t xml:space="preserve"> MCAS data to </w:t>
      </w:r>
      <w:r w:rsidR="00EF25C0" w:rsidRPr="00916ADE">
        <w:t xml:space="preserve">examine </w:t>
      </w:r>
      <w:r w:rsidR="000B73D2" w:rsidRPr="00916ADE">
        <w:t xml:space="preserve">student </w:t>
      </w:r>
      <w:r w:rsidR="00EF25C0" w:rsidRPr="00916ADE">
        <w:t>performance by skill area</w:t>
      </w:r>
      <w:r w:rsidR="00D23688" w:rsidRPr="00916ADE">
        <w:t xml:space="preserve"> and </w:t>
      </w:r>
      <w:r w:rsidR="00D67409" w:rsidRPr="00916ADE">
        <w:t xml:space="preserve">identify </w:t>
      </w:r>
      <w:r w:rsidR="000B73D2" w:rsidRPr="00916ADE">
        <w:t xml:space="preserve">potential </w:t>
      </w:r>
      <w:r w:rsidR="00D67409" w:rsidRPr="00916ADE">
        <w:t>instruction</w:t>
      </w:r>
      <w:r w:rsidR="00EF25C0" w:rsidRPr="00916ADE">
        <w:t>al adjustments</w:t>
      </w:r>
      <w:r w:rsidR="00D67409" w:rsidRPr="00916ADE">
        <w:t>. The math</w:t>
      </w:r>
      <w:r w:rsidR="000B73D2" w:rsidRPr="00916ADE">
        <w:t>ematics</w:t>
      </w:r>
      <w:r w:rsidR="00D67409" w:rsidRPr="00916ADE">
        <w:t xml:space="preserve"> and science d</w:t>
      </w:r>
      <w:r w:rsidR="00D23688" w:rsidRPr="00916ADE">
        <w:t>e</w:t>
      </w:r>
      <w:r w:rsidR="00D67409" w:rsidRPr="00916ADE">
        <w:t xml:space="preserve">partments also </w:t>
      </w:r>
      <w:r w:rsidR="00EF25C0" w:rsidRPr="00916ADE">
        <w:t>review</w:t>
      </w:r>
      <w:r w:rsidR="00D67409" w:rsidRPr="00916ADE">
        <w:t xml:space="preserve"> MCAS </w:t>
      </w:r>
      <w:r w:rsidR="000B73D2" w:rsidRPr="00916ADE">
        <w:t>results</w:t>
      </w:r>
      <w:r w:rsidR="00CB62FB" w:rsidRPr="00916ADE">
        <w:t xml:space="preserve"> annually</w:t>
      </w:r>
      <w:r w:rsidR="00D67409" w:rsidRPr="00916ADE">
        <w:t xml:space="preserve">, and teachers </w:t>
      </w:r>
      <w:r w:rsidR="00EF25C0" w:rsidRPr="00916ADE">
        <w:t>described</w:t>
      </w:r>
      <w:r w:rsidR="00D67409" w:rsidRPr="00916ADE">
        <w:t xml:space="preserve"> </w:t>
      </w:r>
      <w:r w:rsidR="00EF25C0" w:rsidRPr="00916ADE">
        <w:t>using</w:t>
      </w:r>
      <w:r w:rsidR="00D67409" w:rsidRPr="00916ADE">
        <w:t xml:space="preserve"> course</w:t>
      </w:r>
      <w:r w:rsidR="00EF25C0" w:rsidRPr="00916ADE">
        <w:t xml:space="preserve">-level assessments, such as midyear </w:t>
      </w:r>
      <w:r w:rsidR="00D67409" w:rsidRPr="00916ADE">
        <w:t>and final exams</w:t>
      </w:r>
      <w:r w:rsidR="00EF25C0" w:rsidRPr="00916ADE">
        <w:t>,</w:t>
      </w:r>
      <w:r w:rsidR="00D67409" w:rsidRPr="00916ADE">
        <w:t xml:space="preserve"> to inform instruction</w:t>
      </w:r>
      <w:r w:rsidR="00EF25C0" w:rsidRPr="00916ADE">
        <w:t xml:space="preserve">al planning for the </w:t>
      </w:r>
      <w:r w:rsidR="00D67409" w:rsidRPr="00916ADE">
        <w:t>following year.</w:t>
      </w:r>
      <w:r w:rsidR="00E5699C" w:rsidRPr="00916ADE">
        <w:t xml:space="preserve"> </w:t>
      </w:r>
      <w:r w:rsidR="0076208F" w:rsidRPr="00916ADE">
        <w:t>One teacher stated</w:t>
      </w:r>
      <w:r w:rsidR="0076208F" w:rsidRPr="00916ADE" w:rsidDel="00F23D32">
        <w:t xml:space="preserve">, </w:t>
      </w:r>
      <w:r w:rsidR="0076208F" w:rsidRPr="00916ADE">
        <w:t>“</w:t>
      </w:r>
      <w:r w:rsidR="00EF25C0" w:rsidRPr="00916ADE">
        <w:t>T</w:t>
      </w:r>
      <w:r w:rsidR="0076208F" w:rsidRPr="00916ADE">
        <w:t>here</w:t>
      </w:r>
      <w:r w:rsidR="00F23D32" w:rsidRPr="00916ADE">
        <w:t>’</w:t>
      </w:r>
      <w:r w:rsidR="0076208F" w:rsidRPr="00916ADE">
        <w:t>s an encouragement for everybody to be using data to drive your goals at the beginning of the year. Like, reflecting on hardcore information from the previous year as you</w:t>
      </w:r>
      <w:r w:rsidR="00F23D32" w:rsidRPr="00916ADE">
        <w:t>’</w:t>
      </w:r>
      <w:r w:rsidR="0076208F" w:rsidRPr="00916ADE">
        <w:t>re self-reflecting, and thinking about what you are going to do this year.”</w:t>
      </w:r>
      <w:r w:rsidR="001A34D5" w:rsidRPr="00916ADE">
        <w:t xml:space="preserve"> </w:t>
      </w:r>
      <w:r w:rsidR="000B73D2" w:rsidRPr="00916ADE">
        <w:t>At the same time</w:t>
      </w:r>
      <w:r w:rsidR="00AB682C" w:rsidRPr="00916ADE">
        <w:t>, district leaders acknowledged that establishing consistent data</w:t>
      </w:r>
      <w:r w:rsidR="000B73D2" w:rsidRPr="00916ADE">
        <w:t>-</w:t>
      </w:r>
      <w:r w:rsidR="00AB682C" w:rsidRPr="00916ADE">
        <w:t xml:space="preserve">use practices at the high school </w:t>
      </w:r>
      <w:r w:rsidR="000B73D2" w:rsidRPr="00916ADE">
        <w:t>level remains</w:t>
      </w:r>
      <w:r w:rsidR="00AB682C" w:rsidRPr="00916ADE">
        <w:t xml:space="preserve"> challenging. One leader </w:t>
      </w:r>
      <w:r w:rsidR="001E158E" w:rsidRPr="00916ADE">
        <w:t>noted that</w:t>
      </w:r>
      <w:r w:rsidR="000B73D2" w:rsidRPr="00916ADE">
        <w:t xml:space="preserve"> teachers in</w:t>
      </w:r>
      <w:r w:rsidR="001E158E" w:rsidRPr="00916ADE">
        <w:t xml:space="preserve"> </w:t>
      </w:r>
      <w:r w:rsidR="000B73D2" w:rsidRPr="00916ADE">
        <w:t>earlier</w:t>
      </w:r>
      <w:r w:rsidR="001E158E" w:rsidRPr="00916ADE">
        <w:t xml:space="preserve"> grade levels spend </w:t>
      </w:r>
      <w:r w:rsidR="000B73D2" w:rsidRPr="00916ADE">
        <w:t xml:space="preserve">more </w:t>
      </w:r>
      <w:r w:rsidR="001E158E" w:rsidRPr="00916ADE">
        <w:t xml:space="preserve">time with </w:t>
      </w:r>
      <w:r w:rsidR="000B73D2" w:rsidRPr="00916ADE">
        <w:t xml:space="preserve">individual </w:t>
      </w:r>
      <w:r w:rsidR="001E158E" w:rsidRPr="00916ADE">
        <w:t xml:space="preserve">students </w:t>
      </w:r>
      <w:r w:rsidR="00EA7BFD" w:rsidRPr="00916ADE">
        <w:t xml:space="preserve">and therefore see the </w:t>
      </w:r>
      <w:r w:rsidR="008C5B1C" w:rsidRPr="00916ADE">
        <w:t xml:space="preserve">“whole picture” </w:t>
      </w:r>
      <w:r w:rsidR="00EA7BFD" w:rsidRPr="00916ADE">
        <w:t>of students’</w:t>
      </w:r>
      <w:r w:rsidR="008C5B1C" w:rsidRPr="00916ADE">
        <w:t xml:space="preserve"> academic and nonacademic</w:t>
      </w:r>
      <w:r w:rsidR="00A56A36" w:rsidRPr="00916ADE">
        <w:t xml:space="preserve"> needs,</w:t>
      </w:r>
      <w:r w:rsidR="00EA7BFD" w:rsidRPr="00916ADE">
        <w:t xml:space="preserve"> whereas</w:t>
      </w:r>
      <w:r w:rsidR="00A56A36" w:rsidRPr="00916ADE">
        <w:t xml:space="preserve"> high school teachers </w:t>
      </w:r>
      <w:r w:rsidR="00EA7BFD" w:rsidRPr="00916ADE">
        <w:t>see</w:t>
      </w:r>
      <w:r w:rsidR="00A56A36" w:rsidRPr="00916ADE">
        <w:t xml:space="preserve"> students for </w:t>
      </w:r>
      <w:r w:rsidR="00EA7BFD" w:rsidRPr="00916ADE">
        <w:t>shorter</w:t>
      </w:r>
      <w:r w:rsidR="00A56A36" w:rsidRPr="00916ADE">
        <w:t xml:space="preserve"> periods</w:t>
      </w:r>
      <w:r w:rsidR="005C3FC1" w:rsidRPr="00916ADE">
        <w:t xml:space="preserve"> and tend to be</w:t>
      </w:r>
      <w:r w:rsidR="00A56A36" w:rsidRPr="00916ADE">
        <w:t xml:space="preserve"> more focused on course conten</w:t>
      </w:r>
      <w:r w:rsidR="00885098" w:rsidRPr="00916ADE">
        <w:t>t</w:t>
      </w:r>
      <w:r w:rsidR="005C3FC1" w:rsidRPr="00916ADE">
        <w:t>.</w:t>
      </w:r>
      <w:r w:rsidR="008C5B1C" w:rsidRPr="00916ADE">
        <w:t xml:space="preserve"> </w:t>
      </w:r>
      <w:r w:rsidR="009A48A5" w:rsidRPr="00916ADE">
        <w:t xml:space="preserve">Another </w:t>
      </w:r>
      <w:r w:rsidR="001F4388" w:rsidRPr="00916ADE">
        <w:t>leader cited</w:t>
      </w:r>
      <w:r w:rsidR="009A48A5" w:rsidRPr="00916ADE">
        <w:t xml:space="preserve"> </w:t>
      </w:r>
      <w:r w:rsidR="001F4388" w:rsidRPr="00916ADE">
        <w:t>limited</w:t>
      </w:r>
      <w:r w:rsidR="009A48A5" w:rsidRPr="00916ADE">
        <w:t xml:space="preserve"> time </w:t>
      </w:r>
      <w:r w:rsidR="001F4388" w:rsidRPr="00916ADE">
        <w:t>for teachers</w:t>
      </w:r>
      <w:r w:rsidR="009A48A5" w:rsidRPr="00916ADE">
        <w:t xml:space="preserve"> at the upper</w:t>
      </w:r>
      <w:r w:rsidR="00C25A12" w:rsidRPr="00916ADE">
        <w:t>-</w:t>
      </w:r>
      <w:r w:rsidR="009A48A5" w:rsidRPr="00916ADE">
        <w:t xml:space="preserve">grade levels to meet </w:t>
      </w:r>
      <w:r w:rsidR="001F4388" w:rsidRPr="00916ADE">
        <w:t>and</w:t>
      </w:r>
      <w:r w:rsidR="009A48A5" w:rsidRPr="00916ADE">
        <w:t xml:space="preserve"> review data</w:t>
      </w:r>
      <w:r w:rsidR="001F4388" w:rsidRPr="00916ADE">
        <w:t xml:space="preserve"> collaboratively</w:t>
      </w:r>
      <w:r w:rsidR="009A48A5" w:rsidRPr="00916ADE">
        <w:t>.</w:t>
      </w:r>
      <w:r w:rsidR="008C5B1C" w:rsidRPr="00916ADE">
        <w:t xml:space="preserve"> </w:t>
      </w:r>
      <w:r w:rsidR="001A34D5" w:rsidRPr="00916ADE">
        <w:t xml:space="preserve">Establishing </w:t>
      </w:r>
      <w:r w:rsidR="00D1286D" w:rsidRPr="00916ADE">
        <w:t>consistent structures for data collection and review across departments in the high school is an area for growth.</w:t>
      </w:r>
    </w:p>
    <w:p w14:paraId="425F503C" w14:textId="2E3BE010" w:rsidR="00FF01C2" w:rsidRDefault="008A04AC" w:rsidP="00F84F3D">
      <w:pPr>
        <w:pStyle w:val="BodyText"/>
      </w:pPr>
      <w:r>
        <w:t xml:space="preserve">District leaders reported that </w:t>
      </w:r>
      <w:r w:rsidR="00540C0A">
        <w:t xml:space="preserve">they have not yet articulated </w:t>
      </w:r>
      <w:r>
        <w:t>explicit expectations for teachers to examine disaggregated data, and that systematic disaggregation of data is not yet a common practice among staff. Despite this, m</w:t>
      </w:r>
      <w:r w:rsidR="00A158BE">
        <w:t>iddle school t</w:t>
      </w:r>
      <w:r w:rsidR="00FF01C2">
        <w:t xml:space="preserve">eachers described examining some data by subgroup during data discussions. One </w:t>
      </w:r>
      <w:r w:rsidR="00C873EB">
        <w:t>teacher</w:t>
      </w:r>
      <w:r w:rsidR="00FF01C2">
        <w:t xml:space="preserve"> described, “W</w:t>
      </w:r>
      <w:r w:rsidR="00FF01C2" w:rsidRPr="00FE5BDA">
        <w:t>e also examine the subgroups, right, to see which students are getting the full benefit of the instruction, and which students have not made the kind of progress that we would think they would be getting</w:t>
      </w:r>
      <w:r w:rsidR="00611F48">
        <w:t>.” This teacher</w:t>
      </w:r>
      <w:r w:rsidR="00FF01C2">
        <w:t xml:space="preserve"> noted that </w:t>
      </w:r>
      <w:r w:rsidR="00421C92">
        <w:t xml:space="preserve">data </w:t>
      </w:r>
      <w:r w:rsidR="00421C92">
        <w:lastRenderedPageBreak/>
        <w:t>discussions</w:t>
      </w:r>
      <w:r w:rsidR="00FF01C2">
        <w:t xml:space="preserve"> </w:t>
      </w:r>
      <w:r w:rsidR="00C63A13">
        <w:t>have revealed gaps in progress for</w:t>
      </w:r>
      <w:r w:rsidR="00FF01C2">
        <w:t xml:space="preserve"> students with disabilities, students from</w:t>
      </w:r>
      <w:r w:rsidR="00FF01C2" w:rsidRPr="00FE5BDA">
        <w:t xml:space="preserve"> low</w:t>
      </w:r>
      <w:r w:rsidR="00FF01C2">
        <w:t>-</w:t>
      </w:r>
      <w:r w:rsidR="00FF01C2" w:rsidRPr="00FE5BDA">
        <w:t xml:space="preserve">income </w:t>
      </w:r>
      <w:r w:rsidR="00FF01C2">
        <w:t xml:space="preserve">backgrounds, and English </w:t>
      </w:r>
      <w:r w:rsidR="001900B0">
        <w:t>l</w:t>
      </w:r>
      <w:r w:rsidR="00FF01C2">
        <w:t>earners.</w:t>
      </w:r>
    </w:p>
    <w:p w14:paraId="006CF919" w14:textId="2D0A7624" w:rsidR="00E73DB3" w:rsidRPr="00B70079" w:rsidRDefault="0029547D" w:rsidP="00F84F3D">
      <w:pPr>
        <w:pStyle w:val="BodyText"/>
      </w:pPr>
      <w:r>
        <w:t>Despite the structures in place, t</w:t>
      </w:r>
      <w:r w:rsidR="00EF25C0">
        <w:t>eachers i</w:t>
      </w:r>
      <w:r w:rsidR="00E5699C">
        <w:t>n focus groups</w:t>
      </w:r>
      <w:r w:rsidR="00EF25C0">
        <w:t xml:space="preserve"> reported </w:t>
      </w:r>
      <w:r w:rsidR="00E5699C">
        <w:t>that the actual time available for collaboration and data review is often less than what is scheduled</w:t>
      </w:r>
      <w:r w:rsidR="00C147C4">
        <w:t xml:space="preserve">, and district leaders </w:t>
      </w:r>
      <w:r w:rsidR="00075BED">
        <w:t>reported</w:t>
      </w:r>
      <w:r w:rsidR="00C147C4">
        <w:t xml:space="preserve"> that finding sufficient time for teachers to reflect on student data is challenging</w:t>
      </w:r>
      <w:r w:rsidR="00632CC7">
        <w:t xml:space="preserve">. </w:t>
      </w:r>
      <w:r w:rsidR="00FF01C2" w:rsidRPr="00FF01C2">
        <w:t>District leaders noted that they have attempted to respond to these constraints</w:t>
      </w:r>
      <w:r w:rsidR="00A9765F">
        <w:t>,</w:t>
      </w:r>
      <w:r w:rsidR="00FF01C2" w:rsidRPr="00FF01C2">
        <w:t xml:space="preserve"> when possible, such as securing substitute coverage to allow the high school ELA department to engage in </w:t>
      </w:r>
      <w:r w:rsidR="00E525AD">
        <w:t>the</w:t>
      </w:r>
      <w:r w:rsidR="00FF01C2" w:rsidRPr="00FF01C2">
        <w:t xml:space="preserve"> full-day MCAS data review.</w:t>
      </w:r>
    </w:p>
    <w:p w14:paraId="1136DCC5" w14:textId="4541D009" w:rsidR="00473308" w:rsidRPr="00F84F3D" w:rsidRDefault="00473308" w:rsidP="00F84F3D">
      <w:pPr>
        <w:pStyle w:val="Heading3"/>
      </w:pPr>
      <w:bookmarkStart w:id="46" w:name="_Sharing_Results"/>
      <w:bookmarkStart w:id="47" w:name="_Sharing_Data"/>
      <w:bookmarkEnd w:id="46"/>
      <w:bookmarkEnd w:id="47"/>
      <w:r w:rsidRPr="00F84F3D">
        <w:t xml:space="preserve">Sharing </w:t>
      </w:r>
      <w:r w:rsidR="008E0EE8" w:rsidRPr="00F84F3D">
        <w:t>Data</w:t>
      </w:r>
    </w:p>
    <w:p w14:paraId="4C88F0FA" w14:textId="100F03FC" w:rsidR="009F4857" w:rsidRDefault="000746FA" w:rsidP="00F84F3D">
      <w:pPr>
        <w:pStyle w:val="BodyTextposthead"/>
      </w:pPr>
      <w:r>
        <w:t>APS</w:t>
      </w:r>
      <w:r w:rsidR="00C86779">
        <w:t xml:space="preserve"> has </w:t>
      </w:r>
      <w:r w:rsidR="00F40005">
        <w:t xml:space="preserve">structures in place to </w:t>
      </w:r>
      <w:r w:rsidR="004B7FBC">
        <w:t>inform students</w:t>
      </w:r>
      <w:r w:rsidR="00F40005">
        <w:t xml:space="preserve"> </w:t>
      </w:r>
      <w:r w:rsidR="005E0E6A">
        <w:t xml:space="preserve">about their academic progress, particularly at the secondary level. </w:t>
      </w:r>
      <w:r w:rsidR="00C85BB7">
        <w:t>Both middle and high school students have access to the iPass platform</w:t>
      </w:r>
      <w:r w:rsidR="004B7FBC">
        <w:t>,</w:t>
      </w:r>
      <w:r w:rsidR="00C85BB7">
        <w:t xml:space="preserve"> </w:t>
      </w:r>
      <w:r w:rsidR="004C4919">
        <w:t xml:space="preserve">on which </w:t>
      </w:r>
      <w:r w:rsidR="00C85BB7">
        <w:t xml:space="preserve">teachers </w:t>
      </w:r>
      <w:r w:rsidR="004B7FBC">
        <w:t>post</w:t>
      </w:r>
      <w:r w:rsidR="00C85BB7">
        <w:t xml:space="preserve"> grades for assignments and assessments</w:t>
      </w:r>
      <w:r w:rsidR="001060D0">
        <w:t xml:space="preserve">. </w:t>
      </w:r>
      <w:r w:rsidR="00C85BB7">
        <w:t xml:space="preserve">Students also reported that </w:t>
      </w:r>
      <w:r w:rsidR="001060D0">
        <w:t>some</w:t>
      </w:r>
      <w:r w:rsidR="00C85BB7">
        <w:t xml:space="preserve"> teachers </w:t>
      </w:r>
      <w:r w:rsidR="004B7FBC">
        <w:t>communicate assignment grades through email</w:t>
      </w:r>
      <w:r w:rsidR="008F6AFD">
        <w:t>, alert students directly about missing assignments,</w:t>
      </w:r>
      <w:r w:rsidR="00C85BB7">
        <w:t xml:space="preserve"> or provide comments </w:t>
      </w:r>
      <w:r w:rsidR="002267AE">
        <w:t>in</w:t>
      </w:r>
      <w:r w:rsidR="00C85BB7">
        <w:t xml:space="preserve"> </w:t>
      </w:r>
      <w:r w:rsidR="00FB0F5C">
        <w:t>G</w:t>
      </w:r>
      <w:r w:rsidR="00C85BB7">
        <w:t xml:space="preserve">oogle </w:t>
      </w:r>
      <w:r w:rsidR="00FB0F5C">
        <w:t>C</w:t>
      </w:r>
      <w:r w:rsidR="00C85BB7">
        <w:t>lassroom</w:t>
      </w:r>
      <w:r w:rsidR="001105C6">
        <w:t xml:space="preserve">, </w:t>
      </w:r>
      <w:r w:rsidR="002267AE">
        <w:t>though these practices</w:t>
      </w:r>
      <w:r w:rsidR="001105C6">
        <w:t xml:space="preserve"> </w:t>
      </w:r>
      <w:r w:rsidR="001060D0">
        <w:t>vary by teacher</w:t>
      </w:r>
      <w:r w:rsidR="00C85BB7">
        <w:t xml:space="preserve">. </w:t>
      </w:r>
      <w:r w:rsidR="0036653B">
        <w:t>T</w:t>
      </w:r>
      <w:r w:rsidR="009F4857">
        <w:t xml:space="preserve">eachers </w:t>
      </w:r>
      <w:r w:rsidR="0036653B">
        <w:t xml:space="preserve">also </w:t>
      </w:r>
      <w:r w:rsidR="002267AE">
        <w:t>described</w:t>
      </w:r>
      <w:r w:rsidR="009F4857">
        <w:t xml:space="preserve"> using different approaches to communicate progress to students, </w:t>
      </w:r>
      <w:r w:rsidR="002267AE">
        <w:t xml:space="preserve">including </w:t>
      </w:r>
      <w:r w:rsidR="009F4857">
        <w:t>printing progress reports</w:t>
      </w:r>
      <w:r w:rsidR="002267AE">
        <w:t xml:space="preserve"> or</w:t>
      </w:r>
      <w:r w:rsidR="001060D0">
        <w:t xml:space="preserve"> holding </w:t>
      </w:r>
      <w:r w:rsidR="002267AE">
        <w:t xml:space="preserve">individual </w:t>
      </w:r>
      <w:r w:rsidR="001060D0">
        <w:t>conferences with students</w:t>
      </w:r>
      <w:r w:rsidR="002267AE">
        <w:t xml:space="preserve">. </w:t>
      </w:r>
      <w:r w:rsidR="0036653B">
        <w:t>S</w:t>
      </w:r>
      <w:r w:rsidR="001060D0">
        <w:t>tudent focus group participants</w:t>
      </w:r>
      <w:r w:rsidR="00C63A13">
        <w:t>, however,</w:t>
      </w:r>
      <w:r w:rsidR="001060D0">
        <w:t xml:space="preserve"> </w:t>
      </w:r>
      <w:r w:rsidR="002267AE">
        <w:t xml:space="preserve">did not describe consistent opportunities to engage in conversations </w:t>
      </w:r>
      <w:r w:rsidR="001105C6">
        <w:t>with teachers about academic progress or goal</w:t>
      </w:r>
      <w:r w:rsidR="0036653B">
        <w:t xml:space="preserve"> </w:t>
      </w:r>
      <w:r w:rsidR="001105C6">
        <w:t>setting</w:t>
      </w:r>
      <w:r w:rsidR="001060D0">
        <w:t>.</w:t>
      </w:r>
    </w:p>
    <w:p w14:paraId="6D1EA97F" w14:textId="161251DB" w:rsidR="00D946EA" w:rsidRDefault="002854BF" w:rsidP="00F84F3D">
      <w:pPr>
        <w:pStyle w:val="BodyText"/>
      </w:pPr>
      <w:r>
        <w:t xml:space="preserve">Teachers </w:t>
      </w:r>
      <w:r w:rsidR="00E33287">
        <w:t>described</w:t>
      </w:r>
      <w:r>
        <w:t xml:space="preserve"> multiple ways </w:t>
      </w:r>
      <w:r w:rsidR="00E33287">
        <w:t>of communicating student progress to</w:t>
      </w:r>
      <w:r w:rsidR="00683CEC">
        <w:t xml:space="preserve"> </w:t>
      </w:r>
      <w:r>
        <w:t xml:space="preserve">families. </w:t>
      </w:r>
      <w:r w:rsidR="00BE70D2">
        <w:t>At the elementary and middle</w:t>
      </w:r>
      <w:r w:rsidR="00E33287">
        <w:t xml:space="preserve"> school</w:t>
      </w:r>
      <w:r w:rsidR="00BE70D2">
        <w:t xml:space="preserve"> levels, </w:t>
      </w:r>
      <w:r w:rsidR="00E33287">
        <w:t>families</w:t>
      </w:r>
      <w:r w:rsidR="00BE70D2">
        <w:t xml:space="preserve"> receive reports of assessment results, including i-Ready</w:t>
      </w:r>
      <w:r w:rsidR="00210598">
        <w:t xml:space="preserve"> and </w:t>
      </w:r>
      <w:r w:rsidR="00BE70D2">
        <w:t>DIBEL</w:t>
      </w:r>
      <w:r w:rsidR="00FA4CD5">
        <w:t>S</w:t>
      </w:r>
      <w:r w:rsidR="00BE70D2">
        <w:t xml:space="preserve">. </w:t>
      </w:r>
      <w:r>
        <w:t>At the middle and high school levels, f</w:t>
      </w:r>
      <w:r w:rsidR="003F6FD0">
        <w:t xml:space="preserve">amilies </w:t>
      </w:r>
      <w:r w:rsidR="00234444">
        <w:t>can</w:t>
      </w:r>
      <w:r w:rsidR="003F6FD0">
        <w:t xml:space="preserve"> access iPass </w:t>
      </w:r>
      <w:r w:rsidR="00234444">
        <w:t>to</w:t>
      </w:r>
      <w:r w:rsidR="003A6B33">
        <w:t xml:space="preserve"> view </w:t>
      </w:r>
      <w:r w:rsidR="00976001">
        <w:t xml:space="preserve">their child’s </w:t>
      </w:r>
      <w:r w:rsidR="00234444">
        <w:t xml:space="preserve">grades, </w:t>
      </w:r>
      <w:r w:rsidR="003A6B33">
        <w:t>assessment scores, and missing assignments.</w:t>
      </w:r>
      <w:r w:rsidR="00BB4515">
        <w:t xml:space="preserve"> </w:t>
      </w:r>
      <w:r w:rsidR="00976001">
        <w:t>A teacher noted that m</w:t>
      </w:r>
      <w:r w:rsidR="00A57F53">
        <w:t xml:space="preserve">iddle school </w:t>
      </w:r>
      <w:r w:rsidR="00234444">
        <w:t>families</w:t>
      </w:r>
      <w:r w:rsidR="00A57F53">
        <w:t xml:space="preserve"> </w:t>
      </w:r>
      <w:r w:rsidR="00BE70D2">
        <w:t>also have</w:t>
      </w:r>
      <w:r w:rsidR="00A57F53">
        <w:t xml:space="preserve"> access to Google Classroom</w:t>
      </w:r>
      <w:r w:rsidR="00234444">
        <w:t>, allowing them</w:t>
      </w:r>
      <w:r w:rsidR="00A57F53">
        <w:t xml:space="preserve"> </w:t>
      </w:r>
      <w:r w:rsidR="00234444">
        <w:t xml:space="preserve">to </w:t>
      </w:r>
      <w:r w:rsidR="00A57F53">
        <w:t>“see all of the assignments, and they can see the work that their kids are doing every day, if they want to.”</w:t>
      </w:r>
      <w:r w:rsidR="00757D9D">
        <w:t xml:space="preserve"> </w:t>
      </w:r>
      <w:r w:rsidR="00976001">
        <w:t>Some t</w:t>
      </w:r>
      <w:r w:rsidR="00362320">
        <w:t>eachers</w:t>
      </w:r>
      <w:r w:rsidR="00BB4515">
        <w:t xml:space="preserve"> </w:t>
      </w:r>
      <w:r>
        <w:t xml:space="preserve">reported </w:t>
      </w:r>
      <w:r w:rsidR="00362320">
        <w:t>contacting families</w:t>
      </w:r>
      <w:r>
        <w:t xml:space="preserve"> directly </w:t>
      </w:r>
      <w:r w:rsidR="00BB4515">
        <w:t xml:space="preserve">when students have missing assignments or </w:t>
      </w:r>
      <w:r w:rsidR="00D946EA">
        <w:t>when concerns arise</w:t>
      </w:r>
      <w:r w:rsidR="00840216">
        <w:t xml:space="preserve">. </w:t>
      </w:r>
      <w:r w:rsidR="00A30913">
        <w:t>They</w:t>
      </w:r>
      <w:r w:rsidR="00D946EA">
        <w:t xml:space="preserve"> also noted that </w:t>
      </w:r>
      <w:r w:rsidR="00477A62">
        <w:t xml:space="preserve">the Talking Points app has </w:t>
      </w:r>
      <w:r w:rsidR="00D946EA">
        <w:t xml:space="preserve">improved </w:t>
      </w:r>
      <w:r w:rsidR="006750E9">
        <w:t>communicat</w:t>
      </w:r>
      <w:r w:rsidR="00D946EA">
        <w:t xml:space="preserve">ion </w:t>
      </w:r>
      <w:r w:rsidR="006750E9">
        <w:t xml:space="preserve">with </w:t>
      </w:r>
      <w:r w:rsidR="00D946EA">
        <w:t xml:space="preserve">families </w:t>
      </w:r>
      <w:r w:rsidR="006750E9">
        <w:t xml:space="preserve">who do not speak </w:t>
      </w:r>
      <w:r w:rsidR="00D946EA">
        <w:t>E</w:t>
      </w:r>
      <w:r w:rsidR="006750E9">
        <w:t>nglish</w:t>
      </w:r>
      <w:r w:rsidR="00D946EA">
        <w:t xml:space="preserve">, </w:t>
      </w:r>
      <w:r w:rsidR="00976001">
        <w:t xml:space="preserve">because </w:t>
      </w:r>
      <w:r w:rsidR="00D946EA">
        <w:t xml:space="preserve">it allows for direct, </w:t>
      </w:r>
      <w:r w:rsidR="006750E9">
        <w:t>translated message</w:t>
      </w:r>
      <w:r w:rsidR="00D946EA">
        <w:t xml:space="preserve">s to be sent to families’ </w:t>
      </w:r>
      <w:r w:rsidR="006A2BDD">
        <w:t>phone</w:t>
      </w:r>
      <w:r w:rsidR="00D946EA">
        <w:t>s</w:t>
      </w:r>
      <w:r w:rsidR="006A2BDD">
        <w:t>.</w:t>
      </w:r>
      <w:r w:rsidR="00CA3938">
        <w:t xml:space="preserve"> </w:t>
      </w:r>
      <w:r w:rsidR="00F02062" w:rsidRPr="00132446">
        <w:t>The accessibility of information for parents through iPass, Google Classroom, and Talking Points is a strength of the district.</w:t>
      </w:r>
    </w:p>
    <w:p w14:paraId="6B8F936F" w14:textId="5284C1AC" w:rsidR="003F6FD0" w:rsidRDefault="00683CEC" w:rsidP="00F84F3D">
      <w:pPr>
        <w:pStyle w:val="BodyText"/>
      </w:pPr>
      <w:r>
        <w:t xml:space="preserve">While parents acknowledged </w:t>
      </w:r>
      <w:r w:rsidR="00D946EA">
        <w:t>that</w:t>
      </w:r>
      <w:r>
        <w:t xml:space="preserve"> assignment and grade </w:t>
      </w:r>
      <w:r w:rsidR="00D946EA">
        <w:t xml:space="preserve">information is readily accessible, particularly at the </w:t>
      </w:r>
      <w:r>
        <w:t xml:space="preserve">middle and high school </w:t>
      </w:r>
      <w:r w:rsidR="00D946EA">
        <w:t xml:space="preserve">levels, </w:t>
      </w:r>
      <w:r>
        <w:t xml:space="preserve">they </w:t>
      </w:r>
      <w:r w:rsidR="00D946EA">
        <w:t xml:space="preserve">expressed </w:t>
      </w:r>
      <w:r w:rsidR="00974A9B">
        <w:t xml:space="preserve">mixed views </w:t>
      </w:r>
      <w:r w:rsidR="00D946EA">
        <w:t xml:space="preserve">about </w:t>
      </w:r>
      <w:r w:rsidR="00974A9B">
        <w:t xml:space="preserve">how well </w:t>
      </w:r>
      <w:r w:rsidR="00DE743D">
        <w:t xml:space="preserve">this information communicates </w:t>
      </w:r>
      <w:r w:rsidR="00974A9B">
        <w:t xml:space="preserve">students’ </w:t>
      </w:r>
      <w:r w:rsidR="00DE743D">
        <w:t xml:space="preserve">overall academic </w:t>
      </w:r>
      <w:r w:rsidR="00974A9B">
        <w:t xml:space="preserve">progress. </w:t>
      </w:r>
      <w:r w:rsidR="0041386F">
        <w:t xml:space="preserve">One family member, for example, </w:t>
      </w:r>
      <w:r w:rsidR="00DE743D">
        <w:t xml:space="preserve">noted </w:t>
      </w:r>
      <w:r w:rsidR="0041386F">
        <w:t xml:space="preserve">that </w:t>
      </w:r>
      <w:r w:rsidR="00DE743D">
        <w:t>although iPass provides rea</w:t>
      </w:r>
      <w:r w:rsidR="0041386F">
        <w:t>l-time gra</w:t>
      </w:r>
      <w:r w:rsidR="002269C7">
        <w:t>d</w:t>
      </w:r>
      <w:r w:rsidR="0041386F">
        <w:t>es and assignment results</w:t>
      </w:r>
      <w:r w:rsidR="00DE743D">
        <w:t>, it does not convey “</w:t>
      </w:r>
      <w:r w:rsidR="0041386F">
        <w:t>qualitative performance</w:t>
      </w:r>
      <w:r w:rsidR="002269C7">
        <w:t>,</w:t>
      </w:r>
      <w:r w:rsidR="0041386F">
        <w:t xml:space="preserve">” </w:t>
      </w:r>
      <w:r w:rsidR="00DE743D">
        <w:t xml:space="preserve">making it </w:t>
      </w:r>
      <w:r w:rsidR="002269C7">
        <w:t xml:space="preserve">difficult to understand </w:t>
      </w:r>
      <w:r w:rsidR="0010616D">
        <w:t xml:space="preserve">how </w:t>
      </w:r>
      <w:r w:rsidR="00DE743D">
        <w:t>a student is doing holistically</w:t>
      </w:r>
      <w:r w:rsidR="0041386F">
        <w:t xml:space="preserve">. </w:t>
      </w:r>
      <w:r w:rsidR="00B12395" w:rsidRPr="00B12395">
        <w:t>Parents described reaching out to teachers directly via email when questions or concerns</w:t>
      </w:r>
      <w:r w:rsidR="008C5AA5">
        <w:t xml:space="preserve"> arise</w:t>
      </w:r>
      <w:r w:rsidR="00597774">
        <w:t>,</w:t>
      </w:r>
      <w:r w:rsidR="008C5AA5">
        <w:t xml:space="preserve"> and </w:t>
      </w:r>
      <w:r w:rsidR="00597774">
        <w:t xml:space="preserve">they </w:t>
      </w:r>
      <w:r w:rsidR="008C5AA5">
        <w:t xml:space="preserve">characterized </w:t>
      </w:r>
      <w:r w:rsidR="00B12395">
        <w:t>teachers</w:t>
      </w:r>
      <w:r w:rsidR="00B12395" w:rsidRPr="00B12395">
        <w:t xml:space="preserve"> as </w:t>
      </w:r>
      <w:r w:rsidR="00597774">
        <w:t xml:space="preserve">generally </w:t>
      </w:r>
      <w:r w:rsidR="00B12395" w:rsidRPr="00B12395">
        <w:t>responsive</w:t>
      </w:r>
      <w:r w:rsidR="008C5AA5">
        <w:t xml:space="preserve">. However, they emphasized </w:t>
      </w:r>
      <w:r w:rsidR="00B12395">
        <w:t>that</w:t>
      </w:r>
      <w:r w:rsidR="00B12395" w:rsidRPr="00B12395">
        <w:t xml:space="preserve"> </w:t>
      </w:r>
      <w:r w:rsidR="008C5AA5">
        <w:t xml:space="preserve">initiating communication often falls to families, </w:t>
      </w:r>
      <w:r w:rsidR="003A6128">
        <w:t xml:space="preserve">particularly </w:t>
      </w:r>
      <w:r w:rsidR="00B12395" w:rsidRPr="00B12395">
        <w:t xml:space="preserve">as students get older and have </w:t>
      </w:r>
      <w:r w:rsidR="003A6128">
        <w:t xml:space="preserve">multiple </w:t>
      </w:r>
      <w:r w:rsidR="00B12395" w:rsidRPr="00B12395">
        <w:t>teachers</w:t>
      </w:r>
      <w:r w:rsidR="003A6128">
        <w:t xml:space="preserve">, </w:t>
      </w:r>
      <w:r w:rsidR="002269C7">
        <w:t xml:space="preserve">and </w:t>
      </w:r>
      <w:r w:rsidR="00430BAE">
        <w:t xml:space="preserve">when there are no scheduled parent conferences. As one parent explained, </w:t>
      </w:r>
      <w:r w:rsidR="00413076">
        <w:t>“</w:t>
      </w:r>
      <w:r w:rsidR="00413076" w:rsidRPr="00413076">
        <w:t>You have to really be an advocate</w:t>
      </w:r>
      <w:r w:rsidR="00597774">
        <w:t> . . .</w:t>
      </w:r>
      <w:r w:rsidR="00413076" w:rsidRPr="00413076">
        <w:t xml:space="preserve"> when you do that, they</w:t>
      </w:r>
      <w:r w:rsidR="00597774">
        <w:t>’</w:t>
      </w:r>
      <w:r w:rsidR="00413076" w:rsidRPr="00413076">
        <w:t>re incredibly responsive. I mean, the teachers are great. But it</w:t>
      </w:r>
      <w:r w:rsidR="00597774">
        <w:t>’</w:t>
      </w:r>
      <w:r w:rsidR="00413076" w:rsidRPr="00413076">
        <w:t>s a lot to manag</w:t>
      </w:r>
      <w:r w:rsidR="00430BAE">
        <w:t>e.</w:t>
      </w:r>
      <w:r w:rsidR="00413076">
        <w:t>”</w:t>
      </w:r>
      <w:r w:rsidR="00E87CE0">
        <w:t xml:space="preserve"> </w:t>
      </w:r>
      <w:r w:rsidR="00DD330E" w:rsidRPr="00DD330E">
        <w:t xml:space="preserve">Several parents </w:t>
      </w:r>
      <w:r w:rsidR="00DD330E">
        <w:t xml:space="preserve">also </w:t>
      </w:r>
      <w:r w:rsidR="00DD330E" w:rsidRPr="00DD330E">
        <w:t>expressed frustration that communication from the school is often reactive—coming after a problem has occurred—rather than proactive</w:t>
      </w:r>
      <w:r w:rsidR="00EC7B25">
        <w:t xml:space="preserve">, and </w:t>
      </w:r>
      <w:r w:rsidR="001E7D5C">
        <w:t xml:space="preserve">that </w:t>
      </w:r>
      <w:r w:rsidR="001E7D5C">
        <w:lastRenderedPageBreak/>
        <w:t xml:space="preserve">communication </w:t>
      </w:r>
      <w:r w:rsidR="00EC7B25">
        <w:t xml:space="preserve">becomes </w:t>
      </w:r>
      <w:r w:rsidR="001E7D5C">
        <w:t xml:space="preserve">less frequent and personalized at the </w:t>
      </w:r>
      <w:r w:rsidR="00F84FEF">
        <w:t>upper-</w:t>
      </w:r>
      <w:r w:rsidR="001E7D5C">
        <w:t>grade level</w:t>
      </w:r>
      <w:r w:rsidR="006B015A">
        <w:t>s</w:t>
      </w:r>
      <w:r w:rsidR="001E7D5C">
        <w:t xml:space="preserve"> </w:t>
      </w:r>
      <w:r w:rsidR="00597774">
        <w:t xml:space="preserve">when </w:t>
      </w:r>
      <w:r w:rsidR="001E7D5C">
        <w:t xml:space="preserve">students are expected to </w:t>
      </w:r>
      <w:r w:rsidR="00E106A1">
        <w:t>take greater responsibility for their learning</w:t>
      </w:r>
      <w:r w:rsidR="00BE20AD">
        <w:t>.</w:t>
      </w:r>
    </w:p>
    <w:p w14:paraId="6D21DA1D" w14:textId="53EAC72C" w:rsidR="00842329" w:rsidRDefault="00512CB7" w:rsidP="00F84F3D">
      <w:pPr>
        <w:pStyle w:val="BodyText"/>
      </w:pPr>
      <w:r>
        <w:t xml:space="preserve">District leaders </w:t>
      </w:r>
      <w:r w:rsidR="00E106A1">
        <w:t xml:space="preserve">acknowledged </w:t>
      </w:r>
      <w:r w:rsidR="00AD1D17">
        <w:t>a</w:t>
      </w:r>
      <w:r w:rsidR="0027039B">
        <w:t xml:space="preserve"> districtwide </w:t>
      </w:r>
      <w:r w:rsidR="00AD1D17">
        <w:t>awareness of</w:t>
      </w:r>
      <w:r>
        <w:t xml:space="preserve"> </w:t>
      </w:r>
      <w:r w:rsidR="004A31D4">
        <w:t xml:space="preserve">the need to </w:t>
      </w:r>
      <w:r w:rsidR="00E106A1">
        <w:t xml:space="preserve">strengthen </w:t>
      </w:r>
      <w:r w:rsidR="00C15D89">
        <w:t xml:space="preserve">equitable and </w:t>
      </w:r>
      <w:r w:rsidR="00E106A1">
        <w:t xml:space="preserve">consistent </w:t>
      </w:r>
      <w:r w:rsidR="00C15D89">
        <w:t>grading practice</w:t>
      </w:r>
      <w:r w:rsidR="00E106A1">
        <w:t>s, though one leader noted</w:t>
      </w:r>
      <w:r w:rsidR="00B27988">
        <w:t>, “I don’t think we’re there yet</w:t>
      </w:r>
      <w:r w:rsidR="002E467A">
        <w:t>,</w:t>
      </w:r>
      <w:r w:rsidR="00B27988">
        <w:t>”</w:t>
      </w:r>
      <w:r w:rsidR="001F148A">
        <w:t xml:space="preserve"> </w:t>
      </w:r>
      <w:r w:rsidR="00E106A1">
        <w:t xml:space="preserve">citing competing </w:t>
      </w:r>
      <w:r w:rsidR="001F148A">
        <w:t>priorit</w:t>
      </w:r>
      <w:r w:rsidR="00E106A1">
        <w:t>ies</w:t>
      </w:r>
      <w:r w:rsidR="001F148A">
        <w:t xml:space="preserve"> in recent years. </w:t>
      </w:r>
      <w:r w:rsidR="00E106A1">
        <w:t xml:space="preserve">At </w:t>
      </w:r>
      <w:r w:rsidR="001F148A">
        <w:t>the middle school</w:t>
      </w:r>
      <w:r w:rsidR="00E106A1">
        <w:t xml:space="preserve">, however, respondents described active </w:t>
      </w:r>
      <w:r w:rsidR="001F148A">
        <w:t xml:space="preserve">efforts to address </w:t>
      </w:r>
      <w:r w:rsidR="00E106A1">
        <w:t xml:space="preserve">grading consistency. Teachers reported </w:t>
      </w:r>
      <w:r w:rsidR="009A1878">
        <w:t xml:space="preserve">that </w:t>
      </w:r>
      <w:r w:rsidR="00F84FEF">
        <w:t xml:space="preserve">same-subject </w:t>
      </w:r>
      <w:r w:rsidR="001F148A">
        <w:t>teacher</w:t>
      </w:r>
      <w:r w:rsidR="00F84FEF">
        <w:t>s</w:t>
      </w:r>
      <w:r w:rsidR="001F148A">
        <w:t xml:space="preserve"> weigh assignments similarly</w:t>
      </w:r>
      <w:r w:rsidR="00F84FEF">
        <w:t xml:space="preserve">. </w:t>
      </w:r>
      <w:r w:rsidR="006839C9">
        <w:t>As one teacher explained,</w:t>
      </w:r>
      <w:r w:rsidR="001F148A">
        <w:t xml:space="preserve"> “Every math teacher has the same percentage of the grade going to assessments, assignments, and classwork. And then, teacher grade-level pairs have the same [grading] practices.” </w:t>
      </w:r>
      <w:r w:rsidR="00520B54">
        <w:t xml:space="preserve">Middle </w:t>
      </w:r>
      <w:r w:rsidR="00842329">
        <w:t>s</w:t>
      </w:r>
      <w:r w:rsidR="00520B54">
        <w:t>chool t</w:t>
      </w:r>
      <w:r w:rsidR="001F148A">
        <w:t>eachers also reported discussing grading approaches with colleagues to ensure consistency</w:t>
      </w:r>
      <w:r w:rsidR="00B049DE">
        <w:t>. As one teacher described</w:t>
      </w:r>
      <w:r w:rsidR="00EC097D">
        <w:t>:</w:t>
      </w:r>
    </w:p>
    <w:p w14:paraId="7522C118" w14:textId="5AD28897" w:rsidR="00842329" w:rsidRDefault="001F148A" w:rsidP="00F84F3D">
      <w:pPr>
        <w:pStyle w:val="BlockQuote"/>
      </w:pPr>
      <w:r>
        <w:t>My colleague and I, if we have an assessment or homework, we’ll talk</w:t>
      </w:r>
      <w:r w:rsidR="002E467A">
        <w:t xml:space="preserve"> . . . </w:t>
      </w:r>
      <w:r w:rsidR="00E5004C">
        <w:t>‘</w:t>
      </w:r>
      <w:r>
        <w:t>Hey how are you grading this? How much is this out of? Are you giving partial credit for this?’ And so, we always have conversations like that to try to be on the same page as much as possible.</w:t>
      </w:r>
    </w:p>
    <w:p w14:paraId="70785850" w14:textId="7C09AC38" w:rsidR="001F148A" w:rsidRDefault="00C34AC5" w:rsidP="00F84F3D">
      <w:pPr>
        <w:pStyle w:val="BodyText"/>
      </w:pPr>
      <w:r>
        <w:t>M</w:t>
      </w:r>
      <w:r w:rsidR="00D1477A">
        <w:t xml:space="preserve">iddle school teachers reported engaging in broader discussions about </w:t>
      </w:r>
      <w:r w:rsidR="001F148A">
        <w:t>grading philosophy</w:t>
      </w:r>
      <w:r w:rsidR="00F6524D">
        <w:t xml:space="preserve"> and </w:t>
      </w:r>
      <w:r w:rsidR="001F148A">
        <w:t>grade inflation</w:t>
      </w:r>
      <w:r w:rsidR="00537F17">
        <w:t xml:space="preserve">. </w:t>
      </w:r>
      <w:r w:rsidR="009A18C9">
        <w:t>For example, o</w:t>
      </w:r>
      <w:r w:rsidR="000409E2">
        <w:t>ne</w:t>
      </w:r>
      <w:r w:rsidR="00537F17">
        <w:t xml:space="preserve"> teacher said </w:t>
      </w:r>
      <w:r w:rsidR="000409E2">
        <w:t>these discussions focus on how to</w:t>
      </w:r>
      <w:r w:rsidR="001F148A">
        <w:t xml:space="preserve"> </w:t>
      </w:r>
      <w:r w:rsidR="00D1477A">
        <w:t>ensur</w:t>
      </w:r>
      <w:r w:rsidR="00537F17">
        <w:t>e</w:t>
      </w:r>
      <w:r w:rsidR="00D1477A">
        <w:t xml:space="preserve"> that </w:t>
      </w:r>
      <w:r w:rsidR="001F148A">
        <w:t>grad</w:t>
      </w:r>
      <w:r w:rsidR="00537F17">
        <w:t>ing</w:t>
      </w:r>
      <w:r w:rsidR="001F148A">
        <w:t xml:space="preserve"> “actually reflect</w:t>
      </w:r>
      <w:r w:rsidR="009A18C9">
        <w:t>[s]</w:t>
      </w:r>
      <w:r w:rsidR="001F148A">
        <w:t xml:space="preserve"> student achievement and </w:t>
      </w:r>
      <w:r w:rsidR="009A18C9">
        <w:t>is</w:t>
      </w:r>
      <w:r w:rsidR="001F148A">
        <w:t xml:space="preserve"> based on standards instead of just compliance or completion of work</w:t>
      </w:r>
      <w:r w:rsidR="001135BD">
        <w:t>,</w:t>
      </w:r>
      <w:r w:rsidR="00232734">
        <w:t>”</w:t>
      </w:r>
      <w:r w:rsidR="001F148A">
        <w:t xml:space="preserve"> </w:t>
      </w:r>
      <w:r w:rsidR="001135BD">
        <w:t>adding, “It should really be about student learning.”</w:t>
      </w:r>
      <w:r w:rsidR="001F148A">
        <w:t xml:space="preserve"> </w:t>
      </w:r>
      <w:r w:rsidR="00631A32">
        <w:t>A</w:t>
      </w:r>
      <w:r w:rsidR="00A55AD4">
        <w:t xml:space="preserve"> </w:t>
      </w:r>
      <w:r w:rsidR="003D10EE">
        <w:t xml:space="preserve">family focus group participant </w:t>
      </w:r>
      <w:r w:rsidR="00631A32">
        <w:t xml:space="preserve">echoed this concern, noting that </w:t>
      </w:r>
      <w:r w:rsidR="003D10EE">
        <w:t xml:space="preserve">grading practices </w:t>
      </w:r>
      <w:r w:rsidR="00D629EF">
        <w:t xml:space="preserve">can </w:t>
      </w:r>
      <w:r w:rsidR="00631A32">
        <w:t xml:space="preserve">sometimes </w:t>
      </w:r>
      <w:r w:rsidR="003D10EE">
        <w:t xml:space="preserve">mask gaps in content mastery </w:t>
      </w:r>
      <w:r w:rsidR="00A55AD4">
        <w:t xml:space="preserve">when </w:t>
      </w:r>
      <w:r w:rsidR="00631A32">
        <w:t>effort or work habits are emphasized in grading</w:t>
      </w:r>
      <w:r w:rsidR="00A55AD4">
        <w:t>.</w:t>
      </w:r>
      <w:r w:rsidR="003D10EE">
        <w:t xml:space="preserve"> </w:t>
      </w:r>
      <w:r w:rsidR="001F148A">
        <w:t xml:space="preserve">Middle school students reported that grading is fair and that teachers </w:t>
      </w:r>
      <w:r w:rsidR="00631A32">
        <w:t>clearly communicate</w:t>
      </w:r>
      <w:r w:rsidR="001F148A">
        <w:t xml:space="preserve"> grading </w:t>
      </w:r>
      <w:r w:rsidR="00631A32">
        <w:t xml:space="preserve">expectations </w:t>
      </w:r>
      <w:r w:rsidR="001F148A">
        <w:t>and weight</w:t>
      </w:r>
      <w:r w:rsidR="00151D06">
        <w:t>ing at the beginning of the year</w:t>
      </w:r>
      <w:r w:rsidR="001F148A">
        <w:t>.</w:t>
      </w:r>
    </w:p>
    <w:p w14:paraId="76138CC2" w14:textId="71FF8CCE" w:rsidR="003F6FD0" w:rsidRPr="00916ADE" w:rsidRDefault="006C5995" w:rsidP="00F84F3D">
      <w:pPr>
        <w:pStyle w:val="BodyText"/>
      </w:pPr>
      <w:r w:rsidRPr="00916ADE">
        <w:t>In contrast, s</w:t>
      </w:r>
      <w:r w:rsidR="00A122B5" w:rsidRPr="00916ADE">
        <w:t>ome r</w:t>
      </w:r>
      <w:r w:rsidR="009D0152" w:rsidRPr="00916ADE">
        <w:t>espondents</w:t>
      </w:r>
      <w:r w:rsidR="00151D06" w:rsidRPr="00916ADE">
        <w:t xml:space="preserve"> noted that </w:t>
      </w:r>
      <w:r w:rsidR="00C34AC5" w:rsidRPr="00916ADE">
        <w:t xml:space="preserve">changes </w:t>
      </w:r>
      <w:r w:rsidR="00151D06" w:rsidRPr="00916ADE" w:rsidDel="00C34AC5">
        <w:t>to</w:t>
      </w:r>
      <w:r w:rsidR="00151D06" w:rsidRPr="00916ADE">
        <w:t xml:space="preserve"> grading practices</w:t>
      </w:r>
      <w:r w:rsidR="00C34AC5" w:rsidRPr="00916ADE">
        <w:t xml:space="preserve"> are</w:t>
      </w:r>
      <w:r w:rsidR="00151D06" w:rsidRPr="00916ADE" w:rsidDel="00C34AC5">
        <w:t xml:space="preserve"> </w:t>
      </w:r>
      <w:r w:rsidR="00151D06" w:rsidRPr="00916ADE">
        <w:t xml:space="preserve">needed at </w:t>
      </w:r>
      <w:r w:rsidR="00BB220D" w:rsidRPr="00916ADE">
        <w:t>the elementary and high school</w:t>
      </w:r>
      <w:r w:rsidR="00151D06" w:rsidRPr="00916ADE">
        <w:t xml:space="preserve"> level</w:t>
      </w:r>
      <w:r w:rsidR="00BB220D" w:rsidRPr="00916ADE">
        <w:t xml:space="preserve">s. </w:t>
      </w:r>
      <w:r w:rsidR="00151D06" w:rsidRPr="00916ADE">
        <w:t>E</w:t>
      </w:r>
      <w:r w:rsidR="00D9708E" w:rsidRPr="00916ADE">
        <w:t xml:space="preserve">lementary </w:t>
      </w:r>
      <w:r w:rsidR="00987F4E" w:rsidRPr="00916ADE">
        <w:t>schools</w:t>
      </w:r>
      <w:r w:rsidR="00D9708E" w:rsidRPr="00916ADE">
        <w:t xml:space="preserve"> use standards-based grading, and</w:t>
      </w:r>
      <w:r w:rsidR="00151D06" w:rsidRPr="00916ADE">
        <w:t>, according to one district leader,</w:t>
      </w:r>
      <w:r w:rsidR="00D9708E" w:rsidRPr="00916ADE">
        <w:t xml:space="preserve"> </w:t>
      </w:r>
      <w:r w:rsidR="00C15057" w:rsidRPr="00916ADE">
        <w:t>plans are in place to review</w:t>
      </w:r>
      <w:r w:rsidR="00C22815" w:rsidRPr="00916ADE">
        <w:t xml:space="preserve"> and update the report card to </w:t>
      </w:r>
      <w:r w:rsidR="00151D06" w:rsidRPr="00916ADE">
        <w:t xml:space="preserve">improve clarity for </w:t>
      </w:r>
      <w:r w:rsidR="00C22815" w:rsidRPr="00916ADE">
        <w:t>parents.</w:t>
      </w:r>
      <w:r w:rsidR="00C15057" w:rsidRPr="00916ADE">
        <w:t xml:space="preserve"> </w:t>
      </w:r>
      <w:r w:rsidR="00BB220D" w:rsidRPr="00916ADE">
        <w:t>At the high school</w:t>
      </w:r>
      <w:r w:rsidR="00151D06" w:rsidRPr="00916ADE">
        <w:t xml:space="preserve"> level</w:t>
      </w:r>
      <w:r w:rsidR="00BB220D" w:rsidRPr="00916ADE">
        <w:t xml:space="preserve">, </w:t>
      </w:r>
      <w:r w:rsidR="004C2CE6" w:rsidRPr="00916ADE">
        <w:t xml:space="preserve">teachers </w:t>
      </w:r>
      <w:r w:rsidR="00151D06" w:rsidRPr="00916ADE">
        <w:t xml:space="preserve">reported using </w:t>
      </w:r>
      <w:r w:rsidR="004C2CE6" w:rsidRPr="00916ADE">
        <w:t xml:space="preserve">common assessments </w:t>
      </w:r>
      <w:r w:rsidR="006E62A1" w:rsidRPr="00916ADE">
        <w:t>across sections of the same cou</w:t>
      </w:r>
      <w:r w:rsidR="00F65684" w:rsidRPr="00916ADE">
        <w:t>rs</w:t>
      </w:r>
      <w:r w:rsidR="00B23218" w:rsidRPr="00916ADE">
        <w:t>e</w:t>
      </w:r>
      <w:r w:rsidR="008672E5" w:rsidRPr="00916ADE">
        <w:t>,</w:t>
      </w:r>
      <w:r w:rsidR="00151D06" w:rsidRPr="00916ADE">
        <w:t xml:space="preserve"> when possible, especially for major exams. </w:t>
      </w:r>
      <w:r w:rsidR="00C34AC5" w:rsidRPr="00916ADE">
        <w:t>For example, o</w:t>
      </w:r>
      <w:r w:rsidR="00151D06" w:rsidRPr="00916ADE">
        <w:t>ne teacher stated</w:t>
      </w:r>
      <w:r w:rsidR="00151D06" w:rsidRPr="00916ADE" w:rsidDel="00C34AC5">
        <w:t>,</w:t>
      </w:r>
      <w:r w:rsidR="00F65684" w:rsidRPr="00916ADE">
        <w:t xml:space="preserve"> “</w:t>
      </w:r>
      <w:r w:rsidR="00151D06" w:rsidRPr="00916ADE">
        <w:t>W</w:t>
      </w:r>
      <w:r w:rsidR="00F65684" w:rsidRPr="00916ADE">
        <w:t xml:space="preserve">e try to definitely make </w:t>
      </w:r>
      <w:r w:rsidR="00151D06" w:rsidRPr="00916ADE">
        <w:t>sure</w:t>
      </w:r>
      <w:r w:rsidR="00F65684" w:rsidRPr="00916ADE">
        <w:t xml:space="preserve"> that all the major test assessments are the same among the different teachers that are teaching the same thing</w:t>
      </w:r>
      <w:r w:rsidR="00BB220D" w:rsidRPr="00916ADE">
        <w:t>.</w:t>
      </w:r>
      <w:r w:rsidR="00C16EF9" w:rsidRPr="00916ADE">
        <w:t>”</w:t>
      </w:r>
      <w:r w:rsidR="00F65684" w:rsidRPr="00916ADE">
        <w:t xml:space="preserve"> </w:t>
      </w:r>
      <w:r w:rsidR="00F6624F" w:rsidRPr="00916ADE">
        <w:t>However, high school student</w:t>
      </w:r>
      <w:r w:rsidR="00A57464" w:rsidRPr="00916ADE">
        <w:t xml:space="preserve"> focus group participants </w:t>
      </w:r>
      <w:r w:rsidR="00C16EF9" w:rsidRPr="00916ADE">
        <w:t xml:space="preserve">described grading practices as inconsistent across teachers and courses. As one student said, </w:t>
      </w:r>
      <w:r w:rsidR="00F6624F" w:rsidRPr="00916ADE">
        <w:t>“Every teacher has a different grading status</w:t>
      </w:r>
      <w:r w:rsidR="00C34AC5" w:rsidRPr="00916ADE">
        <w:t>.</w:t>
      </w:r>
      <w:r w:rsidR="00E5004C" w:rsidRPr="00916ADE">
        <w:t> . . .</w:t>
      </w:r>
      <w:r w:rsidR="00C34AC5" w:rsidRPr="00916ADE">
        <w:t xml:space="preserve"> </w:t>
      </w:r>
      <w:r w:rsidR="00B7322A" w:rsidRPr="00916ADE">
        <w:t>I feel like it should be more consistent across all subjects.”</w:t>
      </w:r>
      <w:r w:rsidR="00D00107" w:rsidRPr="00916ADE">
        <w:t xml:space="preserve"> </w:t>
      </w:r>
      <w:r w:rsidR="008672E5" w:rsidRPr="00916ADE">
        <w:t xml:space="preserve">Another student </w:t>
      </w:r>
      <w:r w:rsidR="00D00107" w:rsidRPr="00916ADE">
        <w:t xml:space="preserve">noted </w:t>
      </w:r>
      <w:r w:rsidR="00C16EF9" w:rsidRPr="00916ADE">
        <w:t xml:space="preserve">variation even within the same courses, describing situations </w:t>
      </w:r>
      <w:r w:rsidR="008672E5" w:rsidRPr="00916ADE">
        <w:t xml:space="preserve">in which the </w:t>
      </w:r>
      <w:r w:rsidR="00675498" w:rsidRPr="00916ADE">
        <w:t>“</w:t>
      </w:r>
      <w:r w:rsidR="00C16EF9" w:rsidRPr="00916ADE">
        <w:t>s</w:t>
      </w:r>
      <w:r w:rsidR="00675498" w:rsidRPr="00916ADE">
        <w:t>a</w:t>
      </w:r>
      <w:r w:rsidR="00A122B5" w:rsidRPr="00916ADE">
        <w:t>m</w:t>
      </w:r>
      <w:r w:rsidR="00675498" w:rsidRPr="00916ADE">
        <w:t>e level, same class, same curriculum</w:t>
      </w:r>
      <w:r w:rsidR="005A4358" w:rsidRPr="00916ADE">
        <w:t>” had different grading approaches.</w:t>
      </w:r>
      <w:r w:rsidR="0071355B" w:rsidRPr="00916ADE">
        <w:t xml:space="preserve"> Ensuring equitable and effective grading practices </w:t>
      </w:r>
      <w:r w:rsidR="00F02062" w:rsidRPr="00916ADE">
        <w:t>at the elementary and high school levels</w:t>
      </w:r>
      <w:r w:rsidR="0071355B" w:rsidRPr="00916ADE">
        <w:t xml:space="preserve"> is an area for growth.</w:t>
      </w:r>
    </w:p>
    <w:p w14:paraId="18115117" w14:textId="164C2B45" w:rsidR="002B4CEF" w:rsidRPr="00F84F3D" w:rsidRDefault="002B4CEF" w:rsidP="00F84F3D">
      <w:pPr>
        <w:pStyle w:val="Heading3"/>
      </w:pPr>
      <w:r w:rsidRPr="00F84F3D">
        <w:t>Recommendations</w:t>
      </w:r>
    </w:p>
    <w:p w14:paraId="6B609048" w14:textId="48E7619E" w:rsidR="002B4CEF" w:rsidRPr="00FE6C70" w:rsidRDefault="005632F1" w:rsidP="00F84F3D">
      <w:pPr>
        <w:pStyle w:val="Bullet1"/>
        <w:rPr>
          <w:bCs/>
          <w:i/>
          <w:iCs/>
        </w:rPr>
      </w:pPr>
      <w:r>
        <w:rPr>
          <w:i/>
          <w:iCs/>
        </w:rPr>
        <w:t>The district should increase structures for data analysis and review at the high school level</w:t>
      </w:r>
      <w:r w:rsidR="00ED740E">
        <w:rPr>
          <w:i/>
          <w:iCs/>
        </w:rPr>
        <w:t xml:space="preserve">. Beyond </w:t>
      </w:r>
      <w:r w:rsidR="00A652BB">
        <w:rPr>
          <w:i/>
          <w:iCs/>
        </w:rPr>
        <w:t xml:space="preserve">MCAS reviews, these structures should include protected time for teachers to collaborate around formative </w:t>
      </w:r>
      <w:r w:rsidR="00EE2A8E">
        <w:rPr>
          <w:i/>
          <w:iCs/>
        </w:rPr>
        <w:t>and curriculum-connected assessments</w:t>
      </w:r>
      <w:r>
        <w:rPr>
          <w:i/>
          <w:iCs/>
        </w:rPr>
        <w:t xml:space="preserve">. </w:t>
      </w:r>
    </w:p>
    <w:p w14:paraId="0C253FF3" w14:textId="4FCF87C7" w:rsidR="00FE6C70" w:rsidRPr="0097324C" w:rsidRDefault="00FE6C70" w:rsidP="00F84F3D">
      <w:pPr>
        <w:pStyle w:val="Bullet1"/>
        <w:rPr>
          <w:bCs/>
          <w:i/>
          <w:iCs/>
        </w:rPr>
      </w:pPr>
      <w:r>
        <w:rPr>
          <w:i/>
          <w:iCs/>
        </w:rPr>
        <w:lastRenderedPageBreak/>
        <w:t xml:space="preserve">The district should </w:t>
      </w:r>
      <w:r w:rsidR="005F2516">
        <w:rPr>
          <w:i/>
          <w:iCs/>
        </w:rPr>
        <w:t>work with its high school staff to develop common expectations for grading student work and implement structures to support consistency and calibration amongst teachers</w:t>
      </w:r>
      <w:r w:rsidR="008064D8">
        <w:rPr>
          <w:i/>
          <w:iCs/>
        </w:rPr>
        <w:t xml:space="preserve"> teaching the same courses. </w:t>
      </w:r>
    </w:p>
    <w:p w14:paraId="109F7EF0" w14:textId="4448CDD7" w:rsidR="000604FE" w:rsidRPr="00CB0607" w:rsidRDefault="000604FE" w:rsidP="00F84F3D">
      <w:pPr>
        <w:pStyle w:val="BodyText"/>
        <w:rPr>
          <w:b/>
          <w:bCs/>
        </w:rPr>
      </w:pPr>
      <w:bookmarkStart w:id="48" w:name="_Human_Resources_and"/>
      <w:bookmarkStart w:id="49" w:name="_Toc101446230"/>
      <w:bookmarkEnd w:id="48"/>
      <w:r w:rsidRPr="00CB0607">
        <w:rPr>
          <w:bCs/>
        </w:rPr>
        <w:br w:type="page"/>
      </w:r>
    </w:p>
    <w:p w14:paraId="0B4FDEA8" w14:textId="77355A1D" w:rsidR="008D6102" w:rsidRPr="00F84F3D" w:rsidRDefault="008D6102" w:rsidP="00F84F3D">
      <w:pPr>
        <w:pStyle w:val="Heading2"/>
      </w:pPr>
      <w:bookmarkStart w:id="50" w:name="_Toc220934014"/>
      <w:r w:rsidRPr="00F84F3D">
        <w:lastRenderedPageBreak/>
        <w:t>Human Resources and Professional Development</w:t>
      </w:r>
      <w:bookmarkEnd w:id="49"/>
      <w:bookmarkEnd w:id="50"/>
    </w:p>
    <w:p w14:paraId="4B6AABB6" w14:textId="5C535A3B" w:rsidR="00F751ED" w:rsidRDefault="00F751ED" w:rsidP="00F84F3D">
      <w:pPr>
        <w:pStyle w:val="BodyTextposthead"/>
      </w:pPr>
      <w:r w:rsidRPr="002071C4">
        <w:t xml:space="preserve">This section examines the extent to which the district has established systems, policies, and practices that allow administrators to effectively recruit, hire, onboard, and support a highly effective, diverse, and culturally responsive workforce. It also focuses on the systems and structures that </w:t>
      </w:r>
      <w:r w:rsidR="00697125">
        <w:t xml:space="preserve">the district </w:t>
      </w:r>
      <w:r w:rsidR="002A2B60">
        <w:t xml:space="preserve">uses to </w:t>
      </w:r>
      <w:r w:rsidRPr="002071C4">
        <w:t>provide all educators with ongoing access to high-quality professional learning and actionable feedback</w:t>
      </w:r>
      <w:r w:rsidRPr="002071C4" w:rsidDel="0047446D">
        <w:t>, and</w:t>
      </w:r>
      <w:r w:rsidR="0047446D">
        <w:t xml:space="preserve"> </w:t>
      </w:r>
      <w:r w:rsidRPr="002071C4" w:rsidDel="0047446D">
        <w:t>establishes</w:t>
      </w:r>
      <w:r w:rsidRPr="002071C4">
        <w:t xml:space="preserve"> a culture </w:t>
      </w:r>
      <w:r w:rsidRPr="002071C4" w:rsidDel="0047446D">
        <w:t>that fosters</w:t>
      </w:r>
      <w:r w:rsidRPr="002071C4">
        <w:t xml:space="preserve"> collaboration, retention, recognition, and advancement.</w:t>
      </w:r>
    </w:p>
    <w:p w14:paraId="7136409B" w14:textId="113E045F" w:rsidR="002C6E1C" w:rsidRPr="00CB0607" w:rsidRDefault="002C6E1C" w:rsidP="00F84F3D">
      <w:pPr>
        <w:pStyle w:val="BodyText"/>
        <w:rPr>
          <w:highlight w:val="green"/>
        </w:rPr>
      </w:pPr>
      <w:r w:rsidRPr="00CB0607">
        <w:t>Table</w:t>
      </w:r>
      <w:r w:rsidR="00163C7A" w:rsidRPr="00CB0607" w:rsidDel="003443E6">
        <w:t xml:space="preserve"> </w:t>
      </w:r>
      <w:r w:rsidR="003443E6">
        <w:t>7</w:t>
      </w:r>
      <w:r w:rsidR="003443E6" w:rsidRPr="00CB0607">
        <w:t xml:space="preserve"> </w:t>
      </w:r>
      <w:r w:rsidRPr="00CB0607">
        <w:t>summarizes key strengths and areas for growth in human resources and professional development</w:t>
      </w:r>
      <w:r w:rsidR="00250663" w:rsidRPr="00250663">
        <w:t xml:space="preserve"> </w:t>
      </w:r>
      <w:r w:rsidR="00250663">
        <w:t xml:space="preserve">in </w:t>
      </w:r>
      <w:r w:rsidR="00B13305">
        <w:t>APS</w:t>
      </w:r>
      <w:r w:rsidRPr="00CB0607">
        <w:t>.</w:t>
      </w:r>
    </w:p>
    <w:p w14:paraId="2BF170C5" w14:textId="10B969FF" w:rsidR="00795B63" w:rsidRPr="00F84F3D" w:rsidRDefault="00795B63" w:rsidP="00F84F3D">
      <w:pPr>
        <w:pStyle w:val="TableTitle0"/>
      </w:pPr>
      <w:r w:rsidRPr="00F84F3D">
        <w:t xml:space="preserve">Table </w:t>
      </w:r>
      <w:r w:rsidR="003443E6" w:rsidRPr="00F84F3D">
        <w:t>7</w:t>
      </w:r>
      <w:r w:rsidRPr="00F84F3D">
        <w:t xml:space="preserve">. Summary of Key Strengths and Areas for Growth: </w:t>
      </w:r>
      <w:r w:rsidR="004C7FAA" w:rsidRPr="00F84F3D">
        <w:t xml:space="preserve">Human Resources and Professional Development </w:t>
      </w:r>
      <w:r w:rsidRPr="00F84F3D">
        <w:t>Standard</w:t>
      </w:r>
    </w:p>
    <w:tbl>
      <w:tblPr>
        <w:tblStyle w:val="MSVTable1"/>
        <w:tblW w:w="5000" w:type="pct"/>
        <w:tblLook w:val="04A0" w:firstRow="1" w:lastRow="0" w:firstColumn="1" w:lastColumn="0" w:noHBand="0" w:noVBand="1"/>
      </w:tblPr>
      <w:tblGrid>
        <w:gridCol w:w="2426"/>
        <w:gridCol w:w="3459"/>
        <w:gridCol w:w="3459"/>
      </w:tblGrid>
      <w:tr w:rsidR="00B827DE" w:rsidRPr="00CB0607" w14:paraId="5AF94F4A" w14:textId="77777777" w:rsidTr="00F84F3D">
        <w:trPr>
          <w:cnfStyle w:val="100000000000" w:firstRow="1" w:lastRow="0" w:firstColumn="0" w:lastColumn="0" w:oddVBand="0" w:evenVBand="0" w:oddHBand="0" w:evenHBand="0" w:firstRowFirstColumn="0" w:firstRowLastColumn="0" w:lastRowFirstColumn="0" w:lastRowLastColumn="0"/>
          <w:tblHeader/>
        </w:trPr>
        <w:tc>
          <w:tcPr>
            <w:tcW w:w="1298" w:type="pct"/>
          </w:tcPr>
          <w:p w14:paraId="2AD0DE9D" w14:textId="77777777" w:rsidR="00B827DE" w:rsidRPr="00F84F3D" w:rsidRDefault="00B827DE" w:rsidP="00F84F3D">
            <w:pPr>
              <w:pStyle w:val="TableColHeadingCenter"/>
            </w:pPr>
            <w:r w:rsidRPr="00F84F3D">
              <w:t>Indicator</w:t>
            </w:r>
          </w:p>
        </w:tc>
        <w:tc>
          <w:tcPr>
            <w:tcW w:w="1851" w:type="pct"/>
          </w:tcPr>
          <w:p w14:paraId="29F8FCE9" w14:textId="77777777" w:rsidR="00B827DE" w:rsidRPr="00F84F3D" w:rsidRDefault="00B827DE" w:rsidP="00F84F3D">
            <w:pPr>
              <w:pStyle w:val="TableColHeadingCenter"/>
            </w:pPr>
            <w:r w:rsidRPr="00F84F3D">
              <w:t>Strengths</w:t>
            </w:r>
          </w:p>
        </w:tc>
        <w:tc>
          <w:tcPr>
            <w:tcW w:w="1851" w:type="pct"/>
          </w:tcPr>
          <w:p w14:paraId="500B423F" w14:textId="6D40DEB3" w:rsidR="00B827DE" w:rsidRPr="00F84F3D" w:rsidRDefault="00B827DE" w:rsidP="00F84F3D">
            <w:pPr>
              <w:pStyle w:val="TableColHeadingCenter"/>
            </w:pPr>
            <w:r w:rsidRPr="00F84F3D">
              <w:t xml:space="preserve">Areas for </w:t>
            </w:r>
            <w:r w:rsidR="002C6E1C" w:rsidRPr="00F84F3D">
              <w:t>growth</w:t>
            </w:r>
          </w:p>
        </w:tc>
      </w:tr>
      <w:tr w:rsidR="00B827DE" w:rsidRPr="00CB0607" w14:paraId="3B52DFA7" w14:textId="77777777" w:rsidTr="00F84F3D">
        <w:trPr>
          <w:cnfStyle w:val="000000100000" w:firstRow="0" w:lastRow="0" w:firstColumn="0" w:lastColumn="0" w:oddVBand="0" w:evenVBand="0" w:oddHBand="1" w:evenHBand="0" w:firstRowFirstColumn="0" w:firstRowLastColumn="0" w:lastRowFirstColumn="0" w:lastRowLastColumn="0"/>
        </w:trPr>
        <w:tc>
          <w:tcPr>
            <w:tcW w:w="1298" w:type="pct"/>
          </w:tcPr>
          <w:p w14:paraId="2963B302" w14:textId="670DBA10" w:rsidR="00B827DE" w:rsidRPr="00F84F3D" w:rsidRDefault="00444346" w:rsidP="00F84F3D">
            <w:pPr>
              <w:pStyle w:val="TableSubheading"/>
            </w:pPr>
            <w:hyperlink w:anchor="_Human_Resources_Infrastructure," w:history="1">
              <w:r w:rsidRPr="00F84F3D">
                <w:rPr>
                  <w:rStyle w:val="Hyperlink"/>
                  <w:color w:val="auto"/>
                  <w:u w:val="none"/>
                </w:rPr>
                <w:t>Human Resources I</w:t>
              </w:r>
              <w:r w:rsidR="00B827DE" w:rsidRPr="00F84F3D">
                <w:rPr>
                  <w:rStyle w:val="Hyperlink"/>
                  <w:color w:val="auto"/>
                  <w:u w:val="none"/>
                </w:rPr>
                <w:t>nfrastructure</w:t>
              </w:r>
              <w:r w:rsidRPr="00F84F3D">
                <w:rPr>
                  <w:rStyle w:val="Hyperlink"/>
                  <w:color w:val="auto"/>
                  <w:u w:val="none"/>
                </w:rPr>
                <w:t>, Policies, and Practices</w:t>
              </w:r>
            </w:hyperlink>
          </w:p>
        </w:tc>
        <w:tc>
          <w:tcPr>
            <w:tcW w:w="1851" w:type="pct"/>
          </w:tcPr>
          <w:p w14:paraId="70D7277E" w14:textId="61AD342B" w:rsidR="00B827DE" w:rsidRPr="00F84F3D" w:rsidRDefault="00A42423" w:rsidP="00525405">
            <w:pPr>
              <w:pStyle w:val="TableBullet1"/>
            </w:pPr>
            <w:r>
              <w:t>N/A</w:t>
            </w:r>
          </w:p>
        </w:tc>
        <w:tc>
          <w:tcPr>
            <w:tcW w:w="1851" w:type="pct"/>
          </w:tcPr>
          <w:p w14:paraId="09130FD4" w14:textId="4CB7373E" w:rsidR="00B827DE" w:rsidRPr="00F84F3D" w:rsidRDefault="00A42423" w:rsidP="00525405">
            <w:pPr>
              <w:pStyle w:val="TableBullet1"/>
            </w:pPr>
            <w:r>
              <w:t>N/A</w:t>
            </w:r>
          </w:p>
        </w:tc>
      </w:tr>
      <w:tr w:rsidR="00B827DE" w:rsidRPr="00CB0607" w14:paraId="53443622" w14:textId="77777777" w:rsidTr="00F84F3D">
        <w:tc>
          <w:tcPr>
            <w:tcW w:w="1298" w:type="pct"/>
          </w:tcPr>
          <w:p w14:paraId="755AE6E0" w14:textId="094B8324" w:rsidR="00B827DE" w:rsidRPr="00F84F3D" w:rsidRDefault="00444346" w:rsidP="00F84F3D">
            <w:pPr>
              <w:pStyle w:val="TableSubheading"/>
            </w:pPr>
            <w:hyperlink w:anchor="_Staffing" w:history="1">
              <w:r w:rsidRPr="00F84F3D">
                <w:rPr>
                  <w:rStyle w:val="Hyperlink"/>
                  <w:color w:val="auto"/>
                  <w:u w:val="none"/>
                </w:rPr>
                <w:t>Staffing</w:t>
              </w:r>
            </w:hyperlink>
          </w:p>
        </w:tc>
        <w:tc>
          <w:tcPr>
            <w:tcW w:w="1851" w:type="pct"/>
          </w:tcPr>
          <w:p w14:paraId="7DC78EAF" w14:textId="77777777" w:rsidR="00DE5849" w:rsidRPr="00F84F3D" w:rsidRDefault="00DE5849" w:rsidP="00DE5849">
            <w:pPr>
              <w:pStyle w:val="TableBullet1"/>
            </w:pPr>
            <w:r w:rsidRPr="00F84F3D">
              <w:t>Teacher</w:t>
            </w:r>
            <w:r>
              <w:t xml:space="preserve"> and administrator</w:t>
            </w:r>
            <w:r w:rsidRPr="00F84F3D">
              <w:t xml:space="preserve"> evaluations consistently include positive feedback and areas of improvement or growth.</w:t>
            </w:r>
          </w:p>
          <w:p w14:paraId="21CBCD7C" w14:textId="24D0EDD7" w:rsidR="00B827DE" w:rsidRPr="00F84F3D" w:rsidRDefault="00EA463D" w:rsidP="00F84F3D">
            <w:pPr>
              <w:pStyle w:val="TableBullet1"/>
            </w:pPr>
            <w:r w:rsidRPr="00F84F3D">
              <w:t>The district has several strategies to promote advancement and leadership opportunities for staff</w:t>
            </w:r>
            <w:r w:rsidR="00B064B6" w:rsidRPr="00F84F3D">
              <w:t>.</w:t>
            </w:r>
          </w:p>
          <w:p w14:paraId="3B581E14" w14:textId="70435F6B" w:rsidR="003D781A" w:rsidRPr="00F84F3D" w:rsidRDefault="003D781A" w:rsidP="00F84F3D">
            <w:pPr>
              <w:pStyle w:val="TableBullet1"/>
            </w:pPr>
            <w:r w:rsidRPr="00F84F3D">
              <w:t xml:space="preserve">The district has </w:t>
            </w:r>
            <w:r w:rsidR="00F816D1" w:rsidRPr="00F84F3D">
              <w:t xml:space="preserve">consistently </w:t>
            </w:r>
            <w:r w:rsidRPr="00F84F3D">
              <w:t>high teacher retention</w:t>
            </w:r>
            <w:r w:rsidR="00AE5B62" w:rsidRPr="00F84F3D">
              <w:t xml:space="preserve"> that exceeds state averages.</w:t>
            </w:r>
          </w:p>
        </w:tc>
        <w:tc>
          <w:tcPr>
            <w:tcW w:w="1851" w:type="pct"/>
          </w:tcPr>
          <w:p w14:paraId="24FDB9F3" w14:textId="5FE5E84E" w:rsidR="00B827DE" w:rsidRPr="00996B74" w:rsidRDefault="006409E6" w:rsidP="00F84F3D">
            <w:pPr>
              <w:pStyle w:val="TableBullet1"/>
              <w:rPr>
                <w:color w:val="auto"/>
              </w:rPr>
            </w:pPr>
            <w:r w:rsidRPr="00F84F3D">
              <w:t>Establishing consistent</w:t>
            </w:r>
            <w:r w:rsidR="00320AED" w:rsidRPr="00F84F3D">
              <w:t xml:space="preserve"> and structured</w:t>
            </w:r>
            <w:r w:rsidRPr="00F84F3D">
              <w:t xml:space="preserve"> processes for incorporating teacher feedback in </w:t>
            </w:r>
            <w:r w:rsidRPr="00996B74">
              <w:rPr>
                <w:color w:val="auto"/>
              </w:rPr>
              <w:t>the hiring process</w:t>
            </w:r>
          </w:p>
          <w:p w14:paraId="3E86C519" w14:textId="4EAEEC2E" w:rsidR="001C2E79" w:rsidRPr="00F84F3D" w:rsidRDefault="00A20934" w:rsidP="00F84F3D">
            <w:pPr>
              <w:pStyle w:val="TableBullet1"/>
            </w:pPr>
            <w:r w:rsidRPr="00996B74">
              <w:rPr>
                <w:color w:val="auto"/>
              </w:rPr>
              <w:t>Consistently including</w:t>
            </w:r>
            <w:r w:rsidR="003707D2">
              <w:rPr>
                <w:color w:val="auto"/>
              </w:rPr>
              <w:t xml:space="preserve"> goals</w:t>
            </w:r>
            <w:r w:rsidR="00E35A57">
              <w:rPr>
                <w:color w:val="auto"/>
              </w:rPr>
              <w:t xml:space="preserve"> and assessing </w:t>
            </w:r>
            <w:r w:rsidRPr="00996B74">
              <w:rPr>
                <w:color w:val="auto"/>
              </w:rPr>
              <w:t>progress towards</w:t>
            </w:r>
            <w:r w:rsidR="00423FA7">
              <w:rPr>
                <w:color w:val="auto"/>
              </w:rPr>
              <w:t xml:space="preserve"> those</w:t>
            </w:r>
            <w:r w:rsidRPr="00996B74">
              <w:rPr>
                <w:color w:val="auto"/>
              </w:rPr>
              <w:t xml:space="preserve"> goals or standards in administrator evaluations</w:t>
            </w:r>
          </w:p>
        </w:tc>
      </w:tr>
      <w:tr w:rsidR="00B827DE" w:rsidRPr="00CB0607" w14:paraId="05C4AE65" w14:textId="77777777" w:rsidTr="00F84F3D">
        <w:trPr>
          <w:cnfStyle w:val="000000100000" w:firstRow="0" w:lastRow="0" w:firstColumn="0" w:lastColumn="0" w:oddVBand="0" w:evenVBand="0" w:oddHBand="1" w:evenHBand="0" w:firstRowFirstColumn="0" w:firstRowLastColumn="0" w:lastRowFirstColumn="0" w:lastRowLastColumn="0"/>
        </w:trPr>
        <w:tc>
          <w:tcPr>
            <w:tcW w:w="1298" w:type="pct"/>
          </w:tcPr>
          <w:p w14:paraId="7ADD9F53" w14:textId="342CF7E2" w:rsidR="00B827DE" w:rsidRPr="00F84F3D" w:rsidRDefault="00444346" w:rsidP="00F84F3D">
            <w:pPr>
              <w:pStyle w:val="TableSubheading"/>
            </w:pPr>
            <w:hyperlink w:anchor="_Professional_Learning" w:history="1">
              <w:r w:rsidRPr="00F84F3D">
                <w:rPr>
                  <w:rStyle w:val="Hyperlink"/>
                  <w:color w:val="auto"/>
                  <w:u w:val="none"/>
                </w:rPr>
                <w:t>Professional Learning</w:t>
              </w:r>
            </w:hyperlink>
          </w:p>
        </w:tc>
        <w:tc>
          <w:tcPr>
            <w:tcW w:w="1851" w:type="pct"/>
          </w:tcPr>
          <w:p w14:paraId="6E5D7E42" w14:textId="6E8FA19A" w:rsidR="00B827DE" w:rsidRPr="00F84F3D" w:rsidRDefault="00AA7F98" w:rsidP="00F84F3D">
            <w:pPr>
              <w:pStyle w:val="TableBullet1"/>
            </w:pPr>
            <w:r w:rsidRPr="00F84F3D">
              <w:t xml:space="preserve">The district has a </w:t>
            </w:r>
            <w:r w:rsidR="3086B305">
              <w:t>structured</w:t>
            </w:r>
            <w:r w:rsidR="11A83C75">
              <w:t xml:space="preserve"> professional learning and</w:t>
            </w:r>
            <w:r w:rsidRPr="00F84F3D">
              <w:t xml:space="preserve"> mentor program that provides ongoing guidance and support for new educators</w:t>
            </w:r>
            <w:r w:rsidR="00B064B6" w:rsidRPr="00F84F3D">
              <w:t>.</w:t>
            </w:r>
          </w:p>
        </w:tc>
        <w:tc>
          <w:tcPr>
            <w:tcW w:w="1851" w:type="pct"/>
          </w:tcPr>
          <w:p w14:paraId="0C2F93C1" w14:textId="261B05BD" w:rsidR="00B827DE" w:rsidRPr="00F84F3D" w:rsidRDefault="00AF7012" w:rsidP="00F84F3D">
            <w:pPr>
              <w:pStyle w:val="TableBullet1"/>
            </w:pPr>
            <w:r>
              <w:t xml:space="preserve">Working with all stakeholders to ensure </w:t>
            </w:r>
            <w:r w:rsidR="00E6384F">
              <w:t xml:space="preserve">the contract provides an appropriate amount of </w:t>
            </w:r>
            <w:r w:rsidR="005B1277" w:rsidRPr="00F84F3D">
              <w:t xml:space="preserve">professional development time </w:t>
            </w:r>
            <w:r w:rsidR="005F0593">
              <w:t xml:space="preserve">and </w:t>
            </w:r>
            <w:r w:rsidR="005B1277" w:rsidRPr="00F84F3D">
              <w:t xml:space="preserve">that </w:t>
            </w:r>
            <w:r w:rsidR="005F0593">
              <w:t xml:space="preserve">the </w:t>
            </w:r>
            <w:r w:rsidR="005B1277" w:rsidRPr="00F84F3D">
              <w:t>time is valuable to all teachers</w:t>
            </w:r>
          </w:p>
          <w:p w14:paraId="5EF84AEC" w14:textId="1D73E19C" w:rsidR="00613880" w:rsidRPr="00F84F3D" w:rsidRDefault="00613880" w:rsidP="00F84F3D">
            <w:pPr>
              <w:pStyle w:val="TableBullet1"/>
            </w:pPr>
            <w:r>
              <w:t>P</w:t>
            </w:r>
            <w:r w:rsidRPr="00613880">
              <w:t>rotecting and prioritizing collaborative planning time so that teachers can meaningfully collaborate across roles and grade levels</w:t>
            </w:r>
          </w:p>
          <w:p w14:paraId="13C19D85" w14:textId="362EE85E" w:rsidR="00C87D85" w:rsidRPr="00F84F3D" w:rsidRDefault="641DC3FA" w:rsidP="00F84F3D">
            <w:pPr>
              <w:pStyle w:val="TableBullet1"/>
            </w:pPr>
            <w:r>
              <w:t xml:space="preserve">Continuing to clarify the role of </w:t>
            </w:r>
            <w:r w:rsidR="2EAC1951">
              <w:t>Education Support Professionals</w:t>
            </w:r>
            <w:r>
              <w:t xml:space="preserve"> and p</w:t>
            </w:r>
            <w:r w:rsidR="00C87D85">
              <w:t>roviding</w:t>
            </w:r>
            <w:r w:rsidR="0E36FEBD">
              <w:t xml:space="preserve"> them with</w:t>
            </w:r>
            <w:r w:rsidR="00C87D85" w:rsidRPr="00F84F3D">
              <w:t xml:space="preserve"> sufficient professional development opportunities</w:t>
            </w:r>
          </w:p>
        </w:tc>
      </w:tr>
    </w:tbl>
    <w:p w14:paraId="5601B273" w14:textId="2081DDB4" w:rsidR="00B827DE" w:rsidRPr="00F84F3D" w:rsidRDefault="00444346" w:rsidP="00F84F3D">
      <w:pPr>
        <w:pStyle w:val="Heading3"/>
      </w:pPr>
      <w:bookmarkStart w:id="51" w:name="_Infrastructure"/>
      <w:bookmarkStart w:id="52" w:name="_Human_Resources_Infrastructure,"/>
      <w:bookmarkEnd w:id="51"/>
      <w:bookmarkEnd w:id="52"/>
      <w:r w:rsidRPr="00F84F3D">
        <w:lastRenderedPageBreak/>
        <w:t xml:space="preserve">Human Resources </w:t>
      </w:r>
      <w:r w:rsidR="00B827DE" w:rsidRPr="00F84F3D">
        <w:t>Infrastructure</w:t>
      </w:r>
      <w:r w:rsidRPr="00F84F3D">
        <w:t>, Policies, and Practices</w:t>
      </w:r>
    </w:p>
    <w:p w14:paraId="2120152F" w14:textId="0A13B26D" w:rsidR="002B3395" w:rsidRDefault="00A00C28" w:rsidP="00F84F3D">
      <w:pPr>
        <w:pStyle w:val="BodyTextposthead"/>
      </w:pPr>
      <w:r>
        <w:t>T</w:t>
      </w:r>
      <w:r w:rsidR="001075E5" w:rsidRPr="00145DC0">
        <w:t xml:space="preserve">he </w:t>
      </w:r>
      <w:r>
        <w:t>d</w:t>
      </w:r>
      <w:r w:rsidR="001075E5" w:rsidRPr="00145DC0">
        <w:t xml:space="preserve">irector of </w:t>
      </w:r>
      <w:r w:rsidR="00B67AF1">
        <w:t>f</w:t>
      </w:r>
      <w:r w:rsidR="001075E5" w:rsidRPr="00145DC0">
        <w:t xml:space="preserve">inance and </w:t>
      </w:r>
      <w:r w:rsidR="00B67AF1">
        <w:t>o</w:t>
      </w:r>
      <w:r w:rsidR="001075E5" w:rsidRPr="00145DC0">
        <w:t>perations</w:t>
      </w:r>
      <w:r w:rsidR="00A77179">
        <w:t xml:space="preserve"> </w:t>
      </w:r>
      <w:r>
        <w:t xml:space="preserve">manages human resources (HR), which is </w:t>
      </w:r>
      <w:r w:rsidR="00A77179">
        <w:t>part of the business office</w:t>
      </w:r>
      <w:r w:rsidR="001075E5" w:rsidRPr="00145DC0">
        <w:t xml:space="preserve">. </w:t>
      </w:r>
      <w:r>
        <w:t>HR</w:t>
      </w:r>
      <w:r w:rsidR="001A6C25">
        <w:t xml:space="preserve"> is responsible for </w:t>
      </w:r>
      <w:r w:rsidR="005532F9">
        <w:t>making official hiring offers, onboarding</w:t>
      </w:r>
      <w:r>
        <w:t xml:space="preserve"> new staff</w:t>
      </w:r>
      <w:r w:rsidR="005532F9">
        <w:t xml:space="preserve">, </w:t>
      </w:r>
      <w:r w:rsidR="002B3395">
        <w:t>and managing payroll</w:t>
      </w:r>
      <w:r>
        <w:t>. T</w:t>
      </w:r>
      <w:r w:rsidR="002B3395">
        <w:t>he town is responsible for</w:t>
      </w:r>
      <w:r w:rsidR="0008175D">
        <w:t xml:space="preserve"> managing</w:t>
      </w:r>
      <w:r w:rsidR="002B3395">
        <w:t xml:space="preserve"> </w:t>
      </w:r>
      <w:r>
        <w:t xml:space="preserve">district </w:t>
      </w:r>
      <w:r w:rsidR="002B3395">
        <w:t xml:space="preserve">benefits </w:t>
      </w:r>
      <w:r w:rsidR="00BE03A5">
        <w:t>and issuing paystubs.</w:t>
      </w:r>
      <w:r w:rsidR="00681194">
        <w:t xml:space="preserve"> </w:t>
      </w:r>
      <w:r w:rsidR="002E143A">
        <w:t>A</w:t>
      </w:r>
      <w:r w:rsidR="00681194">
        <w:t xml:space="preserve">n administrative assistant </w:t>
      </w:r>
      <w:r w:rsidR="00943016">
        <w:t>supports the</w:t>
      </w:r>
      <w:r w:rsidR="00681194">
        <w:t xml:space="preserve"> </w:t>
      </w:r>
      <w:r>
        <w:t>d</w:t>
      </w:r>
      <w:r w:rsidR="00681194">
        <w:t xml:space="preserve">irector of </w:t>
      </w:r>
      <w:r w:rsidR="00EA0C43">
        <w:t>f</w:t>
      </w:r>
      <w:r w:rsidR="00681194">
        <w:t xml:space="preserve">inance and </w:t>
      </w:r>
      <w:r w:rsidR="00EA0C43">
        <w:t>o</w:t>
      </w:r>
      <w:r w:rsidR="00681194">
        <w:t>perations</w:t>
      </w:r>
      <w:r w:rsidR="002E143A">
        <w:t xml:space="preserve">, and </w:t>
      </w:r>
      <w:r w:rsidR="00272634">
        <w:t xml:space="preserve">the town </w:t>
      </w:r>
      <w:r w:rsidR="00A843B2">
        <w:t xml:space="preserve">payroll </w:t>
      </w:r>
      <w:r w:rsidR="00B53ADD">
        <w:t xml:space="preserve">coordinator </w:t>
      </w:r>
      <w:r w:rsidR="007117FE">
        <w:t xml:space="preserve">and </w:t>
      </w:r>
      <w:r w:rsidR="00E7161B">
        <w:t xml:space="preserve">benefits </w:t>
      </w:r>
      <w:r w:rsidR="00A55DF2">
        <w:t>coordinator</w:t>
      </w:r>
      <w:r w:rsidR="00B53ADD">
        <w:t xml:space="preserve"> assist with district HR functions</w:t>
      </w:r>
      <w:r w:rsidR="00E7161B">
        <w:t>.</w:t>
      </w:r>
    </w:p>
    <w:p w14:paraId="49CCFAA6" w14:textId="2760B58B" w:rsidR="00C76EC6" w:rsidRDefault="00495D42" w:rsidP="00F84F3D">
      <w:pPr>
        <w:pStyle w:val="BodyText"/>
      </w:pPr>
      <w:r>
        <w:t>District and town staff noted that many HR</w:t>
      </w:r>
      <w:r w:rsidR="00A92590">
        <w:t>-</w:t>
      </w:r>
      <w:r>
        <w:t xml:space="preserve">related </w:t>
      </w:r>
      <w:r w:rsidR="000B258B">
        <w:t>inquiries</w:t>
      </w:r>
      <w:r>
        <w:t xml:space="preserve"> are handled by the town, </w:t>
      </w:r>
      <w:r w:rsidR="009E0487">
        <w:t>though</w:t>
      </w:r>
      <w:r w:rsidR="005A3AD2">
        <w:t xml:space="preserve"> the district </w:t>
      </w:r>
      <w:r w:rsidR="00C76EC6">
        <w:t xml:space="preserve">administrative assistant </w:t>
      </w:r>
      <w:r w:rsidR="00740A6D">
        <w:t xml:space="preserve">can answer </w:t>
      </w:r>
      <w:r w:rsidR="00645981">
        <w:t>inquiries</w:t>
      </w:r>
      <w:r w:rsidR="00740A6D">
        <w:t xml:space="preserve"> related to the employee handbook </w:t>
      </w:r>
      <w:r w:rsidR="007E5120">
        <w:t xml:space="preserve">or teacher contract, </w:t>
      </w:r>
      <w:r w:rsidR="00740A6D">
        <w:t xml:space="preserve">or </w:t>
      </w:r>
      <w:r w:rsidR="00F036BE">
        <w:t xml:space="preserve">connect staff with the town contact. </w:t>
      </w:r>
      <w:r w:rsidR="00995CEB">
        <w:t xml:space="preserve">The superintendent </w:t>
      </w:r>
      <w:r w:rsidR="00FB2A64">
        <w:t>communicates</w:t>
      </w:r>
      <w:r w:rsidR="00995CEB">
        <w:t xml:space="preserve"> the </w:t>
      </w:r>
      <w:r w:rsidR="00514071">
        <w:t>appropriate</w:t>
      </w:r>
      <w:r w:rsidR="00645981">
        <w:t xml:space="preserve"> town</w:t>
      </w:r>
      <w:r w:rsidR="00514071">
        <w:t xml:space="preserve"> contact with teachers at the beginning of </w:t>
      </w:r>
      <w:r w:rsidR="00284746">
        <w:t xml:space="preserve">each school </w:t>
      </w:r>
      <w:r w:rsidR="00514071">
        <w:t>year</w:t>
      </w:r>
      <w:r w:rsidR="00284746">
        <w:t xml:space="preserve">. One </w:t>
      </w:r>
      <w:r w:rsidR="00514071">
        <w:t xml:space="preserve">teacher noted </w:t>
      </w:r>
      <w:r w:rsidR="00284746">
        <w:t>that</w:t>
      </w:r>
      <w:r w:rsidR="00514071">
        <w:t xml:space="preserve"> “people know who to go to” </w:t>
      </w:r>
      <w:r w:rsidR="00284746">
        <w:t xml:space="preserve">for </w:t>
      </w:r>
      <w:r w:rsidR="00514071">
        <w:t>HR</w:t>
      </w:r>
      <w:r w:rsidR="006867BA">
        <w:t>-</w:t>
      </w:r>
      <w:r w:rsidR="00514071">
        <w:t>related inquiries.</w:t>
      </w:r>
      <w:r w:rsidR="005F599B">
        <w:t xml:space="preserve"> The district also shares resources </w:t>
      </w:r>
      <w:r w:rsidR="002201E8">
        <w:t xml:space="preserve">from </w:t>
      </w:r>
      <w:r w:rsidR="005F599B">
        <w:t>the town regarding benefits, though one teacher noted this information is not particularly helpful.</w:t>
      </w:r>
    </w:p>
    <w:p w14:paraId="4A8FC991" w14:textId="55651706" w:rsidR="006F6B6E" w:rsidRPr="00F84F3D" w:rsidRDefault="00FA0268" w:rsidP="00F84F3D">
      <w:pPr>
        <w:pStyle w:val="BodyText"/>
      </w:pPr>
      <w:r>
        <w:t xml:space="preserve">The </w:t>
      </w:r>
      <w:r w:rsidR="009E19BB">
        <w:t xml:space="preserve">district </w:t>
      </w:r>
      <w:r w:rsidR="004E1F58">
        <w:t>maintains employee records using PowerSchool</w:t>
      </w:r>
      <w:r w:rsidR="00FE576A">
        <w:t>,</w:t>
      </w:r>
      <w:r w:rsidR="00B84917">
        <w:t xml:space="preserve"> </w:t>
      </w:r>
      <w:r w:rsidR="001B5073">
        <w:t xml:space="preserve">and </w:t>
      </w:r>
      <w:r w:rsidR="00EB2EDE">
        <w:t>district staff noted that they</w:t>
      </w:r>
      <w:r w:rsidR="001B5073">
        <w:t xml:space="preserve"> consult</w:t>
      </w:r>
      <w:r w:rsidR="00EB2EDE">
        <w:t>ed</w:t>
      </w:r>
      <w:r w:rsidR="001B5073">
        <w:t xml:space="preserve"> the IT department </w:t>
      </w:r>
      <w:r w:rsidR="00EB2EDE">
        <w:t>when considering</w:t>
      </w:r>
      <w:r w:rsidR="001B5073">
        <w:t xml:space="preserve"> </w:t>
      </w:r>
      <w:r w:rsidR="00D83734">
        <w:t>PowerSchool to ensure it</w:t>
      </w:r>
      <w:r w:rsidR="00330421">
        <w:t xml:space="preserve">s </w:t>
      </w:r>
      <w:r w:rsidR="00F771D4">
        <w:t xml:space="preserve">compliance with security protocols. </w:t>
      </w:r>
      <w:r w:rsidR="009A4B4C">
        <w:t xml:space="preserve">Paystubs are issued electronically through the town. </w:t>
      </w:r>
      <w:r w:rsidR="006468E4">
        <w:t xml:space="preserve">However, </w:t>
      </w:r>
      <w:r w:rsidR="00353DAE">
        <w:t xml:space="preserve">a </w:t>
      </w:r>
      <w:r w:rsidR="006145F4">
        <w:t>teacher</w:t>
      </w:r>
      <w:r w:rsidR="009562A1">
        <w:t xml:space="preserve"> </w:t>
      </w:r>
      <w:r w:rsidR="006468E4">
        <w:t xml:space="preserve">noted that </w:t>
      </w:r>
      <w:r w:rsidR="006F6B6E">
        <w:t>teachers</w:t>
      </w:r>
      <w:r w:rsidR="00D45108">
        <w:t>’</w:t>
      </w:r>
      <w:r w:rsidR="006F6B6E">
        <w:t xml:space="preserve"> years of service were inaccurately reflected in </w:t>
      </w:r>
      <w:r w:rsidR="00ED4823">
        <w:t xml:space="preserve">certain </w:t>
      </w:r>
      <w:r w:rsidR="006F6B6E">
        <w:t xml:space="preserve">online records, and </w:t>
      </w:r>
      <w:r w:rsidR="00296FF3">
        <w:t xml:space="preserve">the district </w:t>
      </w:r>
      <w:r w:rsidR="00C56899">
        <w:t xml:space="preserve">had to resolve the issue by </w:t>
      </w:r>
      <w:r w:rsidR="00884113">
        <w:t>looking through</w:t>
      </w:r>
      <w:r w:rsidR="00C56899">
        <w:t xml:space="preserve"> physical records </w:t>
      </w:r>
      <w:r w:rsidR="00296FF3">
        <w:t xml:space="preserve">and </w:t>
      </w:r>
      <w:r w:rsidR="00285C01">
        <w:t>confirming data with employees</w:t>
      </w:r>
      <w:r w:rsidR="00C56899">
        <w:t xml:space="preserve"> to make corrections</w:t>
      </w:r>
      <w:r w:rsidR="00894808">
        <w:t xml:space="preserve"> to ensure teachers received correct awards for years of serv</w:t>
      </w:r>
      <w:r w:rsidR="00890D45">
        <w:t>i</w:t>
      </w:r>
      <w:r w:rsidR="00894808">
        <w:t>ce.</w:t>
      </w:r>
      <w:r w:rsidR="00FE5EE6">
        <w:t xml:space="preserve"> </w:t>
      </w:r>
      <w:r w:rsidR="00014ABD">
        <w:t>One</w:t>
      </w:r>
      <w:r w:rsidR="00FE5EE6">
        <w:t xml:space="preserve"> respondent</w:t>
      </w:r>
      <w:r w:rsidR="00014ABD">
        <w:t xml:space="preserve"> noted that there is</w:t>
      </w:r>
      <w:r w:rsidR="00884113">
        <w:t xml:space="preserve"> </w:t>
      </w:r>
      <w:r w:rsidR="00014ABD">
        <w:t xml:space="preserve">no plan at this time to digitize paper records </w:t>
      </w:r>
      <w:r w:rsidR="00884113">
        <w:t>to prevent a similar issue from happening in the future</w:t>
      </w:r>
      <w:r w:rsidR="00806E01">
        <w:t xml:space="preserve">, </w:t>
      </w:r>
      <w:r w:rsidR="00353DAE">
        <w:t xml:space="preserve">because the </w:t>
      </w:r>
      <w:r w:rsidR="003C735B">
        <w:t>district</w:t>
      </w:r>
      <w:r w:rsidR="00806E01">
        <w:t xml:space="preserve"> do</w:t>
      </w:r>
      <w:r w:rsidR="003C735B">
        <w:t>es</w:t>
      </w:r>
      <w:r w:rsidR="00806E01">
        <w:t xml:space="preserve"> not currently </w:t>
      </w:r>
      <w:r w:rsidR="00806E01" w:rsidRPr="00E44A52">
        <w:t>have</w:t>
      </w:r>
      <w:r w:rsidR="00806E01">
        <w:t xml:space="preserve"> the capacity to do so</w:t>
      </w:r>
      <w:r w:rsidR="00B03B08">
        <w:t xml:space="preserve">. </w:t>
      </w:r>
    </w:p>
    <w:p w14:paraId="24A45672" w14:textId="31FDAEAB" w:rsidR="008F24E0" w:rsidRPr="00D67312" w:rsidRDefault="00AB52D3" w:rsidP="00F84F3D">
      <w:pPr>
        <w:pStyle w:val="BodyText"/>
      </w:pPr>
      <w:r>
        <w:t>According to district and school staff, there is</w:t>
      </w:r>
      <w:r w:rsidR="00D67312">
        <w:t xml:space="preserve"> a</w:t>
      </w:r>
      <w:r w:rsidR="00637E98">
        <w:t xml:space="preserve"> </w:t>
      </w:r>
      <w:r w:rsidR="00D67312">
        <w:t>formal</w:t>
      </w:r>
      <w:r w:rsidR="00E0603E">
        <w:t>, multistep</w:t>
      </w:r>
      <w:r w:rsidR="00D67312">
        <w:t xml:space="preserve"> grievance process outlined in the </w:t>
      </w:r>
      <w:r w:rsidR="0094284F">
        <w:t>T</w:t>
      </w:r>
      <w:r w:rsidR="00D67312">
        <w:t xml:space="preserve">eacher </w:t>
      </w:r>
      <w:r w:rsidR="0094284F">
        <w:t>A</w:t>
      </w:r>
      <w:r w:rsidR="00D67312">
        <w:t>ssociation contract</w:t>
      </w:r>
      <w:r w:rsidR="0094284F">
        <w:t>. A</w:t>
      </w:r>
      <w:r w:rsidR="00017CA4">
        <w:t xml:space="preserve">ccording to the contract, the grievance process is designed to address </w:t>
      </w:r>
      <w:r w:rsidR="0094284F">
        <w:t xml:space="preserve">complaints </w:t>
      </w:r>
      <w:r w:rsidR="00FD3DDE">
        <w:t>related to violations or misinterpretations of the t</w:t>
      </w:r>
      <w:r w:rsidR="0092064A">
        <w:t>eacher contract</w:t>
      </w:r>
      <w:r w:rsidR="005B326D">
        <w:t>.</w:t>
      </w:r>
      <w:r w:rsidR="003F0A06">
        <w:t xml:space="preserve"> </w:t>
      </w:r>
      <w:r w:rsidR="00B53CB7">
        <w:t xml:space="preserve">First, a staff member </w:t>
      </w:r>
      <w:r w:rsidR="00E35E06">
        <w:t>must</w:t>
      </w:r>
      <w:r w:rsidR="00B53CB7">
        <w:t xml:space="preserve"> file a grievance, </w:t>
      </w:r>
      <w:r w:rsidR="00B53CB7" w:rsidRPr="00E44A52">
        <w:t>which</w:t>
      </w:r>
      <w:r w:rsidR="00B53CB7">
        <w:t xml:space="preserve"> would go to their </w:t>
      </w:r>
      <w:r w:rsidR="003F03B6">
        <w:t>principal</w:t>
      </w:r>
      <w:r w:rsidR="00E35E06">
        <w:t>. I</w:t>
      </w:r>
      <w:r w:rsidR="00CB3548">
        <w:t xml:space="preserve">f </w:t>
      </w:r>
      <w:r w:rsidR="00E35E06">
        <w:t>the principal does not resolve the grievance</w:t>
      </w:r>
      <w:r w:rsidR="0023424E">
        <w:t xml:space="preserve">, it </w:t>
      </w:r>
      <w:r w:rsidR="000B4499">
        <w:t xml:space="preserve">goes </w:t>
      </w:r>
      <w:r w:rsidR="0023424E">
        <w:t>next to the superintendent</w:t>
      </w:r>
      <w:r w:rsidR="00E35E06">
        <w:t>;</w:t>
      </w:r>
      <w:r w:rsidR="0023424E">
        <w:t xml:space="preserve"> if not resolved by the super</w:t>
      </w:r>
      <w:r w:rsidR="00937103">
        <w:t>intendent</w:t>
      </w:r>
      <w:r w:rsidR="0023424E">
        <w:t xml:space="preserve">, it </w:t>
      </w:r>
      <w:r w:rsidR="00E35E06">
        <w:t>goes</w:t>
      </w:r>
      <w:r w:rsidR="0023424E">
        <w:t xml:space="preserve"> to the school committee. </w:t>
      </w:r>
      <w:r w:rsidR="0087715E">
        <w:t>A t</w:t>
      </w:r>
      <w:r w:rsidR="00BA75DF">
        <w:t>eacher noted that when grievances have arisen, the policy was adhered to</w:t>
      </w:r>
      <w:r w:rsidR="00503A18">
        <w:t xml:space="preserve"> and that</w:t>
      </w:r>
      <w:r w:rsidR="00186CE2">
        <w:t xml:space="preserve"> grievances were “all satisfied and it worked out</w:t>
      </w:r>
      <w:r w:rsidR="00AC672D">
        <w:t>.</w:t>
      </w:r>
      <w:r w:rsidR="00186CE2">
        <w:t>”</w:t>
      </w:r>
      <w:r w:rsidR="00AC672D">
        <w:t xml:space="preserve"> </w:t>
      </w:r>
      <w:r w:rsidR="00975C65">
        <w:t>A district leader explained that the process for addressing staff conflict</w:t>
      </w:r>
      <w:r w:rsidR="0087715E">
        <w:t>,</w:t>
      </w:r>
      <w:r w:rsidR="007E09BE">
        <w:t xml:space="preserve"> which is separate from the grievance process</w:t>
      </w:r>
      <w:r w:rsidR="0087715E">
        <w:t>,</w:t>
      </w:r>
      <w:r w:rsidR="007E09BE">
        <w:t xml:space="preserve"> generally involves the staff member speaking with their hiring manager, who would “triage” the situation and </w:t>
      </w:r>
      <w:r w:rsidR="008C3E6F">
        <w:t xml:space="preserve">determine </w:t>
      </w:r>
      <w:r w:rsidR="00320B20">
        <w:t xml:space="preserve">which </w:t>
      </w:r>
      <w:r w:rsidR="008C3E6F">
        <w:t>district staff member to escalate the problem to</w:t>
      </w:r>
      <w:r w:rsidR="0087715E">
        <w:t>,</w:t>
      </w:r>
      <w:r w:rsidR="008C3E6F">
        <w:t xml:space="preserve"> based on the nature of the problem.</w:t>
      </w:r>
    </w:p>
    <w:p w14:paraId="71150883" w14:textId="74B8C2E7" w:rsidR="001F0A1F" w:rsidRPr="00F84F3D" w:rsidRDefault="00444346" w:rsidP="00F84F3D">
      <w:pPr>
        <w:pStyle w:val="Heading3"/>
      </w:pPr>
      <w:bookmarkStart w:id="53" w:name="_Staffing"/>
      <w:bookmarkEnd w:id="53"/>
      <w:r w:rsidRPr="00F84F3D">
        <w:t>Staffing</w:t>
      </w:r>
    </w:p>
    <w:p w14:paraId="6E370D43" w14:textId="3963DA6A" w:rsidR="00AD681B" w:rsidRDefault="005D730D" w:rsidP="00F84F3D">
      <w:pPr>
        <w:pStyle w:val="BodyTextposthead"/>
      </w:pPr>
      <w:r>
        <w:t xml:space="preserve">At APS, principals are </w:t>
      </w:r>
      <w:r w:rsidR="0062382F">
        <w:t>responsible for</w:t>
      </w:r>
      <w:r>
        <w:t xml:space="preserve"> hiring school-based staff</w:t>
      </w:r>
      <w:r w:rsidR="001B35A1">
        <w:t>. According to school leaders, they</w:t>
      </w:r>
      <w:r w:rsidR="004F657C">
        <w:t xml:space="preserve"> identify what positions may be needed</w:t>
      </w:r>
      <w:r w:rsidR="00931980">
        <w:t xml:space="preserve"> by looking at data (such as enrollment in specialized programs)</w:t>
      </w:r>
      <w:r w:rsidR="008B5104">
        <w:t xml:space="preserve"> and present their case to the </w:t>
      </w:r>
      <w:r w:rsidR="000C54A3">
        <w:t>superintendent</w:t>
      </w:r>
      <w:r w:rsidR="00A258D8">
        <w:t>. A school leader</w:t>
      </w:r>
      <w:r w:rsidR="008B5104">
        <w:t xml:space="preserve"> noted</w:t>
      </w:r>
      <w:r w:rsidR="00A258D8">
        <w:t xml:space="preserve"> the superintendent</w:t>
      </w:r>
      <w:r w:rsidR="008B5104">
        <w:t xml:space="preserve"> “wants to see the data behind it</w:t>
      </w:r>
      <w:r w:rsidR="000C54A3">
        <w:t xml:space="preserve">, we share that data, but he’s extremely supportive of it.” </w:t>
      </w:r>
      <w:r w:rsidR="00A258D8">
        <w:t xml:space="preserve">After </w:t>
      </w:r>
      <w:r w:rsidR="007455DC">
        <w:t xml:space="preserve">the superintendent and principals come to an agreement on what positions need to be filled, </w:t>
      </w:r>
      <w:r w:rsidR="005E5556">
        <w:t>vacancies are posted on Talen</w:t>
      </w:r>
      <w:r w:rsidR="00DC0B8F">
        <w:t>t</w:t>
      </w:r>
      <w:r w:rsidR="005E5556">
        <w:t xml:space="preserve"> Ed and SchoolSpring</w:t>
      </w:r>
      <w:r w:rsidR="00AF15D1">
        <w:t xml:space="preserve">. In addition, the </w:t>
      </w:r>
      <w:r w:rsidR="00A258D8">
        <w:t>d</w:t>
      </w:r>
      <w:r w:rsidR="00AF15D1">
        <w:t xml:space="preserve">irector of </w:t>
      </w:r>
      <w:r w:rsidR="00104082">
        <w:t>f</w:t>
      </w:r>
      <w:r w:rsidR="00AF15D1">
        <w:t>inance and Operations sends the job posting</w:t>
      </w:r>
      <w:r w:rsidR="005039BF">
        <w:t xml:space="preserve"> to district staff via email</w:t>
      </w:r>
      <w:r w:rsidR="0025699B">
        <w:t>,</w:t>
      </w:r>
      <w:r w:rsidR="001C62AB">
        <w:t xml:space="preserve"> </w:t>
      </w:r>
      <w:r w:rsidR="00A258D8">
        <w:t xml:space="preserve">because </w:t>
      </w:r>
      <w:r w:rsidR="001C62AB">
        <w:t>the district values promoting within</w:t>
      </w:r>
      <w:r w:rsidR="0047366F">
        <w:t xml:space="preserve">. </w:t>
      </w:r>
      <w:r w:rsidR="00025166">
        <w:t>Principals lead the interview process</w:t>
      </w:r>
      <w:r w:rsidR="002E3F70">
        <w:t>,</w:t>
      </w:r>
      <w:r w:rsidR="00025166">
        <w:t xml:space="preserve"> and</w:t>
      </w:r>
      <w:r w:rsidR="002E3F70">
        <w:t xml:space="preserve"> one principal</w:t>
      </w:r>
      <w:r w:rsidR="00025166">
        <w:t xml:space="preserve"> noted that they have</w:t>
      </w:r>
      <w:r w:rsidR="001B35A1">
        <w:t xml:space="preserve"> “great autonomy” over </w:t>
      </w:r>
      <w:r w:rsidR="009913A8">
        <w:t xml:space="preserve">staffing </w:t>
      </w:r>
      <w:r w:rsidR="00025166">
        <w:t>because the superintendent trusts them</w:t>
      </w:r>
      <w:r w:rsidR="007C3C4D">
        <w:t xml:space="preserve">. </w:t>
      </w:r>
      <w:r w:rsidR="002E3F70">
        <w:t>After</w:t>
      </w:r>
      <w:r w:rsidR="00811FD6">
        <w:t xml:space="preserve"> a principal decides who to hire, </w:t>
      </w:r>
      <w:r w:rsidR="00876993">
        <w:t>they</w:t>
      </w:r>
      <w:r w:rsidR="005067C1">
        <w:t xml:space="preserve"> recommend that </w:t>
      </w:r>
      <w:r w:rsidR="005067C1">
        <w:lastRenderedPageBreak/>
        <w:t>candidate to the busi</w:t>
      </w:r>
      <w:r w:rsidR="00471514">
        <w:t xml:space="preserve">ness office, </w:t>
      </w:r>
      <w:r w:rsidR="004E371C">
        <w:t xml:space="preserve">which </w:t>
      </w:r>
      <w:r w:rsidR="00471514">
        <w:t xml:space="preserve">issues a formal </w:t>
      </w:r>
      <w:r w:rsidR="002611B4">
        <w:t>job offer</w:t>
      </w:r>
      <w:r w:rsidR="00D14CF3">
        <w:t xml:space="preserve"> and determines salary based on </w:t>
      </w:r>
      <w:r w:rsidR="007841CF" w:rsidRPr="00841D8D">
        <w:t>verified years of service and educational attainment per collective bargaining agreements</w:t>
      </w:r>
      <w:r w:rsidR="00C53403">
        <w:t xml:space="preserve">. </w:t>
      </w:r>
      <w:r w:rsidR="004425CD">
        <w:t>For administrators, the hiring process includes forming a hiring committee that may include teachers, community members, and school and district administrators</w:t>
      </w:r>
      <w:r w:rsidR="002E3F70">
        <w:t>. O</w:t>
      </w:r>
      <w:r w:rsidR="004425CD">
        <w:t>ne district staff member not</w:t>
      </w:r>
      <w:r w:rsidR="002E3F70">
        <w:t>ed</w:t>
      </w:r>
      <w:r w:rsidR="004425CD">
        <w:t xml:space="preserve"> that it’s “a collaborative approach.”</w:t>
      </w:r>
    </w:p>
    <w:p w14:paraId="4BDB69A8" w14:textId="10AA232C" w:rsidR="00EC013F" w:rsidRPr="00525405" w:rsidRDefault="00D82B50" w:rsidP="00F84F3D">
      <w:pPr>
        <w:pStyle w:val="BodyText"/>
      </w:pPr>
      <w:r w:rsidRPr="00525405">
        <w:t xml:space="preserve">However, some </w:t>
      </w:r>
      <w:r w:rsidR="006938DA" w:rsidRPr="00525405">
        <w:t xml:space="preserve">teachers </w:t>
      </w:r>
      <w:r w:rsidR="00210A79" w:rsidRPr="00525405">
        <w:t>felt</w:t>
      </w:r>
      <w:r w:rsidR="006938DA" w:rsidRPr="00525405">
        <w:t xml:space="preserve"> that </w:t>
      </w:r>
      <w:r w:rsidR="00BD0F07" w:rsidRPr="00525405">
        <w:t>the hiring process is inconsistent</w:t>
      </w:r>
      <w:r w:rsidR="008E71CE" w:rsidRPr="00525405">
        <w:t xml:space="preserve"> and does not fully incorporate teacher</w:t>
      </w:r>
      <w:r w:rsidR="00F60138" w:rsidRPr="00525405">
        <w:t xml:space="preserve"> input</w:t>
      </w:r>
      <w:r w:rsidR="00BD0F07" w:rsidRPr="00525405">
        <w:t xml:space="preserve">. For example, </w:t>
      </w:r>
      <w:r w:rsidR="00D03FD0" w:rsidRPr="00525405">
        <w:t xml:space="preserve">teachers </w:t>
      </w:r>
      <w:r w:rsidR="002A355D" w:rsidRPr="00525405">
        <w:t>note</w:t>
      </w:r>
      <w:r w:rsidR="00210A79" w:rsidRPr="00525405">
        <w:t xml:space="preserve">d that they </w:t>
      </w:r>
      <w:r w:rsidR="00D03FD0" w:rsidRPr="00525405">
        <w:t xml:space="preserve">are invited to participate in hiring committees </w:t>
      </w:r>
      <w:r w:rsidR="00502FA3" w:rsidRPr="00525405">
        <w:t xml:space="preserve">if interviews are </w:t>
      </w:r>
      <w:r w:rsidR="005E6C7B" w:rsidRPr="00525405">
        <w:t>conducted</w:t>
      </w:r>
      <w:r w:rsidR="00502FA3" w:rsidRPr="00525405">
        <w:t xml:space="preserve"> during the school year but</w:t>
      </w:r>
      <w:r w:rsidR="005E6C7B" w:rsidRPr="00525405">
        <w:t xml:space="preserve"> not </w:t>
      </w:r>
      <w:r w:rsidR="000F62D0" w:rsidRPr="00525405">
        <w:t>during</w:t>
      </w:r>
      <w:r w:rsidR="005E6C7B" w:rsidRPr="00525405">
        <w:t xml:space="preserve"> the summer</w:t>
      </w:r>
      <w:r w:rsidR="009360DB" w:rsidRPr="00525405">
        <w:t>.</w:t>
      </w:r>
      <w:r w:rsidR="005E6C7B" w:rsidRPr="00525405">
        <w:t xml:space="preserve"> Teachers who had participated in hiring committees did not feel that their feedback was heard</w:t>
      </w:r>
      <w:r w:rsidR="003D5CAE" w:rsidRPr="00525405">
        <w:t>. One teacher said</w:t>
      </w:r>
      <w:r w:rsidR="00826DEC" w:rsidRPr="00525405">
        <w:t xml:space="preserve"> that </w:t>
      </w:r>
      <w:r w:rsidR="00863BD1" w:rsidRPr="00525405">
        <w:t>“</w:t>
      </w:r>
      <w:r w:rsidR="00953C32" w:rsidRPr="00525405">
        <w:t xml:space="preserve">oftentimes the decision has already been made, it feels like.” </w:t>
      </w:r>
      <w:r w:rsidR="005E6C7B" w:rsidRPr="00525405">
        <w:t>Teachers also expressed a desire to participate in the hiring of</w:t>
      </w:r>
      <w:r w:rsidR="00D93D03" w:rsidRPr="00525405">
        <w:t xml:space="preserve"> Education Support Professionals</w:t>
      </w:r>
      <w:r w:rsidR="005E6C7B" w:rsidRPr="00525405">
        <w:t xml:space="preserve"> </w:t>
      </w:r>
      <w:r w:rsidR="00D93D03" w:rsidRPr="00525405">
        <w:t>(</w:t>
      </w:r>
      <w:r w:rsidR="005E6C7B" w:rsidRPr="00525405">
        <w:t>ESPs</w:t>
      </w:r>
      <w:r w:rsidR="00D93D03" w:rsidRPr="00525405">
        <w:t>)</w:t>
      </w:r>
      <w:r w:rsidR="00B23845" w:rsidRPr="00525405">
        <w:t xml:space="preserve">. </w:t>
      </w:r>
      <w:r w:rsidR="0063351E" w:rsidRPr="00525405">
        <w:t xml:space="preserve">Establishing consistent </w:t>
      </w:r>
      <w:r w:rsidR="0037706E" w:rsidRPr="00525405">
        <w:t xml:space="preserve">and structured </w:t>
      </w:r>
      <w:r w:rsidR="0063351E" w:rsidRPr="00525405">
        <w:t xml:space="preserve">processes for incorporating teacher </w:t>
      </w:r>
      <w:r w:rsidR="003E1950" w:rsidRPr="00525405">
        <w:t>feedback in the hiring process is an area for growth for the district.</w:t>
      </w:r>
    </w:p>
    <w:p w14:paraId="09CCCC9B" w14:textId="2AEC71EB" w:rsidR="00FA7E3B" w:rsidRDefault="00FA7E3B" w:rsidP="00FA7E3B">
      <w:pPr>
        <w:pStyle w:val="BodyText"/>
      </w:pPr>
      <w:r>
        <w:t>Furthermore, recruiting a diverse workforce has been a challenge for the district. According to state-reported data in 2025, 18.8 percent of students in APS are Asian whereas 2.4 percent of teachers are Asian; similarly, 20.1 percent of students are Hispanic or Latino, whereas 2.4 percent of teachers are Hispanic or Latino. Diversifying the educator workforce to better match the diversity of the student population is a goal for the district, and they have strategies in place to recruit diverse candidates</w:t>
      </w:r>
      <w:r w:rsidR="00462E48">
        <w:t xml:space="preserve">. </w:t>
      </w:r>
      <w:r>
        <w:t xml:space="preserve">One </w:t>
      </w:r>
      <w:r w:rsidR="00462E48">
        <w:t>such</w:t>
      </w:r>
      <w:r>
        <w:t xml:space="preserve"> strategy is to partner with universities that have diverse student populations, like Framingham State</w:t>
      </w:r>
      <w:r w:rsidR="005A5714">
        <w:t xml:space="preserve"> University</w:t>
      </w:r>
      <w:r>
        <w:t>, UMass Boston, and Bridgewater State</w:t>
      </w:r>
      <w:r w:rsidR="005A5714">
        <w:t xml:space="preserve"> University</w:t>
      </w:r>
      <w:r>
        <w:t>. As part of these partnerships, APS presents at universities about their job openings and also recruits student</w:t>
      </w:r>
      <w:r>
        <w:noBreakHyphen/>
        <w:t>teachers, with the hope that they will transition to a full-time role after their student- teaching ends. However, the superintendent noted that these students often prefer to teach in urban districts, which has made attracting diverse candidates to APS a challenge. The superintendent also noted that the lack of turnover among educators has limited their opportunities to hire more diverse staff.</w:t>
      </w:r>
    </w:p>
    <w:p w14:paraId="7775711C" w14:textId="4A0F893F" w:rsidR="00DF774C" w:rsidRDefault="001D4360" w:rsidP="00FA7E3B">
      <w:pPr>
        <w:pStyle w:val="BodyText"/>
      </w:pPr>
      <w:r>
        <w:t xml:space="preserve">Prior to the start of the school year, all new teachers </w:t>
      </w:r>
      <w:r w:rsidR="008F3BC4">
        <w:t>attend</w:t>
      </w:r>
      <w:r w:rsidR="001B0EA7">
        <w:t xml:space="preserve"> New Staff Orientation, </w:t>
      </w:r>
      <w:r w:rsidR="001B0EA7" w:rsidRPr="00AC2030">
        <w:t xml:space="preserve">which introduces educators to </w:t>
      </w:r>
      <w:r w:rsidR="001B0EA7" w:rsidRPr="000E6BE7">
        <w:t>district priorities</w:t>
      </w:r>
      <w:r w:rsidR="00462E48">
        <w:t>,</w:t>
      </w:r>
      <w:r w:rsidR="001B0EA7" w:rsidRPr="00DA0474">
        <w:rPr>
          <w:color w:val="C9C9C9" w:themeColor="accent3" w:themeTint="99"/>
        </w:rPr>
        <w:t xml:space="preserve"> </w:t>
      </w:r>
      <w:r w:rsidR="001B0EA7" w:rsidRPr="007261B7">
        <w:t xml:space="preserve">technology systems, the educator evaluation system, </w:t>
      </w:r>
      <w:r w:rsidR="001B0EA7">
        <w:t xml:space="preserve">the </w:t>
      </w:r>
      <w:r w:rsidR="001B0EA7" w:rsidRPr="00033707">
        <w:t>mentor program</w:t>
      </w:r>
      <w:r w:rsidR="00B20DB9">
        <w:t xml:space="preserve"> (see </w:t>
      </w:r>
      <w:r w:rsidR="00B20DB9" w:rsidRPr="002C5D60">
        <w:rPr>
          <w:i/>
          <w:iCs/>
        </w:rPr>
        <w:t>Professional Learning</w:t>
      </w:r>
      <w:r w:rsidR="00B20DB9">
        <w:t>)</w:t>
      </w:r>
      <w:r w:rsidR="001B0EA7" w:rsidRPr="000E6BE7">
        <w:t xml:space="preserve">, </w:t>
      </w:r>
      <w:r w:rsidR="001B0EA7">
        <w:t xml:space="preserve">considerations for </w:t>
      </w:r>
      <w:r w:rsidR="001B0EA7" w:rsidRPr="000E6BE7">
        <w:t xml:space="preserve">special education </w:t>
      </w:r>
      <w:r w:rsidR="001B0EA7">
        <w:t xml:space="preserve">students and English </w:t>
      </w:r>
      <w:r w:rsidR="000B4708">
        <w:t>l</w:t>
      </w:r>
      <w:r w:rsidR="001B0EA7">
        <w:t xml:space="preserve">earners, and </w:t>
      </w:r>
      <w:r w:rsidR="0079744B">
        <w:t xml:space="preserve">social-emotional learning </w:t>
      </w:r>
      <w:r w:rsidR="001B0EA7">
        <w:t>programming. A district leader noted that new staff receive a checklist of onboarding tasks they must complete and that the onboarding system is currently “at a good position”</w:t>
      </w:r>
      <w:r w:rsidR="00EC1D78">
        <w:t xml:space="preserve"> to support staff in effectively onboarding. </w:t>
      </w:r>
    </w:p>
    <w:p w14:paraId="6965C22B" w14:textId="5D0F7953" w:rsidR="00B7318A" w:rsidRDefault="00967EED" w:rsidP="00FA7E3B">
      <w:pPr>
        <w:pStyle w:val="BodyText"/>
      </w:pPr>
      <w:r>
        <w:t xml:space="preserve">The </w:t>
      </w:r>
      <w:r w:rsidR="00211B94">
        <w:t>a</w:t>
      </w:r>
      <w:r w:rsidR="000C1809">
        <w:t>ssistant</w:t>
      </w:r>
      <w:r>
        <w:t xml:space="preserve"> </w:t>
      </w:r>
      <w:r w:rsidR="00211B94">
        <w:t>s</w:t>
      </w:r>
      <w:r>
        <w:t xml:space="preserve">uperintendent of </w:t>
      </w:r>
      <w:r w:rsidR="19589112">
        <w:t>c</w:t>
      </w:r>
      <w:r>
        <w:t xml:space="preserve">urriculum, </w:t>
      </w:r>
      <w:r w:rsidR="2FAED2DA">
        <w:t>i</w:t>
      </w:r>
      <w:r>
        <w:t xml:space="preserve">nstruction, and </w:t>
      </w:r>
      <w:r w:rsidR="2F0F2CEA">
        <w:t>a</w:t>
      </w:r>
      <w:r>
        <w:t>ssessment oversees the</w:t>
      </w:r>
      <w:r w:rsidR="000C1809">
        <w:t xml:space="preserve"> educator evaluation process</w:t>
      </w:r>
      <w:r w:rsidR="00E01348">
        <w:t>, which includes evaluators</w:t>
      </w:r>
      <w:r w:rsidR="00680E57">
        <w:t xml:space="preserve"> (</w:t>
      </w:r>
      <w:r w:rsidR="00182208">
        <w:t xml:space="preserve">i.e., </w:t>
      </w:r>
      <w:r w:rsidR="00680E57">
        <w:t>principals, assistant principals, and directors)</w:t>
      </w:r>
      <w:r w:rsidR="00E01348">
        <w:t xml:space="preserve"> meeting with teachers at the beginning of the year to set goals </w:t>
      </w:r>
      <w:r w:rsidR="00214230">
        <w:t xml:space="preserve">based on </w:t>
      </w:r>
      <w:r w:rsidR="00182208">
        <w:t xml:space="preserve">teachers’ </w:t>
      </w:r>
      <w:r w:rsidR="00214230">
        <w:t>self-assessment</w:t>
      </w:r>
      <w:r w:rsidR="00182208">
        <w:t>s</w:t>
      </w:r>
      <w:r w:rsidR="000C1809">
        <w:t xml:space="preserve">. </w:t>
      </w:r>
      <w:r w:rsidR="00510524">
        <w:t xml:space="preserve">Both teachers and district leaders noted that evaluations </w:t>
      </w:r>
      <w:r w:rsidR="0090783E">
        <w:t xml:space="preserve">are completed </w:t>
      </w:r>
      <w:r w:rsidR="00510524">
        <w:t>on schedule and often include valuable qualitative feedback</w:t>
      </w:r>
      <w:r w:rsidR="007233CC">
        <w:t>.</w:t>
      </w:r>
      <w:r w:rsidR="00F47F5C">
        <w:t xml:space="preserve"> </w:t>
      </w:r>
      <w:r w:rsidR="007233CC">
        <w:t>O</w:t>
      </w:r>
      <w:r w:rsidR="00F47F5C">
        <w:t>ne district leader not</w:t>
      </w:r>
      <w:r w:rsidR="007233CC">
        <w:t>ed</w:t>
      </w:r>
      <w:r w:rsidR="001512BF">
        <w:t>,</w:t>
      </w:r>
      <w:r w:rsidR="00F47F5C">
        <w:t xml:space="preserve"> “I am really proud of the work that our evaluators do, I think they do high</w:t>
      </w:r>
      <w:r w:rsidR="007233CC">
        <w:t>-</w:t>
      </w:r>
      <w:r w:rsidR="00F47F5C">
        <w:t>quality observations</w:t>
      </w:r>
      <w:r w:rsidR="007233CC">
        <w:t> . . .</w:t>
      </w:r>
      <w:r w:rsidR="001B1C2D">
        <w:t xml:space="preserve"> [and] provide great feedback</w:t>
      </w:r>
      <w:r w:rsidR="004964FB">
        <w:t xml:space="preserve">.” </w:t>
      </w:r>
      <w:r w:rsidR="007233CC">
        <w:t>O</w:t>
      </w:r>
      <w:r w:rsidR="002D1FD2">
        <w:t>ne teacher noted that</w:t>
      </w:r>
      <w:r w:rsidR="007233CC">
        <w:t>,</w:t>
      </w:r>
      <w:r w:rsidR="002D1FD2">
        <w:t xml:space="preserve"> in their experience, “</w:t>
      </w:r>
      <w:r w:rsidR="009B19D1">
        <w:t>admi</w:t>
      </w:r>
      <w:r w:rsidR="00673C17">
        <w:t>n did a really good job</w:t>
      </w:r>
      <w:r w:rsidR="00D92D8C">
        <w:t xml:space="preserve"> of walking [a struggling teacher] through the process, providing suggestions, setting up</w:t>
      </w:r>
      <w:r w:rsidR="00A77BDD">
        <w:t xml:space="preserve"> opportunities to improve</w:t>
      </w:r>
      <w:r w:rsidR="00DF774C">
        <w:t>.”</w:t>
      </w:r>
    </w:p>
    <w:p w14:paraId="12E416B5" w14:textId="0ADA1CE6" w:rsidR="00EC408A" w:rsidRDefault="00E8022B" w:rsidP="00FA7E3B">
      <w:pPr>
        <w:pStyle w:val="BodyText"/>
      </w:pPr>
      <w:r>
        <w:lastRenderedPageBreak/>
        <w:t xml:space="preserve">District leaders noted that school and district administration conduct </w:t>
      </w:r>
      <w:r w:rsidR="1FED2736" w:rsidRPr="4CAFED36">
        <w:t xml:space="preserve">regular </w:t>
      </w:r>
      <w:r>
        <w:t xml:space="preserve">walkthroughs together to calibrate </w:t>
      </w:r>
      <w:r w:rsidR="005C1440">
        <w:t xml:space="preserve">their evaluation process. </w:t>
      </w:r>
      <w:r w:rsidR="001734C6">
        <w:t>These</w:t>
      </w:r>
      <w:r w:rsidR="001734C6" w:rsidRPr="020114E4">
        <w:t xml:space="preserve"> </w:t>
      </w:r>
      <w:r w:rsidR="00192AA5">
        <w:t>walkthroughs</w:t>
      </w:r>
      <w:r w:rsidR="00192AA5" w:rsidRPr="7F139A4B">
        <w:t xml:space="preserve"> </w:t>
      </w:r>
      <w:r w:rsidR="43011BD7" w:rsidRPr="13E3248A">
        <w:t>include</w:t>
      </w:r>
      <w:r w:rsidR="502DF6ED" w:rsidRPr="13E3248A">
        <w:t xml:space="preserve"> </w:t>
      </w:r>
      <w:r w:rsidR="43011BD7" w:rsidRPr="75D63B1C">
        <w:t>school and district leaders</w:t>
      </w:r>
      <w:r w:rsidR="502DF6ED" w:rsidRPr="75D63B1C">
        <w:t xml:space="preserve"> </w:t>
      </w:r>
      <w:r w:rsidR="0E04C721" w:rsidRPr="75D63B1C">
        <w:t>visiting</w:t>
      </w:r>
      <w:r w:rsidR="502DF6ED" w:rsidRPr="020114E4">
        <w:t xml:space="preserve"> four to </w:t>
      </w:r>
      <w:r w:rsidR="502DF6ED" w:rsidRPr="57A5F258">
        <w:t xml:space="preserve">five classrooms for </w:t>
      </w:r>
      <w:r w:rsidR="100A9755" w:rsidRPr="581BA336">
        <w:t>approximately</w:t>
      </w:r>
      <w:r w:rsidR="502DF6ED" w:rsidRPr="57A5F258">
        <w:t xml:space="preserve"> 10 minutes each</w:t>
      </w:r>
      <w:r w:rsidR="435AC9EC" w:rsidRPr="40671DF1">
        <w:t>,</w:t>
      </w:r>
      <w:r w:rsidR="502DF6ED" w:rsidRPr="57A5F258">
        <w:t xml:space="preserve"> with a focus on a specific indicator from the rubric</w:t>
      </w:r>
      <w:r w:rsidR="00192AA5">
        <w:t>.</w:t>
      </w:r>
      <w:r w:rsidR="502DF6ED" w:rsidRPr="57A5F258">
        <w:t xml:space="preserve"> </w:t>
      </w:r>
      <w:r w:rsidR="00192AA5">
        <w:t>T</w:t>
      </w:r>
      <w:r w:rsidR="502DF6ED" w:rsidRPr="57A5F258">
        <w:t xml:space="preserve">hey </w:t>
      </w:r>
      <w:r w:rsidR="00192AA5">
        <w:t xml:space="preserve">then </w:t>
      </w:r>
      <w:r w:rsidR="502DF6ED" w:rsidRPr="57A5F258">
        <w:t xml:space="preserve">discuss how </w:t>
      </w:r>
      <w:r w:rsidR="00192AA5">
        <w:t>to</w:t>
      </w:r>
      <w:r w:rsidR="17C445E4" w:rsidRPr="57A5F258">
        <w:t xml:space="preserve"> </w:t>
      </w:r>
      <w:r w:rsidR="6580799F" w:rsidRPr="0B3750CF">
        <w:t>incorporate</w:t>
      </w:r>
      <w:r w:rsidR="17C445E4" w:rsidRPr="0B3750CF">
        <w:t xml:space="preserve"> </w:t>
      </w:r>
      <w:r w:rsidR="314401CA" w:rsidRPr="07949D0F">
        <w:t xml:space="preserve">the </w:t>
      </w:r>
      <w:r w:rsidR="17C445E4" w:rsidRPr="07949D0F">
        <w:t>observations</w:t>
      </w:r>
      <w:r w:rsidR="17C445E4" w:rsidRPr="57A5F258">
        <w:t xml:space="preserve"> in</w:t>
      </w:r>
      <w:r w:rsidR="00192AA5">
        <w:t>to</w:t>
      </w:r>
      <w:r w:rsidR="17C445E4" w:rsidRPr="57A5F258">
        <w:t xml:space="preserve"> an evaluation. </w:t>
      </w:r>
      <w:r w:rsidR="00121F34" w:rsidRPr="57A5F258">
        <w:t>However</w:t>
      </w:r>
      <w:r w:rsidR="00121F34">
        <w:t xml:space="preserve">, one district leader noted that </w:t>
      </w:r>
      <w:r w:rsidR="003558CB">
        <w:t xml:space="preserve">the feedback </w:t>
      </w:r>
      <w:r w:rsidR="000E49DC">
        <w:t>principals</w:t>
      </w:r>
      <w:r w:rsidR="003558CB">
        <w:t xml:space="preserve"> provide can be inconsistent with how they </w:t>
      </w:r>
      <w:r w:rsidR="00853E36">
        <w:t>assign ratings</w:t>
      </w:r>
      <w:r w:rsidR="00192AA5">
        <w:t>:</w:t>
      </w:r>
    </w:p>
    <w:p w14:paraId="69FE224A" w14:textId="13B3155C" w:rsidR="00EA270E" w:rsidRPr="00D1288B" w:rsidRDefault="00192AA5" w:rsidP="00FA7E3B">
      <w:pPr>
        <w:pStyle w:val="BlockQuote"/>
      </w:pPr>
      <w:r>
        <w:t>[T]</w:t>
      </w:r>
      <w:r w:rsidR="00EA270E" w:rsidRPr="00D1288B">
        <w:t>hat happens a lot where we</w:t>
      </w:r>
      <w:r>
        <w:t>’</w:t>
      </w:r>
      <w:r w:rsidR="00EA270E" w:rsidRPr="00D1288B">
        <w:t xml:space="preserve">ll even have </w:t>
      </w:r>
      <w:r w:rsidR="00EC408A" w:rsidRPr="00D1288B">
        <w:t>[evaluators]</w:t>
      </w:r>
      <w:r w:rsidR="00EA270E" w:rsidRPr="00D1288B">
        <w:t xml:space="preserve"> that have made consistent recommendations about improving practice throughout the year, and then all of a sudden on </w:t>
      </w:r>
      <w:r w:rsidR="00D1288B" w:rsidRPr="00D1288B">
        <w:t>their summative</w:t>
      </w:r>
      <w:r w:rsidR="00EA270E" w:rsidRPr="00D1288B">
        <w:t xml:space="preserve"> evaluation, </w:t>
      </w:r>
      <w:r w:rsidR="00C3036D">
        <w:t xml:space="preserve">[a teacher is] </w:t>
      </w:r>
      <w:r w:rsidR="00EA270E" w:rsidRPr="00D1288B">
        <w:t>proficient across all areas</w:t>
      </w:r>
      <w:r w:rsidR="00A703CD">
        <w:t> . . .</w:t>
      </w:r>
      <w:r w:rsidR="00D1288B" w:rsidRPr="00D1288B">
        <w:t xml:space="preserve"> </w:t>
      </w:r>
      <w:r w:rsidR="00EA270E" w:rsidRPr="00D1288B">
        <w:t>and I say, how can you rate this proficient when you</w:t>
      </w:r>
      <w:r w:rsidR="00C3036D">
        <w:t>’</w:t>
      </w:r>
      <w:r w:rsidR="00EA270E" w:rsidRPr="00D1288B">
        <w:t xml:space="preserve">ve made these specific recommendations </w:t>
      </w:r>
      <w:r w:rsidR="00C3036D">
        <w:t xml:space="preserve">[on] </w:t>
      </w:r>
      <w:r w:rsidR="00EA270E" w:rsidRPr="00D1288B">
        <w:t>the same thing over and over again?</w:t>
      </w:r>
    </w:p>
    <w:p w14:paraId="37E2FE67" w14:textId="50A2C407" w:rsidR="009A27EB" w:rsidRPr="00FD3CE9" w:rsidRDefault="00D1288B" w:rsidP="00FA7E3B">
      <w:pPr>
        <w:pStyle w:val="BodyText"/>
      </w:pPr>
      <w:r>
        <w:t xml:space="preserve">Similarly, </w:t>
      </w:r>
      <w:r w:rsidR="008F007E">
        <w:t xml:space="preserve">teachers noted that there are differences in </w:t>
      </w:r>
      <w:r w:rsidR="001C7505">
        <w:t>interpretation of the rubric based on the evaluator.</w:t>
      </w:r>
      <w:r w:rsidR="008F388B">
        <w:t xml:space="preserve"> One </w:t>
      </w:r>
      <w:r w:rsidR="00F2047A">
        <w:t xml:space="preserve">teacher </w:t>
      </w:r>
      <w:r w:rsidR="008F388B">
        <w:t>noted</w:t>
      </w:r>
      <w:r w:rsidR="00046308">
        <w:t>, “</w:t>
      </w:r>
      <w:r w:rsidR="00F2047A">
        <w:t>W</w:t>
      </w:r>
      <w:r w:rsidR="00046308">
        <w:t>e’ll have two people who have the exact same goal</w:t>
      </w:r>
      <w:r w:rsidR="00F2047A">
        <w:t xml:space="preserve"> . . . </w:t>
      </w:r>
      <w:r w:rsidR="00CF1AC3">
        <w:t>and the exact same evidence, and one administrator will give an exceeds and one will give proficient</w:t>
      </w:r>
      <w:r w:rsidR="009B5CA5">
        <w:t>, but they are indistinguishable.”</w:t>
      </w:r>
      <w:r w:rsidR="00E8054C">
        <w:t xml:space="preserve"> </w:t>
      </w:r>
      <w:r w:rsidR="006716E1">
        <w:t>Teachers</w:t>
      </w:r>
      <w:r w:rsidR="0091294A">
        <w:t xml:space="preserve"> </w:t>
      </w:r>
      <w:r w:rsidR="00D845C1">
        <w:t xml:space="preserve">and district leaders </w:t>
      </w:r>
      <w:r w:rsidR="0091294A">
        <w:t>noted that</w:t>
      </w:r>
      <w:r w:rsidR="00FC1D95">
        <w:t xml:space="preserve"> they are in the process of revising the evaluation rubric, which is 12 years old, </w:t>
      </w:r>
      <w:r w:rsidR="00456874">
        <w:t>to</w:t>
      </w:r>
      <w:r w:rsidR="0022078A">
        <w:t xml:space="preserve"> address these discrepancies</w:t>
      </w:r>
      <w:r w:rsidR="00E25196">
        <w:t xml:space="preserve"> and to be aligned with </w:t>
      </w:r>
      <w:r w:rsidR="00B2642F">
        <w:t xml:space="preserve">DESE’s </w:t>
      </w:r>
      <w:r w:rsidR="0066707B">
        <w:t xml:space="preserve">most recently updated </w:t>
      </w:r>
      <w:r w:rsidR="00B2642F">
        <w:t>model classroom teacher rubric</w:t>
      </w:r>
      <w:r w:rsidR="0022078A">
        <w:t>.</w:t>
      </w:r>
    </w:p>
    <w:p w14:paraId="011F4B8D" w14:textId="39414B71" w:rsidR="00FC53F4" w:rsidRDefault="008C45A3" w:rsidP="00FA7E3B">
      <w:pPr>
        <w:pStyle w:val="BodyText"/>
      </w:pPr>
      <w:r w:rsidRPr="00B23962">
        <w:t>District records suggest that teacher evaluations are consistently uploaded to Teach</w:t>
      </w:r>
      <w:r w:rsidR="00780711">
        <w:t>P</w:t>
      </w:r>
      <w:r w:rsidRPr="00B23962">
        <w:t xml:space="preserve">oint. </w:t>
      </w:r>
      <w:r w:rsidR="00D015AA">
        <w:t xml:space="preserve">Table </w:t>
      </w:r>
      <w:r w:rsidR="003443E6">
        <w:t xml:space="preserve">8 </w:t>
      </w:r>
      <w:r w:rsidR="00D015AA">
        <w:t xml:space="preserve">shows findings from a </w:t>
      </w:r>
      <w:r w:rsidRPr="00B23962">
        <w:t>review of these records</w:t>
      </w:r>
      <w:r w:rsidR="00D015AA">
        <w:t>.</w:t>
      </w:r>
    </w:p>
    <w:p w14:paraId="66642AC5" w14:textId="684360ED" w:rsidR="004C7FAA" w:rsidRDefault="004C7FAA" w:rsidP="00FA7E3B">
      <w:pPr>
        <w:pStyle w:val="TableTitle0"/>
      </w:pPr>
      <w:r w:rsidRPr="00FA7E3B">
        <w:t xml:space="preserve">Table </w:t>
      </w:r>
      <w:r w:rsidR="003443E6" w:rsidRPr="00FA7E3B">
        <w:t>8</w:t>
      </w:r>
      <w:r w:rsidRPr="00FA7E3B">
        <w:t xml:space="preserve">. </w:t>
      </w:r>
      <w:r w:rsidR="00FC53F4" w:rsidRPr="00FA7E3B">
        <w:t>Summary of Educator Evaluati</w:t>
      </w:r>
      <w:r w:rsidR="001A3A00" w:rsidRPr="00FA7E3B">
        <w:t>on Records Review</w:t>
      </w:r>
    </w:p>
    <w:tbl>
      <w:tblPr>
        <w:tblStyle w:val="MSVTable1"/>
        <w:tblW w:w="5000" w:type="pct"/>
        <w:tblLook w:val="04A0" w:firstRow="1" w:lastRow="0" w:firstColumn="1" w:lastColumn="0" w:noHBand="0" w:noVBand="1"/>
      </w:tblPr>
      <w:tblGrid>
        <w:gridCol w:w="1432"/>
        <w:gridCol w:w="5290"/>
        <w:gridCol w:w="1100"/>
        <w:gridCol w:w="1522"/>
      </w:tblGrid>
      <w:tr w:rsidR="001C749F" w:rsidRPr="000B03A5" w14:paraId="3C7D5F4C" w14:textId="77777777" w:rsidTr="009A4B50">
        <w:trPr>
          <w:cnfStyle w:val="100000000000" w:firstRow="1" w:lastRow="0" w:firstColumn="0" w:lastColumn="0" w:oddVBand="0" w:evenVBand="0" w:oddHBand="0" w:evenHBand="0" w:firstRowFirstColumn="0" w:firstRowLastColumn="0" w:lastRowFirstColumn="0" w:lastRowLastColumn="0"/>
        </w:trPr>
        <w:tc>
          <w:tcPr>
            <w:tcW w:w="1432" w:type="dxa"/>
          </w:tcPr>
          <w:p w14:paraId="066A4233" w14:textId="77777777" w:rsidR="001C749F" w:rsidRPr="000B03A5" w:rsidRDefault="001C749F" w:rsidP="009A4B50">
            <w:pPr>
              <w:pStyle w:val="TableColHeadingCenter"/>
            </w:pPr>
            <w:r w:rsidRPr="000B03A5">
              <w:t>Category</w:t>
            </w:r>
          </w:p>
        </w:tc>
        <w:tc>
          <w:tcPr>
            <w:tcW w:w="5290" w:type="dxa"/>
          </w:tcPr>
          <w:p w14:paraId="357A645D" w14:textId="77777777" w:rsidR="001C749F" w:rsidRPr="000B03A5" w:rsidRDefault="001C749F" w:rsidP="009A4B50">
            <w:pPr>
              <w:pStyle w:val="TableColHeadingCenter"/>
            </w:pPr>
            <w:r>
              <w:t>Component</w:t>
            </w:r>
          </w:p>
        </w:tc>
        <w:tc>
          <w:tcPr>
            <w:tcW w:w="1100" w:type="dxa"/>
          </w:tcPr>
          <w:p w14:paraId="3369025A" w14:textId="77777777" w:rsidR="001C749F" w:rsidRPr="000B03A5" w:rsidRDefault="001C749F" w:rsidP="009A4B50">
            <w:pPr>
              <w:pStyle w:val="TableColHeadingCenter"/>
            </w:pPr>
            <w:r w:rsidRPr="000B03A5">
              <w:t>Teachers</w:t>
            </w:r>
          </w:p>
        </w:tc>
        <w:tc>
          <w:tcPr>
            <w:tcW w:w="1522" w:type="dxa"/>
          </w:tcPr>
          <w:p w14:paraId="5E8C03DF" w14:textId="77777777" w:rsidR="001C749F" w:rsidRPr="000B03A5" w:rsidRDefault="001C749F" w:rsidP="009A4B50">
            <w:pPr>
              <w:pStyle w:val="TableColHeadingCenter"/>
            </w:pPr>
            <w:r w:rsidRPr="000B03A5">
              <w:t>Administrators</w:t>
            </w:r>
          </w:p>
        </w:tc>
      </w:tr>
      <w:tr w:rsidR="001C749F" w:rsidRPr="000B03A5" w14:paraId="376FDB57" w14:textId="77777777" w:rsidTr="009A4B50">
        <w:trPr>
          <w:cnfStyle w:val="000000100000" w:firstRow="0" w:lastRow="0" w:firstColumn="0" w:lastColumn="0" w:oddVBand="0" w:evenVBand="0" w:oddHBand="1" w:evenHBand="0" w:firstRowFirstColumn="0" w:firstRowLastColumn="0" w:lastRowFirstColumn="0" w:lastRowLastColumn="0"/>
        </w:trPr>
        <w:tc>
          <w:tcPr>
            <w:tcW w:w="1432" w:type="dxa"/>
          </w:tcPr>
          <w:p w14:paraId="30BDC5EB" w14:textId="77777777" w:rsidR="001C749F" w:rsidRPr="000B03A5" w:rsidRDefault="001C749F" w:rsidP="009A4B50">
            <w:pPr>
              <w:pStyle w:val="TableSubheading"/>
            </w:pPr>
            <w:r>
              <w:t>General</w:t>
            </w:r>
          </w:p>
        </w:tc>
        <w:tc>
          <w:tcPr>
            <w:tcW w:w="5290" w:type="dxa"/>
          </w:tcPr>
          <w:p w14:paraId="7B5EA401" w14:textId="77777777" w:rsidR="001C749F" w:rsidRPr="000B03A5" w:rsidRDefault="001C749F" w:rsidP="009A4B50">
            <w:pPr>
              <w:pStyle w:val="TableSubheading"/>
              <w:rPr>
                <w:b/>
                <w:bCs/>
              </w:rPr>
            </w:pPr>
            <w:r w:rsidRPr="000B03A5">
              <w:t>Number of Evaluations Selected for Review</w:t>
            </w:r>
          </w:p>
        </w:tc>
        <w:tc>
          <w:tcPr>
            <w:tcW w:w="1100" w:type="dxa"/>
          </w:tcPr>
          <w:p w14:paraId="78C6C02F" w14:textId="7593CA02" w:rsidR="001C749F" w:rsidRPr="000B03A5" w:rsidRDefault="001C749F" w:rsidP="009A4B50">
            <w:pPr>
              <w:pStyle w:val="TableTextCentered"/>
            </w:pPr>
            <w:r>
              <w:t>13</w:t>
            </w:r>
          </w:p>
        </w:tc>
        <w:tc>
          <w:tcPr>
            <w:tcW w:w="1522" w:type="dxa"/>
          </w:tcPr>
          <w:p w14:paraId="7BC7B4CB" w14:textId="45025305" w:rsidR="001C749F" w:rsidRPr="000B03A5" w:rsidRDefault="001C749F" w:rsidP="009A4B50">
            <w:pPr>
              <w:pStyle w:val="TableTextCentered"/>
            </w:pPr>
            <w:r>
              <w:t>7</w:t>
            </w:r>
          </w:p>
        </w:tc>
      </w:tr>
      <w:tr w:rsidR="001C749F" w:rsidRPr="000B03A5" w14:paraId="5A187E1E" w14:textId="77777777" w:rsidTr="009A4B50">
        <w:tc>
          <w:tcPr>
            <w:tcW w:w="1432" w:type="dxa"/>
          </w:tcPr>
          <w:p w14:paraId="593E5B5E" w14:textId="77777777" w:rsidR="001C749F" w:rsidRPr="000B03A5" w:rsidRDefault="001C749F" w:rsidP="009A4B50">
            <w:pPr>
              <w:pStyle w:val="TableSubheading"/>
            </w:pPr>
            <w:r>
              <w:t>General</w:t>
            </w:r>
          </w:p>
        </w:tc>
        <w:tc>
          <w:tcPr>
            <w:tcW w:w="5290" w:type="dxa"/>
          </w:tcPr>
          <w:p w14:paraId="4843F8EB" w14:textId="77777777" w:rsidR="001C749F" w:rsidRPr="000B03A5" w:rsidRDefault="001C749F" w:rsidP="009A4B50">
            <w:pPr>
              <w:pStyle w:val="TableSubheading"/>
            </w:pPr>
            <w:r w:rsidRPr="000B03A5">
              <w:t>Summative Evaluation Available</w:t>
            </w:r>
          </w:p>
        </w:tc>
        <w:tc>
          <w:tcPr>
            <w:tcW w:w="1100" w:type="dxa"/>
          </w:tcPr>
          <w:p w14:paraId="72B12C0E" w14:textId="21C2D5D6" w:rsidR="001C749F" w:rsidRPr="000B03A5" w:rsidRDefault="001C749F" w:rsidP="009A4B50">
            <w:pPr>
              <w:pStyle w:val="TableTextCentered"/>
            </w:pPr>
            <w:r>
              <w:t>13/13</w:t>
            </w:r>
          </w:p>
        </w:tc>
        <w:tc>
          <w:tcPr>
            <w:tcW w:w="1522" w:type="dxa"/>
          </w:tcPr>
          <w:p w14:paraId="11F40961" w14:textId="22E7CAA1" w:rsidR="001C749F" w:rsidRPr="000B03A5" w:rsidRDefault="001C749F" w:rsidP="009A4B50">
            <w:pPr>
              <w:pStyle w:val="TableTextCentered"/>
            </w:pPr>
            <w:r>
              <w:t>7/7</w:t>
            </w:r>
          </w:p>
        </w:tc>
      </w:tr>
      <w:tr w:rsidR="00BF5FFE" w:rsidRPr="000B03A5" w14:paraId="41CA4DCE" w14:textId="77777777" w:rsidTr="009A4B50">
        <w:trPr>
          <w:cnfStyle w:val="000000100000" w:firstRow="0" w:lastRow="0" w:firstColumn="0" w:lastColumn="0" w:oddVBand="0" w:evenVBand="0" w:oddHBand="1" w:evenHBand="0" w:firstRowFirstColumn="0" w:firstRowLastColumn="0" w:lastRowFirstColumn="0" w:lastRowLastColumn="0"/>
        </w:trPr>
        <w:tc>
          <w:tcPr>
            <w:tcW w:w="1432" w:type="dxa"/>
          </w:tcPr>
          <w:p w14:paraId="78AB215B" w14:textId="64FAFBAA" w:rsidR="00BF5FFE" w:rsidRPr="000B03A5" w:rsidRDefault="00BF5FFE" w:rsidP="00BF5FFE">
            <w:pPr>
              <w:pStyle w:val="TableSubheading"/>
            </w:pPr>
            <w:r>
              <w:t>SMART* Goals</w:t>
            </w:r>
          </w:p>
        </w:tc>
        <w:tc>
          <w:tcPr>
            <w:tcW w:w="5290" w:type="dxa"/>
          </w:tcPr>
          <w:p w14:paraId="582BA5CE" w14:textId="77777777" w:rsidR="00BF5FFE" w:rsidRPr="000B03A5" w:rsidRDefault="00BF5FFE" w:rsidP="00BF5FFE">
            <w:pPr>
              <w:pStyle w:val="TableSubheading"/>
              <w:rPr>
                <w:b/>
                <w:bCs/>
              </w:rPr>
            </w:pPr>
            <w:r w:rsidRPr="000B03A5">
              <w:t>Included Student Learning SMART Goal</w:t>
            </w:r>
          </w:p>
        </w:tc>
        <w:tc>
          <w:tcPr>
            <w:tcW w:w="1100" w:type="dxa"/>
          </w:tcPr>
          <w:p w14:paraId="1D84B285" w14:textId="18CD29EF" w:rsidR="00BF5FFE" w:rsidRPr="000B03A5" w:rsidRDefault="00BF5FFE" w:rsidP="00BF5FFE">
            <w:pPr>
              <w:pStyle w:val="TableTextCentered"/>
            </w:pPr>
            <w:r w:rsidRPr="006E3CA3">
              <w:t>13/13</w:t>
            </w:r>
          </w:p>
        </w:tc>
        <w:tc>
          <w:tcPr>
            <w:tcW w:w="1522" w:type="dxa"/>
          </w:tcPr>
          <w:p w14:paraId="06C15443" w14:textId="746CE5CD" w:rsidR="00BF5FFE" w:rsidRPr="000B03A5" w:rsidRDefault="00BF5FFE" w:rsidP="00BF5FFE">
            <w:pPr>
              <w:pStyle w:val="TableTextCentered"/>
            </w:pPr>
            <w:r>
              <w:rPr>
                <w:rFonts w:ascii="Franklin Gothic Book" w:eastAsia="Times New Roman" w:hAnsi="Franklin Gothic Book" w:cs="Times New Roman"/>
                <w:szCs w:val="20"/>
              </w:rPr>
              <w:t>3/7</w:t>
            </w:r>
          </w:p>
        </w:tc>
      </w:tr>
      <w:tr w:rsidR="00BF5FFE" w:rsidRPr="000B03A5" w14:paraId="5AE83086" w14:textId="77777777" w:rsidTr="009A4B50">
        <w:tc>
          <w:tcPr>
            <w:tcW w:w="1432" w:type="dxa"/>
          </w:tcPr>
          <w:p w14:paraId="0917ABE9" w14:textId="77777777" w:rsidR="00BF5FFE" w:rsidRDefault="00BF5FFE" w:rsidP="00BF5FFE">
            <w:pPr>
              <w:pStyle w:val="TableSubheading"/>
            </w:pPr>
            <w:r>
              <w:t>SMART Goals</w:t>
            </w:r>
          </w:p>
        </w:tc>
        <w:tc>
          <w:tcPr>
            <w:tcW w:w="5290" w:type="dxa"/>
          </w:tcPr>
          <w:p w14:paraId="6C2AB57A" w14:textId="77777777" w:rsidR="00BF5FFE" w:rsidRPr="000B03A5" w:rsidRDefault="00BF5FFE" w:rsidP="00BF5FFE">
            <w:pPr>
              <w:pStyle w:val="TableSubheading"/>
            </w:pPr>
            <w:r w:rsidRPr="000B03A5">
              <w:t>Progress Toward Student Learning SMART Goal Evaluated</w:t>
            </w:r>
          </w:p>
        </w:tc>
        <w:tc>
          <w:tcPr>
            <w:tcW w:w="1100" w:type="dxa"/>
          </w:tcPr>
          <w:p w14:paraId="3D80ED20" w14:textId="11CE664E" w:rsidR="00BF5FFE" w:rsidRPr="000B03A5" w:rsidRDefault="00BF5FFE" w:rsidP="00BF5FFE">
            <w:pPr>
              <w:pStyle w:val="TableTextCentered"/>
            </w:pPr>
            <w:r w:rsidRPr="006E3CA3">
              <w:t>13/13</w:t>
            </w:r>
          </w:p>
        </w:tc>
        <w:tc>
          <w:tcPr>
            <w:tcW w:w="1522" w:type="dxa"/>
          </w:tcPr>
          <w:p w14:paraId="1615BC5E" w14:textId="10B8DCA4" w:rsidR="00BF5FFE" w:rsidRPr="000B03A5" w:rsidRDefault="00BF5FFE" w:rsidP="00BF5FFE">
            <w:pPr>
              <w:pStyle w:val="TableTextCentered"/>
            </w:pPr>
            <w:r>
              <w:rPr>
                <w:rFonts w:ascii="Franklin Gothic Book" w:eastAsia="Times New Roman" w:hAnsi="Franklin Gothic Book" w:cs="Times New Roman"/>
                <w:szCs w:val="20"/>
              </w:rPr>
              <w:t>3/7</w:t>
            </w:r>
          </w:p>
        </w:tc>
      </w:tr>
      <w:tr w:rsidR="00BF5FFE" w:rsidRPr="000B03A5" w14:paraId="50442D69" w14:textId="77777777" w:rsidTr="009A4B50">
        <w:trPr>
          <w:cnfStyle w:val="000000100000" w:firstRow="0" w:lastRow="0" w:firstColumn="0" w:lastColumn="0" w:oddVBand="0" w:evenVBand="0" w:oddHBand="1" w:evenHBand="0" w:firstRowFirstColumn="0" w:firstRowLastColumn="0" w:lastRowFirstColumn="0" w:lastRowLastColumn="0"/>
        </w:trPr>
        <w:tc>
          <w:tcPr>
            <w:tcW w:w="1432" w:type="dxa"/>
          </w:tcPr>
          <w:p w14:paraId="189A5E5F" w14:textId="77777777" w:rsidR="00BF5FFE" w:rsidRPr="000B03A5" w:rsidRDefault="00BF5FFE" w:rsidP="00BF5FFE">
            <w:pPr>
              <w:pStyle w:val="TableSubheading"/>
            </w:pPr>
            <w:r>
              <w:t>SMART Goals</w:t>
            </w:r>
          </w:p>
        </w:tc>
        <w:tc>
          <w:tcPr>
            <w:tcW w:w="5290" w:type="dxa"/>
          </w:tcPr>
          <w:p w14:paraId="7523263E" w14:textId="77777777" w:rsidR="00BF5FFE" w:rsidRPr="000B03A5" w:rsidRDefault="00BF5FFE" w:rsidP="00BF5FFE">
            <w:pPr>
              <w:pStyle w:val="TableSubheading"/>
              <w:rPr>
                <w:b/>
                <w:bCs/>
              </w:rPr>
            </w:pPr>
            <w:r w:rsidRPr="000B03A5">
              <w:t>Included Professional Practice SMART Goal</w:t>
            </w:r>
          </w:p>
        </w:tc>
        <w:tc>
          <w:tcPr>
            <w:tcW w:w="1100" w:type="dxa"/>
          </w:tcPr>
          <w:p w14:paraId="607F2084" w14:textId="363785D2" w:rsidR="00BF5FFE" w:rsidRPr="000B03A5" w:rsidRDefault="00BF5FFE" w:rsidP="00BF5FFE">
            <w:pPr>
              <w:pStyle w:val="TableTextCentered"/>
            </w:pPr>
            <w:r w:rsidRPr="006E3CA3">
              <w:t>13/13</w:t>
            </w:r>
          </w:p>
        </w:tc>
        <w:tc>
          <w:tcPr>
            <w:tcW w:w="1522" w:type="dxa"/>
          </w:tcPr>
          <w:p w14:paraId="080F5BDF" w14:textId="1EF53A19" w:rsidR="00BF5FFE" w:rsidRPr="000B03A5" w:rsidRDefault="00BF5FFE" w:rsidP="00BF5FFE">
            <w:pPr>
              <w:pStyle w:val="TableTextCentered"/>
            </w:pPr>
            <w:r w:rsidRPr="00BF6261">
              <w:rPr>
                <w:rFonts w:ascii="Franklin Gothic Book" w:eastAsia="Times New Roman" w:hAnsi="Franklin Gothic Book" w:cs="Times New Roman"/>
                <w:szCs w:val="20"/>
              </w:rPr>
              <w:t>3/7</w:t>
            </w:r>
          </w:p>
        </w:tc>
      </w:tr>
      <w:tr w:rsidR="00BF5FFE" w:rsidRPr="000B03A5" w14:paraId="1D719AD3" w14:textId="77777777" w:rsidTr="009A4B50">
        <w:tc>
          <w:tcPr>
            <w:tcW w:w="1432" w:type="dxa"/>
          </w:tcPr>
          <w:p w14:paraId="628F0636" w14:textId="77777777" w:rsidR="00BF5FFE" w:rsidRPr="000B03A5" w:rsidRDefault="00BF5FFE" w:rsidP="00BF5FFE">
            <w:pPr>
              <w:pStyle w:val="TableSubheading"/>
            </w:pPr>
            <w:r>
              <w:t>SMART Goals</w:t>
            </w:r>
          </w:p>
        </w:tc>
        <w:tc>
          <w:tcPr>
            <w:tcW w:w="5290" w:type="dxa"/>
          </w:tcPr>
          <w:p w14:paraId="23EE2321" w14:textId="77777777" w:rsidR="00BF5FFE" w:rsidRPr="000B03A5" w:rsidRDefault="00BF5FFE" w:rsidP="00BF5FFE">
            <w:pPr>
              <w:pStyle w:val="TableSubheading"/>
              <w:rPr>
                <w:b/>
                <w:bCs/>
              </w:rPr>
            </w:pPr>
            <w:r w:rsidRPr="000B03A5">
              <w:t>Progress Toward Professional Practice SMART Goal Evaluated</w:t>
            </w:r>
          </w:p>
        </w:tc>
        <w:tc>
          <w:tcPr>
            <w:tcW w:w="1100" w:type="dxa"/>
          </w:tcPr>
          <w:p w14:paraId="01C676D8" w14:textId="0B1587B5" w:rsidR="00BF5FFE" w:rsidRPr="000B03A5" w:rsidRDefault="00BF5FFE" w:rsidP="00BF5FFE">
            <w:pPr>
              <w:pStyle w:val="TableTextCentered"/>
            </w:pPr>
            <w:r w:rsidRPr="006E3CA3">
              <w:t>13/13</w:t>
            </w:r>
          </w:p>
        </w:tc>
        <w:tc>
          <w:tcPr>
            <w:tcW w:w="1522" w:type="dxa"/>
          </w:tcPr>
          <w:p w14:paraId="35C9E561" w14:textId="40C2A59A" w:rsidR="00BF5FFE" w:rsidRPr="000B03A5" w:rsidRDefault="00BF5FFE" w:rsidP="00BF5FFE">
            <w:pPr>
              <w:pStyle w:val="TableTextCentered"/>
            </w:pPr>
            <w:r w:rsidRPr="00BF6261">
              <w:rPr>
                <w:rFonts w:ascii="Franklin Gothic Book" w:eastAsia="Times New Roman" w:hAnsi="Franklin Gothic Book" w:cs="Times New Roman"/>
                <w:szCs w:val="20"/>
              </w:rPr>
              <w:t>3/7</w:t>
            </w:r>
          </w:p>
        </w:tc>
      </w:tr>
      <w:tr w:rsidR="00BF5FFE" w:rsidRPr="000B03A5" w14:paraId="28B16741" w14:textId="77777777" w:rsidTr="009A4B50">
        <w:trPr>
          <w:cnfStyle w:val="000000100000" w:firstRow="0" w:lastRow="0" w:firstColumn="0" w:lastColumn="0" w:oddVBand="0" w:evenVBand="0" w:oddHBand="1" w:evenHBand="0" w:firstRowFirstColumn="0" w:firstRowLastColumn="0" w:lastRowFirstColumn="0" w:lastRowLastColumn="0"/>
        </w:trPr>
        <w:tc>
          <w:tcPr>
            <w:tcW w:w="1432" w:type="dxa"/>
          </w:tcPr>
          <w:p w14:paraId="2A4D604E" w14:textId="77777777" w:rsidR="00BF5FFE" w:rsidRPr="000B03A5" w:rsidRDefault="00BF5FFE" w:rsidP="00BF5FFE">
            <w:pPr>
              <w:pStyle w:val="TableSubheading"/>
            </w:pPr>
            <w:r>
              <w:t>SMART Goals</w:t>
            </w:r>
          </w:p>
        </w:tc>
        <w:tc>
          <w:tcPr>
            <w:tcW w:w="5290" w:type="dxa"/>
          </w:tcPr>
          <w:p w14:paraId="75744708" w14:textId="77777777" w:rsidR="00BF5FFE" w:rsidRPr="000B03A5" w:rsidRDefault="00BF5FFE" w:rsidP="00BF5FFE">
            <w:pPr>
              <w:pStyle w:val="TableSubheading"/>
              <w:rPr>
                <w:b/>
                <w:bCs/>
              </w:rPr>
            </w:pPr>
            <w:r w:rsidRPr="000B03A5">
              <w:t>2-4 School or District Improvement SMART Goals (admin only)</w:t>
            </w:r>
          </w:p>
        </w:tc>
        <w:tc>
          <w:tcPr>
            <w:tcW w:w="1100" w:type="dxa"/>
          </w:tcPr>
          <w:p w14:paraId="08D5EEAD" w14:textId="5403E9FE" w:rsidR="00BF5FFE" w:rsidRPr="000B03A5" w:rsidRDefault="00BF5FFE" w:rsidP="00BF5FFE">
            <w:pPr>
              <w:pStyle w:val="TableTextCentered"/>
            </w:pPr>
            <w:r w:rsidRPr="006E3CA3">
              <w:t>N/A</w:t>
            </w:r>
          </w:p>
        </w:tc>
        <w:tc>
          <w:tcPr>
            <w:tcW w:w="1522" w:type="dxa"/>
          </w:tcPr>
          <w:p w14:paraId="12322490" w14:textId="0657DA98" w:rsidR="00BF5FFE" w:rsidRPr="000B03A5" w:rsidRDefault="00BF5FFE" w:rsidP="00BF5FFE">
            <w:pPr>
              <w:pStyle w:val="TableTextCentered"/>
            </w:pPr>
            <w:r>
              <w:rPr>
                <w:rFonts w:ascii="Franklin Gothic Book" w:eastAsia="Times New Roman" w:hAnsi="Franklin Gothic Book" w:cs="Times New Roman"/>
                <w:szCs w:val="20"/>
              </w:rPr>
              <w:t>1</w:t>
            </w:r>
            <w:r w:rsidRPr="00BF6261">
              <w:rPr>
                <w:rFonts w:ascii="Franklin Gothic Book" w:eastAsia="Times New Roman" w:hAnsi="Franklin Gothic Book" w:cs="Times New Roman"/>
                <w:szCs w:val="20"/>
              </w:rPr>
              <w:t>/7</w:t>
            </w:r>
          </w:p>
        </w:tc>
      </w:tr>
      <w:tr w:rsidR="00BF5FFE" w:rsidRPr="000B03A5" w14:paraId="3B6043B3" w14:textId="77777777" w:rsidTr="009A4B50">
        <w:tc>
          <w:tcPr>
            <w:tcW w:w="1432" w:type="dxa"/>
          </w:tcPr>
          <w:p w14:paraId="38D2F245" w14:textId="77777777" w:rsidR="00BF5FFE" w:rsidRPr="000B03A5" w:rsidRDefault="00BF5FFE" w:rsidP="00BF5FFE">
            <w:pPr>
              <w:pStyle w:val="TableSubheading"/>
            </w:pPr>
            <w:r>
              <w:t>SMART Goals</w:t>
            </w:r>
          </w:p>
        </w:tc>
        <w:tc>
          <w:tcPr>
            <w:tcW w:w="5290" w:type="dxa"/>
          </w:tcPr>
          <w:p w14:paraId="0FA509C0" w14:textId="77777777" w:rsidR="00BF5FFE" w:rsidRPr="000B03A5" w:rsidRDefault="00BF5FFE" w:rsidP="00BF5FFE">
            <w:pPr>
              <w:pStyle w:val="TableSubheading"/>
              <w:rPr>
                <w:b/>
                <w:bCs/>
              </w:rPr>
            </w:pPr>
            <w:r w:rsidRPr="000B03A5">
              <w:t>Progress Toward School Improvement SMART Goals Evaluated</w:t>
            </w:r>
          </w:p>
        </w:tc>
        <w:tc>
          <w:tcPr>
            <w:tcW w:w="1100" w:type="dxa"/>
          </w:tcPr>
          <w:p w14:paraId="4973C592" w14:textId="35349ACD" w:rsidR="00BF5FFE" w:rsidRPr="000B03A5" w:rsidRDefault="00BF5FFE" w:rsidP="00BF5FFE">
            <w:pPr>
              <w:pStyle w:val="TableTextCentered"/>
            </w:pPr>
            <w:r w:rsidRPr="006E3CA3">
              <w:t>N/A</w:t>
            </w:r>
          </w:p>
        </w:tc>
        <w:tc>
          <w:tcPr>
            <w:tcW w:w="1522" w:type="dxa"/>
          </w:tcPr>
          <w:p w14:paraId="796F3C11" w14:textId="73699DEE" w:rsidR="00BF5FFE" w:rsidRPr="000B03A5" w:rsidRDefault="00BF5FFE" w:rsidP="00BF5FFE">
            <w:pPr>
              <w:pStyle w:val="TableTextCentered"/>
            </w:pPr>
            <w:r>
              <w:rPr>
                <w:rFonts w:ascii="Franklin Gothic Book" w:eastAsia="Times New Roman" w:hAnsi="Franklin Gothic Book" w:cs="Times New Roman"/>
                <w:szCs w:val="20"/>
              </w:rPr>
              <w:t>1</w:t>
            </w:r>
            <w:r w:rsidRPr="00BF6261">
              <w:rPr>
                <w:rFonts w:ascii="Franklin Gothic Book" w:eastAsia="Times New Roman" w:hAnsi="Franklin Gothic Book" w:cs="Times New Roman"/>
                <w:szCs w:val="20"/>
              </w:rPr>
              <w:t>/7</w:t>
            </w:r>
          </w:p>
        </w:tc>
      </w:tr>
      <w:tr w:rsidR="00BF5FFE" w:rsidRPr="000B03A5" w14:paraId="1E508BC8" w14:textId="77777777" w:rsidTr="009A4B50">
        <w:trPr>
          <w:cnfStyle w:val="000000100000" w:firstRow="0" w:lastRow="0" w:firstColumn="0" w:lastColumn="0" w:oddVBand="0" w:evenVBand="0" w:oddHBand="1" w:evenHBand="0" w:firstRowFirstColumn="0" w:firstRowLastColumn="0" w:lastRowFirstColumn="0" w:lastRowLastColumn="0"/>
        </w:trPr>
        <w:tc>
          <w:tcPr>
            <w:tcW w:w="1432" w:type="dxa"/>
          </w:tcPr>
          <w:p w14:paraId="7711F6AD" w14:textId="77777777" w:rsidR="00BF5FFE" w:rsidRPr="000B03A5" w:rsidRDefault="00BF5FFE" w:rsidP="00BF5FFE">
            <w:pPr>
              <w:pStyle w:val="TableSubheading"/>
            </w:pPr>
            <w:r w:rsidRPr="000B03A5">
              <w:t>Evidence</w:t>
            </w:r>
          </w:p>
        </w:tc>
        <w:tc>
          <w:tcPr>
            <w:tcW w:w="5290" w:type="dxa"/>
          </w:tcPr>
          <w:p w14:paraId="07314416" w14:textId="77777777" w:rsidR="00BF5FFE" w:rsidRPr="000B03A5" w:rsidRDefault="00BF5FFE" w:rsidP="00BF5FFE">
            <w:pPr>
              <w:pStyle w:val="TableSubheading"/>
              <w:rPr>
                <w:b/>
                <w:bCs/>
              </w:rPr>
            </w:pPr>
            <w:r w:rsidRPr="000B03A5">
              <w:t>Included Multiple Sources of Evidence for Each Standard</w:t>
            </w:r>
          </w:p>
        </w:tc>
        <w:tc>
          <w:tcPr>
            <w:tcW w:w="1100" w:type="dxa"/>
          </w:tcPr>
          <w:p w14:paraId="080DAF93" w14:textId="588F43FE" w:rsidR="00BF5FFE" w:rsidRPr="000B03A5" w:rsidRDefault="00BF5FFE" w:rsidP="00BF5FFE">
            <w:pPr>
              <w:pStyle w:val="TableTextCentered"/>
            </w:pPr>
            <w:r w:rsidRPr="006E3CA3">
              <w:t>13/13</w:t>
            </w:r>
          </w:p>
        </w:tc>
        <w:tc>
          <w:tcPr>
            <w:tcW w:w="1522" w:type="dxa"/>
          </w:tcPr>
          <w:p w14:paraId="10155AFE" w14:textId="55E29FD6" w:rsidR="00BF5FFE" w:rsidRPr="000B03A5" w:rsidRDefault="00BF5FFE" w:rsidP="00BF5FFE">
            <w:pPr>
              <w:pStyle w:val="TableTextCentered"/>
            </w:pPr>
            <w:r>
              <w:t>0</w:t>
            </w:r>
            <w:r w:rsidRPr="006E3CA3">
              <w:t>/</w:t>
            </w:r>
            <w:r>
              <w:t>7</w:t>
            </w:r>
          </w:p>
        </w:tc>
      </w:tr>
      <w:tr w:rsidR="00BF5FFE" w:rsidRPr="000B03A5" w14:paraId="7242CE3F" w14:textId="77777777" w:rsidTr="009A4B50">
        <w:tc>
          <w:tcPr>
            <w:tcW w:w="1432" w:type="dxa"/>
          </w:tcPr>
          <w:p w14:paraId="130F3267" w14:textId="77777777" w:rsidR="00BF5FFE" w:rsidRPr="000B03A5" w:rsidRDefault="00BF5FFE" w:rsidP="00BF5FFE">
            <w:pPr>
              <w:pStyle w:val="TableSubheading"/>
            </w:pPr>
            <w:r w:rsidRPr="000B03A5">
              <w:t>Ratings</w:t>
            </w:r>
          </w:p>
        </w:tc>
        <w:tc>
          <w:tcPr>
            <w:tcW w:w="5290" w:type="dxa"/>
          </w:tcPr>
          <w:p w14:paraId="490D5C7B" w14:textId="77777777" w:rsidR="00BF5FFE" w:rsidRPr="000B03A5" w:rsidRDefault="00BF5FFE" w:rsidP="00BF5FFE">
            <w:pPr>
              <w:pStyle w:val="TableSubheading"/>
            </w:pPr>
            <w:r w:rsidRPr="000B03A5">
              <w:t>Included Ratings for Each Standard</w:t>
            </w:r>
          </w:p>
        </w:tc>
        <w:tc>
          <w:tcPr>
            <w:tcW w:w="1100" w:type="dxa"/>
          </w:tcPr>
          <w:p w14:paraId="20A1A3F7" w14:textId="41FB8F26" w:rsidR="00BF5FFE" w:rsidRPr="000B03A5" w:rsidRDefault="00BF5FFE" w:rsidP="00BF5FFE">
            <w:pPr>
              <w:pStyle w:val="TableTextCentered"/>
            </w:pPr>
            <w:r w:rsidRPr="006E3CA3">
              <w:t>13/13</w:t>
            </w:r>
          </w:p>
        </w:tc>
        <w:tc>
          <w:tcPr>
            <w:tcW w:w="1522" w:type="dxa"/>
          </w:tcPr>
          <w:p w14:paraId="741C06EE" w14:textId="6686B50C" w:rsidR="00BF5FFE" w:rsidRPr="000B03A5" w:rsidRDefault="00BF5FFE" w:rsidP="00BF5FFE">
            <w:pPr>
              <w:pStyle w:val="TableTextCentered"/>
            </w:pPr>
            <w:r>
              <w:t>3</w:t>
            </w:r>
            <w:r w:rsidRPr="006E3CA3">
              <w:t>/</w:t>
            </w:r>
            <w:r>
              <w:t>7</w:t>
            </w:r>
          </w:p>
        </w:tc>
      </w:tr>
      <w:tr w:rsidR="00BF5FFE" w:rsidRPr="000B03A5" w14:paraId="5DB31E56" w14:textId="77777777" w:rsidTr="009A4B50">
        <w:trPr>
          <w:cnfStyle w:val="000000100000" w:firstRow="0" w:lastRow="0" w:firstColumn="0" w:lastColumn="0" w:oddVBand="0" w:evenVBand="0" w:oddHBand="1" w:evenHBand="0" w:firstRowFirstColumn="0" w:firstRowLastColumn="0" w:lastRowFirstColumn="0" w:lastRowLastColumn="0"/>
        </w:trPr>
        <w:tc>
          <w:tcPr>
            <w:tcW w:w="1432" w:type="dxa"/>
          </w:tcPr>
          <w:p w14:paraId="07EF3569" w14:textId="77777777" w:rsidR="00BF5FFE" w:rsidRPr="000B03A5" w:rsidRDefault="00BF5FFE" w:rsidP="00BF5FFE">
            <w:pPr>
              <w:pStyle w:val="TableSubheading"/>
            </w:pPr>
            <w:r>
              <w:t>Ratings</w:t>
            </w:r>
          </w:p>
        </w:tc>
        <w:tc>
          <w:tcPr>
            <w:tcW w:w="5290" w:type="dxa"/>
          </w:tcPr>
          <w:p w14:paraId="7EE0AD9F" w14:textId="77777777" w:rsidR="00BF5FFE" w:rsidRPr="000B03A5" w:rsidRDefault="00BF5FFE" w:rsidP="00BF5FFE">
            <w:pPr>
              <w:pStyle w:val="TableSubheading"/>
            </w:pPr>
            <w:r w:rsidRPr="000B03A5">
              <w:t>Included Overall Rating</w:t>
            </w:r>
          </w:p>
        </w:tc>
        <w:tc>
          <w:tcPr>
            <w:tcW w:w="1100" w:type="dxa"/>
          </w:tcPr>
          <w:p w14:paraId="0C719A9C" w14:textId="58DC7762" w:rsidR="00BF5FFE" w:rsidRPr="000B03A5" w:rsidRDefault="00BF5FFE" w:rsidP="00BF5FFE">
            <w:pPr>
              <w:pStyle w:val="TableTextCentered"/>
            </w:pPr>
            <w:r w:rsidRPr="006E3CA3">
              <w:t>13/13</w:t>
            </w:r>
          </w:p>
        </w:tc>
        <w:tc>
          <w:tcPr>
            <w:tcW w:w="1522" w:type="dxa"/>
          </w:tcPr>
          <w:p w14:paraId="7D45113C" w14:textId="5C88934C" w:rsidR="00BF5FFE" w:rsidRPr="000B03A5" w:rsidRDefault="00BF5FFE" w:rsidP="00BF5FFE">
            <w:pPr>
              <w:pStyle w:val="TableTextCentered"/>
            </w:pPr>
            <w:r>
              <w:t>1/7</w:t>
            </w:r>
          </w:p>
        </w:tc>
      </w:tr>
      <w:tr w:rsidR="00BF5FFE" w:rsidRPr="000B03A5" w14:paraId="2B91276D" w14:textId="77777777" w:rsidTr="009A4B50">
        <w:tc>
          <w:tcPr>
            <w:tcW w:w="1432" w:type="dxa"/>
          </w:tcPr>
          <w:p w14:paraId="3B9FA6AE" w14:textId="77777777" w:rsidR="00BF5FFE" w:rsidRPr="000B03A5" w:rsidRDefault="00BF5FFE" w:rsidP="00BF5FFE">
            <w:pPr>
              <w:pStyle w:val="TableSubheading"/>
            </w:pPr>
            <w:r>
              <w:t>Feedback</w:t>
            </w:r>
          </w:p>
        </w:tc>
        <w:tc>
          <w:tcPr>
            <w:tcW w:w="5290" w:type="dxa"/>
          </w:tcPr>
          <w:p w14:paraId="76CA2817" w14:textId="77777777" w:rsidR="00BF5FFE" w:rsidRPr="000B03A5" w:rsidRDefault="00BF5FFE" w:rsidP="00BF5FFE">
            <w:pPr>
              <w:pStyle w:val="TableSubheading"/>
              <w:rPr>
                <w:b/>
                <w:bCs/>
              </w:rPr>
            </w:pPr>
            <w:r w:rsidRPr="000B03A5">
              <w:t>Contained Feedback on Each Standard</w:t>
            </w:r>
          </w:p>
        </w:tc>
        <w:tc>
          <w:tcPr>
            <w:tcW w:w="1100" w:type="dxa"/>
          </w:tcPr>
          <w:p w14:paraId="4470F41D" w14:textId="7B53058C" w:rsidR="00BF5FFE" w:rsidRPr="000B03A5" w:rsidRDefault="00BF5FFE" w:rsidP="00BF5FFE">
            <w:pPr>
              <w:pStyle w:val="TableTextCentered"/>
            </w:pPr>
            <w:r w:rsidRPr="006E3CA3">
              <w:t>13/13</w:t>
            </w:r>
          </w:p>
        </w:tc>
        <w:tc>
          <w:tcPr>
            <w:tcW w:w="1522" w:type="dxa"/>
          </w:tcPr>
          <w:p w14:paraId="3C51DCD2" w14:textId="57C09F37" w:rsidR="00BF5FFE" w:rsidRPr="000B03A5" w:rsidRDefault="00BF5FFE" w:rsidP="00BF5FFE">
            <w:pPr>
              <w:pStyle w:val="TableTextCentered"/>
            </w:pPr>
            <w:r>
              <w:t>1</w:t>
            </w:r>
            <w:r w:rsidRPr="006E3CA3">
              <w:t>/</w:t>
            </w:r>
            <w:r>
              <w:t>7</w:t>
            </w:r>
          </w:p>
        </w:tc>
      </w:tr>
      <w:tr w:rsidR="00BF5FFE" w:rsidRPr="000B03A5" w14:paraId="236458B1" w14:textId="77777777" w:rsidTr="009A4B50">
        <w:trPr>
          <w:cnfStyle w:val="000000100000" w:firstRow="0" w:lastRow="0" w:firstColumn="0" w:lastColumn="0" w:oddVBand="0" w:evenVBand="0" w:oddHBand="1" w:evenHBand="0" w:firstRowFirstColumn="0" w:firstRowLastColumn="0" w:lastRowFirstColumn="0" w:lastRowLastColumn="0"/>
        </w:trPr>
        <w:tc>
          <w:tcPr>
            <w:tcW w:w="1432" w:type="dxa"/>
          </w:tcPr>
          <w:p w14:paraId="7AA250D8" w14:textId="77777777" w:rsidR="00BF5FFE" w:rsidRPr="000B03A5" w:rsidRDefault="00BF5FFE" w:rsidP="00BF5FFE">
            <w:pPr>
              <w:pStyle w:val="TableSubheading"/>
            </w:pPr>
            <w:r>
              <w:t>Feedback</w:t>
            </w:r>
          </w:p>
        </w:tc>
        <w:tc>
          <w:tcPr>
            <w:tcW w:w="5290" w:type="dxa"/>
          </w:tcPr>
          <w:p w14:paraId="40045CEA" w14:textId="77777777" w:rsidR="00BF5FFE" w:rsidRPr="000B03A5" w:rsidRDefault="00BF5FFE" w:rsidP="00BF5FFE">
            <w:pPr>
              <w:pStyle w:val="TableSubheading"/>
            </w:pPr>
            <w:r w:rsidRPr="000B03A5">
              <w:t>Contained Positive Feedback</w:t>
            </w:r>
          </w:p>
        </w:tc>
        <w:tc>
          <w:tcPr>
            <w:tcW w:w="1100" w:type="dxa"/>
          </w:tcPr>
          <w:p w14:paraId="026D4CF6" w14:textId="13A8F007" w:rsidR="00BF5FFE" w:rsidRPr="000B03A5" w:rsidRDefault="00BF5FFE" w:rsidP="00BF5FFE">
            <w:pPr>
              <w:pStyle w:val="TableTextCentered"/>
            </w:pPr>
            <w:r w:rsidRPr="006E3CA3">
              <w:t>13/13</w:t>
            </w:r>
          </w:p>
        </w:tc>
        <w:tc>
          <w:tcPr>
            <w:tcW w:w="1522" w:type="dxa"/>
          </w:tcPr>
          <w:p w14:paraId="362E2593" w14:textId="337A74D1" w:rsidR="00BF5FFE" w:rsidRPr="000B03A5" w:rsidRDefault="00BF5FFE" w:rsidP="00BF5FFE">
            <w:pPr>
              <w:pStyle w:val="TableTextCentered"/>
            </w:pPr>
            <w:r>
              <w:t>6/7</w:t>
            </w:r>
          </w:p>
        </w:tc>
      </w:tr>
      <w:tr w:rsidR="00BF5FFE" w:rsidRPr="000B03A5" w14:paraId="370260A4" w14:textId="77777777" w:rsidTr="009A4B50">
        <w:tc>
          <w:tcPr>
            <w:tcW w:w="1432" w:type="dxa"/>
          </w:tcPr>
          <w:p w14:paraId="5BAB3213" w14:textId="77777777" w:rsidR="00BF5FFE" w:rsidRPr="000B03A5" w:rsidRDefault="00BF5FFE" w:rsidP="00BF5FFE">
            <w:pPr>
              <w:pStyle w:val="TableSubheading"/>
            </w:pPr>
            <w:r>
              <w:t>Feedback</w:t>
            </w:r>
          </w:p>
        </w:tc>
        <w:tc>
          <w:tcPr>
            <w:tcW w:w="5290" w:type="dxa"/>
          </w:tcPr>
          <w:p w14:paraId="51ACF072" w14:textId="77777777" w:rsidR="00BF5FFE" w:rsidRPr="000B03A5" w:rsidRDefault="00BF5FFE" w:rsidP="00BF5FFE">
            <w:pPr>
              <w:pStyle w:val="TableSubheading"/>
              <w:rPr>
                <w:b/>
                <w:bCs/>
              </w:rPr>
            </w:pPr>
            <w:r w:rsidRPr="000B03A5">
              <w:t>Contained Constructive Feedback</w:t>
            </w:r>
          </w:p>
        </w:tc>
        <w:tc>
          <w:tcPr>
            <w:tcW w:w="1100" w:type="dxa"/>
          </w:tcPr>
          <w:p w14:paraId="729134AE" w14:textId="7BE03B15" w:rsidR="00BF5FFE" w:rsidRPr="000B03A5" w:rsidRDefault="00BF5FFE" w:rsidP="00BF5FFE">
            <w:pPr>
              <w:pStyle w:val="TableTextCentered"/>
            </w:pPr>
            <w:r w:rsidRPr="006E3CA3">
              <w:t>12/13</w:t>
            </w:r>
          </w:p>
        </w:tc>
        <w:tc>
          <w:tcPr>
            <w:tcW w:w="1522" w:type="dxa"/>
          </w:tcPr>
          <w:p w14:paraId="479EED4C" w14:textId="2728B818" w:rsidR="00BF5FFE" w:rsidRPr="000B03A5" w:rsidRDefault="00BF5FFE" w:rsidP="00BF5FFE">
            <w:pPr>
              <w:pStyle w:val="TableTextCentered"/>
            </w:pPr>
            <w:r>
              <w:t>5/7</w:t>
            </w:r>
          </w:p>
        </w:tc>
      </w:tr>
    </w:tbl>
    <w:p w14:paraId="0E0B6E61" w14:textId="6A17EDDE" w:rsidR="001C749F" w:rsidRPr="00386B4C" w:rsidRDefault="00135806" w:rsidP="00FA7E3B">
      <w:pPr>
        <w:pStyle w:val="TableTitle0"/>
        <w:rPr>
          <w:rFonts w:asciiTheme="minorHAnsi" w:hAnsiTheme="minorHAnsi"/>
        </w:rPr>
      </w:pPr>
      <w:r w:rsidRPr="00386B4C">
        <w:rPr>
          <w:rFonts w:asciiTheme="minorHAnsi" w:hAnsiTheme="minorHAnsi"/>
        </w:rPr>
        <w:lastRenderedPageBreak/>
        <w:t>* “SMART” stands for Specific, Measurable, Achievable, Relevant, and Time-Bound</w:t>
      </w:r>
    </w:p>
    <w:p w14:paraId="0CB432F8" w14:textId="3C94E3F2" w:rsidR="00D14FEA" w:rsidRDefault="00D14FEA" w:rsidP="00DF099D">
      <w:pPr>
        <w:pStyle w:val="BodyText"/>
      </w:pPr>
      <w:bookmarkStart w:id="54" w:name="_Hlk212471550"/>
      <w:r w:rsidRPr="00386B4C">
        <w:t xml:space="preserve">District records indicate that teacher evaluations are consistently completed using Vector Solutions. AIR used simple random sampling to select 13 teachers due for </w:t>
      </w:r>
      <w:r w:rsidR="4E411D7A" w:rsidRPr="00386B4C">
        <w:t xml:space="preserve">a </w:t>
      </w:r>
      <w:r w:rsidRPr="00386B4C">
        <w:t>summative evaluation. Of the 13 teacher evaluations selected for review, all (13) had a summative evaluation available for review</w:t>
      </w:r>
      <w:r w:rsidR="16B1B9B1" w:rsidRPr="00386B4C">
        <w:t xml:space="preserve"> and </w:t>
      </w:r>
      <w:r w:rsidRPr="003848AF">
        <w:t xml:space="preserve">were complete </w:t>
      </w:r>
      <w:r w:rsidR="5914A328">
        <w:t>with</w:t>
      </w:r>
      <w:r w:rsidRPr="003848AF">
        <w:t xml:space="preserve"> all required components, such as a rating for each standard or an overall rating. All reviewed</w:t>
      </w:r>
      <w:r w:rsidR="00D129BF">
        <w:t xml:space="preserve"> teacher</w:t>
      </w:r>
      <w:r w:rsidRPr="003848AF">
        <w:t xml:space="preserve"> evaluation documents included a student learning SMART goal and a professional practice SMART goal</w:t>
      </w:r>
      <w:r w:rsidR="00816355">
        <w:t>. AIR also evaluated each</w:t>
      </w:r>
      <w:r w:rsidRPr="003848AF">
        <w:t xml:space="preserve"> teacher</w:t>
      </w:r>
      <w:r w:rsidR="00816355">
        <w:t>’</w:t>
      </w:r>
      <w:r w:rsidRPr="003848AF">
        <w:t>s progress toward student learning and professional SMART goals.</w:t>
      </w:r>
    </w:p>
    <w:p w14:paraId="781408C4" w14:textId="7858D136" w:rsidR="00D14FEA" w:rsidRDefault="00D14FEA" w:rsidP="00DF099D">
      <w:pPr>
        <w:pStyle w:val="BodyText"/>
      </w:pPr>
      <w:r>
        <w:t>A</w:t>
      </w:r>
      <w:r w:rsidRPr="003848AF">
        <w:t xml:space="preserve">ll </w:t>
      </w:r>
      <w:r w:rsidR="00C646C6">
        <w:t xml:space="preserve">teacher </w:t>
      </w:r>
      <w:r w:rsidRPr="003848AF">
        <w:t>evaluations</w:t>
      </w:r>
      <w:r w:rsidR="00A766F2">
        <w:t xml:space="preserve"> that AIR</w:t>
      </w:r>
      <w:r w:rsidRPr="003848AF">
        <w:t xml:space="preserve"> reviewed included multiple sources of evidence, such as observations, student work samples, or other evidence supporting progress toward student learning goals, professional learning goals, standards, and indicators. All </w:t>
      </w:r>
      <w:r>
        <w:t>(13)</w:t>
      </w:r>
      <w:r w:rsidRPr="003848AF">
        <w:t xml:space="preserve"> summative evaluations included feedback for each standard and overall feedback related to the teacher</w:t>
      </w:r>
      <w:r w:rsidR="00A766F2">
        <w:t>’</w:t>
      </w:r>
      <w:r w:rsidRPr="003848AF">
        <w:t>s overall rating.</w:t>
      </w:r>
      <w:r>
        <w:t xml:space="preserve"> </w:t>
      </w:r>
      <w:r w:rsidR="00A766F2">
        <w:t>A</w:t>
      </w:r>
      <w:r>
        <w:t>ll</w:t>
      </w:r>
      <w:r w:rsidRPr="003848AF">
        <w:t xml:space="preserve"> </w:t>
      </w:r>
      <w:r w:rsidR="00411C34">
        <w:t xml:space="preserve">evaluations </w:t>
      </w:r>
      <w:r w:rsidRPr="003848AF">
        <w:t>(100 percent) contained feedback on each standard</w:t>
      </w:r>
      <w:r w:rsidR="0067569F">
        <w:t xml:space="preserve"> </w:t>
      </w:r>
      <w:r w:rsidRPr="003848AF">
        <w:t xml:space="preserve">and positive </w:t>
      </w:r>
      <w:r>
        <w:t xml:space="preserve">written </w:t>
      </w:r>
      <w:r w:rsidRPr="003848AF">
        <w:t>feedback</w:t>
      </w:r>
      <w:r w:rsidR="00411C34">
        <w:t>;</w:t>
      </w:r>
      <w:r w:rsidRPr="003848AF">
        <w:t xml:space="preserve"> </w:t>
      </w:r>
      <w:r>
        <w:t>12</w:t>
      </w:r>
      <w:r w:rsidR="00DF099D">
        <w:t> </w:t>
      </w:r>
      <w:r w:rsidRPr="003848AF">
        <w:t xml:space="preserve">out of </w:t>
      </w:r>
      <w:r>
        <w:t>13</w:t>
      </w:r>
      <w:r w:rsidRPr="003848AF">
        <w:t xml:space="preserve"> (</w:t>
      </w:r>
      <w:r>
        <w:t>92</w:t>
      </w:r>
      <w:r w:rsidRPr="003848AF">
        <w:t xml:space="preserve"> percent) contained constructive feedback</w:t>
      </w:r>
      <w:r>
        <w:t>.</w:t>
      </w:r>
    </w:p>
    <w:bookmarkEnd w:id="54"/>
    <w:p w14:paraId="0EB5AD5D" w14:textId="4D05BDAE" w:rsidR="00B97AF4" w:rsidRDefault="00B97AF4" w:rsidP="00B97AF4">
      <w:pPr>
        <w:pStyle w:val="BodyText"/>
      </w:pPr>
      <w:r>
        <w:t xml:space="preserve">District records also </w:t>
      </w:r>
      <w:r w:rsidR="007E2BE6">
        <w:t>show that</w:t>
      </w:r>
      <w:r>
        <w:t xml:space="preserve"> administrat</w:t>
      </w:r>
      <w:r w:rsidR="009C6963">
        <w:t>or</w:t>
      </w:r>
      <w:r>
        <w:t xml:space="preserve"> evaluations are completed in various ways. Of the 7 administrative district staff who were due for a summative evaluation for the 2024-2025 school year, all evaluations were available for review, </w:t>
      </w:r>
      <w:r w:rsidR="00895BCB">
        <w:t xml:space="preserve">but </w:t>
      </w:r>
      <w:r>
        <w:t>only 3 were complete with performance ratings and assessment of progress toward goals. Less than half (3) summative evaluations included student learning and professional practice, and only one evaluation included school improvement SMART goals. Nearly all (6) of evaluations included positive feedback identifying the administrator’s strengths, while majority (5) evaluations included identified areas for improvement for each administrator. In one evaluation, written feedback was not provided for the administrator, even though their performance was assessed as "needs improvement" for a few standards.</w:t>
      </w:r>
    </w:p>
    <w:p w14:paraId="68D7C57E" w14:textId="6D46E369" w:rsidR="00B97AF4" w:rsidRPr="00525405" w:rsidRDefault="00B97AF4" w:rsidP="00B97AF4">
      <w:pPr>
        <w:pStyle w:val="BodyText"/>
      </w:pPr>
      <w:r w:rsidRPr="00525405">
        <w:t>In summary, teacher evaluations included all the required components, including performance ratings and progress toward SMART goals. Teacher and administrator evaluations consistently include positive</w:t>
      </w:r>
      <w:r w:rsidR="00B527AE" w:rsidRPr="00525405">
        <w:t xml:space="preserve"> and constructive feedback</w:t>
      </w:r>
      <w:r w:rsidR="00CA3A01" w:rsidRPr="00525405">
        <w:t>, which is a strength of the district</w:t>
      </w:r>
      <w:r w:rsidRPr="00525405">
        <w:t xml:space="preserve">. While many administrator evaluations clearly highlight strengths and areas for improvement, there is inconsistency in how these assessments are completed. Most evaluations do not </w:t>
      </w:r>
      <w:r w:rsidR="005F45A1" w:rsidRPr="00525405">
        <w:t xml:space="preserve">include specific goals, nor </w:t>
      </w:r>
      <w:r w:rsidRPr="00525405">
        <w:t>address progress toward goals or standards overall, which could give administrators a more comprehensive understanding of their performance in relation to those standards.</w:t>
      </w:r>
      <w:r w:rsidR="00AD313C" w:rsidRPr="00525405">
        <w:t xml:space="preserve"> Consistently including </w:t>
      </w:r>
      <w:r w:rsidR="00407C06" w:rsidRPr="00525405">
        <w:t xml:space="preserve">goals and </w:t>
      </w:r>
      <w:r w:rsidR="392319A3" w:rsidRPr="00525405">
        <w:t>assess</w:t>
      </w:r>
      <w:r w:rsidR="00407C06" w:rsidRPr="00525405">
        <w:t xml:space="preserve">ing </w:t>
      </w:r>
      <w:r w:rsidR="00AD313C" w:rsidRPr="00525405">
        <w:t xml:space="preserve">progress towards </w:t>
      </w:r>
      <w:r w:rsidR="00407C06" w:rsidRPr="00525405">
        <w:t xml:space="preserve">those </w:t>
      </w:r>
      <w:r w:rsidR="00AD313C" w:rsidRPr="00525405">
        <w:t>goals or standards</w:t>
      </w:r>
      <w:r w:rsidR="00764527" w:rsidRPr="00525405">
        <w:t>,</w:t>
      </w:r>
      <w:r w:rsidR="00AD313C" w:rsidRPr="00525405">
        <w:t xml:space="preserve"> in administrator evaluations is an area for growth. </w:t>
      </w:r>
    </w:p>
    <w:p w14:paraId="69D581E5" w14:textId="291A1657" w:rsidR="00ED15DB" w:rsidRDefault="00D92B60" w:rsidP="00DF099D">
      <w:pPr>
        <w:pStyle w:val="BodyText"/>
        <w:rPr>
          <w:color w:val="000000" w:themeColor="text1"/>
        </w:rPr>
      </w:pPr>
      <w:r w:rsidRPr="00132446">
        <w:t xml:space="preserve">The district has several strategies to promote </w:t>
      </w:r>
      <w:r w:rsidR="00E93B2C" w:rsidRPr="00132446">
        <w:t>advancement and leadership opportunities for staff, which is a</w:t>
      </w:r>
      <w:r w:rsidR="00E23772" w:rsidRPr="00132446">
        <w:t>n additional</w:t>
      </w:r>
      <w:r w:rsidR="00E93B2C" w:rsidRPr="00132446">
        <w:t xml:space="preserve"> strength of the district. </w:t>
      </w:r>
      <w:r w:rsidR="00387A20">
        <w:rPr>
          <w:color w:val="000000" w:themeColor="text1"/>
        </w:rPr>
        <w:t xml:space="preserve">District leaders noted that staff are encouraged to apply for </w:t>
      </w:r>
      <w:r w:rsidR="00B7392A">
        <w:rPr>
          <w:color w:val="000000" w:themeColor="text1"/>
        </w:rPr>
        <w:t>district openings</w:t>
      </w:r>
      <w:r w:rsidR="00960796">
        <w:rPr>
          <w:color w:val="000000" w:themeColor="text1"/>
        </w:rPr>
        <w:t xml:space="preserve"> that would advance their career. </w:t>
      </w:r>
      <w:r w:rsidR="00363DFE">
        <w:rPr>
          <w:color w:val="000000" w:themeColor="text1"/>
        </w:rPr>
        <w:t>The superintendent noted that he is “a firm believer in promoting from within</w:t>
      </w:r>
      <w:r w:rsidR="009E234E">
        <w:rPr>
          <w:color w:val="000000" w:themeColor="text1"/>
        </w:rPr>
        <w:t>,</w:t>
      </w:r>
      <w:r w:rsidR="00363DFE">
        <w:rPr>
          <w:color w:val="000000" w:themeColor="text1"/>
        </w:rPr>
        <w:t>”</w:t>
      </w:r>
      <w:r w:rsidR="009E234E">
        <w:rPr>
          <w:color w:val="000000" w:themeColor="text1"/>
        </w:rPr>
        <w:t xml:space="preserve"> and </w:t>
      </w:r>
      <w:r w:rsidR="002E597E">
        <w:rPr>
          <w:color w:val="000000" w:themeColor="text1"/>
        </w:rPr>
        <w:t xml:space="preserve">district staff provided many examples of staff </w:t>
      </w:r>
      <w:r w:rsidR="000A4019">
        <w:rPr>
          <w:color w:val="000000" w:themeColor="text1"/>
        </w:rPr>
        <w:t>who have been promoted</w:t>
      </w:r>
      <w:r w:rsidR="002E597E">
        <w:rPr>
          <w:color w:val="000000" w:themeColor="text1"/>
        </w:rPr>
        <w:t xml:space="preserve">, such as the </w:t>
      </w:r>
      <w:r w:rsidR="00195D19">
        <w:rPr>
          <w:color w:val="000000" w:themeColor="text1"/>
        </w:rPr>
        <w:t xml:space="preserve">principal of the Mindess </w:t>
      </w:r>
      <w:r w:rsidR="009D0881">
        <w:rPr>
          <w:color w:val="000000" w:themeColor="text1"/>
        </w:rPr>
        <w:t>S</w:t>
      </w:r>
      <w:r w:rsidR="00195D19">
        <w:rPr>
          <w:color w:val="000000" w:themeColor="text1"/>
        </w:rPr>
        <w:t>chool</w:t>
      </w:r>
      <w:r w:rsidR="009D0881">
        <w:rPr>
          <w:color w:val="000000" w:themeColor="text1"/>
        </w:rPr>
        <w:t xml:space="preserve"> (</w:t>
      </w:r>
      <w:r w:rsidR="00195D19">
        <w:rPr>
          <w:color w:val="000000" w:themeColor="text1"/>
        </w:rPr>
        <w:t>previously an assistant principal</w:t>
      </w:r>
      <w:r w:rsidR="009D0881">
        <w:rPr>
          <w:color w:val="000000" w:themeColor="text1"/>
        </w:rPr>
        <w:t>)</w:t>
      </w:r>
      <w:r w:rsidR="00211B94">
        <w:rPr>
          <w:color w:val="000000" w:themeColor="text1"/>
        </w:rPr>
        <w:t xml:space="preserve"> </w:t>
      </w:r>
      <w:r w:rsidR="000A4019">
        <w:rPr>
          <w:color w:val="000000" w:themeColor="text1"/>
        </w:rPr>
        <w:t xml:space="preserve">and </w:t>
      </w:r>
      <w:r w:rsidR="00195D19">
        <w:rPr>
          <w:color w:val="000000" w:themeColor="text1"/>
        </w:rPr>
        <w:t xml:space="preserve">the </w:t>
      </w:r>
      <w:r w:rsidR="00211B94">
        <w:rPr>
          <w:color w:val="000000" w:themeColor="text1"/>
        </w:rPr>
        <w:t>a</w:t>
      </w:r>
      <w:r w:rsidR="000A4019">
        <w:rPr>
          <w:color w:val="000000" w:themeColor="text1"/>
        </w:rPr>
        <w:t>ssistant</w:t>
      </w:r>
      <w:r w:rsidR="003D5930">
        <w:rPr>
          <w:color w:val="000000" w:themeColor="text1"/>
        </w:rPr>
        <w:t xml:space="preserve"> </w:t>
      </w:r>
      <w:r w:rsidR="00211B94">
        <w:rPr>
          <w:color w:val="000000" w:themeColor="text1"/>
        </w:rPr>
        <w:t>s</w:t>
      </w:r>
      <w:r w:rsidR="003D5930">
        <w:rPr>
          <w:color w:val="000000" w:themeColor="text1"/>
        </w:rPr>
        <w:t>uperintendent</w:t>
      </w:r>
      <w:r w:rsidR="00A71E71">
        <w:rPr>
          <w:color w:val="000000" w:themeColor="text1"/>
        </w:rPr>
        <w:t xml:space="preserve"> (</w:t>
      </w:r>
      <w:r w:rsidR="00204648">
        <w:rPr>
          <w:color w:val="000000" w:themeColor="text1"/>
        </w:rPr>
        <w:t xml:space="preserve">previously a </w:t>
      </w:r>
      <w:r w:rsidR="00224F54">
        <w:rPr>
          <w:color w:val="000000" w:themeColor="text1"/>
        </w:rPr>
        <w:t>principal</w:t>
      </w:r>
      <w:r w:rsidR="009D0881">
        <w:rPr>
          <w:color w:val="000000" w:themeColor="text1"/>
        </w:rPr>
        <w:t>)</w:t>
      </w:r>
      <w:r w:rsidR="00773D86">
        <w:rPr>
          <w:color w:val="000000" w:themeColor="text1"/>
        </w:rPr>
        <w:t xml:space="preserve">. </w:t>
      </w:r>
      <w:r w:rsidR="00A71E71">
        <w:rPr>
          <w:color w:val="000000" w:themeColor="text1"/>
        </w:rPr>
        <w:t>A</w:t>
      </w:r>
      <w:r w:rsidR="002A2E7B">
        <w:rPr>
          <w:color w:val="000000" w:themeColor="text1"/>
        </w:rPr>
        <w:t xml:space="preserve"> school committee member noted</w:t>
      </w:r>
      <w:r w:rsidR="00DB1F6D">
        <w:rPr>
          <w:color w:val="000000" w:themeColor="text1"/>
        </w:rPr>
        <w:t xml:space="preserve"> the superintendent supports</w:t>
      </w:r>
      <w:r w:rsidR="00F934CE">
        <w:rPr>
          <w:color w:val="000000" w:themeColor="text1"/>
        </w:rPr>
        <w:t xml:space="preserve"> educators moving into leadership roles even if it means leaving the district</w:t>
      </w:r>
      <w:r w:rsidR="00A71E71">
        <w:rPr>
          <w:color w:val="000000" w:themeColor="text1"/>
        </w:rPr>
        <w:t>:</w:t>
      </w:r>
    </w:p>
    <w:p w14:paraId="2BDD8093" w14:textId="49839046" w:rsidR="00387A20" w:rsidRDefault="003B24DE" w:rsidP="00DF099D">
      <w:pPr>
        <w:pStyle w:val="BlockQuote"/>
      </w:pPr>
      <w:r>
        <w:lastRenderedPageBreak/>
        <w:t>A</w:t>
      </w:r>
      <w:r w:rsidR="002A2E7B">
        <w:t xml:space="preserve"> superpower of [the superintendent]</w:t>
      </w:r>
      <w:r w:rsidR="0098341C">
        <w:t xml:space="preserve"> is that he provides a lot of opportunities for people to become leaders</w:t>
      </w:r>
      <w:r w:rsidR="0073644B">
        <w:t> . . .</w:t>
      </w:r>
      <w:r w:rsidR="0073644B" w:rsidRPr="00413076">
        <w:t xml:space="preserve"> </w:t>
      </w:r>
      <w:r w:rsidR="00ED15DB">
        <w:t>he</w:t>
      </w:r>
      <w:r w:rsidR="0073644B">
        <w:t>’</w:t>
      </w:r>
      <w:r w:rsidR="00ED15DB">
        <w:t>s always supporting people moving into different roles, either here or even elsewhere</w:t>
      </w:r>
      <w:r w:rsidR="0073644B">
        <w:t>. . . </w:t>
      </w:r>
      <w:r w:rsidR="0073644B" w:rsidRPr="00413076">
        <w:t xml:space="preserve"> </w:t>
      </w:r>
      <w:r w:rsidR="0073644B">
        <w:t>[H]</w:t>
      </w:r>
      <w:r w:rsidR="00C259BD">
        <w:t>e</w:t>
      </w:r>
      <w:r w:rsidR="0073644B">
        <w:t>’</w:t>
      </w:r>
      <w:r w:rsidR="00C259BD">
        <w:t xml:space="preserve">s never trying to hold anybody back because </w:t>
      </w:r>
      <w:r w:rsidR="0073644B">
        <w:t>“</w:t>
      </w:r>
      <w:r w:rsidR="005F6761">
        <w:t>you</w:t>
      </w:r>
      <w:r w:rsidR="0073644B">
        <w:t>’</w:t>
      </w:r>
      <w:r w:rsidR="005F6761">
        <w:t>re a great teacher and we need you here</w:t>
      </w:r>
      <w:r w:rsidR="00091B5C">
        <w:t>.</w:t>
      </w:r>
      <w:r w:rsidR="0073644B">
        <w:t>”</w:t>
      </w:r>
    </w:p>
    <w:p w14:paraId="364B9A0B" w14:textId="7049876E" w:rsidR="00EC3481" w:rsidRDefault="00D17CB9" w:rsidP="00DF099D">
      <w:pPr>
        <w:pStyle w:val="BodyText"/>
      </w:pPr>
      <w:r>
        <w:t xml:space="preserve">This school committee member noted that the philosophy </w:t>
      </w:r>
      <w:r w:rsidR="0084479E">
        <w:t xml:space="preserve">of promoting from within reflects the approach </w:t>
      </w:r>
      <w:r w:rsidR="00F97CA0">
        <w:t xml:space="preserve">the committee </w:t>
      </w:r>
      <w:r w:rsidR="0084479E">
        <w:t xml:space="preserve">took </w:t>
      </w:r>
      <w:r w:rsidR="002D6581">
        <w:t xml:space="preserve">when hiring </w:t>
      </w:r>
      <w:r w:rsidR="00F97CA0">
        <w:t xml:space="preserve">this </w:t>
      </w:r>
      <w:r w:rsidR="00EC3481">
        <w:t>superintendent</w:t>
      </w:r>
      <w:r w:rsidR="002D6581">
        <w:t>, explaining that they</w:t>
      </w:r>
      <w:r w:rsidR="00D72A47">
        <w:t xml:space="preserve"> recognized </w:t>
      </w:r>
      <w:r w:rsidR="00F97CA0">
        <w:t xml:space="preserve">his </w:t>
      </w:r>
      <w:r w:rsidR="00D72A47">
        <w:t xml:space="preserve">strong leadership qualities </w:t>
      </w:r>
      <w:r w:rsidR="00AE3E92">
        <w:t>in his work as a principal</w:t>
      </w:r>
      <w:r w:rsidR="00F97CA0">
        <w:t>. That is why t</w:t>
      </w:r>
      <w:r w:rsidR="00A45CBD">
        <w:t xml:space="preserve">hey </w:t>
      </w:r>
      <w:r w:rsidR="00F97CA0">
        <w:t>hired him</w:t>
      </w:r>
      <w:r w:rsidR="00A45CBD">
        <w:t xml:space="preserve"> </w:t>
      </w:r>
      <w:r w:rsidR="00A6597E">
        <w:t>to fill the position.</w:t>
      </w:r>
    </w:p>
    <w:p w14:paraId="124A047E" w14:textId="000FBEF3" w:rsidR="00AA46E5" w:rsidRDefault="000959FC" w:rsidP="00DF099D">
      <w:pPr>
        <w:pStyle w:val="BodyText"/>
      </w:pPr>
      <w:r>
        <w:t>The distri</w:t>
      </w:r>
      <w:r w:rsidR="003401DC">
        <w:t xml:space="preserve">ct also supports leadership and career advancement opportunities through </w:t>
      </w:r>
      <w:r w:rsidR="00EB2E7B">
        <w:t xml:space="preserve">school-based leadership roles, such as curriculum leader, and </w:t>
      </w:r>
      <w:r w:rsidR="006D7747">
        <w:t>through</w:t>
      </w:r>
      <w:r w:rsidR="00EB2E7B">
        <w:t xml:space="preserve"> </w:t>
      </w:r>
      <w:r w:rsidR="0077285F">
        <w:t>tuition (and fee</w:t>
      </w:r>
      <w:r w:rsidR="00FD430C">
        <w:t>s</w:t>
      </w:r>
      <w:r w:rsidR="0077285F">
        <w:t xml:space="preserve"> associated with tuition) reimbursement. </w:t>
      </w:r>
      <w:r w:rsidR="00303045">
        <w:t xml:space="preserve">One district leader noted </w:t>
      </w:r>
      <w:r w:rsidR="001D0931">
        <w:t xml:space="preserve">the district </w:t>
      </w:r>
      <w:r w:rsidR="00303045">
        <w:t>actively encourag</w:t>
      </w:r>
      <w:r w:rsidR="001D0931">
        <w:t>es</w:t>
      </w:r>
      <w:r w:rsidR="00303045">
        <w:t xml:space="preserve"> staff to seek additional certification</w:t>
      </w:r>
      <w:r w:rsidR="00577753">
        <w:t>s</w:t>
      </w:r>
      <w:r w:rsidR="00303045">
        <w:t xml:space="preserve"> and that “there is a lot of leadership development in the district</w:t>
      </w:r>
      <w:r w:rsidR="00227620">
        <w:t>.</w:t>
      </w:r>
      <w:r w:rsidR="00303045">
        <w:t>”</w:t>
      </w:r>
      <w:r w:rsidR="000C6F51">
        <w:t xml:space="preserve"> </w:t>
      </w:r>
      <w:r w:rsidR="00B90785">
        <w:t>According</w:t>
      </w:r>
      <w:r w:rsidR="004E0BEA">
        <w:t xml:space="preserve"> to one district leader, the district recognizes </w:t>
      </w:r>
      <w:r w:rsidR="00B90785">
        <w:t xml:space="preserve">staff accomplishments through annual longevity awards (presented during an </w:t>
      </w:r>
      <w:r w:rsidR="008A0617">
        <w:t>all-staff</w:t>
      </w:r>
      <w:r w:rsidR="00B90785">
        <w:t xml:space="preserve"> meeting)</w:t>
      </w:r>
      <w:r w:rsidR="007C6E36">
        <w:t>,</w:t>
      </w:r>
      <w:r w:rsidR="00FB3CB2">
        <w:t xml:space="preserve"> invitations to present on </w:t>
      </w:r>
      <w:r w:rsidR="00514C85">
        <w:t xml:space="preserve">“what they’ve done” to the </w:t>
      </w:r>
      <w:r w:rsidR="00514C85" w:rsidRPr="00A47BBD">
        <w:t>school</w:t>
      </w:r>
      <w:r w:rsidR="00514C85">
        <w:t xml:space="preserve"> committee</w:t>
      </w:r>
      <w:r w:rsidR="007C6E36">
        <w:t>, and shoutouts in newsletter</w:t>
      </w:r>
      <w:r w:rsidR="005F2A25">
        <w:t xml:space="preserve">s (e.g., monthly newsletter from the director of </w:t>
      </w:r>
      <w:r w:rsidR="00104082">
        <w:t>s</w:t>
      </w:r>
      <w:r w:rsidR="005F2A25">
        <w:t xml:space="preserve">tudent </w:t>
      </w:r>
      <w:r w:rsidR="00104082">
        <w:t>s</w:t>
      </w:r>
      <w:r w:rsidR="005F2A25">
        <w:t>ervices and weekly newsletters from principals)</w:t>
      </w:r>
      <w:r w:rsidR="00514C85">
        <w:t>.</w:t>
      </w:r>
    </w:p>
    <w:p w14:paraId="6ABB56F4" w14:textId="1B7C89A8" w:rsidR="00466C4C" w:rsidRPr="00BA3965" w:rsidRDefault="0057247D" w:rsidP="00DF099D">
      <w:pPr>
        <w:pStyle w:val="BodyText"/>
      </w:pPr>
      <w:r w:rsidRPr="00132446">
        <w:t>A related</w:t>
      </w:r>
      <w:r w:rsidR="0079500F" w:rsidRPr="00132446">
        <w:t xml:space="preserve"> strength</w:t>
      </w:r>
      <w:r w:rsidR="005643C6" w:rsidRPr="00132446">
        <w:t xml:space="preserve"> is the district’s consistently high teacher retention rates, which exceed state averages. </w:t>
      </w:r>
      <w:r w:rsidR="005643C6">
        <w:t xml:space="preserve">According to DESE data, </w:t>
      </w:r>
      <w:r w:rsidR="006C40AE">
        <w:t xml:space="preserve">APS </w:t>
      </w:r>
      <w:r w:rsidR="00C445CC">
        <w:t>teacher retention rates have been above the state average for the past five years</w:t>
      </w:r>
      <w:r w:rsidR="008D25F2">
        <w:t xml:space="preserve">; in 2025, APS’s retention rate was </w:t>
      </w:r>
      <w:r w:rsidR="0081611B" w:rsidRPr="0081611B">
        <w:t>89.4</w:t>
      </w:r>
      <w:r w:rsidR="00631C17">
        <w:t xml:space="preserve"> percent</w:t>
      </w:r>
      <w:r w:rsidR="000453EE">
        <w:t xml:space="preserve">, which is above the state </w:t>
      </w:r>
      <w:r w:rsidR="00631C17">
        <w:t xml:space="preserve">average </w:t>
      </w:r>
      <w:r w:rsidR="007F6B93">
        <w:t>of</w:t>
      </w:r>
      <w:r w:rsidR="0081611B" w:rsidRPr="0081611B">
        <w:t xml:space="preserve"> 86.1</w:t>
      </w:r>
      <w:r w:rsidR="00631C17">
        <w:t xml:space="preserve"> percent</w:t>
      </w:r>
      <w:r w:rsidR="0081611B" w:rsidRPr="0081611B">
        <w:t>.</w:t>
      </w:r>
      <w:r w:rsidR="007F6B93">
        <w:t xml:space="preserve"> </w:t>
      </w:r>
      <w:r w:rsidR="0087066A">
        <w:t>Teachers, school leaders, and district staff agree</w:t>
      </w:r>
      <w:r w:rsidR="00394916">
        <w:t>d</w:t>
      </w:r>
      <w:r w:rsidR="0087066A">
        <w:t xml:space="preserve"> that </w:t>
      </w:r>
      <w:r w:rsidR="002F782A">
        <w:t xml:space="preserve">positive relationships </w:t>
      </w:r>
      <w:r w:rsidR="002F782A" w:rsidRPr="00A47BBD">
        <w:t>among</w:t>
      </w:r>
      <w:r w:rsidR="002F782A">
        <w:t xml:space="preserve"> staff </w:t>
      </w:r>
      <w:r w:rsidR="009F0B8A">
        <w:t xml:space="preserve">and a strong sense of community </w:t>
      </w:r>
      <w:r w:rsidR="00394916">
        <w:t xml:space="preserve">contribute to high retention rates. </w:t>
      </w:r>
      <w:r w:rsidR="00B01F1C">
        <w:t xml:space="preserve">One teacher explained, </w:t>
      </w:r>
      <w:r w:rsidR="00A663DB">
        <w:t>“</w:t>
      </w:r>
      <w:r w:rsidR="00EF2934">
        <w:t>W</w:t>
      </w:r>
      <w:r w:rsidR="00A663DB">
        <w:t>e have a really close sense of community in our building, and I think the reason teacher</w:t>
      </w:r>
      <w:r w:rsidR="00EF2934">
        <w:t>s</w:t>
      </w:r>
      <w:r w:rsidR="00A663DB">
        <w:t xml:space="preserve"> </w:t>
      </w:r>
      <w:r w:rsidR="00A30E17">
        <w:t>stay</w:t>
      </w:r>
      <w:r w:rsidR="00A663DB">
        <w:t xml:space="preserve"> is because of each other, which is great that we have a building that fosters that com</w:t>
      </w:r>
      <w:r w:rsidR="008D786C">
        <w:t>munity</w:t>
      </w:r>
      <w:r w:rsidR="00330421">
        <w:t> . . .</w:t>
      </w:r>
      <w:r w:rsidR="00ED63BD">
        <w:t xml:space="preserve"> admin also foster</w:t>
      </w:r>
      <w:r w:rsidR="001738D4">
        <w:t>s</w:t>
      </w:r>
      <w:r w:rsidR="00ED63BD">
        <w:t xml:space="preserve"> that as well</w:t>
      </w:r>
      <w:r w:rsidR="00A30E17">
        <w:t>.”</w:t>
      </w:r>
      <w:r w:rsidR="006645B8">
        <w:t xml:space="preserve"> </w:t>
      </w:r>
      <w:r w:rsidR="00330421">
        <w:t>A</w:t>
      </w:r>
      <w:r w:rsidR="006645B8">
        <w:t xml:space="preserve"> district leader </w:t>
      </w:r>
      <w:r w:rsidR="00330421">
        <w:t xml:space="preserve">also </w:t>
      </w:r>
      <w:r w:rsidR="006645B8">
        <w:t>noted that “retention is important to us,” a</w:t>
      </w:r>
      <w:r w:rsidR="00F949AE">
        <w:t xml:space="preserve">nd </w:t>
      </w:r>
      <w:r w:rsidR="0026753F">
        <w:t xml:space="preserve">strong communication helps build positive relationships </w:t>
      </w:r>
      <w:r w:rsidR="000906F5">
        <w:t>between teachers and administration</w:t>
      </w:r>
      <w:r w:rsidR="0026753F">
        <w:t xml:space="preserve"> that promote retention. </w:t>
      </w:r>
      <w:r w:rsidR="00352429">
        <w:t xml:space="preserve">However, some teachers noted that it has been harder </w:t>
      </w:r>
      <w:r w:rsidR="0077086E">
        <w:t>to retain</w:t>
      </w:r>
      <w:r w:rsidR="00352429">
        <w:t xml:space="preserve"> ESPs</w:t>
      </w:r>
      <w:r w:rsidR="0033500A">
        <w:t xml:space="preserve"> because of dissatisfaction with their schedule</w:t>
      </w:r>
      <w:r w:rsidR="005626A2">
        <w:t>.</w:t>
      </w:r>
    </w:p>
    <w:p w14:paraId="33F03CA2" w14:textId="1F052185" w:rsidR="00444346" w:rsidRPr="00DF099D" w:rsidRDefault="00444346" w:rsidP="00DF099D">
      <w:pPr>
        <w:pStyle w:val="Heading3"/>
      </w:pPr>
      <w:bookmarkStart w:id="55" w:name="_Professional_Learning"/>
      <w:bookmarkEnd w:id="55"/>
      <w:r w:rsidRPr="00DF099D">
        <w:t>Professional Learning</w:t>
      </w:r>
    </w:p>
    <w:p w14:paraId="2A92532C" w14:textId="02559C60" w:rsidR="00EA5A63" w:rsidRDefault="00EA5A63" w:rsidP="00DF099D">
      <w:pPr>
        <w:pStyle w:val="BodyTextposthead"/>
      </w:pPr>
      <w:r w:rsidRPr="00BD5996">
        <w:t>School leaders noted that they conduct walkthroughs nearly every day</w:t>
      </w:r>
      <w:r w:rsidR="00BD5996">
        <w:t xml:space="preserve"> because it</w:t>
      </w:r>
      <w:r w:rsidR="00BE3887" w:rsidRPr="00BD5996">
        <w:t xml:space="preserve"> is an expectation of the superintendent. </w:t>
      </w:r>
      <w:r w:rsidR="000A5C26" w:rsidRPr="00BD5996">
        <w:t>In contrast to observations completed for the evaluation process, school leaders</w:t>
      </w:r>
      <w:r w:rsidR="002652C8" w:rsidRPr="00BD5996">
        <w:t xml:space="preserve"> described the walkthroughs as </w:t>
      </w:r>
      <w:r w:rsidR="00DB3AF0" w:rsidRPr="00BD5996">
        <w:t>informal and</w:t>
      </w:r>
      <w:r w:rsidR="002652C8" w:rsidRPr="00BD5996">
        <w:t xml:space="preserve"> noted that they do not have a shared walkthrough or look-for tool they use when conducting informal observations. </w:t>
      </w:r>
      <w:r w:rsidR="007A3804" w:rsidRPr="00BD5996">
        <w:t>School leaders also encourage</w:t>
      </w:r>
      <w:r w:rsidR="00BD5996">
        <w:t>d</w:t>
      </w:r>
      <w:r w:rsidR="007A3804" w:rsidRPr="00BD5996">
        <w:t xml:space="preserve"> teachers to request informal observations, which both high school teachers and school leaders noted </w:t>
      </w:r>
      <w:r w:rsidR="00BD5996">
        <w:t>they do</w:t>
      </w:r>
      <w:r w:rsidR="00DB3AF0" w:rsidRPr="00BD5996">
        <w:t>.</w:t>
      </w:r>
      <w:r w:rsidR="006425B2" w:rsidRPr="00BD5996">
        <w:t xml:space="preserve"> School leaders explained that feedback from walkthrough</w:t>
      </w:r>
      <w:r w:rsidR="00C548BA" w:rsidRPr="00BD5996">
        <w:t>s</w:t>
      </w:r>
      <w:r w:rsidR="006425B2" w:rsidRPr="00BD5996">
        <w:t xml:space="preserve"> is informal</w:t>
      </w:r>
      <w:r w:rsidR="00FB5250" w:rsidRPr="00BD5996">
        <w:t xml:space="preserve"> and typically involves a conversation with the teacher</w:t>
      </w:r>
      <w:r w:rsidR="00E5186F" w:rsidRPr="00BD5996">
        <w:t xml:space="preserve">, though one </w:t>
      </w:r>
      <w:r w:rsidR="00BD5996">
        <w:t xml:space="preserve">leader </w:t>
      </w:r>
      <w:r w:rsidR="00E5186F" w:rsidRPr="00BD5996">
        <w:t>noted they may put a</w:t>
      </w:r>
      <w:r w:rsidR="00E5186F">
        <w:t xml:space="preserve"> note in Teach</w:t>
      </w:r>
      <w:r w:rsidR="00861A03">
        <w:t>P</w:t>
      </w:r>
      <w:r w:rsidR="00E5186F">
        <w:t>oint</w:t>
      </w:r>
      <w:r w:rsidR="00053F3F">
        <w:t xml:space="preserve"> about something positive they noticed.</w:t>
      </w:r>
      <w:r w:rsidR="007A3804">
        <w:t xml:space="preserve"> </w:t>
      </w:r>
      <w:r w:rsidR="00FE1A13">
        <w:t>In contrast</w:t>
      </w:r>
      <w:r w:rsidR="000B3F57">
        <w:t>,</w:t>
      </w:r>
      <w:r w:rsidR="00FE1A13">
        <w:t xml:space="preserve"> h</w:t>
      </w:r>
      <w:r w:rsidR="00F074BB">
        <w:t xml:space="preserve">igh school teachers </w:t>
      </w:r>
      <w:r w:rsidR="005B06FD">
        <w:t>explained</w:t>
      </w:r>
      <w:r w:rsidR="0017631F">
        <w:t xml:space="preserve"> that they’ve requested observations to get feedback on a particular</w:t>
      </w:r>
      <w:r w:rsidR="00543FE6">
        <w:t xml:space="preserve"> </w:t>
      </w:r>
      <w:r w:rsidR="0049212B">
        <w:t>topic and</w:t>
      </w:r>
      <w:r w:rsidR="00BD5996">
        <w:t xml:space="preserve"> highlighted</w:t>
      </w:r>
      <w:r w:rsidR="00315355">
        <w:t xml:space="preserve"> </w:t>
      </w:r>
      <w:r w:rsidR="00114544">
        <w:t>that</w:t>
      </w:r>
      <w:r w:rsidR="00EB1158">
        <w:t xml:space="preserve"> school leaders do not typically come into experienced teachers’ classrooms uninvited</w:t>
      </w:r>
      <w:r w:rsidR="00E27862">
        <w:t xml:space="preserve"> (outside of the formal evaluation process)</w:t>
      </w:r>
      <w:r w:rsidR="00BD5996">
        <w:t>.</w:t>
      </w:r>
      <w:r w:rsidR="00E27862">
        <w:t xml:space="preserve"> </w:t>
      </w:r>
      <w:r w:rsidR="00BD5996">
        <w:t>M</w:t>
      </w:r>
      <w:r w:rsidR="00E768FB">
        <w:t xml:space="preserve">iddle school teachers </w:t>
      </w:r>
      <w:r w:rsidR="006F2D13">
        <w:t xml:space="preserve">reported </w:t>
      </w:r>
      <w:r w:rsidR="00E768FB">
        <w:t xml:space="preserve">mixed experiences with how frequently administrators </w:t>
      </w:r>
      <w:r w:rsidR="00BD5996">
        <w:t xml:space="preserve">come </w:t>
      </w:r>
      <w:r w:rsidR="00E768FB">
        <w:t>in</w:t>
      </w:r>
      <w:r w:rsidR="00BD5996">
        <w:t>to</w:t>
      </w:r>
      <w:r w:rsidR="00E768FB">
        <w:t xml:space="preserve"> their classroom</w:t>
      </w:r>
      <w:r w:rsidR="00BD5996">
        <w:t>s</w:t>
      </w:r>
      <w:r w:rsidR="00E768FB">
        <w:t>.</w:t>
      </w:r>
    </w:p>
    <w:p w14:paraId="54832774" w14:textId="4490B72A" w:rsidR="00235D7F" w:rsidRDefault="00235D7F" w:rsidP="00DF099D">
      <w:pPr>
        <w:pStyle w:val="BodyText"/>
      </w:pPr>
      <w:r>
        <w:lastRenderedPageBreak/>
        <w:t>There are three full days of districtwide professional development</w:t>
      </w:r>
      <w:r w:rsidR="00F204F7">
        <w:t xml:space="preserve"> </w:t>
      </w:r>
      <w:r>
        <w:t>which</w:t>
      </w:r>
      <w:r w:rsidR="00F204F7">
        <w:t>,</w:t>
      </w:r>
      <w:r>
        <w:t xml:space="preserve"> </w:t>
      </w:r>
      <w:r w:rsidR="00C4390A">
        <w:t>for the 2025-</w:t>
      </w:r>
      <w:r w:rsidR="003C32E8">
        <w:t>20</w:t>
      </w:r>
      <w:r w:rsidR="00C4390A">
        <w:t>26 school year</w:t>
      </w:r>
      <w:r w:rsidR="00F204F7">
        <w:t>,</w:t>
      </w:r>
      <w:r w:rsidR="00C4390A">
        <w:t xml:space="preserve"> are </w:t>
      </w:r>
      <w:r>
        <w:t>focused on MTSS implementation. District and school leaders</w:t>
      </w:r>
      <w:r w:rsidR="001C270F">
        <w:t xml:space="preserve"> </w:t>
      </w:r>
      <w:r>
        <w:t xml:space="preserve">noted that </w:t>
      </w:r>
      <w:r w:rsidR="001C270F">
        <w:t>the</w:t>
      </w:r>
      <w:r w:rsidR="00E93194">
        <w:t xml:space="preserve"> district leadership team</w:t>
      </w:r>
      <w:r w:rsidR="001C270F">
        <w:t xml:space="preserve"> determined </w:t>
      </w:r>
      <w:r>
        <w:t>this focus</w:t>
      </w:r>
      <w:r w:rsidR="001C270F">
        <w:t xml:space="preserve"> </w:t>
      </w:r>
      <w:r>
        <w:t>over the summer because they felt it was aligned with their district priorities related to equity and because they noticed room for growth in developing and implementing a consistent and well</w:t>
      </w:r>
      <w:r w:rsidR="00AA5215">
        <w:t>-</w:t>
      </w:r>
      <w:r>
        <w:t xml:space="preserve">understood MTSS process. One district leader noted that they did not solicit input from teachers when determining </w:t>
      </w:r>
      <w:r w:rsidR="00E707BE">
        <w:t>this as a focus</w:t>
      </w:r>
      <w:r>
        <w:t xml:space="preserve"> because </w:t>
      </w:r>
      <w:r w:rsidR="00731204">
        <w:t>MTSS was such a clear need in the district</w:t>
      </w:r>
      <w:r>
        <w:t xml:space="preserve">. However, this district leader did note that there will be a professional development session on artificial intelligence </w:t>
      </w:r>
      <w:r w:rsidR="002D5C53">
        <w:t xml:space="preserve">specifically because teachers </w:t>
      </w:r>
      <w:r>
        <w:t xml:space="preserve">requested </w:t>
      </w:r>
      <w:r w:rsidR="002D5C53">
        <w:t>it</w:t>
      </w:r>
      <w:r>
        <w:t>. Some teachers were unaware of the</w:t>
      </w:r>
      <w:r w:rsidR="00DE61A3">
        <w:t xml:space="preserve"> professional development</w:t>
      </w:r>
      <w:r>
        <w:t xml:space="preserve"> focus on MTSS, </w:t>
      </w:r>
      <w:r w:rsidR="008F56A7">
        <w:t xml:space="preserve">with one </w:t>
      </w:r>
      <w:r>
        <w:t xml:space="preserve">noting that they had </w:t>
      </w:r>
      <w:r>
        <w:rPr>
          <w:color w:val="000000" w:themeColor="text1"/>
        </w:rPr>
        <w:t>“no idea” what they would be doing on professional development days</w:t>
      </w:r>
      <w:r w:rsidR="00C02132">
        <w:rPr>
          <w:color w:val="000000" w:themeColor="text1"/>
        </w:rPr>
        <w:t xml:space="preserve"> as they had not received a professional development </w:t>
      </w:r>
      <w:r w:rsidR="00023B12">
        <w:rPr>
          <w:color w:val="000000" w:themeColor="text1"/>
        </w:rPr>
        <w:t>plan</w:t>
      </w:r>
      <w:r>
        <w:rPr>
          <w:color w:val="000000" w:themeColor="text1"/>
        </w:rPr>
        <w:t>.</w:t>
      </w:r>
      <w:r>
        <w:t xml:space="preserve"> </w:t>
      </w:r>
      <w:r>
        <w:rPr>
          <w:color w:val="000000" w:themeColor="text1"/>
        </w:rPr>
        <w:t>Furthermore, one district leader noted that they do not formally monitor the impact of professional development on their goals.</w:t>
      </w:r>
    </w:p>
    <w:p w14:paraId="468D78D0" w14:textId="04EF9849" w:rsidR="00235D7F" w:rsidRDefault="00235D7F" w:rsidP="00DF099D">
      <w:pPr>
        <w:pStyle w:val="BodyText"/>
      </w:pPr>
      <w:r>
        <w:t xml:space="preserve">In addition to districtwide </w:t>
      </w:r>
      <w:r w:rsidR="00134EEC">
        <w:t>professional development</w:t>
      </w:r>
      <w:r>
        <w:t>, there are three early release days that are used for building</w:t>
      </w:r>
      <w:r w:rsidR="00AA743C">
        <w:t>-</w:t>
      </w:r>
      <w:r>
        <w:t xml:space="preserve">based professional development, and the principals have autonomy to determine what programming is best for their staff. </w:t>
      </w:r>
      <w:r w:rsidRPr="00FD0908">
        <w:t>Teachers</w:t>
      </w:r>
      <w:r w:rsidR="009071ED" w:rsidRPr="00FD0908">
        <w:t xml:space="preserve"> </w:t>
      </w:r>
      <w:r w:rsidRPr="00FD0908">
        <w:t>noted that curriculum leaders</w:t>
      </w:r>
      <w:r w:rsidR="005363C4" w:rsidRPr="00FD0908">
        <w:t xml:space="preserve"> </w:t>
      </w:r>
      <w:r w:rsidR="002B32E6" w:rsidRPr="00FD0908">
        <w:t>from their schools</w:t>
      </w:r>
      <w:r w:rsidR="005363C4" w:rsidRPr="00FD0908">
        <w:t xml:space="preserve"> </w:t>
      </w:r>
      <w:r w:rsidRPr="00FD0908">
        <w:t xml:space="preserve">may also present </w:t>
      </w:r>
      <w:r w:rsidR="000D08A3" w:rsidRPr="00FD0908">
        <w:t>professional development</w:t>
      </w:r>
      <w:r w:rsidRPr="00FD0908">
        <w:t xml:space="preserve"> ideas to</w:t>
      </w:r>
      <w:r w:rsidR="002B32E6">
        <w:t xml:space="preserve"> their</w:t>
      </w:r>
      <w:r>
        <w:t xml:space="preserve"> school leader. At the elementary schools, building-based offerings have included </w:t>
      </w:r>
      <w:r w:rsidR="00543C63">
        <w:t>curriculum training (i.e. ST Math training)</w:t>
      </w:r>
      <w:r>
        <w:t xml:space="preserve">; and at the middle school, there have been teacher-directed offerings and i-Ready training. High school teachers noted </w:t>
      </w:r>
      <w:r w:rsidR="0051314A">
        <w:t>there has not been a focus on</w:t>
      </w:r>
      <w:r>
        <w:t xml:space="preserve"> building-based offerings.</w:t>
      </w:r>
    </w:p>
    <w:p w14:paraId="3C609E14" w14:textId="40C703C7" w:rsidR="00235D7F" w:rsidRPr="002A2E18" w:rsidRDefault="00235D7F" w:rsidP="00DF099D">
      <w:pPr>
        <w:pStyle w:val="BodyText"/>
        <w:rPr>
          <w:rFonts w:eastAsia="Calibri" w:cs="Calibri"/>
          <w:color w:val="000000"/>
        </w:rPr>
      </w:pPr>
      <w:r>
        <w:t>However, district staff and teachers agreed that there is not enough professional development time. One district leader felt that the district is “</w:t>
      </w:r>
      <w:r>
        <w:rPr>
          <w:color w:val="000000" w:themeColor="text1"/>
        </w:rPr>
        <w:t>woefully lacking in professional development time because of our contractual obligations,” and noted that additional professional development could help improve vertical and horizontal alignment. Similarly, teachers noted that they would like additional professional development that is content</w:t>
      </w:r>
      <w:r w:rsidR="00BD5996">
        <w:rPr>
          <w:color w:val="000000" w:themeColor="text1"/>
        </w:rPr>
        <w:t>-</w:t>
      </w:r>
      <w:r>
        <w:rPr>
          <w:color w:val="000000" w:themeColor="text1"/>
        </w:rPr>
        <w:t>specific and focused on skill</w:t>
      </w:r>
      <w:r w:rsidR="00BD5996">
        <w:rPr>
          <w:color w:val="000000" w:themeColor="text1"/>
        </w:rPr>
        <w:t>-</w:t>
      </w:r>
      <w:r>
        <w:rPr>
          <w:color w:val="000000" w:themeColor="text1"/>
        </w:rPr>
        <w:t xml:space="preserve">building. </w:t>
      </w:r>
      <w:r w:rsidR="00BD5996">
        <w:rPr>
          <w:rFonts w:eastAsia="Calibri" w:cs="Calibri"/>
          <w:color w:val="000000"/>
        </w:rPr>
        <w:t>S</w:t>
      </w:r>
      <w:r w:rsidR="00C475D5">
        <w:rPr>
          <w:rFonts w:eastAsia="Calibri" w:cs="Calibri"/>
          <w:color w:val="000000"/>
        </w:rPr>
        <w:t>ome</w:t>
      </w:r>
      <w:r>
        <w:rPr>
          <w:rFonts w:eastAsia="Calibri" w:cs="Calibri"/>
          <w:color w:val="000000"/>
        </w:rPr>
        <w:t xml:space="preserve"> teachers noted that offerings may not be of value or applicable to everyone. O</w:t>
      </w:r>
      <w:r>
        <w:rPr>
          <w:color w:val="000000" w:themeColor="text1"/>
        </w:rPr>
        <w:t xml:space="preserve">ne </w:t>
      </w:r>
      <w:r w:rsidR="00BD5996">
        <w:rPr>
          <w:color w:val="000000" w:themeColor="text1"/>
        </w:rPr>
        <w:t xml:space="preserve">teacher </w:t>
      </w:r>
      <w:r>
        <w:rPr>
          <w:color w:val="000000" w:themeColor="text1"/>
        </w:rPr>
        <w:t>explained</w:t>
      </w:r>
      <w:r w:rsidR="00BD5996">
        <w:rPr>
          <w:color w:val="000000" w:themeColor="text1"/>
        </w:rPr>
        <w:t>:</w:t>
      </w:r>
    </w:p>
    <w:p w14:paraId="619D28ED" w14:textId="5BBC88CD" w:rsidR="00235D7F" w:rsidRDefault="00235D7F" w:rsidP="00DF099D">
      <w:pPr>
        <w:pStyle w:val="BlockQuote"/>
      </w:pPr>
      <w:r>
        <w:t>C</w:t>
      </w:r>
      <w:r w:rsidRPr="009174E3">
        <w:t>onsistently, I feel there's more feeling of wasted time than value in district-provided PD</w:t>
      </w:r>
      <w:r w:rsidR="00E140A2">
        <w:t xml:space="preserve"> [professional development]</w:t>
      </w:r>
      <w:r w:rsidRPr="009174E3">
        <w:t xml:space="preserve"> for whatever reason</w:t>
      </w:r>
      <w:r w:rsidR="00BD5996">
        <w:t> . . .</w:t>
      </w:r>
      <w:r w:rsidR="00BD5996" w:rsidRPr="00413076">
        <w:t xml:space="preserve"> </w:t>
      </w:r>
      <w:r w:rsidRPr="009174E3">
        <w:t>it</w:t>
      </w:r>
      <w:r w:rsidR="00741ECD">
        <w:t>’</w:t>
      </w:r>
      <w:r w:rsidRPr="009174E3">
        <w:t>s really hard to hit the interests of</w:t>
      </w:r>
      <w:r w:rsidR="00BD5996">
        <w:t> . . .</w:t>
      </w:r>
      <w:r w:rsidR="00BD5996" w:rsidRPr="00413076">
        <w:t xml:space="preserve"> </w:t>
      </w:r>
      <w:r w:rsidRPr="009174E3">
        <w:t xml:space="preserve">varied </w:t>
      </w:r>
      <w:r w:rsidR="00215FA0">
        <w:t>[</w:t>
      </w:r>
      <w:r w:rsidR="005971D8">
        <w:t>g</w:t>
      </w:r>
      <w:r w:rsidR="00BD5996">
        <w:t xml:space="preserve">rades </w:t>
      </w:r>
      <w:r w:rsidR="00215FA0">
        <w:t xml:space="preserve">K-12] </w:t>
      </w:r>
      <w:r w:rsidRPr="009174E3">
        <w:t>department needs. I would say that</w:t>
      </w:r>
      <w:r w:rsidR="00E140A2">
        <w:t>’</w:t>
      </w:r>
      <w:r w:rsidRPr="009174E3">
        <w:t>s been a struggle.</w:t>
      </w:r>
    </w:p>
    <w:p w14:paraId="4F13547C" w14:textId="45F810A9" w:rsidR="008E31CC" w:rsidRPr="00525405" w:rsidRDefault="002F5D69" w:rsidP="00DF099D">
      <w:pPr>
        <w:pStyle w:val="BodyText"/>
      </w:pPr>
      <w:r w:rsidRPr="00525405">
        <w:rPr>
          <w:rFonts w:eastAsia="Calibri" w:cs="Calibri"/>
        </w:rPr>
        <w:t>H</w:t>
      </w:r>
      <w:r w:rsidR="00235D7F" w:rsidRPr="00525405">
        <w:rPr>
          <w:rFonts w:eastAsia="Calibri" w:cs="Calibri"/>
        </w:rPr>
        <w:t xml:space="preserve">igh school teachers </w:t>
      </w:r>
      <w:r w:rsidRPr="00525405">
        <w:rPr>
          <w:rFonts w:eastAsia="Calibri" w:cs="Calibri"/>
        </w:rPr>
        <w:t xml:space="preserve">also </w:t>
      </w:r>
      <w:r w:rsidR="00235D7F" w:rsidRPr="00525405">
        <w:rPr>
          <w:rFonts w:eastAsia="Calibri" w:cs="Calibri"/>
        </w:rPr>
        <w:t>noted that their building-based offerings were not an effective use of their time and</w:t>
      </w:r>
      <w:r w:rsidR="00235D7F" w:rsidRPr="00525405">
        <w:t xml:space="preserve"> felt their time would be better spent collaborating with colleagues. </w:t>
      </w:r>
      <w:r w:rsidR="00484022">
        <w:t xml:space="preserve">Collaborating with all stakeholders to </w:t>
      </w:r>
      <w:r w:rsidR="00AE3EF7">
        <w:t xml:space="preserve">ensure the contract allows for appropriate professional </w:t>
      </w:r>
      <w:r w:rsidR="00235D7F" w:rsidRPr="00525405">
        <w:t>development time</w:t>
      </w:r>
      <w:r w:rsidR="00AE3EF7">
        <w:t>,</w:t>
      </w:r>
      <w:r w:rsidR="00235D7F" w:rsidRPr="00525405">
        <w:t xml:space="preserve"> and ensuring that time is valuable to all teachers</w:t>
      </w:r>
      <w:r w:rsidR="00AE3EF7">
        <w:t>,</w:t>
      </w:r>
      <w:r w:rsidR="00235D7F" w:rsidRPr="00525405">
        <w:t xml:space="preserve"> is an area for growth.</w:t>
      </w:r>
    </w:p>
    <w:p w14:paraId="5404A79E" w14:textId="15586872" w:rsidR="00235D7F" w:rsidRDefault="008E31CC" w:rsidP="00DF099D">
      <w:pPr>
        <w:pStyle w:val="BodyText"/>
      </w:pPr>
      <w:r>
        <w:t xml:space="preserve">Outside of district and building provided professional development, APS </w:t>
      </w:r>
      <w:r w:rsidR="00235D7F">
        <w:t>provides reimbursement for teachers to engage in professional development opportunities outside of the district through external courses, workshops, or conferences.</w:t>
      </w:r>
      <w:r w:rsidR="00A63EDA">
        <w:t xml:space="preserve"> </w:t>
      </w:r>
      <w:r w:rsidR="002C4DC9">
        <w:t xml:space="preserve">One teacher noted, </w:t>
      </w:r>
      <w:r w:rsidR="00E50395">
        <w:t xml:space="preserve">“I can take a few [courses to earn </w:t>
      </w:r>
      <w:r w:rsidR="00D74F9E">
        <w:t>professional development points]</w:t>
      </w:r>
      <w:r w:rsidR="00E50395">
        <w:t xml:space="preserve"> and get reimbursed, so I think that really has helped.”</w:t>
      </w:r>
      <w:r w:rsidR="00235D7F">
        <w:t xml:space="preserve"> </w:t>
      </w:r>
      <w:r w:rsidR="00E173C6">
        <w:t xml:space="preserve">Teachers seeking their master’s receive </w:t>
      </w:r>
      <w:r w:rsidR="00B42007">
        <w:t>twice</w:t>
      </w:r>
      <w:r w:rsidR="00E173C6">
        <w:t xml:space="preserve"> the amount of reimbursement funds, which helps to cover both tuition and tuition</w:t>
      </w:r>
      <w:r w:rsidR="002F5D69">
        <w:t>-</w:t>
      </w:r>
      <w:r w:rsidR="00E173C6">
        <w:t xml:space="preserve">related expenses. </w:t>
      </w:r>
      <w:r w:rsidR="006C02E7">
        <w:t xml:space="preserve">Although reimbursement </w:t>
      </w:r>
      <w:r w:rsidR="00380C14">
        <w:t xml:space="preserve">policies for </w:t>
      </w:r>
      <w:r w:rsidR="00904C0F">
        <w:t xml:space="preserve">attending </w:t>
      </w:r>
      <w:r w:rsidR="00380C14">
        <w:t>workshops are outlined in the teacher’s contract,</w:t>
      </w:r>
      <w:r w:rsidR="00235D7F">
        <w:t xml:space="preserve"> some teachers did not </w:t>
      </w:r>
      <w:r w:rsidR="00422BC2">
        <w:t xml:space="preserve">think </w:t>
      </w:r>
      <w:r w:rsidR="00F3537D">
        <w:t xml:space="preserve">reimbursement for attending workshops </w:t>
      </w:r>
      <w:r w:rsidR="00235D7F">
        <w:t>was still something the district provided</w:t>
      </w:r>
      <w:r w:rsidR="00422BC2">
        <w:t>.</w:t>
      </w:r>
      <w:r w:rsidR="00235D7F">
        <w:t xml:space="preserve"> </w:t>
      </w:r>
      <w:r w:rsidR="00422BC2">
        <w:t>One teacher</w:t>
      </w:r>
      <w:r w:rsidR="00235D7F">
        <w:t xml:space="preserve"> noted, “I don’t know how much people take advantage of it.”</w:t>
      </w:r>
    </w:p>
    <w:p w14:paraId="0C3BDE3F" w14:textId="230469D9" w:rsidR="00981BF3" w:rsidRDefault="000325D6" w:rsidP="00DF099D">
      <w:pPr>
        <w:pStyle w:val="BodyText"/>
      </w:pPr>
      <w:r>
        <w:lastRenderedPageBreak/>
        <w:t xml:space="preserve">Teachers also have the opportunity to engage in professional learning through </w:t>
      </w:r>
      <w:r w:rsidR="006909C8">
        <w:t xml:space="preserve">collaborative planning time. </w:t>
      </w:r>
      <w:r w:rsidR="00D336B4">
        <w:t>In addition</w:t>
      </w:r>
      <w:r w:rsidR="009E54C4">
        <w:t xml:space="preserve"> to</w:t>
      </w:r>
      <w:r w:rsidR="00D336B4">
        <w:t xml:space="preserve"> the </w:t>
      </w:r>
      <w:r w:rsidR="005971D8">
        <w:t>g</w:t>
      </w:r>
      <w:r w:rsidR="002B65B5">
        <w:t xml:space="preserve">rades </w:t>
      </w:r>
      <w:r w:rsidR="00D336B4">
        <w:t>PK-12 vertical curriculum team and data team</w:t>
      </w:r>
      <w:r w:rsidR="00E13B49">
        <w:t xml:space="preserve"> meetings</w:t>
      </w:r>
      <w:r w:rsidR="00D336B4">
        <w:t xml:space="preserve"> </w:t>
      </w:r>
      <w:r w:rsidR="00DD6C73">
        <w:t>(</w:t>
      </w:r>
      <w:r w:rsidR="00741ECD">
        <w:t xml:space="preserve">see </w:t>
      </w:r>
      <w:r w:rsidR="00F2114D" w:rsidRPr="00DD6C73">
        <w:rPr>
          <w:i/>
          <w:iCs/>
        </w:rPr>
        <w:t>Instructional Leadership</w:t>
      </w:r>
      <w:r w:rsidR="009E54C4">
        <w:t xml:space="preserve"> and </w:t>
      </w:r>
      <w:r w:rsidR="009E54C4" w:rsidRPr="00DD6C73">
        <w:rPr>
          <w:i/>
          <w:iCs/>
        </w:rPr>
        <w:t>Data Use and Culture</w:t>
      </w:r>
      <w:r w:rsidR="009E54C4">
        <w:t>, respectively</w:t>
      </w:r>
      <w:r w:rsidR="00DD6C73">
        <w:t>)</w:t>
      </w:r>
      <w:r w:rsidR="009E54C4">
        <w:t xml:space="preserve">, </w:t>
      </w:r>
      <w:r w:rsidR="00B9424B">
        <w:t>teachers at every school participate in monthly curriculum meetings</w:t>
      </w:r>
      <w:r w:rsidR="000E4013">
        <w:t xml:space="preserve">. </w:t>
      </w:r>
      <w:r w:rsidR="00635491">
        <w:t xml:space="preserve">At the elementary level, the </w:t>
      </w:r>
      <w:r w:rsidR="00090A57">
        <w:t>curriculum meetings are planned by the principal and often focus on building-based initiatives</w:t>
      </w:r>
      <w:r w:rsidR="009D4925">
        <w:t xml:space="preserve">, such as professional learning on ST Math and </w:t>
      </w:r>
      <w:r w:rsidR="00AD0D91">
        <w:t xml:space="preserve">working on building out their WIN block. </w:t>
      </w:r>
      <w:r w:rsidR="002851A8">
        <w:t xml:space="preserve">At the middle school level, </w:t>
      </w:r>
      <w:r w:rsidR="008E1786">
        <w:t xml:space="preserve">there are </w:t>
      </w:r>
      <w:r w:rsidR="002851A8">
        <w:t>curriculum meetings</w:t>
      </w:r>
      <w:r w:rsidR="008E1786">
        <w:t xml:space="preserve"> that</w:t>
      </w:r>
      <w:r w:rsidR="002851A8">
        <w:t xml:space="preserve"> are generally organized by department</w:t>
      </w:r>
      <w:r w:rsidR="004028A0">
        <w:t xml:space="preserve"> and </w:t>
      </w:r>
      <w:r w:rsidR="002851A8">
        <w:t xml:space="preserve">typically focus on </w:t>
      </w:r>
      <w:r w:rsidR="00C970FA">
        <w:t xml:space="preserve">items brought up by the curriculum leader, though </w:t>
      </w:r>
      <w:r w:rsidR="00EE1DAB">
        <w:t xml:space="preserve">a </w:t>
      </w:r>
      <w:r w:rsidR="00783384">
        <w:t>teache</w:t>
      </w:r>
      <w:r w:rsidR="00EE1DAB">
        <w:t>r</w:t>
      </w:r>
      <w:r w:rsidR="00783384">
        <w:t xml:space="preserve"> noted that </w:t>
      </w:r>
      <w:r w:rsidR="00C970FA">
        <w:t xml:space="preserve">the principal provides a suggested agenda “in case </w:t>
      </w:r>
      <w:r w:rsidR="009954C3">
        <w:t>[teachers]</w:t>
      </w:r>
      <w:r w:rsidR="00C970FA">
        <w:t xml:space="preserve"> have nothing to talk about.” </w:t>
      </w:r>
      <w:r w:rsidR="009954C3">
        <w:t>At the high school level</w:t>
      </w:r>
      <w:r w:rsidR="00981BF3">
        <w:t>, these curriculum meetings</w:t>
      </w:r>
      <w:r w:rsidR="009954C3">
        <w:t>, also organized by department,</w:t>
      </w:r>
      <w:r w:rsidR="00981BF3">
        <w:t xml:space="preserve"> focus primarily on </w:t>
      </w:r>
      <w:r w:rsidR="00833B3D">
        <w:t>aligning assessments (i.e.</w:t>
      </w:r>
      <w:r w:rsidR="004028A0">
        <w:t>,</w:t>
      </w:r>
      <w:r w:rsidR="00833B3D">
        <w:t xml:space="preserve"> course </w:t>
      </w:r>
      <w:r w:rsidR="004028A0">
        <w:t xml:space="preserve">midyear </w:t>
      </w:r>
      <w:r w:rsidR="00833B3D">
        <w:t>and final</w:t>
      </w:r>
      <w:r w:rsidR="004028A0">
        <w:t xml:space="preserve"> exam</w:t>
      </w:r>
      <w:r w:rsidR="00833B3D">
        <w:t>s).</w:t>
      </w:r>
    </w:p>
    <w:p w14:paraId="553E523E" w14:textId="105177A1" w:rsidR="0078505E" w:rsidRDefault="0078505E" w:rsidP="00DF099D">
      <w:pPr>
        <w:pStyle w:val="BodyText"/>
        <w:keepNext/>
        <w:keepLines/>
      </w:pPr>
      <w:r>
        <w:t xml:space="preserve">In addition to the monthly curriculum meetings, there are structures </w:t>
      </w:r>
      <w:r w:rsidR="00BE565F">
        <w:t xml:space="preserve">in place for grade-level common planning time </w:t>
      </w:r>
      <w:r w:rsidR="00302599">
        <w:t>at the elementary and middle school</w:t>
      </w:r>
      <w:r w:rsidR="00250CAA">
        <w:t>s</w:t>
      </w:r>
      <w:r w:rsidR="009129CE">
        <w:t>.</w:t>
      </w:r>
      <w:r w:rsidR="00BE565F">
        <w:t xml:space="preserve"> </w:t>
      </w:r>
      <w:r w:rsidR="009129CE">
        <w:t>H</w:t>
      </w:r>
      <w:r w:rsidR="00BE565F">
        <w:t xml:space="preserve">owever, teachers at both levels reported that they are not able to fully utilize </w:t>
      </w:r>
      <w:r w:rsidR="00107A92">
        <w:t>this</w:t>
      </w:r>
      <w:r w:rsidR="009129CE">
        <w:t xml:space="preserve"> scheduled planning time, and school leaders, district leaders, and teachers agreed that in practice there is not enough collaborative planning time.</w:t>
      </w:r>
    </w:p>
    <w:p w14:paraId="78F67AA0" w14:textId="704AAC3A" w:rsidR="00691214" w:rsidRDefault="009129CE" w:rsidP="00DF099D">
      <w:pPr>
        <w:pStyle w:val="BodyText"/>
      </w:pPr>
      <w:r>
        <w:t>At</w:t>
      </w:r>
      <w:r w:rsidR="001B49E6">
        <w:t xml:space="preserve"> the elementary level</w:t>
      </w:r>
      <w:r w:rsidR="007C3A80">
        <w:t>, teachers</w:t>
      </w:r>
      <w:r w:rsidR="002E2748">
        <w:t xml:space="preserve"> meet in a PLC ever</w:t>
      </w:r>
      <w:r w:rsidR="005907AF">
        <w:t>y</w:t>
      </w:r>
      <w:r w:rsidR="002E2748">
        <w:t xml:space="preserve"> other week. The PLC is made up of the</w:t>
      </w:r>
      <w:r w:rsidR="00004C8E">
        <w:t xml:space="preserve"> grade</w:t>
      </w:r>
      <w:r w:rsidR="0064076C">
        <w:t>-</w:t>
      </w:r>
      <w:r w:rsidR="00004C8E">
        <w:t>level peers in their “pod</w:t>
      </w:r>
      <w:r w:rsidR="002E2748">
        <w:t>.”</w:t>
      </w:r>
      <w:r w:rsidR="00E22723">
        <w:t xml:space="preserve"> </w:t>
      </w:r>
      <w:r w:rsidR="000431DD">
        <w:t>District and teacher leaders explained that</w:t>
      </w:r>
      <w:r w:rsidR="00BA4CE4">
        <w:t xml:space="preserve"> teachers meet by pod with a subset of teachers in their grade level, but do not have the ability to meet as a whole group </w:t>
      </w:r>
      <w:r w:rsidR="00250CAA">
        <w:t>because of</w:t>
      </w:r>
      <w:r w:rsidR="00BA4CE4">
        <w:t xml:space="preserve"> scheduling constraints.</w:t>
      </w:r>
      <w:r w:rsidR="009C639A">
        <w:t xml:space="preserve"> </w:t>
      </w:r>
      <w:r w:rsidR="007C2520">
        <w:t xml:space="preserve">According to teachers, the focus of the PLCs at Warren </w:t>
      </w:r>
      <w:r w:rsidR="000A2550">
        <w:t>is determined by teachers</w:t>
      </w:r>
      <w:r w:rsidR="006E227E">
        <w:t xml:space="preserve"> </w:t>
      </w:r>
      <w:r w:rsidR="00940793">
        <w:t>for each meeting and has included whole</w:t>
      </w:r>
      <w:r w:rsidR="00025F2E">
        <w:t>-</w:t>
      </w:r>
      <w:r w:rsidR="00940793">
        <w:t>child review</w:t>
      </w:r>
      <w:r w:rsidR="00392CC8">
        <w:t xml:space="preserve">; at Mindess, the focus is determined by the principal </w:t>
      </w:r>
      <w:r w:rsidR="005061E5">
        <w:t>after</w:t>
      </w:r>
      <w:r w:rsidR="00025F2E">
        <w:t xml:space="preserve"> </w:t>
      </w:r>
      <w:r w:rsidR="00E22723">
        <w:t xml:space="preserve">evaluating </w:t>
      </w:r>
      <w:r w:rsidR="00CB3449">
        <w:t>data to create, design, plan</w:t>
      </w:r>
      <w:r w:rsidR="005061E5">
        <w:t>, and</w:t>
      </w:r>
      <w:r w:rsidR="00CB3449">
        <w:t xml:space="preserve"> implement small</w:t>
      </w:r>
      <w:r w:rsidR="00025F2E">
        <w:t>-</w:t>
      </w:r>
      <w:r w:rsidR="00CB3449">
        <w:t xml:space="preserve">group instruction. </w:t>
      </w:r>
      <w:r w:rsidR="00940793">
        <w:t xml:space="preserve">However, teachers noted that it is difficult to fully </w:t>
      </w:r>
      <w:r w:rsidR="00025F2E">
        <w:t xml:space="preserve">use </w:t>
      </w:r>
      <w:r w:rsidR="00D72078">
        <w:t>the</w:t>
      </w:r>
      <w:r w:rsidR="00C07E9D">
        <w:t xml:space="preserve"> 30 to 40 minutes set</w:t>
      </w:r>
      <w:r w:rsidR="00D72078">
        <w:t xml:space="preserve"> aside for PLC because </w:t>
      </w:r>
      <w:r w:rsidR="00C4029B">
        <w:t>of</w:t>
      </w:r>
      <w:r w:rsidR="001F06DD">
        <w:t xml:space="preserve"> class transition and dismissal obligations</w:t>
      </w:r>
      <w:r w:rsidR="00D72078">
        <w:t>.</w:t>
      </w:r>
      <w:r w:rsidR="001F06DD">
        <w:t xml:space="preserve"> One </w:t>
      </w:r>
      <w:r w:rsidR="00025F2E">
        <w:t>teac</w:t>
      </w:r>
      <w:r w:rsidR="00250CAA">
        <w:t>h</w:t>
      </w:r>
      <w:r w:rsidR="00025F2E">
        <w:t xml:space="preserve">er </w:t>
      </w:r>
      <w:r w:rsidR="009866E0">
        <w:t>noted</w:t>
      </w:r>
      <w:r w:rsidR="001F06DD">
        <w:t xml:space="preserve">, </w:t>
      </w:r>
      <w:r w:rsidR="009866E0">
        <w:t>“</w:t>
      </w:r>
      <w:r w:rsidR="00025F2E">
        <w:t>I</w:t>
      </w:r>
      <w:r w:rsidR="009866E0">
        <w:t xml:space="preserve">t looks like we have [PLC time] on paper, but we don’t.” </w:t>
      </w:r>
      <w:r w:rsidR="00805F7E">
        <w:t xml:space="preserve">Teachers also noted there is </w:t>
      </w:r>
      <w:r w:rsidR="008C5626">
        <w:t>no</w:t>
      </w:r>
      <w:r w:rsidR="00805F7E">
        <w:t xml:space="preserve"> time for </w:t>
      </w:r>
      <w:r w:rsidR="00250CAA">
        <w:t xml:space="preserve">English </w:t>
      </w:r>
      <w:r w:rsidR="000B4708">
        <w:t>l</w:t>
      </w:r>
      <w:r w:rsidR="004F5695">
        <w:t>earner</w:t>
      </w:r>
      <w:r w:rsidR="00250CAA">
        <w:t xml:space="preserve"> </w:t>
      </w:r>
      <w:r w:rsidR="00805F7E">
        <w:t>teachers to</w:t>
      </w:r>
      <w:r w:rsidR="008C5626">
        <w:t xml:space="preserve"> meet with general education teachers at Warren and Mindess.</w:t>
      </w:r>
    </w:p>
    <w:p w14:paraId="4B8D4D5C" w14:textId="4C466494" w:rsidR="00C75685" w:rsidRDefault="001B49E6" w:rsidP="00DF099D">
      <w:pPr>
        <w:pStyle w:val="BodyText"/>
      </w:pPr>
      <w:r>
        <w:t xml:space="preserve">At the middle school, </w:t>
      </w:r>
      <w:r w:rsidR="00CA1BE1">
        <w:t>teachers have team time</w:t>
      </w:r>
      <w:r w:rsidR="009A246B">
        <w:t xml:space="preserve"> </w:t>
      </w:r>
      <w:r w:rsidR="00A55B98">
        <w:t>scheduled for</w:t>
      </w:r>
      <w:r w:rsidR="00873614">
        <w:t xml:space="preserve"> six out of the seven days </w:t>
      </w:r>
      <w:r w:rsidR="00682537">
        <w:t xml:space="preserve">in </w:t>
      </w:r>
      <w:r w:rsidR="00E22F03">
        <w:t>the school’s rotating schedule</w:t>
      </w:r>
      <w:r w:rsidR="00A334A3">
        <w:t>.</w:t>
      </w:r>
      <w:r w:rsidR="00712C6C">
        <w:t xml:space="preserve"> Team time is focused primarily on discussing students, including student difficulties, how to support students, and </w:t>
      </w:r>
      <w:r w:rsidR="00785003">
        <w:t>successful accommodations that have been made for students.</w:t>
      </w:r>
      <w:r w:rsidR="00895719">
        <w:t xml:space="preserve"> </w:t>
      </w:r>
      <w:r w:rsidR="006D5FF3">
        <w:t xml:space="preserve">However, </w:t>
      </w:r>
      <w:r w:rsidR="00557FE1">
        <w:t>as with</w:t>
      </w:r>
      <w:r w:rsidR="006D5FF3">
        <w:t xml:space="preserve"> </w:t>
      </w:r>
      <w:r w:rsidR="00557FE1">
        <w:t xml:space="preserve">the </w:t>
      </w:r>
      <w:r w:rsidR="006D5FF3">
        <w:t xml:space="preserve">elementary teachers, </w:t>
      </w:r>
      <w:r w:rsidR="00557FE1">
        <w:t xml:space="preserve">a </w:t>
      </w:r>
      <w:r w:rsidR="006D5FF3">
        <w:t xml:space="preserve">middle school teacher reported that </w:t>
      </w:r>
      <w:r w:rsidR="00DD2D6E">
        <w:t>although “on paper we have a ton of time,” they are not</w:t>
      </w:r>
      <w:r w:rsidR="00557FE1">
        <w:t>,</w:t>
      </w:r>
      <w:r w:rsidR="00DD2D6E">
        <w:t xml:space="preserve"> in practice</w:t>
      </w:r>
      <w:r w:rsidR="00557FE1">
        <w:t>,</w:t>
      </w:r>
      <w:r w:rsidR="00DD2D6E">
        <w:t xml:space="preserve"> able to use all of this time. </w:t>
      </w:r>
      <w:r w:rsidR="00557FE1">
        <w:t xml:space="preserve">A middle school teacher </w:t>
      </w:r>
      <w:r w:rsidR="00076C7C">
        <w:t xml:space="preserve">explained that “during the day teachers are being pulled from that team time to do other responsibilities,” such as covering other classes. </w:t>
      </w:r>
      <w:r w:rsidR="00864C8D">
        <w:t>Teachers estimated that</w:t>
      </w:r>
      <w:r w:rsidR="00557FE1">
        <w:t>,</w:t>
      </w:r>
      <w:r w:rsidR="00864C8D">
        <w:t xml:space="preserve"> in reality, the majority of teachers on the team are able to meet once or twice a week.</w:t>
      </w:r>
      <w:r w:rsidR="00C75685">
        <w:t xml:space="preserve"> Teachers also have the opportunity to meet</w:t>
      </w:r>
      <w:r w:rsidR="00827847">
        <w:t xml:space="preserve"> informally</w:t>
      </w:r>
      <w:r w:rsidR="00A80DBA">
        <w:t xml:space="preserve"> during their prep periods </w:t>
      </w:r>
      <w:r w:rsidR="00C75685">
        <w:t>with their curriculum partner, who teaches the same grade and subject</w:t>
      </w:r>
      <w:r w:rsidR="006D0713">
        <w:t>.</w:t>
      </w:r>
    </w:p>
    <w:p w14:paraId="3118D708" w14:textId="181974F2" w:rsidR="00B31206" w:rsidRDefault="001B49E6" w:rsidP="00DF099D">
      <w:pPr>
        <w:pStyle w:val="BodyText"/>
      </w:pPr>
      <w:r>
        <w:t>At the high school,</w:t>
      </w:r>
      <w:r w:rsidR="00B31206">
        <w:t xml:space="preserve"> there is no formal time </w:t>
      </w:r>
      <w:r w:rsidR="00847B68">
        <w:t xml:space="preserve">allocated </w:t>
      </w:r>
      <w:r w:rsidR="00B31206">
        <w:t xml:space="preserve">for collaboration </w:t>
      </w:r>
      <w:r w:rsidR="00B407C3">
        <w:t>beyond</w:t>
      </w:r>
      <w:r w:rsidR="00B31206">
        <w:t xml:space="preserve"> the monthly curriculum meetings. Teachers explained that although there </w:t>
      </w:r>
      <w:r w:rsidR="00B407C3">
        <w:t xml:space="preserve">are </w:t>
      </w:r>
      <w:r w:rsidR="00B31206">
        <w:t>some effort</w:t>
      </w:r>
      <w:r w:rsidR="00B407C3">
        <w:t>s</w:t>
      </w:r>
      <w:r w:rsidR="00B31206">
        <w:t xml:space="preserve"> to align teachers’ prep periods or X block periods </w:t>
      </w:r>
      <w:r w:rsidR="004341E4">
        <w:t>to allow for collaboration opportunities</w:t>
      </w:r>
      <w:r w:rsidR="00F1520D">
        <w:t>. One teacher noted that</w:t>
      </w:r>
      <w:r w:rsidR="004341E4">
        <w:t xml:space="preserve"> efforts are</w:t>
      </w:r>
      <w:r w:rsidR="00B31206">
        <w:t xml:space="preserve"> often “not prioritized” and </w:t>
      </w:r>
      <w:r w:rsidR="00DF70BD">
        <w:t xml:space="preserve">another noted that they </w:t>
      </w:r>
      <w:r w:rsidR="00B31206">
        <w:t xml:space="preserve">“feel like a Band-Aid” solution. </w:t>
      </w:r>
      <w:r w:rsidR="004054AE">
        <w:t>Teachers explained that administrat</w:t>
      </w:r>
      <w:r w:rsidR="002B52F2">
        <w:t>ors</w:t>
      </w:r>
      <w:r w:rsidR="004054AE">
        <w:t xml:space="preserve"> </w:t>
      </w:r>
      <w:r w:rsidR="0072085C">
        <w:t>agree that</w:t>
      </w:r>
      <w:r w:rsidR="004054AE">
        <w:t xml:space="preserve"> common planning time is important, but </w:t>
      </w:r>
      <w:r w:rsidR="002B52F2">
        <w:t>cited scheduling challenges</w:t>
      </w:r>
      <w:r w:rsidR="00F1520D">
        <w:t xml:space="preserve">, including </w:t>
      </w:r>
      <w:r w:rsidR="00427291">
        <w:t>lunch and hallway duty responsibilities</w:t>
      </w:r>
      <w:r w:rsidR="002B52F2">
        <w:t>, as barriers</w:t>
      </w:r>
      <w:r w:rsidR="001811B0">
        <w:t xml:space="preserve"> to allocating time</w:t>
      </w:r>
      <w:r w:rsidR="00276817">
        <w:t xml:space="preserve"> for this purpose</w:t>
      </w:r>
      <w:r w:rsidR="00427291">
        <w:t>.</w:t>
      </w:r>
      <w:r w:rsidR="004054AE">
        <w:t xml:space="preserve"> </w:t>
      </w:r>
      <w:r w:rsidR="005F0BCA">
        <w:t xml:space="preserve">In </w:t>
      </w:r>
      <w:r w:rsidR="00427291">
        <w:lastRenderedPageBreak/>
        <w:t>addition</w:t>
      </w:r>
      <w:r w:rsidR="005F0BCA">
        <w:t>, there is no</w:t>
      </w:r>
      <w:r w:rsidR="00317711">
        <w:t xml:space="preserve"> designated</w:t>
      </w:r>
      <w:r w:rsidR="005F0BCA">
        <w:t xml:space="preserve"> time for special education teachers to meet with general education peers, even in co-taught classrooms.</w:t>
      </w:r>
    </w:p>
    <w:p w14:paraId="4860F6C9" w14:textId="01A2EF93" w:rsidR="001D619A" w:rsidRPr="00525405" w:rsidRDefault="002A45A1" w:rsidP="00DF099D">
      <w:pPr>
        <w:pStyle w:val="BodyText"/>
      </w:pPr>
      <w:r w:rsidRPr="00525405">
        <w:t xml:space="preserve">As with the time allocated for </w:t>
      </w:r>
      <w:r w:rsidR="00B15744" w:rsidRPr="00525405">
        <w:t>professional development</w:t>
      </w:r>
      <w:r w:rsidR="00260C87" w:rsidRPr="00525405">
        <w:t>, s</w:t>
      </w:r>
      <w:r w:rsidR="00B1676E" w:rsidRPr="00525405">
        <w:t>chool leaders and district staff agreed</w:t>
      </w:r>
      <w:r w:rsidR="002F553D" w:rsidRPr="00525405">
        <w:t xml:space="preserve"> that</w:t>
      </w:r>
      <w:r w:rsidR="00B1676E" w:rsidRPr="00525405">
        <w:t xml:space="preserve"> </w:t>
      </w:r>
      <w:r w:rsidR="002F553D" w:rsidRPr="00525405">
        <w:t xml:space="preserve">teachers </w:t>
      </w:r>
      <w:r w:rsidR="004612D5" w:rsidRPr="00525405">
        <w:t xml:space="preserve">generally </w:t>
      </w:r>
      <w:r w:rsidR="002F553D" w:rsidRPr="00525405">
        <w:t xml:space="preserve">do not have </w:t>
      </w:r>
      <w:r w:rsidR="004612D5" w:rsidRPr="00525405">
        <w:t xml:space="preserve">sufficient </w:t>
      </w:r>
      <w:r w:rsidR="002F553D" w:rsidRPr="00525405">
        <w:t xml:space="preserve">time for </w:t>
      </w:r>
      <w:r w:rsidR="00A80DBA" w:rsidRPr="00525405">
        <w:t xml:space="preserve">in-school </w:t>
      </w:r>
      <w:r w:rsidR="002F553D" w:rsidRPr="00525405">
        <w:t xml:space="preserve">collaborative planning. </w:t>
      </w:r>
      <w:r w:rsidR="0052434B" w:rsidRPr="00525405">
        <w:t xml:space="preserve">One school leader </w:t>
      </w:r>
      <w:r w:rsidR="004612D5" w:rsidRPr="00525405">
        <w:t>remarked</w:t>
      </w:r>
      <w:r w:rsidR="005908C1" w:rsidRPr="00525405">
        <w:t xml:space="preserve"> that “there’s never enough time,” but noted that the time they do have is used well. </w:t>
      </w:r>
      <w:r w:rsidR="00A80DBA" w:rsidRPr="00525405">
        <w:t>O</w:t>
      </w:r>
      <w:r w:rsidR="00A447F4" w:rsidRPr="00525405">
        <w:t xml:space="preserve">ne district leader </w:t>
      </w:r>
      <w:r w:rsidR="00807A68" w:rsidRPr="00525405">
        <w:t>said</w:t>
      </w:r>
      <w:r w:rsidR="005C5DD8" w:rsidRPr="00525405">
        <w:t xml:space="preserve"> </w:t>
      </w:r>
      <w:r w:rsidR="00A447F4" w:rsidRPr="00525405">
        <w:t>that “</w:t>
      </w:r>
      <w:r w:rsidR="00DF1926" w:rsidRPr="00525405">
        <w:t>it is definitely a challeng</w:t>
      </w:r>
      <w:r w:rsidR="00032E02" w:rsidRPr="00525405">
        <w:t xml:space="preserve">e, it’s really hard for our principals to provide that time for our staff,” and </w:t>
      </w:r>
      <w:r w:rsidR="00807A68" w:rsidRPr="00525405">
        <w:t>emphasized</w:t>
      </w:r>
      <w:r w:rsidR="005C5DD8" w:rsidRPr="00525405">
        <w:t xml:space="preserve"> </w:t>
      </w:r>
      <w:r w:rsidR="00032E02" w:rsidRPr="00525405">
        <w:t xml:space="preserve">that </w:t>
      </w:r>
      <w:r w:rsidR="006F2ECD" w:rsidRPr="00525405">
        <w:t xml:space="preserve">common planning </w:t>
      </w:r>
      <w:r w:rsidR="00807A68" w:rsidRPr="00525405">
        <w:t xml:space="preserve">time is particularly limited </w:t>
      </w:r>
      <w:r w:rsidR="006F2ECD" w:rsidRPr="00525405">
        <w:t>at the middle school. This district leader noted that schedule challenges make it difficult to provide common planning time</w:t>
      </w:r>
      <w:r w:rsidR="00FC0679" w:rsidRPr="00525405">
        <w:t>.</w:t>
      </w:r>
      <w:r w:rsidR="006F2ECD" w:rsidRPr="00525405">
        <w:t xml:space="preserve"> </w:t>
      </w:r>
      <w:r w:rsidR="00613880">
        <w:t>P</w:t>
      </w:r>
      <w:r w:rsidR="00613880" w:rsidRPr="00613880">
        <w:t>rotecting and prioritizing collaborative planning time so that teachers can meaningfully collaborate across roles and grade levels</w:t>
      </w:r>
      <w:r w:rsidR="00613880">
        <w:t xml:space="preserve"> is an area for growth</w:t>
      </w:r>
      <w:r w:rsidR="0098312E" w:rsidRPr="00525405">
        <w:t>.</w:t>
      </w:r>
    </w:p>
    <w:p w14:paraId="070639DE" w14:textId="32AB478D" w:rsidR="00FC0679" w:rsidRDefault="00FC0679" w:rsidP="00DF099D">
      <w:pPr>
        <w:pStyle w:val="BodyText"/>
      </w:pPr>
      <w:r w:rsidRPr="00132446">
        <w:t xml:space="preserve">The district has a structured </w:t>
      </w:r>
      <w:r w:rsidR="007C1EDD" w:rsidRPr="00132446">
        <w:t xml:space="preserve">professional learning and </w:t>
      </w:r>
      <w:r w:rsidRPr="00132446">
        <w:t xml:space="preserve">mentor program that provides ongoing guidance and support for new educators, which is a strength of the district. </w:t>
      </w:r>
      <w:r>
        <w:t xml:space="preserve">In new educators’ first year, they participate in a full-day New Staff Orientation at the beginning of the year (see </w:t>
      </w:r>
      <w:r w:rsidRPr="00A74346">
        <w:rPr>
          <w:i/>
          <w:iCs/>
        </w:rPr>
        <w:t>Staffing</w:t>
      </w:r>
      <w:r>
        <w:t>) and in the New Teacher Academy. The New Teacher Academy consists of monthly meetings with the assistant superintendent and mentor</w:t>
      </w:r>
      <w:r w:rsidR="00A74346">
        <w:t>-</w:t>
      </w:r>
      <w:r>
        <w:t>leader for structured professional learning; sessions include role playing parent</w:t>
      </w:r>
      <w:r w:rsidR="002E33B0">
        <w:t>-</w:t>
      </w:r>
      <w:r>
        <w:t xml:space="preserve">teacher conferences, learning about the educator evaluation system, classroom management, and sessions led by the </w:t>
      </w:r>
      <w:r w:rsidR="00A74346">
        <w:t>d</w:t>
      </w:r>
      <w:r>
        <w:t xml:space="preserve">irector of English </w:t>
      </w:r>
      <w:r w:rsidR="003F11F4">
        <w:t>L</w:t>
      </w:r>
      <w:r w:rsidR="002E33B0">
        <w:t xml:space="preserve">earner </w:t>
      </w:r>
      <w:r w:rsidR="00104082">
        <w:t>e</w:t>
      </w:r>
      <w:r w:rsidR="002E33B0">
        <w:t>ducation</w:t>
      </w:r>
      <w:r>
        <w:t xml:space="preserve"> and </w:t>
      </w:r>
      <w:r w:rsidR="00A74346">
        <w:t>d</w:t>
      </w:r>
      <w:r>
        <w:t xml:space="preserve">irector of </w:t>
      </w:r>
      <w:r w:rsidR="00104082">
        <w:t>s</w:t>
      </w:r>
      <w:r w:rsidR="00A74346">
        <w:t>ocial-</w:t>
      </w:r>
      <w:r w:rsidR="00104082">
        <w:t>e</w:t>
      </w:r>
      <w:r w:rsidR="00A74346">
        <w:t xml:space="preserve">motional </w:t>
      </w:r>
      <w:r w:rsidR="00104082">
        <w:t>l</w:t>
      </w:r>
      <w:r w:rsidR="00A74346">
        <w:t>earning</w:t>
      </w:r>
      <w:r>
        <w:t>. One district leader noted, “</w:t>
      </w:r>
      <w:r w:rsidR="00A74346">
        <w:t>W</w:t>
      </w:r>
      <w:r>
        <w:t>e have really adapted that curriculum each year based on feedback that we’ve gotten from our first-year teachers, and I think it’s pretty successful.” In addition, mentors and mentees meet once per week and mentors are required to turn in monthly reports about the topics they cover with their mentees. Mentors and mentees are expected to observe each other at least twice a year, and their classrooms are placed near each other to facilitate this. One teacher</w:t>
      </w:r>
      <w:r w:rsidR="0009120F">
        <w:t>-</w:t>
      </w:r>
      <w:r>
        <w:t>mentor noted that, because their mentee’s classroom is across the hall, they can “pop in there whenever I want to.” Mentors are selected based on subject alignment and teacher availability and participate in a meeting at the beginning of the school year that reviews the expectations of mentors. One teacher</w:t>
      </w:r>
      <w:r w:rsidR="00F60A9E">
        <w:t>-mentor</w:t>
      </w:r>
      <w:r>
        <w:t xml:space="preserve"> noted, “</w:t>
      </w:r>
      <w:r w:rsidR="00F8207F">
        <w:t>I</w:t>
      </w:r>
      <w:r>
        <w:t>f you have a good relationship with [your mentor], [the mentorship program] is pretty worthwhile.”</w:t>
      </w:r>
    </w:p>
    <w:p w14:paraId="14E6B632" w14:textId="464B2AF7" w:rsidR="00FC0679" w:rsidRDefault="00FC0679" w:rsidP="00DF099D">
      <w:pPr>
        <w:pStyle w:val="BodyText"/>
      </w:pPr>
      <w:r>
        <w:t>Teachers in their second and third year at APS participate in a full day of professional development (two times a year for teachers in their second year, and once a year for teachers in their third year) in collaboration with Milford Public Schools and Mendon-Upton Public Schools. This provides teachers the opportunity to collaborate with peers from other schools and participate in learning walk</w:t>
      </w:r>
      <w:r w:rsidR="004E2B4F">
        <w:t>throughs</w:t>
      </w:r>
      <w:r>
        <w:t xml:space="preserve"> where they observe teachers from the other districts. One district leader noted</w:t>
      </w:r>
      <w:r w:rsidR="004E2B4F">
        <w:t>,</w:t>
      </w:r>
      <w:r>
        <w:t xml:space="preserve"> “</w:t>
      </w:r>
      <w:r w:rsidR="004E2B4F">
        <w:t>I</w:t>
      </w:r>
      <w:r>
        <w:t>t’s really a wonderful opportunity for folks; we’ve also gotten excellent feedback about that.” Teachers that are new to the district, but not to the profession, also receive a mentor in their first year at APS</w:t>
      </w:r>
      <w:r w:rsidR="004E2B4F">
        <w:t>;</w:t>
      </w:r>
      <w:r>
        <w:t xml:space="preserve"> they meet biweekly (for a total of 20 hours per school year), </w:t>
      </w:r>
      <w:r w:rsidR="004E2B4F">
        <w:t xml:space="preserve">and meetings </w:t>
      </w:r>
      <w:r>
        <w:t>typically focus on navigating district structures and systems (such as using iPass).</w:t>
      </w:r>
    </w:p>
    <w:p w14:paraId="5159FDE5" w14:textId="1F4B0169" w:rsidR="006257E1" w:rsidRPr="00525405" w:rsidRDefault="009C518A" w:rsidP="00DF099D">
      <w:pPr>
        <w:pStyle w:val="BodyText"/>
      </w:pPr>
      <w:r w:rsidRPr="00525405">
        <w:t xml:space="preserve">However, some </w:t>
      </w:r>
      <w:r w:rsidR="00023A5A" w:rsidRPr="00525405">
        <w:t>respondents</w:t>
      </w:r>
      <w:r w:rsidRPr="00525405">
        <w:t xml:space="preserve"> </w:t>
      </w:r>
      <w:r w:rsidR="00832D65" w:rsidRPr="00525405">
        <w:t xml:space="preserve">noted that there is not </w:t>
      </w:r>
      <w:r w:rsidR="00904BEC" w:rsidRPr="00525405">
        <w:t>a sufficient</w:t>
      </w:r>
      <w:r w:rsidR="00832D65" w:rsidRPr="00525405">
        <w:t xml:space="preserve"> onboarding</w:t>
      </w:r>
      <w:r w:rsidR="00FF66B5" w:rsidRPr="00525405">
        <w:t xml:space="preserve"> program for </w:t>
      </w:r>
      <w:r w:rsidR="00B67F1A" w:rsidRPr="00525405">
        <w:t>ESPs</w:t>
      </w:r>
      <w:r w:rsidR="00FF66B5" w:rsidRPr="00525405">
        <w:t xml:space="preserve">, and that in general ESPs do not receive sufficient professional development. </w:t>
      </w:r>
      <w:r w:rsidR="00B4571D" w:rsidRPr="00525405">
        <w:t>One teacher explained</w:t>
      </w:r>
      <w:r w:rsidR="008F2ED0" w:rsidRPr="00525405">
        <w:t xml:space="preserve"> that in contrast to teachers, ESPs do not participate in onboarding activities such as New Teacher Academy </w:t>
      </w:r>
      <w:r w:rsidR="00CB5DBA" w:rsidRPr="00525405">
        <w:t>and</w:t>
      </w:r>
      <w:r w:rsidR="00FB5E61" w:rsidRPr="00525405">
        <w:t xml:space="preserve"> the</w:t>
      </w:r>
      <w:r w:rsidR="008F2ED0" w:rsidRPr="00525405">
        <w:t xml:space="preserve"> mentor program</w:t>
      </w:r>
      <w:r w:rsidR="00511248" w:rsidRPr="00525405">
        <w:t>.</w:t>
      </w:r>
      <w:r w:rsidR="003F3DA2" w:rsidRPr="00525405">
        <w:t xml:space="preserve"> </w:t>
      </w:r>
      <w:r w:rsidR="00511248" w:rsidRPr="00525405">
        <w:t>A</w:t>
      </w:r>
      <w:r w:rsidR="003F3DA2" w:rsidRPr="00525405">
        <w:t xml:space="preserve">nother </w:t>
      </w:r>
      <w:r w:rsidR="004E2B4F" w:rsidRPr="00525405">
        <w:t xml:space="preserve">teacher </w:t>
      </w:r>
      <w:r w:rsidR="008F2ED0" w:rsidRPr="00525405">
        <w:t>described</w:t>
      </w:r>
      <w:r w:rsidR="00CB5DBA" w:rsidRPr="00525405">
        <w:t xml:space="preserve"> the onboarding for ESP</w:t>
      </w:r>
      <w:r w:rsidR="009C4341" w:rsidRPr="00525405">
        <w:t>s by saying</w:t>
      </w:r>
      <w:r w:rsidR="00C7168D" w:rsidRPr="00525405">
        <w:t>,</w:t>
      </w:r>
      <w:r w:rsidR="009C4341" w:rsidRPr="00525405">
        <w:t xml:space="preserve"> “</w:t>
      </w:r>
      <w:r w:rsidR="00C7168D" w:rsidRPr="00525405">
        <w:t>T</w:t>
      </w:r>
      <w:r w:rsidR="009C4341" w:rsidRPr="00525405">
        <w:t>hey just throw them to the wolves</w:t>
      </w:r>
      <w:r w:rsidR="0091482C" w:rsidRPr="00525405">
        <w:t xml:space="preserve">” without providing clear expectations </w:t>
      </w:r>
      <w:r w:rsidR="00AF4175" w:rsidRPr="00525405">
        <w:t xml:space="preserve">as to their role in the </w:t>
      </w:r>
      <w:r w:rsidR="00AF4175" w:rsidRPr="00525405">
        <w:lastRenderedPageBreak/>
        <w:t xml:space="preserve">classroom. </w:t>
      </w:r>
      <w:r w:rsidR="000F2431" w:rsidRPr="00525405">
        <w:t xml:space="preserve">Teachers also noted that there is no role-specific professional development or training offered to ESPs, </w:t>
      </w:r>
      <w:r w:rsidR="00244BB1" w:rsidRPr="00525405">
        <w:t>which has resulted in there being a wide variety in the quality of ESPs</w:t>
      </w:r>
      <w:r w:rsidR="00031EFC" w:rsidRPr="00525405">
        <w:t xml:space="preserve">. </w:t>
      </w:r>
      <w:r w:rsidR="00290FB9" w:rsidRPr="00525405">
        <w:t>Teachers explained that</w:t>
      </w:r>
      <w:r w:rsidR="00412FA9" w:rsidRPr="00525405">
        <w:t xml:space="preserve"> </w:t>
      </w:r>
      <w:r w:rsidR="006F23FB" w:rsidRPr="00525405">
        <w:t xml:space="preserve">because </w:t>
      </w:r>
      <w:r w:rsidR="00412FA9" w:rsidRPr="00525405">
        <w:t>some ESPs have never worked in public schools before</w:t>
      </w:r>
      <w:r w:rsidR="00040476" w:rsidRPr="00525405">
        <w:t xml:space="preserve">, they </w:t>
      </w:r>
      <w:r w:rsidR="00412FA9" w:rsidRPr="00525405">
        <w:t>do not have clear expectation</w:t>
      </w:r>
      <w:r w:rsidR="00C7168D" w:rsidRPr="00525405">
        <w:t>s</w:t>
      </w:r>
      <w:r w:rsidR="00412FA9" w:rsidRPr="00525405">
        <w:t xml:space="preserve"> as to their role in the classroom</w:t>
      </w:r>
      <w:r w:rsidR="00F00FE3" w:rsidRPr="00525405">
        <w:t xml:space="preserve"> or how they could be helpful</w:t>
      </w:r>
      <w:r w:rsidR="008213D0" w:rsidRPr="00525405">
        <w:t>. A</w:t>
      </w:r>
      <w:r w:rsidR="00502E7F" w:rsidRPr="00525405">
        <w:t xml:space="preserve"> result</w:t>
      </w:r>
      <w:r w:rsidR="008213D0" w:rsidRPr="00525405">
        <w:t xml:space="preserve"> of this lack of training</w:t>
      </w:r>
      <w:r w:rsidR="00072C6D" w:rsidRPr="00525405">
        <w:t>,</w:t>
      </w:r>
      <w:r w:rsidR="008213D0" w:rsidRPr="00525405">
        <w:t xml:space="preserve"> as one teacher noted, is that</w:t>
      </w:r>
      <w:r w:rsidR="001B16DC" w:rsidRPr="00525405">
        <w:t xml:space="preserve"> some ESPs “</w:t>
      </w:r>
      <w:r w:rsidR="00863D06" w:rsidRPr="00525405">
        <w:t>are just sitting on their phone the whole time” during class</w:t>
      </w:r>
      <w:r w:rsidR="008A1E82" w:rsidRPr="00525405">
        <w:t xml:space="preserve">. </w:t>
      </w:r>
      <w:r w:rsidR="00250F2B" w:rsidRPr="00525405">
        <w:t xml:space="preserve">One teacher noted that the district has created new job descriptions and is in the process of creating a rubric for ESP evaluations to clarify expectations. </w:t>
      </w:r>
      <w:r w:rsidR="00834A82" w:rsidRPr="00525405">
        <w:t>Continuing to clarify the role of E</w:t>
      </w:r>
      <w:r w:rsidR="007C7280" w:rsidRPr="00525405">
        <w:t>SP</w:t>
      </w:r>
      <w:r w:rsidR="00834A82" w:rsidRPr="00525405">
        <w:t>s and p</w:t>
      </w:r>
      <w:r w:rsidR="000B3B78" w:rsidRPr="00525405">
        <w:t>roviding</w:t>
      </w:r>
      <w:r w:rsidR="00834A82" w:rsidRPr="00525405">
        <w:t xml:space="preserve"> them with</w:t>
      </w:r>
      <w:r w:rsidR="000B3B78" w:rsidRPr="00525405">
        <w:t xml:space="preserve"> sufficient professional development opportunities is an area of growth for the district.</w:t>
      </w:r>
    </w:p>
    <w:p w14:paraId="010626EC" w14:textId="30A49835" w:rsidR="002B4CEF" w:rsidRPr="00DF099D" w:rsidRDefault="002B4CEF" w:rsidP="00DF099D">
      <w:pPr>
        <w:pStyle w:val="Heading3"/>
      </w:pPr>
      <w:r w:rsidRPr="00DF099D">
        <w:t>Recommendations</w:t>
      </w:r>
    </w:p>
    <w:p w14:paraId="5211BCD6" w14:textId="3A1D9D9F" w:rsidR="0058129D" w:rsidRPr="00072145" w:rsidRDefault="00EC188D" w:rsidP="00DF099D">
      <w:pPr>
        <w:pStyle w:val="Bullet1"/>
        <w:rPr>
          <w:bCs/>
          <w:i/>
          <w:iCs/>
        </w:rPr>
      </w:pPr>
      <w:r w:rsidRPr="00072145">
        <w:rPr>
          <w:bCs/>
          <w:i/>
          <w:iCs/>
        </w:rPr>
        <w:t xml:space="preserve">The district should develop </w:t>
      </w:r>
      <w:r w:rsidR="00046B6F">
        <w:rPr>
          <w:bCs/>
          <w:i/>
          <w:iCs/>
        </w:rPr>
        <w:t>a consistent process and issue guidance</w:t>
      </w:r>
      <w:r w:rsidRPr="00072145">
        <w:rPr>
          <w:bCs/>
          <w:i/>
          <w:iCs/>
        </w:rPr>
        <w:t xml:space="preserve"> around incorporating teacher feedback </w:t>
      </w:r>
      <w:r w:rsidR="00920583">
        <w:rPr>
          <w:bCs/>
          <w:i/>
          <w:iCs/>
        </w:rPr>
        <w:t xml:space="preserve">in hiring </w:t>
      </w:r>
      <w:r w:rsidR="00735434">
        <w:rPr>
          <w:bCs/>
          <w:i/>
          <w:iCs/>
        </w:rPr>
        <w:t>processes</w:t>
      </w:r>
      <w:r w:rsidR="00920583">
        <w:rPr>
          <w:bCs/>
          <w:i/>
          <w:iCs/>
        </w:rPr>
        <w:t xml:space="preserve">. </w:t>
      </w:r>
    </w:p>
    <w:p w14:paraId="2E7DDA39" w14:textId="10914A26" w:rsidR="00EC188D" w:rsidRDefault="00EC188D" w:rsidP="00DF099D">
      <w:pPr>
        <w:pStyle w:val="Bullet1"/>
        <w:rPr>
          <w:bCs/>
          <w:i/>
          <w:iCs/>
        </w:rPr>
      </w:pPr>
      <w:r w:rsidRPr="00072145">
        <w:rPr>
          <w:bCs/>
          <w:i/>
          <w:iCs/>
        </w:rPr>
        <w:t>The district should set clear expectations and work with its evaluators to ensure that</w:t>
      </w:r>
      <w:r w:rsidR="00072145" w:rsidRPr="00072145">
        <w:rPr>
          <w:bCs/>
          <w:i/>
          <w:iCs/>
        </w:rPr>
        <w:t xml:space="preserve"> all administrator evaluations include SMART goals (student learning, professional practice, and school or district improvement) and report progress toward these goals. </w:t>
      </w:r>
    </w:p>
    <w:p w14:paraId="117F30CE" w14:textId="344320FC" w:rsidR="00540ADB" w:rsidRDefault="00540ADB" w:rsidP="00DF099D">
      <w:pPr>
        <w:pStyle w:val="Bullet1"/>
        <w:rPr>
          <w:bCs/>
          <w:i/>
          <w:iCs/>
        </w:rPr>
      </w:pPr>
      <w:r w:rsidRPr="00540ADB">
        <w:rPr>
          <w:bCs/>
          <w:i/>
          <w:iCs/>
        </w:rPr>
        <w:t xml:space="preserve">The district should work with </w:t>
      </w:r>
      <w:r w:rsidR="00AE3EF7">
        <w:rPr>
          <w:bCs/>
          <w:i/>
          <w:iCs/>
        </w:rPr>
        <w:t xml:space="preserve">all stakeholders to provide an appropriate amount of time </w:t>
      </w:r>
      <w:r w:rsidRPr="00540ADB">
        <w:rPr>
          <w:bCs/>
          <w:i/>
          <w:iCs/>
        </w:rPr>
        <w:t xml:space="preserve">for professional development throughout the school year. Once this time is established, the district should use teacher feedback to develop a professional development plan that includes content- and skill-specific sessions. </w:t>
      </w:r>
    </w:p>
    <w:p w14:paraId="377CD341" w14:textId="675A111A" w:rsidR="004119A3" w:rsidRDefault="004119A3" w:rsidP="00DF099D">
      <w:pPr>
        <w:pStyle w:val="Bullet1"/>
        <w:rPr>
          <w:bCs/>
          <w:i/>
          <w:iCs/>
        </w:rPr>
      </w:pPr>
      <w:r w:rsidRPr="004119A3">
        <w:rPr>
          <w:bCs/>
          <w:i/>
          <w:iCs/>
        </w:rPr>
        <w:t>Where feasible, the district should collaborate with its principals to develop schedules that include protected time for collaboration and allow for the effective use of this time.</w:t>
      </w:r>
    </w:p>
    <w:p w14:paraId="0C5E9E31" w14:textId="524CF9D9" w:rsidR="00DD4608" w:rsidRPr="00072145" w:rsidRDefault="00FC7015" w:rsidP="00DF099D">
      <w:pPr>
        <w:pStyle w:val="Bullet1"/>
        <w:rPr>
          <w:bCs/>
          <w:i/>
          <w:iCs/>
        </w:rPr>
      </w:pPr>
      <w:r>
        <w:rPr>
          <w:bCs/>
          <w:i/>
          <w:iCs/>
        </w:rPr>
        <w:t xml:space="preserve">The district should revamp its approach to supporting ESPs with a focus on </w:t>
      </w:r>
      <w:r w:rsidR="007418B7">
        <w:rPr>
          <w:bCs/>
          <w:i/>
          <w:iCs/>
        </w:rPr>
        <w:t>intentional</w:t>
      </w:r>
      <w:r>
        <w:rPr>
          <w:bCs/>
          <w:i/>
          <w:iCs/>
        </w:rPr>
        <w:t xml:space="preserve"> onboarding</w:t>
      </w:r>
      <w:r w:rsidR="007418B7">
        <w:rPr>
          <w:bCs/>
          <w:i/>
          <w:iCs/>
        </w:rPr>
        <w:t>, clear expectations</w:t>
      </w:r>
      <w:r w:rsidR="00920583">
        <w:rPr>
          <w:bCs/>
          <w:i/>
          <w:iCs/>
        </w:rPr>
        <w:t xml:space="preserve">, and role-specific professional development. </w:t>
      </w:r>
    </w:p>
    <w:p w14:paraId="77600101" w14:textId="5BF5A1A5" w:rsidR="008D6102" w:rsidRPr="00DF099D" w:rsidRDefault="000604FE" w:rsidP="00DF099D">
      <w:pPr>
        <w:pStyle w:val="BodyText"/>
      </w:pPr>
      <w:r w:rsidRPr="00570C12">
        <w:t>For r</w:t>
      </w:r>
      <w:r>
        <w:t xml:space="preserve">elated resources, </w:t>
      </w:r>
      <w:r w:rsidRPr="00570C12">
        <w:t xml:space="preserve">see </w:t>
      </w:r>
      <w:r w:rsidRPr="00145EF1">
        <w:t>Appendix C</w:t>
      </w:r>
      <w:r w:rsidRPr="00570C12">
        <w:t>.</w:t>
      </w:r>
      <w:r w:rsidR="008D6102" w:rsidRPr="000604FE">
        <w:rPr>
          <w:bCs/>
        </w:rPr>
        <w:br w:type="page"/>
      </w:r>
    </w:p>
    <w:p w14:paraId="3913897C" w14:textId="77777777" w:rsidR="008D6102" w:rsidRPr="00DF099D" w:rsidRDefault="008D6102" w:rsidP="00DF099D">
      <w:pPr>
        <w:pStyle w:val="Heading2"/>
      </w:pPr>
      <w:bookmarkStart w:id="56" w:name="_Student_Support"/>
      <w:bookmarkStart w:id="57" w:name="_Toc101446231"/>
      <w:bookmarkStart w:id="58" w:name="_Toc220934015"/>
      <w:bookmarkEnd w:id="56"/>
      <w:r w:rsidRPr="00DF099D">
        <w:lastRenderedPageBreak/>
        <w:t>Student Support</w:t>
      </w:r>
      <w:bookmarkEnd w:id="57"/>
      <w:bookmarkEnd w:id="58"/>
    </w:p>
    <w:p w14:paraId="4675061C" w14:textId="59C84C20" w:rsidR="00E341DA" w:rsidRDefault="00E341DA" w:rsidP="00DF099D">
      <w:pPr>
        <w:pStyle w:val="BodyTextposthead"/>
      </w:pPr>
      <w:bookmarkStart w:id="59" w:name="_Toc101446232"/>
      <w:bookmarkEnd w:id="21"/>
      <w:r>
        <w:t xml:space="preserve">This section focuses on the extent to which the district supports the whole student by creating safe and supportive environments, meeting students’ health and wellbeing needs, and engaging all families. It also focuses on the extent to which these supports are built on a robust Multi-Tiered System of Support </w:t>
      </w:r>
      <w:r w:rsidDel="00AE678F">
        <w:t xml:space="preserve">(MTSS) </w:t>
      </w:r>
      <w:r>
        <w:t>that flexibly assesses and addresses each student’s academic, social</w:t>
      </w:r>
      <w:r w:rsidDel="00885B37">
        <w:t xml:space="preserve"> </w:t>
      </w:r>
      <w:r>
        <w:t>emotional, and behavioral strengths and needs.</w:t>
      </w:r>
    </w:p>
    <w:p w14:paraId="7355BFE9" w14:textId="12A41BEB" w:rsidR="002C6E1C" w:rsidRPr="00CB0607" w:rsidRDefault="002C6E1C" w:rsidP="00DF099D">
      <w:pPr>
        <w:pStyle w:val="BodyText"/>
      </w:pPr>
      <w:r w:rsidRPr="00CB0607">
        <w:t>Table</w:t>
      </w:r>
      <w:r w:rsidR="009D3EFF" w:rsidRPr="00CB0607" w:rsidDel="003443E6">
        <w:t xml:space="preserve"> </w:t>
      </w:r>
      <w:r w:rsidR="003443E6">
        <w:t>9</w:t>
      </w:r>
      <w:r w:rsidR="003443E6" w:rsidRPr="00CB0607">
        <w:t xml:space="preserve"> </w:t>
      </w:r>
      <w:r w:rsidRPr="00CB0607">
        <w:t>summarizes key strengths and areas for growth in student support</w:t>
      </w:r>
      <w:r w:rsidR="00250663" w:rsidRPr="00250663">
        <w:t xml:space="preserve"> </w:t>
      </w:r>
      <w:r w:rsidR="00250663">
        <w:t xml:space="preserve">in </w:t>
      </w:r>
      <w:r w:rsidR="00B13305">
        <w:t>APS</w:t>
      </w:r>
      <w:r w:rsidRPr="00CB0607">
        <w:t>.</w:t>
      </w:r>
    </w:p>
    <w:p w14:paraId="0EB4E056" w14:textId="33AD70B2" w:rsidR="00B827DE" w:rsidRPr="00DF099D" w:rsidRDefault="00B827DE" w:rsidP="00DF099D">
      <w:pPr>
        <w:pStyle w:val="TableTitle0"/>
      </w:pPr>
      <w:r w:rsidRPr="00DF099D">
        <w:t xml:space="preserve">Table </w:t>
      </w:r>
      <w:r w:rsidR="003443E6" w:rsidRPr="00DF099D">
        <w:t>9</w:t>
      </w:r>
      <w:r w:rsidRPr="00DF099D">
        <w:t xml:space="preserve">. Summary of </w:t>
      </w:r>
      <w:r w:rsidR="002C6E1C" w:rsidRPr="00DF099D">
        <w:t xml:space="preserve">Key Strengths </w:t>
      </w:r>
      <w:r w:rsidRPr="00DF099D">
        <w:t xml:space="preserve">and </w:t>
      </w:r>
      <w:r w:rsidR="002C6E1C" w:rsidRPr="00DF099D">
        <w:t xml:space="preserve">Areas </w:t>
      </w:r>
      <w:r w:rsidRPr="00DF099D">
        <w:t xml:space="preserve">for </w:t>
      </w:r>
      <w:r w:rsidR="002C6E1C" w:rsidRPr="00DF099D">
        <w:t>Growth:</w:t>
      </w:r>
      <w:r w:rsidRPr="00DF099D">
        <w:t xml:space="preserve"> Student Support</w:t>
      </w:r>
      <w:r w:rsidR="002C6E1C" w:rsidRPr="00DF099D">
        <w:t xml:space="preserve"> Standard</w:t>
      </w:r>
    </w:p>
    <w:tbl>
      <w:tblPr>
        <w:tblStyle w:val="MSVTable1"/>
        <w:tblW w:w="5000" w:type="pct"/>
        <w:tblLook w:val="04A0" w:firstRow="1" w:lastRow="0" w:firstColumn="1" w:lastColumn="0" w:noHBand="0" w:noVBand="1"/>
      </w:tblPr>
      <w:tblGrid>
        <w:gridCol w:w="1705"/>
        <w:gridCol w:w="3956"/>
        <w:gridCol w:w="3683"/>
      </w:tblGrid>
      <w:tr w:rsidR="00B827DE" w:rsidRPr="00CB0607" w14:paraId="29A087A1" w14:textId="77777777" w:rsidTr="00DF099D">
        <w:trPr>
          <w:cnfStyle w:val="100000000000" w:firstRow="1" w:lastRow="0" w:firstColumn="0" w:lastColumn="0" w:oddVBand="0" w:evenVBand="0" w:oddHBand="0" w:evenHBand="0" w:firstRowFirstColumn="0" w:firstRowLastColumn="0" w:lastRowFirstColumn="0" w:lastRowLastColumn="0"/>
          <w:tblHeader/>
        </w:trPr>
        <w:tc>
          <w:tcPr>
            <w:tcW w:w="912" w:type="pct"/>
          </w:tcPr>
          <w:p w14:paraId="4C0F0075" w14:textId="77777777" w:rsidR="00B827DE" w:rsidRPr="00DF099D" w:rsidRDefault="00B827DE" w:rsidP="00DF099D">
            <w:pPr>
              <w:pStyle w:val="TableColHeadingCenter"/>
            </w:pPr>
            <w:r w:rsidRPr="00DF099D">
              <w:t>Indicator</w:t>
            </w:r>
          </w:p>
        </w:tc>
        <w:tc>
          <w:tcPr>
            <w:tcW w:w="2117" w:type="pct"/>
          </w:tcPr>
          <w:p w14:paraId="769171B3" w14:textId="77777777" w:rsidR="00B827DE" w:rsidRPr="00DF099D" w:rsidRDefault="00B827DE" w:rsidP="00DF099D">
            <w:pPr>
              <w:pStyle w:val="TableColHeadingCenter"/>
            </w:pPr>
            <w:r w:rsidRPr="00DF099D">
              <w:t>Strengths</w:t>
            </w:r>
          </w:p>
        </w:tc>
        <w:tc>
          <w:tcPr>
            <w:tcW w:w="1971" w:type="pct"/>
          </w:tcPr>
          <w:p w14:paraId="44C3E121" w14:textId="17C71646" w:rsidR="00B827DE" w:rsidRPr="00DF099D" w:rsidRDefault="00B827DE" w:rsidP="00DF099D">
            <w:pPr>
              <w:pStyle w:val="TableColHeadingCenter"/>
            </w:pPr>
            <w:r w:rsidRPr="00DF099D">
              <w:t xml:space="preserve">Areas for </w:t>
            </w:r>
            <w:r w:rsidR="002C6E1C" w:rsidRPr="00DF099D">
              <w:t>growth</w:t>
            </w:r>
          </w:p>
        </w:tc>
      </w:tr>
      <w:tr w:rsidR="00B827DE" w:rsidRPr="00CB0607" w14:paraId="192A22C5" w14:textId="77777777" w:rsidTr="00DF099D">
        <w:trPr>
          <w:cnfStyle w:val="000000100000" w:firstRow="0" w:lastRow="0" w:firstColumn="0" w:lastColumn="0" w:oddVBand="0" w:evenVBand="0" w:oddHBand="1" w:evenHBand="0" w:firstRowFirstColumn="0" w:firstRowLastColumn="0" w:lastRowFirstColumn="0" w:lastRowLastColumn="0"/>
        </w:trPr>
        <w:tc>
          <w:tcPr>
            <w:tcW w:w="912" w:type="pct"/>
          </w:tcPr>
          <w:p w14:paraId="0E8000C3" w14:textId="45AC57BD" w:rsidR="00B827DE" w:rsidRPr="00DF099D" w:rsidRDefault="00B827DE" w:rsidP="00DF099D">
            <w:pPr>
              <w:pStyle w:val="TableSubheading"/>
            </w:pPr>
            <w:hyperlink w:anchor="_Safe_and_Supportive" w:history="1">
              <w:r w:rsidRPr="00DF099D">
                <w:rPr>
                  <w:rStyle w:val="Hyperlink"/>
                  <w:color w:val="auto"/>
                  <w:u w:val="none"/>
                </w:rPr>
                <w:t xml:space="preserve">Safe and </w:t>
              </w:r>
              <w:r w:rsidR="008E78FB" w:rsidRPr="00DF099D">
                <w:rPr>
                  <w:rStyle w:val="Hyperlink"/>
                  <w:color w:val="auto"/>
                  <w:u w:val="none"/>
                </w:rPr>
                <w:t>S</w:t>
              </w:r>
              <w:r w:rsidRPr="00DF099D">
                <w:rPr>
                  <w:rStyle w:val="Hyperlink"/>
                  <w:color w:val="auto"/>
                  <w:u w:val="none"/>
                </w:rPr>
                <w:t xml:space="preserve">upportive </w:t>
              </w:r>
              <w:r w:rsidR="008E78FB" w:rsidRPr="00DF099D">
                <w:rPr>
                  <w:rStyle w:val="Hyperlink"/>
                  <w:color w:val="auto"/>
                  <w:u w:val="none"/>
                </w:rPr>
                <w:t>S</w:t>
              </w:r>
              <w:r w:rsidRPr="00DF099D">
                <w:rPr>
                  <w:rStyle w:val="Hyperlink"/>
                  <w:color w:val="auto"/>
                  <w:u w:val="none"/>
                </w:rPr>
                <w:t xml:space="preserve">chool </w:t>
              </w:r>
              <w:r w:rsidR="008E78FB" w:rsidRPr="00DF099D">
                <w:rPr>
                  <w:rStyle w:val="Hyperlink"/>
                  <w:color w:val="auto"/>
                  <w:u w:val="none"/>
                </w:rPr>
                <w:t>C</w:t>
              </w:r>
              <w:r w:rsidRPr="00DF099D">
                <w:rPr>
                  <w:rStyle w:val="Hyperlink"/>
                  <w:color w:val="auto"/>
                  <w:u w:val="none"/>
                </w:rPr>
                <w:t xml:space="preserve">limate and </w:t>
              </w:r>
              <w:r w:rsidR="008E78FB" w:rsidRPr="00DF099D">
                <w:rPr>
                  <w:rStyle w:val="Hyperlink"/>
                  <w:color w:val="auto"/>
                  <w:u w:val="none"/>
                </w:rPr>
                <w:t>C</w:t>
              </w:r>
              <w:r w:rsidRPr="00DF099D">
                <w:rPr>
                  <w:rStyle w:val="Hyperlink"/>
                  <w:color w:val="auto"/>
                  <w:u w:val="none"/>
                </w:rPr>
                <w:t>ulture</w:t>
              </w:r>
            </w:hyperlink>
          </w:p>
        </w:tc>
        <w:tc>
          <w:tcPr>
            <w:tcW w:w="2117" w:type="pct"/>
          </w:tcPr>
          <w:p w14:paraId="1D88DA34" w14:textId="77777777" w:rsidR="00B827DE" w:rsidRPr="00DF099D" w:rsidRDefault="008F390F" w:rsidP="00DF099D">
            <w:pPr>
              <w:pStyle w:val="TableBullet1"/>
            </w:pPr>
            <w:r w:rsidRPr="00DF099D">
              <w:t>APS has proactive strategies to foster a sense of belonging and community for students.</w:t>
            </w:r>
          </w:p>
          <w:p w14:paraId="132C8480" w14:textId="7BED69A3" w:rsidR="001336F7" w:rsidRPr="00DF099D" w:rsidRDefault="001336F7" w:rsidP="00DF099D">
            <w:pPr>
              <w:pStyle w:val="TableBullet1"/>
            </w:pPr>
            <w:r w:rsidRPr="00DF099D">
              <w:t>There are several avenues for high school students to provide feedback and engage in leadership</w:t>
            </w:r>
            <w:r w:rsidR="00561B6B" w:rsidRPr="00DF099D">
              <w:t>.</w:t>
            </w:r>
          </w:p>
        </w:tc>
        <w:tc>
          <w:tcPr>
            <w:tcW w:w="1971" w:type="pct"/>
          </w:tcPr>
          <w:p w14:paraId="5C410AC5" w14:textId="7896254D" w:rsidR="666735EB" w:rsidRDefault="00D876B7" w:rsidP="666735EB">
            <w:pPr>
              <w:pStyle w:val="TableBullet1"/>
            </w:pPr>
            <w:r>
              <w:t>Establishing c</w:t>
            </w:r>
            <w:r w:rsidR="1AC11326">
              <w:t>onsistently effective behavioral systems and supports</w:t>
            </w:r>
          </w:p>
          <w:p w14:paraId="2DE3D9E0" w14:textId="38A50790" w:rsidR="00B827DE" w:rsidRPr="00DF099D" w:rsidRDefault="00370F2E" w:rsidP="00DF099D">
            <w:pPr>
              <w:pStyle w:val="TableBullet1"/>
            </w:pPr>
            <w:r w:rsidRPr="00DF099D">
              <w:t>Providing opportunities for middle school students to use their voice and engage in leadership</w:t>
            </w:r>
          </w:p>
        </w:tc>
      </w:tr>
      <w:tr w:rsidR="008E78FB" w:rsidRPr="00CB0607" w14:paraId="1CE8C21F" w14:textId="77777777" w:rsidTr="00DF099D">
        <w:tc>
          <w:tcPr>
            <w:tcW w:w="912" w:type="pct"/>
          </w:tcPr>
          <w:p w14:paraId="2F6553E8" w14:textId="10982A8C" w:rsidR="008E78FB" w:rsidRPr="00DF099D" w:rsidRDefault="008E78FB" w:rsidP="00DF099D">
            <w:pPr>
              <w:pStyle w:val="TableSubheading"/>
            </w:pPr>
            <w:hyperlink w:anchor="_Tiered_Systems_of" w:history="1">
              <w:r w:rsidRPr="00DF099D">
                <w:rPr>
                  <w:rStyle w:val="Hyperlink"/>
                  <w:color w:val="auto"/>
                  <w:u w:val="none"/>
                </w:rPr>
                <w:t>Health and Well</w:t>
              </w:r>
              <w:r w:rsidR="001544DC" w:rsidRPr="00DF099D">
                <w:rPr>
                  <w:rStyle w:val="Hyperlink"/>
                  <w:color w:val="auto"/>
                  <w:u w:val="none"/>
                </w:rPr>
                <w:t>-B</w:t>
              </w:r>
              <w:r w:rsidRPr="00DF099D">
                <w:rPr>
                  <w:rStyle w:val="Hyperlink"/>
                  <w:color w:val="auto"/>
                  <w:u w:val="none"/>
                </w:rPr>
                <w:t>eing</w:t>
              </w:r>
            </w:hyperlink>
          </w:p>
        </w:tc>
        <w:tc>
          <w:tcPr>
            <w:tcW w:w="2117" w:type="pct"/>
          </w:tcPr>
          <w:p w14:paraId="5D50A4F9" w14:textId="58721632" w:rsidR="008E78FB" w:rsidRPr="00DF099D" w:rsidRDefault="001C7588" w:rsidP="00DF099D">
            <w:pPr>
              <w:pStyle w:val="TableBullet1"/>
            </w:pPr>
            <w:r w:rsidRPr="00DF099D">
              <w:t>The district offers a variety of mental health services, and students reported feeling well</w:t>
            </w:r>
            <w:r w:rsidR="006C482F" w:rsidRPr="00DF099D">
              <w:t>-</w:t>
            </w:r>
            <w:r w:rsidRPr="00DF099D">
              <w:t>supported by these services.</w:t>
            </w:r>
          </w:p>
        </w:tc>
        <w:tc>
          <w:tcPr>
            <w:tcW w:w="1971" w:type="pct"/>
          </w:tcPr>
          <w:p w14:paraId="79D5DF69" w14:textId="1EAC86F6" w:rsidR="008E78FB" w:rsidRPr="00DF099D" w:rsidRDefault="00A42423" w:rsidP="00FE5268">
            <w:pPr>
              <w:pStyle w:val="TableBullet1"/>
            </w:pPr>
            <w:r>
              <w:t>N/A</w:t>
            </w:r>
          </w:p>
        </w:tc>
      </w:tr>
      <w:tr w:rsidR="000B782E" w:rsidRPr="00CB0607" w14:paraId="56DC2E99" w14:textId="77777777" w:rsidTr="00DF099D">
        <w:trPr>
          <w:cnfStyle w:val="000000100000" w:firstRow="0" w:lastRow="0" w:firstColumn="0" w:lastColumn="0" w:oddVBand="0" w:evenVBand="0" w:oddHBand="1" w:evenHBand="0" w:firstRowFirstColumn="0" w:firstRowLastColumn="0" w:lastRowFirstColumn="0" w:lastRowLastColumn="0"/>
        </w:trPr>
        <w:tc>
          <w:tcPr>
            <w:tcW w:w="912" w:type="pct"/>
          </w:tcPr>
          <w:p w14:paraId="3DCA32C2" w14:textId="54CAAD15" w:rsidR="000B782E" w:rsidRPr="00DF099D" w:rsidRDefault="000B782E" w:rsidP="00DF099D">
            <w:pPr>
              <w:pStyle w:val="TableSubheading"/>
            </w:pPr>
            <w:hyperlink w:anchor="_Family_and_Community" w:history="1">
              <w:r w:rsidRPr="00DF099D">
                <w:rPr>
                  <w:rStyle w:val="Hyperlink"/>
                  <w:color w:val="auto"/>
                  <w:u w:val="none"/>
                </w:rPr>
                <w:t>Family and Community Partnerships</w:t>
              </w:r>
            </w:hyperlink>
          </w:p>
        </w:tc>
        <w:tc>
          <w:tcPr>
            <w:tcW w:w="2117" w:type="pct"/>
          </w:tcPr>
          <w:p w14:paraId="110A16EB" w14:textId="5BC23C25" w:rsidR="000B782E" w:rsidRPr="00DF099D" w:rsidRDefault="00A42423" w:rsidP="00FE5268">
            <w:pPr>
              <w:pStyle w:val="TableBullet1"/>
            </w:pPr>
            <w:r>
              <w:t>N/A</w:t>
            </w:r>
          </w:p>
        </w:tc>
        <w:tc>
          <w:tcPr>
            <w:tcW w:w="1971" w:type="pct"/>
          </w:tcPr>
          <w:p w14:paraId="4B1DF210" w14:textId="2E1FFCD3" w:rsidR="000B782E" w:rsidRPr="00DF099D" w:rsidRDefault="00312A90" w:rsidP="00DF099D">
            <w:pPr>
              <w:pStyle w:val="TableBullet1"/>
            </w:pPr>
            <w:r w:rsidRPr="00DF099D">
              <w:t>Ensuring consistent, proactive communication with families across all grade levels</w:t>
            </w:r>
          </w:p>
        </w:tc>
      </w:tr>
      <w:tr w:rsidR="00B827DE" w:rsidRPr="00CB0607" w14:paraId="491E4833" w14:textId="77777777" w:rsidTr="00DF099D">
        <w:tc>
          <w:tcPr>
            <w:tcW w:w="912" w:type="pct"/>
          </w:tcPr>
          <w:p w14:paraId="0084A27B" w14:textId="6FA66273" w:rsidR="00B827DE" w:rsidRPr="00DF099D" w:rsidRDefault="000B782E" w:rsidP="00DF099D">
            <w:pPr>
              <w:pStyle w:val="TableSubheading"/>
            </w:pPr>
            <w:hyperlink w:anchor="_Multi-Tiered_Systems_of" w:history="1">
              <w:r w:rsidRPr="00DF099D">
                <w:rPr>
                  <w:rStyle w:val="Hyperlink"/>
                  <w:color w:val="auto"/>
                  <w:u w:val="none"/>
                </w:rPr>
                <w:t>Multi</w:t>
              </w:r>
              <w:r w:rsidR="006F4231" w:rsidRPr="00DF099D">
                <w:rPr>
                  <w:rStyle w:val="Hyperlink"/>
                  <w:color w:val="auto"/>
                  <w:u w:val="none"/>
                </w:rPr>
                <w:t>-T</w:t>
              </w:r>
              <w:r w:rsidR="00B827DE" w:rsidRPr="00DF099D">
                <w:rPr>
                  <w:rStyle w:val="Hyperlink"/>
                  <w:color w:val="auto"/>
                  <w:u w:val="none"/>
                </w:rPr>
                <w:t xml:space="preserve">iered </w:t>
              </w:r>
              <w:r w:rsidR="006F4231" w:rsidRPr="00DF099D">
                <w:rPr>
                  <w:rStyle w:val="Hyperlink"/>
                  <w:color w:val="auto"/>
                  <w:u w:val="none"/>
                </w:rPr>
                <w:t>S</w:t>
              </w:r>
              <w:r w:rsidR="00B827DE" w:rsidRPr="00DF099D">
                <w:rPr>
                  <w:rStyle w:val="Hyperlink"/>
                  <w:color w:val="auto"/>
                  <w:u w:val="none"/>
                </w:rPr>
                <w:t xml:space="preserve">ystems of </w:t>
              </w:r>
              <w:r w:rsidR="006F4231" w:rsidRPr="00DF099D">
                <w:rPr>
                  <w:rStyle w:val="Hyperlink"/>
                  <w:color w:val="auto"/>
                  <w:u w:val="none"/>
                </w:rPr>
                <w:t>S</w:t>
              </w:r>
              <w:r w:rsidR="00B827DE" w:rsidRPr="00DF099D">
                <w:rPr>
                  <w:rStyle w:val="Hyperlink"/>
                  <w:color w:val="auto"/>
                  <w:u w:val="none"/>
                </w:rPr>
                <w:t>upport</w:t>
              </w:r>
              <w:r w:rsidR="006F4231" w:rsidRPr="00DF099D">
                <w:rPr>
                  <w:rStyle w:val="Hyperlink"/>
                  <w:color w:val="auto"/>
                  <w:u w:val="none"/>
                </w:rPr>
                <w:t xml:space="preserve"> (MTSS)</w:t>
              </w:r>
            </w:hyperlink>
          </w:p>
        </w:tc>
        <w:tc>
          <w:tcPr>
            <w:tcW w:w="2117" w:type="pct"/>
          </w:tcPr>
          <w:p w14:paraId="7B5A0406" w14:textId="458A3ACC" w:rsidR="00B827DE" w:rsidRPr="00DF099D" w:rsidRDefault="00A42423" w:rsidP="00FE5268">
            <w:pPr>
              <w:pStyle w:val="TableBullet1"/>
            </w:pPr>
            <w:r>
              <w:t>N/A</w:t>
            </w:r>
          </w:p>
        </w:tc>
        <w:tc>
          <w:tcPr>
            <w:tcW w:w="1971" w:type="pct"/>
          </w:tcPr>
          <w:p w14:paraId="51BB518A" w14:textId="1C32F881" w:rsidR="00703D2E" w:rsidRPr="00DF099D" w:rsidRDefault="00703D2E" w:rsidP="00DF099D">
            <w:pPr>
              <w:pStyle w:val="TableBullet1"/>
            </w:pPr>
            <w:r w:rsidRPr="00DF099D">
              <w:t>Ensuring staff have an accurate and shared understanding of each tier of support</w:t>
            </w:r>
          </w:p>
          <w:p w14:paraId="28E95E81" w14:textId="5889D88D" w:rsidR="00C10B4D" w:rsidRPr="00DF099D" w:rsidRDefault="5297849C" w:rsidP="00DF099D">
            <w:pPr>
              <w:pStyle w:val="TableBullet1"/>
            </w:pPr>
            <w:r>
              <w:t xml:space="preserve">Establishing formal structures for identifying students and matching them to tiered support, that </w:t>
            </w:r>
            <w:r w:rsidR="007C7280">
              <w:t>are</w:t>
            </w:r>
            <w:r>
              <w:t xml:space="preserve"> consistent across schools</w:t>
            </w:r>
          </w:p>
          <w:p w14:paraId="475954FD" w14:textId="4A3B3344" w:rsidR="00C10B4D" w:rsidRPr="00DF099D" w:rsidRDefault="388F34BC" w:rsidP="00DF099D">
            <w:pPr>
              <w:pStyle w:val="TableBullet1"/>
            </w:pPr>
            <w:r>
              <w:t>Establishing consistent data collection expectations and protocols across the district</w:t>
            </w:r>
          </w:p>
        </w:tc>
      </w:tr>
    </w:tbl>
    <w:p w14:paraId="36CC97F7" w14:textId="109C39DA" w:rsidR="00347C60" w:rsidRPr="00DF099D" w:rsidRDefault="00B827DE" w:rsidP="00DF099D">
      <w:pPr>
        <w:pStyle w:val="Heading3"/>
      </w:pPr>
      <w:bookmarkStart w:id="60" w:name="_Safe_and_Supportive"/>
      <w:bookmarkEnd w:id="60"/>
      <w:r w:rsidRPr="00DF099D">
        <w:t>Safe and Supportive School Climate and Culture</w:t>
      </w:r>
    </w:p>
    <w:p w14:paraId="08E4C5CD" w14:textId="3B4B4079" w:rsidR="00093609" w:rsidRPr="00F45DDF" w:rsidRDefault="00D24125" w:rsidP="00DF099D">
      <w:pPr>
        <w:pStyle w:val="BodyTextposthead"/>
      </w:pPr>
      <w:r w:rsidRPr="004D452D">
        <w:t>According to district leaders</w:t>
      </w:r>
      <w:r w:rsidR="004D452D" w:rsidRPr="004D452D">
        <w:t xml:space="preserve"> and the district’s strategic plan, </w:t>
      </w:r>
      <w:r w:rsidR="00AE678F">
        <w:t xml:space="preserve">APS has focused on </w:t>
      </w:r>
      <w:r w:rsidR="004D452D" w:rsidRPr="004D452D">
        <w:t>providing a safe environment for all students and staff</w:t>
      </w:r>
      <w:r w:rsidR="004D452D" w:rsidRPr="00F65D29">
        <w:t>.</w:t>
      </w:r>
      <w:r w:rsidR="000A3E3F" w:rsidRPr="00F65D29">
        <w:t xml:space="preserve"> </w:t>
      </w:r>
      <w:r w:rsidR="00FE55EA">
        <w:t xml:space="preserve">Last </w:t>
      </w:r>
      <w:r w:rsidR="00F60A9E">
        <w:t xml:space="preserve">school </w:t>
      </w:r>
      <w:r w:rsidR="00FE55EA">
        <w:t xml:space="preserve">year, </w:t>
      </w:r>
      <w:r w:rsidR="006F15A5">
        <w:t xml:space="preserve">the district overhauled </w:t>
      </w:r>
      <w:r w:rsidR="00D86554">
        <w:t>its</w:t>
      </w:r>
      <w:r w:rsidR="006F15A5">
        <w:t xml:space="preserve"> safety protocols </w:t>
      </w:r>
      <w:r w:rsidR="002164A1">
        <w:t>and</w:t>
      </w:r>
      <w:r w:rsidR="006F15A5">
        <w:t xml:space="preserve"> </w:t>
      </w:r>
      <w:r w:rsidR="002164A1">
        <w:t xml:space="preserve">provided districtwide professional learning on implementing the </w:t>
      </w:r>
      <w:r w:rsidR="003627E2">
        <w:t>A</w:t>
      </w:r>
      <w:r w:rsidR="002164A1">
        <w:t xml:space="preserve">LICE protocol. </w:t>
      </w:r>
      <w:r w:rsidR="00B37FC6" w:rsidRPr="00B37FC6">
        <w:t>There is also a</w:t>
      </w:r>
      <w:r w:rsidR="000A3E3F" w:rsidRPr="00B37FC6">
        <w:t xml:space="preserve"> district-level safety committee, which includes </w:t>
      </w:r>
      <w:r w:rsidR="00522DFE">
        <w:t>principals</w:t>
      </w:r>
      <w:r w:rsidR="00C809B8">
        <w:t>,</w:t>
      </w:r>
      <w:r w:rsidR="00B41B31">
        <w:t xml:space="preserve"> </w:t>
      </w:r>
      <w:r w:rsidR="00522DFE">
        <w:t xml:space="preserve">representatives </w:t>
      </w:r>
      <w:r w:rsidR="00B41B31">
        <w:t xml:space="preserve">from the </w:t>
      </w:r>
      <w:r w:rsidR="00C809B8">
        <w:t xml:space="preserve">town </w:t>
      </w:r>
      <w:r w:rsidR="000A3E3F" w:rsidRPr="00B37FC6">
        <w:t>police</w:t>
      </w:r>
      <w:r w:rsidR="00B41B31">
        <w:t xml:space="preserve"> and</w:t>
      </w:r>
      <w:r w:rsidR="000A3E3F" w:rsidRPr="00B37FC6">
        <w:t xml:space="preserve"> fire</w:t>
      </w:r>
      <w:r w:rsidR="00B41B31">
        <w:t xml:space="preserve"> departments</w:t>
      </w:r>
      <w:r w:rsidR="000A3E3F" w:rsidRPr="00B37FC6">
        <w:t xml:space="preserve">, and </w:t>
      </w:r>
      <w:r w:rsidR="006610B5">
        <w:t>the facilities and information technology directors</w:t>
      </w:r>
      <w:r w:rsidR="00C809B8">
        <w:t>.</w:t>
      </w:r>
      <w:r w:rsidR="009D7B54">
        <w:t xml:space="preserve"> This committee is responsible for reviewing and revising safety plans</w:t>
      </w:r>
      <w:r w:rsidR="006610B5">
        <w:t xml:space="preserve"> at the beginning of each </w:t>
      </w:r>
      <w:r w:rsidR="00160D18">
        <w:t>year and</w:t>
      </w:r>
      <w:r w:rsidR="006610B5">
        <w:t xml:space="preserve"> meets on a </w:t>
      </w:r>
      <w:r w:rsidR="00160D18" w:rsidRPr="00D43B8F">
        <w:t>regular</w:t>
      </w:r>
      <w:r w:rsidR="006610B5" w:rsidRPr="00D43B8F">
        <w:t xml:space="preserve"> basis to discuss ongoing safety concerns</w:t>
      </w:r>
      <w:r w:rsidR="00105C66" w:rsidRPr="00D43B8F">
        <w:t xml:space="preserve"> </w:t>
      </w:r>
      <w:r w:rsidR="009172A7">
        <w:t xml:space="preserve">and </w:t>
      </w:r>
      <w:r w:rsidR="00105C66" w:rsidRPr="00D43B8F">
        <w:t>to ensure</w:t>
      </w:r>
      <w:r w:rsidR="00EB3473">
        <w:t xml:space="preserve">, as </w:t>
      </w:r>
      <w:r w:rsidR="00D34441">
        <w:t xml:space="preserve">one </w:t>
      </w:r>
      <w:r w:rsidR="00EB3473">
        <w:t>respondent said, that</w:t>
      </w:r>
      <w:r w:rsidR="00105C66" w:rsidRPr="00D43B8F">
        <w:t xml:space="preserve"> they are “getting everything up to where it should be</w:t>
      </w:r>
      <w:r w:rsidR="00B43987" w:rsidRPr="00D43B8F">
        <w:t>.” Relatedly,</w:t>
      </w:r>
      <w:r w:rsidR="00D43B8F" w:rsidRPr="00D43B8F">
        <w:t xml:space="preserve"> middle and high school</w:t>
      </w:r>
      <w:r w:rsidR="00B43987" w:rsidRPr="00D43B8F">
        <w:t xml:space="preserve"> students agreed that they feel safe in their school, </w:t>
      </w:r>
      <w:r w:rsidR="00D43B8F" w:rsidRPr="00D43B8F">
        <w:t xml:space="preserve">with one </w:t>
      </w:r>
      <w:r w:rsidR="00EB3473">
        <w:t xml:space="preserve">student </w:t>
      </w:r>
      <w:r w:rsidR="00D43B8F" w:rsidRPr="00D43B8F">
        <w:t xml:space="preserve">explaining </w:t>
      </w:r>
      <w:r w:rsidR="003C6CA6">
        <w:t xml:space="preserve">this was </w:t>
      </w:r>
      <w:r w:rsidR="00D43B8F">
        <w:t xml:space="preserve">because </w:t>
      </w:r>
      <w:r w:rsidR="00454B22">
        <w:t>the school</w:t>
      </w:r>
      <w:r w:rsidR="008C1436">
        <w:t>s</w:t>
      </w:r>
      <w:r w:rsidR="00D43B8F">
        <w:t xml:space="preserve"> review </w:t>
      </w:r>
      <w:r w:rsidR="00D43B8F">
        <w:lastRenderedPageBreak/>
        <w:t>fire drills, lockdown drills, and stay</w:t>
      </w:r>
      <w:r w:rsidR="00454B22">
        <w:t>-</w:t>
      </w:r>
      <w:r w:rsidR="00D43B8F">
        <w:t>in</w:t>
      </w:r>
      <w:r w:rsidR="00454B22">
        <w:t>-</w:t>
      </w:r>
      <w:r w:rsidR="00D43B8F">
        <w:t>place drills several times per year.</w:t>
      </w:r>
      <w:r w:rsidR="003E073E">
        <w:t xml:space="preserve"> </w:t>
      </w:r>
      <w:r w:rsidR="00F268BA">
        <w:t xml:space="preserve">Support staff also mentioned that inclusive practices, such as gender-neutral bathrooms, help students feel psychologically safe. </w:t>
      </w:r>
      <w:r w:rsidR="003E073E">
        <w:t xml:space="preserve">However, elementary school teachers </w:t>
      </w:r>
      <w:r w:rsidR="009957C0">
        <w:t xml:space="preserve">felt that </w:t>
      </w:r>
      <w:r w:rsidR="00C72AC0">
        <w:t xml:space="preserve">sometimes student behavioral </w:t>
      </w:r>
      <w:r w:rsidR="00E61A55">
        <w:t>issues</w:t>
      </w:r>
      <w:r w:rsidR="00C72AC0">
        <w:t xml:space="preserve"> are not well-managed</w:t>
      </w:r>
      <w:r w:rsidR="00EB3473">
        <w:t xml:space="preserve">. One teacher </w:t>
      </w:r>
      <w:r w:rsidR="006565CF">
        <w:t>not</w:t>
      </w:r>
      <w:r w:rsidR="00EB3473">
        <w:t>ed</w:t>
      </w:r>
      <w:r w:rsidR="006565CF">
        <w:t xml:space="preserve"> that </w:t>
      </w:r>
      <w:r w:rsidR="003E073E">
        <w:t>it is common for teacher</w:t>
      </w:r>
      <w:r w:rsidR="00EB3473">
        <w:t>s</w:t>
      </w:r>
      <w:r w:rsidR="003E073E">
        <w:t xml:space="preserve"> to </w:t>
      </w:r>
      <w:r w:rsidR="006565CF">
        <w:t>“</w:t>
      </w:r>
      <w:r w:rsidR="003E073E">
        <w:t>evacuate</w:t>
      </w:r>
      <w:r w:rsidR="006565CF">
        <w:t>”</w:t>
      </w:r>
      <w:r w:rsidR="003E073E">
        <w:t xml:space="preserve"> their classroom</w:t>
      </w:r>
      <w:r w:rsidR="00AE6037">
        <w:t xml:space="preserve"> </w:t>
      </w:r>
      <w:r w:rsidR="00EB3473">
        <w:t>because of</w:t>
      </w:r>
      <w:r w:rsidR="006565CF">
        <w:t xml:space="preserve"> safety concerns when </w:t>
      </w:r>
      <w:r w:rsidR="00680841">
        <w:t>a student’s behavior is not regulated</w:t>
      </w:r>
      <w:r w:rsidR="006565CF">
        <w:t>.</w:t>
      </w:r>
    </w:p>
    <w:p w14:paraId="48D47D58" w14:textId="61EACB1E" w:rsidR="00093609" w:rsidRDefault="003878C2" w:rsidP="00DF099D">
      <w:pPr>
        <w:pStyle w:val="BodyText"/>
      </w:pPr>
      <w:r>
        <w:t>Across schools, A</w:t>
      </w:r>
      <w:r w:rsidR="00E07AD2">
        <w:t>PS staff have established</w:t>
      </w:r>
      <w:r w:rsidR="005807BA">
        <w:t xml:space="preserve"> clear behavioral expectations for students, and students are en</w:t>
      </w:r>
      <w:r w:rsidR="00020D65">
        <w:t xml:space="preserve">couraged to meet these expectations through </w:t>
      </w:r>
      <w:r w:rsidR="00093609">
        <w:t xml:space="preserve">a </w:t>
      </w:r>
      <w:r w:rsidR="00E543B9">
        <w:t xml:space="preserve">range of strategies, including </w:t>
      </w:r>
      <w:r w:rsidR="00203129">
        <w:t>Positive Behavioral Interventions and Supports (PBIS)</w:t>
      </w:r>
      <w:r w:rsidR="00093609">
        <w:t xml:space="preserve">, responsive classroom, and modeling at the elementary level; PBIS at the middle school level; and </w:t>
      </w:r>
      <w:r w:rsidR="003D288F">
        <w:t xml:space="preserve">at the high school, students and staff noted that </w:t>
      </w:r>
      <w:r w:rsidR="00B33FAA">
        <w:t xml:space="preserve">these </w:t>
      </w:r>
      <w:r w:rsidR="003D288F">
        <w:t>expectations</w:t>
      </w:r>
      <w:r w:rsidR="00A22A9F">
        <w:t xml:space="preserve"> are outlined in the student handbook</w:t>
      </w:r>
      <w:r w:rsidR="00B82C74">
        <w:t>, which students</w:t>
      </w:r>
      <w:r w:rsidR="003D288F">
        <w:t xml:space="preserve"> review at the beginning of the year</w:t>
      </w:r>
      <w:r w:rsidR="00B33FAA">
        <w:t xml:space="preserve">. </w:t>
      </w:r>
      <w:r w:rsidR="00B82C74">
        <w:t>Expectations</w:t>
      </w:r>
      <w:r w:rsidR="00B33FAA">
        <w:t xml:space="preserve"> </w:t>
      </w:r>
      <w:r w:rsidR="00AE76D7">
        <w:t xml:space="preserve">at the high school </w:t>
      </w:r>
      <w:r w:rsidR="00B33FAA">
        <w:t xml:space="preserve">are then </w:t>
      </w:r>
      <w:r w:rsidR="00A22A9F">
        <w:t>reinforced through</w:t>
      </w:r>
      <w:r w:rsidR="003D288F">
        <w:t xml:space="preserve"> a scavenger hunt</w:t>
      </w:r>
      <w:r w:rsidR="00B33FAA">
        <w:t xml:space="preserve"> activity in which</w:t>
      </w:r>
      <w:r w:rsidR="003D288F">
        <w:t xml:space="preserve"> students </w:t>
      </w:r>
      <w:r w:rsidR="00B02F76">
        <w:t>find the written</w:t>
      </w:r>
      <w:r w:rsidR="006B4553">
        <w:t xml:space="preserve"> expectations for different settings (</w:t>
      </w:r>
      <w:r w:rsidR="00B33FAA">
        <w:t>e.g.,</w:t>
      </w:r>
      <w:r w:rsidR="006B4553">
        <w:t xml:space="preserve"> cafeteria, classrooms)</w:t>
      </w:r>
      <w:r w:rsidR="000B4B10">
        <w:t>.</w:t>
      </w:r>
      <w:r w:rsidR="00093609">
        <w:t xml:space="preserve"> Both middle and high school students agreed that schoolwide behavioral expectations </w:t>
      </w:r>
      <w:r w:rsidR="00D467B9">
        <w:t xml:space="preserve">are in place and </w:t>
      </w:r>
      <w:r w:rsidR="00093609">
        <w:t>are understood by students. Middle school students noted that expectations are generally consistently enforced</w:t>
      </w:r>
      <w:r w:rsidR="00A96C4F">
        <w:t>.</w:t>
      </w:r>
      <w:r w:rsidR="00093609">
        <w:t xml:space="preserve"> </w:t>
      </w:r>
      <w:r w:rsidR="00A96C4F">
        <w:t>O</w:t>
      </w:r>
      <w:r w:rsidR="00093609">
        <w:t xml:space="preserve">ne </w:t>
      </w:r>
      <w:r w:rsidR="00A96C4F">
        <w:t xml:space="preserve">student </w:t>
      </w:r>
      <w:r w:rsidR="00093609">
        <w:t>explain</w:t>
      </w:r>
      <w:r w:rsidR="00A96C4F">
        <w:t>ed</w:t>
      </w:r>
      <w:r w:rsidR="00D467B9">
        <w:t>,</w:t>
      </w:r>
      <w:r w:rsidR="00093609">
        <w:t xml:space="preserve"> “</w:t>
      </w:r>
      <w:r w:rsidR="00D467B9">
        <w:t>T</w:t>
      </w:r>
      <w:r w:rsidR="00093609">
        <w:t>hey put a lot of trust in us that we will do good, but if they notice we’re not doing so good, they’ll enforce</w:t>
      </w:r>
      <w:r w:rsidR="00A96C4F">
        <w:t xml:space="preserve"> [expectations]</w:t>
      </w:r>
      <w:r w:rsidR="00093609">
        <w:t xml:space="preserve">.” </w:t>
      </w:r>
      <w:r w:rsidR="0090281E">
        <w:t>One h</w:t>
      </w:r>
      <w:r w:rsidR="00093609">
        <w:t>igh school student reported that teachers are consistent in enforcing expectations “to an extent</w:t>
      </w:r>
      <w:r w:rsidR="0090281E">
        <w:t>.</w:t>
      </w:r>
      <w:r w:rsidR="00093609">
        <w:t xml:space="preserve">” </w:t>
      </w:r>
      <w:r w:rsidR="0090281E">
        <w:t xml:space="preserve">Students </w:t>
      </w:r>
      <w:r w:rsidR="00093609">
        <w:t>explain</w:t>
      </w:r>
      <w:r w:rsidR="0090281E">
        <w:t>ed</w:t>
      </w:r>
      <w:r w:rsidR="00093609">
        <w:t xml:space="preserve"> that teachers may have different interpretation</w:t>
      </w:r>
      <w:r w:rsidR="008D3F3D">
        <w:t>s</w:t>
      </w:r>
      <w:r w:rsidR="00093609">
        <w:t xml:space="preserve"> of some rules (such as whether cell phone rules apply to Apple watches), but that teachers are consistent when enforcing expectations related to respect and bullying. This is consistent with districtwide CLASS observation scores</w:t>
      </w:r>
      <w:r w:rsidR="008D3F3D">
        <w:t xml:space="preserve"> for Behavior Management. The high scores</w:t>
      </w:r>
      <w:r w:rsidR="00093609">
        <w:t xml:space="preserve"> (</w:t>
      </w:r>
      <w:r w:rsidR="005971D8">
        <w:t>g</w:t>
      </w:r>
      <w:r w:rsidR="00093609">
        <w:t xml:space="preserve">rades PK-5: 6.0, </w:t>
      </w:r>
      <w:r w:rsidR="005971D8">
        <w:t>g</w:t>
      </w:r>
      <w:r w:rsidR="00093609">
        <w:t xml:space="preserve">rades 6-8: 6.7, </w:t>
      </w:r>
      <w:r w:rsidR="005971D8">
        <w:t>g</w:t>
      </w:r>
      <w:r w:rsidR="00093609">
        <w:t>rades 9-12: 6.0) indicate that teachers consistently provide and enforce clear behavioral expectations in the classroom.</w:t>
      </w:r>
      <w:r w:rsidR="00F808C1">
        <w:t xml:space="preserve"> However, family focus group participants felt that consequences for violating behavioral expectations were not consistent across sc</w:t>
      </w:r>
      <w:r w:rsidR="00F808C1" w:rsidRPr="004C12CA">
        <w:t>hools and that students, particularly at the</w:t>
      </w:r>
      <w:r w:rsidR="0070339E">
        <w:t xml:space="preserve"> </w:t>
      </w:r>
      <w:r w:rsidR="00F808C1" w:rsidRPr="004C12CA">
        <w:t>high school, are suspended too often. While the districtwide suspension rate is lower than the state average (</w:t>
      </w:r>
      <w:r w:rsidR="00F808C1">
        <w:t>in 2025</w:t>
      </w:r>
      <w:r w:rsidR="00E364DC">
        <w:t>,</w:t>
      </w:r>
      <w:r w:rsidR="00F808C1">
        <w:t xml:space="preserve"> </w:t>
      </w:r>
      <w:r w:rsidR="00F808C1" w:rsidRPr="004C12CA">
        <w:rPr>
          <w:rFonts w:eastAsia="Times New Roman" w:cs="Times New Roman"/>
        </w:rPr>
        <w:t>0.6</w:t>
      </w:r>
      <w:r w:rsidR="00F808C1">
        <w:rPr>
          <w:rFonts w:eastAsia="Times New Roman" w:cs="Times New Roman"/>
        </w:rPr>
        <w:t xml:space="preserve"> percent of students receive in-school suspensions and 1.7 percent receive out-of-school suspensions in APS compared with the state averages of </w:t>
      </w:r>
      <w:r w:rsidR="00F808C1" w:rsidRPr="004C12CA">
        <w:rPr>
          <w:rFonts w:eastAsia="Times New Roman" w:cs="Times New Roman"/>
        </w:rPr>
        <w:t>1</w:t>
      </w:r>
      <w:r w:rsidR="00894A94">
        <w:rPr>
          <w:rFonts w:eastAsia="Times New Roman" w:cs="Times New Roman"/>
        </w:rPr>
        <w:t>.</w:t>
      </w:r>
      <w:r w:rsidR="00F808C1">
        <w:rPr>
          <w:rFonts w:eastAsia="Times New Roman" w:cs="Times New Roman"/>
        </w:rPr>
        <w:t>3 percent and 2</w:t>
      </w:r>
      <w:r w:rsidR="00D728D2">
        <w:rPr>
          <w:rFonts w:eastAsia="Times New Roman" w:cs="Times New Roman"/>
        </w:rPr>
        <w:t>.</w:t>
      </w:r>
      <w:r w:rsidR="00F808C1">
        <w:rPr>
          <w:rFonts w:eastAsia="Times New Roman" w:cs="Times New Roman"/>
        </w:rPr>
        <w:t>3 percent, respectively), the suspension rate for the high school is slightly higher than the district average.</w:t>
      </w:r>
    </w:p>
    <w:p w14:paraId="22320AEB" w14:textId="0D8CD1A5" w:rsidR="000839B9" w:rsidRDefault="000746FA" w:rsidP="00DF099D">
      <w:pPr>
        <w:pStyle w:val="BodyText"/>
      </w:pPr>
      <w:r>
        <w:t>APS</w:t>
      </w:r>
      <w:r w:rsidR="00267ACD">
        <w:t xml:space="preserve"> schools also have</w:t>
      </w:r>
      <w:r w:rsidR="005E5823">
        <w:t xml:space="preserve"> processes</w:t>
      </w:r>
      <w:r w:rsidR="001E0ACD">
        <w:t xml:space="preserve"> for identifying students with behavioral needs</w:t>
      </w:r>
      <w:r w:rsidR="00D04FE0">
        <w:t xml:space="preserve"> and connecting them</w:t>
      </w:r>
      <w:r w:rsidR="001E0ACD">
        <w:t xml:space="preserve"> to support</w:t>
      </w:r>
      <w:r w:rsidR="005E5823">
        <w:t xml:space="preserve"> at each school</w:t>
      </w:r>
      <w:r w:rsidR="001E0ACD">
        <w:t>, though district staff noted this process will shift</w:t>
      </w:r>
      <w:r w:rsidR="005E5823">
        <w:t xml:space="preserve"> and become more standardized across the district</w:t>
      </w:r>
      <w:r w:rsidR="001E0ACD">
        <w:t xml:space="preserve"> as they further develop their MTSS structures (</w:t>
      </w:r>
      <w:r w:rsidR="00D04FE0">
        <w:t>see</w:t>
      </w:r>
      <w:r w:rsidR="00D04FE0" w:rsidRPr="00DD6C73">
        <w:rPr>
          <w:i/>
          <w:iCs/>
        </w:rPr>
        <w:t xml:space="preserve"> </w:t>
      </w:r>
      <w:r w:rsidR="001E0ACD" w:rsidRPr="00DD6C73">
        <w:rPr>
          <w:i/>
          <w:iCs/>
        </w:rPr>
        <w:t>Multi-Tiered Systems of Support</w:t>
      </w:r>
      <w:r w:rsidR="00A320CA">
        <w:t xml:space="preserve">). At the elementary levels, </w:t>
      </w:r>
      <w:r w:rsidR="000F2545">
        <w:t xml:space="preserve">student </w:t>
      </w:r>
      <w:r w:rsidR="00794685">
        <w:t xml:space="preserve">behavior issues are </w:t>
      </w:r>
      <w:r w:rsidR="006C5EC9">
        <w:t>tracked</w:t>
      </w:r>
      <w:r w:rsidR="000F2545">
        <w:t xml:space="preserve"> through a Google form</w:t>
      </w:r>
      <w:r w:rsidR="009733BF">
        <w:t xml:space="preserve"> and the DESSA is administered to identify students </w:t>
      </w:r>
      <w:r w:rsidR="00D04FE0">
        <w:t>who</w:t>
      </w:r>
      <w:r w:rsidR="009733BF">
        <w:t xml:space="preserve"> may need behavioral support. Student</w:t>
      </w:r>
      <w:r w:rsidR="00D46C9A">
        <w:t xml:space="preserve"> behavioral</w:t>
      </w:r>
      <w:r w:rsidR="009733BF">
        <w:t xml:space="preserve"> concerns are also discussed in SEL-focused data team meetings</w:t>
      </w:r>
      <w:r w:rsidR="00C948A6">
        <w:t xml:space="preserve"> and student support meetings</w:t>
      </w:r>
      <w:r w:rsidR="009733BF">
        <w:t xml:space="preserve">. </w:t>
      </w:r>
      <w:r w:rsidR="007D6ACF">
        <w:t xml:space="preserve">At the middle and high school levels, student </w:t>
      </w:r>
      <w:r w:rsidR="00794685">
        <w:t xml:space="preserve">behavior issues are </w:t>
      </w:r>
      <w:r w:rsidR="00D46C9A">
        <w:t>tracked using iPass</w:t>
      </w:r>
      <w:r w:rsidR="006A7E09">
        <w:t xml:space="preserve">, and </w:t>
      </w:r>
      <w:r w:rsidR="008431CF">
        <w:t xml:space="preserve">leaders review </w:t>
      </w:r>
      <w:r w:rsidR="006A7E09">
        <w:t>this data along</w:t>
      </w:r>
      <w:r w:rsidR="008431CF">
        <w:t xml:space="preserve"> with</w:t>
      </w:r>
      <w:r w:rsidR="006A7E09">
        <w:t xml:space="preserve"> academic data, attendance data, and</w:t>
      </w:r>
      <w:r w:rsidR="006849E2">
        <w:t xml:space="preserve"> teacher input during</w:t>
      </w:r>
      <w:r w:rsidR="00A71FE1">
        <w:t xml:space="preserve"> data or</w:t>
      </w:r>
      <w:r w:rsidR="006849E2">
        <w:t xml:space="preserve"> </w:t>
      </w:r>
      <w:r w:rsidR="00F74463">
        <w:t xml:space="preserve">response to </w:t>
      </w:r>
      <w:r w:rsidR="0079744B">
        <w:t>intervention</w:t>
      </w:r>
      <w:r w:rsidR="00F74463">
        <w:t xml:space="preserve"> </w:t>
      </w:r>
      <w:r w:rsidR="006849E2">
        <w:t xml:space="preserve">meetings to identify students </w:t>
      </w:r>
      <w:r w:rsidR="00F74463">
        <w:t xml:space="preserve">who </w:t>
      </w:r>
      <w:r w:rsidR="009404B4">
        <w:t>need</w:t>
      </w:r>
      <w:r w:rsidR="006849E2">
        <w:t xml:space="preserve"> behavioral support. </w:t>
      </w:r>
      <w:r w:rsidR="001F06AA" w:rsidRPr="001F06AA">
        <w:t>Behavioral supports at the elementary level include restorative circles, individualized behavior plans, lunch bunches led by school counselors, and counselor-created lessons for all students</w:t>
      </w:r>
      <w:r w:rsidR="000044D3">
        <w:t>. There is also</w:t>
      </w:r>
      <w:r w:rsidR="001F06AA" w:rsidRPr="001F06AA">
        <w:t xml:space="preserve"> a</w:t>
      </w:r>
      <w:r w:rsidR="0079744B">
        <w:t xml:space="preserve"> </w:t>
      </w:r>
      <w:r w:rsidR="0079744B">
        <w:rPr>
          <w:color w:val="000000" w:themeColor="text1"/>
        </w:rPr>
        <w:t>social-emotional learning</w:t>
      </w:r>
      <w:r w:rsidR="001F06AA" w:rsidRPr="001F06AA">
        <w:t xml:space="preserve"> room where students with emotional IEPs receive pull</w:t>
      </w:r>
      <w:r w:rsidR="00885B37">
        <w:t>-</w:t>
      </w:r>
      <w:r w:rsidR="001F06AA" w:rsidRPr="001F06AA">
        <w:t>out support</w:t>
      </w:r>
      <w:r w:rsidR="00361EE9">
        <w:t>. S</w:t>
      </w:r>
      <w:r w:rsidR="0069628D">
        <w:t>upports at the middle scho</w:t>
      </w:r>
      <w:r w:rsidR="00BA3C74">
        <w:t>ol level include i</w:t>
      </w:r>
      <w:r w:rsidR="004E4B5B">
        <w:t>ndividual and small</w:t>
      </w:r>
      <w:r w:rsidR="00AC7036">
        <w:t>-</w:t>
      </w:r>
      <w:r w:rsidR="004E4B5B">
        <w:t>group meetings with school counselors</w:t>
      </w:r>
      <w:r w:rsidR="001448BA">
        <w:t xml:space="preserve"> and lunch bunches</w:t>
      </w:r>
      <w:r w:rsidR="00FA31F7">
        <w:t>.</w:t>
      </w:r>
      <w:r w:rsidR="00BA3C74">
        <w:t xml:space="preserve"> </w:t>
      </w:r>
      <w:r w:rsidR="00FA31F7">
        <w:t>A</w:t>
      </w:r>
      <w:r w:rsidR="007922B9">
        <w:t xml:space="preserve">t the high school level, </w:t>
      </w:r>
      <w:r w:rsidR="00B46B9E">
        <w:t xml:space="preserve">students can </w:t>
      </w:r>
      <w:r w:rsidR="005F1D1A">
        <w:t>participate in small</w:t>
      </w:r>
      <w:r w:rsidR="00AC7036">
        <w:t>-</w:t>
      </w:r>
      <w:r w:rsidR="005F1D1A">
        <w:t xml:space="preserve">group skill development </w:t>
      </w:r>
      <w:r w:rsidR="005F1D1A" w:rsidRPr="000044D3">
        <w:t>during X block</w:t>
      </w:r>
      <w:r w:rsidR="005F1D1A">
        <w:t>.</w:t>
      </w:r>
      <w:r w:rsidR="001E301A">
        <w:t xml:space="preserve"> </w:t>
      </w:r>
      <w:r w:rsidR="005F1D1A">
        <w:t>T</w:t>
      </w:r>
      <w:r w:rsidR="00CD41DC">
        <w:t>here is a</w:t>
      </w:r>
      <w:r w:rsidR="001448BA">
        <w:t>lso an</w:t>
      </w:r>
      <w:r w:rsidR="009971A7">
        <w:t xml:space="preserve"> afterschool</w:t>
      </w:r>
      <w:r w:rsidR="00CD41DC">
        <w:t xml:space="preserve"> i</w:t>
      </w:r>
      <w:r w:rsidR="00AE4B2A">
        <w:t xml:space="preserve">DECIDE </w:t>
      </w:r>
      <w:r w:rsidR="00CD41DC">
        <w:t>progra</w:t>
      </w:r>
      <w:r w:rsidR="00397ACC">
        <w:t xml:space="preserve">m at the middle and high </w:t>
      </w:r>
      <w:r w:rsidR="00397ACC">
        <w:lastRenderedPageBreak/>
        <w:t>school</w:t>
      </w:r>
      <w:r w:rsidR="000044D3">
        <w:t xml:space="preserve">s </w:t>
      </w:r>
      <w:r w:rsidR="00397ACC">
        <w:t xml:space="preserve">for students who have </w:t>
      </w:r>
      <w:r w:rsidR="0005621E">
        <w:t>been identified as engaging in substance use</w:t>
      </w:r>
      <w:r w:rsidR="00496F4B">
        <w:t xml:space="preserve">; </w:t>
      </w:r>
      <w:r w:rsidR="009971A7">
        <w:t xml:space="preserve">the goal of the program, according to </w:t>
      </w:r>
      <w:r w:rsidR="00603724">
        <w:t xml:space="preserve">school staff, is </w:t>
      </w:r>
      <w:r w:rsidR="001D3807">
        <w:t>ed</w:t>
      </w:r>
      <w:r w:rsidR="00244226">
        <w:t xml:space="preserve">ucate students about their choices </w:t>
      </w:r>
      <w:r w:rsidR="00940963">
        <w:t xml:space="preserve">to encourage better </w:t>
      </w:r>
      <w:r w:rsidR="00FE5268">
        <w:t>decision</w:t>
      </w:r>
      <w:r w:rsidR="000F26C4">
        <w:t>-</w:t>
      </w:r>
      <w:r w:rsidR="00FE5268">
        <w:t>making</w:t>
      </w:r>
      <w:r w:rsidR="00A17D51">
        <w:t>.</w:t>
      </w:r>
    </w:p>
    <w:p w14:paraId="6DCF40D3" w14:textId="6E536C2C" w:rsidR="00207A56" w:rsidRPr="00FE5268" w:rsidRDefault="00093609" w:rsidP="00DF099D">
      <w:pPr>
        <w:pStyle w:val="BodyText"/>
      </w:pPr>
      <w:r w:rsidRPr="00FE5268">
        <w:t xml:space="preserve">Despite </w:t>
      </w:r>
      <w:r w:rsidR="00C91501" w:rsidRPr="00FE5268">
        <w:t>these structures</w:t>
      </w:r>
      <w:r w:rsidRPr="00FE5268">
        <w:t xml:space="preserve">, </w:t>
      </w:r>
      <w:r w:rsidR="005711AA" w:rsidRPr="00FE5268">
        <w:t>teacher</w:t>
      </w:r>
      <w:r w:rsidR="00217365" w:rsidRPr="00FE5268">
        <w:t xml:space="preserve"> and family</w:t>
      </w:r>
      <w:r w:rsidR="00C81F35" w:rsidRPr="00FE5268">
        <w:t xml:space="preserve"> feedback </w:t>
      </w:r>
      <w:r w:rsidR="00D04B10" w:rsidRPr="00FE5268">
        <w:t>indicate</w:t>
      </w:r>
      <w:r w:rsidR="00C81F35" w:rsidRPr="00FE5268">
        <w:t xml:space="preserve"> </w:t>
      </w:r>
      <w:r w:rsidR="005711AA" w:rsidRPr="00FE5268">
        <w:t>that</w:t>
      </w:r>
      <w:r w:rsidRPr="00FE5268">
        <w:t xml:space="preserve"> the behavioral systems </w:t>
      </w:r>
      <w:r w:rsidR="00DA445E" w:rsidRPr="00FE5268">
        <w:t>and supports</w:t>
      </w:r>
      <w:r w:rsidRPr="00FE5268">
        <w:t xml:space="preserve"> are</w:t>
      </w:r>
      <w:r w:rsidR="00B80856" w:rsidRPr="00FE5268">
        <w:t xml:space="preserve"> not consistently effective</w:t>
      </w:r>
      <w:r w:rsidR="00841157" w:rsidRPr="00FE5268">
        <w:t>, which is an area for growth</w:t>
      </w:r>
      <w:r w:rsidRPr="00FE5268">
        <w:t xml:space="preserve">. Elementary teachers explained that although </w:t>
      </w:r>
      <w:r w:rsidR="00BA3FDE" w:rsidRPr="00FE5268">
        <w:t>the schools</w:t>
      </w:r>
      <w:r w:rsidR="00E30B20" w:rsidRPr="00FE5268">
        <w:t>’</w:t>
      </w:r>
      <w:r w:rsidR="00BA3FDE" w:rsidRPr="00FE5268">
        <w:t xml:space="preserve"> approach is technically considered to be a mix of PBIS and responsive classroom, they are in practice not using PBIS because </w:t>
      </w:r>
      <w:r w:rsidR="003602AE" w:rsidRPr="00FE5268">
        <w:t>they feel that responsive classroom and PBIS are contradictory</w:t>
      </w:r>
      <w:r w:rsidR="00FB4A54" w:rsidRPr="00FE5268">
        <w:t>, explaining that using incentives</w:t>
      </w:r>
      <w:r w:rsidR="00CD7FA5" w:rsidRPr="00FE5268">
        <w:t xml:space="preserve"> does not align with the philosophy of responsive classroom</w:t>
      </w:r>
      <w:r w:rsidR="003602AE" w:rsidRPr="00FE5268">
        <w:t xml:space="preserve">. </w:t>
      </w:r>
      <w:r w:rsidR="001A167E" w:rsidRPr="00FE5268">
        <w:t xml:space="preserve">Furthermore, elementary teachers felt that </w:t>
      </w:r>
      <w:r w:rsidR="005E7DAC" w:rsidRPr="00FE5268">
        <w:t xml:space="preserve">supports </w:t>
      </w:r>
      <w:r w:rsidR="00202452" w:rsidRPr="00FE5268">
        <w:t xml:space="preserve">do not adequately address </w:t>
      </w:r>
      <w:r w:rsidR="00C3424E" w:rsidRPr="00FE5268">
        <w:t xml:space="preserve">incidents of </w:t>
      </w:r>
      <w:r w:rsidR="00F138A2">
        <w:t>certain</w:t>
      </w:r>
      <w:r w:rsidR="00F138A2" w:rsidRPr="00FE5268">
        <w:t xml:space="preserve"> </w:t>
      </w:r>
      <w:r w:rsidR="00C3424E" w:rsidRPr="00FE5268">
        <w:t xml:space="preserve">behaviors, such as students hitting and biting teachers. </w:t>
      </w:r>
      <w:r w:rsidR="001A167E" w:rsidRPr="00FE5268">
        <w:t xml:space="preserve">For example, teachers </w:t>
      </w:r>
      <w:r w:rsidR="00CA006F" w:rsidRPr="00FE5268">
        <w:t xml:space="preserve">at Warren </w:t>
      </w:r>
      <w:r w:rsidR="001A167E" w:rsidRPr="00FE5268">
        <w:t>n</w:t>
      </w:r>
      <w:r w:rsidR="004D4CE2" w:rsidRPr="00FE5268">
        <w:t xml:space="preserve">oted that the </w:t>
      </w:r>
      <w:r w:rsidR="0079744B" w:rsidRPr="00FE5268">
        <w:t>social-emotional learning</w:t>
      </w:r>
      <w:r w:rsidR="004D4CE2" w:rsidRPr="00FE5268">
        <w:t xml:space="preserve"> room is understaffed, so that there is not enough space for every student who needs that support to access it, and that </w:t>
      </w:r>
      <w:r w:rsidR="0013450B" w:rsidRPr="00FE5268">
        <w:t>not all staff are adequately trained</w:t>
      </w:r>
      <w:r w:rsidR="00EE5669" w:rsidRPr="00FE5268">
        <w:t>.</w:t>
      </w:r>
      <w:r w:rsidR="0069072A" w:rsidRPr="00FE5268">
        <w:t xml:space="preserve"> </w:t>
      </w:r>
      <w:r w:rsidR="007C46B8" w:rsidRPr="00FE5268">
        <w:t xml:space="preserve">Elementary teachers also noted a lack of support for general education teachers in addressing student </w:t>
      </w:r>
      <w:r w:rsidR="00406E25" w:rsidRPr="00FE5268">
        <w:t>mis</w:t>
      </w:r>
      <w:r w:rsidR="007C46B8" w:rsidRPr="00FE5268">
        <w:t xml:space="preserve">behavior, with one </w:t>
      </w:r>
      <w:r w:rsidR="000044D3" w:rsidRPr="00FE5268">
        <w:t xml:space="preserve">teacher </w:t>
      </w:r>
      <w:r w:rsidR="0006648C" w:rsidRPr="00FE5268">
        <w:t xml:space="preserve">who noted that </w:t>
      </w:r>
      <w:r w:rsidR="004C1807" w:rsidRPr="00FE5268">
        <w:t>they would like more training</w:t>
      </w:r>
      <w:r w:rsidR="000044D3" w:rsidRPr="00FE5268">
        <w:t>,</w:t>
      </w:r>
      <w:r w:rsidR="004C1807" w:rsidRPr="00FE5268">
        <w:t xml:space="preserve"> and another </w:t>
      </w:r>
      <w:r w:rsidR="003506A6" w:rsidRPr="00FE5268">
        <w:t>who</w:t>
      </w:r>
      <w:r w:rsidR="000044D3" w:rsidRPr="00FE5268">
        <w:t xml:space="preserve"> said, </w:t>
      </w:r>
      <w:r w:rsidR="004C1807" w:rsidRPr="00FE5268">
        <w:t>“</w:t>
      </w:r>
      <w:r w:rsidR="000044D3" w:rsidRPr="00FE5268">
        <w:t>B</w:t>
      </w:r>
      <w:r w:rsidR="004C1807" w:rsidRPr="00FE5268">
        <w:t>ecause there’s so many behaviors going on, if you call for help, they don’t necessarily come.”</w:t>
      </w:r>
    </w:p>
    <w:p w14:paraId="436D0949" w14:textId="1169CDE5" w:rsidR="006514D1" w:rsidRPr="0092670F" w:rsidRDefault="00093609" w:rsidP="00DF099D">
      <w:pPr>
        <w:pStyle w:val="BodyText"/>
      </w:pPr>
      <w:r>
        <w:t>Similarly</w:t>
      </w:r>
      <w:r w:rsidR="00CE2C42">
        <w:t>,</w:t>
      </w:r>
      <w:r w:rsidR="00E21FEA">
        <w:t xml:space="preserve"> </w:t>
      </w:r>
      <w:r w:rsidR="00AE0B67">
        <w:t>a</w:t>
      </w:r>
      <w:r>
        <w:t>t the middle school level,</w:t>
      </w:r>
      <w:r w:rsidR="00AB34AE">
        <w:t xml:space="preserve"> teachers explained that they are in the process of designing a new behavioral system because </w:t>
      </w:r>
      <w:r w:rsidR="00603371">
        <w:t xml:space="preserve">their </w:t>
      </w:r>
      <w:r w:rsidR="00AB34AE">
        <w:t xml:space="preserve">PBIS </w:t>
      </w:r>
      <w:r w:rsidR="00603371">
        <w:t xml:space="preserve">system </w:t>
      </w:r>
      <w:r w:rsidR="00AB34AE">
        <w:t>has not been working</w:t>
      </w:r>
      <w:r w:rsidR="00491E4A">
        <w:t xml:space="preserve"> well</w:t>
      </w:r>
      <w:r w:rsidR="00AB34AE">
        <w:t xml:space="preserve">. </w:t>
      </w:r>
      <w:r w:rsidR="001A6D4F">
        <w:t xml:space="preserve">One teacher explained that </w:t>
      </w:r>
      <w:r w:rsidR="00063CE4">
        <w:t xml:space="preserve">their PBIS system used </w:t>
      </w:r>
      <w:r w:rsidR="00A60640">
        <w:t xml:space="preserve">a school cash reward to incentivize positive behaviors, but that </w:t>
      </w:r>
      <w:r>
        <w:t>students were bartering and trading the rewards they received</w:t>
      </w:r>
      <w:r w:rsidR="007F59E8">
        <w:t xml:space="preserve">. </w:t>
      </w:r>
      <w:r w:rsidR="00A730CB">
        <w:t>One teacher</w:t>
      </w:r>
      <w:r w:rsidR="007F59E8">
        <w:t xml:space="preserve"> explained</w:t>
      </w:r>
      <w:r w:rsidR="009A30E3">
        <w:t>, “</w:t>
      </w:r>
      <w:r w:rsidR="0017023E">
        <w:t>T</w:t>
      </w:r>
      <w:r w:rsidR="009A30E3" w:rsidRPr="009A30E3">
        <w:t>here are still students that are doing the wrong thing, and we</w:t>
      </w:r>
      <w:r w:rsidR="00A730CB">
        <w:t>’</w:t>
      </w:r>
      <w:r w:rsidR="009A30E3" w:rsidRPr="009A30E3">
        <w:t>re trying to make sure that those students are not doing those things, so trying to find ways to reach those students has been an issue because detentions are not working</w:t>
      </w:r>
      <w:r w:rsidR="009A30E3">
        <w:t>.”</w:t>
      </w:r>
      <w:r w:rsidR="00454BAB">
        <w:t xml:space="preserve"> </w:t>
      </w:r>
      <w:r w:rsidR="00D6592F">
        <w:t>A t</w:t>
      </w:r>
      <w:r w:rsidR="00454BAB">
        <w:t xml:space="preserve">eacher noted that </w:t>
      </w:r>
      <w:r w:rsidR="00D6592F">
        <w:t>until</w:t>
      </w:r>
      <w:r w:rsidR="00BA58D9">
        <w:t xml:space="preserve"> a new system</w:t>
      </w:r>
      <w:r w:rsidR="00D6592F">
        <w:t xml:space="preserve"> is established</w:t>
      </w:r>
      <w:r w:rsidR="00BA58D9">
        <w:t>,</w:t>
      </w:r>
      <w:r w:rsidR="003B0184">
        <w:t xml:space="preserve"> </w:t>
      </w:r>
      <w:r w:rsidR="00171412">
        <w:t>“promoting good behavior this year, it’s really just been teacher by teacher, team by team”</w:t>
      </w:r>
      <w:r w:rsidR="009B56FA">
        <w:t xml:space="preserve"> </w:t>
      </w:r>
      <w:r w:rsidR="00E15F57">
        <w:t>and teachers</w:t>
      </w:r>
      <w:r w:rsidR="004F389D">
        <w:t xml:space="preserve"> </w:t>
      </w:r>
      <w:r w:rsidR="00E15F57">
        <w:t>are</w:t>
      </w:r>
      <w:r w:rsidR="004F389D">
        <w:t xml:space="preserve"> </w:t>
      </w:r>
      <w:r w:rsidR="00E66B8D">
        <w:t>trying</w:t>
      </w:r>
      <w:r w:rsidR="004F389D">
        <w:t xml:space="preserve"> to be more consistent in how they enforce expectations</w:t>
      </w:r>
    </w:p>
    <w:p w14:paraId="7CD62D4F" w14:textId="7E9C2D7B" w:rsidR="00151BD7" w:rsidRDefault="006161B9" w:rsidP="00DF099D">
      <w:pPr>
        <w:pStyle w:val="BodyText"/>
      </w:pPr>
      <w:r>
        <w:t>The district develops students’ social</w:t>
      </w:r>
      <w:r w:rsidR="00D6592F">
        <w:t>-</w:t>
      </w:r>
      <w:r>
        <w:t>emotional competencies through weekly Zones of Regulation lessons at the elementary level</w:t>
      </w:r>
      <w:r w:rsidR="00D6592F">
        <w:t xml:space="preserve">; </w:t>
      </w:r>
      <w:r>
        <w:t xml:space="preserve">monthly push-in lessons based on the </w:t>
      </w:r>
      <w:r w:rsidR="00E97869">
        <w:t>Collaborative</w:t>
      </w:r>
      <w:r w:rsidR="00EA194D">
        <w:t xml:space="preserve"> for Academic, Social, and Emotional Learning (CASEL) </w:t>
      </w:r>
      <w:r>
        <w:t>competencies at the middle school level</w:t>
      </w:r>
      <w:r w:rsidR="00D6592F">
        <w:t xml:space="preserve">; </w:t>
      </w:r>
      <w:r>
        <w:t>and social</w:t>
      </w:r>
      <w:r w:rsidR="00D6592F">
        <w:t>-</w:t>
      </w:r>
      <w:r>
        <w:t>emotional learning</w:t>
      </w:r>
      <w:r w:rsidR="00E16F15">
        <w:t xml:space="preserve"> </w:t>
      </w:r>
      <w:r w:rsidR="007A7AFE">
        <w:t>lessons incorporated into</w:t>
      </w:r>
      <w:r>
        <w:t xml:space="preserve"> health class</w:t>
      </w:r>
      <w:r w:rsidR="00D6592F">
        <w:t>es</w:t>
      </w:r>
      <w:r>
        <w:t xml:space="preserve"> at the high school level.</w:t>
      </w:r>
      <w:r w:rsidR="00AE14AF">
        <w:t xml:space="preserve"> </w:t>
      </w:r>
      <w:r w:rsidR="00D6592F">
        <w:t>Ninth-grade</w:t>
      </w:r>
      <w:r w:rsidR="00F66BDA">
        <w:t xml:space="preserve"> students</w:t>
      </w:r>
      <w:r w:rsidR="00D6592F">
        <w:t xml:space="preserve"> </w:t>
      </w:r>
      <w:r w:rsidR="00AE14AF">
        <w:t xml:space="preserve">also receive </w:t>
      </w:r>
      <w:r w:rsidR="0079744B">
        <w:rPr>
          <w:color w:val="000000" w:themeColor="text1"/>
        </w:rPr>
        <w:t>social-emotional learning</w:t>
      </w:r>
      <w:r w:rsidR="00AE14AF">
        <w:t xml:space="preserve"> support through a peer mentorship program</w:t>
      </w:r>
      <w:r w:rsidR="002830D3">
        <w:t xml:space="preserve"> in which</w:t>
      </w:r>
      <w:r w:rsidR="00AE14AF">
        <w:t xml:space="preserve"> peer leaders (</w:t>
      </w:r>
      <w:r w:rsidR="0010597F">
        <w:t xml:space="preserve">11th </w:t>
      </w:r>
      <w:r w:rsidR="00AE14AF">
        <w:t xml:space="preserve">and </w:t>
      </w:r>
      <w:r w:rsidR="0010597F">
        <w:t>12th</w:t>
      </w:r>
      <w:r w:rsidR="00AE14AF">
        <w:t xml:space="preserve"> graders) teach</w:t>
      </w:r>
      <w:r w:rsidR="009F19A1">
        <w:t xml:space="preserve"> </w:t>
      </w:r>
      <w:r w:rsidR="00DC551F">
        <w:t xml:space="preserve">about empathy, understanding bias, </w:t>
      </w:r>
      <w:r w:rsidR="00503C55">
        <w:t xml:space="preserve">and prejudice using the World of </w:t>
      </w:r>
      <w:r w:rsidR="002814E1">
        <w:t>Difference curriculum.</w:t>
      </w:r>
    </w:p>
    <w:p w14:paraId="1E3409EF" w14:textId="344BB79E" w:rsidR="00FC64F9" w:rsidRDefault="00B3366D" w:rsidP="00DF099D">
      <w:pPr>
        <w:pStyle w:val="BodyText"/>
      </w:pPr>
      <w:r w:rsidRPr="00132446">
        <w:t xml:space="preserve">APS has proactive strategies to </w:t>
      </w:r>
      <w:r w:rsidR="008F390F" w:rsidRPr="00132446">
        <w:t>foster</w:t>
      </w:r>
      <w:r w:rsidRPr="00132446">
        <w:t xml:space="preserve"> a sense of belonging and community for students</w:t>
      </w:r>
      <w:r w:rsidR="006264A3" w:rsidRPr="00132446">
        <w:t xml:space="preserve">, which is a strength of the district. </w:t>
      </w:r>
      <w:r w:rsidR="006264A3" w:rsidRPr="00DF099D">
        <w:t>The</w:t>
      </w:r>
      <w:r w:rsidR="006D1615">
        <w:t xml:space="preserve"> district has focus</w:t>
      </w:r>
      <w:r w:rsidR="0011784C">
        <w:t>ed</w:t>
      </w:r>
      <w:r w:rsidR="006D1615">
        <w:t xml:space="preserve"> on ensuring that </w:t>
      </w:r>
      <w:r w:rsidR="00FB69AF">
        <w:t xml:space="preserve">each student has at least one trusted adult in the building. </w:t>
      </w:r>
      <w:r w:rsidR="003345B2">
        <w:t xml:space="preserve">At the </w:t>
      </w:r>
      <w:r w:rsidR="00B201FB">
        <w:t>elementary</w:t>
      </w:r>
      <w:r w:rsidR="003345B2">
        <w:t xml:space="preserve"> level, there are explicit lessons </w:t>
      </w:r>
      <w:r w:rsidR="00B201FB">
        <w:t xml:space="preserve">for students </w:t>
      </w:r>
      <w:r w:rsidR="003345B2">
        <w:t xml:space="preserve">on what a trusted adult is, and </w:t>
      </w:r>
      <w:r w:rsidR="00B201FB">
        <w:t>the district uses surveys</w:t>
      </w:r>
      <w:r w:rsidR="00467610">
        <w:t xml:space="preserve"> </w:t>
      </w:r>
      <w:r w:rsidR="002154A1">
        <w:t xml:space="preserve">and conversations with counselors to determine if each student has a trusted adult in the building; if they do not, counselors </w:t>
      </w:r>
      <w:r w:rsidR="0098193B">
        <w:t xml:space="preserve">make plans with students. </w:t>
      </w:r>
      <w:r w:rsidR="000927AD">
        <w:t xml:space="preserve">Nonacademic support staff </w:t>
      </w:r>
      <w:r w:rsidR="0086469B">
        <w:t>noted that school administration expects teachers to get to know their students as individuals to promote positive relationships</w:t>
      </w:r>
      <w:r w:rsidR="0011784C">
        <w:t>.</w:t>
      </w:r>
      <w:r w:rsidR="0086469B">
        <w:t xml:space="preserve"> </w:t>
      </w:r>
      <w:r w:rsidR="0011784C">
        <w:t xml:space="preserve">One </w:t>
      </w:r>
      <w:r w:rsidR="00A27E55">
        <w:t xml:space="preserve">student noted that teachers spend time at the beginning of the school year to get to know their students and </w:t>
      </w:r>
      <w:r w:rsidR="00C75506">
        <w:t>“</w:t>
      </w:r>
      <w:r w:rsidR="00A27E55">
        <w:t>make you feel comfortabl</w:t>
      </w:r>
      <w:r w:rsidR="008166A5">
        <w:t>e</w:t>
      </w:r>
      <w:r w:rsidR="00A27E55">
        <w:t>.”</w:t>
      </w:r>
      <w:r w:rsidR="008166A5">
        <w:t xml:space="preserve"> </w:t>
      </w:r>
      <w:r w:rsidR="000F6DD3">
        <w:t>In addition, n</w:t>
      </w:r>
      <w:r w:rsidR="00A72960">
        <w:t xml:space="preserve">onacademic support staff </w:t>
      </w:r>
      <w:r w:rsidR="00CE3AF9">
        <w:t xml:space="preserve">(such as counselors and deans) </w:t>
      </w:r>
      <w:r w:rsidR="00A72960">
        <w:t xml:space="preserve">and school </w:t>
      </w:r>
      <w:r w:rsidR="00A72960">
        <w:lastRenderedPageBreak/>
        <w:t>committee members</w:t>
      </w:r>
      <w:r w:rsidR="00546F47">
        <w:t xml:space="preserve"> noted </w:t>
      </w:r>
      <w:r w:rsidR="000B3A1B">
        <w:t>a priority of the district</w:t>
      </w:r>
      <w:r w:rsidR="002140A9">
        <w:t xml:space="preserve"> </w:t>
      </w:r>
      <w:r w:rsidR="0011784C">
        <w:t xml:space="preserve">is ensuring that multiple identities are </w:t>
      </w:r>
      <w:r w:rsidR="00E66B8D">
        <w:t>respected and</w:t>
      </w:r>
      <w:r w:rsidR="002140A9">
        <w:t xml:space="preserve"> </w:t>
      </w:r>
      <w:r w:rsidR="00043520">
        <w:t>provided a few examples of how the district does this, such as</w:t>
      </w:r>
      <w:r w:rsidR="002140A9">
        <w:t xml:space="preserve"> implementing gender</w:t>
      </w:r>
      <w:r w:rsidR="00C2049F">
        <w:t>-</w:t>
      </w:r>
      <w:r w:rsidR="00A224FA">
        <w:t>neutral</w:t>
      </w:r>
      <w:r w:rsidR="002140A9">
        <w:t xml:space="preserve"> bathrooms and </w:t>
      </w:r>
      <w:r w:rsidR="00EA34EB">
        <w:t>c</w:t>
      </w:r>
      <w:r w:rsidR="00BE3534">
        <w:t xml:space="preserve">urricula that </w:t>
      </w:r>
      <w:r w:rsidR="009E57F1">
        <w:t xml:space="preserve">represent </w:t>
      </w:r>
      <w:r w:rsidR="00BE3534">
        <w:t xml:space="preserve">all </w:t>
      </w:r>
      <w:r w:rsidR="00043520">
        <w:t>cultures</w:t>
      </w:r>
      <w:r w:rsidR="00BE3534">
        <w:t xml:space="preserve">. </w:t>
      </w:r>
      <w:r w:rsidR="004B351E">
        <w:t>These staff</w:t>
      </w:r>
      <w:r w:rsidR="009C0F95">
        <w:t xml:space="preserve"> </w:t>
      </w:r>
      <w:r w:rsidR="00D129AE">
        <w:t>also noted that the large variety of club offerings is another strategy to ensure students feel welcome</w:t>
      </w:r>
      <w:r w:rsidR="001D282A">
        <w:t xml:space="preserve">. </w:t>
      </w:r>
      <w:r w:rsidR="00D129AE">
        <w:t>Overall, staff and students agreed that there is a strong sense of community</w:t>
      </w:r>
      <w:r w:rsidR="00F53E63">
        <w:t xml:space="preserve">. </w:t>
      </w:r>
      <w:r w:rsidR="001D25A9">
        <w:t>One s</w:t>
      </w:r>
      <w:r w:rsidR="001D282A">
        <w:t xml:space="preserve">tudent described their school as </w:t>
      </w:r>
      <w:r w:rsidR="00C15861">
        <w:t>“very accept[ing</w:t>
      </w:r>
      <w:r w:rsidR="00BD4BB4">
        <w:t>]” and</w:t>
      </w:r>
      <w:r w:rsidR="00C11374">
        <w:t xml:space="preserve"> “</w:t>
      </w:r>
      <w:r w:rsidR="00D22C29">
        <w:t>very welcoming and diverse</w:t>
      </w:r>
      <w:r w:rsidR="00F53E63">
        <w:t> . . .</w:t>
      </w:r>
      <w:r w:rsidR="00F53E63" w:rsidRPr="00413076">
        <w:t xml:space="preserve"> </w:t>
      </w:r>
      <w:r w:rsidR="00BD4BB4">
        <w:t>[</w:t>
      </w:r>
      <w:r w:rsidR="00035054">
        <w:t>and</w:t>
      </w:r>
      <w:r w:rsidR="00BD4BB4">
        <w:t xml:space="preserve">] </w:t>
      </w:r>
      <w:r w:rsidR="00035054">
        <w:t>very respectful.”</w:t>
      </w:r>
      <w:r w:rsidR="00A0475E">
        <w:t xml:space="preserve"> Another noted, “</w:t>
      </w:r>
      <w:r w:rsidR="001D25A9">
        <w:t>W</w:t>
      </w:r>
      <w:r w:rsidR="00A0475E">
        <w:t>e’re also a very welcoming community, so people who are new, it’s pretty easy to jump right in and find your people.”</w:t>
      </w:r>
      <w:r w:rsidR="00B413DD">
        <w:t xml:space="preserve"> </w:t>
      </w:r>
      <w:r w:rsidR="00490866">
        <w:t>Consistent with this, districtwide CLASS observation scores</w:t>
      </w:r>
      <w:r w:rsidR="0090281E">
        <w:t xml:space="preserve"> for Positive Climate</w:t>
      </w:r>
      <w:r w:rsidR="00FA2CFD">
        <w:t xml:space="preserve"> (which range from 1 to 7)</w:t>
      </w:r>
      <w:r w:rsidR="00490866">
        <w:t xml:space="preserve"> </w:t>
      </w:r>
      <w:r w:rsidR="0090281E">
        <w:t>are in the high range</w:t>
      </w:r>
      <w:r w:rsidR="00490866">
        <w:t xml:space="preserve"> (</w:t>
      </w:r>
      <w:r w:rsidR="005971D8">
        <w:t>g</w:t>
      </w:r>
      <w:r w:rsidR="00490866">
        <w:t xml:space="preserve">rades PK-5: 6.2, </w:t>
      </w:r>
      <w:r w:rsidR="005971D8">
        <w:t>g</w:t>
      </w:r>
      <w:r w:rsidR="00490866">
        <w:t xml:space="preserve">rades 6-8: 6.0, </w:t>
      </w:r>
      <w:r w:rsidR="005971D8">
        <w:t>g</w:t>
      </w:r>
      <w:r w:rsidR="00490866">
        <w:t>rades 9-12: 6.1)</w:t>
      </w:r>
      <w:r w:rsidR="0090281E">
        <w:t xml:space="preserve">, which </w:t>
      </w:r>
      <w:r w:rsidR="00490866">
        <w:t>indicate that students consistently experience classroom environments characterized by warmth and mutual respect.</w:t>
      </w:r>
    </w:p>
    <w:p w14:paraId="13713BCC" w14:textId="0B995517" w:rsidR="009803E7" w:rsidRDefault="00466370" w:rsidP="00DF099D">
      <w:pPr>
        <w:pStyle w:val="BodyText"/>
      </w:pPr>
      <w:r>
        <w:t>Attendance</w:t>
      </w:r>
      <w:r w:rsidR="00276B98">
        <w:t xml:space="preserve"> data</w:t>
      </w:r>
      <w:r>
        <w:t xml:space="preserve"> is tracked at the building level</w:t>
      </w:r>
      <w:r w:rsidR="00F6771A">
        <w:t>. A</w:t>
      </w:r>
      <w:r w:rsidR="00276B98">
        <w:t>t the elementary level, attendance data is reviewed during data team</w:t>
      </w:r>
      <w:r w:rsidR="00F6771A">
        <w:t xml:space="preserve"> meetings</w:t>
      </w:r>
      <w:r w:rsidR="008608C6">
        <w:t xml:space="preserve"> </w:t>
      </w:r>
      <w:r w:rsidR="00A6570A">
        <w:t xml:space="preserve">(which occur roughly quarterly) </w:t>
      </w:r>
      <w:r w:rsidR="008608C6">
        <w:t>or clinical team</w:t>
      </w:r>
      <w:r w:rsidR="00276B98">
        <w:t xml:space="preserve"> meetings</w:t>
      </w:r>
      <w:r w:rsidR="00CE2F0D">
        <w:t xml:space="preserve"> (</w:t>
      </w:r>
      <w:r w:rsidR="00A6570A">
        <w:t>which occur weekly</w:t>
      </w:r>
      <w:r w:rsidR="005B63EF">
        <w:t>)</w:t>
      </w:r>
      <w:r w:rsidR="00F6771A">
        <w:t>. A</w:t>
      </w:r>
      <w:r w:rsidR="00276B98">
        <w:t>t the middle and high school levels, attendance reports are pulled</w:t>
      </w:r>
      <w:r>
        <w:t xml:space="preserve"> t</w:t>
      </w:r>
      <w:r w:rsidR="00557CF2">
        <w:t>hrough the iPass system</w:t>
      </w:r>
      <w:r w:rsidR="001268AC">
        <w:t xml:space="preserve"> and discussed</w:t>
      </w:r>
      <w:r w:rsidR="00F14968">
        <w:t xml:space="preserve"> by support staff</w:t>
      </w:r>
      <w:r w:rsidR="008608C6">
        <w:t xml:space="preserve"> twice per term</w:t>
      </w:r>
      <w:r w:rsidR="008D5D36">
        <w:t xml:space="preserve">; </w:t>
      </w:r>
      <w:r w:rsidR="00D80B69">
        <w:t xml:space="preserve">students who have </w:t>
      </w:r>
      <w:r w:rsidR="00780746">
        <w:t xml:space="preserve">10 </w:t>
      </w:r>
      <w:r w:rsidR="006573C0">
        <w:t xml:space="preserve">or more </w:t>
      </w:r>
      <w:r w:rsidR="00780746">
        <w:t>unexcused absences in a term</w:t>
      </w:r>
      <w:r w:rsidR="00C231BF">
        <w:t xml:space="preserve"> must sign an attendance contract to take accountability for their attendance and to understand what credits they may lose if their attendance does not improve.</w:t>
      </w:r>
      <w:r w:rsidR="008608C6">
        <w:t xml:space="preserve">. </w:t>
      </w:r>
      <w:r w:rsidR="00C14624">
        <w:t xml:space="preserve">Families are contacted when </w:t>
      </w:r>
      <w:r w:rsidR="00191A77">
        <w:t>their child is asked to sign an</w:t>
      </w:r>
      <w:r w:rsidR="00344C3F">
        <w:t xml:space="preserve"> attendance contract (at the middle and high school) or if </w:t>
      </w:r>
      <w:r w:rsidR="007025D9">
        <w:t xml:space="preserve">there are otherwise attendance concerns (at the elementary schools). </w:t>
      </w:r>
      <w:r w:rsidR="009F0B69">
        <w:t xml:space="preserve">However, one district leader noted that they are in the beginning stages of looking at </w:t>
      </w:r>
      <w:r w:rsidR="00DE32E7">
        <w:t>attendance data at the district level.</w:t>
      </w:r>
    </w:p>
    <w:p w14:paraId="18AA3BA0" w14:textId="609F7F17" w:rsidR="00CD61FB" w:rsidRPr="00FE5268" w:rsidRDefault="00CF38F5" w:rsidP="00DF099D">
      <w:pPr>
        <w:pStyle w:val="BodyText"/>
      </w:pPr>
      <w:r w:rsidRPr="00FE5268">
        <w:t>The degree to which students have opportunit</w:t>
      </w:r>
      <w:r w:rsidR="00E66B8D">
        <w:t>ies</w:t>
      </w:r>
      <w:r w:rsidRPr="00FE5268">
        <w:t xml:space="preserve"> to </w:t>
      </w:r>
      <w:r w:rsidR="00240FEA" w:rsidRPr="00FE5268">
        <w:t>use their voice</w:t>
      </w:r>
      <w:r w:rsidRPr="00FE5268">
        <w:t xml:space="preserve"> and engage in leadership varies by </w:t>
      </w:r>
      <w:r w:rsidR="00F916C7" w:rsidRPr="00FE5268">
        <w:t xml:space="preserve">grade </w:t>
      </w:r>
      <w:r w:rsidR="00602EFA" w:rsidRPr="00FE5268">
        <w:t xml:space="preserve">level. According to </w:t>
      </w:r>
      <w:r w:rsidR="00686F92" w:rsidRPr="00FE5268">
        <w:t>support staff</w:t>
      </w:r>
      <w:r w:rsidR="00602EFA" w:rsidRPr="00FE5268">
        <w:t xml:space="preserve"> and families, at the elementary level students</w:t>
      </w:r>
      <w:r w:rsidR="001E7D63" w:rsidRPr="00FE5268">
        <w:t xml:space="preserve"> </w:t>
      </w:r>
      <w:r w:rsidR="00602EFA" w:rsidRPr="00FE5268">
        <w:t>have leadership opportunities through classroom jobs or roles</w:t>
      </w:r>
      <w:r w:rsidR="005C530D" w:rsidRPr="00FE5268">
        <w:t xml:space="preserve"> </w:t>
      </w:r>
      <w:r w:rsidR="006842EF" w:rsidRPr="00FE5268">
        <w:t xml:space="preserve">and </w:t>
      </w:r>
      <w:r w:rsidR="00004AE9" w:rsidRPr="00FE5268">
        <w:t>presenting at assemblies. There is also student council in fifth grade.</w:t>
      </w:r>
      <w:r w:rsidR="00CA251F" w:rsidRPr="00FE5268">
        <w:t xml:space="preserve"> At the middle school level, families noted that there is not much opportunity for leadership. Middle school students do not participate in the school’s site council, and </w:t>
      </w:r>
      <w:r w:rsidR="00DB31E0" w:rsidRPr="00FE5268">
        <w:t>family members had mixed opinions on whether student council was still happening at the middle school</w:t>
      </w:r>
      <w:r w:rsidR="00F62E87" w:rsidRPr="00FE5268">
        <w:t xml:space="preserve">. Similarly, </w:t>
      </w:r>
      <w:r w:rsidR="00BC0C22" w:rsidRPr="00FE5268">
        <w:t>m</w:t>
      </w:r>
      <w:r w:rsidR="00082455" w:rsidRPr="00FE5268">
        <w:t>iddle school students agreed that teachers do not solicit their feedback on lessons and that they do not have an opportunity to provide suggestions for improving the school.</w:t>
      </w:r>
      <w:r w:rsidR="00632C96" w:rsidRPr="00FE5268">
        <w:t xml:space="preserve"> Providing opportunities for middle school students to </w:t>
      </w:r>
      <w:r w:rsidR="00370F2E" w:rsidRPr="00FE5268">
        <w:t>use their voice and engage in leadership is an area for growth.</w:t>
      </w:r>
    </w:p>
    <w:p w14:paraId="60F0CF32" w14:textId="6002F7E1" w:rsidR="00702D5F" w:rsidRDefault="002F2566" w:rsidP="00DF099D">
      <w:pPr>
        <w:pStyle w:val="BodyText"/>
      </w:pPr>
      <w:r w:rsidRPr="00132446">
        <w:t xml:space="preserve">In contrast, </w:t>
      </w:r>
      <w:r w:rsidR="00BA15CA" w:rsidRPr="00132446">
        <w:t>there are several avenues for high school students to provide feedback</w:t>
      </w:r>
      <w:r w:rsidR="00370F2E" w:rsidRPr="00132446">
        <w:t xml:space="preserve"> </w:t>
      </w:r>
      <w:r w:rsidR="0053775C" w:rsidRPr="00132446">
        <w:t>and engage in leadership, which is a</w:t>
      </w:r>
      <w:r w:rsidR="001F75A0" w:rsidRPr="00132446">
        <w:t xml:space="preserve"> </w:t>
      </w:r>
      <w:r w:rsidR="0053775C" w:rsidRPr="00132446">
        <w:t>strength</w:t>
      </w:r>
      <w:r w:rsidR="001F75A0" w:rsidRPr="00132446">
        <w:t xml:space="preserve"> of the district</w:t>
      </w:r>
      <w:r w:rsidR="00F62E87" w:rsidRPr="00132446">
        <w:t xml:space="preserve">. </w:t>
      </w:r>
      <w:r w:rsidR="0084526C" w:rsidRPr="00DF099D">
        <w:t>Student</w:t>
      </w:r>
      <w:r w:rsidR="0084526C">
        <w:t xml:space="preserve"> representatives are included in the AHS site council, </w:t>
      </w:r>
      <w:r w:rsidR="009D3FFB">
        <w:t>where they</w:t>
      </w:r>
      <w:r w:rsidR="0084526C">
        <w:t xml:space="preserve"> provide their input about school improvement. High school students can also take on leadership roles such as homework helper, club leader, and class president. </w:t>
      </w:r>
      <w:r w:rsidR="009D3FFB">
        <w:t>Students in 11</w:t>
      </w:r>
      <w:r w:rsidR="009D3FFB" w:rsidRPr="009D3FFB">
        <w:t xml:space="preserve">th </w:t>
      </w:r>
      <w:r w:rsidR="009D3FFB">
        <w:t>and 12</w:t>
      </w:r>
      <w:r w:rsidR="009D3FFB" w:rsidRPr="009D3FFB">
        <w:t>th</w:t>
      </w:r>
      <w:r w:rsidR="009D3FFB">
        <w:t xml:space="preserve"> grades </w:t>
      </w:r>
      <w:r w:rsidR="0084526C">
        <w:t>can become peer leaders</w:t>
      </w:r>
      <w:r w:rsidR="009D3FFB">
        <w:t xml:space="preserve"> to</w:t>
      </w:r>
      <w:r w:rsidR="0084526C">
        <w:t xml:space="preserve"> lead sessions with </w:t>
      </w:r>
      <w:r w:rsidR="009D3FFB">
        <w:t>ninth-grade students</w:t>
      </w:r>
      <w:r w:rsidR="0084526C">
        <w:t xml:space="preserve"> about social</w:t>
      </w:r>
      <w:r w:rsidR="009D3FFB">
        <w:t>-</w:t>
      </w:r>
      <w:r w:rsidR="0084526C">
        <w:t>emotional skills. There is also a student representative to the school committee that</w:t>
      </w:r>
      <w:r w:rsidR="009C1D1E">
        <w:t xml:space="preserve"> regularly</w:t>
      </w:r>
      <w:r w:rsidR="0084526C">
        <w:t xml:space="preserve"> attend</w:t>
      </w:r>
      <w:r w:rsidR="009C1D1E">
        <w:t>s</w:t>
      </w:r>
      <w:r w:rsidR="0084526C">
        <w:t xml:space="preserve"> meetings and present</w:t>
      </w:r>
      <w:r w:rsidR="004E3C70">
        <w:t>s</w:t>
      </w:r>
      <w:r w:rsidR="0084526C">
        <w:t xml:space="preserve"> updates. </w:t>
      </w:r>
      <w:r w:rsidR="00192286">
        <w:t xml:space="preserve">High school students noted that some teachers solicit their feedback on lessons, though typically at the end of the </w:t>
      </w:r>
      <w:r w:rsidR="00246D8F">
        <w:t>year,</w:t>
      </w:r>
      <w:r w:rsidR="00192286">
        <w:t xml:space="preserve"> they do not get a chance to see how teachers incorporate their feedback. </w:t>
      </w:r>
      <w:r w:rsidR="002A43DE">
        <w:t xml:space="preserve">They also noted that their </w:t>
      </w:r>
      <w:r w:rsidR="00192286">
        <w:t>feedback on schoolwide topics is occasionally solicited through surveys</w:t>
      </w:r>
      <w:r w:rsidR="009D3FFB">
        <w:t>. One student noted,</w:t>
      </w:r>
      <w:r w:rsidR="002A43DE">
        <w:t xml:space="preserve"> “</w:t>
      </w:r>
      <w:r w:rsidR="009D3FFB">
        <w:t>I</w:t>
      </w:r>
      <w:r w:rsidR="002A43DE">
        <w:t xml:space="preserve">f you have an idea that you want to get somebody to actually make a change and it’s actually significant, then you can reach out to </w:t>
      </w:r>
      <w:r w:rsidR="007454EF">
        <w:lastRenderedPageBreak/>
        <w:t>administrators,</w:t>
      </w:r>
      <w:r w:rsidR="002A43DE">
        <w:t xml:space="preserve"> and somebody will be able to do something.” Staff echoed the same sentiment, noting that</w:t>
      </w:r>
      <w:r w:rsidR="007454EF">
        <w:t xml:space="preserve"> if students have </w:t>
      </w:r>
      <w:r w:rsidR="00246D8F">
        <w:t>concern</w:t>
      </w:r>
      <w:r w:rsidR="00621A04">
        <w:t>s</w:t>
      </w:r>
      <w:r w:rsidR="0076303A">
        <w:t>,</w:t>
      </w:r>
      <w:r w:rsidR="007454EF">
        <w:t xml:space="preserve"> they know they can bring </w:t>
      </w:r>
      <w:r w:rsidR="00433241">
        <w:t>them</w:t>
      </w:r>
      <w:r w:rsidR="007454EF">
        <w:t xml:space="preserve"> up to administrators.</w:t>
      </w:r>
      <w:bookmarkStart w:id="61" w:name="_Tiered_Systems_of"/>
      <w:bookmarkStart w:id="62" w:name="_Health_and_Wellbeing"/>
      <w:bookmarkEnd w:id="61"/>
      <w:bookmarkEnd w:id="62"/>
    </w:p>
    <w:p w14:paraId="2B4225B9" w14:textId="1490B49D" w:rsidR="00890B24" w:rsidRPr="00DF099D" w:rsidRDefault="00890B24" w:rsidP="00DF099D">
      <w:pPr>
        <w:pStyle w:val="Heading3"/>
      </w:pPr>
      <w:r w:rsidRPr="00DF099D">
        <w:t>Health and Well</w:t>
      </w:r>
      <w:r w:rsidR="001544DC" w:rsidRPr="00DF099D">
        <w:t>-</w:t>
      </w:r>
      <w:r w:rsidR="001544DC">
        <w:t>B</w:t>
      </w:r>
      <w:r>
        <w:t>eing</w:t>
      </w:r>
    </w:p>
    <w:p w14:paraId="08D46847" w14:textId="0A266F0F" w:rsidR="00135FF3" w:rsidRDefault="005E7B28" w:rsidP="00DF099D">
      <w:pPr>
        <w:pStyle w:val="BodyTextposthead"/>
      </w:pPr>
      <w:r>
        <w:t xml:space="preserve">At the elementary level, students </w:t>
      </w:r>
      <w:r w:rsidR="00B92D89">
        <w:t xml:space="preserve">in </w:t>
      </w:r>
      <w:r w:rsidR="005971D8">
        <w:t>g</w:t>
      </w:r>
      <w:r w:rsidR="00B92D89">
        <w:t xml:space="preserve">rades K-2 receive less than half a year of health education each year, </w:t>
      </w:r>
      <w:r w:rsidR="00DE1B7F">
        <w:t>while</w:t>
      </w:r>
      <w:r w:rsidR="004D29C5">
        <w:t xml:space="preserve"> students in </w:t>
      </w:r>
      <w:r w:rsidR="005971D8">
        <w:t>g</w:t>
      </w:r>
      <w:r w:rsidR="004D29C5">
        <w:t xml:space="preserve">rades 3-5 receive a full year of </w:t>
      </w:r>
      <w:r w:rsidR="004D29C5" w:rsidDel="00B92D89">
        <w:t>health education each year</w:t>
      </w:r>
      <w:r w:rsidR="00DE1B7F">
        <w:t>. All elementary students (</w:t>
      </w:r>
      <w:r w:rsidR="005971D8">
        <w:t>g</w:t>
      </w:r>
      <w:r w:rsidR="00DE1B7F">
        <w:t>rades K-5</w:t>
      </w:r>
      <w:r w:rsidR="00230C45">
        <w:t xml:space="preserve">) </w:t>
      </w:r>
      <w:r w:rsidR="00B92D89">
        <w:t xml:space="preserve">receive a full year of </w:t>
      </w:r>
      <w:r w:rsidR="00524FAD">
        <w:t>physical education (PE)</w:t>
      </w:r>
      <w:r w:rsidR="00B92D89">
        <w:t xml:space="preserve"> each year</w:t>
      </w:r>
      <w:r w:rsidR="00B522C5">
        <w:t xml:space="preserve"> and</w:t>
      </w:r>
      <w:r w:rsidR="005B22F9">
        <w:t xml:space="preserve"> daily recess.</w:t>
      </w:r>
      <w:r w:rsidR="00AB51A8">
        <w:t xml:space="preserve"> </w:t>
      </w:r>
      <w:r w:rsidR="00143EE9">
        <w:t>At the middle school level, students receive</w:t>
      </w:r>
      <w:r w:rsidR="006861EC">
        <w:t xml:space="preserve"> </w:t>
      </w:r>
      <w:r w:rsidR="00143EE9">
        <w:t>half</w:t>
      </w:r>
      <w:r w:rsidR="006861EC">
        <w:t xml:space="preserve"> a</w:t>
      </w:r>
      <w:r w:rsidR="00143EE9">
        <w:t xml:space="preserve"> year of PE and less than a half a year of health. </w:t>
      </w:r>
      <w:r w:rsidR="00532823">
        <w:t xml:space="preserve">According to the high school </w:t>
      </w:r>
      <w:r w:rsidR="00586713">
        <w:t>P</w:t>
      </w:r>
      <w:r w:rsidR="00532823">
        <w:t xml:space="preserve">rogram of </w:t>
      </w:r>
      <w:r w:rsidR="00586713">
        <w:t>S</w:t>
      </w:r>
      <w:r w:rsidR="00532823">
        <w:t>tudies, high school students</w:t>
      </w:r>
      <w:r w:rsidR="00422F0C">
        <w:t xml:space="preserve"> </w:t>
      </w:r>
      <w:r w:rsidR="00374E88">
        <w:t xml:space="preserve">are required to take half a year of health </w:t>
      </w:r>
      <w:r w:rsidR="00B95DCE">
        <w:t>as</w:t>
      </w:r>
      <w:r w:rsidR="00374E88">
        <w:t xml:space="preserve"> </w:t>
      </w:r>
      <w:r w:rsidR="00532823">
        <w:t xml:space="preserve">both </w:t>
      </w:r>
      <w:r w:rsidR="00896E9F">
        <w:t>as</w:t>
      </w:r>
      <w:r w:rsidR="00422F0C">
        <w:t xml:space="preserve"> </w:t>
      </w:r>
      <w:r w:rsidR="00896E9F">
        <w:t>first-years and second-</w:t>
      </w:r>
      <w:r w:rsidR="00422F0C">
        <w:t xml:space="preserve">years, and </w:t>
      </w:r>
      <w:r w:rsidR="002A1A77">
        <w:t xml:space="preserve">a quarter year of </w:t>
      </w:r>
      <w:r w:rsidR="00013D5F">
        <w:t>PE</w:t>
      </w:r>
      <w:r w:rsidR="002A1A77">
        <w:t xml:space="preserve"> in</w:t>
      </w:r>
      <w:r w:rsidR="00532823">
        <w:t xml:space="preserve"> either</w:t>
      </w:r>
      <w:r w:rsidR="002A1A77">
        <w:t xml:space="preserve"> their junior </w:t>
      </w:r>
      <w:r w:rsidR="00532823">
        <w:t>or</w:t>
      </w:r>
      <w:r w:rsidR="002A1A77">
        <w:t xml:space="preserve"> senior year</w:t>
      </w:r>
      <w:r w:rsidR="00BF673D">
        <w:t xml:space="preserve">; they also have the option to </w:t>
      </w:r>
      <w:r w:rsidR="00C449E4">
        <w:t xml:space="preserve">take additional health and PE </w:t>
      </w:r>
      <w:r w:rsidR="00934295">
        <w:t>electives,</w:t>
      </w:r>
      <w:r w:rsidR="004769F5">
        <w:t xml:space="preserve"> such as </w:t>
      </w:r>
      <w:r w:rsidR="00013D5F">
        <w:t>n</w:t>
      </w:r>
      <w:r w:rsidR="004769F5">
        <w:t xml:space="preserve">utrition, </w:t>
      </w:r>
      <w:r w:rsidR="00013D5F">
        <w:t>y</w:t>
      </w:r>
      <w:r w:rsidR="004769F5">
        <w:t xml:space="preserve">oga, and </w:t>
      </w:r>
      <w:r w:rsidR="00013D5F">
        <w:t>t</w:t>
      </w:r>
      <w:r w:rsidR="004769F5">
        <w:t xml:space="preserve">erritorial </w:t>
      </w:r>
      <w:r w:rsidR="00013D5F">
        <w:t>g</w:t>
      </w:r>
      <w:r w:rsidR="004769F5">
        <w:t xml:space="preserve">ames. </w:t>
      </w:r>
      <w:r w:rsidR="00C01BE6">
        <w:t>The high school Program of Studies</w:t>
      </w:r>
      <w:r w:rsidR="008D114C">
        <w:t xml:space="preserve">, in addition to middle school students, described a number of </w:t>
      </w:r>
      <w:r w:rsidR="00E623FD">
        <w:t xml:space="preserve">afterschool sports offered at </w:t>
      </w:r>
      <w:r w:rsidR="00892127">
        <w:t>these levels</w:t>
      </w:r>
      <w:r w:rsidR="00E623FD">
        <w:t xml:space="preserve">, including </w:t>
      </w:r>
      <w:r w:rsidR="00047114">
        <w:t xml:space="preserve">basketball, field hockey, volleyball, baseball, football, and ski club. </w:t>
      </w:r>
      <w:r w:rsidR="00135FF3">
        <w:t xml:space="preserve">However, some teachers noted that some students would benefit from adaptive </w:t>
      </w:r>
      <w:r w:rsidR="00F90536">
        <w:t>PE</w:t>
      </w:r>
      <w:r w:rsidR="00C164F5">
        <w:t xml:space="preserve"> to support</w:t>
      </w:r>
      <w:r w:rsidR="00C7004A">
        <w:t xml:space="preserve"> </w:t>
      </w:r>
      <w:r w:rsidR="00441256">
        <w:t xml:space="preserve">their gross motor </w:t>
      </w:r>
      <w:r w:rsidR="003D14B9">
        <w:t>skills</w:t>
      </w:r>
      <w:r w:rsidR="00F90536">
        <w:t>; adaptive support</w:t>
      </w:r>
      <w:r w:rsidR="00135FF3">
        <w:t xml:space="preserve"> is currently not offered districtwide.</w:t>
      </w:r>
    </w:p>
    <w:p w14:paraId="3A9B8147" w14:textId="58E7274F" w:rsidR="003A2B31" w:rsidRDefault="00D63D48" w:rsidP="00DF099D">
      <w:pPr>
        <w:pStyle w:val="BodyText"/>
      </w:pPr>
      <w:r>
        <w:t xml:space="preserve">The district uses </w:t>
      </w:r>
      <w:r w:rsidR="00C12DC3">
        <w:t>several strategies to identify students who may need mental health support. At the</w:t>
      </w:r>
      <w:r w:rsidR="0067515F">
        <w:t xml:space="preserve"> </w:t>
      </w:r>
      <w:r w:rsidR="00C12DC3">
        <w:t>middle and high school</w:t>
      </w:r>
      <w:r w:rsidR="00B71176">
        <w:t>s</w:t>
      </w:r>
      <w:r w:rsidR="00C12DC3">
        <w:t xml:space="preserve">, APS uses </w:t>
      </w:r>
      <w:r>
        <w:t>the Signs of Suicide depression screener</w:t>
      </w:r>
      <w:r w:rsidDel="002B565D">
        <w:t xml:space="preserve"> </w:t>
      </w:r>
      <w:r w:rsidR="00E80EDE">
        <w:t xml:space="preserve">and the </w:t>
      </w:r>
      <w:r>
        <w:t>SBIRT substance abuse screener</w:t>
      </w:r>
      <w:r w:rsidR="00E41034">
        <w:t>.</w:t>
      </w:r>
      <w:r>
        <w:t xml:space="preserve"> </w:t>
      </w:r>
      <w:r w:rsidR="00A64C24">
        <w:t>Teacher observations are also used</w:t>
      </w:r>
      <w:r>
        <w:t xml:space="preserve"> to identify students </w:t>
      </w:r>
      <w:r w:rsidR="00AA296E">
        <w:t xml:space="preserve">who </w:t>
      </w:r>
      <w:r>
        <w:t>may need mental health support</w:t>
      </w:r>
      <w:r w:rsidR="00A64C24">
        <w:t>, and one</w:t>
      </w:r>
      <w:r>
        <w:t xml:space="preserve"> nonacademic support staff explained, “</w:t>
      </w:r>
      <w:r w:rsidR="002943CD">
        <w:t>T</w:t>
      </w:r>
      <w:r w:rsidRPr="00A9379D">
        <w:t>he best data we get is teachers reporting what they're seeing, just because they see the kids every single day in classrooms and they</w:t>
      </w:r>
      <w:r w:rsidR="002F00F3">
        <w:t>’</w:t>
      </w:r>
      <w:r w:rsidRPr="00A9379D">
        <w:t>re able to spot something's wrong here and do a good job referring to counseling</w:t>
      </w:r>
      <w:r>
        <w:t xml:space="preserve">.” Student mental health concerns can also be reported through the See Something Say Something </w:t>
      </w:r>
      <w:r w:rsidR="002C2005">
        <w:t>a</w:t>
      </w:r>
      <w:r>
        <w:t>pp, which allows anyone to anonymously report concerns for somebody’s well</w:t>
      </w:r>
      <w:r w:rsidR="002C2005">
        <w:t>-</w:t>
      </w:r>
      <w:r>
        <w:t>being</w:t>
      </w:r>
      <w:r w:rsidR="002C2005">
        <w:t>. T</w:t>
      </w:r>
      <w:r>
        <w:t xml:space="preserve">hese concerns are routed to the counselors, who then reach out to the student. The district also uses the MetroWest Adolescent Health Survey to identify districtwide trends. In addition, a district leader noted that they discuss students </w:t>
      </w:r>
      <w:r w:rsidR="00885327">
        <w:t xml:space="preserve">who </w:t>
      </w:r>
      <w:r>
        <w:t>may need mental health support during weekly clinical meetings, which occur at most schools.</w:t>
      </w:r>
    </w:p>
    <w:p w14:paraId="492E119B" w14:textId="50EB909F" w:rsidR="00B75E1A" w:rsidRDefault="00A4602D" w:rsidP="00DF099D">
      <w:pPr>
        <w:pStyle w:val="BodyText"/>
      </w:pPr>
      <w:r w:rsidRPr="00132446">
        <w:t>The district offers a variety of mental health services, and students reported feeling well</w:t>
      </w:r>
      <w:r w:rsidR="00B6477D" w:rsidRPr="00132446">
        <w:t>-</w:t>
      </w:r>
      <w:r w:rsidRPr="00132446">
        <w:t xml:space="preserve">supported by these services, which is a strength of the district. </w:t>
      </w:r>
      <w:r w:rsidR="00692B55">
        <w:t xml:space="preserve">There is at least one counselor per grade, and eight school psychologists districtwide. </w:t>
      </w:r>
      <w:r w:rsidR="00B52D27">
        <w:t>One district leader</w:t>
      </w:r>
      <w:r w:rsidR="00476CA2">
        <w:t xml:space="preserve"> noted that having a </w:t>
      </w:r>
      <w:r w:rsidR="005371C9">
        <w:t>counselor</w:t>
      </w:r>
      <w:r w:rsidR="00476CA2">
        <w:t xml:space="preserve"> at each grade </w:t>
      </w:r>
      <w:r w:rsidR="005371C9">
        <w:t>“really helps” support students</w:t>
      </w:r>
      <w:r w:rsidR="00B52D27">
        <w:t xml:space="preserve">, and another </w:t>
      </w:r>
      <w:r w:rsidR="00B6477D">
        <w:t xml:space="preserve">leader </w:t>
      </w:r>
      <w:r w:rsidR="00B52D27">
        <w:t>noted they are well-staffed in that department</w:t>
      </w:r>
      <w:r w:rsidR="00095C42">
        <w:t xml:space="preserve">. </w:t>
      </w:r>
      <w:r w:rsidR="008D72B6">
        <w:t>Students explained that they can go to their counselor if they are stressed out</w:t>
      </w:r>
      <w:r w:rsidR="00B6477D">
        <w:t>;</w:t>
      </w:r>
      <w:r w:rsidR="008D72B6">
        <w:t xml:space="preserve"> one </w:t>
      </w:r>
      <w:r w:rsidR="00B6477D">
        <w:t xml:space="preserve">student </w:t>
      </w:r>
      <w:r w:rsidR="008D72B6">
        <w:t xml:space="preserve">noted that “they are very good with issues like that.” </w:t>
      </w:r>
      <w:r w:rsidR="00CE307B">
        <w:t xml:space="preserve">High school students also noted that the school therapy dog is </w:t>
      </w:r>
      <w:r w:rsidR="007516EC">
        <w:t xml:space="preserve">a good resource. </w:t>
      </w:r>
      <w:r w:rsidR="0061767A">
        <w:t>The district implements Signs of Suicide lessons at the middle and high school</w:t>
      </w:r>
      <w:r w:rsidR="000535ED">
        <w:t xml:space="preserve">, which one student noted helps them understand that </w:t>
      </w:r>
      <w:r w:rsidR="00C74227">
        <w:t>adults in the school “care about us and our health</w:t>
      </w:r>
      <w:r w:rsidR="00485B31">
        <w:t xml:space="preserve">.” </w:t>
      </w:r>
      <w:r w:rsidR="006E5304">
        <w:t xml:space="preserve">Students also noted that they can turn to teachers for support, and </w:t>
      </w:r>
      <w:r w:rsidR="00AF1033">
        <w:t>high school students explained that teachers try to limit</w:t>
      </w:r>
      <w:r w:rsidR="00B26B3F">
        <w:t xml:space="preserve"> the stress </w:t>
      </w:r>
      <w:r w:rsidR="002D4DE4">
        <w:t>placed</w:t>
      </w:r>
      <w:r w:rsidR="00B26B3F">
        <w:t xml:space="preserve"> on students by allowing them to take breaks </w:t>
      </w:r>
      <w:r w:rsidR="006822DD">
        <w:t xml:space="preserve">in class </w:t>
      </w:r>
      <w:r w:rsidR="00B26B3F">
        <w:t>and asking them when major assignments are due</w:t>
      </w:r>
      <w:r w:rsidR="001F4761">
        <w:t xml:space="preserve"> in other classes</w:t>
      </w:r>
      <w:r w:rsidR="00B26B3F">
        <w:t xml:space="preserve"> to ensure they are not overloading students.</w:t>
      </w:r>
      <w:r w:rsidR="000B5FA8">
        <w:t xml:space="preserve"> </w:t>
      </w:r>
      <w:r w:rsidR="008A63FF">
        <w:t xml:space="preserve">Nonacademic support staff noted that </w:t>
      </w:r>
      <w:r w:rsidR="0089774E">
        <w:t>the wellness teacher and school adjustment counselor</w:t>
      </w:r>
      <w:r w:rsidR="0089774E" w:rsidDel="0089774E">
        <w:t xml:space="preserve"> </w:t>
      </w:r>
      <w:r w:rsidR="0089774E">
        <w:t>ran a Girl Power Go</w:t>
      </w:r>
      <w:r w:rsidR="008A63FF">
        <w:t xml:space="preserve"> afterschool program </w:t>
      </w:r>
      <w:r w:rsidR="0076729E">
        <w:t xml:space="preserve">at the middle school </w:t>
      </w:r>
      <w:r w:rsidR="008A63FF">
        <w:t>to support mental health</w:t>
      </w:r>
      <w:r w:rsidR="00B6477D">
        <w:t>. O</w:t>
      </w:r>
      <w:r w:rsidR="008A63FF">
        <w:t xml:space="preserve">ne </w:t>
      </w:r>
      <w:r w:rsidR="00B6477D">
        <w:t xml:space="preserve">staff member </w:t>
      </w:r>
      <w:r w:rsidR="008A63FF">
        <w:t>explained, “</w:t>
      </w:r>
      <w:r w:rsidR="00E45BEE">
        <w:t>T</w:t>
      </w:r>
      <w:r w:rsidR="008A63FF">
        <w:t>hey focused on fitness as a way to help, and then they incorporated different mental health coping strategies into it</w:t>
      </w:r>
      <w:r w:rsidR="00B6477D">
        <w:rPr>
          <w:color w:val="000000" w:themeColor="text1"/>
        </w:rPr>
        <w:t>.</w:t>
      </w:r>
      <w:r w:rsidR="00B6477D">
        <w:t> . . .</w:t>
      </w:r>
      <w:r w:rsidR="00B6477D" w:rsidRPr="00413076">
        <w:t xml:space="preserve"> </w:t>
      </w:r>
      <w:r w:rsidR="00B6477D">
        <w:t>T</w:t>
      </w:r>
      <w:r w:rsidR="008A63FF">
        <w:t xml:space="preserve">hat’s probably </w:t>
      </w:r>
      <w:r w:rsidR="008A63FF">
        <w:lastRenderedPageBreak/>
        <w:t>been the most successful type of targeted group that they</w:t>
      </w:r>
      <w:r w:rsidR="00B6477D">
        <w:t>’</w:t>
      </w:r>
      <w:r w:rsidR="008A63FF">
        <w:t>ve tried to do that kids have actually been interested in.”</w:t>
      </w:r>
    </w:p>
    <w:p w14:paraId="0CD2EBD9" w14:textId="3165D438" w:rsidR="006A73DB" w:rsidRDefault="00E87B75" w:rsidP="00DF099D">
      <w:pPr>
        <w:pStyle w:val="BodyText"/>
      </w:pPr>
      <w:r>
        <w:t>To support</w:t>
      </w:r>
      <w:r w:rsidR="00347B16">
        <w:t xml:space="preserve"> students with</w:t>
      </w:r>
      <w:r>
        <w:t xml:space="preserve"> </w:t>
      </w:r>
      <w:r w:rsidR="00347B16">
        <w:t xml:space="preserve">more intensive </w:t>
      </w:r>
      <w:r>
        <w:t>mental health needs</w:t>
      </w:r>
      <w:r w:rsidR="004F1CF3">
        <w:t xml:space="preserve">, </w:t>
      </w:r>
      <w:r w:rsidR="005D677B">
        <w:t xml:space="preserve">APS partners with outside organizations such as Cartwheel Care (which provides virtual therapy and psychiatric evaluations) and Care Solace (which is a referral system for outpatient and inpatient therapy services). There </w:t>
      </w:r>
      <w:r w:rsidR="00CE6D27">
        <w:t xml:space="preserve">is </w:t>
      </w:r>
      <w:r w:rsidR="005D677B">
        <w:t xml:space="preserve">also </w:t>
      </w:r>
      <w:r w:rsidR="00CE6D27">
        <w:t>a</w:t>
      </w:r>
      <w:r w:rsidR="00EF76A4">
        <w:t xml:space="preserve"> </w:t>
      </w:r>
      <w:r w:rsidR="006C778A">
        <w:t>B</w:t>
      </w:r>
      <w:r w:rsidR="00EF76A4">
        <w:t>RYT program to support students transition</w:t>
      </w:r>
      <w:r w:rsidR="00F06E2F">
        <w:t>ing</w:t>
      </w:r>
      <w:r w:rsidR="00EF76A4">
        <w:t xml:space="preserve"> back into the school environment</w:t>
      </w:r>
      <w:r w:rsidR="00F06E2F">
        <w:t xml:space="preserve"> after a prolonged absence</w:t>
      </w:r>
      <w:r w:rsidR="00EF76A4">
        <w:t>.</w:t>
      </w:r>
      <w:r w:rsidR="00496DDE">
        <w:t xml:space="preserve"> </w:t>
      </w:r>
    </w:p>
    <w:p w14:paraId="59695C6E" w14:textId="3B0EE62A" w:rsidR="00B827DE" w:rsidRPr="00DF099D" w:rsidRDefault="00B827DE" w:rsidP="00DF099D">
      <w:pPr>
        <w:pStyle w:val="Heading3"/>
      </w:pPr>
      <w:bookmarkStart w:id="63" w:name="_Family_and_Community"/>
      <w:bookmarkEnd w:id="63"/>
      <w:r w:rsidRPr="00DF099D">
        <w:t>Family and Community Partnerships</w:t>
      </w:r>
    </w:p>
    <w:p w14:paraId="62D8ED8E" w14:textId="61DB88AB" w:rsidR="00FC3097" w:rsidRDefault="00F23900" w:rsidP="00DF099D">
      <w:pPr>
        <w:pStyle w:val="BodyTextposthead"/>
      </w:pPr>
      <w:r>
        <w:t xml:space="preserve">District </w:t>
      </w:r>
      <w:r w:rsidR="00F401CC">
        <w:t>leaders and school committee members</w:t>
      </w:r>
      <w:r>
        <w:t xml:space="preserve"> noted that family engagement has been a goal for the </w:t>
      </w:r>
      <w:r w:rsidR="001B4761">
        <w:t>district and</w:t>
      </w:r>
      <w:r w:rsidR="00AE7E14">
        <w:t xml:space="preserve"> </w:t>
      </w:r>
      <w:r w:rsidR="00FC3097">
        <w:t>has improved over the past several years.</w:t>
      </w:r>
      <w:r w:rsidR="00FD34E5">
        <w:t xml:space="preserve"> </w:t>
      </w:r>
      <w:r w:rsidR="00FB70B6">
        <w:t xml:space="preserve">District staff </w:t>
      </w:r>
      <w:r w:rsidR="007913FB">
        <w:t xml:space="preserve">and specialists explained that </w:t>
      </w:r>
      <w:r w:rsidR="00861F78">
        <w:t xml:space="preserve">they engage parents through events, such as open houses, </w:t>
      </w:r>
      <w:r w:rsidR="00E12381">
        <w:t>curriculum nights,</w:t>
      </w:r>
      <w:r w:rsidR="00DC1682">
        <w:t xml:space="preserve"> a science symposium</w:t>
      </w:r>
      <w:r w:rsidR="00AB38DA">
        <w:t xml:space="preserve">, and events specifically for </w:t>
      </w:r>
      <w:r w:rsidR="009172FA">
        <w:t xml:space="preserve">English </w:t>
      </w:r>
      <w:r w:rsidR="000B4708">
        <w:t>l</w:t>
      </w:r>
      <w:r w:rsidR="00C17B34">
        <w:t>earner</w:t>
      </w:r>
      <w:r w:rsidR="009172FA">
        <w:t xml:space="preserve"> </w:t>
      </w:r>
      <w:r w:rsidR="00AB38DA">
        <w:t>families</w:t>
      </w:r>
      <w:r w:rsidR="00C80A25">
        <w:t xml:space="preserve">. </w:t>
      </w:r>
      <w:r w:rsidR="00E86C61">
        <w:t xml:space="preserve">Staff noted that at the elementary level, parents are encouraged to volunteer to lead crafts </w:t>
      </w:r>
      <w:r w:rsidR="00374A9E">
        <w:t>or holiday celebrations</w:t>
      </w:r>
      <w:r w:rsidR="00D679E2">
        <w:t xml:space="preserve"> at their child’s school</w:t>
      </w:r>
      <w:r w:rsidR="00C54E81">
        <w:t>.</w:t>
      </w:r>
      <w:r w:rsidR="00D33A47">
        <w:t xml:space="preserve"> </w:t>
      </w:r>
      <w:r w:rsidR="00526B37">
        <w:t>Families also have the opportunity to participate in SEPAC</w:t>
      </w:r>
      <w:r w:rsidR="00A72C61">
        <w:t xml:space="preserve"> (and SEPAC chairs participate in monthly meetings with the </w:t>
      </w:r>
      <w:r w:rsidR="009172FA">
        <w:t>d</w:t>
      </w:r>
      <w:r w:rsidR="00A72C61">
        <w:t xml:space="preserve">irector of </w:t>
      </w:r>
      <w:r w:rsidR="00C43D44">
        <w:t>s</w:t>
      </w:r>
      <w:r w:rsidR="00A72C61">
        <w:t xml:space="preserve">tudent </w:t>
      </w:r>
      <w:r w:rsidR="00C43D44">
        <w:t>s</w:t>
      </w:r>
      <w:r w:rsidR="00A72C61">
        <w:t>ervices</w:t>
      </w:r>
      <w:r w:rsidR="00A72C61" w:rsidDel="00B943B8">
        <w:t>)</w:t>
      </w:r>
      <w:r w:rsidR="00526B37">
        <w:t xml:space="preserve">, school site councils, and </w:t>
      </w:r>
      <w:r w:rsidR="00E140A2">
        <w:t>parent</w:t>
      </w:r>
      <w:r w:rsidR="008578C1">
        <w:t>-</w:t>
      </w:r>
      <w:r w:rsidR="00E140A2">
        <w:t>teacher organizations</w:t>
      </w:r>
      <w:r w:rsidR="00526B37">
        <w:t>, though families noted there are limited opportunities to provide feedback on district decisions outside of these committees.</w:t>
      </w:r>
    </w:p>
    <w:p w14:paraId="38DCE284" w14:textId="0DC14C28" w:rsidR="00CB4B6F" w:rsidRDefault="000C6CB5" w:rsidP="00DF099D">
      <w:pPr>
        <w:pStyle w:val="BodyText"/>
      </w:pPr>
      <w:r>
        <w:t>The district communicates with families through</w:t>
      </w:r>
      <w:r w:rsidR="00EA4B9E">
        <w:t xml:space="preserve"> standardized</w:t>
      </w:r>
      <w:r>
        <w:t xml:space="preserve"> weekly principal newsletters, a monthly </w:t>
      </w:r>
      <w:r w:rsidR="00F8695E">
        <w:t>news</w:t>
      </w:r>
      <w:r>
        <w:t xml:space="preserve">letter from the </w:t>
      </w:r>
      <w:r w:rsidR="00D316D7">
        <w:t>d</w:t>
      </w:r>
      <w:r>
        <w:t xml:space="preserve">irector of </w:t>
      </w:r>
      <w:r w:rsidR="00C43D44">
        <w:t>s</w:t>
      </w:r>
      <w:r>
        <w:t xml:space="preserve">tudent </w:t>
      </w:r>
      <w:r w:rsidR="00C43D44">
        <w:t>s</w:t>
      </w:r>
      <w:r>
        <w:t xml:space="preserve">ervices, </w:t>
      </w:r>
      <w:r w:rsidR="004F751B">
        <w:t xml:space="preserve">and </w:t>
      </w:r>
      <w:r w:rsidR="00711628">
        <w:t xml:space="preserve">updates from the superintendent. </w:t>
      </w:r>
      <w:r w:rsidR="00E8273F">
        <w:t>A d</w:t>
      </w:r>
      <w:r w:rsidR="008F103E">
        <w:t xml:space="preserve">istrict staff </w:t>
      </w:r>
      <w:r w:rsidR="00E8273F">
        <w:t xml:space="preserve">member </w:t>
      </w:r>
      <w:r w:rsidR="008F103E">
        <w:t>noted that all schools use translation and interpretation tools “to make sure that they’re reaching families</w:t>
      </w:r>
      <w:r w:rsidR="00216DE6">
        <w:t>,</w:t>
      </w:r>
      <w:r w:rsidR="008F103E">
        <w:t>”</w:t>
      </w:r>
      <w:r w:rsidR="00216DE6">
        <w:t xml:space="preserve"> including translated versions of newsletters and </w:t>
      </w:r>
      <w:r w:rsidR="00673FD4">
        <w:t xml:space="preserve">translation options in the student information system. </w:t>
      </w:r>
      <w:r w:rsidR="002B2837">
        <w:t>Teachers also use Talking Points to communicate with families, which has built-in translation services.</w:t>
      </w:r>
    </w:p>
    <w:p w14:paraId="4DF76988" w14:textId="27EE1E85" w:rsidR="00E80DD2" w:rsidRPr="00FE5268" w:rsidRDefault="00A5392A" w:rsidP="00DF099D">
      <w:pPr>
        <w:pStyle w:val="BodyText"/>
      </w:pPr>
      <w:r w:rsidRPr="00FE5268">
        <w:t xml:space="preserve">However, parents </w:t>
      </w:r>
      <w:r w:rsidR="005A6D96" w:rsidRPr="00FE5268">
        <w:t>explained that communication is stronger at the elementary level</w:t>
      </w:r>
      <w:r w:rsidR="00B4445E" w:rsidRPr="00FE5268">
        <w:t xml:space="preserve"> than at the secondary level</w:t>
      </w:r>
      <w:r w:rsidR="005A6D96" w:rsidRPr="00FE5268">
        <w:t xml:space="preserve">. </w:t>
      </w:r>
      <w:r w:rsidR="00B62155" w:rsidRPr="00FE5268">
        <w:t xml:space="preserve">Parents reported that </w:t>
      </w:r>
      <w:r w:rsidR="00B51F2C" w:rsidRPr="00FE5268">
        <w:t>elementary teachers send</w:t>
      </w:r>
      <w:r w:rsidR="00B62155" w:rsidRPr="00FE5268">
        <w:t xml:space="preserve"> </w:t>
      </w:r>
      <w:r w:rsidR="00B51F2C" w:rsidRPr="00FE5268">
        <w:t xml:space="preserve">weekly emails about </w:t>
      </w:r>
      <w:r w:rsidR="001950AD" w:rsidRPr="00FE5268">
        <w:t>classroom activities</w:t>
      </w:r>
      <w:r w:rsidR="00B51F2C" w:rsidRPr="00FE5268">
        <w:t xml:space="preserve"> and </w:t>
      </w:r>
      <w:r w:rsidR="00481219" w:rsidRPr="00FE5268">
        <w:t xml:space="preserve">are proactive about reaching out when there are specific concerns. One </w:t>
      </w:r>
      <w:r w:rsidR="00E8273F" w:rsidRPr="00FE5268">
        <w:t xml:space="preserve">parent </w:t>
      </w:r>
      <w:r w:rsidR="00481219" w:rsidRPr="00FE5268">
        <w:t xml:space="preserve">explained, </w:t>
      </w:r>
      <w:r w:rsidR="00B51F2C" w:rsidRPr="00FE5268">
        <w:t>“</w:t>
      </w:r>
      <w:r w:rsidR="00E8273F" w:rsidRPr="00FE5268">
        <w:t>B</w:t>
      </w:r>
      <w:r w:rsidR="00B51F2C" w:rsidRPr="00FE5268">
        <w:t xml:space="preserve">ecause it’s generally one teacher, you’re much more frequently going to hear about your specific child if there’s an issue.” </w:t>
      </w:r>
      <w:r w:rsidR="00F05234" w:rsidRPr="00FE5268">
        <w:t xml:space="preserve">At the secondary level, </w:t>
      </w:r>
      <w:r w:rsidR="004E78A8" w:rsidRPr="00FE5268">
        <w:t>family members</w:t>
      </w:r>
      <w:r w:rsidR="00F05234" w:rsidRPr="00FE5268">
        <w:t xml:space="preserve"> </w:t>
      </w:r>
      <w:r w:rsidR="000A16ED" w:rsidRPr="00FE5268">
        <w:t xml:space="preserve">appreciated being able to see their child’s grade on </w:t>
      </w:r>
      <w:r w:rsidR="00E750F5" w:rsidRPr="00FE5268">
        <w:t>iParent but</w:t>
      </w:r>
      <w:r w:rsidR="000577F9" w:rsidRPr="00FE5268">
        <w:t xml:space="preserve"> also</w:t>
      </w:r>
      <w:r w:rsidR="000A16ED" w:rsidRPr="00FE5268">
        <w:t xml:space="preserve"> noted room for more proactive communication</w:t>
      </w:r>
      <w:r w:rsidR="00324E08" w:rsidRPr="00FE5268">
        <w:t xml:space="preserve"> related to student performance</w:t>
      </w:r>
      <w:r w:rsidR="00F10842" w:rsidRPr="00FE5268">
        <w:t>.</w:t>
      </w:r>
      <w:r w:rsidR="004E78A8" w:rsidRPr="00FE5268">
        <w:t xml:space="preserve"> </w:t>
      </w:r>
      <w:r w:rsidR="00915C2C" w:rsidRPr="00FE5268">
        <w:t xml:space="preserve">For example, one parent </w:t>
      </w:r>
      <w:r w:rsidR="00E80DD2" w:rsidRPr="00FE5268">
        <w:t>explained, “</w:t>
      </w:r>
      <w:r w:rsidR="00D215C6" w:rsidRPr="00FE5268">
        <w:t>I think the opportunity exists around communicati</w:t>
      </w:r>
      <w:r w:rsidR="00B62944" w:rsidRPr="00FE5268">
        <w:t>n</w:t>
      </w:r>
      <w:r w:rsidR="00A82935" w:rsidRPr="00FE5268">
        <w:t xml:space="preserve">g </w:t>
      </w:r>
      <w:r w:rsidR="00D215C6" w:rsidRPr="00FE5268">
        <w:t>student learning a little bit more effectively</w:t>
      </w:r>
      <w:r w:rsidR="000577F9" w:rsidRPr="00FE5268">
        <w:t>. . . . A</w:t>
      </w:r>
      <w:r w:rsidR="003973FA" w:rsidRPr="00FE5268">
        <w:t xml:space="preserve">nd I do think there’s also opportunities to encourage a little bit more active reach out.” </w:t>
      </w:r>
      <w:r w:rsidR="00AF1427" w:rsidRPr="00FE5268">
        <w:t xml:space="preserve">Parents also noted that </w:t>
      </w:r>
      <w:r w:rsidR="00BE6A04" w:rsidRPr="00FE5268">
        <w:t>parent</w:t>
      </w:r>
      <w:r w:rsidR="00BE6A04" w:rsidRPr="00FE5268" w:rsidDel="00025F2E">
        <w:t>-</w:t>
      </w:r>
      <w:r w:rsidR="00BE6A04" w:rsidRPr="00FE5268">
        <w:t>teacher conferences are not rou</w:t>
      </w:r>
      <w:r w:rsidR="008E7952" w:rsidRPr="00FE5268">
        <w:t>tinely offered at the middle school</w:t>
      </w:r>
      <w:r w:rsidR="000A7A78" w:rsidRPr="00FE5268">
        <w:t xml:space="preserve"> </w:t>
      </w:r>
      <w:r w:rsidR="003D31D4" w:rsidRPr="00FE5268">
        <w:t>and that communication at the middle and high school levels is often reactive</w:t>
      </w:r>
      <w:r w:rsidR="000A7A78" w:rsidRPr="00FE5268">
        <w:t xml:space="preserve"> (see </w:t>
      </w:r>
      <w:r w:rsidR="000A7A78" w:rsidRPr="00FE5268">
        <w:rPr>
          <w:i/>
          <w:iCs/>
        </w:rPr>
        <w:t>Sharing Data</w:t>
      </w:r>
      <w:r w:rsidR="000A7A78" w:rsidRPr="00FE5268">
        <w:t>)</w:t>
      </w:r>
      <w:r w:rsidR="00790043" w:rsidRPr="00FE5268">
        <w:t xml:space="preserve">. Parents also expressed misconceptions of the nonacademic supports available to students, </w:t>
      </w:r>
      <w:r w:rsidR="00B228BA" w:rsidRPr="00FE5268">
        <w:t>indicating that information on these supports could be better communicated to parents.</w:t>
      </w:r>
      <w:r w:rsidR="002D776B" w:rsidRPr="00FE5268">
        <w:t xml:space="preserve"> </w:t>
      </w:r>
      <w:r w:rsidR="00316375" w:rsidRPr="00FE5268">
        <w:t>Ensuring consistent</w:t>
      </w:r>
      <w:r w:rsidR="0025372E" w:rsidRPr="00FE5268">
        <w:t>, proactive</w:t>
      </w:r>
      <w:r w:rsidR="00316375" w:rsidRPr="00FE5268">
        <w:t xml:space="preserve"> communication with families across </w:t>
      </w:r>
      <w:r w:rsidR="0037007B" w:rsidRPr="00FE5268">
        <w:t xml:space="preserve">all </w:t>
      </w:r>
      <w:r w:rsidR="00316375" w:rsidRPr="00FE5268">
        <w:t>grade levels is an area for growth.</w:t>
      </w:r>
    </w:p>
    <w:p w14:paraId="3C96EC8C" w14:textId="44B63B82" w:rsidR="000E0299" w:rsidRDefault="00527886" w:rsidP="00DF099D">
      <w:pPr>
        <w:pStyle w:val="BodyText"/>
      </w:pPr>
      <w:r>
        <w:t xml:space="preserve">The district has several </w:t>
      </w:r>
      <w:r w:rsidR="00816871">
        <w:t xml:space="preserve">partnerships </w:t>
      </w:r>
      <w:r>
        <w:t xml:space="preserve">with community </w:t>
      </w:r>
      <w:r w:rsidR="00816871">
        <w:t xml:space="preserve">organizations </w:t>
      </w:r>
      <w:r>
        <w:t>to provide wraparound support</w:t>
      </w:r>
      <w:r w:rsidR="00467F40">
        <w:t>s</w:t>
      </w:r>
      <w:r>
        <w:t xml:space="preserve"> to students</w:t>
      </w:r>
      <w:r w:rsidR="00467F40">
        <w:t xml:space="preserve"> and families</w:t>
      </w:r>
      <w:r>
        <w:t xml:space="preserve">. </w:t>
      </w:r>
      <w:r w:rsidR="00527728">
        <w:t xml:space="preserve">For example, the district provides mental health support through Care Solace and Cartwheel (see </w:t>
      </w:r>
      <w:r w:rsidR="00527728" w:rsidRPr="00D75B59">
        <w:rPr>
          <w:i/>
          <w:iCs/>
        </w:rPr>
        <w:t>Health and Well</w:t>
      </w:r>
      <w:r w:rsidR="00263152" w:rsidRPr="00D75B59">
        <w:rPr>
          <w:i/>
          <w:iCs/>
        </w:rPr>
        <w:t>-B</w:t>
      </w:r>
      <w:r w:rsidR="00527728" w:rsidRPr="00D75B59">
        <w:rPr>
          <w:i/>
          <w:iCs/>
        </w:rPr>
        <w:t>eing</w:t>
      </w:r>
      <w:r w:rsidR="00467F40">
        <w:t>) and</w:t>
      </w:r>
      <w:r w:rsidR="00DF72E1">
        <w:t xml:space="preserve"> partners with the town to connect and </w:t>
      </w:r>
      <w:r w:rsidR="00DF72E1">
        <w:lastRenderedPageBreak/>
        <w:t xml:space="preserve">provide </w:t>
      </w:r>
      <w:r w:rsidR="00DE357C">
        <w:t>families</w:t>
      </w:r>
      <w:r w:rsidR="00DF72E1">
        <w:t xml:space="preserve"> with resources.</w:t>
      </w:r>
      <w:r w:rsidR="00E25292">
        <w:t xml:space="preserve"> </w:t>
      </w:r>
      <w:r w:rsidR="00DF72E1">
        <w:t>One district leader explained that they have “a very close relationship” with the town’s Department of Human Services</w:t>
      </w:r>
      <w:r w:rsidR="00263152">
        <w:t xml:space="preserve"> (DHS)</w:t>
      </w:r>
      <w:r w:rsidR="00DF72E1">
        <w:t xml:space="preserve">, where town social workers can provide </w:t>
      </w:r>
      <w:r w:rsidR="000923BC">
        <w:t>families with information</w:t>
      </w:r>
      <w:r w:rsidR="00BE5548">
        <w:t xml:space="preserve"> on </w:t>
      </w:r>
      <w:r w:rsidR="000923BC">
        <w:t>short</w:t>
      </w:r>
      <w:r w:rsidR="00D75B59">
        <w:t>-</w:t>
      </w:r>
      <w:r w:rsidR="000923BC">
        <w:t>term counseling</w:t>
      </w:r>
      <w:r w:rsidR="00BE5548">
        <w:t xml:space="preserve">; </w:t>
      </w:r>
      <w:r w:rsidR="00DC66A8">
        <w:t>access to the town</w:t>
      </w:r>
      <w:r w:rsidR="00D75B59">
        <w:t>’s</w:t>
      </w:r>
      <w:r w:rsidR="00DC66A8">
        <w:t xml:space="preserve"> food pantry</w:t>
      </w:r>
      <w:r w:rsidR="00BE5548">
        <w:t xml:space="preserve">; </w:t>
      </w:r>
      <w:r w:rsidR="00DC66A8">
        <w:t xml:space="preserve">and assistance </w:t>
      </w:r>
      <w:r w:rsidR="00DF72E1">
        <w:t>with paperwork to get fuel assistance, transitional assistance</w:t>
      </w:r>
      <w:r w:rsidR="00DC66A8">
        <w:t>,</w:t>
      </w:r>
      <w:r w:rsidR="00DF72E1">
        <w:t xml:space="preserve"> and health</w:t>
      </w:r>
      <w:r w:rsidR="00DC66A8">
        <w:t>care</w:t>
      </w:r>
      <w:r w:rsidR="00DF72E1">
        <w:t xml:space="preserve"> benefits. One </w:t>
      </w:r>
      <w:r w:rsidR="00D75B59">
        <w:t xml:space="preserve">district leader </w:t>
      </w:r>
      <w:r w:rsidR="00DF72E1">
        <w:t xml:space="preserve">explained that the </w:t>
      </w:r>
      <w:r w:rsidR="00D75B59">
        <w:t>d</w:t>
      </w:r>
      <w:r w:rsidR="00DF72E1">
        <w:t xml:space="preserve">irector of </w:t>
      </w:r>
      <w:r w:rsidR="00C43D44">
        <w:rPr>
          <w:color w:val="000000" w:themeColor="text1"/>
        </w:rPr>
        <w:t>s</w:t>
      </w:r>
      <w:r w:rsidR="0079744B">
        <w:rPr>
          <w:color w:val="000000" w:themeColor="text1"/>
        </w:rPr>
        <w:t>ocial-</w:t>
      </w:r>
      <w:r w:rsidR="00C43D44">
        <w:rPr>
          <w:color w:val="000000" w:themeColor="text1"/>
        </w:rPr>
        <w:t>e</w:t>
      </w:r>
      <w:r w:rsidR="0079744B">
        <w:rPr>
          <w:color w:val="000000" w:themeColor="text1"/>
        </w:rPr>
        <w:t xml:space="preserve">motional </w:t>
      </w:r>
      <w:r w:rsidR="00C43D44">
        <w:rPr>
          <w:color w:val="000000" w:themeColor="text1"/>
        </w:rPr>
        <w:t>l</w:t>
      </w:r>
      <w:r w:rsidR="0079744B">
        <w:rPr>
          <w:color w:val="000000" w:themeColor="text1"/>
        </w:rPr>
        <w:t>earning</w:t>
      </w:r>
      <w:r w:rsidR="00DF72E1">
        <w:t xml:space="preserve"> and counselors are in frequent contact with the DHS to coordinate supports, noting</w:t>
      </w:r>
      <w:r w:rsidR="00492522">
        <w:t>,</w:t>
      </w:r>
      <w:r w:rsidR="00DF72E1">
        <w:t xml:space="preserve"> “</w:t>
      </w:r>
      <w:r w:rsidR="00492522">
        <w:t>T</w:t>
      </w:r>
      <w:r w:rsidR="00DF72E1">
        <w:t xml:space="preserve">hey’re </w:t>
      </w:r>
      <w:r w:rsidR="00784B0B">
        <w:t xml:space="preserve">[DHS] </w:t>
      </w:r>
      <w:r w:rsidR="00DF72E1">
        <w:t>wonderful because they know about resources that we don’t always know about.”</w:t>
      </w:r>
      <w:r w:rsidR="00DF72E1" w:rsidRPr="00DF72E1">
        <w:t xml:space="preserve"> </w:t>
      </w:r>
      <w:r w:rsidR="00DF72E1">
        <w:t xml:space="preserve">APS also works with the town’s youth coordinator to help connect students to community resources. However, support staff noted that community resources have become </w:t>
      </w:r>
      <w:r w:rsidR="006C7DEA">
        <w:t>increasingly</w:t>
      </w:r>
      <w:r w:rsidR="00DF72E1">
        <w:t xml:space="preserve"> strained</w:t>
      </w:r>
      <w:r w:rsidR="006C7DEA">
        <w:t xml:space="preserve">. One respondent </w:t>
      </w:r>
      <w:r w:rsidR="00E72A8E">
        <w:t>noted that previous partnerships</w:t>
      </w:r>
      <w:r w:rsidR="00DF72E1">
        <w:t xml:space="preserve"> with Big Brother, Big Sister</w:t>
      </w:r>
      <w:r w:rsidR="005E1CB5">
        <w:t>,</w:t>
      </w:r>
      <w:r w:rsidR="00DF72E1">
        <w:t xml:space="preserve"> and Wayside</w:t>
      </w:r>
      <w:r w:rsidR="009274D0">
        <w:t xml:space="preserve"> </w:t>
      </w:r>
      <w:r w:rsidR="00E72A8E">
        <w:t>are no longer available</w:t>
      </w:r>
      <w:r w:rsidR="005E1CB5">
        <w:t xml:space="preserve"> because </w:t>
      </w:r>
      <w:r w:rsidR="00E00007">
        <w:t xml:space="preserve">organizations have shifted to providing more support outside of the schools because </w:t>
      </w:r>
      <w:r w:rsidR="00DF72E1">
        <w:t>“the lack of resources in the community has become a bigger issue.”</w:t>
      </w:r>
      <w:r w:rsidR="000F46DB">
        <w:t xml:space="preserve"> </w:t>
      </w:r>
      <w:r w:rsidR="001B1B22">
        <w:t xml:space="preserve">Aside from community resources, </w:t>
      </w:r>
      <w:r w:rsidR="000E0299">
        <w:t xml:space="preserve">one district leader noted that </w:t>
      </w:r>
      <w:r w:rsidR="001B1B22">
        <w:t xml:space="preserve">the district can also provide support through </w:t>
      </w:r>
      <w:r w:rsidR="000E0299">
        <w:t>its Helping Our Own Fund</w:t>
      </w:r>
      <w:r w:rsidR="00B512B1">
        <w:t>, which,</w:t>
      </w:r>
      <w:r w:rsidR="00595C0D">
        <w:t xml:space="preserve"> according to</w:t>
      </w:r>
      <w:r w:rsidR="00CD4128">
        <w:t xml:space="preserve"> district documents,</w:t>
      </w:r>
      <w:r w:rsidR="00D2141E">
        <w:t xml:space="preserve"> </w:t>
      </w:r>
      <w:r w:rsidR="000E0299">
        <w:t xml:space="preserve">helps families with financial challenges </w:t>
      </w:r>
      <w:r w:rsidR="000716D8">
        <w:t>by providing students with holi</w:t>
      </w:r>
      <w:r w:rsidR="00595C0D">
        <w:t>day presents, school supplies, and clothing.</w:t>
      </w:r>
    </w:p>
    <w:p w14:paraId="4142D4E9" w14:textId="1F39D175" w:rsidR="005F7A41" w:rsidRPr="005F7A41" w:rsidRDefault="007E64A8" w:rsidP="00DF099D">
      <w:pPr>
        <w:pStyle w:val="BodyText"/>
      </w:pPr>
      <w:r>
        <w:t>Currently, t</w:t>
      </w:r>
      <w:r w:rsidR="00DF7B18">
        <w:t xml:space="preserve">he </w:t>
      </w:r>
      <w:r w:rsidR="00DA3A79">
        <w:t>d</w:t>
      </w:r>
      <w:r w:rsidR="00DF7B18">
        <w:t>irector of</w:t>
      </w:r>
      <w:r w:rsidR="0079744B">
        <w:t xml:space="preserve"> </w:t>
      </w:r>
      <w:r w:rsidR="00C43D44">
        <w:rPr>
          <w:color w:val="000000" w:themeColor="text1"/>
        </w:rPr>
        <w:t>s</w:t>
      </w:r>
      <w:r w:rsidR="0079744B">
        <w:rPr>
          <w:color w:val="000000" w:themeColor="text1"/>
        </w:rPr>
        <w:t>ocial-</w:t>
      </w:r>
      <w:r w:rsidR="00C43D44">
        <w:rPr>
          <w:color w:val="000000" w:themeColor="text1"/>
        </w:rPr>
        <w:t>e</w:t>
      </w:r>
      <w:r w:rsidR="0079744B">
        <w:rPr>
          <w:color w:val="000000" w:themeColor="text1"/>
        </w:rPr>
        <w:t xml:space="preserve">motional </w:t>
      </w:r>
      <w:r w:rsidR="00C43D44">
        <w:rPr>
          <w:color w:val="000000" w:themeColor="text1"/>
        </w:rPr>
        <w:t>l</w:t>
      </w:r>
      <w:r w:rsidR="0079744B">
        <w:rPr>
          <w:color w:val="000000" w:themeColor="text1"/>
        </w:rPr>
        <w:t xml:space="preserve">earning </w:t>
      </w:r>
      <w:r w:rsidR="00DF7B18">
        <w:t xml:space="preserve">and counselors work together to connect families to wraparound supports. </w:t>
      </w:r>
      <w:r w:rsidR="00A97A83">
        <w:t>High school students</w:t>
      </w:r>
      <w:r w:rsidR="00B72814">
        <w:t xml:space="preserve"> are also made aware of available resources through monthly </w:t>
      </w:r>
      <w:r w:rsidR="00E47001">
        <w:t xml:space="preserve">booths in the cafeteria run by outside advocates </w:t>
      </w:r>
      <w:r w:rsidR="00F010F8">
        <w:t>that inform students of resources that exist</w:t>
      </w:r>
      <w:r w:rsidR="00E47001">
        <w:t xml:space="preserve">. </w:t>
      </w:r>
      <w:r>
        <w:t>One district leader noted that they are in the process of creating a family welcome center so that information about community partnerships and wraparound supports will be organized in one, easily accessible area for families. They explained</w:t>
      </w:r>
      <w:r w:rsidR="00DA3A79">
        <w:t xml:space="preserve"> that </w:t>
      </w:r>
      <w:r>
        <w:t>the “goal</w:t>
      </w:r>
      <w:r w:rsidR="00DA3A79">
        <w:t> . . .</w:t>
      </w:r>
      <w:r w:rsidR="00DA3A79" w:rsidRPr="00413076">
        <w:t xml:space="preserve"> </w:t>
      </w:r>
      <w:r>
        <w:t>is to really get all of those partners in one place, because I know there’s work happening out there, let’s get it so that everyone is aware of all the resources.”</w:t>
      </w:r>
    </w:p>
    <w:p w14:paraId="5D523900" w14:textId="1D62445C" w:rsidR="005F7A41" w:rsidRPr="00DF099D" w:rsidRDefault="005F7A41" w:rsidP="00DF099D">
      <w:pPr>
        <w:pStyle w:val="Heading3"/>
      </w:pPr>
      <w:bookmarkStart w:id="64" w:name="_Multi-Tiered_Systems_of"/>
      <w:bookmarkEnd w:id="64"/>
      <w:r w:rsidRPr="00DF099D">
        <w:t>Multi-Tiered Systems of Support (MTSS)</w:t>
      </w:r>
    </w:p>
    <w:p w14:paraId="1B44D03F" w14:textId="16E68D0D" w:rsidR="00D50517" w:rsidRDefault="0099013C" w:rsidP="00DF099D">
      <w:pPr>
        <w:pStyle w:val="BodyTextposthead"/>
      </w:pPr>
      <w:r>
        <w:t>A</w:t>
      </w:r>
      <w:r w:rsidRPr="00FD0908">
        <w:t>ccording to district</w:t>
      </w:r>
      <w:r>
        <w:t xml:space="preserve"> leaders, e</w:t>
      </w:r>
      <w:r w:rsidR="00E05912">
        <w:t>stablishing coherent districtwide MTSS</w:t>
      </w:r>
      <w:r w:rsidR="00A24B1F">
        <w:t xml:space="preserve"> processes and</w:t>
      </w:r>
      <w:r w:rsidR="00E05912">
        <w:t xml:space="preserve"> structure</w:t>
      </w:r>
      <w:r w:rsidR="00A24B1F">
        <w:t>s</w:t>
      </w:r>
      <w:r w:rsidR="00E05912">
        <w:t xml:space="preserve"> is</w:t>
      </w:r>
      <w:r w:rsidR="00E05912" w:rsidRPr="00FD0908">
        <w:t xml:space="preserve"> </w:t>
      </w:r>
      <w:r w:rsidR="00E05912">
        <w:t>a priority for</w:t>
      </w:r>
      <w:r w:rsidR="000D6A3F">
        <w:t xml:space="preserve"> the district this year. </w:t>
      </w:r>
      <w:r w:rsidR="009971F5">
        <w:t>The superintendent reported that</w:t>
      </w:r>
      <w:r w:rsidR="00FC579D">
        <w:t xml:space="preserve"> the district’s MTSS implementation plan has not been updated within the past three years, and </w:t>
      </w:r>
      <w:r w:rsidR="000B2C18">
        <w:t xml:space="preserve">district leaders noted that while strong structures have been developed at the elementary level, this has not yet happened at the secondary level. </w:t>
      </w:r>
      <w:r w:rsidR="000C29C3">
        <w:t xml:space="preserve">Relatedly, </w:t>
      </w:r>
      <w:r w:rsidR="007505C4">
        <w:t>elementary school leaders reported that there are district MTSS gui</w:t>
      </w:r>
      <w:r w:rsidR="006A5006">
        <w:t xml:space="preserve">delines that they follow relatively consistently, with some variation, while </w:t>
      </w:r>
      <w:r w:rsidR="00C71283">
        <w:t xml:space="preserve">secondary school leaders reported that there are either no district guidelines around MTSS or </w:t>
      </w:r>
      <w:r w:rsidR="00722741">
        <w:t>that there are guidelines that do not work for their context.</w:t>
      </w:r>
    </w:p>
    <w:p w14:paraId="385763F6" w14:textId="1989080D" w:rsidR="009012FC" w:rsidRPr="00FE5268" w:rsidRDefault="00D8710F" w:rsidP="00DF099D">
      <w:pPr>
        <w:pStyle w:val="BodyText"/>
      </w:pPr>
      <w:r w:rsidRPr="00FE5268">
        <w:t xml:space="preserve">Although there are several academic (see </w:t>
      </w:r>
      <w:r w:rsidRPr="00FE5268">
        <w:rPr>
          <w:i/>
          <w:iCs/>
        </w:rPr>
        <w:t>Equitable Practices and Access</w:t>
      </w:r>
      <w:r w:rsidRPr="00FE5268">
        <w:t xml:space="preserve">) and nonacademic interventions (see </w:t>
      </w:r>
      <w:r w:rsidRPr="00FE5268">
        <w:rPr>
          <w:i/>
          <w:iCs/>
        </w:rPr>
        <w:t xml:space="preserve">Safe and </w:t>
      </w:r>
      <w:r w:rsidRPr="00FE5268">
        <w:rPr>
          <w:i/>
        </w:rPr>
        <w:t>Supportive</w:t>
      </w:r>
      <w:r w:rsidRPr="00FE5268">
        <w:rPr>
          <w:i/>
          <w:iCs/>
        </w:rPr>
        <w:t xml:space="preserve"> School Climate and Culture</w:t>
      </w:r>
      <w:r w:rsidRPr="00FE5268">
        <w:t xml:space="preserve">) in place to support students across the district, there is not a common understanding regarding the distinction between each tier of support. For example, teachers and support staff expressed disagreement with each other about whether specific supports would be considered Tier 2 or Tier 3 supports. Similarly, multiple district staff noted that there is a misunderstanding among staff about the differences between the tiers of support, which </w:t>
      </w:r>
      <w:r w:rsidR="007433AD" w:rsidRPr="00FE5268">
        <w:t>is being</w:t>
      </w:r>
      <w:r w:rsidRPr="00FE5268">
        <w:t xml:space="preserve"> address</w:t>
      </w:r>
      <w:r w:rsidR="007433AD" w:rsidRPr="00FE5268">
        <w:t>ed</w:t>
      </w:r>
      <w:r w:rsidRPr="00FE5268">
        <w:t xml:space="preserve"> through professional development. Ensuring staff have an accurate and shared understanding of each tier of support is an area of growth for the district.</w:t>
      </w:r>
    </w:p>
    <w:p w14:paraId="441E25B1" w14:textId="2E287B98" w:rsidR="00B62A7A" w:rsidRDefault="00E26334" w:rsidP="00DF099D">
      <w:pPr>
        <w:pStyle w:val="BodyText"/>
      </w:pPr>
      <w:r>
        <w:lastRenderedPageBreak/>
        <w:t>To support the establishment and implementation of consistent and effective MTSS structures, t</w:t>
      </w:r>
      <w:r w:rsidR="009566D9">
        <w:t>he district has formed MTSS teams at the district and building</w:t>
      </w:r>
      <w:r w:rsidR="007433AD">
        <w:t xml:space="preserve"> levels</w:t>
      </w:r>
      <w:r w:rsidR="00337619">
        <w:t xml:space="preserve">; the district-level MTSS team is </w:t>
      </w:r>
      <w:r w:rsidR="00814B70">
        <w:t xml:space="preserve">revamping the </w:t>
      </w:r>
      <w:r w:rsidR="00E84D94">
        <w:t>overarching</w:t>
      </w:r>
      <w:r w:rsidR="00814B70">
        <w:t xml:space="preserve"> structures, while the building</w:t>
      </w:r>
      <w:r w:rsidR="00805D9B">
        <w:t>-</w:t>
      </w:r>
      <w:r w:rsidR="00814B70">
        <w:t xml:space="preserve">level MTSS teams are </w:t>
      </w:r>
      <w:r w:rsidR="00E84D94">
        <w:t>determining how to effectively implement the processes at their school</w:t>
      </w:r>
      <w:r w:rsidR="00D30BB9">
        <w:t>. One district leader explained</w:t>
      </w:r>
      <w:r w:rsidR="0009359B">
        <w:t xml:space="preserve"> that there are </w:t>
      </w:r>
      <w:r w:rsidR="00607F92">
        <w:t>several different meetings</w:t>
      </w:r>
      <w:r w:rsidR="007433AD">
        <w:t xml:space="preserve">, </w:t>
      </w:r>
      <w:r w:rsidR="005C3A1F">
        <w:t>some with different combinations of staff</w:t>
      </w:r>
      <w:r w:rsidR="007433AD">
        <w:t>,</w:t>
      </w:r>
      <w:r w:rsidR="00607F92">
        <w:t xml:space="preserve"> at each school to discuss student concerns</w:t>
      </w:r>
      <w:r w:rsidR="007433AD">
        <w:t>. The</w:t>
      </w:r>
      <w:r w:rsidR="00607F92">
        <w:t xml:space="preserve"> </w:t>
      </w:r>
      <w:r w:rsidR="00C04A0F">
        <w:t xml:space="preserve">MTSS teams are working on streamlining </w:t>
      </w:r>
      <w:r w:rsidR="007433AD">
        <w:t xml:space="preserve">meetings </w:t>
      </w:r>
      <w:r w:rsidR="00C04A0F">
        <w:t>to use staff time</w:t>
      </w:r>
      <w:r w:rsidR="00AF74E4">
        <w:t xml:space="preserve"> more effectively</w:t>
      </w:r>
      <w:r w:rsidR="00D94C14">
        <w:t>,</w:t>
      </w:r>
      <w:r w:rsidR="00C04A0F">
        <w:t xml:space="preserve"> to ensure that </w:t>
      </w:r>
      <w:r w:rsidR="009F5173">
        <w:t xml:space="preserve">meetings include a representative group of staff </w:t>
      </w:r>
      <w:r w:rsidR="00982837">
        <w:t>at each school</w:t>
      </w:r>
      <w:r w:rsidR="00D94C14">
        <w:t>,</w:t>
      </w:r>
      <w:r w:rsidR="00982837">
        <w:t xml:space="preserve"> </w:t>
      </w:r>
      <w:r w:rsidR="009F5173">
        <w:t xml:space="preserve">and </w:t>
      </w:r>
      <w:r w:rsidR="00D94C14">
        <w:t xml:space="preserve">meetings </w:t>
      </w:r>
      <w:r w:rsidR="009F5173">
        <w:t>focus on the whole student.</w:t>
      </w:r>
      <w:r w:rsidR="00D320F2">
        <w:t xml:space="preserve"> The district is also working with Open Architects </w:t>
      </w:r>
      <w:r w:rsidR="0056270F">
        <w:t xml:space="preserve">to </w:t>
      </w:r>
      <w:r w:rsidR="00747906">
        <w:t>ensure data is guiding MTSS structures and processes.</w:t>
      </w:r>
    </w:p>
    <w:p w14:paraId="303A95FA" w14:textId="053F1C2F" w:rsidR="00672EE3" w:rsidRDefault="003852F9" w:rsidP="00DF099D">
      <w:pPr>
        <w:pStyle w:val="BodyText"/>
      </w:pPr>
      <w:r>
        <w:t>At the elementary level</w:t>
      </w:r>
      <w:r w:rsidR="00387E89">
        <w:t xml:space="preserve">, </w:t>
      </w:r>
      <w:r w:rsidR="002419AA">
        <w:t xml:space="preserve">in general, </w:t>
      </w:r>
      <w:r w:rsidR="001F00DE">
        <w:t>students are identified for tiered supports through</w:t>
      </w:r>
      <w:r w:rsidR="002419AA">
        <w:t xml:space="preserve"> </w:t>
      </w:r>
      <w:r w:rsidR="00170750">
        <w:t xml:space="preserve">team </w:t>
      </w:r>
      <w:r w:rsidR="004A4442">
        <w:t>meetings</w:t>
      </w:r>
      <w:r w:rsidR="00094566">
        <w:t>. I</w:t>
      </w:r>
      <w:r w:rsidR="001F00DE">
        <w:t xml:space="preserve">n these meetings, staff </w:t>
      </w:r>
      <w:r w:rsidR="001C6F62">
        <w:t xml:space="preserve">review data </w:t>
      </w:r>
      <w:r w:rsidR="00FE5026">
        <w:t xml:space="preserve">(including </w:t>
      </w:r>
      <w:r w:rsidR="0016795D">
        <w:t>student work data and</w:t>
      </w:r>
      <w:r w:rsidR="00587190">
        <w:t xml:space="preserve"> assessment</w:t>
      </w:r>
      <w:r w:rsidR="0016795D">
        <w:t xml:space="preserve"> data</w:t>
      </w:r>
      <w:r w:rsidR="00810DB0">
        <w:t xml:space="preserve">) </w:t>
      </w:r>
      <w:r w:rsidR="001C6F62">
        <w:t xml:space="preserve">to create </w:t>
      </w:r>
      <w:r w:rsidR="00690884">
        <w:t xml:space="preserve">groups within the classroom for differentiated Tier 1 </w:t>
      </w:r>
      <w:r w:rsidR="00167B07">
        <w:t>instruction</w:t>
      </w:r>
      <w:r w:rsidR="00715795">
        <w:t>,</w:t>
      </w:r>
      <w:r w:rsidR="008944B0">
        <w:t xml:space="preserve"> </w:t>
      </w:r>
      <w:r w:rsidR="00715795">
        <w:t xml:space="preserve">to </w:t>
      </w:r>
      <w:r w:rsidR="000B0E88">
        <w:t>create goals</w:t>
      </w:r>
      <w:r w:rsidR="00715795">
        <w:t>,</w:t>
      </w:r>
      <w:r w:rsidR="000B0E88">
        <w:t xml:space="preserve"> and</w:t>
      </w:r>
      <w:r w:rsidR="00715795">
        <w:t xml:space="preserve"> to</w:t>
      </w:r>
      <w:r w:rsidR="000B0E88">
        <w:t xml:space="preserve"> identify appropriate interventions for students who may need additional support</w:t>
      </w:r>
      <w:r w:rsidR="00616CD4">
        <w:t xml:space="preserve"> accessing Tier 1 instruction</w:t>
      </w:r>
      <w:r w:rsidR="000B0E88">
        <w:t xml:space="preserve">. </w:t>
      </w:r>
      <w:r w:rsidR="00EE54C4">
        <w:t xml:space="preserve">Elementary teachers explained that once students are identified for </w:t>
      </w:r>
      <w:r w:rsidR="00884580">
        <w:t>tiered supports, families are contacted, and e</w:t>
      </w:r>
      <w:r w:rsidR="003E562B">
        <w:t xml:space="preserve">ffectiveness of interventions are monitored in </w:t>
      </w:r>
      <w:r w:rsidR="00822B9E">
        <w:t xml:space="preserve">six-week </w:t>
      </w:r>
      <w:r w:rsidR="009D6C93">
        <w:t xml:space="preserve">to </w:t>
      </w:r>
      <w:r w:rsidR="00822B9E">
        <w:t>eight-</w:t>
      </w:r>
      <w:r w:rsidR="009D6C93">
        <w:t>week cycles</w:t>
      </w:r>
      <w:r w:rsidR="00810DB0">
        <w:t>, and adjustments</w:t>
      </w:r>
      <w:r w:rsidR="00167B07">
        <w:t xml:space="preserve"> to the intervention</w:t>
      </w:r>
      <w:r w:rsidR="00810DB0">
        <w:t xml:space="preserve"> </w:t>
      </w:r>
      <w:r w:rsidR="00167B07">
        <w:t>are made if students do not make progress in the first cycle.</w:t>
      </w:r>
      <w:r w:rsidR="007C2357">
        <w:t xml:space="preserve"> </w:t>
      </w:r>
      <w:r w:rsidR="00005B52">
        <w:t>Family members</w:t>
      </w:r>
      <w:r w:rsidR="00884580">
        <w:t xml:space="preserve"> generally agreed that </w:t>
      </w:r>
      <w:r w:rsidR="00E952B4">
        <w:t xml:space="preserve">teachers at the elementary level are proactive in identifying and communicating concerns. </w:t>
      </w:r>
      <w:r w:rsidR="0060410D">
        <w:t xml:space="preserve">However, there are slight differences </w:t>
      </w:r>
      <w:r w:rsidR="00E62FB2">
        <w:t xml:space="preserve">in </w:t>
      </w:r>
      <w:r w:rsidR="0060410D">
        <w:t>how the process works at each school. E</w:t>
      </w:r>
      <w:r w:rsidR="00776D1E">
        <w:t xml:space="preserve">lementary teachers explained that at Warren, there is one team </w:t>
      </w:r>
      <w:r w:rsidR="00EF5C6C">
        <w:t xml:space="preserve">(the data team) </w:t>
      </w:r>
      <w:r w:rsidR="00776D1E">
        <w:t>to discuss the whole child</w:t>
      </w:r>
      <w:r w:rsidR="00B46179">
        <w:t xml:space="preserve"> and identify </w:t>
      </w:r>
      <w:r w:rsidR="00EF5C6C">
        <w:t>students</w:t>
      </w:r>
      <w:r w:rsidR="00B46179">
        <w:t xml:space="preserve"> for</w:t>
      </w:r>
      <w:r w:rsidR="008A1380">
        <w:t xml:space="preserve"> Tier 1 groupings and</w:t>
      </w:r>
      <w:r w:rsidR="00B46179">
        <w:t xml:space="preserve"> any kind of support (academic and nonacademic)</w:t>
      </w:r>
      <w:r w:rsidR="0061234F">
        <w:t>.</w:t>
      </w:r>
      <w:r w:rsidR="00B46179">
        <w:t xml:space="preserve"> </w:t>
      </w:r>
      <w:r w:rsidR="0061234F">
        <w:t>At</w:t>
      </w:r>
      <w:r w:rsidR="00EF5C6C">
        <w:t xml:space="preserve"> Mindess</w:t>
      </w:r>
      <w:r w:rsidR="00A974FF">
        <w:t xml:space="preserve">, </w:t>
      </w:r>
      <w:r w:rsidR="00751736">
        <w:t xml:space="preserve">students are identified for </w:t>
      </w:r>
      <w:r w:rsidR="00A974FF">
        <w:t xml:space="preserve">academic </w:t>
      </w:r>
      <w:r w:rsidR="00751736">
        <w:t xml:space="preserve">support and grouped for Tier 1 instruction </w:t>
      </w:r>
      <w:r w:rsidR="00A974FF">
        <w:t xml:space="preserve">during PLC meetings, while </w:t>
      </w:r>
      <w:r w:rsidR="00085895">
        <w:t>nonacademic needs</w:t>
      </w:r>
      <w:r w:rsidR="00A974FF">
        <w:t xml:space="preserve"> (such as </w:t>
      </w:r>
      <w:r w:rsidR="00085895">
        <w:t xml:space="preserve">behavioral needs or </w:t>
      </w:r>
      <w:r w:rsidR="0061234F">
        <w:t>occupational therapy/physical therapy</w:t>
      </w:r>
      <w:r w:rsidR="00A974FF">
        <w:t>) are identified during IST meetings</w:t>
      </w:r>
      <w:r w:rsidR="00942F79">
        <w:t>.</w:t>
      </w:r>
    </w:p>
    <w:p w14:paraId="20E86264" w14:textId="75416825" w:rsidR="0088127F" w:rsidRPr="00FE5268" w:rsidRDefault="00672EE3" w:rsidP="00DF099D">
      <w:pPr>
        <w:pStyle w:val="BodyText"/>
      </w:pPr>
      <w:r w:rsidRPr="00FE5268">
        <w:t xml:space="preserve">At the middle school level, students are identified for tiered supports </w:t>
      </w:r>
      <w:r w:rsidR="004746FF" w:rsidRPr="00FE5268">
        <w:t xml:space="preserve">during the “team time” portion of common planning time, </w:t>
      </w:r>
      <w:r w:rsidR="00E62FB2" w:rsidRPr="00FE5268">
        <w:t xml:space="preserve">which is when </w:t>
      </w:r>
      <w:r w:rsidR="00512D35" w:rsidRPr="00FE5268">
        <w:t xml:space="preserve">teachers </w:t>
      </w:r>
      <w:r w:rsidR="004746FF" w:rsidRPr="00FE5268">
        <w:t>on a grade</w:t>
      </w:r>
      <w:r w:rsidR="0064076C" w:rsidRPr="00FE5268">
        <w:t>-</w:t>
      </w:r>
      <w:r w:rsidR="004746FF" w:rsidRPr="00FE5268">
        <w:t xml:space="preserve">level team </w:t>
      </w:r>
      <w:r w:rsidR="00512D35" w:rsidRPr="00FE5268">
        <w:t xml:space="preserve">discuss </w:t>
      </w:r>
      <w:r w:rsidR="00503F65" w:rsidRPr="00FE5268">
        <w:t xml:space="preserve">student concerns and successful strategies to support students. </w:t>
      </w:r>
      <w:r w:rsidR="009B6623" w:rsidRPr="00FE5268">
        <w:t>District leaders noted that the schedule was rearranged this year to provide teachers with this common planning time to support the MTSS process</w:t>
      </w:r>
      <w:r w:rsidR="00357B36" w:rsidRPr="00FE5268">
        <w:t xml:space="preserve">. </w:t>
      </w:r>
      <w:r w:rsidRPr="00FE5268">
        <w:t xml:space="preserve">At the high school level, </w:t>
      </w:r>
      <w:r w:rsidR="00D1496F" w:rsidRPr="00FE5268">
        <w:t xml:space="preserve">the process for identifying students for support is not as formal. One teacher explained, </w:t>
      </w:r>
      <w:r w:rsidR="002153CC" w:rsidRPr="00FE5268">
        <w:t>“</w:t>
      </w:r>
      <w:r w:rsidR="00996379" w:rsidRPr="00FE5268">
        <w:t>W</w:t>
      </w:r>
      <w:r w:rsidR="002153CC" w:rsidRPr="00FE5268">
        <w:t xml:space="preserve">hen kids are struggling, </w:t>
      </w:r>
      <w:r w:rsidR="003431F2" w:rsidRPr="00FE5268">
        <w:t>we’re always more informally reaching out, whether it’s a conversation, or email, or phone call to the guidance counselor. And sometimes formally through the RTI [response to intervention] meeting, but</w:t>
      </w:r>
      <w:r w:rsidR="00D95123" w:rsidRPr="00FE5268">
        <w:t xml:space="preserve"> [we’re] trying to formalize some of the things that we’re a</w:t>
      </w:r>
      <w:r w:rsidR="005C6E8B" w:rsidRPr="00FE5268">
        <w:t>l</w:t>
      </w:r>
      <w:r w:rsidR="00D95123" w:rsidRPr="00FE5268">
        <w:t xml:space="preserve">l doing anyway.” </w:t>
      </w:r>
      <w:r w:rsidR="00AC3336" w:rsidRPr="00FE5268">
        <w:t xml:space="preserve">Another teacher explained that the professional learning at the beginning of the year </w:t>
      </w:r>
      <w:r w:rsidR="00106738" w:rsidRPr="00FE5268">
        <w:t>touched on the process for identifying students for each tier of support</w:t>
      </w:r>
      <w:r w:rsidR="006C142B" w:rsidRPr="00FE5268">
        <w:t xml:space="preserve"> and defining the tiers of support, </w:t>
      </w:r>
      <w:r w:rsidR="00106738" w:rsidRPr="00FE5268">
        <w:t xml:space="preserve">but </w:t>
      </w:r>
      <w:r w:rsidR="006F74A7" w:rsidRPr="00FE5268">
        <w:t xml:space="preserve">also </w:t>
      </w:r>
      <w:r w:rsidR="00106738" w:rsidRPr="00FE5268">
        <w:t>noted</w:t>
      </w:r>
      <w:r w:rsidR="006F74A7" w:rsidRPr="00FE5268">
        <w:t>:</w:t>
      </w:r>
      <w:r w:rsidR="00106738" w:rsidRPr="00FE5268">
        <w:t xml:space="preserve"> “</w:t>
      </w:r>
      <w:r w:rsidR="005C6E8B" w:rsidRPr="00FE5268">
        <w:t>W</w:t>
      </w:r>
      <w:r w:rsidR="00106738" w:rsidRPr="00FE5268">
        <w:t>e really haven’t had extensive training in</w:t>
      </w:r>
      <w:r w:rsidR="0016413A" w:rsidRPr="00FE5268">
        <w:t xml:space="preserve"> [it].” </w:t>
      </w:r>
      <w:r w:rsidR="00A66A87" w:rsidRPr="00FE5268">
        <w:t>In addition, district leaders noted that implementing MTSS procedures has been especially challenging at the high school</w:t>
      </w:r>
      <w:r w:rsidR="00E62FB2" w:rsidRPr="00FE5268">
        <w:t>.</w:t>
      </w:r>
      <w:r w:rsidR="00A66A87" w:rsidRPr="00FE5268">
        <w:t xml:space="preserve"> </w:t>
      </w:r>
      <w:r w:rsidR="00E62FB2" w:rsidRPr="00FE5268">
        <w:t>O</w:t>
      </w:r>
      <w:r w:rsidR="00A66A87" w:rsidRPr="00FE5268">
        <w:t xml:space="preserve">ne </w:t>
      </w:r>
      <w:r w:rsidR="00E62FB2" w:rsidRPr="00FE5268">
        <w:t xml:space="preserve">district leader </w:t>
      </w:r>
      <w:r w:rsidR="00A66A87" w:rsidRPr="00FE5268">
        <w:t>explain</w:t>
      </w:r>
      <w:r w:rsidR="00E62FB2" w:rsidRPr="00FE5268">
        <w:t>ed</w:t>
      </w:r>
      <w:r w:rsidR="00EE2563" w:rsidRPr="00FE5268">
        <w:t xml:space="preserve"> that high school teachers </w:t>
      </w:r>
      <w:r w:rsidR="005C2D86" w:rsidRPr="00FE5268">
        <w:t xml:space="preserve">can be resistant to using data and are not used to looking at the whole child. </w:t>
      </w:r>
      <w:r w:rsidR="00E62FB2" w:rsidRPr="00FE5268">
        <w:t>P</w:t>
      </w:r>
      <w:r w:rsidR="00A70F85" w:rsidRPr="00FE5268">
        <w:t xml:space="preserve">arents at </w:t>
      </w:r>
      <w:r w:rsidR="005E17A9" w:rsidRPr="00FE5268">
        <w:t xml:space="preserve">the secondary level </w:t>
      </w:r>
      <w:r w:rsidR="00E62FB2" w:rsidRPr="00FE5268">
        <w:t xml:space="preserve">also </w:t>
      </w:r>
      <w:r w:rsidR="005E17A9" w:rsidRPr="00FE5268">
        <w:t xml:space="preserve">felt that the approach to intervention is reactive, with challenges not being identified early enough to provide students with timely support. </w:t>
      </w:r>
      <w:r w:rsidR="00E62FB2" w:rsidRPr="00FE5268">
        <w:t>O</w:t>
      </w:r>
      <w:r w:rsidR="00C45FAB" w:rsidRPr="00FE5268">
        <w:t>ne district leader noted that teachers may refer students for an IEP before communicating with the child’s parents.</w:t>
      </w:r>
      <w:r w:rsidR="00C50368" w:rsidRPr="00FE5268">
        <w:t xml:space="preserve"> </w:t>
      </w:r>
      <w:r w:rsidR="00C824A3" w:rsidRPr="00FE5268">
        <w:t>Establishing formal structures</w:t>
      </w:r>
      <w:r w:rsidR="00370510" w:rsidRPr="00FE5268">
        <w:t xml:space="preserve"> for identifying students and matching them to </w:t>
      </w:r>
      <w:r w:rsidR="007431B8" w:rsidRPr="00FE5268">
        <w:t xml:space="preserve">tiered </w:t>
      </w:r>
      <w:r w:rsidR="00370510" w:rsidRPr="00FE5268">
        <w:t xml:space="preserve">support, that </w:t>
      </w:r>
      <w:r w:rsidR="00356700" w:rsidRPr="00FE5268">
        <w:t>are</w:t>
      </w:r>
      <w:r w:rsidR="00370510" w:rsidRPr="00FE5268">
        <w:t xml:space="preserve"> consistent across schools</w:t>
      </w:r>
      <w:r w:rsidR="007431B8" w:rsidRPr="00FE5268">
        <w:t>,</w:t>
      </w:r>
      <w:r w:rsidR="009977E8" w:rsidRPr="00FE5268">
        <w:t xml:space="preserve"> is an area for growth. </w:t>
      </w:r>
    </w:p>
    <w:p w14:paraId="619849D9" w14:textId="6265695F" w:rsidR="00054C2B" w:rsidRPr="00FE5268" w:rsidRDefault="00957602" w:rsidP="00DF099D">
      <w:pPr>
        <w:pStyle w:val="BodyText"/>
      </w:pPr>
      <w:r w:rsidRPr="00FE5268">
        <w:lastRenderedPageBreak/>
        <w:t>In addition to MTSS processes varying between schools, there is also an inconsistent understandin</w:t>
      </w:r>
      <w:r w:rsidR="00140BD2" w:rsidRPr="00FE5268">
        <w:t xml:space="preserve">g regarding the criteria for identifying students for each tier of support. </w:t>
      </w:r>
      <w:r w:rsidR="00FA3AB1" w:rsidRPr="00FE5268">
        <w:t xml:space="preserve">District </w:t>
      </w:r>
      <w:r w:rsidR="00AB3D32" w:rsidRPr="00FE5268">
        <w:t xml:space="preserve">staff </w:t>
      </w:r>
      <w:r w:rsidR="00FA3AB1" w:rsidRPr="00FE5268">
        <w:t>explained</w:t>
      </w:r>
      <w:r w:rsidR="00F67B16" w:rsidRPr="00FE5268">
        <w:t xml:space="preserve"> that </w:t>
      </w:r>
      <w:r w:rsidR="00FF08EB" w:rsidRPr="00FE5268">
        <w:t xml:space="preserve">teachers will often identify students for support, or even refer them for an IEP, before </w:t>
      </w:r>
      <w:r w:rsidR="008028FE" w:rsidRPr="00FE5268">
        <w:t>implementing and collecting data on strategies to support that student.</w:t>
      </w:r>
      <w:r w:rsidR="00E84833" w:rsidRPr="00FE5268">
        <w:t xml:space="preserve"> </w:t>
      </w:r>
      <w:r w:rsidR="00FA3AB1" w:rsidRPr="00FE5268">
        <w:t xml:space="preserve">One district leader also explained that there is not a shared understanding across schools as to what types of data should be collected </w:t>
      </w:r>
      <w:r w:rsidR="00D2383F" w:rsidRPr="00FE5268">
        <w:t>and considered.</w:t>
      </w:r>
      <w:r w:rsidR="006728B9" w:rsidRPr="00FE5268">
        <w:t xml:space="preserve"> </w:t>
      </w:r>
      <w:r w:rsidR="00E84833" w:rsidRPr="00FE5268">
        <w:t>As a result, multiple district staff felt th</w:t>
      </w:r>
      <w:r w:rsidR="00A74540" w:rsidRPr="00FE5268">
        <w:t>at there has been an overidentification of students for special education</w:t>
      </w:r>
      <w:r w:rsidR="006728B9" w:rsidRPr="00FE5268">
        <w:t xml:space="preserve"> services</w:t>
      </w:r>
      <w:r w:rsidR="00A74540" w:rsidRPr="00FE5268">
        <w:t>.</w:t>
      </w:r>
      <w:r w:rsidR="003E4E00" w:rsidRPr="00FE5268">
        <w:t xml:space="preserve"> Establishing consistent data collection expectations and protocols </w:t>
      </w:r>
      <w:r w:rsidR="002D42D0" w:rsidRPr="00FE5268">
        <w:t xml:space="preserve">across the district </w:t>
      </w:r>
      <w:r w:rsidR="00D11A42" w:rsidRPr="00FE5268">
        <w:t>is another</w:t>
      </w:r>
      <w:r w:rsidR="00A74540" w:rsidRPr="00FE5268" w:rsidDel="00D11A42">
        <w:t xml:space="preserve"> </w:t>
      </w:r>
      <w:r w:rsidR="00160B0B" w:rsidRPr="00FE5268">
        <w:t>area for growth.</w:t>
      </w:r>
    </w:p>
    <w:p w14:paraId="6F5D797E" w14:textId="57815B8B" w:rsidR="002B4CEF" w:rsidRPr="00DF099D" w:rsidRDefault="002B4CEF" w:rsidP="00DF099D">
      <w:pPr>
        <w:pStyle w:val="Heading3"/>
        <w:keepLines/>
      </w:pPr>
      <w:r w:rsidRPr="00DF099D">
        <w:t>Recommendations</w:t>
      </w:r>
    </w:p>
    <w:p w14:paraId="700AD2ED" w14:textId="3E16F6DE" w:rsidR="002B4CEF" w:rsidRPr="00D87F2C" w:rsidRDefault="006A184C" w:rsidP="00DF099D">
      <w:pPr>
        <w:pStyle w:val="Bullet1"/>
        <w:keepNext/>
        <w:keepLines/>
        <w:rPr>
          <w:bCs/>
          <w:i/>
          <w:iCs/>
        </w:rPr>
      </w:pPr>
      <w:r>
        <w:rPr>
          <w:i/>
          <w:iCs/>
        </w:rPr>
        <w:t xml:space="preserve">The </w:t>
      </w:r>
      <w:r w:rsidR="00BD5371">
        <w:rPr>
          <w:i/>
          <w:iCs/>
        </w:rPr>
        <w:t>district should</w:t>
      </w:r>
      <w:r w:rsidR="007D4117">
        <w:rPr>
          <w:i/>
          <w:iCs/>
        </w:rPr>
        <w:t xml:space="preserve"> review the data it currently collects on student behaviors and social and emotional wellbeing and</w:t>
      </w:r>
      <w:r w:rsidR="00BD5371">
        <w:rPr>
          <w:i/>
          <w:iCs/>
        </w:rPr>
        <w:t xml:space="preserve"> work with</w:t>
      </w:r>
      <w:r w:rsidR="007D4117">
        <w:rPr>
          <w:i/>
          <w:iCs/>
        </w:rPr>
        <w:t xml:space="preserve"> its</w:t>
      </w:r>
      <w:r w:rsidR="00BD5371">
        <w:rPr>
          <w:i/>
          <w:iCs/>
        </w:rPr>
        <w:t xml:space="preserve"> elementary school leaders to revamp its approach to Tier 1 behavioral supports.</w:t>
      </w:r>
    </w:p>
    <w:p w14:paraId="09EA6947" w14:textId="5A9A5915" w:rsidR="00D87F2C" w:rsidRPr="00E85D25" w:rsidRDefault="00D87F2C" w:rsidP="00DF099D">
      <w:pPr>
        <w:pStyle w:val="Bullet1"/>
        <w:keepNext/>
        <w:keepLines/>
        <w:rPr>
          <w:bCs/>
          <w:i/>
          <w:iCs/>
        </w:rPr>
      </w:pPr>
      <w:r>
        <w:rPr>
          <w:i/>
          <w:iCs/>
        </w:rPr>
        <w:t xml:space="preserve">The district should </w:t>
      </w:r>
      <w:r w:rsidR="0072086A">
        <w:rPr>
          <w:i/>
          <w:iCs/>
        </w:rPr>
        <w:t xml:space="preserve">increase opportunities for middle school students to </w:t>
      </w:r>
      <w:r w:rsidR="00E85D25">
        <w:rPr>
          <w:i/>
          <w:iCs/>
        </w:rPr>
        <w:t>provide feedback and exercise leadership at the classroom and school levels.</w:t>
      </w:r>
    </w:p>
    <w:p w14:paraId="6AFC35BD" w14:textId="58FDA19F" w:rsidR="00E85D25" w:rsidRDefault="00A4722F" w:rsidP="00DF099D">
      <w:pPr>
        <w:pStyle w:val="Bullet1"/>
        <w:keepNext/>
        <w:keepLines/>
        <w:rPr>
          <w:bCs/>
          <w:i/>
          <w:iCs/>
        </w:rPr>
      </w:pPr>
      <w:r>
        <w:rPr>
          <w:bCs/>
          <w:i/>
          <w:iCs/>
        </w:rPr>
        <w:t xml:space="preserve">The district should set clear expectations </w:t>
      </w:r>
      <w:r w:rsidR="009646BD">
        <w:rPr>
          <w:bCs/>
          <w:i/>
          <w:iCs/>
        </w:rPr>
        <w:t xml:space="preserve">and implement systems to support </w:t>
      </w:r>
      <w:r>
        <w:rPr>
          <w:bCs/>
          <w:i/>
          <w:iCs/>
        </w:rPr>
        <w:t>two-way family communication</w:t>
      </w:r>
      <w:r w:rsidR="00B74E45">
        <w:rPr>
          <w:bCs/>
          <w:i/>
          <w:iCs/>
        </w:rPr>
        <w:t>, particularly at the secondary level</w:t>
      </w:r>
      <w:r w:rsidR="009646BD">
        <w:rPr>
          <w:bCs/>
          <w:i/>
          <w:iCs/>
        </w:rPr>
        <w:t>.</w:t>
      </w:r>
    </w:p>
    <w:p w14:paraId="07016EE0" w14:textId="4F6013BF" w:rsidR="00A24180" w:rsidRDefault="00A24180" w:rsidP="00DF099D">
      <w:pPr>
        <w:pStyle w:val="Bullet1"/>
        <w:keepNext/>
        <w:keepLines/>
        <w:rPr>
          <w:bCs/>
          <w:i/>
          <w:iCs/>
        </w:rPr>
      </w:pPr>
      <w:r>
        <w:rPr>
          <w:bCs/>
          <w:i/>
          <w:iCs/>
        </w:rPr>
        <w:t xml:space="preserve">The district should provide all teachers with professional development </w:t>
      </w:r>
      <w:r w:rsidR="00A23864">
        <w:rPr>
          <w:bCs/>
          <w:i/>
          <w:iCs/>
        </w:rPr>
        <w:t>and/</w:t>
      </w:r>
      <w:r>
        <w:rPr>
          <w:bCs/>
          <w:i/>
          <w:iCs/>
        </w:rPr>
        <w:t>or guidance that delineates the three tiers of support in its MTSS and</w:t>
      </w:r>
      <w:r w:rsidR="006D391E">
        <w:rPr>
          <w:bCs/>
          <w:i/>
          <w:iCs/>
        </w:rPr>
        <w:t xml:space="preserve"> addresses current misconceptions.</w:t>
      </w:r>
    </w:p>
    <w:p w14:paraId="7AD1A7B7" w14:textId="120967F6" w:rsidR="00E27C5D" w:rsidRDefault="00EC602F" w:rsidP="00DF099D">
      <w:pPr>
        <w:pStyle w:val="Bullet1"/>
        <w:keepNext/>
        <w:keepLines/>
        <w:rPr>
          <w:bCs/>
          <w:i/>
          <w:iCs/>
        </w:rPr>
      </w:pPr>
      <w:r>
        <w:rPr>
          <w:bCs/>
          <w:i/>
          <w:iCs/>
        </w:rPr>
        <w:t>The district</w:t>
      </w:r>
      <w:r w:rsidR="00B21EB5">
        <w:rPr>
          <w:bCs/>
          <w:i/>
          <w:iCs/>
        </w:rPr>
        <w:t xml:space="preserve"> should develop and implement clear expectations around how </w:t>
      </w:r>
      <w:r w:rsidR="0077604B">
        <w:rPr>
          <w:bCs/>
          <w:i/>
          <w:iCs/>
        </w:rPr>
        <w:t xml:space="preserve">staff refer </w:t>
      </w:r>
      <w:r w:rsidR="00B21EB5">
        <w:rPr>
          <w:bCs/>
          <w:i/>
          <w:iCs/>
        </w:rPr>
        <w:t>st</w:t>
      </w:r>
      <w:r w:rsidR="005B5A55">
        <w:rPr>
          <w:bCs/>
          <w:i/>
          <w:iCs/>
        </w:rPr>
        <w:t>udents for</w:t>
      </w:r>
      <w:r w:rsidR="00B21EB5">
        <w:rPr>
          <w:bCs/>
          <w:i/>
          <w:iCs/>
        </w:rPr>
        <w:t xml:space="preserve"> tiered </w:t>
      </w:r>
      <w:r w:rsidR="0077604B">
        <w:rPr>
          <w:bCs/>
          <w:i/>
          <w:iCs/>
        </w:rPr>
        <w:t>interventions</w:t>
      </w:r>
      <w:r w:rsidR="00AB3012">
        <w:rPr>
          <w:bCs/>
          <w:i/>
          <w:iCs/>
        </w:rPr>
        <w:t xml:space="preserve"> and </w:t>
      </w:r>
      <w:r w:rsidR="0077604B">
        <w:rPr>
          <w:bCs/>
          <w:i/>
          <w:iCs/>
        </w:rPr>
        <w:t xml:space="preserve">expectations for </w:t>
      </w:r>
      <w:r w:rsidR="0008342A">
        <w:rPr>
          <w:bCs/>
          <w:i/>
          <w:iCs/>
        </w:rPr>
        <w:t>proactive</w:t>
      </w:r>
      <w:r w:rsidR="0077604B">
        <w:rPr>
          <w:bCs/>
          <w:i/>
          <w:iCs/>
        </w:rPr>
        <w:t xml:space="preserve"> communication with families around identified concerns. </w:t>
      </w:r>
    </w:p>
    <w:p w14:paraId="4910131A" w14:textId="23A5DD6D" w:rsidR="00E27C5D" w:rsidRPr="000B21B5" w:rsidRDefault="00E27C5D" w:rsidP="00DF099D">
      <w:pPr>
        <w:pStyle w:val="Bullet1"/>
        <w:keepNext/>
        <w:keepLines/>
        <w:rPr>
          <w:bCs/>
          <w:i/>
          <w:iCs/>
        </w:rPr>
      </w:pPr>
      <w:r>
        <w:rPr>
          <w:bCs/>
          <w:i/>
          <w:iCs/>
        </w:rPr>
        <w:t>The district should</w:t>
      </w:r>
      <w:r w:rsidR="0008342A">
        <w:rPr>
          <w:bCs/>
          <w:i/>
          <w:iCs/>
        </w:rPr>
        <w:t xml:space="preserve"> clarify expectat</w:t>
      </w:r>
      <w:r w:rsidR="00210990">
        <w:rPr>
          <w:bCs/>
          <w:i/>
          <w:iCs/>
        </w:rPr>
        <w:t>ions</w:t>
      </w:r>
      <w:r w:rsidR="00840EF0">
        <w:rPr>
          <w:bCs/>
          <w:i/>
          <w:iCs/>
        </w:rPr>
        <w:t xml:space="preserve"> and provide protocols to support</w:t>
      </w:r>
      <w:r w:rsidR="00210990">
        <w:rPr>
          <w:bCs/>
          <w:i/>
          <w:iCs/>
        </w:rPr>
        <w:t xml:space="preserve"> data collection</w:t>
      </w:r>
      <w:r w:rsidR="00840EF0">
        <w:rPr>
          <w:bCs/>
          <w:i/>
          <w:iCs/>
        </w:rPr>
        <w:t xml:space="preserve">, analysis, </w:t>
      </w:r>
      <w:r w:rsidR="00751143">
        <w:rPr>
          <w:bCs/>
          <w:i/>
          <w:iCs/>
        </w:rPr>
        <w:t xml:space="preserve">and </w:t>
      </w:r>
      <w:r w:rsidR="00210990">
        <w:rPr>
          <w:bCs/>
          <w:i/>
          <w:iCs/>
        </w:rPr>
        <w:t xml:space="preserve">use </w:t>
      </w:r>
      <w:r w:rsidR="00107206">
        <w:rPr>
          <w:bCs/>
          <w:i/>
          <w:iCs/>
        </w:rPr>
        <w:t>within its MTSS.</w:t>
      </w:r>
    </w:p>
    <w:p w14:paraId="2075BC88" w14:textId="7F7E94D2" w:rsidR="0092670F" w:rsidRDefault="000604FE" w:rsidP="00DF099D">
      <w:pPr>
        <w:pStyle w:val="BodyText"/>
      </w:pPr>
      <w:r w:rsidRPr="00570C12">
        <w:t>For r</w:t>
      </w:r>
      <w:r>
        <w:t xml:space="preserve">elated resources, </w:t>
      </w:r>
      <w:r w:rsidRPr="00570C12">
        <w:t xml:space="preserve">see </w:t>
      </w:r>
      <w:r w:rsidRPr="00145EF1">
        <w:t>Appendix C</w:t>
      </w:r>
      <w:r w:rsidRPr="00570C12">
        <w:t>.</w:t>
      </w:r>
      <w:r w:rsidR="0092670F">
        <w:br w:type="page"/>
      </w:r>
    </w:p>
    <w:p w14:paraId="4A6A5268" w14:textId="77777777" w:rsidR="008D6102" w:rsidRPr="00DF099D" w:rsidRDefault="008D6102" w:rsidP="00DF099D">
      <w:pPr>
        <w:pStyle w:val="Heading2"/>
      </w:pPr>
      <w:bookmarkStart w:id="65" w:name="_Financial_and_Asset"/>
      <w:bookmarkStart w:id="66" w:name="_Toc220934016"/>
      <w:bookmarkEnd w:id="65"/>
      <w:r w:rsidRPr="00DF099D">
        <w:lastRenderedPageBreak/>
        <w:t>Financial and Asset Management</w:t>
      </w:r>
      <w:bookmarkEnd w:id="59"/>
      <w:bookmarkEnd w:id="66"/>
    </w:p>
    <w:p w14:paraId="188CF4B7" w14:textId="6BCE6B68" w:rsidR="003B2ED7" w:rsidRDefault="003B2ED7" w:rsidP="00DF099D">
      <w:pPr>
        <w:pStyle w:val="BodyTextposthead"/>
      </w:pPr>
      <w:r>
        <w:t xml:space="preserve">This section focuses on the extent to which, through its policies, systems, and procedures, the district strategically allocates and </w:t>
      </w:r>
      <w:r w:rsidDel="00FF7642">
        <w:t xml:space="preserve">utilizes </w:t>
      </w:r>
      <w:r>
        <w:t>funding and other resources in alignment with applicable laws to improve all students’ performance, opportunities, and outcomes. It also focuses on the ways in which the district collaborates with its partners to run daily operations, manage its assets, and develop long-term plans for sustainability.</w:t>
      </w:r>
    </w:p>
    <w:p w14:paraId="542F10D1" w14:textId="06F8DB0F" w:rsidR="00494638" w:rsidRPr="00CB0607" w:rsidRDefault="00494638" w:rsidP="00DF099D">
      <w:pPr>
        <w:pStyle w:val="BodyText"/>
      </w:pPr>
      <w:r w:rsidRPr="00CB0607">
        <w:t>Table</w:t>
      </w:r>
      <w:r w:rsidR="008C36C6" w:rsidRPr="00CB0607" w:rsidDel="003443E6">
        <w:t xml:space="preserve"> </w:t>
      </w:r>
      <w:r w:rsidR="003443E6">
        <w:t>10</w:t>
      </w:r>
      <w:r w:rsidR="003443E6" w:rsidRPr="00CB0607">
        <w:t xml:space="preserve"> </w:t>
      </w:r>
      <w:r w:rsidRPr="00CB0607">
        <w:t>summarizes key strengths and areas for growth in financial and asset management</w:t>
      </w:r>
      <w:r w:rsidR="00250663" w:rsidRPr="00250663">
        <w:t xml:space="preserve"> </w:t>
      </w:r>
      <w:r w:rsidR="00250663">
        <w:t xml:space="preserve">in </w:t>
      </w:r>
      <w:r w:rsidR="00B13305">
        <w:t>APS</w:t>
      </w:r>
      <w:r w:rsidRPr="00CB0607">
        <w:t>.</w:t>
      </w:r>
    </w:p>
    <w:p w14:paraId="127D9DF7" w14:textId="02CAB7B3" w:rsidR="00B827DE" w:rsidRPr="00DF099D" w:rsidRDefault="00B827DE" w:rsidP="00DF099D">
      <w:pPr>
        <w:pStyle w:val="TableTitle0"/>
      </w:pPr>
      <w:r w:rsidRPr="00DF099D">
        <w:t xml:space="preserve">Table </w:t>
      </w:r>
      <w:r w:rsidR="003443E6" w:rsidRPr="00DF099D">
        <w:t>10</w:t>
      </w:r>
      <w:r w:rsidRPr="00DF099D">
        <w:t xml:space="preserve">. Summary of </w:t>
      </w:r>
      <w:r w:rsidR="00494638" w:rsidRPr="00DF099D">
        <w:t xml:space="preserve">Key Strengths </w:t>
      </w:r>
      <w:r w:rsidRPr="00DF099D">
        <w:t xml:space="preserve">and </w:t>
      </w:r>
      <w:r w:rsidR="00494638" w:rsidRPr="00DF099D">
        <w:t xml:space="preserve">Areas </w:t>
      </w:r>
      <w:r w:rsidRPr="00DF099D">
        <w:t xml:space="preserve">for </w:t>
      </w:r>
      <w:r w:rsidR="00494638" w:rsidRPr="00DF099D">
        <w:t>Growth:</w:t>
      </w:r>
      <w:r w:rsidRPr="00DF099D">
        <w:t xml:space="preserve"> Financial and Asset Management</w:t>
      </w:r>
      <w:r w:rsidR="00494638" w:rsidRPr="00DF099D">
        <w:t xml:space="preserve"> Standard</w:t>
      </w:r>
    </w:p>
    <w:tbl>
      <w:tblPr>
        <w:tblStyle w:val="MSVTable1"/>
        <w:tblW w:w="5000" w:type="pct"/>
        <w:tblLook w:val="04A0" w:firstRow="1" w:lastRow="0" w:firstColumn="1" w:lastColumn="0" w:noHBand="0" w:noVBand="1"/>
      </w:tblPr>
      <w:tblGrid>
        <w:gridCol w:w="2425"/>
        <w:gridCol w:w="3508"/>
        <w:gridCol w:w="3411"/>
      </w:tblGrid>
      <w:tr w:rsidR="00B827DE" w:rsidRPr="00CB0607" w14:paraId="32BDE053" w14:textId="77777777" w:rsidTr="00A42423">
        <w:trPr>
          <w:cnfStyle w:val="100000000000" w:firstRow="1" w:lastRow="0" w:firstColumn="0" w:lastColumn="0" w:oddVBand="0" w:evenVBand="0" w:oddHBand="0" w:evenHBand="0" w:firstRowFirstColumn="0" w:firstRowLastColumn="0" w:lastRowFirstColumn="0" w:lastRowLastColumn="0"/>
          <w:tblHeader/>
        </w:trPr>
        <w:tc>
          <w:tcPr>
            <w:tcW w:w="1298" w:type="pct"/>
          </w:tcPr>
          <w:p w14:paraId="7821BEB4" w14:textId="77777777" w:rsidR="00B827DE" w:rsidRPr="009C38BF" w:rsidRDefault="00B827DE" w:rsidP="00DF099D">
            <w:pPr>
              <w:pStyle w:val="TableColHeadingCenter"/>
            </w:pPr>
            <w:r w:rsidRPr="009C38BF">
              <w:t>Indicator</w:t>
            </w:r>
          </w:p>
        </w:tc>
        <w:tc>
          <w:tcPr>
            <w:tcW w:w="1877" w:type="pct"/>
          </w:tcPr>
          <w:p w14:paraId="419E0583" w14:textId="77777777" w:rsidR="00B827DE" w:rsidRPr="00DF099D" w:rsidRDefault="00B827DE" w:rsidP="00DF099D">
            <w:pPr>
              <w:pStyle w:val="TableColHeadingCenter"/>
            </w:pPr>
            <w:r w:rsidRPr="00DF099D">
              <w:t>Strengths</w:t>
            </w:r>
          </w:p>
        </w:tc>
        <w:tc>
          <w:tcPr>
            <w:tcW w:w="1826" w:type="pct"/>
          </w:tcPr>
          <w:p w14:paraId="664651D2" w14:textId="0C40A2BC" w:rsidR="00B827DE" w:rsidRPr="00DF099D" w:rsidRDefault="00B827DE" w:rsidP="00DF099D">
            <w:pPr>
              <w:pStyle w:val="TableColHeadingCenter"/>
            </w:pPr>
            <w:r w:rsidRPr="00DF099D">
              <w:t xml:space="preserve">Areas for </w:t>
            </w:r>
            <w:r w:rsidR="00494638" w:rsidRPr="00DF099D">
              <w:t>growth</w:t>
            </w:r>
          </w:p>
        </w:tc>
      </w:tr>
      <w:tr w:rsidR="00B827DE" w:rsidRPr="00CB0607" w14:paraId="6A18501A" w14:textId="77777777" w:rsidTr="00A42423">
        <w:trPr>
          <w:cnfStyle w:val="000000100000" w:firstRow="0" w:lastRow="0" w:firstColumn="0" w:lastColumn="0" w:oddVBand="0" w:evenVBand="0" w:oddHBand="1" w:evenHBand="0" w:firstRowFirstColumn="0" w:firstRowLastColumn="0" w:lastRowFirstColumn="0" w:lastRowLastColumn="0"/>
        </w:trPr>
        <w:tc>
          <w:tcPr>
            <w:tcW w:w="1298" w:type="pct"/>
          </w:tcPr>
          <w:p w14:paraId="39538D5F" w14:textId="755DC606" w:rsidR="00B827DE" w:rsidRPr="00DF099D" w:rsidRDefault="00B827DE" w:rsidP="00DF099D">
            <w:pPr>
              <w:pStyle w:val="TableSubheading"/>
            </w:pPr>
            <w:hyperlink w:anchor="_Business_Office_Staffing" w:history="1">
              <w:r w:rsidRPr="00DF099D">
                <w:rPr>
                  <w:rStyle w:val="Hyperlink"/>
                  <w:color w:val="auto"/>
                  <w:u w:val="none"/>
                </w:rPr>
                <w:t>Bu</w:t>
              </w:r>
              <w:r w:rsidR="00041E9B" w:rsidRPr="00DF099D">
                <w:rPr>
                  <w:rStyle w:val="Hyperlink"/>
                  <w:color w:val="auto"/>
                  <w:u w:val="none"/>
                </w:rPr>
                <w:t>siness Office Staffing and Infrastructure</w:t>
              </w:r>
            </w:hyperlink>
          </w:p>
        </w:tc>
        <w:tc>
          <w:tcPr>
            <w:tcW w:w="1877" w:type="pct"/>
          </w:tcPr>
          <w:p w14:paraId="55633859" w14:textId="6422B8C0" w:rsidR="00B827DE" w:rsidRPr="00DF099D" w:rsidRDefault="00D41A5E" w:rsidP="00DF099D">
            <w:pPr>
              <w:pStyle w:val="TableBullet1"/>
            </w:pPr>
            <w:r w:rsidRPr="00DF099D">
              <w:t>There is a strong relationship between the district and the town, characterized by frequent communication and shared support for town and school funding.</w:t>
            </w:r>
          </w:p>
        </w:tc>
        <w:tc>
          <w:tcPr>
            <w:tcW w:w="1826" w:type="pct"/>
          </w:tcPr>
          <w:p w14:paraId="5A758912" w14:textId="62FE7867" w:rsidR="00B827DE" w:rsidRPr="00DF099D" w:rsidRDefault="00A42423" w:rsidP="006011C1">
            <w:pPr>
              <w:pStyle w:val="TableBullet1"/>
            </w:pPr>
            <w:r>
              <w:t>N/A</w:t>
            </w:r>
          </w:p>
        </w:tc>
      </w:tr>
      <w:tr w:rsidR="00B827DE" w:rsidRPr="00CB0607" w14:paraId="0ADE789F" w14:textId="77777777" w:rsidTr="00A42423">
        <w:tc>
          <w:tcPr>
            <w:tcW w:w="1298" w:type="pct"/>
          </w:tcPr>
          <w:p w14:paraId="41C5EA1C" w14:textId="641A9906" w:rsidR="00B827DE" w:rsidRPr="00DF099D" w:rsidRDefault="00041E9B" w:rsidP="00DF099D">
            <w:pPr>
              <w:pStyle w:val="TableSubheading"/>
            </w:pPr>
            <w:hyperlink w:anchor="_Budgeting_and_Budget" w:history="1">
              <w:r w:rsidRPr="00DF099D">
                <w:rPr>
                  <w:rStyle w:val="Hyperlink"/>
                  <w:color w:val="auto"/>
                  <w:u w:val="none"/>
                </w:rPr>
                <w:t>Budgeting and Budget Process</w:t>
              </w:r>
            </w:hyperlink>
          </w:p>
        </w:tc>
        <w:tc>
          <w:tcPr>
            <w:tcW w:w="1877" w:type="pct"/>
          </w:tcPr>
          <w:p w14:paraId="60B306E4" w14:textId="26721ADB" w:rsidR="00F229A3" w:rsidRPr="00DF099D" w:rsidRDefault="00F229A3" w:rsidP="00DF099D">
            <w:pPr>
              <w:pStyle w:val="TableBullet1"/>
            </w:pPr>
            <w:r>
              <w:t>The district employs a collaborative and</w:t>
            </w:r>
            <w:r w:rsidR="009A0528">
              <w:t xml:space="preserve"> transparent</w:t>
            </w:r>
            <w:r>
              <w:t xml:space="preserve"> budget development process</w:t>
            </w:r>
          </w:p>
        </w:tc>
        <w:tc>
          <w:tcPr>
            <w:tcW w:w="1826" w:type="pct"/>
          </w:tcPr>
          <w:p w14:paraId="4F1C470C" w14:textId="2363DF86" w:rsidR="00B827DE" w:rsidRPr="00DF099D" w:rsidRDefault="00FD1704" w:rsidP="00DF099D">
            <w:pPr>
              <w:pStyle w:val="TableBullet1"/>
            </w:pPr>
            <w:r w:rsidRPr="00DF099D">
              <w:t xml:space="preserve">Developing </w:t>
            </w:r>
            <w:r w:rsidR="009E4B3F">
              <w:t>strategies</w:t>
            </w:r>
            <w:r w:rsidRPr="00DF099D">
              <w:t xml:space="preserve"> to address the budget gap</w:t>
            </w:r>
            <w:r w:rsidR="009E4B3F">
              <w:t xml:space="preserve"> </w:t>
            </w:r>
            <w:r w:rsidR="0004154E">
              <w:t>for next year and in future years</w:t>
            </w:r>
          </w:p>
        </w:tc>
      </w:tr>
      <w:tr w:rsidR="00A42423" w:rsidRPr="00CB0607" w14:paraId="178D87DE" w14:textId="77777777" w:rsidTr="00A42423">
        <w:trPr>
          <w:cnfStyle w:val="000000100000" w:firstRow="0" w:lastRow="0" w:firstColumn="0" w:lastColumn="0" w:oddVBand="0" w:evenVBand="0" w:oddHBand="1" w:evenHBand="0" w:firstRowFirstColumn="0" w:firstRowLastColumn="0" w:lastRowFirstColumn="0" w:lastRowLastColumn="0"/>
        </w:trPr>
        <w:tc>
          <w:tcPr>
            <w:tcW w:w="1298" w:type="pct"/>
          </w:tcPr>
          <w:p w14:paraId="13C61666" w14:textId="0697BE85" w:rsidR="00A42423" w:rsidRPr="00DF099D" w:rsidRDefault="00A42423" w:rsidP="00A42423">
            <w:pPr>
              <w:pStyle w:val="TableSubheading"/>
            </w:pPr>
            <w:hyperlink w:anchor="_Operations" w:history="1">
              <w:r w:rsidRPr="00DF099D">
                <w:rPr>
                  <w:rStyle w:val="Hyperlink"/>
                  <w:color w:val="auto"/>
                  <w:u w:val="none"/>
                </w:rPr>
                <w:t>Operations</w:t>
              </w:r>
            </w:hyperlink>
          </w:p>
        </w:tc>
        <w:tc>
          <w:tcPr>
            <w:tcW w:w="1877" w:type="pct"/>
          </w:tcPr>
          <w:p w14:paraId="31560818" w14:textId="54E50516" w:rsidR="00A42423" w:rsidRPr="00DF099D" w:rsidRDefault="00A42423" w:rsidP="006011C1">
            <w:pPr>
              <w:pStyle w:val="TableBullet1"/>
            </w:pPr>
            <w:r w:rsidRPr="00A615FD">
              <w:t>N/A</w:t>
            </w:r>
          </w:p>
        </w:tc>
        <w:tc>
          <w:tcPr>
            <w:tcW w:w="1826" w:type="pct"/>
          </w:tcPr>
          <w:p w14:paraId="4C814DAB" w14:textId="732B9CF5" w:rsidR="00A42423" w:rsidRPr="00DF099D" w:rsidRDefault="00A42423" w:rsidP="006011C1">
            <w:pPr>
              <w:pStyle w:val="TableBullet1"/>
            </w:pPr>
            <w:r>
              <w:t>N/A</w:t>
            </w:r>
          </w:p>
        </w:tc>
      </w:tr>
      <w:tr w:rsidR="00A42423" w:rsidRPr="00CB0607" w14:paraId="671ADB7B" w14:textId="77777777" w:rsidTr="00A42423">
        <w:tc>
          <w:tcPr>
            <w:tcW w:w="1298" w:type="pct"/>
          </w:tcPr>
          <w:p w14:paraId="2BA214F5" w14:textId="238D855A" w:rsidR="00A42423" w:rsidRPr="00DF099D" w:rsidRDefault="00A42423" w:rsidP="00A42423">
            <w:pPr>
              <w:pStyle w:val="TableSubheading"/>
            </w:pPr>
            <w:hyperlink w:anchor="_Managing_Capital_Assets" w:history="1">
              <w:r w:rsidRPr="00DF099D">
                <w:rPr>
                  <w:rStyle w:val="Hyperlink"/>
                  <w:color w:val="auto"/>
                  <w:u w:val="none"/>
                </w:rPr>
                <w:t>Managing Capital Assets and Capital Planning</w:t>
              </w:r>
            </w:hyperlink>
          </w:p>
        </w:tc>
        <w:tc>
          <w:tcPr>
            <w:tcW w:w="1877" w:type="pct"/>
          </w:tcPr>
          <w:p w14:paraId="040AD585" w14:textId="7100ED63" w:rsidR="00A42423" w:rsidRPr="00DF099D" w:rsidRDefault="00A42423" w:rsidP="006011C1">
            <w:pPr>
              <w:pStyle w:val="TableBullet1"/>
            </w:pPr>
            <w:r w:rsidRPr="00A615FD">
              <w:t>N/A</w:t>
            </w:r>
          </w:p>
        </w:tc>
        <w:tc>
          <w:tcPr>
            <w:tcW w:w="1826" w:type="pct"/>
          </w:tcPr>
          <w:p w14:paraId="52F1C242" w14:textId="468211FE" w:rsidR="00A42423" w:rsidRPr="00DF099D" w:rsidRDefault="00A42423" w:rsidP="00A42423">
            <w:pPr>
              <w:pStyle w:val="TableBullet1"/>
            </w:pPr>
            <w:r w:rsidRPr="00DF099D">
              <w:t>Implementing consistent districtwide tracking systems to effectively manage capital assets</w:t>
            </w:r>
          </w:p>
          <w:p w14:paraId="2EAE12FA" w14:textId="1F14ECE5" w:rsidR="00A42423" w:rsidRPr="00DF099D" w:rsidRDefault="00A42423" w:rsidP="00A42423">
            <w:pPr>
              <w:pStyle w:val="TableBullet1"/>
            </w:pPr>
            <w:r w:rsidRPr="00DF099D">
              <w:t>Long term, comprehensive capital planning at the town level that addresses the district’s capital needs</w:t>
            </w:r>
          </w:p>
        </w:tc>
      </w:tr>
    </w:tbl>
    <w:p w14:paraId="0C62F5A6" w14:textId="4945FE1A" w:rsidR="00B827DE" w:rsidRPr="00DF099D" w:rsidRDefault="00041E9B" w:rsidP="00DF099D">
      <w:pPr>
        <w:pStyle w:val="Heading3"/>
      </w:pPr>
      <w:bookmarkStart w:id="67" w:name="_Budget_Documentation_and"/>
      <w:bookmarkStart w:id="68" w:name="_Business_Office_Staffing"/>
      <w:bookmarkEnd w:id="67"/>
      <w:bookmarkEnd w:id="68"/>
      <w:r w:rsidRPr="00DF099D">
        <w:t>Business Office Staffing and Infrastructure</w:t>
      </w:r>
    </w:p>
    <w:p w14:paraId="07CA4824" w14:textId="3584C5D6" w:rsidR="00620E76" w:rsidRPr="0092670F" w:rsidRDefault="00620E76" w:rsidP="00DF099D">
      <w:pPr>
        <w:pStyle w:val="BodyTextposthead"/>
      </w:pPr>
      <w:r w:rsidRPr="00330804">
        <w:t xml:space="preserve">The </w:t>
      </w:r>
      <w:r w:rsidR="00843005">
        <w:t>APS</w:t>
      </w:r>
      <w:r w:rsidRPr="00330804">
        <w:t xml:space="preserve"> </w:t>
      </w:r>
      <w:r w:rsidR="00843005">
        <w:t>b</w:t>
      </w:r>
      <w:r w:rsidRPr="00330804">
        <w:t xml:space="preserve">usiness </w:t>
      </w:r>
      <w:r w:rsidR="00843005">
        <w:t>o</w:t>
      </w:r>
      <w:r w:rsidRPr="00330804">
        <w:t xml:space="preserve">ffice is overseen by the </w:t>
      </w:r>
      <w:r w:rsidR="00B43B73">
        <w:t>d</w:t>
      </w:r>
      <w:r w:rsidRPr="00330804">
        <w:t xml:space="preserve">irector of </w:t>
      </w:r>
      <w:r w:rsidR="006973E4">
        <w:t>f</w:t>
      </w:r>
      <w:r w:rsidRPr="00330804">
        <w:t xml:space="preserve">inance and </w:t>
      </w:r>
      <w:r w:rsidR="006973E4">
        <w:t>o</w:t>
      </w:r>
      <w:r w:rsidRPr="00330804">
        <w:t xml:space="preserve">perations, who has been in the role for approximately five and a half years and holds credentials as a licensed School Business Administrator and </w:t>
      </w:r>
      <w:r w:rsidR="003836FA" w:rsidRPr="00330804">
        <w:t xml:space="preserve">a </w:t>
      </w:r>
      <w:r w:rsidR="00DB0F7E" w:rsidRPr="00330804">
        <w:t>Massachusetts Certified Public Purchasing Official</w:t>
      </w:r>
      <w:r w:rsidRPr="00330804">
        <w:t xml:space="preserve">. </w:t>
      </w:r>
      <w:r w:rsidR="00541022" w:rsidRPr="00330804">
        <w:t>Office staff manage</w:t>
      </w:r>
      <w:r w:rsidR="00C71259" w:rsidRPr="00330804">
        <w:t xml:space="preserve"> grants, receivables,</w:t>
      </w:r>
      <w:r w:rsidRPr="00330804">
        <w:t xml:space="preserve"> accounts</w:t>
      </w:r>
      <w:r w:rsidR="009A0BF2" w:rsidRPr="00330804">
        <w:t xml:space="preserve"> payable</w:t>
      </w:r>
      <w:r w:rsidR="00541022" w:rsidRPr="00330804">
        <w:t xml:space="preserve">, </w:t>
      </w:r>
      <w:r w:rsidR="00C71259" w:rsidRPr="00330804">
        <w:t xml:space="preserve">payroll, </w:t>
      </w:r>
      <w:r w:rsidR="009A0BF2" w:rsidRPr="00330804">
        <w:t>human resources</w:t>
      </w:r>
      <w:r w:rsidR="00CC0637" w:rsidRPr="00330804">
        <w:t xml:space="preserve">, </w:t>
      </w:r>
      <w:r w:rsidRPr="00330804">
        <w:t>and transportation</w:t>
      </w:r>
      <w:r w:rsidR="006F6ACC" w:rsidRPr="00330804">
        <w:t xml:space="preserve">. </w:t>
      </w:r>
      <w:r w:rsidR="00C110F6" w:rsidRPr="00330804">
        <w:t xml:space="preserve">The </w:t>
      </w:r>
      <w:r w:rsidR="00AF5FC3">
        <w:t>d</w:t>
      </w:r>
      <w:r w:rsidR="00C110F6" w:rsidRPr="00330804">
        <w:t xml:space="preserve">irector of </w:t>
      </w:r>
      <w:r w:rsidR="00953D3F">
        <w:t>f</w:t>
      </w:r>
      <w:r w:rsidR="00C110F6" w:rsidRPr="00330804">
        <w:t xml:space="preserve">inance and </w:t>
      </w:r>
      <w:r w:rsidR="00953D3F">
        <w:t>o</w:t>
      </w:r>
      <w:r w:rsidR="00C110F6" w:rsidRPr="00330804">
        <w:t xml:space="preserve">perations also oversees the </w:t>
      </w:r>
      <w:r w:rsidR="00AF5FC3">
        <w:t>d</w:t>
      </w:r>
      <w:r w:rsidR="006F6ACC" w:rsidRPr="00330804">
        <w:t xml:space="preserve">irector of </w:t>
      </w:r>
      <w:r w:rsidR="00953D3F">
        <w:t>f</w:t>
      </w:r>
      <w:r w:rsidR="006F6ACC" w:rsidRPr="00330804">
        <w:t xml:space="preserve">acilities, </w:t>
      </w:r>
      <w:r w:rsidR="00AF5FC3">
        <w:t>d</w:t>
      </w:r>
      <w:r w:rsidR="006F6ACC" w:rsidRPr="00330804">
        <w:t xml:space="preserve">irector of </w:t>
      </w:r>
      <w:r w:rsidR="00953D3F">
        <w:t>n</w:t>
      </w:r>
      <w:r w:rsidR="006F6ACC" w:rsidRPr="00330804">
        <w:t xml:space="preserve">utrition </w:t>
      </w:r>
      <w:r w:rsidR="00953D3F">
        <w:t>s</w:t>
      </w:r>
      <w:r w:rsidR="006F6ACC" w:rsidRPr="00330804">
        <w:t xml:space="preserve">ervices, </w:t>
      </w:r>
      <w:r w:rsidR="00AF5FC3">
        <w:t>d</w:t>
      </w:r>
      <w:r w:rsidR="006F6ACC" w:rsidRPr="00330804">
        <w:t xml:space="preserve">irector of </w:t>
      </w:r>
      <w:r w:rsidR="00953D3F">
        <w:t>e</w:t>
      </w:r>
      <w:r w:rsidR="006F6ACC" w:rsidRPr="00330804">
        <w:t xml:space="preserve">xtended </w:t>
      </w:r>
      <w:r w:rsidR="00953D3F">
        <w:t>d</w:t>
      </w:r>
      <w:r w:rsidR="006F6ACC" w:rsidRPr="00330804">
        <w:t xml:space="preserve">ay </w:t>
      </w:r>
      <w:r w:rsidR="00953D3F">
        <w:t>p</w:t>
      </w:r>
      <w:r w:rsidR="006F6ACC" w:rsidRPr="00330804">
        <w:t xml:space="preserve">rogram, </w:t>
      </w:r>
      <w:r w:rsidR="00AF5FC3">
        <w:t>d</w:t>
      </w:r>
      <w:r w:rsidR="006F6ACC" w:rsidRPr="00330804">
        <w:t xml:space="preserve">irector of </w:t>
      </w:r>
      <w:r w:rsidR="00E87C30">
        <w:t>t</w:t>
      </w:r>
      <w:r w:rsidR="006F6ACC" w:rsidRPr="00330804">
        <w:t xml:space="preserve">echnology, and </w:t>
      </w:r>
      <w:r w:rsidR="00CC3DC0">
        <w:t xml:space="preserve">the </w:t>
      </w:r>
      <w:r w:rsidR="00AF5FC3">
        <w:t>s</w:t>
      </w:r>
      <w:r w:rsidR="006F6ACC" w:rsidRPr="00330804">
        <w:t xml:space="preserve">chool </w:t>
      </w:r>
      <w:r w:rsidR="00AF5FC3">
        <w:t>n</w:t>
      </w:r>
      <w:r w:rsidR="006F6ACC" w:rsidRPr="00330804">
        <w:t xml:space="preserve">urse </w:t>
      </w:r>
      <w:r w:rsidR="00AF5FC3">
        <w:t>l</w:t>
      </w:r>
      <w:r w:rsidR="006F6ACC" w:rsidRPr="00330804">
        <w:t>eade</w:t>
      </w:r>
      <w:r w:rsidR="00C110F6" w:rsidRPr="00330804">
        <w:t xml:space="preserve">r. </w:t>
      </w:r>
    </w:p>
    <w:p w14:paraId="7EA58808" w14:textId="0B7F81AF" w:rsidR="00330804" w:rsidRPr="0092670F" w:rsidRDefault="00620E76" w:rsidP="00DF099D">
      <w:pPr>
        <w:pStyle w:val="BodyText"/>
      </w:pPr>
      <w:r w:rsidRPr="00133FD3">
        <w:t xml:space="preserve">The district </w:t>
      </w:r>
      <w:r w:rsidR="00133FD3" w:rsidRPr="00133FD3">
        <w:t>has</w:t>
      </w:r>
      <w:r w:rsidRPr="00133FD3">
        <w:t xml:space="preserve"> written policies and procedures </w:t>
      </w:r>
      <w:r w:rsidR="00133FD3" w:rsidRPr="00133FD3">
        <w:t xml:space="preserve">for financial management. </w:t>
      </w:r>
      <w:r w:rsidR="00133FD3">
        <w:t>The school committee has an online policy manual</w:t>
      </w:r>
      <w:r w:rsidR="0055003D">
        <w:t xml:space="preserve"> that is </w:t>
      </w:r>
      <w:r w:rsidR="009C1605">
        <w:t>available on the district website</w:t>
      </w:r>
      <w:r w:rsidR="0055003D">
        <w:t xml:space="preserve"> and</w:t>
      </w:r>
      <w:r w:rsidR="00A529FA">
        <w:t xml:space="preserve"> </w:t>
      </w:r>
      <w:r w:rsidR="0022029A">
        <w:t>includes a fiscal management section with comprehensive written policies</w:t>
      </w:r>
      <w:r w:rsidR="004F3E9F">
        <w:t xml:space="preserve">, including </w:t>
      </w:r>
      <w:r w:rsidR="000C2727">
        <w:t>guidance on the annual budget process (</w:t>
      </w:r>
      <w:r w:rsidR="00B43B73">
        <w:t xml:space="preserve">e.g., </w:t>
      </w:r>
      <w:r w:rsidR="000C2727">
        <w:t>deadl</w:t>
      </w:r>
      <w:r w:rsidR="00915E94">
        <w:t>ines and schedules, adoption procedures)</w:t>
      </w:r>
      <w:r w:rsidR="0038409A">
        <w:t xml:space="preserve">, purchasing, </w:t>
      </w:r>
      <w:r w:rsidR="007C00EA">
        <w:t>fiscal accounting and reporting, and audits</w:t>
      </w:r>
      <w:r w:rsidR="002E086E">
        <w:t xml:space="preserve">. </w:t>
      </w:r>
    </w:p>
    <w:p w14:paraId="6B2CFCB0" w14:textId="769F568D" w:rsidR="00620E76" w:rsidRPr="00C14B7C" w:rsidRDefault="00A3042D" w:rsidP="00DF099D">
      <w:pPr>
        <w:pStyle w:val="BodyText"/>
      </w:pPr>
      <w:r w:rsidRPr="00A3042D">
        <w:lastRenderedPageBreak/>
        <w:t>The district uses MUNIS to monitor and control resources</w:t>
      </w:r>
      <w:r w:rsidR="00093C06">
        <w:t xml:space="preserve">, </w:t>
      </w:r>
      <w:r w:rsidR="00A7305D">
        <w:t xml:space="preserve">which is </w:t>
      </w:r>
      <w:r w:rsidR="00812BC9">
        <w:t>align</w:t>
      </w:r>
      <w:r w:rsidR="00A7305D">
        <w:t>ed</w:t>
      </w:r>
      <w:r w:rsidR="00812BC9">
        <w:t xml:space="preserve"> to the Uniform Massachusetts Accounting System.</w:t>
      </w:r>
      <w:r w:rsidR="00330804">
        <w:t>.</w:t>
      </w:r>
      <w:r w:rsidR="00330804" w:rsidRPr="00330804">
        <w:t xml:space="preserve"> </w:t>
      </w:r>
      <w:r w:rsidR="00B63964" w:rsidRPr="00673146">
        <w:t>Financial records, including invoices and procurement documentation, are maintained electronically on secure drives organized by warrant</w:t>
      </w:r>
      <w:r w:rsidR="00620E76" w:rsidRPr="00F65D29">
        <w:t xml:space="preserve">. </w:t>
      </w:r>
      <w:r w:rsidR="003805E8">
        <w:t>According to district documents, e</w:t>
      </w:r>
      <w:r w:rsidR="00620E76">
        <w:t>ncumbrances are monitored and closed by statutory deadlines, and supporting documentation for transportation, tuition, and grant expenditures is consistently maintained.</w:t>
      </w:r>
    </w:p>
    <w:p w14:paraId="52C25364" w14:textId="01105A40" w:rsidR="00C3133B" w:rsidRDefault="00A96671" w:rsidP="00DF099D">
      <w:pPr>
        <w:pStyle w:val="BodyText"/>
      </w:pPr>
      <w:r w:rsidRPr="00D47791">
        <w:t xml:space="preserve">There is a strong relationship between the district and the town, </w:t>
      </w:r>
      <w:r w:rsidR="00966652" w:rsidRPr="00D47791">
        <w:t xml:space="preserve">characterized by frequent communication and shared support for town and school </w:t>
      </w:r>
      <w:r w:rsidR="006D6838" w:rsidRPr="00D47791">
        <w:t>funding</w:t>
      </w:r>
      <w:r w:rsidR="00A93ED2" w:rsidRPr="00D47791">
        <w:t xml:space="preserve">, </w:t>
      </w:r>
      <w:r w:rsidRPr="00D47791">
        <w:t>which is a strength</w:t>
      </w:r>
      <w:r w:rsidR="00A93ED2" w:rsidRPr="00D47791">
        <w:t xml:space="preserve"> of the district</w:t>
      </w:r>
      <w:r w:rsidRPr="00D47791">
        <w:t>.</w:t>
      </w:r>
      <w:r w:rsidR="00AA634D" w:rsidRPr="00D47791">
        <w:t xml:space="preserve"> </w:t>
      </w:r>
      <w:r w:rsidR="003246B0" w:rsidRPr="00D47791">
        <w:t>The superintendent and town manager work closely together</w:t>
      </w:r>
      <w:r w:rsidR="00B43B73" w:rsidRPr="00D47791">
        <w:t>;</w:t>
      </w:r>
      <w:r w:rsidR="003246B0" w:rsidRPr="00D47791">
        <w:t xml:space="preserve"> a </w:t>
      </w:r>
      <w:r w:rsidR="00DD6E19" w:rsidRPr="00D47791">
        <w:t>d</w:t>
      </w:r>
      <w:r w:rsidR="00AA634D" w:rsidRPr="00D47791">
        <w:t xml:space="preserve">istrict </w:t>
      </w:r>
      <w:r w:rsidR="00DD6E19" w:rsidRPr="00D47791">
        <w:t>leader explain</w:t>
      </w:r>
      <w:r w:rsidR="00B43B73" w:rsidRPr="00D47791">
        <w:t>ed</w:t>
      </w:r>
      <w:r w:rsidR="00AA634D" w:rsidRPr="00D47791">
        <w:t xml:space="preserve"> that the town manager has been in </w:t>
      </w:r>
      <w:r w:rsidR="00AA634D">
        <w:t xml:space="preserve">their role for 11 years, which has </w:t>
      </w:r>
      <w:r w:rsidR="00BC7096">
        <w:t xml:space="preserve">facilitated </w:t>
      </w:r>
      <w:r w:rsidR="00B43B73">
        <w:t>the</w:t>
      </w:r>
      <w:r w:rsidR="00BC7096">
        <w:t xml:space="preserve"> strong working relationship</w:t>
      </w:r>
      <w:r w:rsidR="00B43B73">
        <w:t xml:space="preserve"> between town and district</w:t>
      </w:r>
      <w:r w:rsidR="00BC7096">
        <w:t xml:space="preserve">. </w:t>
      </w:r>
      <w:r w:rsidR="0030694B">
        <w:t xml:space="preserve">One district leader noted that they communicate </w:t>
      </w:r>
      <w:r w:rsidR="00917E8A">
        <w:t>often with the town manager during the budget development process</w:t>
      </w:r>
      <w:r w:rsidR="00F20297">
        <w:t>, and a town official agreed, noting that “we’re talking pretty constantly</w:t>
      </w:r>
      <w:r w:rsidR="00917E8A">
        <w:t>.</w:t>
      </w:r>
      <w:r w:rsidR="00F20297">
        <w:t>”</w:t>
      </w:r>
      <w:r w:rsidR="00917E8A">
        <w:t xml:space="preserve"> </w:t>
      </w:r>
      <w:r w:rsidR="00D41A5E">
        <w:t xml:space="preserve">District leaders and town officials also work together to </w:t>
      </w:r>
      <w:r w:rsidR="00C62B75">
        <w:t xml:space="preserve">garner support for </w:t>
      </w:r>
      <w:r w:rsidR="008F0BE7">
        <w:t>both the school district and the town. For example, one town official explained that when the town had two debt exclusion votes in the same year</w:t>
      </w:r>
      <w:r w:rsidR="00B43B73">
        <w:t>—</w:t>
      </w:r>
      <w:r w:rsidR="008F0BE7">
        <w:t xml:space="preserve">one for a new school building and one for a new public </w:t>
      </w:r>
      <w:r w:rsidR="000033BA">
        <w:t>safety</w:t>
      </w:r>
      <w:r w:rsidR="008F0BE7">
        <w:t xml:space="preserve"> building</w:t>
      </w:r>
      <w:r w:rsidR="00B43B73">
        <w:t>—</w:t>
      </w:r>
      <w:r w:rsidR="008F0BE7">
        <w:t xml:space="preserve">the superintendent and town manager advocated for both equally. </w:t>
      </w:r>
      <w:r w:rsidR="00C37685">
        <w:t>A town official</w:t>
      </w:r>
      <w:r w:rsidR="002D0D2E">
        <w:t xml:space="preserve"> also noted that</w:t>
      </w:r>
      <w:r w:rsidR="00823D97">
        <w:t xml:space="preserve">, given the potential for an override vote (see </w:t>
      </w:r>
      <w:r w:rsidR="00823D97" w:rsidRPr="00823D97">
        <w:rPr>
          <w:i/>
          <w:iCs/>
        </w:rPr>
        <w:t>Budgeting and Budget Process</w:t>
      </w:r>
      <w:r w:rsidR="00823D97">
        <w:t>),</w:t>
      </w:r>
      <w:r w:rsidR="002D0D2E">
        <w:t xml:space="preserve"> </w:t>
      </w:r>
      <w:r w:rsidR="00971A05">
        <w:t xml:space="preserve">the district and town are working together </w:t>
      </w:r>
      <w:r w:rsidR="00EA1209">
        <w:t xml:space="preserve">to develop a </w:t>
      </w:r>
      <w:r w:rsidR="001725CD">
        <w:t xml:space="preserve">shared </w:t>
      </w:r>
      <w:r w:rsidR="00823D97">
        <w:t>strategy t</w:t>
      </w:r>
      <w:r w:rsidR="001725CD">
        <w:t>o build support for passing an override.</w:t>
      </w:r>
      <w:r w:rsidR="001973DD">
        <w:t xml:space="preserve"> Furthermore, this relationship is supported by shared formal agreements that outline the budget development process</w:t>
      </w:r>
      <w:r w:rsidR="00CE25F3">
        <w:t xml:space="preserve"> and procedures for assigning municipal expenditures to the district</w:t>
      </w:r>
      <w:r w:rsidR="001973DD">
        <w:t xml:space="preserve"> and </w:t>
      </w:r>
      <w:r w:rsidR="0050518B">
        <w:t>establish</w:t>
      </w:r>
      <w:r w:rsidR="00B43B73">
        <w:t>ing</w:t>
      </w:r>
      <w:r w:rsidR="0050518B">
        <w:t xml:space="preserve"> an annual baseline budget increase for the district of </w:t>
      </w:r>
      <w:r w:rsidR="009165F8">
        <w:t xml:space="preserve">3.75 percent (compared </w:t>
      </w:r>
      <w:r w:rsidR="00B43B73">
        <w:t xml:space="preserve">with </w:t>
      </w:r>
      <w:r w:rsidR="009165F8">
        <w:t>2.5 percent for municipal departments)</w:t>
      </w:r>
      <w:r w:rsidR="00B70D08">
        <w:t xml:space="preserve">. </w:t>
      </w:r>
      <w:r w:rsidR="009F0F40">
        <w:t>One school committee member noted that this polic</w:t>
      </w:r>
      <w:r w:rsidR="00D644C8">
        <w:t>y has allowed them to “avoid some of the points of conflict that occur in other communities around funding where it’s pitted as a fin</w:t>
      </w:r>
      <w:r w:rsidR="0053234D">
        <w:t>ite</w:t>
      </w:r>
      <w:r w:rsidR="00D644C8">
        <w:t xml:space="preserve"> source of money and schools want more, police department wants more, whatever it is.”</w:t>
      </w:r>
    </w:p>
    <w:p w14:paraId="1ECCF473" w14:textId="0EF97DD1" w:rsidR="00B827DE" w:rsidRPr="00DF099D" w:rsidRDefault="00041E9B" w:rsidP="00DF099D">
      <w:pPr>
        <w:pStyle w:val="Heading3"/>
      </w:pPr>
      <w:bookmarkStart w:id="69" w:name="_Adequate_Budget"/>
      <w:bookmarkStart w:id="70" w:name="_Budgeting_and_Budget"/>
      <w:bookmarkEnd w:id="69"/>
      <w:bookmarkEnd w:id="70"/>
      <w:r w:rsidRPr="00DF099D">
        <w:t>Budgeting and Budget Process</w:t>
      </w:r>
    </w:p>
    <w:p w14:paraId="002DCDA4" w14:textId="639D2E1A" w:rsidR="00FD7878" w:rsidRDefault="003213D4" w:rsidP="00DF099D">
      <w:pPr>
        <w:pStyle w:val="BodyTextposthead"/>
      </w:pPr>
      <w:r w:rsidRPr="00491E88">
        <w:t>According to DESE data</w:t>
      </w:r>
      <w:r w:rsidR="0039262D">
        <w:t xml:space="preserve"> from fiscal year 2024</w:t>
      </w:r>
      <w:r w:rsidRPr="00491E88">
        <w:t>, the district exceed</w:t>
      </w:r>
      <w:r w:rsidR="005F47DB" w:rsidRPr="00491E88">
        <w:t>ed</w:t>
      </w:r>
      <w:r w:rsidRPr="00491E88">
        <w:t xml:space="preserve"> net school spending requirements </w:t>
      </w:r>
      <w:r w:rsidR="000C2C33" w:rsidRPr="00491E88">
        <w:t xml:space="preserve">by </w:t>
      </w:r>
      <w:r w:rsidR="00491E88" w:rsidRPr="00491E88">
        <w:t>$7,773,573, or 21.1 percent</w:t>
      </w:r>
      <w:r w:rsidR="004F7EFC">
        <w:t xml:space="preserve">. </w:t>
      </w:r>
      <w:r w:rsidR="00D112BE">
        <w:t>In</w:t>
      </w:r>
      <w:r w:rsidRPr="005163C8">
        <w:t>-district per</w:t>
      </w:r>
      <w:r w:rsidR="00025F2E">
        <w:t>-</w:t>
      </w:r>
      <w:r w:rsidRPr="005163C8">
        <w:t xml:space="preserve">pupil </w:t>
      </w:r>
      <w:r w:rsidR="005163C8" w:rsidRPr="005163C8">
        <w:t>expenditure</w:t>
      </w:r>
      <w:r w:rsidR="00DA2A6C">
        <w:t>s</w:t>
      </w:r>
      <w:r w:rsidRPr="005163C8">
        <w:t xml:space="preserve"> </w:t>
      </w:r>
      <w:r w:rsidR="00B3159C" w:rsidRPr="005163C8">
        <w:t>w</w:t>
      </w:r>
      <w:r w:rsidR="00DA2A6C">
        <w:t xml:space="preserve">ere </w:t>
      </w:r>
      <w:r w:rsidRPr="005163C8">
        <w:t xml:space="preserve">$16,725, </w:t>
      </w:r>
      <w:r w:rsidR="00B74F95" w:rsidRPr="005163C8">
        <w:t xml:space="preserve">which </w:t>
      </w:r>
      <w:r w:rsidR="005163C8" w:rsidRPr="005163C8">
        <w:t xml:space="preserve">was </w:t>
      </w:r>
      <w:r w:rsidR="00DA2A6C">
        <w:t>$5,6</w:t>
      </w:r>
      <w:r w:rsidR="00CC13DB">
        <w:t>8</w:t>
      </w:r>
      <w:r w:rsidR="00DA2A6C">
        <w:t xml:space="preserve">3 </w:t>
      </w:r>
      <w:r w:rsidR="0027225D">
        <w:t>less than the state average of $22,</w:t>
      </w:r>
      <w:r w:rsidR="00CF7CA2">
        <w:t>408</w:t>
      </w:r>
      <w:r w:rsidR="0027225D">
        <w:t>.</w:t>
      </w:r>
      <w:r w:rsidR="00FD7878">
        <w:t xml:space="preserve"> </w:t>
      </w:r>
      <w:r w:rsidRPr="00FD7878">
        <w:t xml:space="preserve">The average teacher salary </w:t>
      </w:r>
      <w:r w:rsidR="004263ED" w:rsidRPr="00FD7878">
        <w:t>wa</w:t>
      </w:r>
      <w:r w:rsidRPr="00FD7878">
        <w:t>s $94,</w:t>
      </w:r>
      <w:r w:rsidR="008E714B">
        <w:t>563</w:t>
      </w:r>
      <w:r w:rsidRPr="00FD7878">
        <w:t xml:space="preserve">, which </w:t>
      </w:r>
      <w:r w:rsidR="004263ED" w:rsidRPr="00FD7878">
        <w:t>wa</w:t>
      </w:r>
      <w:r w:rsidRPr="00FD7878">
        <w:t>s higher than the state average</w:t>
      </w:r>
      <w:r w:rsidR="004263ED" w:rsidRPr="00FD7878">
        <w:t xml:space="preserve"> of </w:t>
      </w:r>
      <w:r w:rsidR="00FD7878" w:rsidRPr="00FD7878">
        <w:t>$91,014</w:t>
      </w:r>
      <w:r w:rsidRPr="00FD7878">
        <w:t>.</w:t>
      </w:r>
    </w:p>
    <w:p w14:paraId="3C3F1BDA" w14:textId="1252B543" w:rsidR="00FB3EC7" w:rsidRDefault="0029434D" w:rsidP="00DF099D">
      <w:pPr>
        <w:pStyle w:val="BodyText"/>
      </w:pPr>
      <w:r>
        <w:t>Generally, school committee members</w:t>
      </w:r>
      <w:r w:rsidR="00D41BB4">
        <w:t xml:space="preserve"> and</w:t>
      </w:r>
      <w:r>
        <w:t xml:space="preserve"> district </w:t>
      </w:r>
      <w:r w:rsidR="00256858">
        <w:t>leaders</w:t>
      </w:r>
      <w:r>
        <w:t xml:space="preserve"> agreed </w:t>
      </w:r>
      <w:r w:rsidR="00256858">
        <w:t>that</w:t>
      </w:r>
      <w:r w:rsidR="00BC58BA">
        <w:t xml:space="preserve"> the</w:t>
      </w:r>
      <w:r>
        <w:t xml:space="preserve"> district </w:t>
      </w:r>
      <w:r w:rsidR="006321BA">
        <w:t xml:space="preserve">has </w:t>
      </w:r>
      <w:r w:rsidR="00D41BB4">
        <w:t xml:space="preserve">had </w:t>
      </w:r>
      <w:r w:rsidR="006321BA">
        <w:t>sufficient funds to support necessities.</w:t>
      </w:r>
      <w:r w:rsidR="00BC67A8" w:rsidRPr="00BC67A8">
        <w:t xml:space="preserve"> </w:t>
      </w:r>
      <w:r w:rsidR="00504751">
        <w:t>District leaders and school committee members cited the</w:t>
      </w:r>
      <w:r w:rsidR="00447E98">
        <w:t xml:space="preserve"> district’s</w:t>
      </w:r>
      <w:r w:rsidR="00504751">
        <w:t xml:space="preserve"> high achievement despite low per</w:t>
      </w:r>
      <w:r w:rsidR="00025F2E">
        <w:t>-</w:t>
      </w:r>
      <w:r w:rsidR="00504751">
        <w:t>pupil expenditure as evidence</w:t>
      </w:r>
      <w:r w:rsidR="00595C54">
        <w:t>. One respondent</w:t>
      </w:r>
      <w:r w:rsidR="00BC67A8">
        <w:t xml:space="preserve"> explained</w:t>
      </w:r>
      <w:r w:rsidR="00143ED9">
        <w:t>,</w:t>
      </w:r>
      <w:r w:rsidR="00BC67A8">
        <w:t xml:space="preserve"> “</w:t>
      </w:r>
      <w:r w:rsidR="00143ED9">
        <w:t>W</w:t>
      </w:r>
      <w:r w:rsidR="00BC67A8">
        <w:t>e certainly have been able to do a lot with a little</w:t>
      </w:r>
      <w:r w:rsidR="00662585">
        <w:t>.</w:t>
      </w:r>
      <w:r w:rsidR="00BC67A8">
        <w:t>”</w:t>
      </w:r>
      <w:r w:rsidR="00331C77">
        <w:t xml:space="preserve"> </w:t>
      </w:r>
      <w:r w:rsidR="005F572A">
        <w:t xml:space="preserve">They also noted that resources are used effectively to support the </w:t>
      </w:r>
      <w:r w:rsidR="00992AE1">
        <w:t xml:space="preserve">district priorities. </w:t>
      </w:r>
      <w:r w:rsidR="005D6A43">
        <w:t>School leaders noted that, although there are not always fund</w:t>
      </w:r>
      <w:r w:rsidR="002E2690">
        <w:t>s</w:t>
      </w:r>
      <w:r w:rsidR="005D6A43">
        <w:t xml:space="preserve"> available for</w:t>
      </w:r>
      <w:r w:rsidR="002E2690">
        <w:t xml:space="preserve"> positions they would like to hire for, the district administration </w:t>
      </w:r>
      <w:r w:rsidR="00743110">
        <w:t xml:space="preserve">will </w:t>
      </w:r>
      <w:r w:rsidR="00E43B34">
        <w:t>c</w:t>
      </w:r>
      <w:r w:rsidR="00E97636">
        <w:t>reate</w:t>
      </w:r>
      <w:r w:rsidR="002E2690">
        <w:t xml:space="preserve"> a pathway and </w:t>
      </w:r>
      <w:r w:rsidR="00E43B34">
        <w:t>timeline</w:t>
      </w:r>
      <w:r w:rsidR="002E2690">
        <w:t xml:space="preserve"> to </w:t>
      </w:r>
      <w:r w:rsidR="00743110">
        <w:t>address the need</w:t>
      </w:r>
      <w:r w:rsidR="002E2690">
        <w:t>.</w:t>
      </w:r>
      <w:r w:rsidR="003E2AC6">
        <w:t xml:space="preserve"> </w:t>
      </w:r>
      <w:r w:rsidR="00137D20">
        <w:t xml:space="preserve">District </w:t>
      </w:r>
      <w:r w:rsidR="003E2AC6">
        <w:t xml:space="preserve">leaders, </w:t>
      </w:r>
      <w:r w:rsidR="00137D20">
        <w:t xml:space="preserve">a town official, and school committee members agreed that </w:t>
      </w:r>
      <w:r w:rsidR="00EA51C4">
        <w:t>there</w:t>
      </w:r>
      <w:r w:rsidR="00137D20">
        <w:t xml:space="preserve"> is </w:t>
      </w:r>
      <w:r w:rsidR="008506E2">
        <w:t>little to no “fluff”</w:t>
      </w:r>
      <w:r w:rsidR="008F7D3F">
        <w:t xml:space="preserve"> in the budget, with</w:t>
      </w:r>
      <w:r w:rsidR="008506E2">
        <w:t xml:space="preserve"> some express</w:t>
      </w:r>
      <w:r w:rsidR="008F7D3F">
        <w:t>ing</w:t>
      </w:r>
      <w:r w:rsidR="008506E2">
        <w:t xml:space="preserve"> a desire for </w:t>
      </w:r>
      <w:r w:rsidR="00D911CA">
        <w:t>more</w:t>
      </w:r>
      <w:r w:rsidR="008506E2">
        <w:t xml:space="preserve"> funds to support </w:t>
      </w:r>
      <w:r w:rsidR="00D031FD">
        <w:t>additional programs and resources. For example, one school committee member noted</w:t>
      </w:r>
      <w:r w:rsidR="00BC67A8">
        <w:t>,</w:t>
      </w:r>
      <w:r w:rsidR="00BC67A8" w:rsidRPr="00BC67A8">
        <w:t xml:space="preserve"> </w:t>
      </w:r>
      <w:r w:rsidR="00BC67A8">
        <w:t>“I wish we had more electives, I wish we could do more with the arts and such. There is insufficient money for all of those things.”</w:t>
      </w:r>
      <w:r w:rsidR="00010ADF">
        <w:t xml:space="preserve"> </w:t>
      </w:r>
      <w:r w:rsidR="0053511F">
        <w:t>A</w:t>
      </w:r>
      <w:r w:rsidR="00010ADF">
        <w:t xml:space="preserve"> district leader </w:t>
      </w:r>
      <w:r w:rsidR="0053511F">
        <w:t xml:space="preserve">likewise </w:t>
      </w:r>
      <w:r w:rsidR="00010ADF">
        <w:t>expressed a desire for additional funds for capital projects</w:t>
      </w:r>
      <w:r w:rsidR="00D2429F">
        <w:t>, curricul</w:t>
      </w:r>
      <w:r w:rsidR="007A652C">
        <w:t>a</w:t>
      </w:r>
      <w:r w:rsidR="00D2429F">
        <w:t xml:space="preserve">, and additional educators to </w:t>
      </w:r>
      <w:r w:rsidR="007A652C">
        <w:t>reduce</w:t>
      </w:r>
      <w:r w:rsidR="00D2429F">
        <w:t xml:space="preserve"> class size</w:t>
      </w:r>
      <w:r w:rsidR="0091282F">
        <w:t>s</w:t>
      </w:r>
      <w:r w:rsidR="0023217E">
        <w:t>.</w:t>
      </w:r>
    </w:p>
    <w:p w14:paraId="6BED2BED" w14:textId="4E6CBD75" w:rsidR="00D07068" w:rsidRDefault="00BC67A8" w:rsidP="00DF099D">
      <w:pPr>
        <w:pStyle w:val="BodyText"/>
      </w:pPr>
      <w:r>
        <w:lastRenderedPageBreak/>
        <w:t xml:space="preserve">Furthermore, district leaders and school committee members noted that </w:t>
      </w:r>
      <w:r w:rsidR="008642FF">
        <w:t xml:space="preserve">financial pressures will make it more difficult to secure sufficient funding to </w:t>
      </w:r>
      <w:r w:rsidR="00DD3EB2">
        <w:t>support necessities in fiscal year 2027</w:t>
      </w:r>
      <w:r w:rsidR="00AF4A78">
        <w:t>. One district leader explained that to maintain level service</w:t>
      </w:r>
      <w:r w:rsidR="00E52813">
        <w:t xml:space="preserve"> in fiscal year 2027</w:t>
      </w:r>
      <w:r w:rsidR="00AF4A78">
        <w:t>, their budget would need to increase by about 7.5 percent</w:t>
      </w:r>
      <w:r w:rsidR="00AB089B">
        <w:t xml:space="preserve">. </w:t>
      </w:r>
      <w:r w:rsidR="0053511F">
        <w:t>A</w:t>
      </w:r>
      <w:r w:rsidR="006F6F49">
        <w:t xml:space="preserve"> school committee member explained, “</w:t>
      </w:r>
      <w:r w:rsidR="00C52E45">
        <w:t>W</w:t>
      </w:r>
      <w:r w:rsidR="006F6F49">
        <w:t xml:space="preserve">e’re about to </w:t>
      </w:r>
      <w:r w:rsidR="00AB089B">
        <w:t>w</w:t>
      </w:r>
      <w:r w:rsidR="006F6F49">
        <w:t>alk into insufficient money even to do the basic things.”</w:t>
      </w:r>
      <w:r w:rsidR="00AF4A78">
        <w:t xml:space="preserve"> District and town leaders explained that budgetary pressures are driven by rising fixed costs such as healthcare, transportation, and out-of-district tuition</w:t>
      </w:r>
      <w:r w:rsidR="00AF4A78" w:rsidRPr="00973E87">
        <w:t>.</w:t>
      </w:r>
      <w:r w:rsidR="00AF4A78">
        <w:t xml:space="preserve"> In addition, town officials explained that they previously used new growth in the town to subsidize the budget, given the relatively low taxpayer burden</w:t>
      </w:r>
      <w:r w:rsidR="0016346F">
        <w:t xml:space="preserve">, but </w:t>
      </w:r>
      <w:r w:rsidR="00AF4A78">
        <w:t xml:space="preserve">slower growth </w:t>
      </w:r>
      <w:r w:rsidR="0016346F">
        <w:t>in recent years is contributing to budget pressure.</w:t>
      </w:r>
    </w:p>
    <w:p w14:paraId="32189465" w14:textId="76193607" w:rsidR="003213D4" w:rsidRPr="006011C1" w:rsidRDefault="00870A53" w:rsidP="00DF099D">
      <w:pPr>
        <w:pStyle w:val="BodyText"/>
      </w:pPr>
      <w:r w:rsidRPr="006011C1">
        <w:t xml:space="preserve">As a result, </w:t>
      </w:r>
      <w:r w:rsidR="00E52813" w:rsidRPr="006011C1">
        <w:t xml:space="preserve">at the time of the onsite, </w:t>
      </w:r>
      <w:r w:rsidRPr="006011C1">
        <w:t xml:space="preserve">the town and district </w:t>
      </w:r>
      <w:r w:rsidR="00E52813" w:rsidRPr="006011C1">
        <w:t>we</w:t>
      </w:r>
      <w:r w:rsidRPr="006011C1">
        <w:t xml:space="preserve">re discussing the possibility of an override vote </w:t>
      </w:r>
      <w:r w:rsidR="005B1953" w:rsidRPr="006011C1">
        <w:t>to</w:t>
      </w:r>
      <w:r w:rsidRPr="006011C1">
        <w:t xml:space="preserve"> allow the town to raise property taxes over the 2.5 percent cap determined by Proposition 2½ in Massachusetts. </w:t>
      </w:r>
      <w:r w:rsidR="00AF4A78" w:rsidRPr="006011C1">
        <w:t>Town and district leaders noted that the Town of Ashland has never passed an override, and uncertain economic times present a headwind. School committee members and district leaders also noted that it can be difficult to garner community support for additional money from the town, given that achievement is already very high</w:t>
      </w:r>
      <w:r w:rsidR="005B1953" w:rsidRPr="006011C1">
        <w:t xml:space="preserve">. A school committee member </w:t>
      </w:r>
      <w:r w:rsidR="00AF4A78" w:rsidRPr="006011C1">
        <w:t>explained</w:t>
      </w:r>
      <w:r w:rsidR="005B1953" w:rsidRPr="006011C1">
        <w:t xml:space="preserve"> </w:t>
      </w:r>
      <w:r w:rsidR="00AF4A78" w:rsidRPr="006011C1">
        <w:t>there is a “catch</w:t>
      </w:r>
      <w:r w:rsidR="005B1953" w:rsidRPr="006011C1">
        <w:t>-</w:t>
      </w:r>
      <w:r w:rsidR="00AF4A78" w:rsidRPr="006011C1">
        <w:t>22 we’re in, people are like you’re doing well, why do you need more money</w:t>
      </w:r>
      <w:r w:rsidR="005B1953" w:rsidRPr="006011C1">
        <w:t>?</w:t>
      </w:r>
      <w:r w:rsidR="00AF4A78" w:rsidRPr="006011C1">
        <w:t xml:space="preserve">” However, a town official also noted that there is more trust between the community and public officials than in the past, and that they would likely be able to set up the override to be for only the school district, which is statistically much more likely to pass than a general operating override. School committee members and town officials noted that the district and town will be working closely to develop an outreach and communication strategy to bolster support for an override vote, </w:t>
      </w:r>
      <w:r w:rsidR="003805D5" w:rsidRPr="006011C1">
        <w:t xml:space="preserve">should </w:t>
      </w:r>
      <w:r w:rsidR="00AF4A78" w:rsidRPr="006011C1">
        <w:t xml:space="preserve">they decide to move forward with </w:t>
      </w:r>
      <w:r w:rsidR="003805D5" w:rsidRPr="006011C1">
        <w:t>the vote</w:t>
      </w:r>
      <w:r w:rsidR="00AF4A78" w:rsidRPr="006011C1">
        <w:t xml:space="preserve">. </w:t>
      </w:r>
      <w:r w:rsidR="00077939" w:rsidRPr="006011C1">
        <w:t>Regardless of the outcome of the</w:t>
      </w:r>
      <w:r w:rsidR="506C0B0E" w:rsidRPr="006011C1">
        <w:t xml:space="preserve"> potential</w:t>
      </w:r>
      <w:r w:rsidR="00077939" w:rsidRPr="006011C1">
        <w:t xml:space="preserve"> override, though, </w:t>
      </w:r>
      <w:r w:rsidR="00843407" w:rsidRPr="006011C1">
        <w:t xml:space="preserve">developing a </w:t>
      </w:r>
      <w:r w:rsidR="00A25082" w:rsidRPr="006011C1">
        <w:t>strategy</w:t>
      </w:r>
      <w:r w:rsidR="00843407" w:rsidRPr="006011C1">
        <w:t xml:space="preserve"> to address the budget gap </w:t>
      </w:r>
      <w:r w:rsidR="00A25082" w:rsidRPr="006011C1">
        <w:t xml:space="preserve">for next year and in future years </w:t>
      </w:r>
      <w:r w:rsidR="00843407" w:rsidRPr="006011C1">
        <w:t>is an area for growth.</w:t>
      </w:r>
    </w:p>
    <w:p w14:paraId="0EC29F80" w14:textId="38D4E881" w:rsidR="003B58EE" w:rsidRDefault="00F67865" w:rsidP="00DF099D">
      <w:pPr>
        <w:pStyle w:val="BodyText"/>
      </w:pPr>
      <w:r w:rsidRPr="00132446">
        <w:t xml:space="preserve">The district employs </w:t>
      </w:r>
      <w:r w:rsidR="00AA0831" w:rsidRPr="00132446">
        <w:t xml:space="preserve">a </w:t>
      </w:r>
      <w:r w:rsidR="00301839" w:rsidRPr="00132446">
        <w:t xml:space="preserve">collaborative and </w:t>
      </w:r>
      <w:r w:rsidR="009A0528" w:rsidRPr="00132446">
        <w:t xml:space="preserve">transparent </w:t>
      </w:r>
      <w:r w:rsidR="00AA0831" w:rsidRPr="00132446">
        <w:t xml:space="preserve">budget development process that </w:t>
      </w:r>
      <w:r w:rsidR="00374F59" w:rsidRPr="00132446">
        <w:t>the school committee policy dictates</w:t>
      </w:r>
      <w:r w:rsidR="009C26C2" w:rsidRPr="00132446">
        <w:t>, which is a strength</w:t>
      </w:r>
      <w:r w:rsidR="00F229A3" w:rsidRPr="00132446">
        <w:t xml:space="preserve"> of the district</w:t>
      </w:r>
      <w:r w:rsidRPr="00132446">
        <w:t>.</w:t>
      </w:r>
      <w:r w:rsidR="00511FED" w:rsidRPr="00132446">
        <w:t xml:space="preserve"> </w:t>
      </w:r>
      <w:r w:rsidR="000227FE" w:rsidRPr="003B638F">
        <w:t xml:space="preserve">The </w:t>
      </w:r>
      <w:r w:rsidR="000227FE" w:rsidRPr="005A120F">
        <w:t xml:space="preserve">process begins in September, when the </w:t>
      </w:r>
      <w:r w:rsidR="00756E80">
        <w:t>d</w:t>
      </w:r>
      <w:r w:rsidR="000227FE" w:rsidRPr="005A120F">
        <w:t xml:space="preserve">irector of </w:t>
      </w:r>
      <w:r w:rsidR="00C43D44">
        <w:t>f</w:t>
      </w:r>
      <w:r w:rsidR="000227FE" w:rsidRPr="005A120F">
        <w:t xml:space="preserve">inance and </w:t>
      </w:r>
      <w:r w:rsidR="00C43D44">
        <w:t>o</w:t>
      </w:r>
      <w:r w:rsidR="000227FE" w:rsidRPr="005A120F">
        <w:t>perations review</w:t>
      </w:r>
      <w:r w:rsidR="00E94E12">
        <w:t>s</w:t>
      </w:r>
      <w:r w:rsidR="000227FE" w:rsidRPr="005A120F">
        <w:t xml:space="preserve"> </w:t>
      </w:r>
      <w:r w:rsidR="000227FE">
        <w:t xml:space="preserve">the general ledger and staffing information to determine budget necessities, such </w:t>
      </w:r>
      <w:r w:rsidR="0005357D">
        <w:t xml:space="preserve">as </w:t>
      </w:r>
      <w:r w:rsidR="000227FE">
        <w:t xml:space="preserve">existing staff positions (and forecasted lane or step changes) and contractual obligations (including forecasted increases in vendor contracts). At this </w:t>
      </w:r>
      <w:r w:rsidR="00756E80">
        <w:t xml:space="preserve">same </w:t>
      </w:r>
      <w:r w:rsidR="000227FE">
        <w:t>time</w:t>
      </w:r>
      <w:r w:rsidR="00756E80">
        <w:t>,</w:t>
      </w:r>
      <w:r w:rsidR="000227FE">
        <w:t xml:space="preserve"> the director also reviews what funds are available from revolving accounts that may be able to support incremental expenses. </w:t>
      </w:r>
      <w:r w:rsidR="001167F7">
        <w:t xml:space="preserve">Next, the district and the town discuss budget expectations based on </w:t>
      </w:r>
      <w:r w:rsidR="00F73B43">
        <w:t xml:space="preserve">town revenue and a 70-30 split formula. </w:t>
      </w:r>
      <w:r w:rsidR="006453E2">
        <w:t xml:space="preserve">Then, the director prepares budget files for each principal and department head, who are responsible for their school or department’s operating budget. Principals and department heads </w:t>
      </w:r>
      <w:r w:rsidR="00396244">
        <w:t xml:space="preserve">are provided with guidance from the superintendent, who is a former accountant, on </w:t>
      </w:r>
      <w:r w:rsidR="00FD1425">
        <w:t xml:space="preserve">how to approach school budgeting and finance. </w:t>
      </w:r>
      <w:r w:rsidR="007A6F24">
        <w:t>In December, p</w:t>
      </w:r>
      <w:r w:rsidR="00FD1425">
        <w:t xml:space="preserve">rincipals and department heads </w:t>
      </w:r>
      <w:r w:rsidR="00D623F7">
        <w:t xml:space="preserve">prepare their budget by </w:t>
      </w:r>
      <w:r w:rsidR="007A6F24">
        <w:t>d</w:t>
      </w:r>
      <w:r w:rsidR="00D623F7">
        <w:t xml:space="preserve">eciding </w:t>
      </w:r>
      <w:r w:rsidR="006453E2">
        <w:t xml:space="preserve">how to allocate their money and </w:t>
      </w:r>
      <w:r w:rsidR="00D623F7">
        <w:t>making</w:t>
      </w:r>
      <w:r w:rsidR="006453E2">
        <w:t xml:space="preserve"> supplementary budget requests</w:t>
      </w:r>
      <w:r w:rsidR="00D623F7">
        <w:t xml:space="preserve"> when necessary</w:t>
      </w:r>
      <w:r w:rsidR="00EE6E7F">
        <w:t>.</w:t>
      </w:r>
    </w:p>
    <w:p w14:paraId="6D8303F3" w14:textId="6B93D1DF" w:rsidR="00D33CFE" w:rsidRDefault="00756E80" w:rsidP="00DF099D">
      <w:pPr>
        <w:pStyle w:val="BodyText"/>
      </w:pPr>
      <w:r>
        <w:t xml:space="preserve">As soon as </w:t>
      </w:r>
      <w:r w:rsidR="00D33CFE">
        <w:t xml:space="preserve">principals and school leaders have created a proposed budget, they work collaboratively with the director and the superintendent to determine which items across the district are the top priorities to fund, and what funding sources can be used for the requests. </w:t>
      </w:r>
      <w:r w:rsidR="003B58EE">
        <w:t>The superintendent then creates the budget book and presents it to faculty immediately prior to presenting it to the school committee. The superintendent explained, “I never want anyone to feel blindsided</w:t>
      </w:r>
      <w:r w:rsidR="009B232A">
        <w:t>. . . .</w:t>
      </w:r>
      <w:r w:rsidR="009B232A" w:rsidRPr="00413076">
        <w:t xml:space="preserve"> </w:t>
      </w:r>
      <w:r w:rsidR="009B232A">
        <w:t>T</w:t>
      </w:r>
      <w:r w:rsidR="003B58EE">
        <w:t xml:space="preserve">hey need to </w:t>
      </w:r>
      <w:r w:rsidR="003B58EE">
        <w:lastRenderedPageBreak/>
        <w:t xml:space="preserve">hear from me, they don’t need to hear on the school committee meeting where I’m talking about the budget.” </w:t>
      </w:r>
      <w:r w:rsidR="00D33CFE">
        <w:t xml:space="preserve">The budget is </w:t>
      </w:r>
      <w:r w:rsidR="00FF67BE">
        <w:t xml:space="preserve">then </w:t>
      </w:r>
      <w:r w:rsidR="00D33CFE">
        <w:t xml:space="preserve">presented to the school committee, and district leaders and school committee members may meet several times to collaborate on any potential adjustments to the budget before the school committee votes to approve the budget. One school committee member explained that these meetings are helpful because it allows them to ask questions and understand each request, so that “by the time we’re voting on </w:t>
      </w:r>
      <w:r w:rsidR="00CD398D">
        <w:t xml:space="preserve">[approving] </w:t>
      </w:r>
      <w:r w:rsidR="00D33CFE">
        <w:t>the budget, we’ve actually been part of the process</w:t>
      </w:r>
      <w:r w:rsidR="004844BA">
        <w:t xml:space="preserve"> . . . </w:t>
      </w:r>
      <w:r w:rsidR="00D33CFE">
        <w:t>[and] everyone knows how we got there.”</w:t>
      </w:r>
      <w:r w:rsidR="00FF67BE">
        <w:t xml:space="preserve"> </w:t>
      </w:r>
      <w:r w:rsidR="00D33CFE">
        <w:t xml:space="preserve">Finally, the budget is presented by the town manager </w:t>
      </w:r>
      <w:r w:rsidR="00BE59E9">
        <w:t xml:space="preserve">and </w:t>
      </w:r>
      <w:r w:rsidR="00D33CFE">
        <w:t>voted on</w:t>
      </w:r>
      <w:r w:rsidR="00AB677B">
        <w:t xml:space="preserve"> by the town’s legislative body</w:t>
      </w:r>
      <w:r w:rsidR="00D33CFE">
        <w:t xml:space="preserve"> during a town meeting in May.</w:t>
      </w:r>
    </w:p>
    <w:p w14:paraId="5AFDAAE3" w14:textId="4E5D4C37" w:rsidR="00D34AE4" w:rsidRDefault="00F44630" w:rsidP="00DF099D">
      <w:pPr>
        <w:pStyle w:val="BodyText"/>
      </w:pPr>
      <w:r>
        <w:t>The superintendent explained that throughout this process, information is shared with the town manager, town finance committee, and town select board.</w:t>
      </w:r>
      <w:r w:rsidR="00E64700">
        <w:t xml:space="preserve"> Budget information is also publicly available, with proposed budgets</w:t>
      </w:r>
      <w:r w:rsidR="007760AA">
        <w:t xml:space="preserve"> (which </w:t>
      </w:r>
      <w:r w:rsidR="00B64B60">
        <w:t>include</w:t>
      </w:r>
      <w:r w:rsidR="007760AA">
        <w:t xml:space="preserve"> the budget calendar), school committee meeting agendas, minutes, and recordings posted on the district’s website</w:t>
      </w:r>
      <w:r w:rsidR="00B64B60">
        <w:t xml:space="preserve">. </w:t>
      </w:r>
      <w:r w:rsidR="001A7571">
        <w:t>A</w:t>
      </w:r>
      <w:r>
        <w:t xml:space="preserve"> town official</w:t>
      </w:r>
      <w:r w:rsidR="00693F2D">
        <w:t>, who self-</w:t>
      </w:r>
      <w:r w:rsidR="001A7571">
        <w:t xml:space="preserve">described </w:t>
      </w:r>
      <w:r w:rsidR="005A7E86">
        <w:t xml:space="preserve">as </w:t>
      </w:r>
      <w:r w:rsidR="001A7571">
        <w:t>being</w:t>
      </w:r>
      <w:r>
        <w:t xml:space="preserve"> “pretty involved” in the budget development process</w:t>
      </w:r>
      <w:r w:rsidR="00693F2D">
        <w:t>,</w:t>
      </w:r>
      <w:r>
        <w:t xml:space="preserve"> explained that </w:t>
      </w:r>
      <w:r w:rsidR="00693F2D">
        <w:t xml:space="preserve">the town </w:t>
      </w:r>
      <w:r>
        <w:t>work</w:t>
      </w:r>
      <w:r w:rsidR="00693F2D">
        <w:t>s</w:t>
      </w:r>
      <w:r>
        <w:t xml:space="preserve"> collaboratively with the superintendent to “close the remaining gap” between the district’s proposed budget and what the town is able to provide. </w:t>
      </w:r>
      <w:r w:rsidR="00BF10C2">
        <w:t>A</w:t>
      </w:r>
      <w:r>
        <w:t xml:space="preserve"> school committee member </w:t>
      </w:r>
      <w:r w:rsidR="00BF10C2">
        <w:t>agreed</w:t>
      </w:r>
      <w:r>
        <w:t xml:space="preserve"> that the budget process is “very detailed and collaborative,” with multiple opportunities to provide input</w:t>
      </w:r>
      <w:r w:rsidR="001B3EC4">
        <w:t>.</w:t>
      </w:r>
      <w:r w:rsidR="00994F61">
        <w:t xml:space="preserve"> </w:t>
      </w:r>
      <w:r w:rsidR="00A67821">
        <w:t>However, teachers noted that</w:t>
      </w:r>
      <w:r w:rsidR="003F0FE6">
        <w:t xml:space="preserve">, </w:t>
      </w:r>
      <w:r w:rsidR="00EB0470">
        <w:t>while</w:t>
      </w:r>
      <w:r w:rsidR="003F0FE6">
        <w:t xml:space="preserve"> department heads at the middle and high school levels</w:t>
      </w:r>
      <w:r w:rsidR="00EB0470">
        <w:t xml:space="preserve"> prepare budgets for their individual departments, </w:t>
      </w:r>
      <w:r w:rsidR="00D53C96">
        <w:t xml:space="preserve">elementary teachers have </w:t>
      </w:r>
      <w:r w:rsidR="00A651C2">
        <w:t xml:space="preserve">limited </w:t>
      </w:r>
      <w:r w:rsidR="00E47164">
        <w:t>formal structures for providing input. T</w:t>
      </w:r>
      <w:r w:rsidR="00495EAE">
        <w:t xml:space="preserve">hey also noted that they would appreciate receiving more </w:t>
      </w:r>
      <w:r w:rsidR="00CE54E4">
        <w:t>school</w:t>
      </w:r>
      <w:r w:rsidR="00BF10C2">
        <w:t>-</w:t>
      </w:r>
      <w:r w:rsidR="00CE54E4">
        <w:t>specific</w:t>
      </w:r>
      <w:r w:rsidR="00495EAE">
        <w:t xml:space="preserve"> budget information, especially regarding</w:t>
      </w:r>
      <w:r w:rsidR="00701771">
        <w:t xml:space="preserve"> the approval of department budgets</w:t>
      </w:r>
      <w:r w:rsidR="00F138DE">
        <w:t>.</w:t>
      </w:r>
    </w:p>
    <w:p w14:paraId="1D0123BB" w14:textId="5DC610FB" w:rsidR="0061324E" w:rsidRDefault="0061324E" w:rsidP="00DF099D">
      <w:pPr>
        <w:pStyle w:val="BodyText"/>
      </w:pPr>
      <w:r>
        <w:t xml:space="preserve">According to district leaders and budget documents, budget requests are based </w:t>
      </w:r>
      <w:r w:rsidRPr="001862E6">
        <w:t xml:space="preserve">on enrollment data (including enrollment by subpopulation), historical spending, </w:t>
      </w:r>
      <w:r>
        <w:t xml:space="preserve">special education and </w:t>
      </w:r>
      <w:r w:rsidR="00F35F2D">
        <w:t xml:space="preserve">English </w:t>
      </w:r>
      <w:r w:rsidR="000B4708">
        <w:t>l</w:t>
      </w:r>
      <w:r w:rsidR="00501191">
        <w:t>earner</w:t>
      </w:r>
      <w:r w:rsidR="00F35F2D">
        <w:t xml:space="preserve"> </w:t>
      </w:r>
      <w:r>
        <w:t xml:space="preserve">needs, contractual obligations (and forecasted increases), </w:t>
      </w:r>
      <w:r w:rsidRPr="001862E6">
        <w:t>and district priorities. One school committee member explained that they appreciated the superintendent’s focus on data in budget discussions</w:t>
      </w:r>
      <w:r>
        <w:t xml:space="preserve">, and school leaders noted they are expected to provide data to support every budget request. In addition, according to district and school leaders, budget requests must be aligned to the district vision, and </w:t>
      </w:r>
      <w:r w:rsidR="004C50C9">
        <w:t xml:space="preserve">one </w:t>
      </w:r>
      <w:r>
        <w:t xml:space="preserve">school committee member </w:t>
      </w:r>
      <w:r w:rsidR="004C50C9">
        <w:t>said</w:t>
      </w:r>
      <w:r>
        <w:t xml:space="preserve"> that the budget is “very well designed around the strategic plan</w:t>
      </w:r>
      <w:r w:rsidR="00626E4B">
        <w:t>.</w:t>
      </w:r>
      <w:r>
        <w:t>”</w:t>
      </w:r>
    </w:p>
    <w:p w14:paraId="6297104C" w14:textId="14AB35E3" w:rsidR="00937A48" w:rsidRDefault="00461F63" w:rsidP="00DF099D">
      <w:pPr>
        <w:pStyle w:val="BodyText"/>
      </w:pPr>
      <w:r w:rsidRPr="008A79E1">
        <w:t xml:space="preserve">According to district leaders, the district uses data and forecasting to engage in multiyear financial planning. At the beginning of the budget process, the director of </w:t>
      </w:r>
      <w:r w:rsidR="008C09DB">
        <w:t>f</w:t>
      </w:r>
      <w:r w:rsidRPr="008A79E1">
        <w:t>inance</w:t>
      </w:r>
      <w:r w:rsidR="008C09DB">
        <w:t xml:space="preserve"> and operations</w:t>
      </w:r>
      <w:r w:rsidR="00501191">
        <w:t xml:space="preserve">, who keeps </w:t>
      </w:r>
      <w:r w:rsidR="00501191" w:rsidRPr="008A79E1">
        <w:t>a four-year historical projection</w:t>
      </w:r>
      <w:r w:rsidR="00501191">
        <w:t>,</w:t>
      </w:r>
      <w:r w:rsidRPr="008A79E1">
        <w:t xml:space="preserve"> forecasts any potential increases in contracts. </w:t>
      </w:r>
      <w:r w:rsidR="00501191">
        <w:t>O</w:t>
      </w:r>
      <w:r w:rsidR="00C335BB">
        <w:t>ne</w:t>
      </w:r>
      <w:r>
        <w:t xml:space="preserve"> school committee member noted that “there’s always a multiyear look at things</w:t>
      </w:r>
      <w:r w:rsidR="00C335BB">
        <w:t> . . .</w:t>
      </w:r>
      <w:r>
        <w:t xml:space="preserve"> even when we’re talking about a specific budget.” Anticipated needs beyond the current fiscal year are also included in the publicly available budget report.</w:t>
      </w:r>
    </w:p>
    <w:p w14:paraId="1117AA49" w14:textId="5D3D799B" w:rsidR="003213D4" w:rsidRPr="0092670F" w:rsidRDefault="000746FA" w:rsidP="00DF099D">
      <w:pPr>
        <w:pStyle w:val="BodyText"/>
      </w:pPr>
      <w:r>
        <w:t>APS</w:t>
      </w:r>
      <w:r w:rsidR="003213D4" w:rsidRPr="00BE0B40">
        <w:t xml:space="preserve"> actively leverages federal and state grants to supplement its operating budget. </w:t>
      </w:r>
      <w:r w:rsidR="009E02FC" w:rsidRPr="001A70E7">
        <w:t xml:space="preserve">According to a district leader, </w:t>
      </w:r>
      <w:r w:rsidR="00DD75C3" w:rsidRPr="001A70E7">
        <w:t xml:space="preserve">the directors and department heads are responsible for </w:t>
      </w:r>
      <w:r w:rsidR="001A70E7" w:rsidRPr="001A70E7">
        <w:t>obtaining grants</w:t>
      </w:r>
      <w:r w:rsidR="00063080">
        <w:t>. One district leader</w:t>
      </w:r>
      <w:r w:rsidR="001A70E7" w:rsidRPr="001A70E7">
        <w:t xml:space="preserve"> explained, “</w:t>
      </w:r>
      <w:r w:rsidR="00AF0875">
        <w:t>W</w:t>
      </w:r>
      <w:r w:rsidR="001A70E7" w:rsidRPr="001A70E7">
        <w:t>e have a very active staff in obtaining grants</w:t>
      </w:r>
      <w:r w:rsidR="00063080">
        <w:t xml:space="preserve">,” and noted several examples of grants </w:t>
      </w:r>
      <w:r w:rsidR="00AD00DB">
        <w:t xml:space="preserve">related to </w:t>
      </w:r>
      <w:r w:rsidR="0079744B">
        <w:rPr>
          <w:color w:val="000000" w:themeColor="text1"/>
        </w:rPr>
        <w:t xml:space="preserve">social-emotional learning </w:t>
      </w:r>
      <w:r w:rsidR="00AD00DB">
        <w:t>and special education obtained by directors.</w:t>
      </w:r>
      <w:r w:rsidR="00F414EC">
        <w:t xml:space="preserve"> </w:t>
      </w:r>
      <w:r w:rsidR="009B3FF6">
        <w:t xml:space="preserve">Grant funds and expenditures are monitored by both the department head and a grant coordinator who handles the day-to-day accounting of grants, </w:t>
      </w:r>
      <w:r w:rsidR="007F6AAE">
        <w:t>though one district leader explained that the finance director is ultimately the one</w:t>
      </w:r>
      <w:r w:rsidR="00541161">
        <w:t xml:space="preserve"> responsible for grant </w:t>
      </w:r>
      <w:r w:rsidR="007F6AAE">
        <w:t>management</w:t>
      </w:r>
      <w:r w:rsidR="00541161">
        <w:t xml:space="preserve"> and</w:t>
      </w:r>
      <w:r w:rsidR="00D33560">
        <w:t xml:space="preserve"> reviewing grant expenses</w:t>
      </w:r>
      <w:r w:rsidR="003F19CC">
        <w:t xml:space="preserve">. </w:t>
      </w:r>
      <w:r w:rsidR="00BC7C25">
        <w:t xml:space="preserve">A district leader </w:t>
      </w:r>
      <w:r w:rsidR="00BC7C25">
        <w:lastRenderedPageBreak/>
        <w:t>explained that</w:t>
      </w:r>
      <w:r w:rsidR="003A1EA3">
        <w:t>,</w:t>
      </w:r>
      <w:r w:rsidR="00BC7C25">
        <w:t xml:space="preserve"> to ensure</w:t>
      </w:r>
      <w:r w:rsidR="001E37A0">
        <w:t xml:space="preserve"> program and service </w:t>
      </w:r>
      <w:r w:rsidR="00B15905">
        <w:t xml:space="preserve">sustainability </w:t>
      </w:r>
      <w:r w:rsidR="00874CE0">
        <w:t>when grant funds exp</w:t>
      </w:r>
      <w:r w:rsidR="003D094D">
        <w:t xml:space="preserve">ire, </w:t>
      </w:r>
      <w:r w:rsidR="00AF3D62">
        <w:t>they</w:t>
      </w:r>
      <w:r w:rsidR="00A02CC3">
        <w:t xml:space="preserve"> </w:t>
      </w:r>
      <w:r w:rsidR="00AF3D62">
        <w:t>“</w:t>
      </w:r>
      <w:r w:rsidR="00A02CC3">
        <w:t xml:space="preserve">slowly over time try to build in into the general fund or re-evaluate the priorities of the district.” For example, </w:t>
      </w:r>
      <w:r w:rsidR="00DB067B">
        <w:t xml:space="preserve">if a teacher plans to retire, </w:t>
      </w:r>
      <w:r w:rsidR="004A2B8C">
        <w:t xml:space="preserve">the district can use those funds </w:t>
      </w:r>
      <w:r w:rsidR="00806D84">
        <w:t xml:space="preserve">to maintain staffing previously funded by grants or </w:t>
      </w:r>
      <w:r w:rsidR="003C361C">
        <w:t>revolving accounts</w:t>
      </w:r>
      <w:r w:rsidR="008E1499">
        <w:t xml:space="preserve">. </w:t>
      </w:r>
      <w:r w:rsidR="00681E5C">
        <w:t xml:space="preserve">However, a district leader noted that </w:t>
      </w:r>
      <w:r w:rsidR="00B15905">
        <w:t xml:space="preserve">it has still been a challenge to ensure sustainability of grant-funded programs, especially </w:t>
      </w:r>
      <w:r w:rsidR="009F1D44">
        <w:t xml:space="preserve">after the expiration of </w:t>
      </w:r>
      <w:r w:rsidR="005B450A">
        <w:t xml:space="preserve">substantial grant funding through </w:t>
      </w:r>
      <w:r w:rsidR="00CC3B97">
        <w:t>Elementary and Secondary School Emergency Relief</w:t>
      </w:r>
      <w:r w:rsidR="007A36EE">
        <w:t>.</w:t>
      </w:r>
    </w:p>
    <w:p w14:paraId="1851788B" w14:textId="4D4FCEF6" w:rsidR="002148F2" w:rsidRDefault="002148F2" w:rsidP="00DF099D">
      <w:pPr>
        <w:pStyle w:val="BodyText"/>
      </w:pPr>
      <w:r w:rsidRPr="00DF099D">
        <w:t>According</w:t>
      </w:r>
      <w:r w:rsidRPr="00F52B9C">
        <w:t xml:space="preserve"> to dis</w:t>
      </w:r>
      <w:r>
        <w:t xml:space="preserve">trict leaders, </w:t>
      </w:r>
      <w:r w:rsidR="007F0BE7">
        <w:t>at the beginning of each month</w:t>
      </w:r>
      <w:r w:rsidR="00C63C4B">
        <w:t>,</w:t>
      </w:r>
      <w:r w:rsidR="007F0BE7">
        <w:t xml:space="preserve"> </w:t>
      </w:r>
      <w:r>
        <w:t>the finance director monitors spending by reviewing the budget versus actuals and how that compares to prior years</w:t>
      </w:r>
      <w:r w:rsidR="007F0BE7">
        <w:t xml:space="preserve">. </w:t>
      </w:r>
      <w:r>
        <w:t xml:space="preserve">The finance director provides quarterly updates to the school committee regarding the monitoring of funds, which allows them to </w:t>
      </w:r>
      <w:r w:rsidR="001A7519">
        <w:t>adjust current-year spending</w:t>
      </w:r>
      <w:r>
        <w:t>. For example, one school committee member explained, “</w:t>
      </w:r>
      <w:r w:rsidR="009A1797">
        <w:t>W</w:t>
      </w:r>
      <w:r w:rsidRPr="000A5DED">
        <w:t>e expected to have 12 paraprofessionals</w:t>
      </w:r>
      <w:r>
        <w:t xml:space="preserve"> [at Mindess]</w:t>
      </w:r>
      <w:r w:rsidRPr="000A5DED">
        <w:t>, but we had two vacancies. So</w:t>
      </w:r>
      <w:r w:rsidR="00BF6705">
        <w:t>,</w:t>
      </w:r>
      <w:r w:rsidRPr="000A5DED">
        <w:t xml:space="preserve"> there are two salary lines there that aren</w:t>
      </w:r>
      <w:r w:rsidR="007D392E">
        <w:t>’</w:t>
      </w:r>
      <w:r w:rsidRPr="000A5DED">
        <w:t>t being utilized because we can</w:t>
      </w:r>
      <w:r w:rsidR="007D392E">
        <w:t>’</w:t>
      </w:r>
      <w:r w:rsidRPr="000A5DED">
        <w:t>t fill them or there</w:t>
      </w:r>
      <w:r w:rsidR="007D392E">
        <w:t>’</w:t>
      </w:r>
      <w:r w:rsidRPr="000A5DED">
        <w:t xml:space="preserve">s a change in need. We will look as the year moves on where to reallocate those funds on the recommendation from </w:t>
      </w:r>
      <w:r w:rsidR="009A1797">
        <w:t>[the superintendent]</w:t>
      </w:r>
      <w:r w:rsidR="009A1797" w:rsidRPr="000A5DED">
        <w:t xml:space="preserve"> </w:t>
      </w:r>
      <w:r w:rsidRPr="000A5DED">
        <w:t xml:space="preserve">and </w:t>
      </w:r>
      <w:r w:rsidR="009A1797">
        <w:t xml:space="preserve">[director of </w:t>
      </w:r>
      <w:r w:rsidR="008C09DB">
        <w:t>f</w:t>
      </w:r>
      <w:r w:rsidR="009A1797">
        <w:t xml:space="preserve">inance and </w:t>
      </w:r>
      <w:r w:rsidR="008C09DB">
        <w:t>o</w:t>
      </w:r>
      <w:r w:rsidR="009A1797">
        <w:t>perations]</w:t>
      </w:r>
      <w:r w:rsidR="009A1797" w:rsidRPr="000A5DED">
        <w:t xml:space="preserve"> </w:t>
      </w:r>
      <w:r w:rsidRPr="000A5DED">
        <w:t>predominantly</w:t>
      </w:r>
      <w:r>
        <w:t>.”</w:t>
      </w:r>
    </w:p>
    <w:p w14:paraId="088A2AB1" w14:textId="6CD34975" w:rsidR="002148F2" w:rsidRDefault="00220C04" w:rsidP="00DF099D">
      <w:pPr>
        <w:pStyle w:val="BodyText"/>
      </w:pPr>
      <w:r>
        <w:t>To pay its bills, t</w:t>
      </w:r>
      <w:r w:rsidR="001D2173">
        <w:t xml:space="preserve">he district </w:t>
      </w:r>
      <w:r w:rsidR="002148F2">
        <w:t>follows a structured warrant process.</w:t>
      </w:r>
      <w:r w:rsidR="00A700D1">
        <w:t xml:space="preserve"> According to a district leader, the district follows the town warrant schedule</w:t>
      </w:r>
      <w:r w:rsidR="00324DA0">
        <w:t>, and each requisition must be approved by multiple parties, inclu</w:t>
      </w:r>
      <w:r w:rsidR="00200FC5">
        <w:t>ding the department manager, the finance director</w:t>
      </w:r>
      <w:r w:rsidR="007D3E6F">
        <w:t>, and the town</w:t>
      </w:r>
      <w:r w:rsidR="00BF4C61">
        <w:t>. In addition, t</w:t>
      </w:r>
      <w:r w:rsidR="002148F2">
        <w:t>he school committee must sign off on each warrant.</w:t>
      </w:r>
    </w:p>
    <w:p w14:paraId="4AD2CCA8" w14:textId="194EB3DF" w:rsidR="009F5E2B" w:rsidRPr="00B279CC" w:rsidRDefault="009F5E2B" w:rsidP="00DF099D">
      <w:pPr>
        <w:pStyle w:val="BodyText"/>
      </w:pPr>
      <w:r>
        <w:t xml:space="preserve">School committee policy requires annual audits to be conducted by an external auditor, </w:t>
      </w:r>
      <w:r w:rsidR="00FB6FEE">
        <w:t>and the most recent external audit (fiscal year 2</w:t>
      </w:r>
      <w:r w:rsidR="00FB6FEE" w:rsidRPr="0048539D">
        <w:t xml:space="preserve">024) indicates </w:t>
      </w:r>
      <w:r w:rsidR="00FB6FEE" w:rsidRPr="00156B0D">
        <w:t>consistent adherence to state and federal guidelines.</w:t>
      </w:r>
      <w:r w:rsidR="000039C6" w:rsidRPr="00156B0D">
        <w:rPr>
          <w:color w:val="AEAAAA" w:themeColor="background2" w:themeShade="BF"/>
        </w:rPr>
        <w:t xml:space="preserve"> </w:t>
      </w:r>
      <w:r w:rsidR="00017A79">
        <w:t xml:space="preserve">This </w:t>
      </w:r>
      <w:r w:rsidR="00710E68" w:rsidRPr="00156B0D">
        <w:t>audit noted</w:t>
      </w:r>
      <w:r w:rsidR="000039C6" w:rsidRPr="00156B0D">
        <w:t xml:space="preserve"> clear documentation of encumbrances</w:t>
      </w:r>
      <w:r w:rsidR="00541A57" w:rsidRPr="00156B0D">
        <w:t xml:space="preserve"> and </w:t>
      </w:r>
      <w:r w:rsidR="000039C6" w:rsidRPr="00156B0D">
        <w:t xml:space="preserve">payroll, </w:t>
      </w:r>
      <w:r w:rsidR="00710E68" w:rsidRPr="00156B0D">
        <w:t>and that w</w:t>
      </w:r>
      <w:r w:rsidR="000039C6" w:rsidRPr="00156B0D">
        <w:t>ritten policies</w:t>
      </w:r>
      <w:r w:rsidR="00C949C3">
        <w:t xml:space="preserve"> that</w:t>
      </w:r>
      <w:r w:rsidR="000039C6" w:rsidRPr="00156B0D">
        <w:t xml:space="preserve"> govern classification of </w:t>
      </w:r>
      <w:r w:rsidR="00095E50" w:rsidRPr="00156B0D">
        <w:t>salaries a</w:t>
      </w:r>
      <w:r w:rsidR="00541A57" w:rsidRPr="00156B0D">
        <w:t>n</w:t>
      </w:r>
      <w:r w:rsidR="00095E50" w:rsidRPr="00156B0D">
        <w:t xml:space="preserve">d </w:t>
      </w:r>
      <w:r w:rsidR="000039C6" w:rsidRPr="00156B0D">
        <w:t xml:space="preserve">expenses and </w:t>
      </w:r>
      <w:r w:rsidR="005313E2">
        <w:t xml:space="preserve">for </w:t>
      </w:r>
      <w:r w:rsidR="000039C6" w:rsidRPr="00156B0D">
        <w:t xml:space="preserve">compliance </w:t>
      </w:r>
      <w:r w:rsidR="00C949C3">
        <w:t>met</w:t>
      </w:r>
      <w:r w:rsidR="00C949C3" w:rsidRPr="00156B0D">
        <w:t xml:space="preserve"> </w:t>
      </w:r>
      <w:r w:rsidR="000039C6" w:rsidRPr="00156B0D">
        <w:t>DESE requirements</w:t>
      </w:r>
      <w:r w:rsidR="00B279CC" w:rsidRPr="00156B0D">
        <w:t>.</w:t>
      </w:r>
    </w:p>
    <w:p w14:paraId="73AB2726" w14:textId="01184A14" w:rsidR="00B827DE" w:rsidRPr="00DF099D" w:rsidRDefault="00041E9B" w:rsidP="00DF099D">
      <w:pPr>
        <w:pStyle w:val="Heading3"/>
      </w:pPr>
      <w:r w:rsidRPr="00DF099D">
        <w:t>Operations</w:t>
      </w:r>
    </w:p>
    <w:p w14:paraId="1515BDF3" w14:textId="7C9A1D0B" w:rsidR="00067654" w:rsidRDefault="00251EC7" w:rsidP="00DF099D">
      <w:pPr>
        <w:pStyle w:val="BodyTextposthead"/>
      </w:pPr>
      <w:r>
        <w:t xml:space="preserve">The district </w:t>
      </w:r>
      <w:r w:rsidR="00C678A2">
        <w:t xml:space="preserve">provides information about </w:t>
      </w:r>
      <w:r w:rsidR="00045114">
        <w:t xml:space="preserve">regular </w:t>
      </w:r>
      <w:r w:rsidR="00C678A2">
        <w:t xml:space="preserve">operations such as nutrition </w:t>
      </w:r>
      <w:r w:rsidR="00A44EEC">
        <w:t>services</w:t>
      </w:r>
      <w:r w:rsidR="00A570B7">
        <w:t>,</w:t>
      </w:r>
      <w:r w:rsidR="00C678A2">
        <w:t xml:space="preserve"> </w:t>
      </w:r>
      <w:r w:rsidR="002B3B40">
        <w:t>enrollment, and</w:t>
      </w:r>
      <w:r w:rsidR="00A570B7">
        <w:t xml:space="preserve"> </w:t>
      </w:r>
      <w:r w:rsidR="00C678A2">
        <w:t>transportation</w:t>
      </w:r>
      <w:r w:rsidR="00045114">
        <w:t xml:space="preserve"> </w:t>
      </w:r>
      <w:r w:rsidR="00C678A2">
        <w:t xml:space="preserve">on </w:t>
      </w:r>
      <w:r w:rsidR="00577186">
        <w:t xml:space="preserve">its </w:t>
      </w:r>
      <w:r w:rsidR="00C678A2">
        <w:t xml:space="preserve">website. The website outlines the nutritional program, which includes </w:t>
      </w:r>
      <w:r w:rsidR="004B00AC">
        <w:t>free breakfast and free lunch</w:t>
      </w:r>
      <w:r w:rsidR="00DE154C">
        <w:t xml:space="preserve"> for all students</w:t>
      </w:r>
      <w:r w:rsidR="002B3B40">
        <w:t xml:space="preserve">, and there is a </w:t>
      </w:r>
      <w:r w:rsidR="00C7780D">
        <w:t>“frequently asked questions” page regarding student enrollment</w:t>
      </w:r>
      <w:r w:rsidR="004B00AC">
        <w:t>.</w:t>
      </w:r>
      <w:r w:rsidR="00C7780D">
        <w:t xml:space="preserve"> </w:t>
      </w:r>
      <w:r w:rsidR="00920DA7">
        <w:t>In APS,</w:t>
      </w:r>
      <w:r w:rsidR="00C7780D">
        <w:t xml:space="preserve"> there is </w:t>
      </w:r>
      <w:r w:rsidR="003474DE">
        <w:t>only</w:t>
      </w:r>
      <w:r w:rsidR="00C7780D">
        <w:t xml:space="preserve"> one school </w:t>
      </w:r>
      <w:r w:rsidR="003474DE">
        <w:t>for each</w:t>
      </w:r>
      <w:r w:rsidR="00C7780D">
        <w:t xml:space="preserve"> grade</w:t>
      </w:r>
      <w:r w:rsidR="00920DA7">
        <w:t xml:space="preserve"> band </w:t>
      </w:r>
      <w:r w:rsidR="00920DA7">
        <w:rPr>
          <w:rFonts w:ascii="Franklin Gothic Book" w:eastAsia="Franklin Gothic Book" w:hAnsi="Franklin Gothic Book" w:cs="Franklin Gothic Book"/>
          <w:color w:val="000000"/>
        </w:rPr>
        <w:t>(PK, K-2, 3-5, 6-8, and 9</w:t>
      </w:r>
      <w:r w:rsidR="00DF099D">
        <w:rPr>
          <w:rFonts w:ascii="Franklin Gothic Book" w:eastAsia="Franklin Gothic Book" w:hAnsi="Franklin Gothic Book" w:cs="Franklin Gothic Book"/>
          <w:color w:val="000000"/>
        </w:rPr>
        <w:noBreakHyphen/>
      </w:r>
      <w:r w:rsidR="00920DA7">
        <w:rPr>
          <w:rFonts w:ascii="Franklin Gothic Book" w:eastAsia="Franklin Gothic Book" w:hAnsi="Franklin Gothic Book" w:cs="Franklin Gothic Book"/>
          <w:color w:val="000000"/>
        </w:rPr>
        <w:t>12), so</w:t>
      </w:r>
      <w:r w:rsidR="00920DA7" w:rsidRPr="00723786">
        <w:rPr>
          <w:rFonts w:ascii="Franklin Gothic Book" w:eastAsia="Franklin Gothic Book" w:hAnsi="Franklin Gothic Book" w:cs="Franklin Gothic Book"/>
          <w:color w:val="000000"/>
        </w:rPr>
        <w:t xml:space="preserve"> </w:t>
      </w:r>
      <w:r w:rsidR="00CB4255">
        <w:t xml:space="preserve">students do not need to be assigned to schools. </w:t>
      </w:r>
      <w:r w:rsidR="00AF58B0">
        <w:t>The district contracts with a bus company to provide students with transportation</w:t>
      </w:r>
      <w:r w:rsidR="00067654" w:rsidRPr="00637EFC">
        <w:t>. However, one district leader noted that transportation costs have become a challenge and are a major contribution to the budget pressures the district is facing. They explained</w:t>
      </w:r>
      <w:r w:rsidR="00B915FE">
        <w:t>:</w:t>
      </w:r>
    </w:p>
    <w:p w14:paraId="33CE20BD" w14:textId="67526939" w:rsidR="001B57C3" w:rsidRPr="00637EFC" w:rsidRDefault="00067654" w:rsidP="00DF099D">
      <w:pPr>
        <w:pStyle w:val="BlockQuote"/>
      </w:pPr>
      <w:r>
        <w:t>T</w:t>
      </w:r>
      <w:r w:rsidRPr="00637EFC">
        <w:t>ransportation costs are brutal, we</w:t>
      </w:r>
      <w:r w:rsidR="00B656BB">
        <w:t>’</w:t>
      </w:r>
      <w:r w:rsidRPr="00637EFC">
        <w:t>re paying close to $80,000 a bus</w:t>
      </w:r>
      <w:r>
        <w:t xml:space="preserve"> p</w:t>
      </w:r>
      <w:r w:rsidRPr="00637EFC">
        <w:t>er year and they have a monopoly, so there</w:t>
      </w:r>
      <w:r w:rsidR="00B656BB">
        <w:t>’</w:t>
      </w:r>
      <w:r w:rsidRPr="00637EFC">
        <w:t>s no competition. So</w:t>
      </w:r>
      <w:r w:rsidR="00CC68D7">
        <w:t>,</w:t>
      </w:r>
      <w:r w:rsidRPr="00637EFC">
        <w:t xml:space="preserve"> we have the same bus company, and we</w:t>
      </w:r>
      <w:r w:rsidR="00B656BB">
        <w:t>’</w:t>
      </w:r>
      <w:r w:rsidRPr="00637EFC">
        <w:t>ve had the same bus company</w:t>
      </w:r>
      <w:r>
        <w:t>,</w:t>
      </w:r>
      <w:r w:rsidRPr="00637EFC">
        <w:t xml:space="preserve"> and we</w:t>
      </w:r>
      <w:r w:rsidR="00B656BB">
        <w:t>’</w:t>
      </w:r>
      <w:r w:rsidRPr="00637EFC">
        <w:t>ll continue to have the same bus company because they</w:t>
      </w:r>
      <w:r w:rsidR="00B656BB">
        <w:t>’</w:t>
      </w:r>
      <w:r w:rsidRPr="00637EFC">
        <w:t>re the only ones that will bid on a contract</w:t>
      </w:r>
      <w:r w:rsidR="00F123E5">
        <w:t>.</w:t>
      </w:r>
    </w:p>
    <w:p w14:paraId="6F32F2D6" w14:textId="50C5EF20" w:rsidR="00247393" w:rsidRPr="0092670F" w:rsidRDefault="00067654" w:rsidP="00DF099D">
      <w:pPr>
        <w:pStyle w:val="BodyText"/>
      </w:pPr>
      <w:r w:rsidRPr="00064F10">
        <w:t xml:space="preserve">The district </w:t>
      </w:r>
      <w:r w:rsidR="00D8253C">
        <w:t>charges</w:t>
      </w:r>
      <w:r w:rsidR="004B594B">
        <w:t xml:space="preserve"> the families</w:t>
      </w:r>
      <w:r w:rsidR="00D8253C">
        <w:t xml:space="preserve"> transportation fees</w:t>
      </w:r>
      <w:r w:rsidRPr="00064F10">
        <w:t xml:space="preserve"> to help offset costs</w:t>
      </w:r>
      <w:r w:rsidR="00A57456">
        <w:t>, and information about paying fees can be found on the district website</w:t>
      </w:r>
      <w:r w:rsidR="0073304A">
        <w:t>.</w:t>
      </w:r>
    </w:p>
    <w:p w14:paraId="0324DEAD" w14:textId="176ABF21" w:rsidR="00604E2A" w:rsidRDefault="00D7718F" w:rsidP="00DF099D">
      <w:pPr>
        <w:pStyle w:val="BodyText"/>
      </w:pPr>
      <w:r w:rsidRPr="007E063C">
        <w:lastRenderedPageBreak/>
        <w:t>The district</w:t>
      </w:r>
      <w:r w:rsidR="00775B48">
        <w:t>’s facilities department</w:t>
      </w:r>
      <w:r w:rsidRPr="007E063C">
        <w:t xml:space="preserve"> maintains most of the building and grounds</w:t>
      </w:r>
      <w:r w:rsidR="007E063C" w:rsidRPr="007E063C">
        <w:t xml:space="preserve"> for AP</w:t>
      </w:r>
      <w:r w:rsidR="00A85537">
        <w:t>S</w:t>
      </w:r>
      <w:r w:rsidR="00C8427F">
        <w:t xml:space="preserve">, </w:t>
      </w:r>
      <w:r w:rsidR="00765758">
        <w:t>though</w:t>
      </w:r>
      <w:r w:rsidR="00156094">
        <w:t xml:space="preserve"> </w:t>
      </w:r>
      <w:r w:rsidR="00C8427F">
        <w:t>the</w:t>
      </w:r>
      <w:r w:rsidR="00244AAF">
        <w:t xml:space="preserve"> </w:t>
      </w:r>
      <w:r w:rsidR="00156094">
        <w:t>town</w:t>
      </w:r>
      <w:r w:rsidR="00B6534C">
        <w:t>’s</w:t>
      </w:r>
      <w:r w:rsidR="000D537F">
        <w:t xml:space="preserve"> </w:t>
      </w:r>
      <w:r w:rsidR="00244AAF">
        <w:t xml:space="preserve">Department of Public Works </w:t>
      </w:r>
      <w:r w:rsidR="000D537F">
        <w:t>maintains the fields</w:t>
      </w:r>
      <w:r w:rsidR="00244AAF">
        <w:t xml:space="preserve"> and assists with plowing</w:t>
      </w:r>
      <w:r w:rsidR="00245CEF">
        <w:t xml:space="preserve">. </w:t>
      </w:r>
      <w:r w:rsidR="00FD5946">
        <w:t xml:space="preserve">In addition, the town and </w:t>
      </w:r>
      <w:r w:rsidR="007B4718" w:rsidRPr="00D65859">
        <w:t>district share a technology directo</w:t>
      </w:r>
      <w:r w:rsidR="007B4718">
        <w:t xml:space="preserve">r. One town official explained that their shared technology department “works really, really well” because the technology director “is an especially good manager.” However, one district leader noted that they do not have sufficient funding for all their technological needs. They explained that </w:t>
      </w:r>
      <w:r w:rsidR="006F4113">
        <w:t xml:space="preserve">Microsoft </w:t>
      </w:r>
      <w:r w:rsidR="007B4718">
        <w:t xml:space="preserve">Windows recently mandated a new operating system for educator laptops, which the current laptops do not support, rendering them “obsolete.” As a result, the district has decided to forgo their annual student Chromebook replacement in </w:t>
      </w:r>
      <w:r w:rsidR="007A76F3">
        <w:t xml:space="preserve">FY26 in </w:t>
      </w:r>
      <w:r w:rsidR="007B4718">
        <w:t>favor of replacing the educators</w:t>
      </w:r>
      <w:r w:rsidR="006F4113">
        <w:t>’</w:t>
      </w:r>
      <w:r w:rsidR="007B4718">
        <w:t xml:space="preserve"> laptops, because there was not enough funding available for both.</w:t>
      </w:r>
    </w:p>
    <w:p w14:paraId="5B810062" w14:textId="030E688F" w:rsidR="00BF4A21" w:rsidRDefault="00545FF2" w:rsidP="00DF099D">
      <w:pPr>
        <w:pStyle w:val="BodyText"/>
      </w:pPr>
      <w:r w:rsidRPr="00A74608">
        <w:t xml:space="preserve">The district uses </w:t>
      </w:r>
      <w:r w:rsidR="00A74608">
        <w:t>the work order system SchoolDude</w:t>
      </w:r>
      <w:r w:rsidRPr="00A74608">
        <w:t xml:space="preserve"> for requesting and responding to </w:t>
      </w:r>
      <w:r w:rsidR="00DB0AC6">
        <w:t xml:space="preserve">technology and </w:t>
      </w:r>
      <w:r w:rsidR="0072657C">
        <w:t xml:space="preserve">building </w:t>
      </w:r>
      <w:r w:rsidRPr="00A74608">
        <w:t xml:space="preserve">maintenance </w:t>
      </w:r>
      <w:r w:rsidR="00A5377C">
        <w:t>services</w:t>
      </w:r>
      <w:r w:rsidR="00A74608">
        <w:t xml:space="preserve">. </w:t>
      </w:r>
      <w:r w:rsidR="0088118B">
        <w:t xml:space="preserve">SchoolDude requests go to the </w:t>
      </w:r>
      <w:r w:rsidR="00A5377C">
        <w:t>facilities</w:t>
      </w:r>
      <w:r w:rsidR="0088118B">
        <w:t xml:space="preserve"> director</w:t>
      </w:r>
      <w:r w:rsidR="00ED45C1">
        <w:t xml:space="preserve"> and head maintenance person</w:t>
      </w:r>
      <w:r w:rsidR="009B4017">
        <w:t xml:space="preserve">, who determines the urgency of the request and who will respond to </w:t>
      </w:r>
      <w:r w:rsidR="00A5377C">
        <w:t>the ticket.</w:t>
      </w:r>
    </w:p>
    <w:p w14:paraId="072D8DA2" w14:textId="7A9D577C" w:rsidR="00247393" w:rsidRPr="00CB07FB" w:rsidRDefault="002C43BF" w:rsidP="00DF099D">
      <w:pPr>
        <w:pStyle w:val="BodyText"/>
      </w:pPr>
      <w:r>
        <w:t xml:space="preserve">For </w:t>
      </w:r>
      <w:r w:rsidR="003C5C9D">
        <w:t xml:space="preserve">preventative </w:t>
      </w:r>
      <w:r>
        <w:t>maintenance, the district conducts</w:t>
      </w:r>
      <w:r w:rsidR="002A6F0D">
        <w:t xml:space="preserve"> an annual formal </w:t>
      </w:r>
      <w:r w:rsidR="00B11D2C">
        <w:t xml:space="preserve">review of </w:t>
      </w:r>
      <w:r w:rsidR="00B0248F">
        <w:t xml:space="preserve">capital assets prior to submitting </w:t>
      </w:r>
      <w:r w:rsidR="006934A2">
        <w:t xml:space="preserve">its </w:t>
      </w:r>
      <w:r w:rsidR="00B0248F">
        <w:t>capital plan to the town</w:t>
      </w:r>
      <w:r w:rsidR="007B4BB2">
        <w:t xml:space="preserve"> and, according to one district leader, </w:t>
      </w:r>
      <w:r w:rsidR="000F48D5">
        <w:t xml:space="preserve">maintaining </w:t>
      </w:r>
      <w:r w:rsidR="00F47B6E">
        <w:t>assets require</w:t>
      </w:r>
      <w:r w:rsidR="00685A1E">
        <w:t>s</w:t>
      </w:r>
      <w:r w:rsidR="00F47B6E">
        <w:t xml:space="preserve"> </w:t>
      </w:r>
      <w:r w:rsidR="009557A6">
        <w:t xml:space="preserve">“a continual </w:t>
      </w:r>
      <w:r w:rsidR="00591A14">
        <w:t>discussion</w:t>
      </w:r>
      <w:r w:rsidR="00B0248F">
        <w:t>.</w:t>
      </w:r>
      <w:r w:rsidR="009557A6">
        <w:t>”</w:t>
      </w:r>
      <w:r w:rsidR="00995EB4">
        <w:t xml:space="preserve"> </w:t>
      </w:r>
      <w:r w:rsidR="000D17C0">
        <w:t xml:space="preserve">A district leader explained that over the </w:t>
      </w:r>
      <w:r w:rsidR="003F118A">
        <w:t>past</w:t>
      </w:r>
      <w:r w:rsidR="000D17C0">
        <w:t xml:space="preserve"> few years, </w:t>
      </w:r>
      <w:r w:rsidR="000C54ED">
        <w:t>the district has</w:t>
      </w:r>
      <w:r w:rsidR="000D17C0">
        <w:t xml:space="preserve"> </w:t>
      </w:r>
      <w:r w:rsidR="000C54ED">
        <w:t>tried</w:t>
      </w:r>
      <w:r w:rsidR="000D17C0">
        <w:t xml:space="preserve"> to </w:t>
      </w:r>
      <w:r w:rsidR="003234D4">
        <w:t xml:space="preserve">address </w:t>
      </w:r>
      <w:r w:rsidR="003F118A">
        <w:t>preventative</w:t>
      </w:r>
      <w:r w:rsidR="003234D4">
        <w:t xml:space="preserve"> maintenance</w:t>
      </w:r>
      <w:r w:rsidR="000C54ED">
        <w:t xml:space="preserve">. The leader said, </w:t>
      </w:r>
      <w:r w:rsidR="00C0294A">
        <w:t>“</w:t>
      </w:r>
      <w:r w:rsidR="000C54ED">
        <w:t>W</w:t>
      </w:r>
      <w:r w:rsidR="003F118A" w:rsidRPr="003F118A">
        <w:t>e've been able to identify preventative maintenance</w:t>
      </w:r>
      <w:r w:rsidR="003F118A">
        <w:t xml:space="preserve">; the </w:t>
      </w:r>
      <w:r w:rsidR="003F118A" w:rsidRPr="003F118A">
        <w:t>more preventative maintenance you have</w:t>
      </w:r>
      <w:r w:rsidR="003F2A9C">
        <w:t>, in</w:t>
      </w:r>
      <w:r w:rsidR="003F118A" w:rsidRPr="003F118A">
        <w:t xml:space="preserve"> theory, the less capital needs you could have later</w:t>
      </w:r>
      <w:r w:rsidR="00B953F1">
        <w:t>.” For example, the district has maintenance plans for specific items</w:t>
      </w:r>
      <w:r w:rsidR="002553B1">
        <w:t>,</w:t>
      </w:r>
      <w:r w:rsidR="00B953F1">
        <w:t xml:space="preserve"> such as the boiler, and </w:t>
      </w:r>
      <w:r w:rsidR="007B4BB2">
        <w:t>has built</w:t>
      </w:r>
      <w:r w:rsidR="00B91711">
        <w:t xml:space="preserve"> </w:t>
      </w:r>
      <w:r w:rsidR="00DB4A11">
        <w:t xml:space="preserve">recurring </w:t>
      </w:r>
      <w:r w:rsidR="00B91711">
        <w:t xml:space="preserve">maintenance needs, such as purchasing filters, into </w:t>
      </w:r>
      <w:r w:rsidR="00645783">
        <w:t xml:space="preserve">their operating budget. </w:t>
      </w:r>
      <w:r w:rsidR="00646A69">
        <w:t xml:space="preserve">However, one district leader noted that their funding request to </w:t>
      </w:r>
      <w:r w:rsidR="0088078C">
        <w:t>implement a preventative maintenance program for capital assets is still pending.</w:t>
      </w:r>
    </w:p>
    <w:p w14:paraId="7EFB8A46" w14:textId="627C0920" w:rsidR="003E526A" w:rsidRPr="0092670F" w:rsidRDefault="00192063" w:rsidP="00DF099D">
      <w:pPr>
        <w:pStyle w:val="BodyText"/>
      </w:pPr>
      <w:bookmarkStart w:id="71" w:name="_Capital_Planning_and"/>
      <w:bookmarkStart w:id="72" w:name="_Managing_Capital_Assets"/>
      <w:bookmarkEnd w:id="71"/>
      <w:bookmarkEnd w:id="72"/>
      <w:r w:rsidRPr="001311AC">
        <w:t xml:space="preserve">Procurement and </w:t>
      </w:r>
      <w:r w:rsidR="006E2BBC" w:rsidRPr="001311AC">
        <w:t>contracts</w:t>
      </w:r>
      <w:r w:rsidRPr="001311AC">
        <w:t xml:space="preserve"> are managed through the Finance and </w:t>
      </w:r>
      <w:r w:rsidR="001311AC" w:rsidRPr="001311AC">
        <w:t>Operations Office and follow clear guidelines</w:t>
      </w:r>
      <w:r w:rsidR="00B11404" w:rsidRPr="00C22E16">
        <w:t xml:space="preserve">. One district leader </w:t>
      </w:r>
      <w:r w:rsidR="001311AC">
        <w:t xml:space="preserve">described </w:t>
      </w:r>
      <w:r w:rsidR="002553B1">
        <w:t>its</w:t>
      </w:r>
      <w:r w:rsidR="00C870F8">
        <w:t xml:space="preserve"> procurement process:</w:t>
      </w:r>
      <w:r w:rsidR="00B11404" w:rsidRPr="00C22E16">
        <w:t xml:space="preserve"> “</w:t>
      </w:r>
      <w:r w:rsidR="002B0F37">
        <w:t>W</w:t>
      </w:r>
      <w:r w:rsidR="00C22E16">
        <w:t xml:space="preserve">e </w:t>
      </w:r>
      <w:r w:rsidR="00C22E16" w:rsidRPr="00C22E16">
        <w:t xml:space="preserve">follow 30B </w:t>
      </w:r>
      <w:r w:rsidR="00CA082E">
        <w:t xml:space="preserve">[Uniform Procurement Act] </w:t>
      </w:r>
      <w:r w:rsidR="00C22E16" w:rsidRPr="00C22E16">
        <w:t>practices if it falls under 30B</w:t>
      </w:r>
      <w:r w:rsidR="00B77B67">
        <w:t xml:space="preserve"> [for general supplies, services, and real property]</w:t>
      </w:r>
      <w:r w:rsidR="00C22E16" w:rsidRPr="00C22E16">
        <w:t>. If not, it</w:t>
      </w:r>
      <w:r w:rsidR="00B074FD">
        <w:t>’</w:t>
      </w:r>
      <w:r w:rsidR="00C22E16" w:rsidRPr="00C22E16">
        <w:t xml:space="preserve">s </w:t>
      </w:r>
      <w:r w:rsidR="00402FAC">
        <w:t>[Chapter]</w:t>
      </w:r>
      <w:r w:rsidR="00C22E16" w:rsidRPr="00C22E16">
        <w:t xml:space="preserve"> 149</w:t>
      </w:r>
      <w:r w:rsidR="00EA2B89">
        <w:t xml:space="preserve"> [for</w:t>
      </w:r>
      <w:r w:rsidR="00922473">
        <w:t xml:space="preserve"> public </w:t>
      </w:r>
      <w:r w:rsidR="00EE5476">
        <w:t>building construction, repair, and ma</w:t>
      </w:r>
      <w:r w:rsidR="00A17B7B">
        <w:t>intenance contracts]</w:t>
      </w:r>
      <w:r w:rsidR="00C22E16" w:rsidRPr="00C22E16">
        <w:t>. So</w:t>
      </w:r>
      <w:r w:rsidR="000A2C0E">
        <w:t>,</w:t>
      </w:r>
      <w:r w:rsidR="00C22E16" w:rsidRPr="00C22E16">
        <w:t xml:space="preserve"> it</w:t>
      </w:r>
      <w:r w:rsidR="00B074FD">
        <w:t>’</w:t>
      </w:r>
      <w:r w:rsidR="00C22E16" w:rsidRPr="00C22E16">
        <w:t xml:space="preserve">s Massachusetts public law we follow. </w:t>
      </w:r>
      <w:r w:rsidR="00C22E16">
        <w:t>W</w:t>
      </w:r>
      <w:r w:rsidR="00C22E16" w:rsidRPr="00C22E16">
        <w:t>hich involves</w:t>
      </w:r>
      <w:r w:rsidR="00C22E16">
        <w:t>,</w:t>
      </w:r>
      <w:r w:rsidR="00C22E16" w:rsidRPr="00C22E16">
        <w:t xml:space="preserve"> depending </w:t>
      </w:r>
      <w:r w:rsidR="00C22E16" w:rsidRPr="00A4072E">
        <w:t xml:space="preserve">on the threshold, best business practice, multiple quotes, publishing </w:t>
      </w:r>
      <w:r w:rsidR="001730F1">
        <w:t xml:space="preserve">on </w:t>
      </w:r>
      <w:r w:rsidR="00C22E16" w:rsidRPr="00A4072E">
        <w:t>COM</w:t>
      </w:r>
      <w:r w:rsidR="00B14702" w:rsidRPr="00A4072E">
        <w:t>M</w:t>
      </w:r>
      <w:r w:rsidR="00C22E16" w:rsidRPr="00A4072E">
        <w:t xml:space="preserve">BUYS and </w:t>
      </w:r>
      <w:r w:rsidR="00A965A8">
        <w:t>DCAMM</w:t>
      </w:r>
      <w:r w:rsidR="001730F1">
        <w:t xml:space="preserve"> </w:t>
      </w:r>
      <w:r w:rsidR="004E12DE">
        <w:t>and</w:t>
      </w:r>
      <w:r w:rsidR="00C22E16" w:rsidRPr="00A4072E">
        <w:t xml:space="preserve"> the central register</w:t>
      </w:r>
      <w:r w:rsidR="00B14702" w:rsidRPr="00A4072E">
        <w:t xml:space="preserve">.” </w:t>
      </w:r>
      <w:r w:rsidR="00F3774A" w:rsidRPr="00A4072E">
        <w:t xml:space="preserve">The district uses Outlook reminders </w:t>
      </w:r>
      <w:r w:rsidR="00B10D85" w:rsidRPr="00A4072E">
        <w:t xml:space="preserve">to track contract expiration dates to ensure they are prepared to renew or rebid </w:t>
      </w:r>
      <w:r w:rsidR="00C20A9F">
        <w:t>contracts</w:t>
      </w:r>
      <w:r w:rsidR="00B10D85" w:rsidRPr="00A4072E">
        <w:t xml:space="preserve"> </w:t>
      </w:r>
      <w:r w:rsidR="00C20A9F">
        <w:t>before they</w:t>
      </w:r>
      <w:r w:rsidR="00B10D85" w:rsidRPr="00A4072E">
        <w:t xml:space="preserve"> expire</w:t>
      </w:r>
      <w:r w:rsidR="00B10D85" w:rsidRPr="0092670F">
        <w:t>.</w:t>
      </w:r>
    </w:p>
    <w:p w14:paraId="22E56B0C" w14:textId="79B53EB9" w:rsidR="00B827DE" w:rsidRPr="00DF099D" w:rsidRDefault="00041E9B" w:rsidP="00DF099D">
      <w:pPr>
        <w:pStyle w:val="Heading3"/>
      </w:pPr>
      <w:r w:rsidRPr="00DF099D">
        <w:t xml:space="preserve">Managing </w:t>
      </w:r>
      <w:r w:rsidR="00B827DE" w:rsidRPr="00DF099D">
        <w:t xml:space="preserve">Capital </w:t>
      </w:r>
      <w:r w:rsidRPr="00DF099D">
        <w:t xml:space="preserve">Assets and Capital </w:t>
      </w:r>
      <w:r w:rsidR="00B827DE" w:rsidRPr="00DF099D">
        <w:t>Planning</w:t>
      </w:r>
    </w:p>
    <w:p w14:paraId="2C20ACB5" w14:textId="5C31507C" w:rsidR="00832B92" w:rsidRPr="006011C1" w:rsidRDefault="00F7228F" w:rsidP="00DF099D">
      <w:pPr>
        <w:pStyle w:val="BodyTextposthead"/>
      </w:pPr>
      <w:r w:rsidRPr="006011C1">
        <w:t>In APS,</w:t>
      </w:r>
      <w:r w:rsidR="00EC0493" w:rsidRPr="006011C1">
        <w:t xml:space="preserve"> </w:t>
      </w:r>
      <w:r w:rsidRPr="006011C1">
        <w:t>individual</w:t>
      </w:r>
      <w:r w:rsidR="00EC0493" w:rsidRPr="006011C1">
        <w:t xml:space="preserve"> </w:t>
      </w:r>
      <w:r w:rsidR="008A30E4" w:rsidRPr="006011C1">
        <w:t>directors</w:t>
      </w:r>
      <w:r w:rsidR="00AF4D2D" w:rsidRPr="006011C1">
        <w:t xml:space="preserve"> (</w:t>
      </w:r>
      <w:r w:rsidR="00006083" w:rsidRPr="006011C1">
        <w:t>i.e. the</w:t>
      </w:r>
      <w:r w:rsidR="00AF4D2D" w:rsidRPr="006011C1">
        <w:t xml:space="preserve"> technology director, athletics director, </w:t>
      </w:r>
      <w:r w:rsidR="001A7554" w:rsidRPr="006011C1">
        <w:t>and facilities director)</w:t>
      </w:r>
      <w:r w:rsidR="008A30E4" w:rsidRPr="006011C1">
        <w:t xml:space="preserve"> </w:t>
      </w:r>
      <w:r w:rsidR="00C94AE2" w:rsidRPr="006011C1">
        <w:t>are responsible for</w:t>
      </w:r>
      <w:r w:rsidR="008A30E4" w:rsidRPr="006011C1">
        <w:t xml:space="preserve"> tracking the capital assets that fall within their </w:t>
      </w:r>
      <w:r w:rsidR="000C4A0A" w:rsidRPr="006011C1">
        <w:t>purview</w:t>
      </w:r>
      <w:r w:rsidR="008A30E4" w:rsidRPr="006011C1">
        <w:t xml:space="preserve">. </w:t>
      </w:r>
      <w:r w:rsidR="00F00990" w:rsidRPr="006011C1">
        <w:t>One district leader explain</w:t>
      </w:r>
      <w:r w:rsidR="00391BD2" w:rsidRPr="006011C1">
        <w:t>ed</w:t>
      </w:r>
      <w:r w:rsidR="00021A44" w:rsidRPr="006011C1">
        <w:t xml:space="preserve"> tha</w:t>
      </w:r>
      <w:r w:rsidR="003D421F" w:rsidRPr="006011C1">
        <w:t xml:space="preserve">t they can quickly contact directors for information on their capital assets, </w:t>
      </w:r>
      <w:r w:rsidR="00D95E70" w:rsidRPr="006011C1">
        <w:t xml:space="preserve">and that they </w:t>
      </w:r>
      <w:r w:rsidR="00AC71CA" w:rsidRPr="006011C1">
        <w:t xml:space="preserve">generally </w:t>
      </w:r>
      <w:r w:rsidR="00D95E70" w:rsidRPr="006011C1">
        <w:t xml:space="preserve">“have a </w:t>
      </w:r>
      <w:r w:rsidR="00C94AE2" w:rsidRPr="006011C1">
        <w:t>good</w:t>
      </w:r>
      <w:r w:rsidR="00D95E70" w:rsidRPr="006011C1">
        <w:t xml:space="preserve"> handle on all our capital assets</w:t>
      </w:r>
      <w:r w:rsidR="00D410EB" w:rsidRPr="006011C1">
        <w:t>,</w:t>
      </w:r>
      <w:r w:rsidR="00AC71CA" w:rsidRPr="006011C1">
        <w:t>”</w:t>
      </w:r>
      <w:r w:rsidR="00D410EB" w:rsidRPr="006011C1">
        <w:t xml:space="preserve"> adding,</w:t>
      </w:r>
      <w:r w:rsidR="00D95E70" w:rsidRPr="006011C1">
        <w:t xml:space="preserve"> however,</w:t>
      </w:r>
      <w:r w:rsidR="00D410EB" w:rsidRPr="006011C1">
        <w:t xml:space="preserve"> </w:t>
      </w:r>
      <w:r w:rsidR="005C1366" w:rsidRPr="006011C1">
        <w:t xml:space="preserve">“I don’t have a spreadsheet on hand that lists all of </w:t>
      </w:r>
      <w:r w:rsidR="00C94AE2" w:rsidRPr="006011C1">
        <w:t>our</w:t>
      </w:r>
      <w:r w:rsidR="005C1366" w:rsidRPr="006011C1">
        <w:t xml:space="preserve"> capital assets. Is that something that we should probably try to develop a</w:t>
      </w:r>
      <w:r w:rsidR="00021A44" w:rsidRPr="006011C1">
        <w:t xml:space="preserve"> bit more? I’d </w:t>
      </w:r>
      <w:r w:rsidR="00C94AE2" w:rsidRPr="006011C1">
        <w:t>say</w:t>
      </w:r>
      <w:r w:rsidR="00021A44" w:rsidRPr="006011C1">
        <w:t xml:space="preserve"> yes.”</w:t>
      </w:r>
      <w:r w:rsidR="008153B5" w:rsidRPr="006011C1">
        <w:t xml:space="preserve"> </w:t>
      </w:r>
      <w:r w:rsidR="00E43D18" w:rsidRPr="006011C1">
        <w:t>Implementing consistent</w:t>
      </w:r>
      <w:r w:rsidR="003418F6" w:rsidRPr="006011C1">
        <w:t xml:space="preserve"> districtwide tracking systems to </w:t>
      </w:r>
      <w:r w:rsidR="00E43D18" w:rsidRPr="006011C1">
        <w:t xml:space="preserve">effectively </w:t>
      </w:r>
      <w:r w:rsidR="003418F6" w:rsidRPr="006011C1">
        <w:t xml:space="preserve">manage </w:t>
      </w:r>
      <w:r w:rsidR="00D059B7" w:rsidRPr="006011C1">
        <w:t xml:space="preserve">capital </w:t>
      </w:r>
      <w:r w:rsidR="006D157C" w:rsidRPr="006011C1">
        <w:t>assets is an area for growth.</w:t>
      </w:r>
    </w:p>
    <w:p w14:paraId="41A76D1C" w14:textId="56B82C86" w:rsidR="00635D21" w:rsidRDefault="00473D13" w:rsidP="00DF099D">
      <w:pPr>
        <w:pStyle w:val="BodyText"/>
      </w:pPr>
      <w:r w:rsidRPr="00E20B0D">
        <w:t xml:space="preserve">The </w:t>
      </w:r>
      <w:r w:rsidR="003B4FC8" w:rsidRPr="00E20B0D">
        <w:t xml:space="preserve">district </w:t>
      </w:r>
      <w:r w:rsidR="006155A1" w:rsidRPr="00E20B0D">
        <w:t xml:space="preserve">has a five-year capital </w:t>
      </w:r>
      <w:r w:rsidR="006155A1" w:rsidRPr="00BE486F">
        <w:t>plan</w:t>
      </w:r>
      <w:r w:rsidR="00D606A8">
        <w:t>, which is revised each year, and</w:t>
      </w:r>
      <w:r w:rsidR="00AC7252">
        <w:t xml:space="preserve"> </w:t>
      </w:r>
      <w:r w:rsidR="00AC7252" w:rsidRPr="007330A4">
        <w:t>outlines over $14 million in projected investments</w:t>
      </w:r>
      <w:r w:rsidR="00AC7252">
        <w:t xml:space="preserve">, with </w:t>
      </w:r>
      <w:r w:rsidR="0046507B">
        <w:t xml:space="preserve">requests for </w:t>
      </w:r>
      <w:r w:rsidR="00AC7252">
        <w:t>nearly $8 million for fiscal year 2026</w:t>
      </w:r>
      <w:r w:rsidR="00AC7252" w:rsidRPr="007330A4">
        <w:t xml:space="preserve">. Priorities for fiscal </w:t>
      </w:r>
      <w:r w:rsidR="00AC7252" w:rsidRPr="007330A4">
        <w:lastRenderedPageBreak/>
        <w:t>year 2026 include roof replacements at Pittaway and the high school, boiler replacement at Pittaway, skylight railings at the middle school, a theater rigging system at the high school, and laptops for educators.</w:t>
      </w:r>
      <w:r w:rsidR="001F33B4">
        <w:t xml:space="preserve"> </w:t>
      </w:r>
      <w:r w:rsidR="00D606A8">
        <w:t>However,</w:t>
      </w:r>
      <w:r w:rsidR="00BE486F" w:rsidRPr="00BE486F">
        <w:t xml:space="preserve"> all capital requests must be approved by the town and are</w:t>
      </w:r>
      <w:r w:rsidR="00717282" w:rsidRPr="00BE486F">
        <w:t xml:space="preserve"> included in the town’s overall capital plan</w:t>
      </w:r>
      <w:r w:rsidR="00717282" w:rsidRPr="0085026E">
        <w:t xml:space="preserve">. </w:t>
      </w:r>
      <w:r w:rsidR="00231AF7">
        <w:t>A</w:t>
      </w:r>
      <w:r w:rsidR="0042411B">
        <w:t xml:space="preserve"> district leader explained that the </w:t>
      </w:r>
      <w:r w:rsidR="00231AF7">
        <w:t xml:space="preserve">district creates </w:t>
      </w:r>
      <w:r w:rsidR="00792B73">
        <w:t>its</w:t>
      </w:r>
      <w:r w:rsidR="00231AF7">
        <w:t xml:space="preserve"> capital plan </w:t>
      </w:r>
      <w:r w:rsidR="00DB1141">
        <w:t xml:space="preserve">primarily </w:t>
      </w:r>
      <w:r w:rsidR="00231AF7">
        <w:t xml:space="preserve">with input from </w:t>
      </w:r>
      <w:r w:rsidR="0042411B">
        <w:t xml:space="preserve">the </w:t>
      </w:r>
      <w:r w:rsidR="00A65333">
        <w:t xml:space="preserve">director of </w:t>
      </w:r>
      <w:r w:rsidR="008C09DB">
        <w:t>f</w:t>
      </w:r>
      <w:r w:rsidR="0042411B">
        <w:t xml:space="preserve">acilities and </w:t>
      </w:r>
      <w:r w:rsidR="00A65333">
        <w:t>d</w:t>
      </w:r>
      <w:r w:rsidR="0042411B">
        <w:t xml:space="preserve">irector of </w:t>
      </w:r>
      <w:r w:rsidR="008C09DB">
        <w:t>f</w:t>
      </w:r>
      <w:r w:rsidR="0042411B">
        <w:t xml:space="preserve">inance and </w:t>
      </w:r>
      <w:r w:rsidR="008C09DB">
        <w:t>o</w:t>
      </w:r>
      <w:r w:rsidR="0042411B">
        <w:t>peration</w:t>
      </w:r>
      <w:r w:rsidR="000759C1">
        <w:t>s</w:t>
      </w:r>
      <w:r w:rsidR="0042411B">
        <w:t xml:space="preserve"> but noted that all departments are asked if they have capital needs and can fill out a capital request form. </w:t>
      </w:r>
      <w:r w:rsidR="00DB1141">
        <w:t>District lead</w:t>
      </w:r>
      <w:r w:rsidR="002A2659">
        <w:t xml:space="preserve">ers noted that </w:t>
      </w:r>
      <w:r w:rsidR="00816629">
        <w:t xml:space="preserve">all </w:t>
      </w:r>
      <w:r w:rsidR="007251D9">
        <w:t>capital requests are based on vendor quotes</w:t>
      </w:r>
      <w:r w:rsidR="00816629">
        <w:t>, though</w:t>
      </w:r>
      <w:r w:rsidR="00816629" w:rsidRPr="0070709F">
        <w:t xml:space="preserve"> one district leader noted that it can sometimes be difficult to get vendor quotes for projects that would not be completed for several years</w:t>
      </w:r>
      <w:r w:rsidR="00E7751B">
        <w:t xml:space="preserve">. </w:t>
      </w:r>
      <w:r w:rsidR="00284D81">
        <w:t xml:space="preserve">Each year, the district submits </w:t>
      </w:r>
      <w:r w:rsidR="009C3252">
        <w:t>its</w:t>
      </w:r>
      <w:r w:rsidR="00284D81">
        <w:t xml:space="preserve"> capital requests</w:t>
      </w:r>
      <w:r w:rsidR="00E20FBB">
        <w:t xml:space="preserve"> to the town</w:t>
      </w:r>
      <w:r w:rsidR="00004E08">
        <w:t>, ranked in order of priority,</w:t>
      </w:r>
      <w:r w:rsidR="00284D81">
        <w:t xml:space="preserve"> for the upcoming fiscal year</w:t>
      </w:r>
      <w:r w:rsidR="00004E08">
        <w:t>.</w:t>
      </w:r>
      <w:r w:rsidR="00284D81">
        <w:t xml:space="preserve"> </w:t>
      </w:r>
      <w:r w:rsidR="00EF51FD">
        <w:t xml:space="preserve">The town evaluates the capital requests from all town departments, including the district, </w:t>
      </w:r>
      <w:r w:rsidR="00894561">
        <w:t xml:space="preserve">using scoring </w:t>
      </w:r>
      <w:r w:rsidR="00D6416C">
        <w:t>criteri</w:t>
      </w:r>
      <w:r w:rsidR="000E5E98">
        <w:t>a</w:t>
      </w:r>
      <w:r w:rsidR="00894561">
        <w:t xml:space="preserve"> that they developed in collaboration with the Collins Center for Public Management. </w:t>
      </w:r>
      <w:r w:rsidR="009460F2">
        <w:t>A town official explained</w:t>
      </w:r>
      <w:r w:rsidR="00E20FBB">
        <w:t>:</w:t>
      </w:r>
    </w:p>
    <w:p w14:paraId="518E9015" w14:textId="01645E4B" w:rsidR="00BE486F" w:rsidRPr="0085026E" w:rsidRDefault="00635D21" w:rsidP="00DF099D">
      <w:pPr>
        <w:pStyle w:val="BlockQuote"/>
      </w:pPr>
      <w:r w:rsidRPr="00635D21">
        <w:t>We have a small internal committee, a staff that vet those requests, and there</w:t>
      </w:r>
      <w:r w:rsidR="00D463AE">
        <w:t>’</w:t>
      </w:r>
      <w:r w:rsidRPr="00635D21">
        <w:t>s some back and forth with the departments, including the school department. So yeah, they</w:t>
      </w:r>
      <w:r w:rsidR="00D463AE">
        <w:t>’</w:t>
      </w:r>
      <w:r w:rsidRPr="00635D21">
        <w:t>re involved in the process. Ultimately, it</w:t>
      </w:r>
      <w:r w:rsidR="00D463AE">
        <w:t>’</w:t>
      </w:r>
      <w:r w:rsidRPr="00635D21">
        <w:t xml:space="preserve">s </w:t>
      </w:r>
      <w:r>
        <w:t>[the town’s]</w:t>
      </w:r>
      <w:r w:rsidRPr="00635D21">
        <w:t xml:space="preserve"> decision what gets funded</w:t>
      </w:r>
      <w:r w:rsidR="00D463AE">
        <w:t> . . .</w:t>
      </w:r>
      <w:r w:rsidRPr="00635D21">
        <w:t xml:space="preserve"> but yeah</w:t>
      </w:r>
      <w:r w:rsidR="00E40551">
        <w:t xml:space="preserve"> [the district’s finance director</w:t>
      </w:r>
      <w:r w:rsidRPr="00635D21">
        <w:t xml:space="preserve"> and </w:t>
      </w:r>
      <w:r w:rsidR="00E40551">
        <w:t>facilities director]</w:t>
      </w:r>
      <w:r w:rsidRPr="00635D21">
        <w:t xml:space="preserve"> are part of that team</w:t>
      </w:r>
      <w:r w:rsidR="00C72533">
        <w:t>.</w:t>
      </w:r>
    </w:p>
    <w:p w14:paraId="5DE067AB" w14:textId="4128473C" w:rsidR="00465130" w:rsidRPr="006011C1" w:rsidRDefault="00F44AA2" w:rsidP="00DF099D">
      <w:pPr>
        <w:pStyle w:val="BodyText"/>
      </w:pPr>
      <w:r w:rsidRPr="006011C1">
        <w:t>However, school</w:t>
      </w:r>
      <w:r w:rsidR="0085506F" w:rsidRPr="006011C1">
        <w:t xml:space="preserve"> committee members noted </w:t>
      </w:r>
      <w:r w:rsidR="00304241" w:rsidRPr="006011C1">
        <w:t xml:space="preserve">that </w:t>
      </w:r>
      <w:r w:rsidR="0030646B" w:rsidRPr="006011C1">
        <w:t>more comprehensive</w:t>
      </w:r>
      <w:r w:rsidR="008924BF" w:rsidRPr="006011C1">
        <w:t xml:space="preserve"> and consistent</w:t>
      </w:r>
      <w:r w:rsidR="00D66180" w:rsidRPr="006011C1">
        <w:t xml:space="preserve"> long-term capital planning</w:t>
      </w:r>
      <w:r w:rsidR="00747FF6" w:rsidRPr="006011C1">
        <w:t xml:space="preserve"> at the town </w:t>
      </w:r>
      <w:r w:rsidR="007813E7" w:rsidRPr="006011C1">
        <w:t>level</w:t>
      </w:r>
      <w:r w:rsidR="00B372C5" w:rsidRPr="006011C1">
        <w:t xml:space="preserve"> to</w:t>
      </w:r>
      <w:r w:rsidR="00E37C9F" w:rsidRPr="006011C1">
        <w:t xml:space="preserve"> integrate every town department</w:t>
      </w:r>
      <w:r w:rsidR="00304241" w:rsidRPr="006011C1">
        <w:t xml:space="preserve"> would be beneficial</w:t>
      </w:r>
      <w:r w:rsidR="009D348B" w:rsidRPr="006011C1">
        <w:t xml:space="preserve">. </w:t>
      </w:r>
      <w:r w:rsidR="00664CD6" w:rsidRPr="006011C1">
        <w:t>School committee members noted they were not aware of the existence of a deferred maintenance plan at the tow</w:t>
      </w:r>
      <w:r w:rsidR="001B4625" w:rsidRPr="006011C1">
        <w:t>n, and</w:t>
      </w:r>
      <w:r w:rsidR="00664CD6" w:rsidRPr="006011C1">
        <w:t xml:space="preserve"> </w:t>
      </w:r>
      <w:r w:rsidR="009A6F82" w:rsidRPr="006011C1">
        <w:t xml:space="preserve">one felt that capital planning at the town level has been inconsistent. </w:t>
      </w:r>
      <w:r w:rsidR="00E1178D" w:rsidRPr="006011C1">
        <w:t>One</w:t>
      </w:r>
      <w:r w:rsidR="009A6F82" w:rsidRPr="006011C1">
        <w:t xml:space="preserve"> </w:t>
      </w:r>
      <w:r w:rsidR="00E1178D" w:rsidRPr="006011C1">
        <w:t xml:space="preserve">member </w:t>
      </w:r>
      <w:r w:rsidR="009A6F82" w:rsidRPr="006011C1">
        <w:t xml:space="preserve">explained that </w:t>
      </w:r>
      <w:r w:rsidR="00D90639" w:rsidRPr="006011C1">
        <w:t>they are “way behind in terms of what we need to</w:t>
      </w:r>
      <w:r w:rsidR="005774BA" w:rsidRPr="006011C1">
        <w:t xml:space="preserve"> </w:t>
      </w:r>
      <w:r w:rsidR="00D90639" w:rsidRPr="006011C1">
        <w:t xml:space="preserve">do for capital investment in this town.” </w:t>
      </w:r>
      <w:r w:rsidR="00E1178D" w:rsidRPr="006011C1">
        <w:t xml:space="preserve">Another member </w:t>
      </w:r>
      <w:r w:rsidR="00D90639" w:rsidRPr="006011C1">
        <w:t xml:space="preserve">explained </w:t>
      </w:r>
      <w:r w:rsidR="00E80AE3" w:rsidRPr="006011C1">
        <w:t xml:space="preserve">that </w:t>
      </w:r>
      <w:r w:rsidR="00870277" w:rsidRPr="006011C1">
        <w:t>the town’s ability to make capital investments has been constrained in recent years because some of the money that is traditionally used for new capital investments is being used to reduce the debt service cost of a new public safety building.</w:t>
      </w:r>
      <w:r w:rsidR="00C5584E" w:rsidRPr="006011C1">
        <w:t xml:space="preserve"> Another school committee member noted</w:t>
      </w:r>
      <w:r w:rsidR="00E252F9" w:rsidRPr="006011C1">
        <w:t>,</w:t>
      </w:r>
      <w:r w:rsidR="00C5584E" w:rsidRPr="006011C1">
        <w:t xml:space="preserve"> “I don’t know how far down on that list [of capital requests</w:t>
      </w:r>
      <w:r w:rsidR="007B5F57" w:rsidRPr="006011C1">
        <w:t>] we’re ever going to get because of the budget situation.”</w:t>
      </w:r>
      <w:r w:rsidR="00D410C5" w:rsidRPr="006011C1">
        <w:t xml:space="preserve"> </w:t>
      </w:r>
      <w:r w:rsidR="00C55549" w:rsidRPr="006011C1">
        <w:t>Long</w:t>
      </w:r>
      <w:r w:rsidR="006867BA" w:rsidRPr="006011C1">
        <w:t>-</w:t>
      </w:r>
      <w:r w:rsidR="00C55549" w:rsidRPr="006011C1">
        <w:t xml:space="preserve">term, comprehensive capital planning at the town level that </w:t>
      </w:r>
      <w:r w:rsidR="00FA16F1" w:rsidRPr="006011C1">
        <w:t>addresses</w:t>
      </w:r>
      <w:r w:rsidR="00C55549" w:rsidRPr="006011C1">
        <w:t xml:space="preserve"> the district’s capital needs is an </w:t>
      </w:r>
      <w:r w:rsidR="004B00E4" w:rsidRPr="006011C1">
        <w:t>area for growth.</w:t>
      </w:r>
    </w:p>
    <w:p w14:paraId="6A8BD12D" w14:textId="17FFCC5B" w:rsidR="002B4CEF" w:rsidRPr="00DF099D" w:rsidRDefault="002B4CEF" w:rsidP="00DF099D">
      <w:pPr>
        <w:pStyle w:val="Heading3"/>
      </w:pPr>
      <w:r w:rsidRPr="00DF099D">
        <w:t>Recommendations</w:t>
      </w:r>
    </w:p>
    <w:p w14:paraId="10E4978C" w14:textId="52B50CD4" w:rsidR="002B4CEF" w:rsidRPr="000264EF" w:rsidRDefault="00E1505B" w:rsidP="00DF099D">
      <w:pPr>
        <w:pStyle w:val="Bullet1"/>
        <w:rPr>
          <w:bCs/>
          <w:i/>
          <w:iCs/>
        </w:rPr>
      </w:pPr>
      <w:r>
        <w:rPr>
          <w:i/>
          <w:iCs/>
        </w:rPr>
        <w:t xml:space="preserve">The district should </w:t>
      </w:r>
      <w:r w:rsidR="008366B6">
        <w:rPr>
          <w:i/>
          <w:iCs/>
        </w:rPr>
        <w:t xml:space="preserve">develop a long-term financial plan </w:t>
      </w:r>
      <w:r w:rsidR="00ED7D03">
        <w:rPr>
          <w:i/>
          <w:iCs/>
        </w:rPr>
        <w:t xml:space="preserve">and strategy </w:t>
      </w:r>
      <w:r w:rsidR="008366B6">
        <w:rPr>
          <w:i/>
          <w:iCs/>
        </w:rPr>
        <w:t>to address funding gaps that allows for sustained funding</w:t>
      </w:r>
      <w:r w:rsidR="009B05EC">
        <w:rPr>
          <w:i/>
          <w:iCs/>
        </w:rPr>
        <w:t xml:space="preserve">. </w:t>
      </w:r>
    </w:p>
    <w:p w14:paraId="0B6C8C7C" w14:textId="53752496" w:rsidR="000264EF" w:rsidRDefault="0095039E" w:rsidP="00DF099D">
      <w:pPr>
        <w:pStyle w:val="Bullet1"/>
        <w:rPr>
          <w:bCs/>
          <w:i/>
          <w:iCs/>
        </w:rPr>
      </w:pPr>
      <w:r>
        <w:rPr>
          <w:bCs/>
          <w:i/>
          <w:iCs/>
        </w:rPr>
        <w:t xml:space="preserve">The district should work with its </w:t>
      </w:r>
      <w:r w:rsidR="000D556A">
        <w:rPr>
          <w:bCs/>
          <w:i/>
          <w:iCs/>
        </w:rPr>
        <w:t xml:space="preserve">various directors to develop a centralized system for tracking and managing its capital assets. </w:t>
      </w:r>
    </w:p>
    <w:p w14:paraId="6BE2AFD8" w14:textId="776F384A" w:rsidR="000D556A" w:rsidRPr="00D70BEE" w:rsidRDefault="00B05AD1" w:rsidP="00DF099D">
      <w:pPr>
        <w:pStyle w:val="Bullet1"/>
        <w:rPr>
          <w:bCs/>
          <w:i/>
          <w:iCs/>
        </w:rPr>
      </w:pPr>
      <w:r>
        <w:rPr>
          <w:bCs/>
          <w:i/>
          <w:iCs/>
        </w:rPr>
        <w:t>The town and distr</w:t>
      </w:r>
      <w:r w:rsidR="00A80EA8">
        <w:rPr>
          <w:bCs/>
          <w:i/>
          <w:iCs/>
        </w:rPr>
        <w:t xml:space="preserve">ict should work together to develop a long-term capital plan that addresses the district’s capital needs. </w:t>
      </w:r>
    </w:p>
    <w:p w14:paraId="26CC0050" w14:textId="23F54D24" w:rsidR="000604FE" w:rsidRPr="00CB0607" w:rsidRDefault="000604FE" w:rsidP="00711976">
      <w:pPr>
        <w:pStyle w:val="BodyText"/>
        <w:sectPr w:rsidR="000604FE" w:rsidRPr="00CB0607" w:rsidSect="00295D21">
          <w:headerReference w:type="default" r:id="rId27"/>
          <w:footerReference w:type="default" r:id="rId28"/>
          <w:footerReference w:type="first" r:id="rId29"/>
          <w:pgSz w:w="12240" w:h="15840" w:code="1"/>
          <w:pgMar w:top="1440" w:right="1440" w:bottom="1440" w:left="1440" w:header="720" w:footer="720" w:gutter="0"/>
          <w:cols w:space="720"/>
          <w:docGrid w:linePitch="360"/>
        </w:sectPr>
      </w:pPr>
    </w:p>
    <w:p w14:paraId="3086BDED" w14:textId="6668ACD0" w:rsidR="008E314D" w:rsidRPr="006F5CA2" w:rsidRDefault="008E314D" w:rsidP="006F5CA2">
      <w:pPr>
        <w:pStyle w:val="Heading2"/>
      </w:pPr>
      <w:bookmarkStart w:id="73" w:name="_Toc220934017"/>
      <w:r w:rsidRPr="006F5CA2">
        <w:lastRenderedPageBreak/>
        <w:t>Appendix A</w:t>
      </w:r>
      <w:r w:rsidR="006A3A0E" w:rsidRPr="006F5CA2">
        <w:t>.</w:t>
      </w:r>
      <w:r w:rsidRPr="006F5CA2">
        <w:t xml:space="preserve"> </w:t>
      </w:r>
      <w:bookmarkEnd w:id="4"/>
      <w:bookmarkEnd w:id="5"/>
      <w:bookmarkEnd w:id="6"/>
      <w:r w:rsidR="00E475E7" w:rsidRPr="006F5CA2">
        <w:t>Summary of Site Visit Activities</w:t>
      </w:r>
      <w:bookmarkEnd w:id="7"/>
      <w:bookmarkEnd w:id="73"/>
    </w:p>
    <w:p w14:paraId="00E06151" w14:textId="38A2666D" w:rsidR="002247F2" w:rsidRDefault="00B827DE" w:rsidP="006F5CA2">
      <w:pPr>
        <w:pStyle w:val="BodyTextposthead"/>
      </w:pPr>
      <w:r w:rsidRPr="00CB0607">
        <w:t xml:space="preserve">The </w:t>
      </w:r>
      <w:r w:rsidR="0005474B">
        <w:t>American Institutes for Research</w:t>
      </w:r>
      <w:r w:rsidR="0005474B" w:rsidRPr="007C0B57">
        <w:rPr>
          <w:vertAlign w:val="superscript"/>
        </w:rPr>
        <w:t>®</w:t>
      </w:r>
      <w:r w:rsidR="0005474B">
        <w:t xml:space="preserve"> (</w:t>
      </w:r>
      <w:r w:rsidR="0005474B" w:rsidRPr="000B03A5">
        <w:t>AIR</w:t>
      </w:r>
      <w:r w:rsidR="0005474B" w:rsidRPr="007C0B57">
        <w:rPr>
          <w:vertAlign w:val="superscript"/>
        </w:rPr>
        <w:t>®</w:t>
      </w:r>
      <w:r w:rsidR="0005474B" w:rsidRPr="007650A1">
        <w:t>)</w:t>
      </w:r>
      <w:r w:rsidR="0005474B" w:rsidRPr="000B03A5">
        <w:t xml:space="preserve"> </w:t>
      </w:r>
      <w:r w:rsidRPr="00CB0607">
        <w:t xml:space="preserve">team completed the following activities as part of the district review activities in </w:t>
      </w:r>
      <w:r w:rsidR="00B13305">
        <w:t>APS</w:t>
      </w:r>
      <w:r w:rsidRPr="00CB0607">
        <w:t>. The team</w:t>
      </w:r>
      <w:r w:rsidR="0005474B">
        <w:t xml:space="preserve"> </w:t>
      </w:r>
      <w:r w:rsidRPr="00CB0607">
        <w:t>conducted</w:t>
      </w:r>
      <w:r w:rsidR="0005474B">
        <w:t xml:space="preserve"> </w:t>
      </w:r>
      <w:r w:rsidR="00B13305">
        <w:t>50</w:t>
      </w:r>
      <w:r w:rsidRPr="00CB0607">
        <w:t xml:space="preserve"> classroom observations during the week of </w:t>
      </w:r>
      <w:r w:rsidR="00B13305">
        <w:t>December 1</w:t>
      </w:r>
      <w:r w:rsidRPr="00CB0607">
        <w:t>,</w:t>
      </w:r>
      <w:r w:rsidR="0005474B">
        <w:t xml:space="preserve"> </w:t>
      </w:r>
      <w:r w:rsidR="00B13305">
        <w:t xml:space="preserve">2025, </w:t>
      </w:r>
      <w:r w:rsidRPr="00CB0607">
        <w:t>and</w:t>
      </w:r>
      <w:r w:rsidR="0005474B">
        <w:t xml:space="preserve"> </w:t>
      </w:r>
      <w:r w:rsidRPr="00CB0607">
        <w:t xml:space="preserve">held interviews and focus groups between </w:t>
      </w:r>
      <w:r w:rsidR="00B13305">
        <w:t>December 1, 2025, and December 4, 2025</w:t>
      </w:r>
      <w:r w:rsidRPr="00CB0607">
        <w:t>. The site visit team conducted interviews and focus groups with the following representatives from the school and the district:</w:t>
      </w:r>
    </w:p>
    <w:p w14:paraId="1B3D8A02" w14:textId="49402E3A" w:rsidR="002247F2" w:rsidRPr="006F5CA2" w:rsidRDefault="002247F2" w:rsidP="006F5CA2">
      <w:pPr>
        <w:pStyle w:val="Bullet1"/>
      </w:pPr>
      <w:r w:rsidRPr="006F5CA2">
        <w:t>Superintendent</w:t>
      </w:r>
    </w:p>
    <w:p w14:paraId="22E41EE8" w14:textId="3E3A3D9D" w:rsidR="002247F2" w:rsidRPr="006F5CA2" w:rsidRDefault="002247F2" w:rsidP="006F5CA2">
      <w:pPr>
        <w:pStyle w:val="Bullet1"/>
      </w:pPr>
      <w:r w:rsidRPr="006F5CA2">
        <w:t>Other district leaders</w:t>
      </w:r>
    </w:p>
    <w:p w14:paraId="24827C41" w14:textId="5B5A8201" w:rsidR="002247F2" w:rsidRPr="006F5CA2" w:rsidRDefault="002247F2" w:rsidP="006F5CA2">
      <w:pPr>
        <w:pStyle w:val="Bullet1"/>
      </w:pPr>
      <w:r w:rsidRPr="006F5CA2">
        <w:t>School committee members</w:t>
      </w:r>
    </w:p>
    <w:p w14:paraId="3CE59883" w14:textId="3A3A55A0" w:rsidR="002247F2" w:rsidRPr="006F5CA2" w:rsidRDefault="002247F2" w:rsidP="006F5CA2">
      <w:pPr>
        <w:pStyle w:val="Bullet1"/>
      </w:pPr>
      <w:r w:rsidRPr="006F5CA2">
        <w:t>Teachers’ association members</w:t>
      </w:r>
    </w:p>
    <w:p w14:paraId="4F18BDB2" w14:textId="6AF3BF3A" w:rsidR="002247F2" w:rsidRPr="006F5CA2" w:rsidRDefault="002247F2" w:rsidP="006F5CA2">
      <w:pPr>
        <w:pStyle w:val="Bullet1"/>
      </w:pPr>
      <w:r w:rsidRPr="006F5CA2">
        <w:t>Principals</w:t>
      </w:r>
    </w:p>
    <w:p w14:paraId="033222EB" w14:textId="23FC07B0" w:rsidR="002247F2" w:rsidRPr="006F5CA2" w:rsidRDefault="002247F2" w:rsidP="006F5CA2">
      <w:pPr>
        <w:pStyle w:val="Bullet1"/>
      </w:pPr>
      <w:r w:rsidRPr="006F5CA2">
        <w:t>Teachers</w:t>
      </w:r>
    </w:p>
    <w:p w14:paraId="628CABA5" w14:textId="7D8DA4E4" w:rsidR="00CC3DC3" w:rsidRPr="006F5CA2" w:rsidRDefault="00CC3DC3" w:rsidP="006F5CA2">
      <w:pPr>
        <w:pStyle w:val="Bullet1"/>
      </w:pPr>
      <w:r w:rsidRPr="006F5CA2">
        <w:t>Support specialists</w:t>
      </w:r>
    </w:p>
    <w:p w14:paraId="1DC28D98" w14:textId="34F852E1" w:rsidR="00CC3DC3" w:rsidRPr="006F5CA2" w:rsidRDefault="00CC3DC3" w:rsidP="006F5CA2">
      <w:pPr>
        <w:pStyle w:val="Bullet1"/>
      </w:pPr>
      <w:r w:rsidRPr="006F5CA2">
        <w:t>Parents</w:t>
      </w:r>
    </w:p>
    <w:p w14:paraId="7A105CE7" w14:textId="39EC8E37" w:rsidR="00CC3DC3" w:rsidRPr="006F5CA2" w:rsidRDefault="00CC3DC3" w:rsidP="006F5CA2">
      <w:pPr>
        <w:pStyle w:val="Bullet1"/>
      </w:pPr>
      <w:r w:rsidRPr="006F5CA2">
        <w:t>Students</w:t>
      </w:r>
    </w:p>
    <w:p w14:paraId="5DAC81CC" w14:textId="73AB4D42" w:rsidR="00CC3DC3" w:rsidRPr="006F5CA2" w:rsidRDefault="00CC3DC3" w:rsidP="006F5CA2">
      <w:pPr>
        <w:pStyle w:val="Bullet1"/>
      </w:pPr>
      <w:r w:rsidRPr="006F5CA2">
        <w:t>Town representative</w:t>
      </w:r>
    </w:p>
    <w:p w14:paraId="48B34525" w14:textId="16BFA8E8" w:rsidR="00B827DE" w:rsidRPr="00CB0607" w:rsidRDefault="00B827DE" w:rsidP="006F5CA2">
      <w:pPr>
        <w:pStyle w:val="BodyText"/>
      </w:pPr>
      <w:r w:rsidRPr="00CB0607">
        <w:t>The review team analyzed multiple datasets and reviewed numerous documents before and during the site visit, including</w:t>
      </w:r>
      <w:r w:rsidR="00494638" w:rsidRPr="00CB0607">
        <w:t xml:space="preserve"> the following</w:t>
      </w:r>
      <w:r w:rsidRPr="00CB0607">
        <w:t>:</w:t>
      </w:r>
    </w:p>
    <w:p w14:paraId="207079BB" w14:textId="6E0B58E0" w:rsidR="00B827DE" w:rsidRPr="006F5CA2" w:rsidRDefault="0005474B" w:rsidP="006F5CA2">
      <w:pPr>
        <w:pStyle w:val="Bullet1"/>
      </w:pPr>
      <w:r w:rsidRPr="006F5CA2">
        <w:t>s</w:t>
      </w:r>
      <w:r w:rsidR="00B827DE" w:rsidRPr="006F5CA2">
        <w:t>tudent and school performance data, including achievement and growth, enrollment, graduation, dropout, retention, suspension, and attendance rates</w:t>
      </w:r>
      <w:r w:rsidRPr="006F5CA2">
        <w:t>;</w:t>
      </w:r>
    </w:p>
    <w:p w14:paraId="15FAB3E2" w14:textId="445D76D8" w:rsidR="00B827DE" w:rsidRPr="006F5CA2" w:rsidRDefault="0005474B" w:rsidP="006F5CA2">
      <w:pPr>
        <w:pStyle w:val="Bullet1"/>
      </w:pPr>
      <w:r w:rsidRPr="006F5CA2">
        <w:t>d</w:t>
      </w:r>
      <w:r w:rsidR="00B827DE" w:rsidRPr="006F5CA2">
        <w:t>ata on the district’s staffing and finances</w:t>
      </w:r>
      <w:r w:rsidRPr="006F5CA2">
        <w:t>;</w:t>
      </w:r>
    </w:p>
    <w:p w14:paraId="4DD39A60" w14:textId="50A524D8" w:rsidR="00B827DE" w:rsidRPr="006F5CA2" w:rsidRDefault="0005474B" w:rsidP="006F5CA2">
      <w:pPr>
        <w:pStyle w:val="Bullet1"/>
      </w:pPr>
      <w:r w:rsidRPr="006F5CA2">
        <w:t>c</w:t>
      </w:r>
      <w:r w:rsidR="0054101D" w:rsidRPr="006F5CA2">
        <w:t xml:space="preserve">urricular </w:t>
      </w:r>
      <w:r w:rsidR="00B827DE" w:rsidRPr="006F5CA2">
        <w:t>review process and timeline</w:t>
      </w:r>
      <w:r w:rsidR="00810287" w:rsidRPr="006F5CA2">
        <w:t>;</w:t>
      </w:r>
    </w:p>
    <w:p w14:paraId="49D63455" w14:textId="5A28F121" w:rsidR="00B827DE" w:rsidRPr="006F5CA2" w:rsidRDefault="00B13305" w:rsidP="006F5CA2">
      <w:pPr>
        <w:pStyle w:val="Bullet1"/>
      </w:pPr>
      <w:r w:rsidRPr="006F5CA2">
        <w:t>APS</w:t>
      </w:r>
      <w:r w:rsidR="00B827DE" w:rsidRPr="006F5CA2">
        <w:t xml:space="preserve"> curriculum unit template</w:t>
      </w:r>
      <w:r w:rsidR="0005474B" w:rsidRPr="006F5CA2">
        <w:t>;</w:t>
      </w:r>
    </w:p>
    <w:p w14:paraId="39A28A74" w14:textId="6A834D48" w:rsidR="00B827DE" w:rsidRPr="006F5CA2" w:rsidRDefault="0005474B" w:rsidP="006F5CA2">
      <w:pPr>
        <w:pStyle w:val="Bullet1"/>
      </w:pPr>
      <w:r w:rsidRPr="006F5CA2">
        <w:t>p</w:t>
      </w:r>
      <w:r w:rsidR="00B827DE" w:rsidRPr="006F5CA2">
        <w:t>ublished educational reports on the district by DESE, the New England Association of Schools and Colleges, and the former Office of Educational Quality and Accountability</w:t>
      </w:r>
      <w:r w:rsidRPr="006F5CA2">
        <w:t>;</w:t>
      </w:r>
    </w:p>
    <w:p w14:paraId="2BA65B5C" w14:textId="4A38A2B1" w:rsidR="00B827DE" w:rsidRPr="006F5CA2" w:rsidRDefault="0005474B" w:rsidP="006F5CA2">
      <w:pPr>
        <w:pStyle w:val="Bullet1"/>
      </w:pPr>
      <w:r w:rsidRPr="006F5CA2">
        <w:t>d</w:t>
      </w:r>
      <w:r w:rsidR="00B827DE" w:rsidRPr="006F5CA2">
        <w:t xml:space="preserve">istrict documents such as district and </w:t>
      </w:r>
      <w:r w:rsidR="00494638" w:rsidRPr="006F5CA2">
        <w:t xml:space="preserve">school </w:t>
      </w:r>
      <w:r w:rsidR="00B827DE" w:rsidRPr="006F5CA2">
        <w:t>improvement plans, school committee policies, curriculum documents, summaries of student assessments, job descriptions, collective bargaining agreements, evaluation tools for staff, handbooks, school schedules, and the district’s end-of-year financial reports</w:t>
      </w:r>
      <w:r w:rsidRPr="006F5CA2">
        <w:t>;</w:t>
      </w:r>
    </w:p>
    <w:p w14:paraId="463A5006" w14:textId="79C62A7A" w:rsidR="008D6102" w:rsidRPr="006F5CA2" w:rsidRDefault="0005474B" w:rsidP="006F5CA2">
      <w:pPr>
        <w:pStyle w:val="Bullet1"/>
      </w:pPr>
      <w:r w:rsidRPr="006F5CA2">
        <w:t>a</w:t>
      </w:r>
      <w:r w:rsidR="00B827DE" w:rsidRPr="006F5CA2">
        <w:t>ll completed program and administrator evaluations and a random selection of completed teacher evaluations</w:t>
      </w:r>
      <w:r w:rsidRPr="006F5CA2">
        <w:t>.</w:t>
      </w:r>
    </w:p>
    <w:p w14:paraId="6A7B59BA" w14:textId="77777777" w:rsidR="006D0B48" w:rsidRPr="00CB0607" w:rsidRDefault="006D0B48" w:rsidP="006A3A0E">
      <w:pPr>
        <w:numPr>
          <w:ilvl w:val="1"/>
          <w:numId w:val="1"/>
        </w:numPr>
        <w:tabs>
          <w:tab w:val="left" w:pos="360"/>
          <w:tab w:val="left" w:pos="720"/>
          <w:tab w:val="left" w:pos="1080"/>
          <w:tab w:val="left" w:pos="1440"/>
          <w:tab w:val="left" w:pos="1800"/>
          <w:tab w:val="left" w:pos="2160"/>
          <w:tab w:val="left" w:pos="2520"/>
          <w:tab w:val="left" w:pos="2880"/>
        </w:tabs>
        <w:ind w:left="360"/>
        <w:sectPr w:rsidR="006D0B48" w:rsidRPr="00CB0607" w:rsidSect="00D67AD2">
          <w:footerReference w:type="default" r:id="rId30"/>
          <w:pgSz w:w="12240" w:h="15840" w:code="1"/>
          <w:pgMar w:top="1440" w:right="1440" w:bottom="1440" w:left="1440" w:header="720" w:footer="720" w:gutter="0"/>
          <w:pgNumType w:start="1"/>
          <w:cols w:space="720"/>
          <w:docGrid w:linePitch="360"/>
        </w:sectPr>
      </w:pPr>
    </w:p>
    <w:p w14:paraId="58AFE4AC" w14:textId="77777777" w:rsidR="002A3F76" w:rsidRPr="006F5CA2" w:rsidRDefault="00486B55" w:rsidP="006F5CA2">
      <w:pPr>
        <w:pStyle w:val="Heading2"/>
      </w:pPr>
      <w:bookmarkStart w:id="74" w:name="_Toc101878651"/>
      <w:bookmarkStart w:id="75" w:name="_Toc220934018"/>
      <w:bookmarkStart w:id="76" w:name="_Hlk100740908"/>
      <w:bookmarkStart w:id="77" w:name="_Toc101878652"/>
      <w:bookmarkStart w:id="78" w:name="_Toc101878650"/>
      <w:r w:rsidRPr="006F5CA2">
        <w:lastRenderedPageBreak/>
        <w:t>Appendix B. Districtwide Instructional Observation Report</w:t>
      </w:r>
      <w:bookmarkEnd w:id="74"/>
      <w:bookmarkEnd w:id="75"/>
    </w:p>
    <w:p w14:paraId="7E3E82C7" w14:textId="77777777" w:rsidR="006F5CA2" w:rsidRPr="006F5CA2" w:rsidRDefault="006F5CA2" w:rsidP="006F5CA2">
      <w:pPr>
        <w:pStyle w:val="BodyTextposthead"/>
        <w:sectPr w:rsidR="006F5CA2" w:rsidRPr="006F5CA2" w:rsidSect="00CD2BBF">
          <w:headerReference w:type="default" r:id="rId31"/>
          <w:footerReference w:type="default" r:id="rId32"/>
          <w:pgSz w:w="12240" w:h="15840" w:code="1"/>
          <w:pgMar w:top="1440" w:right="1440" w:bottom="1440" w:left="1440" w:header="720" w:footer="720" w:gutter="0"/>
          <w:pgNumType w:start="1"/>
          <w:cols w:space="720"/>
          <w:docGrid w:linePitch="360"/>
        </w:sectPr>
      </w:pPr>
    </w:p>
    <w:p w14:paraId="73DAA907" w14:textId="1D193752" w:rsidR="00445CEA" w:rsidRPr="00445CEA" w:rsidRDefault="00445CEA" w:rsidP="00445CEA">
      <w:pPr>
        <w:spacing w:before="480" w:line="264" w:lineRule="auto"/>
        <w:ind w:left="-86"/>
        <w:rPr>
          <w:rFonts w:ascii="Franklin Gothic Medium" w:eastAsia="Franklin Gothic Book" w:hAnsi="Franklin Gothic Medium" w:cs="Times New Roman"/>
          <w:iCs/>
          <w:color w:val="2F5496"/>
          <w:sz w:val="40"/>
          <w:szCs w:val="40"/>
        </w:rPr>
      </w:pPr>
      <w:r w:rsidRPr="00445CEA">
        <w:rPr>
          <w:rFonts w:ascii="Times New Roman" w:eastAsia="Calibri" w:hAnsi="Times New Roman" w:cs="Times New Roman"/>
          <w:iCs/>
          <w:noProof/>
          <w:color w:val="2F5496"/>
          <w:sz w:val="20"/>
          <w:szCs w:val="40"/>
        </w:rPr>
        <w:lastRenderedPageBreak/>
        <w:drawing>
          <wp:inline distT="0" distB="0" distL="0" distR="0" wp14:anchorId="7FDEB0F5" wp14:editId="1D37A470">
            <wp:extent cx="2404872" cy="685800"/>
            <wp:effectExtent l="0" t="0" r="0" b="0"/>
            <wp:docPr id="30" name="Picture 30" descr="Logo for DESE; Massachusetts Department of Elementary and Secondary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for DESE; Massachusetts Department of Elementary and Secondary Education. "/>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404872" cy="685800"/>
                    </a:xfrm>
                    <a:prstGeom prst="rect">
                      <a:avLst/>
                    </a:prstGeom>
                  </pic:spPr>
                </pic:pic>
              </a:graphicData>
            </a:graphic>
          </wp:inline>
        </w:drawing>
      </w:r>
      <w:r w:rsidRPr="00445CEA">
        <w:rPr>
          <w:rFonts w:ascii="Franklin Gothic Medium" w:eastAsia="Franklin Gothic Book" w:hAnsi="Franklin Gothic Medium" w:cs="Times New Roman"/>
          <w:iCs/>
          <w:noProof/>
          <w:color w:val="2F5496"/>
          <w:sz w:val="40"/>
          <w:szCs w:val="40"/>
        </w:rPr>
        <w:drawing>
          <wp:anchor distT="0" distB="0" distL="114300" distR="114300" simplePos="0" relativeHeight="251658240" behindDoc="1" locked="1" layoutInCell="1" allowOverlap="1" wp14:anchorId="7AAC12DB" wp14:editId="365C6846">
            <wp:simplePos x="0" y="0"/>
            <wp:positionH relativeFrom="column">
              <wp:align>center</wp:align>
            </wp:positionH>
            <wp:positionV relativeFrom="margin">
              <wp:align>top</wp:align>
            </wp:positionV>
            <wp:extent cx="6665976" cy="9134856"/>
            <wp:effectExtent l="0" t="0" r="1905" b="0"/>
            <wp:wrapNone/>
            <wp:docPr id="956987468" name="Picture 9569874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65976" cy="9134856"/>
                    </a:xfrm>
                    <a:prstGeom prst="rect">
                      <a:avLst/>
                    </a:prstGeom>
                    <a:noFill/>
                  </pic:spPr>
                </pic:pic>
              </a:graphicData>
            </a:graphic>
            <wp14:sizeRelH relativeFrom="margin">
              <wp14:pctWidth>0</wp14:pctWidth>
            </wp14:sizeRelH>
            <wp14:sizeRelV relativeFrom="margin">
              <wp14:pctHeight>0</wp14:pctHeight>
            </wp14:sizeRelV>
          </wp:anchor>
        </w:drawing>
      </w:r>
    </w:p>
    <w:p w14:paraId="12463719" w14:textId="214973A7" w:rsidR="005F559C" w:rsidRPr="00445CEA" w:rsidRDefault="00445CEA" w:rsidP="00445CEA">
      <w:pPr>
        <w:spacing w:before="1680" w:line="264" w:lineRule="auto"/>
        <w:ind w:left="4032"/>
        <w:rPr>
          <w:rFonts w:ascii="Franklin Gothic Medium" w:eastAsia="Franklin Gothic Book" w:hAnsi="Franklin Gothic Medium" w:cs="Times New Roman"/>
          <w:i/>
          <w:color w:val="2F5496"/>
          <w:sz w:val="40"/>
          <w:szCs w:val="40"/>
        </w:rPr>
      </w:pPr>
      <w:bookmarkStart w:id="79" w:name="District1"/>
      <w:r w:rsidRPr="00445CEA">
        <w:rPr>
          <w:rFonts w:ascii="Franklin Gothic Medium" w:eastAsia="Franklin Gothic Book" w:hAnsi="Franklin Gothic Medium" w:cs="Times New Roman"/>
          <w:i/>
          <w:color w:val="2F5496"/>
          <w:sz w:val="40"/>
          <w:szCs w:val="40"/>
        </w:rPr>
        <w:t>Ashland</w:t>
      </w:r>
      <w:bookmarkEnd w:id="79"/>
      <w:r w:rsidRPr="00445CEA">
        <w:rPr>
          <w:rFonts w:ascii="Franklin Gothic Medium" w:eastAsia="Franklin Gothic Book" w:hAnsi="Franklin Gothic Medium" w:cs="Times New Roman"/>
          <w:i/>
          <w:color w:val="2F5496"/>
          <w:sz w:val="40"/>
          <w:szCs w:val="40"/>
        </w:rPr>
        <w:t xml:space="preserve"> Public Schools</w:t>
      </w:r>
    </w:p>
    <w:p w14:paraId="2ABC7341" w14:textId="77777777" w:rsidR="005F559C" w:rsidRPr="00E70CDF" w:rsidRDefault="005F559C" w:rsidP="005F559C">
      <w:pPr>
        <w:pStyle w:val="CoverSubtitle3"/>
      </w:pPr>
      <w:r w:rsidRPr="006C0161">
        <w:t>Classroom</w:t>
      </w:r>
      <w:r w:rsidRPr="00B72BFB">
        <w:t xml:space="preserve"> Visits: Summary of </w:t>
      </w:r>
      <w:r w:rsidRPr="00893DA0">
        <w:t>Findings</w:t>
      </w:r>
    </w:p>
    <w:p w14:paraId="1A9E4ECB" w14:textId="77777777" w:rsidR="005F559C" w:rsidRPr="00FD63E9" w:rsidRDefault="005F559C" w:rsidP="00994CBA">
      <w:pPr>
        <w:pStyle w:val="CoverSubtitle2-SIOR"/>
        <w:spacing w:before="840"/>
        <w:ind w:left="4032"/>
        <w:rPr>
          <w:color w:val="auto"/>
        </w:rPr>
      </w:pPr>
      <w:r w:rsidRPr="00FD63E9">
        <w:rPr>
          <w:color w:val="auto"/>
        </w:rPr>
        <w:t>Districtwide Instructional Observation Report</w:t>
      </w:r>
    </w:p>
    <w:p w14:paraId="464194D7" w14:textId="4C81CBBD" w:rsidR="005F559C" w:rsidRDefault="004276D2" w:rsidP="005F559C">
      <w:pPr>
        <w:pStyle w:val="CoverDate"/>
      </w:pPr>
      <w:r>
        <w:t>December</w:t>
      </w:r>
      <w:r w:rsidR="005F559C">
        <w:t xml:space="preserve"> </w:t>
      </w:r>
      <w:bookmarkStart w:id="80" w:name="Year1"/>
      <w:r w:rsidR="005F559C">
        <w:t>2025</w:t>
      </w:r>
      <w:bookmarkEnd w:id="80"/>
    </w:p>
    <w:p w14:paraId="5CF7E6CD" w14:textId="77777777" w:rsidR="005F559C" w:rsidRDefault="005F559C" w:rsidP="005F559C">
      <w:pPr>
        <w:pStyle w:val="CoverBottomLogo"/>
        <w:sectPr w:rsidR="005F559C" w:rsidSect="005F559C">
          <w:footerReference w:type="default" r:id="rId35"/>
          <w:pgSz w:w="12240" w:h="15840" w:code="1"/>
          <w:pgMar w:top="720" w:right="1008" w:bottom="720" w:left="1008" w:header="720" w:footer="720" w:gutter="0"/>
          <w:pgNumType w:fmt="lowerRoman" w:start="1"/>
          <w:cols w:space="720"/>
          <w:docGrid w:linePitch="360"/>
        </w:sectPr>
      </w:pPr>
    </w:p>
    <w:p w14:paraId="2D5E397D" w14:textId="77777777" w:rsidR="005F559C" w:rsidRPr="00B72BFB" w:rsidRDefault="005F559C" w:rsidP="005F559C">
      <w:pPr>
        <w:pStyle w:val="CoverBottomLogo"/>
      </w:pPr>
      <w:r>
        <w:rPr>
          <w:noProof/>
        </w:rPr>
        <w:drawing>
          <wp:inline distT="0" distB="0" distL="0" distR="0" wp14:anchorId="785BA14A" wp14:editId="1A26034F">
            <wp:extent cx="1655064" cy="484632"/>
            <wp:effectExtent l="0" t="0" r="2540" b="0"/>
            <wp:docPr id="29" name="Picture 29" descr="Logo for AIR; American Institutes for Re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Logo for AIR; American Institutes for Research. "/>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1655064" cy="484632"/>
                    </a:xfrm>
                    <a:prstGeom prst="rect">
                      <a:avLst/>
                    </a:prstGeom>
                    <a:ln>
                      <a:noFill/>
                    </a:ln>
                    <a:extLst>
                      <a:ext uri="{53640926-AAD7-44D8-BBD7-CCE9431645EC}">
                        <a14:shadowObscured xmlns:a14="http://schemas.microsoft.com/office/drawing/2010/main"/>
                      </a:ext>
                    </a:extLst>
                  </pic:spPr>
                </pic:pic>
              </a:graphicData>
            </a:graphic>
          </wp:inline>
        </w:drawing>
      </w:r>
    </w:p>
    <w:p w14:paraId="12D04349" w14:textId="7ED10E3A" w:rsidR="005F559C" w:rsidRPr="001C2EBA" w:rsidRDefault="004A1021" w:rsidP="008929CC">
      <w:pPr>
        <w:pStyle w:val="Cover-AIRaddress"/>
        <w:ind w:left="0"/>
      </w:pPr>
      <w:r>
        <w:rPr>
          <w:noProof/>
        </w:rPr>
        <w:drawing>
          <wp:anchor distT="0" distB="0" distL="114300" distR="114300" simplePos="0" relativeHeight="251658241" behindDoc="0" locked="0" layoutInCell="1" allowOverlap="1" wp14:anchorId="351BB584" wp14:editId="696D1E08">
            <wp:simplePos x="0" y="0"/>
            <wp:positionH relativeFrom="column">
              <wp:posOffset>331470</wp:posOffset>
            </wp:positionH>
            <wp:positionV relativeFrom="paragraph">
              <wp:posOffset>2743200</wp:posOffset>
            </wp:positionV>
            <wp:extent cx="1655064" cy="484632"/>
            <wp:effectExtent l="0" t="0" r="2540" b="0"/>
            <wp:wrapSquare wrapText="bothSides"/>
            <wp:docPr id="1568624118" name="Picture 1568624118" descr="Logo for AIR; American Institutes for Re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Logo for AIR; American Institutes for Research. "/>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1655064" cy="484632"/>
                    </a:xfrm>
                    <a:prstGeom prst="rect">
                      <a:avLst/>
                    </a:prstGeom>
                    <a:ln>
                      <a:noFill/>
                    </a:ln>
                    <a:extLst>
                      <a:ext uri="{53640926-AAD7-44D8-BBD7-CCE9431645EC}">
                        <a14:shadowObscured xmlns:a14="http://schemas.microsoft.com/office/drawing/2010/main"/>
                      </a:ext>
                    </a:extLst>
                  </pic:spPr>
                </pic:pic>
              </a:graphicData>
            </a:graphic>
          </wp:anchor>
        </w:drawing>
      </w:r>
      <w:r w:rsidR="005F559C">
        <w:br w:type="column"/>
      </w:r>
      <w:r w:rsidR="005F559C" w:rsidRPr="001B23EF">
        <w:t>1400</w:t>
      </w:r>
      <w:r w:rsidR="005F559C" w:rsidRPr="00D512E6">
        <w:t xml:space="preserve"> </w:t>
      </w:r>
      <w:r w:rsidR="005F559C" w:rsidRPr="001A5990">
        <w:t>Crystal</w:t>
      </w:r>
      <w:r w:rsidR="005F559C" w:rsidRPr="00D512E6">
        <w:t xml:space="preserve"> Drive</w:t>
      </w:r>
      <w:r w:rsidR="005F559C">
        <w:t>, 10</w:t>
      </w:r>
      <w:r w:rsidR="005F559C" w:rsidRPr="00D512E6">
        <w:rPr>
          <w:vertAlign w:val="superscript"/>
        </w:rPr>
        <w:t>th</w:t>
      </w:r>
      <w:r w:rsidR="005F559C">
        <w:t xml:space="preserve"> Floor</w:t>
      </w:r>
      <w:r w:rsidR="005F559C">
        <w:br/>
        <w:t xml:space="preserve">Arlington, Virginia </w:t>
      </w:r>
      <w:r w:rsidR="005F559C" w:rsidRPr="005B2970">
        <w:t>22202-3289</w:t>
      </w:r>
      <w:r w:rsidR="005F559C" w:rsidRPr="001C2EBA">
        <w:br/>
      </w:r>
      <w:r w:rsidR="005F559C" w:rsidRPr="005B2970">
        <w:t>(202) 403-5000</w:t>
      </w:r>
    </w:p>
    <w:p w14:paraId="73311F98" w14:textId="3D157F19" w:rsidR="00CD2BBF" w:rsidRDefault="005F559C" w:rsidP="008929CC">
      <w:pPr>
        <w:pStyle w:val="Cover-AIRaddress"/>
        <w:ind w:left="0"/>
      </w:pPr>
      <w:hyperlink r:id="rId37" w:history="1">
        <w:r w:rsidRPr="001C2EBA">
          <w:rPr>
            <w:rStyle w:val="FranklinGothicDemi"/>
            <w:u w:val="single"/>
          </w:rPr>
          <w:t>www.air.org</w:t>
        </w:r>
      </w:hyperlink>
    </w:p>
    <w:p w14:paraId="3E9604F4" w14:textId="77777777" w:rsidR="00CD2BBF" w:rsidRPr="00680137" w:rsidRDefault="00CD2BBF" w:rsidP="004B4FD5">
      <w:pPr>
        <w:pStyle w:val="Cover-AIRaddress"/>
        <w:sectPr w:rsidR="00CD2BBF" w:rsidRPr="00680137" w:rsidSect="00CD2BBF">
          <w:type w:val="continuous"/>
          <w:pgSz w:w="12240" w:h="15840" w:code="1"/>
          <w:pgMar w:top="720" w:right="1008" w:bottom="720" w:left="1008" w:header="720" w:footer="720" w:gutter="0"/>
          <w:pgNumType w:fmt="lowerRoman" w:start="1"/>
          <w:cols w:num="2" w:space="0" w:equalWidth="0">
            <w:col w:w="4032" w:space="0"/>
            <w:col w:w="6192"/>
          </w:cols>
          <w:docGrid w:linePitch="360"/>
        </w:sectPr>
      </w:pPr>
    </w:p>
    <w:p w14:paraId="2FDA0565" w14:textId="0DA4ACB1" w:rsidR="00CD2BBF" w:rsidRPr="00E359BF" w:rsidRDefault="00CD2BBF" w:rsidP="004B4FD5">
      <w:pPr>
        <w:pStyle w:val="TOCHeading"/>
      </w:pPr>
      <w:r w:rsidRPr="00E359BF">
        <w:lastRenderedPageBreak/>
        <w:t>Contents</w:t>
      </w:r>
    </w:p>
    <w:p w14:paraId="5A0DC4B0" w14:textId="77777777" w:rsidR="00CD2BBF" w:rsidRDefault="00CD2BBF" w:rsidP="004B4FD5">
      <w:pPr>
        <w:spacing w:after="120"/>
        <w:jc w:val="right"/>
        <w:rPr>
          <w:rFonts w:ascii="Calibri" w:eastAsia="Times New Roman" w:hAnsi="Calibri" w:cs="Calibri"/>
          <w:b/>
          <w:bCs/>
          <w:szCs w:val="20"/>
        </w:rPr>
      </w:pPr>
      <w:r w:rsidRPr="00E359BF">
        <w:rPr>
          <w:rFonts w:ascii="Calibri" w:eastAsia="Times New Roman" w:hAnsi="Calibri" w:cs="Calibri"/>
          <w:b/>
          <w:bCs/>
          <w:szCs w:val="20"/>
        </w:rPr>
        <w:t>Page</w:t>
      </w:r>
    </w:p>
    <w:p w14:paraId="6E6DA489" w14:textId="747DEB1E" w:rsidR="007C312A" w:rsidRDefault="00CD2BBF" w:rsidP="00932D3C">
      <w:pPr>
        <w:pStyle w:val="TOC1"/>
        <w:rPr>
          <w:rFonts w:eastAsiaTheme="minorEastAsia"/>
          <w:noProof/>
          <w:kern w:val="2"/>
          <w:sz w:val="24"/>
          <w:szCs w:val="24"/>
          <w14:ligatures w14:val="standardContextual"/>
        </w:rPr>
      </w:pPr>
      <w:r>
        <w:rPr>
          <w:rFonts w:ascii="Calibri" w:eastAsia="Times New Roman" w:hAnsi="Calibri" w:cs="Calibri"/>
          <w:b/>
          <w:bCs/>
          <w:szCs w:val="20"/>
        </w:rPr>
        <w:fldChar w:fldCharType="begin"/>
      </w:r>
      <w:r>
        <w:rPr>
          <w:rFonts w:ascii="Calibri" w:eastAsia="Times New Roman" w:hAnsi="Calibri" w:cs="Calibri"/>
          <w:b/>
          <w:bCs/>
          <w:szCs w:val="20"/>
        </w:rPr>
        <w:instrText xml:space="preserve"> TOC \h \z \t "Heading 2 - SIOR,1" </w:instrText>
      </w:r>
      <w:r>
        <w:rPr>
          <w:rFonts w:ascii="Calibri" w:eastAsia="Times New Roman" w:hAnsi="Calibri" w:cs="Calibri"/>
          <w:b/>
          <w:bCs/>
          <w:szCs w:val="20"/>
        </w:rPr>
        <w:fldChar w:fldCharType="separate"/>
      </w:r>
      <w:hyperlink w:anchor="_Toc220067708" w:history="1">
        <w:r w:rsidR="007C312A" w:rsidRPr="00C14002">
          <w:rPr>
            <w:rStyle w:val="Hyperlink"/>
            <w:noProof/>
          </w:rPr>
          <w:t>Introduction</w:t>
        </w:r>
        <w:r w:rsidR="007C312A">
          <w:rPr>
            <w:noProof/>
            <w:webHidden/>
          </w:rPr>
          <w:tab/>
        </w:r>
        <w:r w:rsidR="00CC7EFF">
          <w:rPr>
            <w:noProof/>
            <w:webHidden/>
          </w:rPr>
          <w:t>B-</w:t>
        </w:r>
        <w:r w:rsidR="007C312A">
          <w:rPr>
            <w:noProof/>
            <w:webHidden/>
          </w:rPr>
          <w:fldChar w:fldCharType="begin"/>
        </w:r>
        <w:r w:rsidR="007C312A">
          <w:rPr>
            <w:noProof/>
            <w:webHidden/>
          </w:rPr>
          <w:instrText xml:space="preserve"> PAGEREF _Toc220067708 \h </w:instrText>
        </w:r>
        <w:r w:rsidR="007C312A">
          <w:rPr>
            <w:noProof/>
            <w:webHidden/>
          </w:rPr>
        </w:r>
        <w:r w:rsidR="007C312A">
          <w:rPr>
            <w:noProof/>
            <w:webHidden/>
          </w:rPr>
          <w:fldChar w:fldCharType="separate"/>
        </w:r>
        <w:r w:rsidR="007C312A">
          <w:rPr>
            <w:noProof/>
            <w:webHidden/>
          </w:rPr>
          <w:t>4</w:t>
        </w:r>
        <w:r w:rsidR="007C312A">
          <w:rPr>
            <w:noProof/>
            <w:webHidden/>
          </w:rPr>
          <w:fldChar w:fldCharType="end"/>
        </w:r>
      </w:hyperlink>
    </w:p>
    <w:p w14:paraId="7F4E032B" w14:textId="4A9FA8D5" w:rsidR="007C312A" w:rsidRDefault="007C312A" w:rsidP="00932D3C">
      <w:pPr>
        <w:pStyle w:val="TOC1"/>
        <w:rPr>
          <w:rFonts w:eastAsiaTheme="minorEastAsia"/>
          <w:noProof/>
          <w:kern w:val="2"/>
          <w:sz w:val="24"/>
          <w:szCs w:val="24"/>
          <w14:ligatures w14:val="standardContextual"/>
        </w:rPr>
      </w:pPr>
      <w:hyperlink w:anchor="_Toc220067709" w:history="1">
        <w:r w:rsidRPr="00C14002">
          <w:rPr>
            <w:rStyle w:val="Hyperlink"/>
            <w:noProof/>
          </w:rPr>
          <w:t>Positive Climate</w:t>
        </w:r>
        <w:r>
          <w:rPr>
            <w:noProof/>
            <w:webHidden/>
          </w:rPr>
          <w:tab/>
        </w:r>
        <w:r w:rsidR="00CC7EFF">
          <w:rPr>
            <w:noProof/>
            <w:webHidden/>
          </w:rPr>
          <w:t>B-</w:t>
        </w:r>
        <w:r>
          <w:rPr>
            <w:noProof/>
            <w:webHidden/>
          </w:rPr>
          <w:fldChar w:fldCharType="begin"/>
        </w:r>
        <w:r>
          <w:rPr>
            <w:noProof/>
            <w:webHidden/>
          </w:rPr>
          <w:instrText xml:space="preserve"> PAGEREF _Toc220067709 \h </w:instrText>
        </w:r>
        <w:r>
          <w:rPr>
            <w:noProof/>
            <w:webHidden/>
          </w:rPr>
        </w:r>
        <w:r>
          <w:rPr>
            <w:noProof/>
            <w:webHidden/>
          </w:rPr>
          <w:fldChar w:fldCharType="separate"/>
        </w:r>
        <w:r>
          <w:rPr>
            <w:noProof/>
            <w:webHidden/>
          </w:rPr>
          <w:t>6</w:t>
        </w:r>
        <w:r>
          <w:rPr>
            <w:noProof/>
            <w:webHidden/>
          </w:rPr>
          <w:fldChar w:fldCharType="end"/>
        </w:r>
      </w:hyperlink>
    </w:p>
    <w:p w14:paraId="6EDC7BEF" w14:textId="6D0B19BF" w:rsidR="007C312A" w:rsidRDefault="007C312A" w:rsidP="00932D3C">
      <w:pPr>
        <w:pStyle w:val="TOC1"/>
        <w:rPr>
          <w:rFonts w:eastAsiaTheme="minorEastAsia"/>
          <w:noProof/>
          <w:kern w:val="2"/>
          <w:sz w:val="24"/>
          <w:szCs w:val="24"/>
          <w14:ligatures w14:val="standardContextual"/>
        </w:rPr>
      </w:pPr>
      <w:hyperlink w:anchor="_Toc220067710" w:history="1">
        <w:r w:rsidRPr="00C14002">
          <w:rPr>
            <w:rStyle w:val="Hyperlink"/>
            <w:noProof/>
          </w:rPr>
          <w:t>Teacher Sensitivity</w:t>
        </w:r>
        <w:r>
          <w:rPr>
            <w:noProof/>
            <w:webHidden/>
          </w:rPr>
          <w:tab/>
        </w:r>
        <w:r w:rsidR="00CC7EFF">
          <w:rPr>
            <w:noProof/>
            <w:webHidden/>
          </w:rPr>
          <w:t>B-</w:t>
        </w:r>
        <w:r>
          <w:rPr>
            <w:noProof/>
            <w:webHidden/>
          </w:rPr>
          <w:fldChar w:fldCharType="begin"/>
        </w:r>
        <w:r>
          <w:rPr>
            <w:noProof/>
            <w:webHidden/>
          </w:rPr>
          <w:instrText xml:space="preserve"> PAGEREF _Toc220067710 \h </w:instrText>
        </w:r>
        <w:r>
          <w:rPr>
            <w:noProof/>
            <w:webHidden/>
          </w:rPr>
        </w:r>
        <w:r>
          <w:rPr>
            <w:noProof/>
            <w:webHidden/>
          </w:rPr>
          <w:fldChar w:fldCharType="separate"/>
        </w:r>
        <w:r>
          <w:rPr>
            <w:noProof/>
            <w:webHidden/>
          </w:rPr>
          <w:t>7</w:t>
        </w:r>
        <w:r>
          <w:rPr>
            <w:noProof/>
            <w:webHidden/>
          </w:rPr>
          <w:fldChar w:fldCharType="end"/>
        </w:r>
      </w:hyperlink>
    </w:p>
    <w:p w14:paraId="1B8B6EA5" w14:textId="1C7AFD04" w:rsidR="007C312A" w:rsidRDefault="007C312A" w:rsidP="00932D3C">
      <w:pPr>
        <w:pStyle w:val="TOC1"/>
        <w:rPr>
          <w:rFonts w:eastAsiaTheme="minorEastAsia"/>
          <w:noProof/>
          <w:kern w:val="2"/>
          <w:sz w:val="24"/>
          <w:szCs w:val="24"/>
          <w14:ligatures w14:val="standardContextual"/>
        </w:rPr>
      </w:pPr>
      <w:hyperlink w:anchor="_Toc220067711" w:history="1">
        <w:r w:rsidRPr="00C14002">
          <w:rPr>
            <w:rStyle w:val="Hyperlink"/>
            <w:noProof/>
          </w:rPr>
          <w:t>Regard for Student Perspectives</w:t>
        </w:r>
        <w:r>
          <w:rPr>
            <w:noProof/>
            <w:webHidden/>
          </w:rPr>
          <w:tab/>
        </w:r>
        <w:r w:rsidR="00CC7EFF">
          <w:rPr>
            <w:noProof/>
            <w:webHidden/>
          </w:rPr>
          <w:t>B-</w:t>
        </w:r>
        <w:r>
          <w:rPr>
            <w:noProof/>
            <w:webHidden/>
          </w:rPr>
          <w:fldChar w:fldCharType="begin"/>
        </w:r>
        <w:r>
          <w:rPr>
            <w:noProof/>
            <w:webHidden/>
          </w:rPr>
          <w:instrText xml:space="preserve"> PAGEREF _Toc220067711 \h </w:instrText>
        </w:r>
        <w:r>
          <w:rPr>
            <w:noProof/>
            <w:webHidden/>
          </w:rPr>
        </w:r>
        <w:r>
          <w:rPr>
            <w:noProof/>
            <w:webHidden/>
          </w:rPr>
          <w:fldChar w:fldCharType="separate"/>
        </w:r>
        <w:r>
          <w:rPr>
            <w:noProof/>
            <w:webHidden/>
          </w:rPr>
          <w:t>8</w:t>
        </w:r>
        <w:r>
          <w:rPr>
            <w:noProof/>
            <w:webHidden/>
          </w:rPr>
          <w:fldChar w:fldCharType="end"/>
        </w:r>
      </w:hyperlink>
    </w:p>
    <w:p w14:paraId="4F207C4B" w14:textId="58303465" w:rsidR="007C312A" w:rsidRDefault="007C312A" w:rsidP="00932D3C">
      <w:pPr>
        <w:pStyle w:val="TOC1"/>
        <w:rPr>
          <w:rFonts w:eastAsiaTheme="minorEastAsia"/>
          <w:noProof/>
          <w:kern w:val="2"/>
          <w:sz w:val="24"/>
          <w:szCs w:val="24"/>
          <w14:ligatures w14:val="standardContextual"/>
        </w:rPr>
      </w:pPr>
      <w:hyperlink w:anchor="_Toc220067712" w:history="1">
        <w:r w:rsidRPr="00C14002">
          <w:rPr>
            <w:rStyle w:val="Hyperlink"/>
            <w:noProof/>
          </w:rPr>
          <w:t>Negative Climate</w:t>
        </w:r>
        <w:r>
          <w:rPr>
            <w:noProof/>
            <w:webHidden/>
          </w:rPr>
          <w:tab/>
        </w:r>
        <w:r w:rsidR="00CC7EFF">
          <w:rPr>
            <w:noProof/>
            <w:webHidden/>
          </w:rPr>
          <w:t>B-</w:t>
        </w:r>
        <w:r>
          <w:rPr>
            <w:noProof/>
            <w:webHidden/>
          </w:rPr>
          <w:fldChar w:fldCharType="begin"/>
        </w:r>
        <w:r>
          <w:rPr>
            <w:noProof/>
            <w:webHidden/>
          </w:rPr>
          <w:instrText xml:space="preserve"> PAGEREF _Toc220067712 \h </w:instrText>
        </w:r>
        <w:r>
          <w:rPr>
            <w:noProof/>
            <w:webHidden/>
          </w:rPr>
        </w:r>
        <w:r>
          <w:rPr>
            <w:noProof/>
            <w:webHidden/>
          </w:rPr>
          <w:fldChar w:fldCharType="separate"/>
        </w:r>
        <w:r>
          <w:rPr>
            <w:noProof/>
            <w:webHidden/>
          </w:rPr>
          <w:t>9</w:t>
        </w:r>
        <w:r>
          <w:rPr>
            <w:noProof/>
            <w:webHidden/>
          </w:rPr>
          <w:fldChar w:fldCharType="end"/>
        </w:r>
      </w:hyperlink>
    </w:p>
    <w:p w14:paraId="2C4D269C" w14:textId="3CCDE91F" w:rsidR="007C312A" w:rsidRDefault="007C312A" w:rsidP="00932D3C">
      <w:pPr>
        <w:pStyle w:val="TOC1"/>
        <w:rPr>
          <w:rFonts w:eastAsiaTheme="minorEastAsia"/>
          <w:noProof/>
          <w:kern w:val="2"/>
          <w:sz w:val="24"/>
          <w:szCs w:val="24"/>
          <w14:ligatures w14:val="standardContextual"/>
        </w:rPr>
      </w:pPr>
      <w:hyperlink w:anchor="_Toc220067713" w:history="1">
        <w:r w:rsidRPr="00C14002">
          <w:rPr>
            <w:rStyle w:val="Hyperlink"/>
            <w:noProof/>
          </w:rPr>
          <w:t>Behavior Management</w:t>
        </w:r>
        <w:r>
          <w:rPr>
            <w:noProof/>
            <w:webHidden/>
          </w:rPr>
          <w:tab/>
        </w:r>
        <w:r w:rsidR="00CC7EFF">
          <w:rPr>
            <w:noProof/>
            <w:webHidden/>
          </w:rPr>
          <w:t>B-</w:t>
        </w:r>
        <w:r>
          <w:rPr>
            <w:noProof/>
            <w:webHidden/>
          </w:rPr>
          <w:fldChar w:fldCharType="begin"/>
        </w:r>
        <w:r>
          <w:rPr>
            <w:noProof/>
            <w:webHidden/>
          </w:rPr>
          <w:instrText xml:space="preserve"> PAGEREF _Toc220067713 \h </w:instrText>
        </w:r>
        <w:r>
          <w:rPr>
            <w:noProof/>
            <w:webHidden/>
          </w:rPr>
        </w:r>
        <w:r>
          <w:rPr>
            <w:noProof/>
            <w:webHidden/>
          </w:rPr>
          <w:fldChar w:fldCharType="separate"/>
        </w:r>
        <w:r>
          <w:rPr>
            <w:noProof/>
            <w:webHidden/>
          </w:rPr>
          <w:t>10</w:t>
        </w:r>
        <w:r>
          <w:rPr>
            <w:noProof/>
            <w:webHidden/>
          </w:rPr>
          <w:fldChar w:fldCharType="end"/>
        </w:r>
      </w:hyperlink>
    </w:p>
    <w:p w14:paraId="26CEEE96" w14:textId="2155FDDF" w:rsidR="007C312A" w:rsidRDefault="007C312A" w:rsidP="00932D3C">
      <w:pPr>
        <w:pStyle w:val="TOC1"/>
        <w:rPr>
          <w:rFonts w:eastAsiaTheme="minorEastAsia"/>
          <w:noProof/>
          <w:kern w:val="2"/>
          <w:sz w:val="24"/>
          <w:szCs w:val="24"/>
          <w14:ligatures w14:val="standardContextual"/>
        </w:rPr>
      </w:pPr>
      <w:hyperlink w:anchor="_Toc220067714" w:history="1">
        <w:r w:rsidRPr="00C14002">
          <w:rPr>
            <w:rStyle w:val="Hyperlink"/>
            <w:noProof/>
          </w:rPr>
          <w:t>Productivity</w:t>
        </w:r>
        <w:r>
          <w:rPr>
            <w:noProof/>
            <w:webHidden/>
          </w:rPr>
          <w:tab/>
        </w:r>
        <w:r w:rsidR="00CC7EFF">
          <w:rPr>
            <w:noProof/>
            <w:webHidden/>
          </w:rPr>
          <w:t>B-</w:t>
        </w:r>
        <w:r>
          <w:rPr>
            <w:noProof/>
            <w:webHidden/>
          </w:rPr>
          <w:fldChar w:fldCharType="begin"/>
        </w:r>
        <w:r>
          <w:rPr>
            <w:noProof/>
            <w:webHidden/>
          </w:rPr>
          <w:instrText xml:space="preserve"> PAGEREF _Toc220067714 \h </w:instrText>
        </w:r>
        <w:r>
          <w:rPr>
            <w:noProof/>
            <w:webHidden/>
          </w:rPr>
        </w:r>
        <w:r>
          <w:rPr>
            <w:noProof/>
            <w:webHidden/>
          </w:rPr>
          <w:fldChar w:fldCharType="separate"/>
        </w:r>
        <w:r>
          <w:rPr>
            <w:noProof/>
            <w:webHidden/>
          </w:rPr>
          <w:t>11</w:t>
        </w:r>
        <w:r>
          <w:rPr>
            <w:noProof/>
            <w:webHidden/>
          </w:rPr>
          <w:fldChar w:fldCharType="end"/>
        </w:r>
      </w:hyperlink>
    </w:p>
    <w:p w14:paraId="6BA3C802" w14:textId="41DFD2B5" w:rsidR="007C312A" w:rsidRDefault="007C312A" w:rsidP="00932D3C">
      <w:pPr>
        <w:pStyle w:val="TOC1"/>
        <w:rPr>
          <w:rFonts w:eastAsiaTheme="minorEastAsia"/>
          <w:noProof/>
          <w:kern w:val="2"/>
          <w:sz w:val="24"/>
          <w:szCs w:val="24"/>
          <w14:ligatures w14:val="standardContextual"/>
        </w:rPr>
      </w:pPr>
      <w:hyperlink w:anchor="_Toc220067715" w:history="1">
        <w:r w:rsidRPr="00C14002">
          <w:rPr>
            <w:rStyle w:val="Hyperlink"/>
            <w:noProof/>
          </w:rPr>
          <w:t>Instructional Learning Formats</w:t>
        </w:r>
        <w:r>
          <w:rPr>
            <w:noProof/>
            <w:webHidden/>
          </w:rPr>
          <w:tab/>
        </w:r>
        <w:r w:rsidR="00CC7EFF">
          <w:rPr>
            <w:noProof/>
            <w:webHidden/>
          </w:rPr>
          <w:t>B-</w:t>
        </w:r>
        <w:r>
          <w:rPr>
            <w:noProof/>
            <w:webHidden/>
          </w:rPr>
          <w:fldChar w:fldCharType="begin"/>
        </w:r>
        <w:r>
          <w:rPr>
            <w:noProof/>
            <w:webHidden/>
          </w:rPr>
          <w:instrText xml:space="preserve"> PAGEREF _Toc220067715 \h </w:instrText>
        </w:r>
        <w:r>
          <w:rPr>
            <w:noProof/>
            <w:webHidden/>
          </w:rPr>
        </w:r>
        <w:r>
          <w:rPr>
            <w:noProof/>
            <w:webHidden/>
          </w:rPr>
          <w:fldChar w:fldCharType="separate"/>
        </w:r>
        <w:r>
          <w:rPr>
            <w:noProof/>
            <w:webHidden/>
          </w:rPr>
          <w:t>12</w:t>
        </w:r>
        <w:r>
          <w:rPr>
            <w:noProof/>
            <w:webHidden/>
          </w:rPr>
          <w:fldChar w:fldCharType="end"/>
        </w:r>
      </w:hyperlink>
    </w:p>
    <w:p w14:paraId="053CD490" w14:textId="0C147384" w:rsidR="007C312A" w:rsidRDefault="007C312A" w:rsidP="00932D3C">
      <w:pPr>
        <w:pStyle w:val="TOC1"/>
        <w:rPr>
          <w:rFonts w:eastAsiaTheme="minorEastAsia"/>
          <w:noProof/>
          <w:kern w:val="2"/>
          <w:sz w:val="24"/>
          <w:szCs w:val="24"/>
          <w14:ligatures w14:val="standardContextual"/>
        </w:rPr>
      </w:pPr>
      <w:hyperlink w:anchor="_Toc220067716" w:history="1">
        <w:r w:rsidRPr="00C14002">
          <w:rPr>
            <w:rStyle w:val="Hyperlink"/>
            <w:noProof/>
          </w:rPr>
          <w:t>Concept Development</w:t>
        </w:r>
        <w:r>
          <w:rPr>
            <w:noProof/>
            <w:webHidden/>
          </w:rPr>
          <w:tab/>
        </w:r>
        <w:r w:rsidR="00CC7EFF">
          <w:rPr>
            <w:noProof/>
            <w:webHidden/>
          </w:rPr>
          <w:t>B-</w:t>
        </w:r>
        <w:r>
          <w:rPr>
            <w:noProof/>
            <w:webHidden/>
          </w:rPr>
          <w:fldChar w:fldCharType="begin"/>
        </w:r>
        <w:r>
          <w:rPr>
            <w:noProof/>
            <w:webHidden/>
          </w:rPr>
          <w:instrText xml:space="preserve"> PAGEREF _Toc220067716 \h </w:instrText>
        </w:r>
        <w:r>
          <w:rPr>
            <w:noProof/>
            <w:webHidden/>
          </w:rPr>
        </w:r>
        <w:r>
          <w:rPr>
            <w:noProof/>
            <w:webHidden/>
          </w:rPr>
          <w:fldChar w:fldCharType="separate"/>
        </w:r>
        <w:r>
          <w:rPr>
            <w:noProof/>
            <w:webHidden/>
          </w:rPr>
          <w:t>14</w:t>
        </w:r>
        <w:r>
          <w:rPr>
            <w:noProof/>
            <w:webHidden/>
          </w:rPr>
          <w:fldChar w:fldCharType="end"/>
        </w:r>
      </w:hyperlink>
    </w:p>
    <w:p w14:paraId="09B35815" w14:textId="2A1B87E5" w:rsidR="007C312A" w:rsidRDefault="007C312A" w:rsidP="00932D3C">
      <w:pPr>
        <w:pStyle w:val="TOC1"/>
        <w:rPr>
          <w:rFonts w:eastAsiaTheme="minorEastAsia"/>
          <w:noProof/>
          <w:kern w:val="2"/>
          <w:sz w:val="24"/>
          <w:szCs w:val="24"/>
          <w14:ligatures w14:val="standardContextual"/>
        </w:rPr>
      </w:pPr>
      <w:hyperlink w:anchor="_Toc220067717" w:history="1">
        <w:r w:rsidRPr="00C14002">
          <w:rPr>
            <w:rStyle w:val="Hyperlink"/>
            <w:noProof/>
          </w:rPr>
          <w:t>Content Understanding</w:t>
        </w:r>
        <w:r>
          <w:rPr>
            <w:noProof/>
            <w:webHidden/>
          </w:rPr>
          <w:tab/>
        </w:r>
        <w:r w:rsidR="00CC7EFF">
          <w:rPr>
            <w:noProof/>
            <w:webHidden/>
          </w:rPr>
          <w:t>B-</w:t>
        </w:r>
        <w:r>
          <w:rPr>
            <w:noProof/>
            <w:webHidden/>
          </w:rPr>
          <w:fldChar w:fldCharType="begin"/>
        </w:r>
        <w:r>
          <w:rPr>
            <w:noProof/>
            <w:webHidden/>
          </w:rPr>
          <w:instrText xml:space="preserve"> PAGEREF _Toc220067717 \h </w:instrText>
        </w:r>
        <w:r>
          <w:rPr>
            <w:noProof/>
            <w:webHidden/>
          </w:rPr>
        </w:r>
        <w:r>
          <w:rPr>
            <w:noProof/>
            <w:webHidden/>
          </w:rPr>
          <w:fldChar w:fldCharType="separate"/>
        </w:r>
        <w:r>
          <w:rPr>
            <w:noProof/>
            <w:webHidden/>
          </w:rPr>
          <w:t>15</w:t>
        </w:r>
        <w:r>
          <w:rPr>
            <w:noProof/>
            <w:webHidden/>
          </w:rPr>
          <w:fldChar w:fldCharType="end"/>
        </w:r>
      </w:hyperlink>
    </w:p>
    <w:p w14:paraId="4046C0D8" w14:textId="1245D759" w:rsidR="007C312A" w:rsidRDefault="007C312A" w:rsidP="00932D3C">
      <w:pPr>
        <w:pStyle w:val="TOC1"/>
        <w:rPr>
          <w:rFonts w:eastAsiaTheme="minorEastAsia"/>
          <w:noProof/>
          <w:kern w:val="2"/>
          <w:sz w:val="24"/>
          <w:szCs w:val="24"/>
          <w14:ligatures w14:val="standardContextual"/>
        </w:rPr>
      </w:pPr>
      <w:hyperlink w:anchor="_Toc220067718" w:history="1">
        <w:r w:rsidRPr="00C14002">
          <w:rPr>
            <w:rStyle w:val="Hyperlink"/>
            <w:noProof/>
          </w:rPr>
          <w:t>Analysis and Inquiry</w:t>
        </w:r>
        <w:r>
          <w:rPr>
            <w:noProof/>
            <w:webHidden/>
          </w:rPr>
          <w:tab/>
        </w:r>
        <w:r w:rsidR="00CC7EFF">
          <w:rPr>
            <w:noProof/>
            <w:webHidden/>
          </w:rPr>
          <w:t>B-</w:t>
        </w:r>
        <w:r>
          <w:rPr>
            <w:noProof/>
            <w:webHidden/>
          </w:rPr>
          <w:fldChar w:fldCharType="begin"/>
        </w:r>
        <w:r>
          <w:rPr>
            <w:noProof/>
            <w:webHidden/>
          </w:rPr>
          <w:instrText xml:space="preserve"> PAGEREF _Toc220067718 \h </w:instrText>
        </w:r>
        <w:r>
          <w:rPr>
            <w:noProof/>
            <w:webHidden/>
          </w:rPr>
        </w:r>
        <w:r>
          <w:rPr>
            <w:noProof/>
            <w:webHidden/>
          </w:rPr>
          <w:fldChar w:fldCharType="separate"/>
        </w:r>
        <w:r>
          <w:rPr>
            <w:noProof/>
            <w:webHidden/>
          </w:rPr>
          <w:t>16</w:t>
        </w:r>
        <w:r>
          <w:rPr>
            <w:noProof/>
            <w:webHidden/>
          </w:rPr>
          <w:fldChar w:fldCharType="end"/>
        </w:r>
      </w:hyperlink>
    </w:p>
    <w:p w14:paraId="7561068B" w14:textId="217F76C5" w:rsidR="007C312A" w:rsidRDefault="007C312A" w:rsidP="00932D3C">
      <w:pPr>
        <w:pStyle w:val="TOC1"/>
        <w:rPr>
          <w:rFonts w:eastAsiaTheme="minorEastAsia"/>
          <w:noProof/>
          <w:kern w:val="2"/>
          <w:sz w:val="24"/>
          <w:szCs w:val="24"/>
          <w14:ligatures w14:val="standardContextual"/>
        </w:rPr>
      </w:pPr>
      <w:hyperlink w:anchor="_Toc220067719" w:history="1">
        <w:r w:rsidRPr="00C14002">
          <w:rPr>
            <w:rStyle w:val="Hyperlink"/>
            <w:noProof/>
          </w:rPr>
          <w:t>Quality of Feedback</w:t>
        </w:r>
        <w:r>
          <w:rPr>
            <w:noProof/>
            <w:webHidden/>
          </w:rPr>
          <w:tab/>
        </w:r>
        <w:r w:rsidR="00CC7EFF">
          <w:rPr>
            <w:noProof/>
            <w:webHidden/>
          </w:rPr>
          <w:t>B-</w:t>
        </w:r>
        <w:r>
          <w:rPr>
            <w:noProof/>
            <w:webHidden/>
          </w:rPr>
          <w:fldChar w:fldCharType="begin"/>
        </w:r>
        <w:r>
          <w:rPr>
            <w:noProof/>
            <w:webHidden/>
          </w:rPr>
          <w:instrText xml:space="preserve"> PAGEREF _Toc220067719 \h </w:instrText>
        </w:r>
        <w:r>
          <w:rPr>
            <w:noProof/>
            <w:webHidden/>
          </w:rPr>
        </w:r>
        <w:r>
          <w:rPr>
            <w:noProof/>
            <w:webHidden/>
          </w:rPr>
          <w:fldChar w:fldCharType="separate"/>
        </w:r>
        <w:r>
          <w:rPr>
            <w:noProof/>
            <w:webHidden/>
          </w:rPr>
          <w:t>17</w:t>
        </w:r>
        <w:r>
          <w:rPr>
            <w:noProof/>
            <w:webHidden/>
          </w:rPr>
          <w:fldChar w:fldCharType="end"/>
        </w:r>
      </w:hyperlink>
    </w:p>
    <w:p w14:paraId="2644E7CD" w14:textId="340ED8FD" w:rsidR="007C312A" w:rsidRDefault="007C312A" w:rsidP="00932D3C">
      <w:pPr>
        <w:pStyle w:val="TOC1"/>
        <w:rPr>
          <w:rFonts w:eastAsiaTheme="minorEastAsia"/>
          <w:noProof/>
          <w:kern w:val="2"/>
          <w:sz w:val="24"/>
          <w:szCs w:val="24"/>
          <w14:ligatures w14:val="standardContextual"/>
        </w:rPr>
      </w:pPr>
      <w:hyperlink w:anchor="_Toc220067720" w:history="1">
        <w:r w:rsidRPr="00C14002">
          <w:rPr>
            <w:rStyle w:val="Hyperlink"/>
            <w:noProof/>
          </w:rPr>
          <w:t>Language Modeling</w:t>
        </w:r>
        <w:r>
          <w:rPr>
            <w:noProof/>
            <w:webHidden/>
          </w:rPr>
          <w:tab/>
        </w:r>
        <w:r w:rsidR="00CC7EFF">
          <w:rPr>
            <w:noProof/>
            <w:webHidden/>
          </w:rPr>
          <w:t>B-</w:t>
        </w:r>
        <w:r>
          <w:rPr>
            <w:noProof/>
            <w:webHidden/>
          </w:rPr>
          <w:fldChar w:fldCharType="begin"/>
        </w:r>
        <w:r>
          <w:rPr>
            <w:noProof/>
            <w:webHidden/>
          </w:rPr>
          <w:instrText xml:space="preserve"> PAGEREF _Toc220067720 \h </w:instrText>
        </w:r>
        <w:r>
          <w:rPr>
            <w:noProof/>
            <w:webHidden/>
          </w:rPr>
        </w:r>
        <w:r>
          <w:rPr>
            <w:noProof/>
            <w:webHidden/>
          </w:rPr>
          <w:fldChar w:fldCharType="separate"/>
        </w:r>
        <w:r>
          <w:rPr>
            <w:noProof/>
            <w:webHidden/>
          </w:rPr>
          <w:t>18</w:t>
        </w:r>
        <w:r>
          <w:rPr>
            <w:noProof/>
            <w:webHidden/>
          </w:rPr>
          <w:fldChar w:fldCharType="end"/>
        </w:r>
      </w:hyperlink>
    </w:p>
    <w:p w14:paraId="3C7D6D21" w14:textId="031F0141" w:rsidR="007C312A" w:rsidRDefault="007C312A" w:rsidP="00932D3C">
      <w:pPr>
        <w:pStyle w:val="TOC1"/>
        <w:rPr>
          <w:rFonts w:eastAsiaTheme="minorEastAsia"/>
          <w:noProof/>
          <w:kern w:val="2"/>
          <w:sz w:val="24"/>
          <w:szCs w:val="24"/>
          <w14:ligatures w14:val="standardContextual"/>
        </w:rPr>
      </w:pPr>
      <w:hyperlink w:anchor="_Toc220067721" w:history="1">
        <w:r w:rsidRPr="00C14002">
          <w:rPr>
            <w:rStyle w:val="Hyperlink"/>
            <w:noProof/>
          </w:rPr>
          <w:t>Instructional Dialogue</w:t>
        </w:r>
        <w:r>
          <w:rPr>
            <w:noProof/>
            <w:webHidden/>
          </w:rPr>
          <w:tab/>
        </w:r>
        <w:r w:rsidR="00CC7EFF">
          <w:rPr>
            <w:noProof/>
            <w:webHidden/>
          </w:rPr>
          <w:t>B-</w:t>
        </w:r>
        <w:r>
          <w:rPr>
            <w:noProof/>
            <w:webHidden/>
          </w:rPr>
          <w:fldChar w:fldCharType="begin"/>
        </w:r>
        <w:r>
          <w:rPr>
            <w:noProof/>
            <w:webHidden/>
          </w:rPr>
          <w:instrText xml:space="preserve"> PAGEREF _Toc220067721 \h </w:instrText>
        </w:r>
        <w:r>
          <w:rPr>
            <w:noProof/>
            <w:webHidden/>
          </w:rPr>
        </w:r>
        <w:r>
          <w:rPr>
            <w:noProof/>
            <w:webHidden/>
          </w:rPr>
          <w:fldChar w:fldCharType="separate"/>
        </w:r>
        <w:r>
          <w:rPr>
            <w:noProof/>
            <w:webHidden/>
          </w:rPr>
          <w:t>19</w:t>
        </w:r>
        <w:r>
          <w:rPr>
            <w:noProof/>
            <w:webHidden/>
          </w:rPr>
          <w:fldChar w:fldCharType="end"/>
        </w:r>
      </w:hyperlink>
    </w:p>
    <w:p w14:paraId="32D053AB" w14:textId="5B4BEE76" w:rsidR="007C312A" w:rsidRDefault="007C312A" w:rsidP="00932D3C">
      <w:pPr>
        <w:pStyle w:val="TOC1"/>
        <w:rPr>
          <w:rFonts w:eastAsiaTheme="minorEastAsia"/>
          <w:noProof/>
          <w:kern w:val="2"/>
          <w:sz w:val="24"/>
          <w:szCs w:val="24"/>
          <w14:ligatures w14:val="standardContextual"/>
        </w:rPr>
      </w:pPr>
      <w:hyperlink w:anchor="_Toc220067722" w:history="1">
        <w:r w:rsidRPr="00C14002">
          <w:rPr>
            <w:rStyle w:val="Hyperlink"/>
            <w:noProof/>
          </w:rPr>
          <w:t>Student Engagement</w:t>
        </w:r>
        <w:r>
          <w:rPr>
            <w:noProof/>
            <w:webHidden/>
          </w:rPr>
          <w:tab/>
        </w:r>
        <w:r w:rsidR="00CC7EFF">
          <w:rPr>
            <w:noProof/>
            <w:webHidden/>
          </w:rPr>
          <w:t>B-</w:t>
        </w:r>
        <w:r>
          <w:rPr>
            <w:noProof/>
            <w:webHidden/>
          </w:rPr>
          <w:fldChar w:fldCharType="begin"/>
        </w:r>
        <w:r>
          <w:rPr>
            <w:noProof/>
            <w:webHidden/>
          </w:rPr>
          <w:instrText xml:space="preserve"> PAGEREF _Toc220067722 \h </w:instrText>
        </w:r>
        <w:r>
          <w:rPr>
            <w:noProof/>
            <w:webHidden/>
          </w:rPr>
        </w:r>
        <w:r>
          <w:rPr>
            <w:noProof/>
            <w:webHidden/>
          </w:rPr>
          <w:fldChar w:fldCharType="separate"/>
        </w:r>
        <w:r>
          <w:rPr>
            <w:noProof/>
            <w:webHidden/>
          </w:rPr>
          <w:t>21</w:t>
        </w:r>
        <w:r>
          <w:rPr>
            <w:noProof/>
            <w:webHidden/>
          </w:rPr>
          <w:fldChar w:fldCharType="end"/>
        </w:r>
      </w:hyperlink>
    </w:p>
    <w:p w14:paraId="7D26A84D" w14:textId="4FFC324F" w:rsidR="007C312A" w:rsidRDefault="007C312A" w:rsidP="00932D3C">
      <w:pPr>
        <w:pStyle w:val="TOC1"/>
        <w:rPr>
          <w:rFonts w:eastAsiaTheme="minorEastAsia"/>
          <w:noProof/>
          <w:kern w:val="2"/>
          <w:sz w:val="24"/>
          <w:szCs w:val="24"/>
          <w14:ligatures w14:val="standardContextual"/>
        </w:rPr>
      </w:pPr>
      <w:hyperlink w:anchor="_Toc220067723" w:history="1">
        <w:r w:rsidRPr="00C14002">
          <w:rPr>
            <w:rStyle w:val="Hyperlink"/>
            <w:noProof/>
          </w:rPr>
          <w:t>Summary of Average Ratings: Grades PK–5</w:t>
        </w:r>
        <w:r>
          <w:rPr>
            <w:noProof/>
            <w:webHidden/>
          </w:rPr>
          <w:tab/>
        </w:r>
        <w:r w:rsidR="00CC7EFF">
          <w:rPr>
            <w:noProof/>
            <w:webHidden/>
          </w:rPr>
          <w:t>B-</w:t>
        </w:r>
        <w:r>
          <w:rPr>
            <w:noProof/>
            <w:webHidden/>
          </w:rPr>
          <w:fldChar w:fldCharType="begin"/>
        </w:r>
        <w:r>
          <w:rPr>
            <w:noProof/>
            <w:webHidden/>
          </w:rPr>
          <w:instrText xml:space="preserve"> PAGEREF _Toc220067723 \h </w:instrText>
        </w:r>
        <w:r>
          <w:rPr>
            <w:noProof/>
            <w:webHidden/>
          </w:rPr>
        </w:r>
        <w:r>
          <w:rPr>
            <w:noProof/>
            <w:webHidden/>
          </w:rPr>
          <w:fldChar w:fldCharType="separate"/>
        </w:r>
        <w:r>
          <w:rPr>
            <w:noProof/>
            <w:webHidden/>
          </w:rPr>
          <w:t>22</w:t>
        </w:r>
        <w:r>
          <w:rPr>
            <w:noProof/>
            <w:webHidden/>
          </w:rPr>
          <w:fldChar w:fldCharType="end"/>
        </w:r>
      </w:hyperlink>
    </w:p>
    <w:p w14:paraId="4F13825D" w14:textId="6A0F8754" w:rsidR="007C312A" w:rsidRDefault="007C312A" w:rsidP="00932D3C">
      <w:pPr>
        <w:pStyle w:val="TOC1"/>
        <w:rPr>
          <w:rFonts w:eastAsiaTheme="minorEastAsia"/>
          <w:noProof/>
          <w:kern w:val="2"/>
          <w:sz w:val="24"/>
          <w:szCs w:val="24"/>
          <w14:ligatures w14:val="standardContextual"/>
        </w:rPr>
      </w:pPr>
      <w:hyperlink w:anchor="_Toc220067724" w:history="1">
        <w:r w:rsidRPr="00C14002">
          <w:rPr>
            <w:rStyle w:val="Hyperlink"/>
            <w:noProof/>
          </w:rPr>
          <w:t>Summary of Average Ratings: Grades 6–8</w:t>
        </w:r>
        <w:r>
          <w:rPr>
            <w:noProof/>
            <w:webHidden/>
          </w:rPr>
          <w:tab/>
        </w:r>
        <w:r w:rsidR="00CC7EFF">
          <w:rPr>
            <w:noProof/>
            <w:webHidden/>
          </w:rPr>
          <w:t>B-</w:t>
        </w:r>
        <w:r>
          <w:rPr>
            <w:noProof/>
            <w:webHidden/>
          </w:rPr>
          <w:fldChar w:fldCharType="begin"/>
        </w:r>
        <w:r>
          <w:rPr>
            <w:noProof/>
            <w:webHidden/>
          </w:rPr>
          <w:instrText xml:space="preserve"> PAGEREF _Toc220067724 \h </w:instrText>
        </w:r>
        <w:r>
          <w:rPr>
            <w:noProof/>
            <w:webHidden/>
          </w:rPr>
        </w:r>
        <w:r>
          <w:rPr>
            <w:noProof/>
            <w:webHidden/>
          </w:rPr>
          <w:fldChar w:fldCharType="separate"/>
        </w:r>
        <w:r>
          <w:rPr>
            <w:noProof/>
            <w:webHidden/>
          </w:rPr>
          <w:t>23</w:t>
        </w:r>
        <w:r>
          <w:rPr>
            <w:noProof/>
            <w:webHidden/>
          </w:rPr>
          <w:fldChar w:fldCharType="end"/>
        </w:r>
      </w:hyperlink>
    </w:p>
    <w:p w14:paraId="3A7D154F" w14:textId="317AB0B9" w:rsidR="007C312A" w:rsidRDefault="007C312A" w:rsidP="00932D3C">
      <w:pPr>
        <w:pStyle w:val="TOC1"/>
        <w:rPr>
          <w:rFonts w:eastAsiaTheme="minorEastAsia"/>
          <w:noProof/>
          <w:kern w:val="2"/>
          <w:sz w:val="24"/>
          <w:szCs w:val="24"/>
          <w14:ligatures w14:val="standardContextual"/>
        </w:rPr>
      </w:pPr>
      <w:hyperlink w:anchor="_Toc220067725" w:history="1">
        <w:r w:rsidRPr="00C14002">
          <w:rPr>
            <w:rStyle w:val="Hyperlink"/>
            <w:noProof/>
          </w:rPr>
          <w:t>Summary of Average Ratings: Grades 9–12</w:t>
        </w:r>
        <w:r>
          <w:rPr>
            <w:noProof/>
            <w:webHidden/>
          </w:rPr>
          <w:tab/>
        </w:r>
        <w:r w:rsidR="00CC7EFF">
          <w:rPr>
            <w:noProof/>
            <w:webHidden/>
          </w:rPr>
          <w:t>B-</w:t>
        </w:r>
        <w:r>
          <w:rPr>
            <w:noProof/>
            <w:webHidden/>
          </w:rPr>
          <w:fldChar w:fldCharType="begin"/>
        </w:r>
        <w:r>
          <w:rPr>
            <w:noProof/>
            <w:webHidden/>
          </w:rPr>
          <w:instrText xml:space="preserve"> PAGEREF _Toc220067725 \h </w:instrText>
        </w:r>
        <w:r>
          <w:rPr>
            <w:noProof/>
            <w:webHidden/>
          </w:rPr>
        </w:r>
        <w:r>
          <w:rPr>
            <w:noProof/>
            <w:webHidden/>
          </w:rPr>
          <w:fldChar w:fldCharType="separate"/>
        </w:r>
        <w:r>
          <w:rPr>
            <w:noProof/>
            <w:webHidden/>
          </w:rPr>
          <w:t>24</w:t>
        </w:r>
        <w:r>
          <w:rPr>
            <w:noProof/>
            <w:webHidden/>
          </w:rPr>
          <w:fldChar w:fldCharType="end"/>
        </w:r>
      </w:hyperlink>
    </w:p>
    <w:p w14:paraId="6BA74446" w14:textId="3747AA0E" w:rsidR="007C312A" w:rsidRDefault="007C312A" w:rsidP="00932D3C">
      <w:pPr>
        <w:pStyle w:val="TOC1"/>
        <w:rPr>
          <w:rFonts w:eastAsiaTheme="minorEastAsia"/>
          <w:noProof/>
          <w:kern w:val="2"/>
          <w:sz w:val="24"/>
          <w:szCs w:val="24"/>
          <w14:ligatures w14:val="standardContextual"/>
        </w:rPr>
      </w:pPr>
      <w:hyperlink w:anchor="_Toc220067726" w:history="1">
        <w:r w:rsidRPr="00C14002">
          <w:rPr>
            <w:rStyle w:val="Hyperlink"/>
            <w:noProof/>
          </w:rPr>
          <w:t>References</w:t>
        </w:r>
        <w:r>
          <w:rPr>
            <w:noProof/>
            <w:webHidden/>
          </w:rPr>
          <w:tab/>
        </w:r>
        <w:r w:rsidR="00CC7EFF">
          <w:rPr>
            <w:noProof/>
            <w:webHidden/>
          </w:rPr>
          <w:t>B-</w:t>
        </w:r>
        <w:r>
          <w:rPr>
            <w:noProof/>
            <w:webHidden/>
          </w:rPr>
          <w:fldChar w:fldCharType="begin"/>
        </w:r>
        <w:r>
          <w:rPr>
            <w:noProof/>
            <w:webHidden/>
          </w:rPr>
          <w:instrText xml:space="preserve"> PAGEREF _Toc220067726 \h </w:instrText>
        </w:r>
        <w:r>
          <w:rPr>
            <w:noProof/>
            <w:webHidden/>
          </w:rPr>
        </w:r>
        <w:r>
          <w:rPr>
            <w:noProof/>
            <w:webHidden/>
          </w:rPr>
          <w:fldChar w:fldCharType="separate"/>
        </w:r>
        <w:r>
          <w:rPr>
            <w:noProof/>
            <w:webHidden/>
          </w:rPr>
          <w:t>25</w:t>
        </w:r>
        <w:r>
          <w:rPr>
            <w:noProof/>
            <w:webHidden/>
          </w:rPr>
          <w:fldChar w:fldCharType="end"/>
        </w:r>
      </w:hyperlink>
    </w:p>
    <w:p w14:paraId="1163BF10" w14:textId="0AF323B3" w:rsidR="00CD2BBF" w:rsidRDefault="00CD2BBF" w:rsidP="00B46DC5">
      <w:pPr>
        <w:pStyle w:val="BodyText"/>
      </w:pPr>
      <w:r>
        <w:fldChar w:fldCharType="end"/>
      </w:r>
      <w:r>
        <w:br w:type="page"/>
      </w:r>
    </w:p>
    <w:p w14:paraId="0E2A92E8" w14:textId="77777777" w:rsidR="00CD2BBF" w:rsidRPr="00BC26DB" w:rsidRDefault="00CD2BBF" w:rsidP="00B324FA">
      <w:pPr>
        <w:pStyle w:val="Heading2-SIOR"/>
        <w:outlineLvl w:val="2"/>
      </w:pPr>
      <w:bookmarkStart w:id="81" w:name="_Toc411329825"/>
      <w:bookmarkStart w:id="82" w:name="_Toc430114874"/>
      <w:bookmarkStart w:id="83" w:name="_Toc496109989"/>
      <w:bookmarkStart w:id="84" w:name="_Toc220067708"/>
      <w:r w:rsidRPr="00BC26DB">
        <w:lastRenderedPageBreak/>
        <w:t>Introduction</w:t>
      </w:r>
      <w:bookmarkEnd w:id="81"/>
      <w:bookmarkEnd w:id="82"/>
      <w:bookmarkEnd w:id="83"/>
      <w:bookmarkEnd w:id="84"/>
    </w:p>
    <w:p w14:paraId="125286DB" w14:textId="7E4007CF" w:rsidR="00CD2BBF" w:rsidRPr="00E359BF" w:rsidRDefault="00CD2BBF" w:rsidP="00BC26DB">
      <w:pPr>
        <w:pStyle w:val="BodyTextposthead"/>
      </w:pPr>
      <w:r w:rsidRPr="00E359BF">
        <w:t>The</w:t>
      </w:r>
      <w:r>
        <w:t xml:space="preserve"> </w:t>
      </w:r>
      <w:r>
        <w:rPr>
          <w:i/>
        </w:rPr>
        <w:t>Districtwide</w:t>
      </w:r>
      <w:r w:rsidRPr="00E359BF">
        <w:rPr>
          <w:i/>
        </w:rPr>
        <w:t xml:space="preserve"> Instructional Observation Report </w:t>
      </w:r>
      <w:r w:rsidRPr="00BC09E0">
        <w:t>presents ratings for the classroom observations that were conducted by certified observers at American Institutes for Research (AIR) as part of the M</w:t>
      </w:r>
      <w:r>
        <w:t>assachusetts District Reviews</w:t>
      </w:r>
      <w:r w:rsidRPr="00BC09E0">
        <w:t>.</w:t>
      </w:r>
    </w:p>
    <w:p w14:paraId="030C385C" w14:textId="143988C1" w:rsidR="00CD2BBF" w:rsidRPr="00E359BF" w:rsidRDefault="00CD2BBF" w:rsidP="00BC26DB">
      <w:pPr>
        <w:pStyle w:val="BodyText"/>
      </w:pPr>
      <w:bookmarkStart w:id="85" w:name="N_Observers1"/>
      <w:r>
        <w:t>Three</w:t>
      </w:r>
      <w:bookmarkEnd w:id="85"/>
      <w:r>
        <w:t xml:space="preserve"> observers visited </w:t>
      </w:r>
      <w:bookmarkStart w:id="86" w:name="District2"/>
      <w:r>
        <w:t>Ashland</w:t>
      </w:r>
      <w:bookmarkEnd w:id="86"/>
      <w:r w:rsidRPr="00BC09E0">
        <w:t xml:space="preserve"> </w:t>
      </w:r>
      <w:r>
        <w:t>Public Schools during the week of</w:t>
      </w:r>
      <w:r w:rsidRPr="00BC09E0">
        <w:t xml:space="preserve"> </w:t>
      </w:r>
      <w:bookmarkStart w:id="87" w:name="Obs_Dates1"/>
      <w:r>
        <w:t>December 1, 2025</w:t>
      </w:r>
      <w:bookmarkEnd w:id="87"/>
      <w:r w:rsidRPr="00BC09E0">
        <w:t xml:space="preserve">. </w:t>
      </w:r>
      <w:r>
        <w:t>O</w:t>
      </w:r>
      <w:r w:rsidRPr="00BC09E0">
        <w:t xml:space="preserve">bservers conducted </w:t>
      </w:r>
      <w:bookmarkStart w:id="88" w:name="N_Observations1"/>
      <w:r>
        <w:t>50</w:t>
      </w:r>
      <w:bookmarkEnd w:id="88"/>
      <w:r w:rsidRPr="00BC09E0">
        <w:t xml:space="preserve"> observations in a sample of classrooms across </w:t>
      </w:r>
      <w:bookmarkStart w:id="89" w:name="N_SchoolsObserved1"/>
      <w:r>
        <w:t>five</w:t>
      </w:r>
      <w:bookmarkEnd w:id="89"/>
      <w:r>
        <w:t xml:space="preserve"> schools. Observations were conducted in grades PK-12 and</w:t>
      </w:r>
      <w:r w:rsidRPr="00BC09E0">
        <w:t xml:space="preserve"> focused </w:t>
      </w:r>
      <w:r>
        <w:t xml:space="preserve">primarily </w:t>
      </w:r>
      <w:r w:rsidRPr="00BC09E0">
        <w:t>on literacy, English language arts, and mathematics</w:t>
      </w:r>
      <w:r>
        <w:t xml:space="preserve"> instruction</w:t>
      </w:r>
      <w:r w:rsidRPr="00BC09E0">
        <w:t>.</w:t>
      </w:r>
    </w:p>
    <w:p w14:paraId="06DAC8C3" w14:textId="77777777" w:rsidR="00CD2BBF" w:rsidRPr="00E359BF" w:rsidRDefault="00CD2BBF" w:rsidP="00BC26DB">
      <w:pPr>
        <w:pStyle w:val="BodyText"/>
      </w:pPr>
      <w:r w:rsidRPr="00E359BF">
        <w:t xml:space="preserve">The </w:t>
      </w:r>
      <w:r w:rsidRPr="00BC09E0">
        <w:t>classroom observations were guided by the Classroom Assessment Scoring System (CLASS)</w:t>
      </w:r>
      <w:r>
        <w:t>,</w:t>
      </w:r>
      <w:r w:rsidRPr="00BC09E0">
        <w:t xml:space="preserve"> developed by the Center for Advanced Study of Teaching and Learning (CASTL</w:t>
      </w:r>
      <w:r>
        <w:t>) at the University of Virginia. Three levels of CLASS Manuals were used: PK–</w:t>
      </w:r>
      <w:r w:rsidRPr="00BC09E0">
        <w:t>3</w:t>
      </w:r>
      <w:r>
        <w:t xml:space="preserve">, </w:t>
      </w:r>
      <w:r w:rsidRPr="00BC09E0">
        <w:t>Upper Elementary</w:t>
      </w:r>
      <w:r>
        <w:t>, and Secondary. The P</w:t>
      </w:r>
      <w:r w:rsidRPr="00BC09E0">
        <w:t>K–3</w:t>
      </w:r>
      <w:r>
        <w:t xml:space="preserve"> tool was used to observe grades P</w:t>
      </w:r>
      <w:r w:rsidRPr="00BC09E0">
        <w:t>K–3</w:t>
      </w:r>
      <w:r>
        <w:t>, the Upper Elementary tool was used to observe grades 4</w:t>
      </w:r>
      <w:r w:rsidRPr="00BC09E0">
        <w:t>–</w:t>
      </w:r>
      <w:r>
        <w:t>5, and the Secondary tool was used to observe grades 6</w:t>
      </w:r>
      <w:r w:rsidRPr="00BC09E0">
        <w:t>–</w:t>
      </w:r>
      <w:r>
        <w:t>12.</w:t>
      </w:r>
    </w:p>
    <w:p w14:paraId="1254A22F" w14:textId="77777777" w:rsidR="00CD2BBF" w:rsidRPr="00E359BF" w:rsidRDefault="00CD2BBF" w:rsidP="00BC26DB">
      <w:pPr>
        <w:pStyle w:val="BodyText"/>
      </w:pPr>
      <w:r w:rsidRPr="00E359BF">
        <w:t xml:space="preserve">The </w:t>
      </w:r>
      <w:r>
        <w:t>P</w:t>
      </w:r>
      <w:r w:rsidRPr="00BC09E0">
        <w:t>K–3 protocol include</w:t>
      </w:r>
      <w:r>
        <w:t>s</w:t>
      </w:r>
      <w:r w:rsidRPr="00BC09E0">
        <w:t xml:space="preserve"> 10 classroom dimensions related to three domains: Emotional Support, Classroom Organization, and Instructional Support (listed in Table 1).</w:t>
      </w:r>
    </w:p>
    <w:p w14:paraId="53DE982A" w14:textId="77777777" w:rsidR="00CD2BBF" w:rsidRPr="00BC26DB" w:rsidRDefault="00CD2BBF" w:rsidP="00BC26DB">
      <w:pPr>
        <w:pStyle w:val="TableTitle0"/>
      </w:pPr>
      <w:r w:rsidRPr="00BC26DB">
        <w:t>Table 1. CLASS PK–3 Domains and Dimensions</w:t>
      </w:r>
    </w:p>
    <w:tbl>
      <w:tblPr>
        <w:tblStyle w:val="MSVTable1"/>
        <w:tblW w:w="5000" w:type="pct"/>
        <w:tblLook w:val="04A0" w:firstRow="1" w:lastRow="0" w:firstColumn="1" w:lastColumn="0" w:noHBand="0" w:noVBand="1"/>
      </w:tblPr>
      <w:tblGrid>
        <w:gridCol w:w="3114"/>
        <w:gridCol w:w="3115"/>
        <w:gridCol w:w="3115"/>
      </w:tblGrid>
      <w:tr w:rsidR="00CD2BBF" w:rsidRPr="00E359BF" w14:paraId="4FDD9A20" w14:textId="77777777" w:rsidTr="00CA0B98">
        <w:trPr>
          <w:cnfStyle w:val="100000000000" w:firstRow="1" w:lastRow="0" w:firstColumn="0" w:lastColumn="0" w:oddVBand="0" w:evenVBand="0" w:oddHBand="0" w:evenHBand="0" w:firstRowFirstColumn="0" w:firstRowLastColumn="0" w:lastRowFirstColumn="0" w:lastRowLastColumn="0"/>
          <w:trHeight w:val="278"/>
          <w:tblHeader/>
        </w:trPr>
        <w:tc>
          <w:tcPr>
            <w:tcW w:w="3192" w:type="dxa"/>
          </w:tcPr>
          <w:p w14:paraId="1D806F92" w14:textId="77777777" w:rsidR="00CD2BBF" w:rsidRPr="009C38BF" w:rsidRDefault="00CD2BBF" w:rsidP="00CA0B98">
            <w:pPr>
              <w:pStyle w:val="TableColHeadingCenter"/>
            </w:pPr>
            <w:r w:rsidRPr="009C38BF">
              <w:t>Emotional Support</w:t>
            </w:r>
          </w:p>
        </w:tc>
        <w:tc>
          <w:tcPr>
            <w:tcW w:w="3192" w:type="dxa"/>
          </w:tcPr>
          <w:p w14:paraId="6344E9D6" w14:textId="77777777" w:rsidR="00CD2BBF" w:rsidRPr="00CA0B98" w:rsidRDefault="00CD2BBF" w:rsidP="00CA0B98">
            <w:pPr>
              <w:pStyle w:val="TableColHeadingCenter"/>
            </w:pPr>
            <w:r w:rsidRPr="00CA0B98">
              <w:t>Classroom Organization</w:t>
            </w:r>
          </w:p>
        </w:tc>
        <w:tc>
          <w:tcPr>
            <w:tcW w:w="3192" w:type="dxa"/>
          </w:tcPr>
          <w:p w14:paraId="65CBA09D" w14:textId="77777777" w:rsidR="00CD2BBF" w:rsidRPr="00CA0B98" w:rsidRDefault="00CD2BBF" w:rsidP="00CA0B98">
            <w:pPr>
              <w:pStyle w:val="TableColHeadingCenter"/>
            </w:pPr>
            <w:r w:rsidRPr="00CA0B98">
              <w:t>Instructional Support</w:t>
            </w:r>
          </w:p>
        </w:tc>
      </w:tr>
      <w:tr w:rsidR="00CD2BBF" w:rsidRPr="00E359BF" w14:paraId="110F9C00" w14:textId="77777777" w:rsidTr="00D16859">
        <w:trPr>
          <w:cnfStyle w:val="000000100000" w:firstRow="0" w:lastRow="0" w:firstColumn="0" w:lastColumn="0" w:oddVBand="0" w:evenVBand="0" w:oddHBand="1" w:evenHBand="0" w:firstRowFirstColumn="0" w:firstRowLastColumn="0" w:lastRowFirstColumn="0" w:lastRowLastColumn="0"/>
        </w:trPr>
        <w:tc>
          <w:tcPr>
            <w:tcW w:w="3192" w:type="dxa"/>
          </w:tcPr>
          <w:p w14:paraId="036E9778" w14:textId="77777777" w:rsidR="00CD2BBF" w:rsidRPr="00CA0B98" w:rsidRDefault="00CD2BBF" w:rsidP="00CA0B98">
            <w:pPr>
              <w:pStyle w:val="TableBullet1"/>
            </w:pPr>
            <w:r w:rsidRPr="00CA0B98">
              <w:t>Positive Climate</w:t>
            </w:r>
          </w:p>
          <w:p w14:paraId="44B581E7" w14:textId="77777777" w:rsidR="00CD2BBF" w:rsidRPr="00CA0B98" w:rsidRDefault="00CD2BBF" w:rsidP="00CA0B98">
            <w:pPr>
              <w:pStyle w:val="TableBullet1"/>
            </w:pPr>
            <w:r w:rsidRPr="00CA0B98">
              <w:t>Negative Climate</w:t>
            </w:r>
          </w:p>
          <w:p w14:paraId="02455450" w14:textId="77777777" w:rsidR="00CD2BBF" w:rsidRPr="00CA0B98" w:rsidRDefault="00CD2BBF" w:rsidP="00CA0B98">
            <w:pPr>
              <w:pStyle w:val="TableBullet1"/>
            </w:pPr>
            <w:r w:rsidRPr="00CA0B98">
              <w:t>Teacher Sensitivity</w:t>
            </w:r>
          </w:p>
          <w:p w14:paraId="38C028ED" w14:textId="77777777" w:rsidR="00CD2BBF" w:rsidRPr="00CA0B98" w:rsidRDefault="00CD2BBF" w:rsidP="00CA0B98">
            <w:pPr>
              <w:pStyle w:val="TableBullet1"/>
            </w:pPr>
            <w:r w:rsidRPr="00CA0B98">
              <w:t>Regard for Student Perspectives</w:t>
            </w:r>
          </w:p>
        </w:tc>
        <w:tc>
          <w:tcPr>
            <w:tcW w:w="3192" w:type="dxa"/>
          </w:tcPr>
          <w:p w14:paraId="3EEED7DA" w14:textId="77777777" w:rsidR="00CD2BBF" w:rsidRPr="00CA0B98" w:rsidRDefault="00CD2BBF" w:rsidP="00CA0B98">
            <w:pPr>
              <w:pStyle w:val="TableBullet1"/>
            </w:pPr>
            <w:r w:rsidRPr="00CA0B98">
              <w:t>Behavior Management</w:t>
            </w:r>
          </w:p>
          <w:p w14:paraId="6BDBA92C" w14:textId="77777777" w:rsidR="00CD2BBF" w:rsidRPr="00CA0B98" w:rsidRDefault="00CD2BBF" w:rsidP="00CA0B98">
            <w:pPr>
              <w:pStyle w:val="TableBullet1"/>
            </w:pPr>
            <w:r w:rsidRPr="00CA0B98">
              <w:t>Productivity</w:t>
            </w:r>
          </w:p>
          <w:p w14:paraId="64F5FB29" w14:textId="77777777" w:rsidR="00CD2BBF" w:rsidRPr="00CA0B98" w:rsidRDefault="00CD2BBF" w:rsidP="00CA0B98">
            <w:pPr>
              <w:pStyle w:val="TableBullet1"/>
            </w:pPr>
            <w:r w:rsidRPr="00CA0B98">
              <w:t>Instructional Learning Formats</w:t>
            </w:r>
          </w:p>
        </w:tc>
        <w:tc>
          <w:tcPr>
            <w:tcW w:w="3192" w:type="dxa"/>
          </w:tcPr>
          <w:p w14:paraId="4BB14F9A" w14:textId="77777777" w:rsidR="00CD2BBF" w:rsidRPr="00CA0B98" w:rsidRDefault="00CD2BBF" w:rsidP="00CA0B98">
            <w:pPr>
              <w:pStyle w:val="TableBullet1"/>
            </w:pPr>
            <w:r w:rsidRPr="00CA0B98">
              <w:t>Concept Development</w:t>
            </w:r>
          </w:p>
          <w:p w14:paraId="6C479C83" w14:textId="77777777" w:rsidR="00CD2BBF" w:rsidRPr="00CA0B98" w:rsidRDefault="00CD2BBF" w:rsidP="00CA0B98">
            <w:pPr>
              <w:pStyle w:val="TableBullet1"/>
            </w:pPr>
            <w:r w:rsidRPr="00CA0B98">
              <w:t>Quality of Feedback</w:t>
            </w:r>
          </w:p>
          <w:p w14:paraId="124C3811" w14:textId="77777777" w:rsidR="00CD2BBF" w:rsidRPr="00CA0B98" w:rsidRDefault="00CD2BBF" w:rsidP="00CA0B98">
            <w:pPr>
              <w:pStyle w:val="TableBullet1"/>
            </w:pPr>
            <w:r w:rsidRPr="00CA0B98">
              <w:t>Language Modeling</w:t>
            </w:r>
          </w:p>
        </w:tc>
      </w:tr>
    </w:tbl>
    <w:p w14:paraId="1EE06BD7" w14:textId="32E4F28B" w:rsidR="00CD2BBF" w:rsidRPr="00E359BF" w:rsidRDefault="00CD2BBF" w:rsidP="000C21B7">
      <w:pPr>
        <w:pStyle w:val="BodyText"/>
      </w:pPr>
      <w:r w:rsidRPr="00E359BF">
        <w:t>The Upper Elementary</w:t>
      </w:r>
      <w:r>
        <w:t xml:space="preserve"> and Secondary</w:t>
      </w:r>
      <w:r w:rsidRPr="00E359BF">
        <w:t xml:space="preserve"> protocol</w:t>
      </w:r>
      <w:r>
        <w:t>s</w:t>
      </w:r>
      <w:r w:rsidRPr="00E359BF">
        <w:t xml:space="preserve"> include 11 classroom dimensions related to three domains: Emotional Support, Classroom Organization, and Instructional Support (listed in Table 2), in addition to Student Engagement.</w:t>
      </w:r>
    </w:p>
    <w:p w14:paraId="2295E7A8" w14:textId="77777777" w:rsidR="00CD2BBF" w:rsidRPr="000C21B7" w:rsidRDefault="00CD2BBF" w:rsidP="000C21B7">
      <w:pPr>
        <w:pStyle w:val="TableTitle0"/>
      </w:pPr>
      <w:r w:rsidRPr="000C21B7">
        <w:t>Table 2. CLASS Upper Elementary and Secondary Domains and Dimensions</w:t>
      </w:r>
    </w:p>
    <w:tbl>
      <w:tblPr>
        <w:tblStyle w:val="MSVTable1"/>
        <w:tblW w:w="5000" w:type="pct"/>
        <w:jc w:val="center"/>
        <w:tblLook w:val="04A0" w:firstRow="1" w:lastRow="0" w:firstColumn="1" w:lastColumn="0" w:noHBand="0" w:noVBand="1"/>
      </w:tblPr>
      <w:tblGrid>
        <w:gridCol w:w="3112"/>
        <w:gridCol w:w="3114"/>
        <w:gridCol w:w="3118"/>
      </w:tblGrid>
      <w:tr w:rsidR="00D16859" w:rsidRPr="00E359BF" w14:paraId="6BAC98EE" w14:textId="77777777">
        <w:trPr>
          <w:cnfStyle w:val="100000000000" w:firstRow="1" w:lastRow="0" w:firstColumn="0" w:lastColumn="0" w:oddVBand="0" w:evenVBand="0" w:oddHBand="0" w:evenHBand="0" w:firstRowFirstColumn="0" w:firstRowLastColumn="0" w:lastRowFirstColumn="0" w:lastRowLastColumn="0"/>
          <w:jc w:val="center"/>
        </w:trPr>
        <w:tc>
          <w:tcPr>
            <w:tcW w:w="3111" w:type="dxa"/>
          </w:tcPr>
          <w:p w14:paraId="619B2874" w14:textId="77777777" w:rsidR="00D16859" w:rsidRPr="00E359BF" w:rsidRDefault="00D16859">
            <w:pPr>
              <w:pStyle w:val="TableColHeadingCenter"/>
              <w:rPr>
                <w:rFonts w:eastAsia="MS Mincho"/>
              </w:rPr>
            </w:pPr>
            <w:bookmarkStart w:id="90" w:name="_Toc411329826"/>
            <w:bookmarkStart w:id="91" w:name="_Toc430114875"/>
            <w:bookmarkStart w:id="92" w:name="_Toc496109990"/>
            <w:r w:rsidRPr="00E359BF">
              <w:rPr>
                <w:rFonts w:eastAsia="MS Mincho"/>
              </w:rPr>
              <w:t>Emotional Support</w:t>
            </w:r>
          </w:p>
        </w:tc>
        <w:tc>
          <w:tcPr>
            <w:tcW w:w="3114" w:type="dxa"/>
          </w:tcPr>
          <w:p w14:paraId="186BE434" w14:textId="77777777" w:rsidR="00D16859" w:rsidRPr="00E359BF" w:rsidRDefault="00D16859">
            <w:pPr>
              <w:pStyle w:val="TableColHeadingCenter"/>
              <w:rPr>
                <w:rFonts w:eastAsia="MS Mincho"/>
              </w:rPr>
            </w:pPr>
            <w:r w:rsidRPr="00E359BF">
              <w:rPr>
                <w:rFonts w:eastAsia="MS Mincho"/>
              </w:rPr>
              <w:t>Classroom Organization</w:t>
            </w:r>
          </w:p>
        </w:tc>
        <w:tc>
          <w:tcPr>
            <w:tcW w:w="3119" w:type="dxa"/>
          </w:tcPr>
          <w:p w14:paraId="7E1E4E3E" w14:textId="77777777" w:rsidR="00D16859" w:rsidRPr="00E359BF" w:rsidRDefault="00D16859">
            <w:pPr>
              <w:pStyle w:val="TableColHeadingCenter"/>
              <w:rPr>
                <w:rFonts w:eastAsia="MS Mincho"/>
              </w:rPr>
            </w:pPr>
            <w:r w:rsidRPr="00E359BF">
              <w:rPr>
                <w:rFonts w:eastAsia="MS Mincho"/>
              </w:rPr>
              <w:t>Instructional Support</w:t>
            </w:r>
          </w:p>
        </w:tc>
      </w:tr>
      <w:tr w:rsidR="00D16859" w:rsidRPr="00E359BF" w14:paraId="6E4F82B4" w14:textId="77777777" w:rsidTr="00D16859">
        <w:trPr>
          <w:cnfStyle w:val="000000100000" w:firstRow="0" w:lastRow="0" w:firstColumn="0" w:lastColumn="0" w:oddVBand="0" w:evenVBand="0" w:oddHBand="1" w:evenHBand="0" w:firstRowFirstColumn="0" w:firstRowLastColumn="0" w:lastRowFirstColumn="0" w:lastRowLastColumn="0"/>
          <w:jc w:val="center"/>
        </w:trPr>
        <w:tc>
          <w:tcPr>
            <w:tcW w:w="3111" w:type="dxa"/>
          </w:tcPr>
          <w:p w14:paraId="5773DEC4" w14:textId="77777777" w:rsidR="00D16859" w:rsidRPr="00E359BF" w:rsidRDefault="00D16859" w:rsidP="00D16859">
            <w:pPr>
              <w:pStyle w:val="TableBullet1"/>
              <w:numPr>
                <w:ilvl w:val="0"/>
                <w:numId w:val="7"/>
              </w:numPr>
              <w:contextualSpacing w:val="0"/>
            </w:pPr>
            <w:r w:rsidRPr="00E359BF">
              <w:t>Positive Climate</w:t>
            </w:r>
          </w:p>
          <w:p w14:paraId="1335EC3C" w14:textId="77777777" w:rsidR="00D16859" w:rsidRPr="00E359BF" w:rsidRDefault="00D16859" w:rsidP="00D16859">
            <w:pPr>
              <w:pStyle w:val="TableBullet1"/>
              <w:numPr>
                <w:ilvl w:val="0"/>
                <w:numId w:val="7"/>
              </w:numPr>
              <w:contextualSpacing w:val="0"/>
            </w:pPr>
            <w:r w:rsidRPr="00E359BF">
              <w:t>Teacher Sensitivity</w:t>
            </w:r>
          </w:p>
          <w:p w14:paraId="16B463E9" w14:textId="77777777" w:rsidR="00D16859" w:rsidRPr="00E359BF" w:rsidRDefault="00D16859" w:rsidP="00D16859">
            <w:pPr>
              <w:pStyle w:val="TableBullet1"/>
              <w:numPr>
                <w:ilvl w:val="0"/>
                <w:numId w:val="7"/>
              </w:numPr>
              <w:contextualSpacing w:val="0"/>
            </w:pPr>
            <w:r w:rsidRPr="00E359BF">
              <w:t>Regard for Student Perspectives</w:t>
            </w:r>
          </w:p>
        </w:tc>
        <w:tc>
          <w:tcPr>
            <w:tcW w:w="3114" w:type="dxa"/>
            <w:tcBorders>
              <w:bottom w:val="single" w:sz="6" w:space="0" w:color="2F5496" w:themeColor="accent5" w:themeShade="BF"/>
            </w:tcBorders>
          </w:tcPr>
          <w:p w14:paraId="21699845" w14:textId="77777777" w:rsidR="00D16859" w:rsidRPr="00E359BF" w:rsidRDefault="00D16859" w:rsidP="00D16859">
            <w:pPr>
              <w:pStyle w:val="TableBullet1"/>
              <w:numPr>
                <w:ilvl w:val="0"/>
                <w:numId w:val="7"/>
              </w:numPr>
              <w:contextualSpacing w:val="0"/>
              <w:rPr>
                <w:b/>
                <w:bCs/>
                <w:szCs w:val="20"/>
              </w:rPr>
            </w:pPr>
            <w:r w:rsidRPr="00E359BF">
              <w:t>Behavior Management</w:t>
            </w:r>
          </w:p>
          <w:p w14:paraId="6B035280" w14:textId="77777777" w:rsidR="00D16859" w:rsidRPr="00E359BF" w:rsidRDefault="00D16859" w:rsidP="00D16859">
            <w:pPr>
              <w:pStyle w:val="TableBullet1"/>
              <w:numPr>
                <w:ilvl w:val="0"/>
                <w:numId w:val="7"/>
              </w:numPr>
              <w:contextualSpacing w:val="0"/>
              <w:rPr>
                <w:b/>
                <w:bCs/>
                <w:szCs w:val="20"/>
              </w:rPr>
            </w:pPr>
            <w:r w:rsidRPr="00E359BF">
              <w:t>Productivity</w:t>
            </w:r>
          </w:p>
          <w:p w14:paraId="7980E49E" w14:textId="77777777" w:rsidR="00D16859" w:rsidRPr="00E359BF" w:rsidRDefault="00D16859" w:rsidP="00D16859">
            <w:pPr>
              <w:pStyle w:val="TableBullet1"/>
              <w:numPr>
                <w:ilvl w:val="0"/>
                <w:numId w:val="7"/>
              </w:numPr>
              <w:contextualSpacing w:val="0"/>
            </w:pPr>
            <w:r w:rsidRPr="00E359BF">
              <w:t>Negative Climate</w:t>
            </w:r>
          </w:p>
        </w:tc>
        <w:tc>
          <w:tcPr>
            <w:tcW w:w="3119" w:type="dxa"/>
          </w:tcPr>
          <w:p w14:paraId="60CF85CC" w14:textId="77777777" w:rsidR="00D16859" w:rsidRPr="00E359BF" w:rsidRDefault="00D16859" w:rsidP="00D16859">
            <w:pPr>
              <w:pStyle w:val="TableBullet1"/>
              <w:numPr>
                <w:ilvl w:val="0"/>
                <w:numId w:val="7"/>
              </w:numPr>
              <w:contextualSpacing w:val="0"/>
              <w:rPr>
                <w:b/>
                <w:bCs/>
                <w:szCs w:val="20"/>
              </w:rPr>
            </w:pPr>
            <w:r w:rsidRPr="00E359BF">
              <w:t xml:space="preserve">Instructional Learning Formats </w:t>
            </w:r>
          </w:p>
          <w:p w14:paraId="144CBB74" w14:textId="77777777" w:rsidR="00D16859" w:rsidRPr="00E359BF" w:rsidRDefault="00D16859" w:rsidP="00D16859">
            <w:pPr>
              <w:pStyle w:val="TableBullet1"/>
              <w:numPr>
                <w:ilvl w:val="0"/>
                <w:numId w:val="7"/>
              </w:numPr>
              <w:contextualSpacing w:val="0"/>
              <w:rPr>
                <w:b/>
                <w:bCs/>
                <w:szCs w:val="20"/>
              </w:rPr>
            </w:pPr>
            <w:r w:rsidRPr="00E359BF">
              <w:t>Content Understanding</w:t>
            </w:r>
          </w:p>
          <w:p w14:paraId="5EC00A89" w14:textId="77777777" w:rsidR="00D16859" w:rsidRPr="00E359BF" w:rsidRDefault="00D16859" w:rsidP="00D16859">
            <w:pPr>
              <w:pStyle w:val="TableBullet1"/>
              <w:numPr>
                <w:ilvl w:val="0"/>
                <w:numId w:val="7"/>
              </w:numPr>
              <w:contextualSpacing w:val="0"/>
              <w:rPr>
                <w:b/>
                <w:bCs/>
                <w:szCs w:val="20"/>
              </w:rPr>
            </w:pPr>
            <w:r w:rsidRPr="00E359BF">
              <w:t>Analysis and Inquiry</w:t>
            </w:r>
          </w:p>
          <w:p w14:paraId="086108DB" w14:textId="77777777" w:rsidR="00D16859" w:rsidRPr="00E359BF" w:rsidRDefault="00D16859" w:rsidP="00D16859">
            <w:pPr>
              <w:pStyle w:val="TableBullet1"/>
              <w:numPr>
                <w:ilvl w:val="0"/>
                <w:numId w:val="7"/>
              </w:numPr>
              <w:contextualSpacing w:val="0"/>
              <w:rPr>
                <w:b/>
                <w:bCs/>
                <w:szCs w:val="20"/>
              </w:rPr>
            </w:pPr>
            <w:r w:rsidRPr="00E359BF">
              <w:t>Quality of Feedback</w:t>
            </w:r>
          </w:p>
          <w:p w14:paraId="0D9D804B" w14:textId="77777777" w:rsidR="00D16859" w:rsidRPr="00E359BF" w:rsidRDefault="00D16859" w:rsidP="00D16859">
            <w:pPr>
              <w:pStyle w:val="TableBullet1"/>
              <w:numPr>
                <w:ilvl w:val="0"/>
                <w:numId w:val="7"/>
              </w:numPr>
              <w:contextualSpacing w:val="0"/>
              <w:rPr>
                <w:b/>
                <w:bCs/>
                <w:szCs w:val="20"/>
              </w:rPr>
            </w:pPr>
            <w:r w:rsidRPr="00E359BF">
              <w:t>Instructional Dialogue</w:t>
            </w:r>
          </w:p>
        </w:tc>
      </w:tr>
      <w:tr w:rsidR="0080587D" w:rsidRPr="00E359BF" w14:paraId="048360F3" w14:textId="77777777">
        <w:trPr>
          <w:jc w:val="center"/>
        </w:trPr>
        <w:tc>
          <w:tcPr>
            <w:tcW w:w="3114" w:type="dxa"/>
            <w:tcBorders>
              <w:right w:val="nil"/>
            </w:tcBorders>
            <w:shd w:val="clear" w:color="auto" w:fill="D9E2F3" w:themeFill="accent5" w:themeFillTint="33"/>
          </w:tcPr>
          <w:p w14:paraId="7B561BD6" w14:textId="6B316288" w:rsidR="00D16859" w:rsidRPr="00A42423" w:rsidRDefault="00A42423">
            <w:pPr>
              <w:pStyle w:val="TableSubheadingCentered"/>
              <w:rPr>
                <w:rFonts w:asciiTheme="minorHAnsi" w:hAnsiTheme="minorHAnsi"/>
              </w:rPr>
            </w:pPr>
            <w:r w:rsidRPr="00A42423">
              <w:rPr>
                <w:rFonts w:asciiTheme="minorHAnsi" w:hAnsiTheme="minorHAnsi"/>
              </w:rPr>
              <w:t>N/A</w:t>
            </w:r>
          </w:p>
        </w:tc>
        <w:tc>
          <w:tcPr>
            <w:tcW w:w="3115" w:type="dxa"/>
            <w:tcBorders>
              <w:top w:val="single" w:sz="6" w:space="0" w:color="2F5496" w:themeColor="accent5" w:themeShade="BF"/>
              <w:left w:val="nil"/>
              <w:bottom w:val="single" w:sz="6" w:space="0" w:color="2F5496" w:themeColor="accent5" w:themeShade="BF"/>
              <w:right w:val="nil"/>
            </w:tcBorders>
            <w:shd w:val="clear" w:color="auto" w:fill="D9E2F3" w:themeFill="accent5" w:themeFillTint="33"/>
          </w:tcPr>
          <w:p w14:paraId="3176E90A" w14:textId="77777777" w:rsidR="00D16859" w:rsidRPr="00E359BF" w:rsidRDefault="00D16859">
            <w:pPr>
              <w:pStyle w:val="TableSubheadingCentered"/>
            </w:pPr>
            <w:r w:rsidRPr="00E359BF">
              <w:t>Student Engagement</w:t>
            </w:r>
          </w:p>
        </w:tc>
        <w:tc>
          <w:tcPr>
            <w:tcW w:w="3115" w:type="dxa"/>
            <w:tcBorders>
              <w:left w:val="nil"/>
            </w:tcBorders>
            <w:shd w:val="clear" w:color="auto" w:fill="D9E2F3" w:themeFill="accent5" w:themeFillTint="33"/>
          </w:tcPr>
          <w:p w14:paraId="39D6E7B2" w14:textId="15C01C4B" w:rsidR="00D16859" w:rsidRPr="00A42423" w:rsidRDefault="00A42423">
            <w:pPr>
              <w:pStyle w:val="TableSubheadingCentered"/>
              <w:rPr>
                <w:rFonts w:asciiTheme="minorHAnsi" w:hAnsiTheme="minorHAnsi"/>
              </w:rPr>
            </w:pPr>
            <w:r w:rsidRPr="00A42423">
              <w:rPr>
                <w:rFonts w:asciiTheme="minorHAnsi" w:hAnsiTheme="minorHAnsi"/>
              </w:rPr>
              <w:t>N/A</w:t>
            </w:r>
          </w:p>
        </w:tc>
      </w:tr>
    </w:tbl>
    <w:p w14:paraId="6A48C746" w14:textId="6706246D" w:rsidR="00CD2BBF" w:rsidRPr="00BC09E0" w:rsidRDefault="00CD2BBF" w:rsidP="00CA0B98">
      <w:pPr>
        <w:pStyle w:val="BodyText"/>
      </w:pPr>
      <w:r w:rsidRPr="00BC09E0">
        <w:t xml:space="preserve">When conducting a visit to a classroom, the observer rates each dimension (including Student Engagement) on a scale of 1 to 7. A rating of 1 or 2 indicates that the dimension was never or rarely evident during the visit. For example, a rating of 1 or 2 on Teacher Sensitivity indicates that, at the </w:t>
      </w:r>
      <w:r w:rsidRPr="00BC09E0">
        <w:lastRenderedPageBreak/>
        <w:t>time of the visit, the teacher was not aware of students who needed extra support or attention, was unresponsive to or dismissive of students, or was ineffective at addressing students’ problems; as a result, students rarely sought support from the teacher or communicated openly with the teacher. A rating of 3, 4, or 5 indicates that the dimension was evident but not exhibited consistently or in a way that included all students. A rating of 6 or 7 indicates that the dimension was reflected in all or most classroom activities and in a way that included all or most students.</w:t>
      </w:r>
    </w:p>
    <w:p w14:paraId="0511AE09" w14:textId="77777777" w:rsidR="00CD2BBF" w:rsidRPr="00BC09E0" w:rsidRDefault="00CD2BBF" w:rsidP="00CA0B98">
      <w:pPr>
        <w:pStyle w:val="BodyText"/>
      </w:pPr>
      <w:r w:rsidRPr="00BC09E0">
        <w:t xml:space="preserve">Members of the </w:t>
      </w:r>
      <w:r>
        <w:t xml:space="preserve">observation </w:t>
      </w:r>
      <w:r w:rsidRPr="00BC09E0">
        <w:t>team who visited the classrooms all received training on the CLASS protocol and then passed a rigorous certification exam</w:t>
      </w:r>
      <w:r>
        <w:t xml:space="preserve"> for each CLASS protocol</w:t>
      </w:r>
      <w:r w:rsidRPr="00BC09E0">
        <w:t xml:space="preserve"> to ensure that they were able to accurately rate the dimensions.</w:t>
      </w:r>
      <w:r w:rsidRPr="00AC194C">
        <w:t xml:space="preserve"> </w:t>
      </w:r>
      <w:r>
        <w:t>All observers must pass an exam annually to maintain their certification.</w:t>
      </w:r>
    </w:p>
    <w:p w14:paraId="124E4E70" w14:textId="6CB129A4" w:rsidR="00CD2BBF" w:rsidRPr="00BC09E0" w:rsidRDefault="00CD2BBF" w:rsidP="00CA0B98">
      <w:pPr>
        <w:pStyle w:val="BodyText"/>
      </w:pPr>
      <w:r w:rsidRPr="00BC09E0">
        <w:t xml:space="preserve">Research on CLASS protocol shows that students in classrooms that rated high using this observation tool have greater gains in social skills and academic success than students in classrooms with lower ratings (MET Project, 2010; CASTL, n.d.). </w:t>
      </w:r>
      <w:r>
        <w:t>Furthermore, s</w:t>
      </w:r>
      <w:r w:rsidRPr="00BC09E0">
        <w:t>mall improvements on these domains can affect student outcomes</w:t>
      </w:r>
      <w:r>
        <w:t>:</w:t>
      </w:r>
      <w:r w:rsidRPr="00BC09E0">
        <w:t xml:space="preserve"> “The ability to demonstrate even small changes in effective interactions has practical implications—differences in just over 1 point on the CLASS 7-point scale translate into improved achievement and social skill development for students” (CASTL, n.d., p.</w:t>
      </w:r>
      <w:r>
        <w:t> </w:t>
      </w:r>
      <w:r w:rsidRPr="00BC09E0">
        <w:t>3).</w:t>
      </w:r>
    </w:p>
    <w:p w14:paraId="6123D6E2" w14:textId="77777777" w:rsidR="00CD2BBF" w:rsidRPr="00BC09E0" w:rsidRDefault="00CD2BBF" w:rsidP="00CA0B98">
      <w:pPr>
        <w:pStyle w:val="BodyText"/>
      </w:pPr>
      <w:r w:rsidRPr="00BC09E0">
        <w:t xml:space="preserve">In this report, each CLASS dimension is defined, and descriptions of the dimensions at the high (6 or 7), middle (3, 4, or 5), and low levels (1 or 2) are presented </w:t>
      </w:r>
      <w:r w:rsidRPr="00BC09E0">
        <w:rPr>
          <w:i/>
        </w:rPr>
        <w:t>(</w:t>
      </w:r>
      <w:r>
        <w:rPr>
          <w:i/>
        </w:rPr>
        <w:t>d</w:t>
      </w:r>
      <w:r w:rsidRPr="00BC09E0">
        <w:rPr>
          <w:i/>
        </w:rPr>
        <w:t xml:space="preserve">efinitions and rating descriptions are derived from the </w:t>
      </w:r>
      <w:r>
        <w:rPr>
          <w:i/>
        </w:rPr>
        <w:t>CLASS P</w:t>
      </w:r>
      <w:r w:rsidRPr="00BC09E0">
        <w:rPr>
          <w:i/>
        </w:rPr>
        <w:t>K–3</w:t>
      </w:r>
      <w:r>
        <w:t>,</w:t>
      </w:r>
      <w:r w:rsidRPr="00BC09E0">
        <w:rPr>
          <w:i/>
        </w:rPr>
        <w:t xml:space="preserve"> Upper Elementary</w:t>
      </w:r>
      <w:r>
        <w:rPr>
          <w:i/>
        </w:rPr>
        <w:t>, and Secondary</w:t>
      </w:r>
      <w:r w:rsidRPr="00BC09E0">
        <w:rPr>
          <w:i/>
        </w:rPr>
        <w:t xml:space="preserve"> Manuals)</w:t>
      </w:r>
      <w:r>
        <w:rPr>
          <w:i/>
        </w:rPr>
        <w:t>.</w:t>
      </w:r>
      <w:r w:rsidRPr="00BC09E0">
        <w:t xml:space="preserve"> For each dimension we indicate the frequency of classroom observations across the ratings and provide a </w:t>
      </w:r>
      <w:r>
        <w:t>district</w:t>
      </w:r>
      <w:r w:rsidRPr="00BC09E0">
        <w:t>wide average of the observed classrooms. In cases where a dimension is included i</w:t>
      </w:r>
      <w:r>
        <w:t>n more than one CLASS manual level</w:t>
      </w:r>
      <w:r w:rsidRPr="00BC09E0">
        <w:t xml:space="preserve">, those results are combined on the dimension-specific pages. In the summary of ratings table following the dimension-specific pages the averages for every dimension are presented by </w:t>
      </w:r>
      <w:r>
        <w:t xml:space="preserve">grade band (PK-5, 6-8, and 9-12). </w:t>
      </w:r>
      <w:r w:rsidRPr="00BC09E0">
        <w:t>For each dimension, we indicate the grade levels for which this dimension is included.</w:t>
      </w:r>
    </w:p>
    <w:p w14:paraId="36F77EC8" w14:textId="19E80ABD" w:rsidR="00CD2BBF" w:rsidRPr="00CA0B98" w:rsidRDefault="00CD2BBF" w:rsidP="00B324FA">
      <w:pPr>
        <w:pStyle w:val="Heading2-SIOR"/>
        <w:outlineLvl w:val="2"/>
      </w:pPr>
      <w:bookmarkStart w:id="93" w:name="_Toc220067709"/>
      <w:bookmarkStart w:id="94" w:name="_Hlk92190807"/>
      <w:r w:rsidRPr="00CA0B98">
        <w:lastRenderedPageBreak/>
        <w:t>Positive Climate</w:t>
      </w:r>
      <w:bookmarkEnd w:id="90"/>
      <w:bookmarkEnd w:id="91"/>
      <w:bookmarkEnd w:id="92"/>
      <w:bookmarkEnd w:id="93"/>
    </w:p>
    <w:p w14:paraId="4FC7A0F6" w14:textId="77777777" w:rsidR="00CD2BBF" w:rsidRPr="00626C03" w:rsidRDefault="00CD2BBF" w:rsidP="00CA0B98">
      <w:pPr>
        <w:pStyle w:val="BodyTextDomain"/>
      </w:pPr>
      <w:r w:rsidRPr="00626C03">
        <w:t xml:space="preserve">Emotional Support domain, </w:t>
      </w:r>
      <w:r w:rsidRPr="00CA0B98">
        <w:t>Grades</w:t>
      </w:r>
      <w:r w:rsidRPr="00626C03">
        <w:t xml:space="preserve"> </w:t>
      </w:r>
      <w:r>
        <w:t>PK</w:t>
      </w:r>
      <w:r w:rsidRPr="00626C03">
        <w:t>−</w:t>
      </w:r>
      <w:r>
        <w:t>12</w:t>
      </w:r>
    </w:p>
    <w:p w14:paraId="3876E332" w14:textId="77777777" w:rsidR="00CD2BBF" w:rsidRPr="00E359BF" w:rsidRDefault="00CD2BBF" w:rsidP="00870FA9">
      <w:pPr>
        <w:pStyle w:val="BodyText"/>
      </w:pPr>
      <w:r w:rsidRPr="00E359BF">
        <w:t xml:space="preserve">Positive </w:t>
      </w:r>
      <w:r w:rsidRPr="00BC09E0">
        <w:t>Climate reflects the emotional connection between the teacher and students and among students and the warmth, respect, and enjoyment communicated by verbal and nonverbal interactions (</w:t>
      </w:r>
      <w:r w:rsidRPr="00BC09E0">
        <w:rPr>
          <w:i/>
        </w:rPr>
        <w:t xml:space="preserve">CLASS </w:t>
      </w:r>
      <w:r>
        <w:rPr>
          <w:i/>
        </w:rPr>
        <w:t>P</w:t>
      </w:r>
      <w:r w:rsidRPr="00BC09E0">
        <w:rPr>
          <w:i/>
        </w:rPr>
        <w:t>K–3 Manual</w:t>
      </w:r>
      <w:r w:rsidRPr="00BC09E0">
        <w:t xml:space="preserve">, p. 23, </w:t>
      </w:r>
      <w:r w:rsidRPr="00BC09E0">
        <w:rPr>
          <w:i/>
        </w:rPr>
        <w:t xml:space="preserve">CLASS Upper Elementary Manual, </w:t>
      </w:r>
      <w:r w:rsidRPr="00BC09E0">
        <w:t>p. 21</w:t>
      </w:r>
      <w:r>
        <w:t xml:space="preserve">, </w:t>
      </w:r>
      <w:r w:rsidRPr="0085328B">
        <w:rPr>
          <w:i/>
        </w:rPr>
        <w:t>CLASS Secondary Manual</w:t>
      </w:r>
      <w:r>
        <w:t>, p. 21</w:t>
      </w:r>
      <w:r w:rsidRPr="00BC09E0">
        <w:t xml:space="preserve">). </w:t>
      </w:r>
      <w:r w:rsidRPr="0000126A">
        <w:t>Table 3 (as well as tables for the remaining dimensions) includes the number of classrooms for each rating on each dimension and the district average for that dimension.</w:t>
      </w:r>
    </w:p>
    <w:p w14:paraId="43F6C93C" w14:textId="77777777" w:rsidR="00CD2BBF" w:rsidRPr="00E359BF" w:rsidRDefault="00CD2BBF" w:rsidP="004B4FD5">
      <w:pPr>
        <w:pStyle w:val="TableTitle0"/>
      </w:pPr>
      <w:r w:rsidRPr="00E359BF">
        <w:t xml:space="preserve">Table 3. </w:t>
      </w:r>
      <w:r w:rsidRPr="00BC09E0">
        <w:t xml:space="preserve">Positive Climate: Number of Classrooms for Each Rating </w:t>
      </w:r>
      <w:r w:rsidRPr="0000126A">
        <w:t>and District Average</w:t>
      </w:r>
    </w:p>
    <w:p w14:paraId="6D92D4FE" w14:textId="77777777" w:rsidR="00CD2BBF" w:rsidRPr="00E359BF" w:rsidRDefault="00CD2BBF" w:rsidP="004B4FD5">
      <w:pPr>
        <w:pStyle w:val="BodyTextDemi"/>
      </w:pPr>
      <w:r w:rsidRPr="00E359BF">
        <w:t xml:space="preserve">Positive </w:t>
      </w:r>
      <w:r w:rsidRPr="00BC09E0">
        <w:t xml:space="preserve">Climate </w:t>
      </w:r>
      <w:r>
        <w:t xml:space="preserve">District </w:t>
      </w:r>
      <w:r w:rsidRPr="00BC09E0">
        <w:t xml:space="preserve">Average*: </w:t>
      </w:r>
      <w:bookmarkStart w:id="95" w:name="Dist_PC_Avg"/>
      <w:r>
        <w:t>6.1</w:t>
      </w:r>
      <w:bookmarkEnd w:id="95"/>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80587D" w:rsidRPr="00E359BF" w14:paraId="7C53D0EC" w14:textId="77777777" w:rsidTr="00554E7A">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25837C90" w14:textId="77777777" w:rsidR="00933AE5" w:rsidRPr="00E359BF" w:rsidRDefault="00933AE5" w:rsidP="00554E7A">
            <w:pPr>
              <w:pStyle w:val="TableColHeadingCenter"/>
              <w:rPr>
                <w:rFonts w:eastAsia="MS Mincho"/>
              </w:rPr>
            </w:pPr>
            <w:bookmarkStart w:id="96" w:name="Tbl_PC"/>
            <w:r>
              <w:rPr>
                <w:rFonts w:eastAsia="MS Mincho"/>
              </w:rPr>
              <w:t>Grade Band</w:t>
            </w:r>
          </w:p>
        </w:tc>
        <w:tc>
          <w:tcPr>
            <w:tcW w:w="874" w:type="dxa"/>
            <w:vAlign w:val="center"/>
          </w:tcPr>
          <w:p w14:paraId="404E779B" w14:textId="5A3B3579" w:rsidR="00933AE5" w:rsidRPr="00E359BF" w:rsidRDefault="00933AE5" w:rsidP="00554E7A">
            <w:pPr>
              <w:pStyle w:val="TableColHeadingCenter"/>
              <w:rPr>
                <w:rFonts w:eastAsia="MS Mincho"/>
              </w:rPr>
            </w:pPr>
            <w:r w:rsidRPr="00E359BF">
              <w:rPr>
                <w:rFonts w:eastAsia="MS Mincho"/>
              </w:rPr>
              <w:t>Low Range</w:t>
            </w:r>
            <w:r w:rsidR="00554E7A">
              <w:rPr>
                <w:rFonts w:eastAsia="MS Mincho"/>
              </w:rPr>
              <w:t xml:space="preserve"> (1)</w:t>
            </w:r>
          </w:p>
        </w:tc>
        <w:tc>
          <w:tcPr>
            <w:tcW w:w="874" w:type="dxa"/>
            <w:vAlign w:val="center"/>
          </w:tcPr>
          <w:p w14:paraId="1D4F403D" w14:textId="593F5BD7" w:rsidR="00933AE5" w:rsidRPr="00E359BF" w:rsidRDefault="00933AE5" w:rsidP="00554E7A">
            <w:pPr>
              <w:pStyle w:val="TableColHeadingCenter"/>
              <w:rPr>
                <w:rFonts w:eastAsia="MS Mincho"/>
              </w:rPr>
            </w:pPr>
            <w:r w:rsidRPr="00E359BF">
              <w:rPr>
                <w:rFonts w:eastAsia="MS Mincho"/>
              </w:rPr>
              <w:t>Low Range</w:t>
            </w:r>
            <w:r w:rsidR="00554E7A">
              <w:rPr>
                <w:rFonts w:eastAsia="MS Mincho"/>
              </w:rPr>
              <w:t xml:space="preserve"> (2)</w:t>
            </w:r>
          </w:p>
        </w:tc>
        <w:tc>
          <w:tcPr>
            <w:tcW w:w="874" w:type="dxa"/>
            <w:vAlign w:val="center"/>
          </w:tcPr>
          <w:p w14:paraId="04603037" w14:textId="1EB5E1EB" w:rsidR="00933AE5" w:rsidRPr="00E359BF" w:rsidRDefault="00933AE5" w:rsidP="00554E7A">
            <w:pPr>
              <w:pStyle w:val="TableColHeadingCenter"/>
              <w:rPr>
                <w:rFonts w:eastAsia="MS Mincho"/>
              </w:rPr>
            </w:pPr>
            <w:r w:rsidRPr="00E359BF">
              <w:rPr>
                <w:rFonts w:eastAsia="MS Mincho"/>
              </w:rPr>
              <w:t>Middle Range</w:t>
            </w:r>
            <w:r w:rsidR="00554E7A">
              <w:rPr>
                <w:rFonts w:eastAsia="MS Mincho"/>
              </w:rPr>
              <w:t xml:space="preserve"> (3)</w:t>
            </w:r>
          </w:p>
        </w:tc>
        <w:tc>
          <w:tcPr>
            <w:tcW w:w="875" w:type="dxa"/>
            <w:vAlign w:val="center"/>
          </w:tcPr>
          <w:p w14:paraId="79266F77" w14:textId="595741EA" w:rsidR="00933AE5" w:rsidRPr="00E359BF" w:rsidRDefault="00933AE5" w:rsidP="00554E7A">
            <w:pPr>
              <w:pStyle w:val="TableColHeadingCenter"/>
              <w:rPr>
                <w:rFonts w:eastAsia="MS Mincho"/>
              </w:rPr>
            </w:pPr>
            <w:r w:rsidRPr="00E359BF">
              <w:rPr>
                <w:rFonts w:eastAsia="MS Mincho"/>
              </w:rPr>
              <w:t>Middle Range</w:t>
            </w:r>
            <w:r w:rsidR="00554E7A">
              <w:rPr>
                <w:rFonts w:eastAsia="MS Mincho"/>
              </w:rPr>
              <w:t xml:space="preserve"> (4)</w:t>
            </w:r>
          </w:p>
        </w:tc>
        <w:tc>
          <w:tcPr>
            <w:tcW w:w="875" w:type="dxa"/>
            <w:vAlign w:val="center"/>
          </w:tcPr>
          <w:p w14:paraId="528F1EFE" w14:textId="24603098" w:rsidR="00933AE5" w:rsidRPr="00E359BF" w:rsidRDefault="00933AE5" w:rsidP="00554E7A">
            <w:pPr>
              <w:pStyle w:val="TableColHeadingCenter"/>
              <w:rPr>
                <w:rFonts w:eastAsia="MS Mincho"/>
              </w:rPr>
            </w:pPr>
            <w:r w:rsidRPr="00E359BF">
              <w:rPr>
                <w:rFonts w:eastAsia="MS Mincho"/>
              </w:rPr>
              <w:t>Middle Range</w:t>
            </w:r>
            <w:r w:rsidR="00554E7A">
              <w:rPr>
                <w:rFonts w:eastAsia="MS Mincho"/>
              </w:rPr>
              <w:t xml:space="preserve"> (5)</w:t>
            </w:r>
          </w:p>
        </w:tc>
        <w:tc>
          <w:tcPr>
            <w:tcW w:w="874" w:type="dxa"/>
            <w:vAlign w:val="center"/>
          </w:tcPr>
          <w:p w14:paraId="57A4CC5D" w14:textId="509FA6C1" w:rsidR="00933AE5" w:rsidRPr="00E359BF" w:rsidRDefault="00933AE5" w:rsidP="00554E7A">
            <w:pPr>
              <w:pStyle w:val="TableColHeadingCenter"/>
              <w:rPr>
                <w:rFonts w:eastAsia="MS Mincho"/>
              </w:rPr>
            </w:pPr>
            <w:r w:rsidRPr="00E359BF">
              <w:rPr>
                <w:rFonts w:eastAsia="MS Mincho"/>
              </w:rPr>
              <w:t>High Range</w:t>
            </w:r>
            <w:r w:rsidR="00554E7A">
              <w:rPr>
                <w:rFonts w:eastAsia="MS Mincho"/>
              </w:rPr>
              <w:t xml:space="preserve"> (6)</w:t>
            </w:r>
          </w:p>
        </w:tc>
        <w:tc>
          <w:tcPr>
            <w:tcW w:w="875" w:type="dxa"/>
            <w:vAlign w:val="center"/>
          </w:tcPr>
          <w:p w14:paraId="684100AC" w14:textId="117EFAE8" w:rsidR="00933AE5" w:rsidRPr="00E359BF" w:rsidRDefault="00933AE5" w:rsidP="00554E7A">
            <w:pPr>
              <w:pStyle w:val="TableColHeadingCenter"/>
              <w:rPr>
                <w:rFonts w:eastAsia="MS Mincho"/>
              </w:rPr>
            </w:pPr>
            <w:r w:rsidRPr="00E359BF">
              <w:rPr>
                <w:rFonts w:eastAsia="MS Mincho"/>
              </w:rPr>
              <w:t>High Range</w:t>
            </w:r>
            <w:r w:rsidR="00554E7A">
              <w:rPr>
                <w:rFonts w:eastAsia="MS Mincho"/>
              </w:rPr>
              <w:t xml:space="preserve"> (7)</w:t>
            </w:r>
          </w:p>
        </w:tc>
        <w:tc>
          <w:tcPr>
            <w:tcW w:w="900" w:type="dxa"/>
            <w:vAlign w:val="center"/>
          </w:tcPr>
          <w:p w14:paraId="20C3AE1D" w14:textId="6C74A83B" w:rsidR="00933AE5" w:rsidRPr="00E359BF" w:rsidRDefault="00554E7A" w:rsidP="00554E7A">
            <w:pPr>
              <w:pStyle w:val="TableColHeadingCenter"/>
              <w:rPr>
                <w:rFonts w:eastAsia="MS Mincho"/>
              </w:rPr>
            </w:pPr>
            <w:r>
              <w:rPr>
                <w:rFonts w:eastAsia="MS Mincho"/>
              </w:rPr>
              <w:t>n (50)</w:t>
            </w:r>
          </w:p>
        </w:tc>
        <w:tc>
          <w:tcPr>
            <w:tcW w:w="892" w:type="dxa"/>
            <w:vAlign w:val="center"/>
          </w:tcPr>
          <w:p w14:paraId="0DFB4A08" w14:textId="5A44EA6B" w:rsidR="00933AE5" w:rsidRPr="00E359BF" w:rsidRDefault="00933AE5" w:rsidP="00554E7A">
            <w:pPr>
              <w:pStyle w:val="TableColHeadingCenter"/>
              <w:rPr>
                <w:rFonts w:eastAsia="MS Mincho"/>
              </w:rPr>
            </w:pPr>
            <w:r>
              <w:rPr>
                <w:rFonts w:eastAsia="MS Mincho"/>
              </w:rPr>
              <w:t>Average</w:t>
            </w:r>
            <w:r w:rsidR="00554E7A">
              <w:rPr>
                <w:rFonts w:eastAsia="MS Mincho"/>
              </w:rPr>
              <w:t xml:space="preserve"> (6.1)</w:t>
            </w:r>
          </w:p>
        </w:tc>
      </w:tr>
      <w:tr w:rsidR="0080587D" w:rsidRPr="00E359BF" w14:paraId="59A62F2F"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50F6AECA" w14:textId="77777777" w:rsidR="00933AE5" w:rsidRPr="008F6B0C" w:rsidRDefault="00933AE5">
            <w:pPr>
              <w:pStyle w:val="TableText"/>
            </w:pPr>
            <w:r>
              <w:t>Grades PK-5</w:t>
            </w:r>
          </w:p>
        </w:tc>
        <w:tc>
          <w:tcPr>
            <w:tcW w:w="874" w:type="dxa"/>
          </w:tcPr>
          <w:p w14:paraId="229C5260" w14:textId="77777777" w:rsidR="00933AE5" w:rsidRPr="00E359BF" w:rsidRDefault="00933AE5">
            <w:pPr>
              <w:pStyle w:val="TableTextCentered"/>
              <w:rPr>
                <w:rFonts w:eastAsia="Times New Roman"/>
              </w:rPr>
            </w:pPr>
            <w:r>
              <w:rPr>
                <w:rFonts w:eastAsia="Times New Roman"/>
              </w:rPr>
              <w:t>0</w:t>
            </w:r>
          </w:p>
        </w:tc>
        <w:tc>
          <w:tcPr>
            <w:tcW w:w="874" w:type="dxa"/>
          </w:tcPr>
          <w:p w14:paraId="6211024B" w14:textId="77777777" w:rsidR="00933AE5" w:rsidRPr="00E359BF" w:rsidRDefault="00933AE5">
            <w:pPr>
              <w:pStyle w:val="TableTextCentered"/>
              <w:rPr>
                <w:rFonts w:eastAsia="Times New Roman"/>
              </w:rPr>
            </w:pPr>
            <w:r>
              <w:rPr>
                <w:rFonts w:eastAsia="Times New Roman"/>
              </w:rPr>
              <w:t>0</w:t>
            </w:r>
          </w:p>
        </w:tc>
        <w:tc>
          <w:tcPr>
            <w:tcW w:w="874" w:type="dxa"/>
          </w:tcPr>
          <w:p w14:paraId="4191D3C8" w14:textId="77777777" w:rsidR="00933AE5" w:rsidRPr="00E359BF" w:rsidRDefault="00933AE5">
            <w:pPr>
              <w:pStyle w:val="TableTextCentered"/>
              <w:rPr>
                <w:rFonts w:eastAsia="Times New Roman"/>
              </w:rPr>
            </w:pPr>
            <w:r>
              <w:rPr>
                <w:rFonts w:eastAsia="Times New Roman"/>
              </w:rPr>
              <w:t>0</w:t>
            </w:r>
          </w:p>
        </w:tc>
        <w:tc>
          <w:tcPr>
            <w:tcW w:w="875" w:type="dxa"/>
          </w:tcPr>
          <w:p w14:paraId="12768603" w14:textId="77777777" w:rsidR="00933AE5" w:rsidRPr="00E359BF" w:rsidRDefault="00933AE5">
            <w:pPr>
              <w:pStyle w:val="TableTextCentered"/>
              <w:rPr>
                <w:rFonts w:eastAsia="Times New Roman"/>
              </w:rPr>
            </w:pPr>
            <w:r>
              <w:rPr>
                <w:rFonts w:eastAsia="Times New Roman"/>
              </w:rPr>
              <w:t>1</w:t>
            </w:r>
          </w:p>
        </w:tc>
        <w:tc>
          <w:tcPr>
            <w:tcW w:w="875" w:type="dxa"/>
          </w:tcPr>
          <w:p w14:paraId="67FFD936" w14:textId="77777777" w:rsidR="00933AE5" w:rsidRPr="00E359BF" w:rsidRDefault="00933AE5">
            <w:pPr>
              <w:pStyle w:val="TableTextCentered"/>
              <w:rPr>
                <w:rFonts w:eastAsia="Times New Roman"/>
              </w:rPr>
            </w:pPr>
            <w:r>
              <w:rPr>
                <w:rFonts w:eastAsia="Times New Roman"/>
              </w:rPr>
              <w:t>5</w:t>
            </w:r>
          </w:p>
        </w:tc>
        <w:tc>
          <w:tcPr>
            <w:tcW w:w="874" w:type="dxa"/>
          </w:tcPr>
          <w:p w14:paraId="5D3CC854" w14:textId="77777777" w:rsidR="00933AE5" w:rsidRPr="00E359BF" w:rsidRDefault="00933AE5">
            <w:pPr>
              <w:pStyle w:val="TableTextCentered"/>
              <w:rPr>
                <w:rFonts w:eastAsia="Times New Roman"/>
              </w:rPr>
            </w:pPr>
            <w:r>
              <w:rPr>
                <w:rFonts w:eastAsia="Times New Roman"/>
              </w:rPr>
              <w:t>7</w:t>
            </w:r>
          </w:p>
        </w:tc>
        <w:tc>
          <w:tcPr>
            <w:tcW w:w="875" w:type="dxa"/>
          </w:tcPr>
          <w:p w14:paraId="7FDE24F0" w14:textId="77777777" w:rsidR="00933AE5" w:rsidRPr="00E359BF" w:rsidRDefault="00933AE5">
            <w:pPr>
              <w:pStyle w:val="TableTextCentered"/>
              <w:rPr>
                <w:rFonts w:eastAsia="Times New Roman"/>
              </w:rPr>
            </w:pPr>
            <w:r>
              <w:rPr>
                <w:rFonts w:eastAsia="Times New Roman"/>
              </w:rPr>
              <w:t>12</w:t>
            </w:r>
          </w:p>
        </w:tc>
        <w:tc>
          <w:tcPr>
            <w:tcW w:w="900" w:type="dxa"/>
          </w:tcPr>
          <w:p w14:paraId="083C1702" w14:textId="77777777" w:rsidR="00933AE5" w:rsidRPr="00E359BF" w:rsidRDefault="00933AE5">
            <w:pPr>
              <w:pStyle w:val="TableTextCentered"/>
              <w:rPr>
                <w:rFonts w:eastAsia="Times New Roman"/>
              </w:rPr>
            </w:pPr>
            <w:r>
              <w:rPr>
                <w:rFonts w:eastAsia="Times New Roman"/>
              </w:rPr>
              <w:t>25</w:t>
            </w:r>
          </w:p>
        </w:tc>
        <w:tc>
          <w:tcPr>
            <w:tcW w:w="892" w:type="dxa"/>
          </w:tcPr>
          <w:p w14:paraId="044B591C" w14:textId="77777777" w:rsidR="00933AE5" w:rsidRPr="00E359BF" w:rsidRDefault="00933AE5">
            <w:pPr>
              <w:pStyle w:val="TableTextCentered"/>
              <w:rPr>
                <w:rFonts w:eastAsia="Times New Roman"/>
              </w:rPr>
            </w:pPr>
            <w:r>
              <w:rPr>
                <w:rFonts w:eastAsia="Times New Roman"/>
              </w:rPr>
              <w:t>6.2</w:t>
            </w:r>
          </w:p>
        </w:tc>
      </w:tr>
      <w:tr w:rsidR="0080587D" w:rsidRPr="00E359BF" w14:paraId="1A9D6874" w14:textId="77777777" w:rsidTr="00933AE5">
        <w:trPr>
          <w:jc w:val="center"/>
        </w:trPr>
        <w:tc>
          <w:tcPr>
            <w:tcW w:w="1431" w:type="dxa"/>
          </w:tcPr>
          <w:p w14:paraId="576CF7C3" w14:textId="77777777" w:rsidR="00933AE5" w:rsidRPr="008F6B0C" w:rsidRDefault="00933AE5">
            <w:pPr>
              <w:pStyle w:val="TableText"/>
            </w:pPr>
            <w:r>
              <w:t>Grades 6-8</w:t>
            </w:r>
          </w:p>
        </w:tc>
        <w:tc>
          <w:tcPr>
            <w:tcW w:w="874" w:type="dxa"/>
          </w:tcPr>
          <w:p w14:paraId="0A69DDF1" w14:textId="77777777" w:rsidR="00933AE5" w:rsidRPr="00E359BF" w:rsidRDefault="00933AE5">
            <w:pPr>
              <w:pStyle w:val="TableTextCentered"/>
              <w:rPr>
                <w:rFonts w:eastAsia="Times New Roman"/>
              </w:rPr>
            </w:pPr>
            <w:r>
              <w:rPr>
                <w:rFonts w:eastAsia="Times New Roman"/>
              </w:rPr>
              <w:t>0</w:t>
            </w:r>
          </w:p>
        </w:tc>
        <w:tc>
          <w:tcPr>
            <w:tcW w:w="874" w:type="dxa"/>
          </w:tcPr>
          <w:p w14:paraId="1A7421D2" w14:textId="77777777" w:rsidR="00933AE5" w:rsidRPr="00E359BF" w:rsidRDefault="00933AE5">
            <w:pPr>
              <w:pStyle w:val="TableTextCentered"/>
              <w:rPr>
                <w:rFonts w:eastAsia="Times New Roman"/>
              </w:rPr>
            </w:pPr>
            <w:r>
              <w:rPr>
                <w:rFonts w:eastAsia="Times New Roman"/>
              </w:rPr>
              <w:t>0</w:t>
            </w:r>
          </w:p>
        </w:tc>
        <w:tc>
          <w:tcPr>
            <w:tcW w:w="874" w:type="dxa"/>
          </w:tcPr>
          <w:p w14:paraId="744242C3" w14:textId="77777777" w:rsidR="00933AE5" w:rsidRPr="00E359BF" w:rsidRDefault="00933AE5">
            <w:pPr>
              <w:pStyle w:val="TableTextCentered"/>
              <w:rPr>
                <w:rFonts w:eastAsia="Times New Roman"/>
              </w:rPr>
            </w:pPr>
            <w:r>
              <w:rPr>
                <w:rFonts w:eastAsia="Times New Roman"/>
              </w:rPr>
              <w:t>0</w:t>
            </w:r>
          </w:p>
        </w:tc>
        <w:tc>
          <w:tcPr>
            <w:tcW w:w="875" w:type="dxa"/>
          </w:tcPr>
          <w:p w14:paraId="2D082C00" w14:textId="77777777" w:rsidR="00933AE5" w:rsidRPr="00E359BF" w:rsidRDefault="00933AE5">
            <w:pPr>
              <w:pStyle w:val="TableTextCentered"/>
              <w:rPr>
                <w:rFonts w:eastAsia="Times New Roman"/>
              </w:rPr>
            </w:pPr>
            <w:r>
              <w:rPr>
                <w:rFonts w:eastAsia="Times New Roman"/>
              </w:rPr>
              <w:t>0</w:t>
            </w:r>
          </w:p>
        </w:tc>
        <w:tc>
          <w:tcPr>
            <w:tcW w:w="875" w:type="dxa"/>
          </w:tcPr>
          <w:p w14:paraId="2D8CCAE7" w14:textId="77777777" w:rsidR="00933AE5" w:rsidRPr="00E359BF" w:rsidRDefault="00933AE5">
            <w:pPr>
              <w:pStyle w:val="TableTextCentered"/>
              <w:rPr>
                <w:rFonts w:eastAsia="Times New Roman"/>
              </w:rPr>
            </w:pPr>
            <w:r>
              <w:rPr>
                <w:rFonts w:eastAsia="Times New Roman"/>
              </w:rPr>
              <w:t>3</w:t>
            </w:r>
          </w:p>
        </w:tc>
        <w:tc>
          <w:tcPr>
            <w:tcW w:w="874" w:type="dxa"/>
          </w:tcPr>
          <w:p w14:paraId="0D50BDAA" w14:textId="77777777" w:rsidR="00933AE5" w:rsidRPr="00E359BF" w:rsidRDefault="00933AE5">
            <w:pPr>
              <w:pStyle w:val="TableTextCentered"/>
              <w:rPr>
                <w:rFonts w:eastAsia="Times New Roman"/>
              </w:rPr>
            </w:pPr>
            <w:r>
              <w:rPr>
                <w:rFonts w:eastAsia="Times New Roman"/>
              </w:rPr>
              <w:t>4</w:t>
            </w:r>
          </w:p>
        </w:tc>
        <w:tc>
          <w:tcPr>
            <w:tcW w:w="875" w:type="dxa"/>
          </w:tcPr>
          <w:p w14:paraId="6D88C9A5" w14:textId="77777777" w:rsidR="00933AE5" w:rsidRPr="00E359BF" w:rsidRDefault="00933AE5">
            <w:pPr>
              <w:pStyle w:val="TableTextCentered"/>
              <w:rPr>
                <w:rFonts w:eastAsia="Times New Roman"/>
              </w:rPr>
            </w:pPr>
            <w:r>
              <w:rPr>
                <w:rFonts w:eastAsia="Times New Roman"/>
              </w:rPr>
              <w:t>3</w:t>
            </w:r>
          </w:p>
        </w:tc>
        <w:tc>
          <w:tcPr>
            <w:tcW w:w="900" w:type="dxa"/>
          </w:tcPr>
          <w:p w14:paraId="33ACA332" w14:textId="77777777" w:rsidR="00933AE5" w:rsidRPr="00E359BF" w:rsidRDefault="00933AE5">
            <w:pPr>
              <w:pStyle w:val="TableTextCentered"/>
              <w:rPr>
                <w:rFonts w:eastAsia="Times New Roman"/>
              </w:rPr>
            </w:pPr>
            <w:r>
              <w:rPr>
                <w:rFonts w:eastAsia="Times New Roman"/>
              </w:rPr>
              <w:t>10</w:t>
            </w:r>
          </w:p>
        </w:tc>
        <w:tc>
          <w:tcPr>
            <w:tcW w:w="892" w:type="dxa"/>
          </w:tcPr>
          <w:p w14:paraId="00FD9081" w14:textId="77777777" w:rsidR="00933AE5" w:rsidRPr="00E359BF" w:rsidRDefault="00933AE5">
            <w:pPr>
              <w:pStyle w:val="TableTextCentered"/>
              <w:rPr>
                <w:rFonts w:eastAsia="Times New Roman"/>
              </w:rPr>
            </w:pPr>
            <w:r>
              <w:rPr>
                <w:rFonts w:eastAsia="Times New Roman"/>
              </w:rPr>
              <w:t>6.0</w:t>
            </w:r>
          </w:p>
        </w:tc>
      </w:tr>
      <w:tr w:rsidR="0080587D" w:rsidRPr="00E359BF" w14:paraId="42AA2331"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23BCD77A" w14:textId="77777777" w:rsidR="00933AE5" w:rsidRPr="008F6B0C" w:rsidRDefault="00933AE5">
            <w:pPr>
              <w:pStyle w:val="TableText"/>
            </w:pPr>
            <w:r>
              <w:t>Grades 9-12</w:t>
            </w:r>
          </w:p>
        </w:tc>
        <w:tc>
          <w:tcPr>
            <w:tcW w:w="874" w:type="dxa"/>
          </w:tcPr>
          <w:p w14:paraId="1EA31E2E" w14:textId="77777777" w:rsidR="00933AE5" w:rsidRPr="00E359BF" w:rsidRDefault="00933AE5">
            <w:pPr>
              <w:pStyle w:val="TableTextCentered"/>
              <w:rPr>
                <w:rFonts w:eastAsia="Times New Roman"/>
              </w:rPr>
            </w:pPr>
            <w:r>
              <w:rPr>
                <w:rFonts w:eastAsia="Times New Roman"/>
              </w:rPr>
              <w:t>0</w:t>
            </w:r>
          </w:p>
        </w:tc>
        <w:tc>
          <w:tcPr>
            <w:tcW w:w="874" w:type="dxa"/>
          </w:tcPr>
          <w:p w14:paraId="72C9850A" w14:textId="77777777" w:rsidR="00933AE5" w:rsidRPr="00E359BF" w:rsidRDefault="00933AE5">
            <w:pPr>
              <w:pStyle w:val="TableTextCentered"/>
              <w:rPr>
                <w:rFonts w:eastAsia="Times New Roman"/>
              </w:rPr>
            </w:pPr>
            <w:r>
              <w:rPr>
                <w:rFonts w:eastAsia="Times New Roman"/>
              </w:rPr>
              <w:t>0</w:t>
            </w:r>
          </w:p>
        </w:tc>
        <w:tc>
          <w:tcPr>
            <w:tcW w:w="874" w:type="dxa"/>
          </w:tcPr>
          <w:p w14:paraId="3801CD47" w14:textId="77777777" w:rsidR="00933AE5" w:rsidRPr="00E359BF" w:rsidRDefault="00933AE5">
            <w:pPr>
              <w:pStyle w:val="TableTextCentered"/>
              <w:rPr>
                <w:rFonts w:eastAsia="Times New Roman"/>
              </w:rPr>
            </w:pPr>
            <w:r>
              <w:rPr>
                <w:rFonts w:eastAsia="Times New Roman"/>
              </w:rPr>
              <w:t>0</w:t>
            </w:r>
          </w:p>
        </w:tc>
        <w:tc>
          <w:tcPr>
            <w:tcW w:w="875" w:type="dxa"/>
          </w:tcPr>
          <w:p w14:paraId="382CE998" w14:textId="77777777" w:rsidR="00933AE5" w:rsidRPr="00E359BF" w:rsidRDefault="00933AE5">
            <w:pPr>
              <w:pStyle w:val="TableTextCentered"/>
              <w:rPr>
                <w:rFonts w:eastAsia="Times New Roman"/>
              </w:rPr>
            </w:pPr>
            <w:r>
              <w:rPr>
                <w:rFonts w:eastAsia="Times New Roman"/>
              </w:rPr>
              <w:t>1</w:t>
            </w:r>
          </w:p>
        </w:tc>
        <w:tc>
          <w:tcPr>
            <w:tcW w:w="875" w:type="dxa"/>
          </w:tcPr>
          <w:p w14:paraId="2E0A4D07" w14:textId="77777777" w:rsidR="00933AE5" w:rsidRPr="00E359BF" w:rsidRDefault="00933AE5">
            <w:pPr>
              <w:pStyle w:val="TableTextCentered"/>
              <w:rPr>
                <w:rFonts w:eastAsia="Times New Roman"/>
              </w:rPr>
            </w:pPr>
            <w:r>
              <w:rPr>
                <w:rFonts w:eastAsia="Times New Roman"/>
              </w:rPr>
              <w:t>4</w:t>
            </w:r>
          </w:p>
        </w:tc>
        <w:tc>
          <w:tcPr>
            <w:tcW w:w="874" w:type="dxa"/>
          </w:tcPr>
          <w:p w14:paraId="5C39D318" w14:textId="77777777" w:rsidR="00933AE5" w:rsidRPr="00E359BF" w:rsidRDefault="00933AE5">
            <w:pPr>
              <w:pStyle w:val="TableTextCentered"/>
              <w:rPr>
                <w:rFonts w:eastAsia="Times New Roman"/>
              </w:rPr>
            </w:pPr>
            <w:r>
              <w:rPr>
                <w:rFonts w:eastAsia="Times New Roman"/>
              </w:rPr>
              <w:t>3</w:t>
            </w:r>
          </w:p>
        </w:tc>
        <w:tc>
          <w:tcPr>
            <w:tcW w:w="875" w:type="dxa"/>
          </w:tcPr>
          <w:p w14:paraId="3164197C" w14:textId="77777777" w:rsidR="00933AE5" w:rsidRPr="00E359BF" w:rsidRDefault="00933AE5">
            <w:pPr>
              <w:pStyle w:val="TableTextCentered"/>
              <w:rPr>
                <w:rFonts w:eastAsia="Times New Roman"/>
              </w:rPr>
            </w:pPr>
            <w:r>
              <w:rPr>
                <w:rFonts w:eastAsia="Times New Roman"/>
              </w:rPr>
              <w:t>7</w:t>
            </w:r>
          </w:p>
        </w:tc>
        <w:tc>
          <w:tcPr>
            <w:tcW w:w="900" w:type="dxa"/>
          </w:tcPr>
          <w:p w14:paraId="683274C0" w14:textId="77777777" w:rsidR="00933AE5" w:rsidRPr="00E359BF" w:rsidRDefault="00933AE5">
            <w:pPr>
              <w:pStyle w:val="TableTextCentered"/>
              <w:rPr>
                <w:rFonts w:eastAsia="Times New Roman"/>
              </w:rPr>
            </w:pPr>
            <w:r>
              <w:rPr>
                <w:rFonts w:eastAsia="Times New Roman"/>
              </w:rPr>
              <w:t>15</w:t>
            </w:r>
          </w:p>
        </w:tc>
        <w:tc>
          <w:tcPr>
            <w:tcW w:w="892" w:type="dxa"/>
          </w:tcPr>
          <w:p w14:paraId="72B5C742" w14:textId="77777777" w:rsidR="00933AE5" w:rsidRPr="00E359BF" w:rsidRDefault="00933AE5">
            <w:pPr>
              <w:pStyle w:val="TableTextCentered"/>
              <w:rPr>
                <w:rFonts w:eastAsia="Times New Roman"/>
              </w:rPr>
            </w:pPr>
            <w:r>
              <w:rPr>
                <w:rFonts w:eastAsia="Times New Roman"/>
              </w:rPr>
              <w:t>6.1</w:t>
            </w:r>
          </w:p>
        </w:tc>
      </w:tr>
    </w:tbl>
    <w:bookmarkEnd w:id="96"/>
    <w:p w14:paraId="3DD4935D" w14:textId="0BD8757E" w:rsidR="00CD2BBF" w:rsidRPr="00F2299E" w:rsidRDefault="00CD2BBF" w:rsidP="00DC3714">
      <w:pPr>
        <w:pStyle w:val="TableNote"/>
      </w:pPr>
      <w:r w:rsidRPr="0000126A">
        <w:rPr>
          <w:szCs w:val="20"/>
        </w:rPr>
        <w:t>*</w:t>
      </w:r>
      <w:r w:rsidRPr="0000126A">
        <w:t xml:space="preserve">The district average is an average of the observation scores. In Table 3, </w:t>
      </w:r>
      <w:r w:rsidRPr="00DC3714">
        <w:t>the</w:t>
      </w:r>
      <w:r w:rsidRPr="0000126A">
        <w:t xml:space="preserve"> district average is computed as: </w:t>
      </w:r>
      <w:bookmarkStart w:id="97" w:name="Dist_PC_Calc"/>
      <w:r>
        <w:t>([4 x 2] + [5 x 12] + [6 x 14] + [7 x 22]) ÷ 50 observations = 6.1</w:t>
      </w:r>
      <w:bookmarkEnd w:id="97"/>
    </w:p>
    <w:p w14:paraId="1F2621B7" w14:textId="77777777" w:rsidR="00CD2BBF" w:rsidRPr="00E359BF" w:rsidRDefault="00CD2BBF" w:rsidP="00DC3714">
      <w:pPr>
        <w:pStyle w:val="BodyText"/>
      </w:pPr>
      <w:r w:rsidRPr="00626C03">
        <w:rPr>
          <w:rStyle w:val="BodyTextDemiChar"/>
        </w:rPr>
        <w:t>Ratings in the Low Range</w:t>
      </w:r>
      <w:r w:rsidRPr="00E359BF">
        <w:t xml:space="preserve">. </w:t>
      </w:r>
      <w:r w:rsidRPr="00BC09E0">
        <w:t>All indicators are absent or only minimally present. Teachers and students do not appear to share a warm, supportive relationship. Interpersonal connections are not evident or only minimally evident. Affect in the classroom is flat, and there are rarely instances of teachers and students smiling, sharing humor, or laughing together. There are no, or very few, positive communications among the teacher and students; the teacher does not communicate encouragement. There is no evidence that students and the teacher respect one another or that the teacher encourages students to respect one another.</w:t>
      </w:r>
    </w:p>
    <w:p w14:paraId="14E83589" w14:textId="77777777" w:rsidR="00CD2BBF" w:rsidRPr="00E359BF" w:rsidRDefault="00CD2BBF" w:rsidP="00DC3714">
      <w:pPr>
        <w:pStyle w:val="BodyTextposthead"/>
      </w:pPr>
      <w:r w:rsidRPr="00626C03">
        <w:rPr>
          <w:rStyle w:val="BodyTextDemiChar"/>
        </w:rPr>
        <w:t>Ratings in the Middle Range.</w:t>
      </w:r>
      <w:r w:rsidRPr="00E359BF">
        <w:t xml:space="preserve"> </w:t>
      </w:r>
      <w:r w:rsidRPr="00BC09E0">
        <w:t>There are some indications that the teacher and students share a warm and supportive relationship, but some students may be excluded from this relationship, either by the teacher or the students. Some relationships appear constrained—for example, the teacher expresses a perfunctory interest in students, or encouragement seems to be an automatic statement and is not sincere. Sometimes, teachers and students demonstrate respect for one another.</w:t>
      </w:r>
    </w:p>
    <w:p w14:paraId="4B76D660" w14:textId="63995180" w:rsidR="00CD2BBF" w:rsidRDefault="00CD2BBF" w:rsidP="00DC3714">
      <w:pPr>
        <w:pStyle w:val="BodyTextposthead"/>
      </w:pPr>
      <w:r w:rsidRPr="00626C03">
        <w:rPr>
          <w:rStyle w:val="BodyTextDemiChar"/>
        </w:rPr>
        <w:t xml:space="preserve">Ratings in the High Range. </w:t>
      </w:r>
      <w:r w:rsidRPr="00BC09E0">
        <w:t>There are many indications that the relationship among students and the teacher is positive and warm. The teacher is typically in close proximity to students, and encouragement is sincere and personal. There are frequent displays of shared laughter, smiles, and enthusiasm. Teachers and students show respect for one another (e.g., listening, using calm voices, using polite language). Positive communication (both verbal and nonverbal) and mutual respect are evident throughout the session.</w:t>
      </w:r>
      <w:bookmarkEnd w:id="94"/>
      <w:r>
        <w:br w:type="page"/>
      </w:r>
    </w:p>
    <w:p w14:paraId="290AF6E5" w14:textId="77777777" w:rsidR="00CD2BBF" w:rsidRPr="00BC1EE6" w:rsidRDefault="00CD2BBF" w:rsidP="00B324FA">
      <w:pPr>
        <w:pStyle w:val="Heading2-SIOR"/>
        <w:outlineLvl w:val="2"/>
      </w:pPr>
      <w:bookmarkStart w:id="98" w:name="_Toc411329828"/>
      <w:bookmarkStart w:id="99" w:name="_Toc430114876"/>
      <w:bookmarkStart w:id="100" w:name="_Toc220067710"/>
      <w:r w:rsidRPr="00BC1EE6">
        <w:lastRenderedPageBreak/>
        <w:t>Teacher Sensitivity</w:t>
      </w:r>
      <w:bookmarkEnd w:id="98"/>
      <w:bookmarkEnd w:id="99"/>
      <w:bookmarkEnd w:id="100"/>
    </w:p>
    <w:p w14:paraId="24AE76C0" w14:textId="77777777" w:rsidR="00CD2BBF" w:rsidRPr="00BC09E0" w:rsidRDefault="00CD2BBF" w:rsidP="004B4FD5">
      <w:pPr>
        <w:pStyle w:val="BodyTextDomain"/>
      </w:pPr>
      <w:r w:rsidRPr="00BC09E0">
        <w:t xml:space="preserve">Emotional Support domain, </w:t>
      </w:r>
      <w:r>
        <w:t>G</w:t>
      </w:r>
      <w:r w:rsidRPr="00BC09E0">
        <w:t xml:space="preserve">rades </w:t>
      </w:r>
      <w:r>
        <w:t>PK</w:t>
      </w:r>
      <w:r w:rsidRPr="00BC09E0">
        <w:t>−</w:t>
      </w:r>
      <w:r>
        <w:t>12</w:t>
      </w:r>
    </w:p>
    <w:p w14:paraId="540E6922" w14:textId="01D5ECA8" w:rsidR="00CD2BBF" w:rsidRPr="00BC09E0" w:rsidRDefault="00CD2BBF" w:rsidP="00BC1EE6">
      <w:pPr>
        <w:pStyle w:val="BodyText"/>
      </w:pPr>
      <w:r w:rsidRPr="00BC09E0">
        <w:t>Teacher Sensitivity encompasses the teacher’s awareness of and responsiveness to students’ academic and emotional needs. High levels of sensitivity facilitate students’ abilities to actively explore and learn because the teacher consistently provides comfort, reassurance, and encouragement (</w:t>
      </w:r>
      <w:r w:rsidRPr="00BC09E0">
        <w:rPr>
          <w:i/>
        </w:rPr>
        <w:t xml:space="preserve">CLASS </w:t>
      </w:r>
      <w:r>
        <w:rPr>
          <w:i/>
        </w:rPr>
        <w:t>PK–</w:t>
      </w:r>
      <w:r w:rsidRPr="00BC09E0">
        <w:rPr>
          <w:i/>
        </w:rPr>
        <w:t>3 Manual,</w:t>
      </w:r>
      <w:r w:rsidRPr="00BC09E0">
        <w:t xml:space="preserve"> p. 32, </w:t>
      </w:r>
      <w:r w:rsidRPr="00BC09E0">
        <w:rPr>
          <w:i/>
        </w:rPr>
        <w:t xml:space="preserve">CLASS Upper Elementary Manual, </w:t>
      </w:r>
      <w:r w:rsidRPr="00BC09E0">
        <w:t>p. 27</w:t>
      </w:r>
      <w:r>
        <w:t xml:space="preserve">, </w:t>
      </w:r>
      <w:r w:rsidRPr="0085328B">
        <w:rPr>
          <w:i/>
        </w:rPr>
        <w:t>CLASS Secondary Manual,</w:t>
      </w:r>
      <w:r>
        <w:t xml:space="preserve"> p. 27</w:t>
      </w:r>
      <w:r w:rsidRPr="00BC09E0">
        <w:t>).</w:t>
      </w:r>
    </w:p>
    <w:p w14:paraId="47E41ED5" w14:textId="77777777" w:rsidR="00CD2BBF" w:rsidRPr="00BC1EE6" w:rsidRDefault="00CD2BBF" w:rsidP="00BC1EE6">
      <w:pPr>
        <w:pStyle w:val="TableTitle0"/>
      </w:pPr>
      <w:r w:rsidRPr="00BC1EE6">
        <w:t>Table 4. Teacher Sensitivity: Number of Classrooms for Each Rating and District Average</w:t>
      </w:r>
    </w:p>
    <w:p w14:paraId="157FB749" w14:textId="77777777" w:rsidR="00CD2BBF" w:rsidRDefault="00CD2BBF" w:rsidP="004B4FD5">
      <w:pPr>
        <w:pStyle w:val="BodyTextDemi"/>
      </w:pPr>
      <w:r w:rsidRPr="0000126A">
        <w:t xml:space="preserve">Teacher Sensitivity District Average*: </w:t>
      </w:r>
      <w:bookmarkStart w:id="101" w:name="Dist_TS_Avg"/>
      <w:r>
        <w:t>5.7</w:t>
      </w:r>
      <w:bookmarkEnd w:id="101"/>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DE319E" w:rsidRPr="00E359BF" w14:paraId="756B160E" w14:textId="77777777" w:rsidTr="00DE319E">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425E29D1" w14:textId="050280CF" w:rsidR="00DE319E" w:rsidRPr="00E359BF" w:rsidRDefault="00DE319E" w:rsidP="00DE319E">
            <w:pPr>
              <w:pStyle w:val="TableColHeadingCenter"/>
              <w:rPr>
                <w:rFonts w:eastAsia="MS Mincho"/>
              </w:rPr>
            </w:pPr>
            <w:bookmarkStart w:id="102" w:name="Tbl_TS"/>
            <w:r>
              <w:rPr>
                <w:rFonts w:eastAsia="MS Mincho"/>
              </w:rPr>
              <w:t>Grade Band</w:t>
            </w:r>
          </w:p>
        </w:tc>
        <w:tc>
          <w:tcPr>
            <w:tcW w:w="874" w:type="dxa"/>
            <w:vAlign w:val="center"/>
          </w:tcPr>
          <w:p w14:paraId="3176FF3C" w14:textId="4008686C" w:rsidR="00DE319E" w:rsidRPr="00E359BF" w:rsidRDefault="00DE319E" w:rsidP="00DE319E">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3D2A6D86" w14:textId="58EEA514" w:rsidR="00DE319E" w:rsidRPr="00E359BF" w:rsidRDefault="00DE319E" w:rsidP="00DE319E">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1FB88785" w14:textId="6BD3F5F7" w:rsidR="00DE319E" w:rsidRPr="00E359BF" w:rsidRDefault="00DE319E" w:rsidP="00DE319E">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0533CAFE" w14:textId="5642D75D" w:rsidR="00DE319E" w:rsidRPr="00E359BF" w:rsidRDefault="00DE319E" w:rsidP="00DE319E">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2EFF254D" w14:textId="6CF69CBF" w:rsidR="00DE319E" w:rsidRPr="00E359BF" w:rsidRDefault="00DE319E" w:rsidP="00DE319E">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0D46C934" w14:textId="28F399AD" w:rsidR="00DE319E" w:rsidRPr="00E359BF" w:rsidRDefault="00DE319E" w:rsidP="00DE319E">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6FA17547" w14:textId="5E71F0C6" w:rsidR="00DE319E" w:rsidRPr="00E359BF" w:rsidRDefault="00DE319E" w:rsidP="00DE319E">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201D1723" w14:textId="21645CB2" w:rsidR="00DE319E" w:rsidRPr="00E359BF" w:rsidRDefault="00DE319E" w:rsidP="00DE319E">
            <w:pPr>
              <w:pStyle w:val="TableColHeadingCenter"/>
              <w:rPr>
                <w:rFonts w:eastAsia="MS Mincho"/>
              </w:rPr>
            </w:pPr>
            <w:r>
              <w:rPr>
                <w:rFonts w:eastAsia="MS Mincho"/>
              </w:rPr>
              <w:t>n (50)</w:t>
            </w:r>
          </w:p>
        </w:tc>
        <w:tc>
          <w:tcPr>
            <w:tcW w:w="892" w:type="dxa"/>
            <w:vAlign w:val="center"/>
          </w:tcPr>
          <w:p w14:paraId="170D5463" w14:textId="007B69D8" w:rsidR="00DE319E" w:rsidRPr="00E359BF" w:rsidRDefault="00DE319E" w:rsidP="00DE319E">
            <w:pPr>
              <w:pStyle w:val="TableColHeadingCenter"/>
              <w:rPr>
                <w:rFonts w:eastAsia="MS Mincho"/>
              </w:rPr>
            </w:pPr>
            <w:r>
              <w:rPr>
                <w:rFonts w:eastAsia="MS Mincho"/>
              </w:rPr>
              <w:t>Average (5.7)</w:t>
            </w:r>
          </w:p>
        </w:tc>
      </w:tr>
      <w:tr w:rsidR="0080587D" w:rsidRPr="00E359BF" w14:paraId="069E7D0D" w14:textId="77777777" w:rsidTr="00DE319E">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1E8C5C6F" w14:textId="77777777" w:rsidR="00B00D5B" w:rsidRPr="00E359BF" w:rsidRDefault="00B00D5B">
            <w:pPr>
              <w:pStyle w:val="TableText"/>
            </w:pPr>
            <w:r>
              <w:t>Grades PK-5</w:t>
            </w:r>
          </w:p>
        </w:tc>
        <w:tc>
          <w:tcPr>
            <w:tcW w:w="874" w:type="dxa"/>
          </w:tcPr>
          <w:p w14:paraId="09C2DD4D" w14:textId="77777777" w:rsidR="00B00D5B" w:rsidRPr="00E359BF" w:rsidRDefault="00B00D5B">
            <w:pPr>
              <w:pStyle w:val="TableTextCentered"/>
              <w:rPr>
                <w:rFonts w:eastAsia="Times New Roman"/>
              </w:rPr>
            </w:pPr>
            <w:r>
              <w:rPr>
                <w:rFonts w:eastAsia="Times New Roman"/>
              </w:rPr>
              <w:t>0</w:t>
            </w:r>
          </w:p>
        </w:tc>
        <w:tc>
          <w:tcPr>
            <w:tcW w:w="874" w:type="dxa"/>
          </w:tcPr>
          <w:p w14:paraId="13B097AF" w14:textId="77777777" w:rsidR="00B00D5B" w:rsidRPr="00E359BF" w:rsidRDefault="00B00D5B">
            <w:pPr>
              <w:pStyle w:val="TableTextCentered"/>
              <w:rPr>
                <w:rFonts w:eastAsia="Times New Roman"/>
              </w:rPr>
            </w:pPr>
            <w:r>
              <w:rPr>
                <w:rFonts w:eastAsia="Times New Roman"/>
              </w:rPr>
              <w:t>0</w:t>
            </w:r>
          </w:p>
        </w:tc>
        <w:tc>
          <w:tcPr>
            <w:tcW w:w="874" w:type="dxa"/>
          </w:tcPr>
          <w:p w14:paraId="78B7DDB3" w14:textId="77777777" w:rsidR="00B00D5B" w:rsidRPr="00E359BF" w:rsidRDefault="00B00D5B">
            <w:pPr>
              <w:pStyle w:val="TableTextCentered"/>
              <w:rPr>
                <w:rFonts w:eastAsia="Times New Roman"/>
              </w:rPr>
            </w:pPr>
            <w:r>
              <w:rPr>
                <w:rFonts w:eastAsia="Times New Roman"/>
              </w:rPr>
              <w:t>0</w:t>
            </w:r>
          </w:p>
        </w:tc>
        <w:tc>
          <w:tcPr>
            <w:tcW w:w="875" w:type="dxa"/>
          </w:tcPr>
          <w:p w14:paraId="40C12705" w14:textId="77777777" w:rsidR="00B00D5B" w:rsidRPr="00E359BF" w:rsidRDefault="00B00D5B">
            <w:pPr>
              <w:pStyle w:val="TableTextCentered"/>
              <w:rPr>
                <w:rFonts w:eastAsia="Times New Roman"/>
              </w:rPr>
            </w:pPr>
            <w:r>
              <w:rPr>
                <w:rFonts w:eastAsia="Times New Roman"/>
              </w:rPr>
              <w:t>1</w:t>
            </w:r>
          </w:p>
        </w:tc>
        <w:tc>
          <w:tcPr>
            <w:tcW w:w="875" w:type="dxa"/>
          </w:tcPr>
          <w:p w14:paraId="4D02C28F" w14:textId="77777777" w:rsidR="00B00D5B" w:rsidRPr="00E359BF" w:rsidRDefault="00B00D5B">
            <w:pPr>
              <w:pStyle w:val="TableTextCentered"/>
              <w:rPr>
                <w:rFonts w:eastAsia="Times New Roman"/>
              </w:rPr>
            </w:pPr>
            <w:r>
              <w:rPr>
                <w:rFonts w:eastAsia="Times New Roman"/>
              </w:rPr>
              <w:t>6</w:t>
            </w:r>
          </w:p>
        </w:tc>
        <w:tc>
          <w:tcPr>
            <w:tcW w:w="874" w:type="dxa"/>
          </w:tcPr>
          <w:p w14:paraId="7DEEB652" w14:textId="77777777" w:rsidR="00B00D5B" w:rsidRPr="00E359BF" w:rsidRDefault="00B00D5B">
            <w:pPr>
              <w:pStyle w:val="TableTextCentered"/>
              <w:rPr>
                <w:rFonts w:eastAsia="Times New Roman"/>
              </w:rPr>
            </w:pPr>
            <w:r>
              <w:rPr>
                <w:rFonts w:eastAsia="Times New Roman"/>
              </w:rPr>
              <w:t>9</w:t>
            </w:r>
          </w:p>
        </w:tc>
        <w:tc>
          <w:tcPr>
            <w:tcW w:w="875" w:type="dxa"/>
          </w:tcPr>
          <w:p w14:paraId="49D567D7" w14:textId="77777777" w:rsidR="00B00D5B" w:rsidRPr="00E359BF" w:rsidRDefault="00B00D5B">
            <w:pPr>
              <w:pStyle w:val="TableTextCentered"/>
              <w:rPr>
                <w:rFonts w:eastAsia="Times New Roman"/>
              </w:rPr>
            </w:pPr>
            <w:r>
              <w:rPr>
                <w:rFonts w:eastAsia="Times New Roman"/>
              </w:rPr>
              <w:t>9</w:t>
            </w:r>
          </w:p>
        </w:tc>
        <w:tc>
          <w:tcPr>
            <w:tcW w:w="900" w:type="dxa"/>
          </w:tcPr>
          <w:p w14:paraId="1AFD8D48" w14:textId="77777777" w:rsidR="00B00D5B" w:rsidRPr="00E359BF" w:rsidRDefault="00B00D5B">
            <w:pPr>
              <w:pStyle w:val="TableTextCentered"/>
              <w:rPr>
                <w:rFonts w:eastAsia="Times New Roman"/>
              </w:rPr>
            </w:pPr>
            <w:r>
              <w:rPr>
                <w:rFonts w:eastAsia="Times New Roman"/>
              </w:rPr>
              <w:t>25</w:t>
            </w:r>
          </w:p>
        </w:tc>
        <w:tc>
          <w:tcPr>
            <w:tcW w:w="892" w:type="dxa"/>
          </w:tcPr>
          <w:p w14:paraId="0C21C565" w14:textId="77777777" w:rsidR="00B00D5B" w:rsidRPr="00E359BF" w:rsidRDefault="00B00D5B">
            <w:pPr>
              <w:pStyle w:val="TableTextCentered"/>
              <w:rPr>
                <w:rFonts w:eastAsia="Times New Roman"/>
              </w:rPr>
            </w:pPr>
            <w:r>
              <w:rPr>
                <w:rFonts w:eastAsia="Times New Roman"/>
              </w:rPr>
              <w:t>6.0</w:t>
            </w:r>
          </w:p>
        </w:tc>
      </w:tr>
      <w:tr w:rsidR="0080587D" w:rsidRPr="00E359BF" w14:paraId="20D5D594" w14:textId="77777777" w:rsidTr="00DE319E">
        <w:trPr>
          <w:jc w:val="center"/>
        </w:trPr>
        <w:tc>
          <w:tcPr>
            <w:tcW w:w="1431" w:type="dxa"/>
          </w:tcPr>
          <w:p w14:paraId="09300889" w14:textId="77777777" w:rsidR="00B00D5B" w:rsidRPr="00E359BF" w:rsidRDefault="00B00D5B">
            <w:pPr>
              <w:pStyle w:val="TableText"/>
            </w:pPr>
            <w:r>
              <w:t>Grades 6-8</w:t>
            </w:r>
          </w:p>
        </w:tc>
        <w:tc>
          <w:tcPr>
            <w:tcW w:w="874" w:type="dxa"/>
          </w:tcPr>
          <w:p w14:paraId="12C414B6" w14:textId="77777777" w:rsidR="00B00D5B" w:rsidRPr="00E359BF" w:rsidRDefault="00B00D5B">
            <w:pPr>
              <w:pStyle w:val="TableTextCentered"/>
              <w:rPr>
                <w:rFonts w:eastAsia="Times New Roman"/>
              </w:rPr>
            </w:pPr>
            <w:r>
              <w:rPr>
                <w:rFonts w:eastAsia="Times New Roman"/>
              </w:rPr>
              <w:t>0</w:t>
            </w:r>
          </w:p>
        </w:tc>
        <w:tc>
          <w:tcPr>
            <w:tcW w:w="874" w:type="dxa"/>
          </w:tcPr>
          <w:p w14:paraId="075B52A7" w14:textId="77777777" w:rsidR="00B00D5B" w:rsidRPr="00E359BF" w:rsidRDefault="00B00D5B">
            <w:pPr>
              <w:pStyle w:val="TableTextCentered"/>
              <w:rPr>
                <w:rFonts w:eastAsia="Times New Roman"/>
              </w:rPr>
            </w:pPr>
            <w:r>
              <w:rPr>
                <w:rFonts w:eastAsia="Times New Roman"/>
              </w:rPr>
              <w:t>0</w:t>
            </w:r>
          </w:p>
        </w:tc>
        <w:tc>
          <w:tcPr>
            <w:tcW w:w="874" w:type="dxa"/>
          </w:tcPr>
          <w:p w14:paraId="557E7D8D" w14:textId="77777777" w:rsidR="00B00D5B" w:rsidRPr="00E359BF" w:rsidRDefault="00B00D5B">
            <w:pPr>
              <w:pStyle w:val="TableTextCentered"/>
              <w:rPr>
                <w:rFonts w:eastAsia="Times New Roman"/>
              </w:rPr>
            </w:pPr>
            <w:r>
              <w:rPr>
                <w:rFonts w:eastAsia="Times New Roman"/>
              </w:rPr>
              <w:t>0</w:t>
            </w:r>
          </w:p>
        </w:tc>
        <w:tc>
          <w:tcPr>
            <w:tcW w:w="875" w:type="dxa"/>
          </w:tcPr>
          <w:p w14:paraId="70A35C7E" w14:textId="77777777" w:rsidR="00B00D5B" w:rsidRPr="00E359BF" w:rsidRDefault="00B00D5B">
            <w:pPr>
              <w:pStyle w:val="TableTextCentered"/>
              <w:rPr>
                <w:rFonts w:eastAsia="Times New Roman"/>
              </w:rPr>
            </w:pPr>
            <w:r>
              <w:rPr>
                <w:rFonts w:eastAsia="Times New Roman"/>
              </w:rPr>
              <w:t>1</w:t>
            </w:r>
          </w:p>
        </w:tc>
        <w:tc>
          <w:tcPr>
            <w:tcW w:w="875" w:type="dxa"/>
          </w:tcPr>
          <w:p w14:paraId="4620388C" w14:textId="77777777" w:rsidR="00B00D5B" w:rsidRPr="00E359BF" w:rsidRDefault="00B00D5B">
            <w:pPr>
              <w:pStyle w:val="TableTextCentered"/>
              <w:rPr>
                <w:rFonts w:eastAsia="Times New Roman"/>
              </w:rPr>
            </w:pPr>
            <w:r>
              <w:rPr>
                <w:rFonts w:eastAsia="Times New Roman"/>
              </w:rPr>
              <w:t>2</w:t>
            </w:r>
          </w:p>
        </w:tc>
        <w:tc>
          <w:tcPr>
            <w:tcW w:w="874" w:type="dxa"/>
          </w:tcPr>
          <w:p w14:paraId="5D26268E" w14:textId="77777777" w:rsidR="00B00D5B" w:rsidRPr="00E359BF" w:rsidRDefault="00B00D5B">
            <w:pPr>
              <w:pStyle w:val="TableTextCentered"/>
              <w:rPr>
                <w:rFonts w:eastAsia="Times New Roman"/>
              </w:rPr>
            </w:pPr>
            <w:r>
              <w:rPr>
                <w:rFonts w:eastAsia="Times New Roman"/>
              </w:rPr>
              <w:t>5</w:t>
            </w:r>
          </w:p>
        </w:tc>
        <w:tc>
          <w:tcPr>
            <w:tcW w:w="875" w:type="dxa"/>
          </w:tcPr>
          <w:p w14:paraId="1BA1EB4E" w14:textId="77777777" w:rsidR="00B00D5B" w:rsidRPr="00E359BF" w:rsidRDefault="00B00D5B">
            <w:pPr>
              <w:pStyle w:val="TableTextCentered"/>
              <w:rPr>
                <w:rFonts w:eastAsia="Times New Roman"/>
              </w:rPr>
            </w:pPr>
            <w:r>
              <w:rPr>
                <w:rFonts w:eastAsia="Times New Roman"/>
              </w:rPr>
              <w:t>2</w:t>
            </w:r>
          </w:p>
        </w:tc>
        <w:tc>
          <w:tcPr>
            <w:tcW w:w="900" w:type="dxa"/>
          </w:tcPr>
          <w:p w14:paraId="2DCCE162" w14:textId="77777777" w:rsidR="00B00D5B" w:rsidRPr="00E359BF" w:rsidRDefault="00B00D5B">
            <w:pPr>
              <w:pStyle w:val="TableTextCentered"/>
              <w:rPr>
                <w:rFonts w:eastAsia="Times New Roman"/>
              </w:rPr>
            </w:pPr>
            <w:r>
              <w:rPr>
                <w:rFonts w:eastAsia="Times New Roman"/>
              </w:rPr>
              <w:t>10</w:t>
            </w:r>
          </w:p>
        </w:tc>
        <w:tc>
          <w:tcPr>
            <w:tcW w:w="892" w:type="dxa"/>
          </w:tcPr>
          <w:p w14:paraId="27EF4279" w14:textId="77777777" w:rsidR="00B00D5B" w:rsidRPr="00E359BF" w:rsidRDefault="00B00D5B">
            <w:pPr>
              <w:pStyle w:val="TableTextCentered"/>
              <w:rPr>
                <w:rFonts w:eastAsia="Times New Roman"/>
              </w:rPr>
            </w:pPr>
            <w:r>
              <w:rPr>
                <w:rFonts w:eastAsia="Times New Roman"/>
              </w:rPr>
              <w:t>5.8</w:t>
            </w:r>
          </w:p>
        </w:tc>
      </w:tr>
      <w:tr w:rsidR="0080587D" w:rsidRPr="00E359BF" w14:paraId="73F6A768" w14:textId="77777777" w:rsidTr="00DE319E">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466F5C64" w14:textId="77777777" w:rsidR="00B00D5B" w:rsidRPr="00E359BF" w:rsidRDefault="00B00D5B">
            <w:pPr>
              <w:pStyle w:val="TableText"/>
            </w:pPr>
            <w:r>
              <w:t>Grades 9-12</w:t>
            </w:r>
          </w:p>
        </w:tc>
        <w:tc>
          <w:tcPr>
            <w:tcW w:w="874" w:type="dxa"/>
          </w:tcPr>
          <w:p w14:paraId="39384910" w14:textId="77777777" w:rsidR="00B00D5B" w:rsidRPr="00E359BF" w:rsidRDefault="00B00D5B">
            <w:pPr>
              <w:pStyle w:val="TableTextCentered"/>
              <w:rPr>
                <w:rFonts w:eastAsia="Times New Roman"/>
              </w:rPr>
            </w:pPr>
            <w:r>
              <w:rPr>
                <w:rFonts w:eastAsia="Times New Roman"/>
              </w:rPr>
              <w:t>0</w:t>
            </w:r>
          </w:p>
        </w:tc>
        <w:tc>
          <w:tcPr>
            <w:tcW w:w="874" w:type="dxa"/>
          </w:tcPr>
          <w:p w14:paraId="3F57B165" w14:textId="77777777" w:rsidR="00B00D5B" w:rsidRPr="00E359BF" w:rsidRDefault="00B00D5B">
            <w:pPr>
              <w:pStyle w:val="TableTextCentered"/>
              <w:rPr>
                <w:rFonts w:eastAsia="Times New Roman"/>
              </w:rPr>
            </w:pPr>
            <w:r>
              <w:rPr>
                <w:rFonts w:eastAsia="Times New Roman"/>
              </w:rPr>
              <w:t>0</w:t>
            </w:r>
          </w:p>
        </w:tc>
        <w:tc>
          <w:tcPr>
            <w:tcW w:w="874" w:type="dxa"/>
          </w:tcPr>
          <w:p w14:paraId="223D4D94" w14:textId="77777777" w:rsidR="00B00D5B" w:rsidRPr="00E359BF" w:rsidRDefault="00B00D5B">
            <w:pPr>
              <w:pStyle w:val="TableTextCentered"/>
              <w:rPr>
                <w:rFonts w:eastAsia="Times New Roman"/>
              </w:rPr>
            </w:pPr>
            <w:r>
              <w:rPr>
                <w:rFonts w:eastAsia="Times New Roman"/>
              </w:rPr>
              <w:t>1</w:t>
            </w:r>
          </w:p>
        </w:tc>
        <w:tc>
          <w:tcPr>
            <w:tcW w:w="875" w:type="dxa"/>
          </w:tcPr>
          <w:p w14:paraId="24D5F119" w14:textId="77777777" w:rsidR="00B00D5B" w:rsidRPr="00E359BF" w:rsidRDefault="00B00D5B">
            <w:pPr>
              <w:pStyle w:val="TableTextCentered"/>
              <w:rPr>
                <w:rFonts w:eastAsia="Times New Roman"/>
              </w:rPr>
            </w:pPr>
            <w:r>
              <w:rPr>
                <w:rFonts w:eastAsia="Times New Roman"/>
              </w:rPr>
              <w:t>5</w:t>
            </w:r>
          </w:p>
        </w:tc>
        <w:tc>
          <w:tcPr>
            <w:tcW w:w="875" w:type="dxa"/>
          </w:tcPr>
          <w:p w14:paraId="3E8F06C0" w14:textId="77777777" w:rsidR="00B00D5B" w:rsidRPr="00E359BF" w:rsidRDefault="00B00D5B">
            <w:pPr>
              <w:pStyle w:val="TableTextCentered"/>
              <w:rPr>
                <w:rFonts w:eastAsia="Times New Roman"/>
              </w:rPr>
            </w:pPr>
            <w:r>
              <w:rPr>
                <w:rFonts w:eastAsia="Times New Roman"/>
              </w:rPr>
              <w:t>3</w:t>
            </w:r>
          </w:p>
        </w:tc>
        <w:tc>
          <w:tcPr>
            <w:tcW w:w="874" w:type="dxa"/>
          </w:tcPr>
          <w:p w14:paraId="1002D636" w14:textId="77777777" w:rsidR="00B00D5B" w:rsidRPr="00E359BF" w:rsidRDefault="00B00D5B">
            <w:pPr>
              <w:pStyle w:val="TableTextCentered"/>
              <w:rPr>
                <w:rFonts w:eastAsia="Times New Roman"/>
              </w:rPr>
            </w:pPr>
            <w:r>
              <w:rPr>
                <w:rFonts w:eastAsia="Times New Roman"/>
              </w:rPr>
              <w:t>5</w:t>
            </w:r>
          </w:p>
        </w:tc>
        <w:tc>
          <w:tcPr>
            <w:tcW w:w="875" w:type="dxa"/>
          </w:tcPr>
          <w:p w14:paraId="57E07CA7" w14:textId="77777777" w:rsidR="00B00D5B" w:rsidRPr="00E359BF" w:rsidRDefault="00B00D5B">
            <w:pPr>
              <w:pStyle w:val="TableTextCentered"/>
              <w:rPr>
                <w:rFonts w:eastAsia="Times New Roman"/>
              </w:rPr>
            </w:pPr>
            <w:r>
              <w:rPr>
                <w:rFonts w:eastAsia="Times New Roman"/>
              </w:rPr>
              <w:t>1</w:t>
            </w:r>
          </w:p>
        </w:tc>
        <w:tc>
          <w:tcPr>
            <w:tcW w:w="900" w:type="dxa"/>
          </w:tcPr>
          <w:p w14:paraId="5A1B04DB" w14:textId="77777777" w:rsidR="00B00D5B" w:rsidRPr="00E359BF" w:rsidRDefault="00B00D5B">
            <w:pPr>
              <w:pStyle w:val="TableTextCentered"/>
              <w:rPr>
                <w:rFonts w:eastAsia="Times New Roman"/>
              </w:rPr>
            </w:pPr>
            <w:r>
              <w:rPr>
                <w:rFonts w:eastAsia="Times New Roman"/>
              </w:rPr>
              <w:t>15</w:t>
            </w:r>
          </w:p>
        </w:tc>
        <w:tc>
          <w:tcPr>
            <w:tcW w:w="892" w:type="dxa"/>
          </w:tcPr>
          <w:p w14:paraId="59963EDE" w14:textId="77777777" w:rsidR="00B00D5B" w:rsidRPr="00E359BF" w:rsidRDefault="00B00D5B">
            <w:pPr>
              <w:pStyle w:val="TableTextCentered"/>
              <w:rPr>
                <w:rFonts w:eastAsia="Times New Roman"/>
              </w:rPr>
            </w:pPr>
            <w:r>
              <w:rPr>
                <w:rFonts w:eastAsia="Times New Roman"/>
              </w:rPr>
              <w:t>5.0</w:t>
            </w:r>
          </w:p>
        </w:tc>
      </w:tr>
    </w:tbl>
    <w:bookmarkEnd w:id="102"/>
    <w:p w14:paraId="29D72919" w14:textId="2E740936" w:rsidR="00CD2BBF" w:rsidRPr="00BC09E0" w:rsidRDefault="00CD2BBF" w:rsidP="00BC1EE6">
      <w:pPr>
        <w:pStyle w:val="TableNote"/>
      </w:pPr>
      <w:r w:rsidRPr="00A96DD7">
        <w:t xml:space="preserve">*The district average is an average of the observation scores. In Table 4, the district average is computed as: </w:t>
      </w:r>
      <w:bookmarkStart w:id="103" w:name="Dist_TS_Calc"/>
      <w:r>
        <w:t>([3 x 1] + [4 x 7] + [5 x 11] + [6 x 19] + [7 x 12]) ÷ 50 observations = 5.7</w:t>
      </w:r>
      <w:bookmarkEnd w:id="103"/>
    </w:p>
    <w:p w14:paraId="3E505B14" w14:textId="77777777" w:rsidR="00CD2BBF" w:rsidRPr="00BC09E0" w:rsidRDefault="00CD2BBF" w:rsidP="00BC1EE6">
      <w:pPr>
        <w:pStyle w:val="BodyText"/>
      </w:pPr>
      <w:r w:rsidRPr="00CB2CE9">
        <w:rPr>
          <w:rStyle w:val="BodyTextDemiChar"/>
        </w:rPr>
        <w:t>Ratings in the Low Range.</w:t>
      </w:r>
      <w:r w:rsidRPr="00BC09E0">
        <w:t xml:space="preserve"> In these sessions, the teacher has not been aware of students who </w:t>
      </w:r>
      <w:r w:rsidRPr="00BC09E0">
        <w:rPr>
          <w:spacing w:val="-4"/>
        </w:rPr>
        <w:t>need extra support and pays little attention to students’ needs. As a result, students are frustrated</w:t>
      </w:r>
      <w:r w:rsidRPr="00BC09E0">
        <w:t xml:space="preserve">, confused, and disengaged. The teacher is unresponsive to and dismissive of students and may ignore students, squash their enthusiasm, and not allow them to share their moods or feelings. </w:t>
      </w:r>
      <w:r w:rsidRPr="00BC09E0">
        <w:rPr>
          <w:spacing w:val="-4"/>
        </w:rPr>
        <w:t>The teacher is not effective in addressing students’ needs and does not appropriately acknowledge situations that may be upsetting to students. Students rarely seek support from the teacher</w:t>
      </w:r>
      <w:r w:rsidRPr="00BC09E0">
        <w:t xml:space="preserve"> and minimize conversations with the teacher, not sharing ideas or responding to questions.</w:t>
      </w:r>
    </w:p>
    <w:p w14:paraId="2BC2F48B" w14:textId="4D5E1C64" w:rsidR="00CD2BBF" w:rsidRPr="00BC09E0" w:rsidRDefault="00CD2BBF" w:rsidP="00BC1EE6">
      <w:pPr>
        <w:pStyle w:val="BodyTextposthead"/>
      </w:pPr>
      <w:r w:rsidRPr="00CB2CE9">
        <w:rPr>
          <w:rStyle w:val="BodyTextDemiChar"/>
        </w:rPr>
        <w:t>Ratings in the Middle Range.</w:t>
      </w:r>
      <w:r w:rsidRPr="00BC09E0">
        <w:t xml:space="preserve"> The teacher is sometimes aware of student needs or aware of only a limited type of student needs, such as academic needs, not social-emotional needs. Or the teacher may be aware of some students and not of other students. The teacher does not always realize a student is confused and needs extra help or when a student already knows the material being taught. The teacher may be responsive at times to students but at other times may ignore or dismiss students. The teacher may respond only to students who are upbeat and positive and not support students who are upset. Sometimes, the teacher is effective in addressing students’ concerns or problems, but not always.</w:t>
      </w:r>
    </w:p>
    <w:p w14:paraId="4C0662EC" w14:textId="65677771" w:rsidR="00CD2BBF" w:rsidRDefault="00CD2BBF" w:rsidP="00BC1EE6">
      <w:pPr>
        <w:pStyle w:val="BodyTextposthead"/>
      </w:pPr>
      <w:r w:rsidRPr="00CB2CE9">
        <w:rPr>
          <w:rStyle w:val="BodyTextDemiChar"/>
        </w:rPr>
        <w:t>Ratings in the High Range.</w:t>
      </w:r>
      <w:r w:rsidRPr="00BC09E0">
        <w:t xml:space="preserve"> The teacher’s awareness of students and their needs is consistent </w:t>
      </w:r>
      <w:r w:rsidRPr="00BC09E0">
        <w:rPr>
          <w:spacing w:val="-4"/>
        </w:rPr>
        <w:t>and accurate. The teacher may predict how difficult a new task is for a student and acknowledge</w:t>
      </w:r>
      <w:r w:rsidRPr="00BC09E0">
        <w:t xml:space="preserve"> this difficulty. The teacher is responsive to students’ comments and behaviors, whether positive or negative. The teacher consistently addresses students’ problems and concerns and is effective in doing so. Students are obviously comfortable with the teacher and share ideas, work comfortably together, and ask and respond to questions, even difficult questions.</w:t>
      </w:r>
      <w:r>
        <w:br w:type="page"/>
      </w:r>
    </w:p>
    <w:p w14:paraId="2C0DDDDD" w14:textId="77777777" w:rsidR="00CD2BBF" w:rsidRPr="00DD7AAC" w:rsidRDefault="00CD2BBF" w:rsidP="00B324FA">
      <w:pPr>
        <w:pStyle w:val="Heading2-SIOR"/>
        <w:outlineLvl w:val="2"/>
      </w:pPr>
      <w:bookmarkStart w:id="104" w:name="_Toc411329829"/>
      <w:bookmarkStart w:id="105" w:name="_Toc430114877"/>
      <w:bookmarkStart w:id="106" w:name="_Toc220067711"/>
      <w:r w:rsidRPr="00DD7AAC">
        <w:lastRenderedPageBreak/>
        <w:t>Regard for Student Perspectives</w:t>
      </w:r>
      <w:bookmarkEnd w:id="104"/>
      <w:bookmarkEnd w:id="105"/>
      <w:bookmarkEnd w:id="106"/>
    </w:p>
    <w:p w14:paraId="2B0530DE" w14:textId="77777777" w:rsidR="00CD2BBF" w:rsidRPr="00F008EE" w:rsidRDefault="00CD2BBF" w:rsidP="004B4FD5">
      <w:pPr>
        <w:pStyle w:val="BodyTextDomain"/>
      </w:pPr>
      <w:r w:rsidRPr="00BC09E0">
        <w:t xml:space="preserve">Emotional Support domain, </w:t>
      </w:r>
      <w:r>
        <w:t>G</w:t>
      </w:r>
      <w:r w:rsidRPr="00BC09E0">
        <w:t xml:space="preserve">rades </w:t>
      </w:r>
      <w:r>
        <w:t>PK</w:t>
      </w:r>
      <w:r w:rsidRPr="00BC09E0">
        <w:t>−</w:t>
      </w:r>
      <w:r>
        <w:t>12</w:t>
      </w:r>
    </w:p>
    <w:p w14:paraId="0130765D" w14:textId="05EFF9CB" w:rsidR="00CD2BBF" w:rsidRPr="00BC09E0" w:rsidRDefault="00CD2BBF" w:rsidP="00DD7AAC">
      <w:pPr>
        <w:pStyle w:val="BodyText"/>
      </w:pPr>
      <w:r w:rsidRPr="00BC09E0">
        <w:t>Regard for Student Perspectives captures the degree to which the teacher’s interactions with students and classroom activities place an emphasis on students’ interests, motivations, and points of view and encourage student responsibility and autonomy (</w:t>
      </w:r>
      <w:r w:rsidRPr="00BC09E0">
        <w:rPr>
          <w:i/>
        </w:rPr>
        <w:t xml:space="preserve">CLASS </w:t>
      </w:r>
      <w:r>
        <w:rPr>
          <w:i/>
        </w:rPr>
        <w:t>PK–</w:t>
      </w:r>
      <w:r w:rsidRPr="00BC09E0">
        <w:rPr>
          <w:i/>
        </w:rPr>
        <w:t>3 Manual,</w:t>
      </w:r>
      <w:r w:rsidRPr="00BC09E0">
        <w:t xml:space="preserve"> p. 38, </w:t>
      </w:r>
      <w:r w:rsidRPr="00BC09E0">
        <w:rPr>
          <w:i/>
        </w:rPr>
        <w:t xml:space="preserve">CLASS Upper Elementary Manual, </w:t>
      </w:r>
      <w:r w:rsidRPr="00BC09E0">
        <w:t>p. 35</w:t>
      </w:r>
      <w:r>
        <w:t xml:space="preserve">, </w:t>
      </w:r>
      <w:r w:rsidRPr="001C5792">
        <w:rPr>
          <w:i/>
          <w:spacing w:val="-4"/>
        </w:rPr>
        <w:t>CLASS Secondary Manual</w:t>
      </w:r>
      <w:r w:rsidRPr="001C5792">
        <w:rPr>
          <w:spacing w:val="-4"/>
        </w:rPr>
        <w:t>, p. 35</w:t>
      </w:r>
      <w:r w:rsidRPr="00BC09E0">
        <w:t>).</w:t>
      </w:r>
    </w:p>
    <w:p w14:paraId="3B398CBA" w14:textId="77777777" w:rsidR="00CD2BBF" w:rsidRPr="00DD7AAC" w:rsidRDefault="00CD2BBF" w:rsidP="00DD7AAC">
      <w:pPr>
        <w:pStyle w:val="TableTitle0"/>
      </w:pPr>
      <w:r w:rsidRPr="00DD7AAC">
        <w:t>Table 5. Regard for Student Perspectives: Number of Classrooms for Each Rating and District Average</w:t>
      </w:r>
    </w:p>
    <w:p w14:paraId="29D8853A" w14:textId="77777777" w:rsidR="00CD2BBF" w:rsidRDefault="00CD2BBF" w:rsidP="004B4FD5">
      <w:pPr>
        <w:pStyle w:val="BodyTextDemi"/>
      </w:pPr>
      <w:r w:rsidRPr="00A96DD7">
        <w:t xml:space="preserve">Regard for Student Perspectives District Average*: </w:t>
      </w:r>
      <w:bookmarkStart w:id="107" w:name="Dist_RSP_Avg"/>
      <w:r>
        <w:t>3.1</w:t>
      </w:r>
      <w:bookmarkEnd w:id="107"/>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DE319E" w:rsidRPr="00E359BF" w14:paraId="1ACA6E3E" w14:textId="77777777" w:rsidTr="00DE319E">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2BFC75E6" w14:textId="4B80812A" w:rsidR="00DE319E" w:rsidRPr="00E359BF" w:rsidRDefault="00DE319E" w:rsidP="00DE319E">
            <w:pPr>
              <w:pStyle w:val="TableColHeadingCenter"/>
              <w:rPr>
                <w:rFonts w:eastAsia="MS Mincho"/>
              </w:rPr>
            </w:pPr>
            <w:bookmarkStart w:id="108" w:name="Tbl_RSP"/>
            <w:r>
              <w:rPr>
                <w:rFonts w:eastAsia="MS Mincho"/>
              </w:rPr>
              <w:t>Grade Band</w:t>
            </w:r>
          </w:p>
        </w:tc>
        <w:tc>
          <w:tcPr>
            <w:tcW w:w="874" w:type="dxa"/>
            <w:vAlign w:val="center"/>
          </w:tcPr>
          <w:p w14:paraId="0F43BACB" w14:textId="30CA520E" w:rsidR="00DE319E" w:rsidRPr="00E359BF" w:rsidRDefault="00DE319E" w:rsidP="00DE319E">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3461C71A" w14:textId="7FE3A4D0" w:rsidR="00DE319E" w:rsidRPr="00E359BF" w:rsidRDefault="00DE319E" w:rsidP="00DE319E">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2620039E" w14:textId="5EFA2D6D" w:rsidR="00DE319E" w:rsidRPr="00E359BF" w:rsidRDefault="00DE319E" w:rsidP="00DE319E">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35378FB4" w14:textId="275CE88D" w:rsidR="00DE319E" w:rsidRPr="00E359BF" w:rsidRDefault="00DE319E" w:rsidP="00DE319E">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2F90B4EC" w14:textId="18B8706D" w:rsidR="00DE319E" w:rsidRPr="00E359BF" w:rsidRDefault="00DE319E" w:rsidP="00DE319E">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5D7994FA" w14:textId="6AE457DE" w:rsidR="00DE319E" w:rsidRPr="00E359BF" w:rsidRDefault="00DE319E" w:rsidP="00DE319E">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1C553375" w14:textId="43A8BF2B" w:rsidR="00DE319E" w:rsidRPr="00E359BF" w:rsidRDefault="00DE319E" w:rsidP="00DE319E">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0BA3D3EB" w14:textId="010935F8" w:rsidR="00DE319E" w:rsidRPr="00E359BF" w:rsidRDefault="00DE319E" w:rsidP="00DE319E">
            <w:pPr>
              <w:pStyle w:val="TableColHeadingCenter"/>
              <w:rPr>
                <w:rFonts w:eastAsia="MS Mincho"/>
              </w:rPr>
            </w:pPr>
            <w:r>
              <w:rPr>
                <w:rFonts w:eastAsia="MS Mincho"/>
              </w:rPr>
              <w:t>n (50)</w:t>
            </w:r>
          </w:p>
        </w:tc>
        <w:tc>
          <w:tcPr>
            <w:tcW w:w="892" w:type="dxa"/>
            <w:vAlign w:val="center"/>
          </w:tcPr>
          <w:p w14:paraId="27058BA1" w14:textId="2BE5B838" w:rsidR="00DE319E" w:rsidRPr="00E359BF" w:rsidRDefault="00DE319E" w:rsidP="00DE319E">
            <w:pPr>
              <w:pStyle w:val="TableColHeadingCenter"/>
              <w:rPr>
                <w:rFonts w:eastAsia="MS Mincho"/>
              </w:rPr>
            </w:pPr>
            <w:r>
              <w:rPr>
                <w:rFonts w:eastAsia="MS Mincho"/>
              </w:rPr>
              <w:t>Average (3.1)</w:t>
            </w:r>
          </w:p>
        </w:tc>
      </w:tr>
      <w:tr w:rsidR="0080587D" w:rsidRPr="00E359BF" w14:paraId="4893D616" w14:textId="77777777" w:rsidTr="00DE319E">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0A3046CF" w14:textId="77777777" w:rsidR="00824D9C" w:rsidRPr="00E359BF" w:rsidRDefault="00824D9C">
            <w:pPr>
              <w:pStyle w:val="TableText"/>
            </w:pPr>
            <w:r>
              <w:t>Grades PK-5</w:t>
            </w:r>
          </w:p>
        </w:tc>
        <w:tc>
          <w:tcPr>
            <w:tcW w:w="874" w:type="dxa"/>
          </w:tcPr>
          <w:p w14:paraId="79192519" w14:textId="77777777" w:rsidR="00824D9C" w:rsidRPr="00E359BF" w:rsidRDefault="00824D9C">
            <w:pPr>
              <w:pStyle w:val="TableTextCentered"/>
              <w:rPr>
                <w:rFonts w:eastAsia="Times New Roman"/>
              </w:rPr>
            </w:pPr>
            <w:r>
              <w:rPr>
                <w:rFonts w:eastAsia="Times New Roman"/>
              </w:rPr>
              <w:t>0</w:t>
            </w:r>
          </w:p>
        </w:tc>
        <w:tc>
          <w:tcPr>
            <w:tcW w:w="874" w:type="dxa"/>
          </w:tcPr>
          <w:p w14:paraId="54B12F3C" w14:textId="77777777" w:rsidR="00824D9C" w:rsidRPr="00E359BF" w:rsidRDefault="00824D9C">
            <w:pPr>
              <w:pStyle w:val="TableTextCentered"/>
              <w:rPr>
                <w:rFonts w:eastAsia="Times New Roman"/>
              </w:rPr>
            </w:pPr>
            <w:r>
              <w:rPr>
                <w:rFonts w:eastAsia="Times New Roman"/>
              </w:rPr>
              <w:t>5</w:t>
            </w:r>
          </w:p>
        </w:tc>
        <w:tc>
          <w:tcPr>
            <w:tcW w:w="874" w:type="dxa"/>
          </w:tcPr>
          <w:p w14:paraId="2C6DF414" w14:textId="77777777" w:rsidR="00824D9C" w:rsidRPr="00E359BF" w:rsidRDefault="00824D9C">
            <w:pPr>
              <w:pStyle w:val="TableTextCentered"/>
              <w:rPr>
                <w:rFonts w:eastAsia="Times New Roman"/>
              </w:rPr>
            </w:pPr>
            <w:r>
              <w:rPr>
                <w:rFonts w:eastAsia="Times New Roman"/>
              </w:rPr>
              <w:t>9</w:t>
            </w:r>
          </w:p>
        </w:tc>
        <w:tc>
          <w:tcPr>
            <w:tcW w:w="875" w:type="dxa"/>
          </w:tcPr>
          <w:p w14:paraId="11397098" w14:textId="77777777" w:rsidR="00824D9C" w:rsidRPr="00E359BF" w:rsidRDefault="00824D9C">
            <w:pPr>
              <w:pStyle w:val="TableTextCentered"/>
              <w:rPr>
                <w:rFonts w:eastAsia="Times New Roman"/>
              </w:rPr>
            </w:pPr>
            <w:r>
              <w:rPr>
                <w:rFonts w:eastAsia="Times New Roman"/>
              </w:rPr>
              <w:t>4</w:t>
            </w:r>
          </w:p>
        </w:tc>
        <w:tc>
          <w:tcPr>
            <w:tcW w:w="875" w:type="dxa"/>
          </w:tcPr>
          <w:p w14:paraId="63A13C13" w14:textId="77777777" w:rsidR="00824D9C" w:rsidRPr="00E359BF" w:rsidRDefault="00824D9C">
            <w:pPr>
              <w:pStyle w:val="TableTextCentered"/>
              <w:rPr>
                <w:rFonts w:eastAsia="Times New Roman"/>
              </w:rPr>
            </w:pPr>
            <w:r>
              <w:rPr>
                <w:rFonts w:eastAsia="Times New Roman"/>
              </w:rPr>
              <w:t>4</w:t>
            </w:r>
          </w:p>
        </w:tc>
        <w:tc>
          <w:tcPr>
            <w:tcW w:w="874" w:type="dxa"/>
          </w:tcPr>
          <w:p w14:paraId="3B8AA255" w14:textId="77777777" w:rsidR="00824D9C" w:rsidRPr="00E359BF" w:rsidRDefault="00824D9C">
            <w:pPr>
              <w:pStyle w:val="TableTextCentered"/>
              <w:rPr>
                <w:rFonts w:eastAsia="Times New Roman"/>
              </w:rPr>
            </w:pPr>
            <w:r>
              <w:rPr>
                <w:rFonts w:eastAsia="Times New Roman"/>
              </w:rPr>
              <w:t>2</w:t>
            </w:r>
          </w:p>
        </w:tc>
        <w:tc>
          <w:tcPr>
            <w:tcW w:w="875" w:type="dxa"/>
          </w:tcPr>
          <w:p w14:paraId="50827344" w14:textId="77777777" w:rsidR="00824D9C" w:rsidRPr="00E359BF" w:rsidRDefault="00824D9C">
            <w:pPr>
              <w:pStyle w:val="TableTextCentered"/>
              <w:rPr>
                <w:rFonts w:eastAsia="Times New Roman"/>
              </w:rPr>
            </w:pPr>
            <w:r>
              <w:rPr>
                <w:rFonts w:eastAsia="Times New Roman"/>
              </w:rPr>
              <w:t>1</w:t>
            </w:r>
          </w:p>
        </w:tc>
        <w:tc>
          <w:tcPr>
            <w:tcW w:w="900" w:type="dxa"/>
          </w:tcPr>
          <w:p w14:paraId="378CD01F" w14:textId="77777777" w:rsidR="00824D9C" w:rsidRPr="00E359BF" w:rsidRDefault="00824D9C">
            <w:pPr>
              <w:pStyle w:val="TableTextCentered"/>
              <w:rPr>
                <w:rFonts w:eastAsia="Times New Roman"/>
              </w:rPr>
            </w:pPr>
            <w:r>
              <w:rPr>
                <w:rFonts w:eastAsia="Times New Roman"/>
              </w:rPr>
              <w:t>25</w:t>
            </w:r>
          </w:p>
        </w:tc>
        <w:tc>
          <w:tcPr>
            <w:tcW w:w="892" w:type="dxa"/>
          </w:tcPr>
          <w:p w14:paraId="3018F5A0" w14:textId="77777777" w:rsidR="00824D9C" w:rsidRPr="00E359BF" w:rsidRDefault="00824D9C">
            <w:pPr>
              <w:pStyle w:val="TableTextCentered"/>
              <w:rPr>
                <w:rFonts w:eastAsia="Times New Roman"/>
              </w:rPr>
            </w:pPr>
            <w:r>
              <w:rPr>
                <w:rFonts w:eastAsia="Times New Roman"/>
              </w:rPr>
              <w:t>3.7</w:t>
            </w:r>
          </w:p>
        </w:tc>
      </w:tr>
      <w:tr w:rsidR="0080587D" w:rsidRPr="00E359BF" w14:paraId="1D31BB45" w14:textId="77777777" w:rsidTr="00DE319E">
        <w:trPr>
          <w:jc w:val="center"/>
        </w:trPr>
        <w:tc>
          <w:tcPr>
            <w:tcW w:w="1431" w:type="dxa"/>
          </w:tcPr>
          <w:p w14:paraId="6A88F776" w14:textId="77777777" w:rsidR="00824D9C" w:rsidRPr="00E359BF" w:rsidRDefault="00824D9C">
            <w:pPr>
              <w:pStyle w:val="TableText"/>
            </w:pPr>
            <w:r>
              <w:t>Grades 6-8</w:t>
            </w:r>
          </w:p>
        </w:tc>
        <w:tc>
          <w:tcPr>
            <w:tcW w:w="874" w:type="dxa"/>
          </w:tcPr>
          <w:p w14:paraId="238A522B" w14:textId="77777777" w:rsidR="00824D9C" w:rsidRPr="00E359BF" w:rsidRDefault="00824D9C">
            <w:pPr>
              <w:pStyle w:val="TableTextCentered"/>
              <w:rPr>
                <w:rFonts w:eastAsia="Times New Roman"/>
              </w:rPr>
            </w:pPr>
            <w:r>
              <w:rPr>
                <w:rFonts w:eastAsia="Times New Roman"/>
              </w:rPr>
              <w:t>2</w:t>
            </w:r>
          </w:p>
        </w:tc>
        <w:tc>
          <w:tcPr>
            <w:tcW w:w="874" w:type="dxa"/>
          </w:tcPr>
          <w:p w14:paraId="0C7F0F78" w14:textId="77777777" w:rsidR="00824D9C" w:rsidRPr="00E359BF" w:rsidRDefault="00824D9C">
            <w:pPr>
              <w:pStyle w:val="TableTextCentered"/>
              <w:rPr>
                <w:rFonts w:eastAsia="Times New Roman"/>
              </w:rPr>
            </w:pPr>
            <w:r>
              <w:rPr>
                <w:rFonts w:eastAsia="Times New Roman"/>
              </w:rPr>
              <w:t>3</w:t>
            </w:r>
          </w:p>
        </w:tc>
        <w:tc>
          <w:tcPr>
            <w:tcW w:w="874" w:type="dxa"/>
          </w:tcPr>
          <w:p w14:paraId="01812BE4" w14:textId="77777777" w:rsidR="00824D9C" w:rsidRPr="00E359BF" w:rsidRDefault="00824D9C">
            <w:pPr>
              <w:pStyle w:val="TableTextCentered"/>
              <w:rPr>
                <w:rFonts w:eastAsia="Times New Roman"/>
              </w:rPr>
            </w:pPr>
            <w:r>
              <w:rPr>
                <w:rFonts w:eastAsia="Times New Roman"/>
              </w:rPr>
              <w:t>3</w:t>
            </w:r>
          </w:p>
        </w:tc>
        <w:tc>
          <w:tcPr>
            <w:tcW w:w="875" w:type="dxa"/>
          </w:tcPr>
          <w:p w14:paraId="537D6D45" w14:textId="77777777" w:rsidR="00824D9C" w:rsidRPr="00E359BF" w:rsidRDefault="00824D9C">
            <w:pPr>
              <w:pStyle w:val="TableTextCentered"/>
              <w:rPr>
                <w:rFonts w:eastAsia="Times New Roman"/>
              </w:rPr>
            </w:pPr>
            <w:r>
              <w:rPr>
                <w:rFonts w:eastAsia="Times New Roman"/>
              </w:rPr>
              <w:t>2</w:t>
            </w:r>
          </w:p>
        </w:tc>
        <w:tc>
          <w:tcPr>
            <w:tcW w:w="875" w:type="dxa"/>
          </w:tcPr>
          <w:p w14:paraId="0DD5C6B0" w14:textId="77777777" w:rsidR="00824D9C" w:rsidRPr="00E359BF" w:rsidRDefault="00824D9C">
            <w:pPr>
              <w:pStyle w:val="TableTextCentered"/>
              <w:rPr>
                <w:rFonts w:eastAsia="Times New Roman"/>
              </w:rPr>
            </w:pPr>
            <w:r>
              <w:rPr>
                <w:rFonts w:eastAsia="Times New Roman"/>
              </w:rPr>
              <w:t>0</w:t>
            </w:r>
          </w:p>
        </w:tc>
        <w:tc>
          <w:tcPr>
            <w:tcW w:w="874" w:type="dxa"/>
          </w:tcPr>
          <w:p w14:paraId="5D340BFA" w14:textId="77777777" w:rsidR="00824D9C" w:rsidRPr="00E359BF" w:rsidRDefault="00824D9C">
            <w:pPr>
              <w:pStyle w:val="TableTextCentered"/>
              <w:rPr>
                <w:rFonts w:eastAsia="Times New Roman"/>
              </w:rPr>
            </w:pPr>
            <w:r>
              <w:rPr>
                <w:rFonts w:eastAsia="Times New Roman"/>
              </w:rPr>
              <w:t>0</w:t>
            </w:r>
          </w:p>
        </w:tc>
        <w:tc>
          <w:tcPr>
            <w:tcW w:w="875" w:type="dxa"/>
          </w:tcPr>
          <w:p w14:paraId="30BC5EF2" w14:textId="77777777" w:rsidR="00824D9C" w:rsidRPr="00E359BF" w:rsidRDefault="00824D9C">
            <w:pPr>
              <w:pStyle w:val="TableTextCentered"/>
              <w:rPr>
                <w:rFonts w:eastAsia="Times New Roman"/>
              </w:rPr>
            </w:pPr>
            <w:r>
              <w:rPr>
                <w:rFonts w:eastAsia="Times New Roman"/>
              </w:rPr>
              <w:t>0</w:t>
            </w:r>
          </w:p>
        </w:tc>
        <w:tc>
          <w:tcPr>
            <w:tcW w:w="900" w:type="dxa"/>
          </w:tcPr>
          <w:p w14:paraId="45933DAF" w14:textId="77777777" w:rsidR="00824D9C" w:rsidRPr="00E359BF" w:rsidRDefault="00824D9C">
            <w:pPr>
              <w:pStyle w:val="TableTextCentered"/>
              <w:rPr>
                <w:rFonts w:eastAsia="Times New Roman"/>
              </w:rPr>
            </w:pPr>
            <w:r>
              <w:rPr>
                <w:rFonts w:eastAsia="Times New Roman"/>
              </w:rPr>
              <w:t>10</w:t>
            </w:r>
          </w:p>
        </w:tc>
        <w:tc>
          <w:tcPr>
            <w:tcW w:w="892" w:type="dxa"/>
          </w:tcPr>
          <w:p w14:paraId="3CB23F43" w14:textId="77777777" w:rsidR="00824D9C" w:rsidRPr="00E359BF" w:rsidRDefault="00824D9C">
            <w:pPr>
              <w:pStyle w:val="TableTextCentered"/>
              <w:rPr>
                <w:rFonts w:eastAsia="Times New Roman"/>
              </w:rPr>
            </w:pPr>
            <w:r>
              <w:rPr>
                <w:rFonts w:eastAsia="Times New Roman"/>
              </w:rPr>
              <w:t>2.5</w:t>
            </w:r>
          </w:p>
        </w:tc>
      </w:tr>
      <w:tr w:rsidR="0080587D" w:rsidRPr="00E359BF" w14:paraId="7163C56C" w14:textId="77777777" w:rsidTr="00DE319E">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17E9F5F3" w14:textId="77777777" w:rsidR="00824D9C" w:rsidRPr="00E359BF" w:rsidRDefault="00824D9C">
            <w:pPr>
              <w:pStyle w:val="TableText"/>
            </w:pPr>
            <w:r>
              <w:t>Grades 9-12</w:t>
            </w:r>
          </w:p>
        </w:tc>
        <w:tc>
          <w:tcPr>
            <w:tcW w:w="874" w:type="dxa"/>
          </w:tcPr>
          <w:p w14:paraId="058D2161" w14:textId="77777777" w:rsidR="00824D9C" w:rsidRPr="00E359BF" w:rsidRDefault="00824D9C">
            <w:pPr>
              <w:pStyle w:val="TableTextCentered"/>
              <w:rPr>
                <w:rFonts w:eastAsia="Times New Roman"/>
              </w:rPr>
            </w:pPr>
            <w:r>
              <w:rPr>
                <w:rFonts w:eastAsia="Times New Roman"/>
              </w:rPr>
              <w:t>3</w:t>
            </w:r>
          </w:p>
        </w:tc>
        <w:tc>
          <w:tcPr>
            <w:tcW w:w="874" w:type="dxa"/>
          </w:tcPr>
          <w:p w14:paraId="12463F43" w14:textId="77777777" w:rsidR="00824D9C" w:rsidRPr="00E359BF" w:rsidRDefault="00824D9C">
            <w:pPr>
              <w:pStyle w:val="TableTextCentered"/>
              <w:rPr>
                <w:rFonts w:eastAsia="Times New Roman"/>
              </w:rPr>
            </w:pPr>
            <w:r>
              <w:rPr>
                <w:rFonts w:eastAsia="Times New Roman"/>
              </w:rPr>
              <w:t>4</w:t>
            </w:r>
          </w:p>
        </w:tc>
        <w:tc>
          <w:tcPr>
            <w:tcW w:w="874" w:type="dxa"/>
          </w:tcPr>
          <w:p w14:paraId="2BF5A995" w14:textId="77777777" w:rsidR="00824D9C" w:rsidRPr="00E359BF" w:rsidRDefault="00824D9C">
            <w:pPr>
              <w:pStyle w:val="TableTextCentered"/>
              <w:rPr>
                <w:rFonts w:eastAsia="Times New Roman"/>
              </w:rPr>
            </w:pPr>
            <w:r>
              <w:rPr>
                <w:rFonts w:eastAsia="Times New Roman"/>
              </w:rPr>
              <w:t>6</w:t>
            </w:r>
          </w:p>
        </w:tc>
        <w:tc>
          <w:tcPr>
            <w:tcW w:w="875" w:type="dxa"/>
          </w:tcPr>
          <w:p w14:paraId="0A779478" w14:textId="77777777" w:rsidR="00824D9C" w:rsidRPr="00E359BF" w:rsidRDefault="00824D9C">
            <w:pPr>
              <w:pStyle w:val="TableTextCentered"/>
              <w:rPr>
                <w:rFonts w:eastAsia="Times New Roman"/>
              </w:rPr>
            </w:pPr>
            <w:r>
              <w:rPr>
                <w:rFonts w:eastAsia="Times New Roman"/>
              </w:rPr>
              <w:t>1</w:t>
            </w:r>
          </w:p>
        </w:tc>
        <w:tc>
          <w:tcPr>
            <w:tcW w:w="875" w:type="dxa"/>
          </w:tcPr>
          <w:p w14:paraId="2887832E" w14:textId="77777777" w:rsidR="00824D9C" w:rsidRPr="00E359BF" w:rsidRDefault="00824D9C">
            <w:pPr>
              <w:pStyle w:val="TableTextCentered"/>
              <w:rPr>
                <w:rFonts w:eastAsia="Times New Roman"/>
              </w:rPr>
            </w:pPr>
            <w:r>
              <w:rPr>
                <w:rFonts w:eastAsia="Times New Roman"/>
              </w:rPr>
              <w:t>1</w:t>
            </w:r>
          </w:p>
        </w:tc>
        <w:tc>
          <w:tcPr>
            <w:tcW w:w="874" w:type="dxa"/>
          </w:tcPr>
          <w:p w14:paraId="71C04F67" w14:textId="77777777" w:rsidR="00824D9C" w:rsidRPr="00E359BF" w:rsidRDefault="00824D9C">
            <w:pPr>
              <w:pStyle w:val="TableTextCentered"/>
              <w:rPr>
                <w:rFonts w:eastAsia="Times New Roman"/>
              </w:rPr>
            </w:pPr>
            <w:r>
              <w:rPr>
                <w:rFonts w:eastAsia="Times New Roman"/>
              </w:rPr>
              <w:t>0</w:t>
            </w:r>
          </w:p>
        </w:tc>
        <w:tc>
          <w:tcPr>
            <w:tcW w:w="875" w:type="dxa"/>
          </w:tcPr>
          <w:p w14:paraId="79B31E7F" w14:textId="77777777" w:rsidR="00824D9C" w:rsidRPr="00E359BF" w:rsidRDefault="00824D9C">
            <w:pPr>
              <w:pStyle w:val="TableTextCentered"/>
              <w:rPr>
                <w:rFonts w:eastAsia="Times New Roman"/>
              </w:rPr>
            </w:pPr>
            <w:r>
              <w:rPr>
                <w:rFonts w:eastAsia="Times New Roman"/>
              </w:rPr>
              <w:t>0</w:t>
            </w:r>
          </w:p>
        </w:tc>
        <w:tc>
          <w:tcPr>
            <w:tcW w:w="900" w:type="dxa"/>
          </w:tcPr>
          <w:p w14:paraId="67A5E68B" w14:textId="77777777" w:rsidR="00824D9C" w:rsidRPr="00E359BF" w:rsidRDefault="00824D9C">
            <w:pPr>
              <w:pStyle w:val="TableTextCentered"/>
              <w:rPr>
                <w:rFonts w:eastAsia="Times New Roman"/>
              </w:rPr>
            </w:pPr>
            <w:r>
              <w:rPr>
                <w:rFonts w:eastAsia="Times New Roman"/>
              </w:rPr>
              <w:t>15</w:t>
            </w:r>
          </w:p>
        </w:tc>
        <w:tc>
          <w:tcPr>
            <w:tcW w:w="892" w:type="dxa"/>
          </w:tcPr>
          <w:p w14:paraId="628A5ECD" w14:textId="77777777" w:rsidR="00824D9C" w:rsidRPr="00E359BF" w:rsidRDefault="00824D9C">
            <w:pPr>
              <w:pStyle w:val="TableTextCentered"/>
              <w:rPr>
                <w:rFonts w:eastAsia="Times New Roman"/>
              </w:rPr>
            </w:pPr>
            <w:r>
              <w:rPr>
                <w:rFonts w:eastAsia="Times New Roman"/>
              </w:rPr>
              <w:t>2.5</w:t>
            </w:r>
          </w:p>
        </w:tc>
      </w:tr>
    </w:tbl>
    <w:bookmarkEnd w:id="108"/>
    <w:p w14:paraId="1D8352D1" w14:textId="3E3B59C7" w:rsidR="00CD2BBF" w:rsidRPr="00BC09E0" w:rsidRDefault="00CD2BBF" w:rsidP="00DD7AAC">
      <w:pPr>
        <w:pStyle w:val="TableNote"/>
      </w:pPr>
      <w:r w:rsidRPr="00A96DD7">
        <w:t xml:space="preserve">*The district average is an average of the observation scores. In Table 5, the district average is computed as: </w:t>
      </w:r>
      <w:bookmarkStart w:id="109" w:name="Dist_RSP_Calc"/>
      <w:r>
        <w:t>([1 x 5] + [2 x 12] + [3 x 18] + [4 x 7] + [5 x 5] + [6 x 2] + [7 x 1]) ÷ 50 observations = 3.1</w:t>
      </w:r>
      <w:bookmarkEnd w:id="109"/>
    </w:p>
    <w:p w14:paraId="520CD698" w14:textId="71860A05" w:rsidR="00CD2BBF" w:rsidRPr="00BC09E0" w:rsidRDefault="00CD2BBF" w:rsidP="00DD7AAC">
      <w:pPr>
        <w:pStyle w:val="BodyText"/>
      </w:pPr>
      <w:r w:rsidRPr="00270124">
        <w:rPr>
          <w:rStyle w:val="BodyTextDemiChar"/>
        </w:rPr>
        <w:t>Ratings in the Low Range.</w:t>
      </w:r>
      <w:r w:rsidRPr="00BC09E0">
        <w:t xml:space="preserve"> At the low range, the teacher exhibits an inflexible, rigid adherence to his or her plan, without considering student ideas or allowing students to make contribu</w:t>
      </w:r>
      <w:r w:rsidRPr="00270124">
        <w:t>ti</w:t>
      </w:r>
      <w:r w:rsidRPr="00BC09E0">
        <w:t>ons. The teacher inhibits student enthusiasm by imposing guidelines or making remarks that inhibit student expression. The teacher may rigidly adhere to a lesson plan and not respond to student interests. The teacher does not allow students any autonomy on how they conduct an activity, may control materials tightly, and may offer few opportunities for students to help out with classroom responsibilities. There are few opportunities for students to talk and express themselves.</w:t>
      </w:r>
    </w:p>
    <w:p w14:paraId="519167AC" w14:textId="53B8BF0C" w:rsidR="00CD2BBF" w:rsidRPr="00BC09E0" w:rsidRDefault="00CD2BBF" w:rsidP="00DD7AAC">
      <w:pPr>
        <w:pStyle w:val="BodyTextposthead"/>
      </w:pPr>
      <w:r w:rsidRPr="00270124">
        <w:rPr>
          <w:rStyle w:val="BodyTextDemiChar"/>
        </w:rPr>
        <w:t>Ratings in the Middle Range.</w:t>
      </w:r>
      <w:r w:rsidRPr="00BC09E0">
        <w:t xml:space="preserve"> The teacher exhibits control at times and at other times follows the students’ lead and gives them some choices and opportunities to follow their interests. There are some opportunities for students to exercise autonomy, but student choice is limited. The teacher may assign students responsibility in the classroom, but in a limited way. At times, the teacher dominates the discussion, but at other times the teacher allows students to share ideas, although only at a minimal level or for a short period of time.</w:t>
      </w:r>
    </w:p>
    <w:p w14:paraId="74F8D413" w14:textId="3F9F0CBF" w:rsidR="00CD2BBF" w:rsidRDefault="00CD2BBF" w:rsidP="00DD7AAC">
      <w:pPr>
        <w:pStyle w:val="BodyTextposthead"/>
        <w:rPr>
          <w:rFonts w:eastAsiaTheme="majorEastAsia"/>
        </w:rPr>
      </w:pPr>
      <w:r w:rsidRPr="00270124">
        <w:rPr>
          <w:rStyle w:val="BodyTextDemiChar"/>
        </w:rPr>
        <w:t xml:space="preserve">Ratings in the High Range. </w:t>
      </w:r>
      <w:r w:rsidRPr="00270124">
        <w:t>The teacher is flexible in following student leads, interests, and ideas and looks for ways to meaningfully engage students. Although the teacher has a lesson plan, students’ ideas are incorporated into the lesson plan. The teacher consistently supports student autonomy and provides meaningful leadership opportunities. Students have frequent opportunities to talk, share ideas, and work together. Students have appropriate freedom of movement during activities.</w:t>
      </w:r>
      <w:r>
        <w:rPr>
          <w:rFonts w:eastAsiaTheme="majorEastAsia"/>
        </w:rPr>
        <w:br w:type="page"/>
      </w:r>
    </w:p>
    <w:p w14:paraId="08ECD637" w14:textId="77777777" w:rsidR="00CD2BBF" w:rsidRPr="00DD7AAC" w:rsidRDefault="00CD2BBF" w:rsidP="00B324FA">
      <w:pPr>
        <w:pStyle w:val="Heading2-SIOR"/>
        <w:outlineLvl w:val="2"/>
      </w:pPr>
      <w:bookmarkStart w:id="110" w:name="_Toc430114878"/>
      <w:bookmarkStart w:id="111" w:name="_Toc220067712"/>
      <w:r w:rsidRPr="00DD7AAC">
        <w:lastRenderedPageBreak/>
        <w:t>Negative Climate</w:t>
      </w:r>
      <w:bookmarkEnd w:id="110"/>
      <w:bookmarkEnd w:id="111"/>
    </w:p>
    <w:p w14:paraId="00E2B275" w14:textId="77777777" w:rsidR="00CD2BBF" w:rsidRPr="00F008EE" w:rsidRDefault="00CD2BBF" w:rsidP="004B4FD5">
      <w:pPr>
        <w:pStyle w:val="BodyTextDomain"/>
      </w:pPr>
      <w:r w:rsidRPr="00BC09E0">
        <w:t>Emotional Support domain,</w:t>
      </w:r>
      <w:r w:rsidRPr="00F008EE">
        <w:t xml:space="preserve"> </w:t>
      </w:r>
      <w:r>
        <w:t>G</w:t>
      </w:r>
      <w:r w:rsidRPr="00BC09E0">
        <w:t xml:space="preserve">rades </w:t>
      </w:r>
      <w:r>
        <w:t>PK</w:t>
      </w:r>
      <w:r w:rsidRPr="00BC09E0">
        <w:rPr>
          <w:rFonts w:ascii="Vijaya" w:hAnsi="Vijaya" w:cs="Vijaya"/>
        </w:rPr>
        <w:t>−</w:t>
      </w:r>
      <w:r>
        <w:rPr>
          <w:rFonts w:ascii="Vijaya" w:hAnsi="Vijaya" w:cs="Vijaya"/>
        </w:rPr>
        <w:t xml:space="preserve"> </w:t>
      </w:r>
      <w:r w:rsidRPr="00BC09E0">
        <w:t>3</w:t>
      </w:r>
      <w:r w:rsidRPr="00BC09E0">
        <w:br/>
      </w:r>
      <w:r w:rsidRPr="00F008EE">
        <w:t>Classroom Organiz</w:t>
      </w:r>
      <w:r w:rsidRPr="00BC09E0">
        <w:t xml:space="preserve">ation domain, </w:t>
      </w:r>
      <w:r>
        <w:t>G</w:t>
      </w:r>
      <w:r w:rsidRPr="00BC09E0">
        <w:t xml:space="preserve">rades </w:t>
      </w:r>
      <w:r>
        <w:t>4</w:t>
      </w:r>
      <w:r w:rsidRPr="00BC09E0">
        <w:rPr>
          <w:rFonts w:ascii="Vijaya" w:hAnsi="Vijaya" w:cs="Vijaya"/>
        </w:rPr>
        <w:t>−</w:t>
      </w:r>
      <w:r>
        <w:t>12</w:t>
      </w:r>
    </w:p>
    <w:p w14:paraId="13E4E801" w14:textId="7C1023A5" w:rsidR="00CD2BBF" w:rsidRPr="00BC09E0" w:rsidRDefault="00CD2BBF" w:rsidP="00DD7AAC">
      <w:pPr>
        <w:pStyle w:val="BodyText"/>
      </w:pPr>
      <w:r w:rsidRPr="00BC09E0">
        <w:t>Negative Climate reflects the overall level of expressed negativity in the classroom. The frequency, quality, and intensity of teacher and student negativity are key to this dimension (</w:t>
      </w:r>
      <w:r w:rsidRPr="00BC09E0">
        <w:rPr>
          <w:i/>
        </w:rPr>
        <w:t xml:space="preserve">CLASS </w:t>
      </w:r>
      <w:r>
        <w:rPr>
          <w:i/>
        </w:rPr>
        <w:t>PK–</w:t>
      </w:r>
      <w:r w:rsidRPr="00BC09E0">
        <w:rPr>
          <w:i/>
        </w:rPr>
        <w:t>3 Manual</w:t>
      </w:r>
      <w:r w:rsidRPr="00BC09E0">
        <w:t xml:space="preserve">, p. 28, </w:t>
      </w:r>
      <w:r w:rsidRPr="00BC09E0">
        <w:rPr>
          <w:i/>
        </w:rPr>
        <w:t xml:space="preserve">CLASS Upper Elementary Manual, </w:t>
      </w:r>
      <w:r w:rsidRPr="00BC09E0">
        <w:t>p. 55</w:t>
      </w:r>
      <w:r>
        <w:t xml:space="preserve">, </w:t>
      </w:r>
      <w:r w:rsidRPr="0085328B">
        <w:rPr>
          <w:i/>
        </w:rPr>
        <w:t>CLASS Secondary Manual,</w:t>
      </w:r>
      <w:r>
        <w:t xml:space="preserve"> p. 55</w:t>
      </w:r>
      <w:r w:rsidRPr="00BC09E0">
        <w:t>). For the purposes of this report, we have inversed the observers scores, to be consistent with the range scores across all dimensions. Therefore</w:t>
      </w:r>
      <w:r>
        <w:t>,</w:t>
      </w:r>
      <w:r w:rsidRPr="00BC09E0">
        <w:t xml:space="preserve"> a high range score in this dimension indicates an absence of negative climate, and a low range score indicates the presence of negative climate.</w:t>
      </w:r>
      <w:r w:rsidRPr="00BC09E0">
        <w:rPr>
          <w:rStyle w:val="FootnoteReference"/>
        </w:rPr>
        <w:footnoteReference w:id="6"/>
      </w:r>
    </w:p>
    <w:p w14:paraId="4FA53C5D" w14:textId="77777777" w:rsidR="00CD2BBF" w:rsidRPr="00DD7AAC" w:rsidRDefault="00CD2BBF" w:rsidP="00DD7AAC">
      <w:pPr>
        <w:pStyle w:val="TableTitle0"/>
      </w:pPr>
      <w:r w:rsidRPr="00DD7AAC">
        <w:t>Table 6. Negative Climate: Number of Classrooms for Each Rating and District Average</w:t>
      </w:r>
    </w:p>
    <w:p w14:paraId="1109A480" w14:textId="77777777" w:rsidR="00CD2BBF" w:rsidRDefault="00CD2BBF" w:rsidP="004B4FD5">
      <w:pPr>
        <w:pStyle w:val="BodyTextDemi"/>
      </w:pPr>
      <w:r w:rsidRPr="00A96DD7">
        <w:t xml:space="preserve">Negative Climate District Average*: </w:t>
      </w:r>
      <w:bookmarkStart w:id="112" w:name="Dist_NC_Avg"/>
      <w:r>
        <w:t>7.0</w:t>
      </w:r>
      <w:bookmarkEnd w:id="112"/>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2C4E5D" w:rsidRPr="00E359BF" w14:paraId="02A6B53A" w14:textId="77777777" w:rsidTr="002C4E5D">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0753DE3D" w14:textId="67098CF3" w:rsidR="002C4E5D" w:rsidRPr="00E359BF" w:rsidRDefault="002C4E5D" w:rsidP="002C4E5D">
            <w:pPr>
              <w:pStyle w:val="TableColHeadingCenter"/>
              <w:rPr>
                <w:rFonts w:eastAsia="MS Mincho"/>
              </w:rPr>
            </w:pPr>
            <w:bookmarkStart w:id="113" w:name="Tbl_NC"/>
            <w:r>
              <w:rPr>
                <w:rFonts w:eastAsia="MS Mincho"/>
              </w:rPr>
              <w:t>Grade Band</w:t>
            </w:r>
          </w:p>
        </w:tc>
        <w:tc>
          <w:tcPr>
            <w:tcW w:w="874" w:type="dxa"/>
            <w:vAlign w:val="center"/>
          </w:tcPr>
          <w:p w14:paraId="37816BF4" w14:textId="343A4171" w:rsidR="002C4E5D" w:rsidRPr="00E359BF" w:rsidRDefault="002C4E5D" w:rsidP="002C4E5D">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7B174668" w14:textId="6017D3C7" w:rsidR="002C4E5D" w:rsidRPr="00E359BF" w:rsidRDefault="002C4E5D" w:rsidP="002C4E5D">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46F4EAA8" w14:textId="4A199D09" w:rsidR="002C4E5D" w:rsidRPr="00E359BF" w:rsidRDefault="002C4E5D" w:rsidP="002C4E5D">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3CDB1802" w14:textId="43B15CC7" w:rsidR="002C4E5D" w:rsidRPr="00E359BF" w:rsidRDefault="002C4E5D" w:rsidP="002C4E5D">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3C34CA8F" w14:textId="08BAF3E0" w:rsidR="002C4E5D" w:rsidRPr="00E359BF" w:rsidRDefault="002C4E5D" w:rsidP="002C4E5D">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504BB4E1" w14:textId="05300849" w:rsidR="002C4E5D" w:rsidRPr="00E359BF" w:rsidRDefault="002C4E5D" w:rsidP="002C4E5D">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0366E8EB" w14:textId="77543364" w:rsidR="002C4E5D" w:rsidRPr="00E359BF" w:rsidRDefault="002C4E5D" w:rsidP="002C4E5D">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1E02364C" w14:textId="00466EE3" w:rsidR="002C4E5D" w:rsidRPr="00E359BF" w:rsidRDefault="002C4E5D" w:rsidP="002C4E5D">
            <w:pPr>
              <w:pStyle w:val="TableColHeadingCenter"/>
              <w:rPr>
                <w:rFonts w:eastAsia="MS Mincho"/>
              </w:rPr>
            </w:pPr>
            <w:r>
              <w:rPr>
                <w:rFonts w:eastAsia="MS Mincho"/>
              </w:rPr>
              <w:t>n (50)</w:t>
            </w:r>
          </w:p>
        </w:tc>
        <w:tc>
          <w:tcPr>
            <w:tcW w:w="892" w:type="dxa"/>
            <w:vAlign w:val="center"/>
          </w:tcPr>
          <w:p w14:paraId="55E9BA8E" w14:textId="7C800370" w:rsidR="002C4E5D" w:rsidRPr="00E359BF" w:rsidRDefault="002C4E5D" w:rsidP="002C4E5D">
            <w:pPr>
              <w:pStyle w:val="TableColHeadingCenter"/>
              <w:rPr>
                <w:rFonts w:eastAsia="MS Mincho"/>
              </w:rPr>
            </w:pPr>
            <w:r>
              <w:rPr>
                <w:rFonts w:eastAsia="MS Mincho"/>
              </w:rPr>
              <w:t>Average (7.0)</w:t>
            </w:r>
          </w:p>
        </w:tc>
      </w:tr>
      <w:tr w:rsidR="0080587D" w:rsidRPr="00E359BF" w14:paraId="6B8700AD" w14:textId="77777777" w:rsidTr="002C4E5D">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6177DE8B" w14:textId="77777777" w:rsidR="00643FA0" w:rsidRPr="00E359BF" w:rsidRDefault="00643FA0">
            <w:pPr>
              <w:pStyle w:val="TableText"/>
            </w:pPr>
            <w:r>
              <w:t>Grades PK-5</w:t>
            </w:r>
          </w:p>
        </w:tc>
        <w:tc>
          <w:tcPr>
            <w:tcW w:w="874" w:type="dxa"/>
          </w:tcPr>
          <w:p w14:paraId="4EA1760D" w14:textId="77777777" w:rsidR="00643FA0" w:rsidRPr="00E359BF" w:rsidRDefault="00643FA0">
            <w:pPr>
              <w:pStyle w:val="TableTextCentered"/>
              <w:rPr>
                <w:rFonts w:eastAsia="Times New Roman"/>
              </w:rPr>
            </w:pPr>
            <w:r>
              <w:rPr>
                <w:rFonts w:eastAsia="Times New Roman"/>
              </w:rPr>
              <w:t>0</w:t>
            </w:r>
          </w:p>
        </w:tc>
        <w:tc>
          <w:tcPr>
            <w:tcW w:w="874" w:type="dxa"/>
          </w:tcPr>
          <w:p w14:paraId="233ABEB8" w14:textId="77777777" w:rsidR="00643FA0" w:rsidRPr="00E359BF" w:rsidRDefault="00643FA0">
            <w:pPr>
              <w:pStyle w:val="TableTextCentered"/>
              <w:rPr>
                <w:rFonts w:eastAsia="Times New Roman"/>
              </w:rPr>
            </w:pPr>
            <w:r>
              <w:rPr>
                <w:rFonts w:eastAsia="Times New Roman"/>
              </w:rPr>
              <w:t>0</w:t>
            </w:r>
          </w:p>
        </w:tc>
        <w:tc>
          <w:tcPr>
            <w:tcW w:w="874" w:type="dxa"/>
          </w:tcPr>
          <w:p w14:paraId="1FB36533" w14:textId="77777777" w:rsidR="00643FA0" w:rsidRPr="00E359BF" w:rsidRDefault="00643FA0">
            <w:pPr>
              <w:pStyle w:val="TableTextCentered"/>
              <w:rPr>
                <w:rFonts w:eastAsia="Times New Roman"/>
              </w:rPr>
            </w:pPr>
            <w:r>
              <w:rPr>
                <w:rFonts w:eastAsia="Times New Roman"/>
              </w:rPr>
              <w:t>0</w:t>
            </w:r>
          </w:p>
        </w:tc>
        <w:tc>
          <w:tcPr>
            <w:tcW w:w="875" w:type="dxa"/>
          </w:tcPr>
          <w:p w14:paraId="403E0C86" w14:textId="77777777" w:rsidR="00643FA0" w:rsidRPr="00E359BF" w:rsidRDefault="00643FA0">
            <w:pPr>
              <w:pStyle w:val="TableTextCentered"/>
              <w:rPr>
                <w:rFonts w:eastAsia="Times New Roman"/>
              </w:rPr>
            </w:pPr>
            <w:r>
              <w:rPr>
                <w:rFonts w:eastAsia="Times New Roman"/>
              </w:rPr>
              <w:t>0</w:t>
            </w:r>
          </w:p>
        </w:tc>
        <w:tc>
          <w:tcPr>
            <w:tcW w:w="875" w:type="dxa"/>
          </w:tcPr>
          <w:p w14:paraId="277356F5" w14:textId="77777777" w:rsidR="00643FA0" w:rsidRPr="00E359BF" w:rsidRDefault="00643FA0">
            <w:pPr>
              <w:pStyle w:val="TableTextCentered"/>
              <w:rPr>
                <w:rFonts w:eastAsia="Times New Roman"/>
              </w:rPr>
            </w:pPr>
            <w:r>
              <w:rPr>
                <w:rFonts w:eastAsia="Times New Roman"/>
              </w:rPr>
              <w:t>0</w:t>
            </w:r>
          </w:p>
        </w:tc>
        <w:tc>
          <w:tcPr>
            <w:tcW w:w="874" w:type="dxa"/>
          </w:tcPr>
          <w:p w14:paraId="0EDBCC86" w14:textId="77777777" w:rsidR="00643FA0" w:rsidRPr="00E359BF" w:rsidRDefault="00643FA0">
            <w:pPr>
              <w:pStyle w:val="TableTextCentered"/>
              <w:rPr>
                <w:rFonts w:eastAsia="Times New Roman"/>
              </w:rPr>
            </w:pPr>
            <w:r>
              <w:rPr>
                <w:rFonts w:eastAsia="Times New Roman"/>
              </w:rPr>
              <w:t>0</w:t>
            </w:r>
          </w:p>
        </w:tc>
        <w:tc>
          <w:tcPr>
            <w:tcW w:w="875" w:type="dxa"/>
          </w:tcPr>
          <w:p w14:paraId="2141EA27" w14:textId="77777777" w:rsidR="00643FA0" w:rsidRPr="00E359BF" w:rsidRDefault="00643FA0">
            <w:pPr>
              <w:pStyle w:val="TableTextCentered"/>
              <w:rPr>
                <w:rFonts w:eastAsia="Times New Roman"/>
              </w:rPr>
            </w:pPr>
            <w:r>
              <w:rPr>
                <w:rFonts w:eastAsia="Times New Roman"/>
              </w:rPr>
              <w:t>25</w:t>
            </w:r>
          </w:p>
        </w:tc>
        <w:tc>
          <w:tcPr>
            <w:tcW w:w="900" w:type="dxa"/>
          </w:tcPr>
          <w:p w14:paraId="78C099DB" w14:textId="77777777" w:rsidR="00643FA0" w:rsidRPr="00E359BF" w:rsidRDefault="00643FA0">
            <w:pPr>
              <w:pStyle w:val="TableTextCentered"/>
              <w:rPr>
                <w:rFonts w:eastAsia="Times New Roman"/>
              </w:rPr>
            </w:pPr>
            <w:r>
              <w:rPr>
                <w:rFonts w:eastAsia="Times New Roman"/>
              </w:rPr>
              <w:t>25</w:t>
            </w:r>
          </w:p>
        </w:tc>
        <w:tc>
          <w:tcPr>
            <w:tcW w:w="892" w:type="dxa"/>
          </w:tcPr>
          <w:p w14:paraId="0FDB4F89" w14:textId="77777777" w:rsidR="00643FA0" w:rsidRPr="00E359BF" w:rsidRDefault="00643FA0">
            <w:pPr>
              <w:pStyle w:val="TableTextCentered"/>
              <w:rPr>
                <w:rFonts w:eastAsia="Times New Roman"/>
              </w:rPr>
            </w:pPr>
            <w:r>
              <w:rPr>
                <w:rFonts w:eastAsia="Times New Roman"/>
              </w:rPr>
              <w:t>7.0</w:t>
            </w:r>
          </w:p>
        </w:tc>
      </w:tr>
      <w:tr w:rsidR="0080587D" w:rsidRPr="00E359BF" w14:paraId="117850DC" w14:textId="77777777" w:rsidTr="002C4E5D">
        <w:trPr>
          <w:jc w:val="center"/>
        </w:trPr>
        <w:tc>
          <w:tcPr>
            <w:tcW w:w="1431" w:type="dxa"/>
          </w:tcPr>
          <w:p w14:paraId="3531D8BF" w14:textId="77777777" w:rsidR="00643FA0" w:rsidRPr="00E359BF" w:rsidRDefault="00643FA0">
            <w:pPr>
              <w:pStyle w:val="TableText"/>
            </w:pPr>
            <w:r>
              <w:t>Grades 6-8</w:t>
            </w:r>
          </w:p>
        </w:tc>
        <w:tc>
          <w:tcPr>
            <w:tcW w:w="874" w:type="dxa"/>
          </w:tcPr>
          <w:p w14:paraId="5454E071" w14:textId="77777777" w:rsidR="00643FA0" w:rsidRPr="00E359BF" w:rsidRDefault="00643FA0">
            <w:pPr>
              <w:pStyle w:val="TableTextCentered"/>
              <w:rPr>
                <w:rFonts w:eastAsia="Times New Roman"/>
              </w:rPr>
            </w:pPr>
            <w:r>
              <w:rPr>
                <w:rFonts w:eastAsia="Times New Roman"/>
              </w:rPr>
              <w:t>0</w:t>
            </w:r>
          </w:p>
        </w:tc>
        <w:tc>
          <w:tcPr>
            <w:tcW w:w="874" w:type="dxa"/>
          </w:tcPr>
          <w:p w14:paraId="57332CB6" w14:textId="77777777" w:rsidR="00643FA0" w:rsidRPr="00E359BF" w:rsidRDefault="00643FA0">
            <w:pPr>
              <w:pStyle w:val="TableTextCentered"/>
              <w:rPr>
                <w:rFonts w:eastAsia="Times New Roman"/>
              </w:rPr>
            </w:pPr>
            <w:r>
              <w:rPr>
                <w:rFonts w:eastAsia="Times New Roman"/>
              </w:rPr>
              <w:t>0</w:t>
            </w:r>
          </w:p>
        </w:tc>
        <w:tc>
          <w:tcPr>
            <w:tcW w:w="874" w:type="dxa"/>
          </w:tcPr>
          <w:p w14:paraId="61471DE7" w14:textId="77777777" w:rsidR="00643FA0" w:rsidRPr="00E359BF" w:rsidRDefault="00643FA0">
            <w:pPr>
              <w:pStyle w:val="TableTextCentered"/>
              <w:rPr>
                <w:rFonts w:eastAsia="Times New Roman"/>
              </w:rPr>
            </w:pPr>
            <w:r>
              <w:rPr>
                <w:rFonts w:eastAsia="Times New Roman"/>
              </w:rPr>
              <w:t>0</w:t>
            </w:r>
          </w:p>
        </w:tc>
        <w:tc>
          <w:tcPr>
            <w:tcW w:w="875" w:type="dxa"/>
          </w:tcPr>
          <w:p w14:paraId="00531451" w14:textId="77777777" w:rsidR="00643FA0" w:rsidRPr="00E359BF" w:rsidRDefault="00643FA0">
            <w:pPr>
              <w:pStyle w:val="TableTextCentered"/>
              <w:rPr>
                <w:rFonts w:eastAsia="Times New Roman"/>
              </w:rPr>
            </w:pPr>
            <w:r>
              <w:rPr>
                <w:rFonts w:eastAsia="Times New Roman"/>
              </w:rPr>
              <w:t>0</w:t>
            </w:r>
          </w:p>
        </w:tc>
        <w:tc>
          <w:tcPr>
            <w:tcW w:w="875" w:type="dxa"/>
          </w:tcPr>
          <w:p w14:paraId="0E3F2266" w14:textId="77777777" w:rsidR="00643FA0" w:rsidRPr="00E359BF" w:rsidRDefault="00643FA0">
            <w:pPr>
              <w:pStyle w:val="TableTextCentered"/>
              <w:rPr>
                <w:rFonts w:eastAsia="Times New Roman"/>
              </w:rPr>
            </w:pPr>
            <w:r>
              <w:rPr>
                <w:rFonts w:eastAsia="Times New Roman"/>
              </w:rPr>
              <w:t>0</w:t>
            </w:r>
          </w:p>
        </w:tc>
        <w:tc>
          <w:tcPr>
            <w:tcW w:w="874" w:type="dxa"/>
          </w:tcPr>
          <w:p w14:paraId="271754A9" w14:textId="77777777" w:rsidR="00643FA0" w:rsidRPr="00E359BF" w:rsidRDefault="00643FA0">
            <w:pPr>
              <w:pStyle w:val="TableTextCentered"/>
              <w:rPr>
                <w:rFonts w:eastAsia="Times New Roman"/>
              </w:rPr>
            </w:pPr>
            <w:r>
              <w:rPr>
                <w:rFonts w:eastAsia="Times New Roman"/>
              </w:rPr>
              <w:t>0</w:t>
            </w:r>
          </w:p>
        </w:tc>
        <w:tc>
          <w:tcPr>
            <w:tcW w:w="875" w:type="dxa"/>
          </w:tcPr>
          <w:p w14:paraId="4517A2AE" w14:textId="77777777" w:rsidR="00643FA0" w:rsidRPr="00E359BF" w:rsidRDefault="00643FA0">
            <w:pPr>
              <w:pStyle w:val="TableTextCentered"/>
              <w:rPr>
                <w:rFonts w:eastAsia="Times New Roman"/>
              </w:rPr>
            </w:pPr>
            <w:r>
              <w:rPr>
                <w:rFonts w:eastAsia="Times New Roman"/>
              </w:rPr>
              <w:t>10</w:t>
            </w:r>
          </w:p>
        </w:tc>
        <w:tc>
          <w:tcPr>
            <w:tcW w:w="900" w:type="dxa"/>
          </w:tcPr>
          <w:p w14:paraId="36C8BD9C" w14:textId="77777777" w:rsidR="00643FA0" w:rsidRPr="00E359BF" w:rsidRDefault="00643FA0">
            <w:pPr>
              <w:pStyle w:val="TableTextCentered"/>
              <w:rPr>
                <w:rFonts w:eastAsia="Times New Roman"/>
              </w:rPr>
            </w:pPr>
            <w:r>
              <w:rPr>
                <w:rFonts w:eastAsia="Times New Roman"/>
              </w:rPr>
              <w:t>10</w:t>
            </w:r>
          </w:p>
        </w:tc>
        <w:tc>
          <w:tcPr>
            <w:tcW w:w="892" w:type="dxa"/>
          </w:tcPr>
          <w:p w14:paraId="4E1EDFB0" w14:textId="77777777" w:rsidR="00643FA0" w:rsidRPr="00E359BF" w:rsidRDefault="00643FA0">
            <w:pPr>
              <w:pStyle w:val="TableTextCentered"/>
              <w:rPr>
                <w:rFonts w:eastAsia="Times New Roman"/>
              </w:rPr>
            </w:pPr>
            <w:r>
              <w:rPr>
                <w:rFonts w:eastAsia="Times New Roman"/>
              </w:rPr>
              <w:t>7.0</w:t>
            </w:r>
          </w:p>
        </w:tc>
      </w:tr>
      <w:tr w:rsidR="0080587D" w:rsidRPr="00E359BF" w14:paraId="3B3A8109" w14:textId="77777777" w:rsidTr="002C4E5D">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4FC2CD4E" w14:textId="77777777" w:rsidR="00643FA0" w:rsidRPr="00E359BF" w:rsidRDefault="00643FA0">
            <w:pPr>
              <w:pStyle w:val="TableText"/>
            </w:pPr>
            <w:r>
              <w:t>Grades 9-12</w:t>
            </w:r>
          </w:p>
        </w:tc>
        <w:tc>
          <w:tcPr>
            <w:tcW w:w="874" w:type="dxa"/>
          </w:tcPr>
          <w:p w14:paraId="7F4B0AD0" w14:textId="77777777" w:rsidR="00643FA0" w:rsidRPr="00E359BF" w:rsidRDefault="00643FA0">
            <w:pPr>
              <w:pStyle w:val="TableTextCentered"/>
              <w:rPr>
                <w:rFonts w:eastAsia="Times New Roman"/>
              </w:rPr>
            </w:pPr>
            <w:r>
              <w:rPr>
                <w:rFonts w:eastAsia="Times New Roman"/>
              </w:rPr>
              <w:t>0</w:t>
            </w:r>
          </w:p>
        </w:tc>
        <w:tc>
          <w:tcPr>
            <w:tcW w:w="874" w:type="dxa"/>
          </w:tcPr>
          <w:p w14:paraId="7CEAD9D3" w14:textId="77777777" w:rsidR="00643FA0" w:rsidRPr="00E359BF" w:rsidRDefault="00643FA0">
            <w:pPr>
              <w:pStyle w:val="TableTextCentered"/>
              <w:rPr>
                <w:rFonts w:eastAsia="Times New Roman"/>
              </w:rPr>
            </w:pPr>
            <w:r>
              <w:rPr>
                <w:rFonts w:eastAsia="Times New Roman"/>
              </w:rPr>
              <w:t>0</w:t>
            </w:r>
          </w:p>
        </w:tc>
        <w:tc>
          <w:tcPr>
            <w:tcW w:w="874" w:type="dxa"/>
          </w:tcPr>
          <w:p w14:paraId="58B3750D" w14:textId="77777777" w:rsidR="00643FA0" w:rsidRPr="00E359BF" w:rsidRDefault="00643FA0">
            <w:pPr>
              <w:pStyle w:val="TableTextCentered"/>
              <w:rPr>
                <w:rFonts w:eastAsia="Times New Roman"/>
              </w:rPr>
            </w:pPr>
            <w:r>
              <w:rPr>
                <w:rFonts w:eastAsia="Times New Roman"/>
              </w:rPr>
              <w:t>0</w:t>
            </w:r>
          </w:p>
        </w:tc>
        <w:tc>
          <w:tcPr>
            <w:tcW w:w="875" w:type="dxa"/>
          </w:tcPr>
          <w:p w14:paraId="779E683C" w14:textId="77777777" w:rsidR="00643FA0" w:rsidRPr="00E359BF" w:rsidRDefault="00643FA0">
            <w:pPr>
              <w:pStyle w:val="TableTextCentered"/>
              <w:rPr>
                <w:rFonts w:eastAsia="Times New Roman"/>
              </w:rPr>
            </w:pPr>
            <w:r>
              <w:rPr>
                <w:rFonts w:eastAsia="Times New Roman"/>
              </w:rPr>
              <w:t>0</w:t>
            </w:r>
          </w:p>
        </w:tc>
        <w:tc>
          <w:tcPr>
            <w:tcW w:w="875" w:type="dxa"/>
          </w:tcPr>
          <w:p w14:paraId="1311B0F3" w14:textId="77777777" w:rsidR="00643FA0" w:rsidRPr="00E359BF" w:rsidRDefault="00643FA0">
            <w:pPr>
              <w:pStyle w:val="TableTextCentered"/>
              <w:rPr>
                <w:rFonts w:eastAsia="Times New Roman"/>
              </w:rPr>
            </w:pPr>
            <w:r>
              <w:rPr>
                <w:rFonts w:eastAsia="Times New Roman"/>
              </w:rPr>
              <w:t>0</w:t>
            </w:r>
          </w:p>
        </w:tc>
        <w:tc>
          <w:tcPr>
            <w:tcW w:w="874" w:type="dxa"/>
          </w:tcPr>
          <w:p w14:paraId="28BE042A" w14:textId="77777777" w:rsidR="00643FA0" w:rsidRPr="00E359BF" w:rsidRDefault="00643FA0">
            <w:pPr>
              <w:pStyle w:val="TableTextCentered"/>
              <w:rPr>
                <w:rFonts w:eastAsia="Times New Roman"/>
              </w:rPr>
            </w:pPr>
            <w:r>
              <w:rPr>
                <w:rFonts w:eastAsia="Times New Roman"/>
              </w:rPr>
              <w:t>0</w:t>
            </w:r>
          </w:p>
        </w:tc>
        <w:tc>
          <w:tcPr>
            <w:tcW w:w="875" w:type="dxa"/>
          </w:tcPr>
          <w:p w14:paraId="1CB28757" w14:textId="77777777" w:rsidR="00643FA0" w:rsidRPr="00E359BF" w:rsidRDefault="00643FA0">
            <w:pPr>
              <w:pStyle w:val="TableTextCentered"/>
              <w:rPr>
                <w:rFonts w:eastAsia="Times New Roman"/>
              </w:rPr>
            </w:pPr>
            <w:r>
              <w:rPr>
                <w:rFonts w:eastAsia="Times New Roman"/>
              </w:rPr>
              <w:t>15</w:t>
            </w:r>
          </w:p>
        </w:tc>
        <w:tc>
          <w:tcPr>
            <w:tcW w:w="900" w:type="dxa"/>
          </w:tcPr>
          <w:p w14:paraId="07FEE468" w14:textId="77777777" w:rsidR="00643FA0" w:rsidRPr="00E359BF" w:rsidRDefault="00643FA0">
            <w:pPr>
              <w:pStyle w:val="TableTextCentered"/>
              <w:rPr>
                <w:rFonts w:eastAsia="Times New Roman"/>
              </w:rPr>
            </w:pPr>
            <w:r>
              <w:rPr>
                <w:rFonts w:eastAsia="Times New Roman"/>
              </w:rPr>
              <w:t>15</w:t>
            </w:r>
          </w:p>
        </w:tc>
        <w:tc>
          <w:tcPr>
            <w:tcW w:w="892" w:type="dxa"/>
          </w:tcPr>
          <w:p w14:paraId="588D2E6A" w14:textId="77777777" w:rsidR="00643FA0" w:rsidRPr="00E359BF" w:rsidRDefault="00643FA0">
            <w:pPr>
              <w:pStyle w:val="TableTextCentered"/>
              <w:rPr>
                <w:rFonts w:eastAsia="Times New Roman"/>
              </w:rPr>
            </w:pPr>
            <w:r>
              <w:rPr>
                <w:rFonts w:eastAsia="Times New Roman"/>
              </w:rPr>
              <w:t>7.0</w:t>
            </w:r>
          </w:p>
        </w:tc>
      </w:tr>
    </w:tbl>
    <w:bookmarkEnd w:id="113"/>
    <w:p w14:paraId="7C18429E" w14:textId="1878CB3C" w:rsidR="00CD2BBF" w:rsidRPr="00BC09E0" w:rsidRDefault="00CD2BBF" w:rsidP="00DD7AAC">
      <w:pPr>
        <w:pStyle w:val="TableNote"/>
      </w:pPr>
      <w:r w:rsidRPr="00A96DD7">
        <w:t xml:space="preserve">*The district average is an average of the observation scores. In Table 6, the district average is computed as: </w:t>
      </w:r>
      <w:bookmarkStart w:id="114" w:name="Dist_NC_Calc"/>
      <w:r>
        <w:t>([7 x 50]) ÷ 50 observations = 7.0</w:t>
      </w:r>
      <w:bookmarkEnd w:id="114"/>
    </w:p>
    <w:p w14:paraId="49C09F22" w14:textId="5BDBC09A" w:rsidR="00CD2BBF" w:rsidRPr="00BC09E0" w:rsidRDefault="00CD2BBF" w:rsidP="00DD7AAC">
      <w:pPr>
        <w:pStyle w:val="BodyText"/>
      </w:pPr>
      <w:r w:rsidRPr="00524A30">
        <w:rPr>
          <w:rStyle w:val="BodyTextDemiChar"/>
        </w:rPr>
        <w:t>Ratings in the Low Range.</w:t>
      </w:r>
      <w:r w:rsidRPr="00BC09E0">
        <w:rPr>
          <w:b/>
        </w:rPr>
        <w:t xml:space="preserve"> </w:t>
      </w:r>
      <w:r w:rsidRPr="00BC09E0">
        <w:t>Negativity is pervasive. The teacher may express constant irritation, annoyance, or anger; unduly criticize students; or consistently use a harsh tone and/or take a harsh stance as he or she interacts with students. Threats or yelling are frequently used to establish control. Language is disrespectful and sarcastic. Severe negativity, such as the following actions, would lead to a high rating on negative climate, even if the action is not extended: students bullying one another, a teacher hitting a student, or students physically fighting with one another.</w:t>
      </w:r>
    </w:p>
    <w:p w14:paraId="7DA5BF61" w14:textId="21DAA43F" w:rsidR="00CD2BBF" w:rsidRPr="00BC09E0" w:rsidRDefault="00CD2BBF" w:rsidP="00DD7AAC">
      <w:pPr>
        <w:pStyle w:val="BodyTextposthead"/>
      </w:pPr>
      <w:r w:rsidRPr="00524A30">
        <w:rPr>
          <w:rStyle w:val="BodyTextDemiChar"/>
        </w:rPr>
        <w:t>Ratings in the Middle Range.</w:t>
      </w:r>
      <w:r w:rsidRPr="00BC09E0">
        <w:t xml:space="preserve"> There are some expressions of mild negativity by the teacher or students. The teacher may express irritability, use a harsh tone, and/or express annoyance—usually during difficult moments in the classroom. Threats or yelling may be used to establish control over the classroom, but not constantly; they are used more as a response to situations. At times, the teacher and students may be sarcastic or disrespectful toward one another.</w:t>
      </w:r>
    </w:p>
    <w:p w14:paraId="0DAC3EA1" w14:textId="0915BC04" w:rsidR="00CD2BBF" w:rsidRDefault="00CD2BBF" w:rsidP="00DD7AAC">
      <w:pPr>
        <w:pStyle w:val="BodyTextposthead"/>
      </w:pPr>
      <w:r w:rsidRPr="00524A30">
        <w:rPr>
          <w:rStyle w:val="BodyTextDemiChar"/>
        </w:rPr>
        <w:t>Ratings in the High Range.</w:t>
      </w:r>
      <w:r w:rsidRPr="00BC09E0">
        <w:t xml:space="preserve"> There is no display of negativity: No strong expressions of anger or aggression are exhibited, either by the teacher or students; if there is such a display, it is contained and does not escalate. The teacher does not issue threats or yell to establish control. The teacher and students are respectful and do not express sarcasm.</w:t>
      </w:r>
      <w:r>
        <w:br w:type="page"/>
      </w:r>
    </w:p>
    <w:p w14:paraId="23EB68E0" w14:textId="77777777" w:rsidR="00CD2BBF" w:rsidRPr="00DD7AAC" w:rsidRDefault="00CD2BBF" w:rsidP="00B324FA">
      <w:pPr>
        <w:pStyle w:val="Heading2-SIOR"/>
        <w:outlineLvl w:val="2"/>
      </w:pPr>
      <w:bookmarkStart w:id="115" w:name="_Toc430114879"/>
      <w:bookmarkStart w:id="116" w:name="_Toc220067713"/>
      <w:r w:rsidRPr="00DD7AAC">
        <w:lastRenderedPageBreak/>
        <w:t>Behavior Management</w:t>
      </w:r>
      <w:bookmarkEnd w:id="115"/>
      <w:bookmarkEnd w:id="116"/>
    </w:p>
    <w:p w14:paraId="192330AB" w14:textId="77777777" w:rsidR="00CD2BBF" w:rsidRPr="00BC09E0" w:rsidRDefault="00CD2BBF" w:rsidP="004B4FD5">
      <w:pPr>
        <w:pStyle w:val="BodyTextDomain"/>
      </w:pPr>
      <w:r w:rsidRPr="00BC09E0">
        <w:t xml:space="preserve">Classroom Organization domain, </w:t>
      </w:r>
      <w:r>
        <w:t>G</w:t>
      </w:r>
      <w:r w:rsidRPr="00BC09E0">
        <w:t xml:space="preserve">rades </w:t>
      </w:r>
      <w:r>
        <w:t>PK</w:t>
      </w:r>
      <w:r w:rsidRPr="00BC09E0">
        <w:t>−</w:t>
      </w:r>
      <w:r>
        <w:t>12</w:t>
      </w:r>
    </w:p>
    <w:p w14:paraId="760EDB0C" w14:textId="77777777" w:rsidR="00CD2BBF" w:rsidRPr="00BC09E0" w:rsidRDefault="00CD2BBF" w:rsidP="00DD7AAC">
      <w:pPr>
        <w:pStyle w:val="BodyText"/>
      </w:pPr>
      <w:r w:rsidRPr="00BC09E0">
        <w:t>Behavior Management refers to the teacher’s ability to provide clear behavioral expectations and use effective methods to prevent and redirect misbehavior (</w:t>
      </w:r>
      <w:r w:rsidRPr="00BC09E0">
        <w:rPr>
          <w:i/>
        </w:rPr>
        <w:t xml:space="preserve">CLASS </w:t>
      </w:r>
      <w:r>
        <w:rPr>
          <w:i/>
        </w:rPr>
        <w:t>PK–</w:t>
      </w:r>
      <w:r w:rsidRPr="00BC09E0">
        <w:rPr>
          <w:i/>
        </w:rPr>
        <w:t>3 Manual</w:t>
      </w:r>
      <w:r w:rsidRPr="00BC09E0">
        <w:t xml:space="preserve">, p. 45, </w:t>
      </w:r>
      <w:r w:rsidRPr="00BC09E0">
        <w:rPr>
          <w:i/>
        </w:rPr>
        <w:t xml:space="preserve">CLASS Upper Elementary Manual, </w:t>
      </w:r>
      <w:r w:rsidRPr="00BC09E0">
        <w:t>p. 41</w:t>
      </w:r>
      <w:r>
        <w:t xml:space="preserve">, </w:t>
      </w:r>
      <w:r w:rsidRPr="0085328B">
        <w:rPr>
          <w:i/>
        </w:rPr>
        <w:t>CLASS Secondary Manual</w:t>
      </w:r>
      <w:r>
        <w:t>, p. 41</w:t>
      </w:r>
      <w:r w:rsidRPr="00BC09E0">
        <w:t>).</w:t>
      </w:r>
    </w:p>
    <w:p w14:paraId="32F64DC7" w14:textId="77777777" w:rsidR="00CD2BBF" w:rsidRPr="00DD7AAC" w:rsidRDefault="00CD2BBF" w:rsidP="00DD7AAC">
      <w:pPr>
        <w:pStyle w:val="TableTitle0"/>
      </w:pPr>
      <w:r w:rsidRPr="00DD7AAC">
        <w:t>Table 7. Behavior Management: Number of Classrooms for Each Rating and District Average</w:t>
      </w:r>
    </w:p>
    <w:p w14:paraId="2E128CDB" w14:textId="77777777" w:rsidR="00CD2BBF" w:rsidRDefault="00CD2BBF" w:rsidP="004B4FD5">
      <w:pPr>
        <w:pStyle w:val="BodyTextDemi"/>
      </w:pPr>
      <w:r w:rsidRPr="00A96DD7">
        <w:t xml:space="preserve">Behavior Management District Average*: </w:t>
      </w:r>
      <w:bookmarkStart w:id="117" w:name="Dist_BM_Avg"/>
      <w:r>
        <w:t>6.2</w:t>
      </w:r>
      <w:bookmarkEnd w:id="117"/>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2C4E5D" w:rsidRPr="00E359BF" w14:paraId="2AE005DC" w14:textId="77777777" w:rsidTr="002C4E5D">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18540EC7" w14:textId="4FDEB27A" w:rsidR="002C4E5D" w:rsidRPr="009C38BF" w:rsidRDefault="002C4E5D" w:rsidP="002C4E5D">
            <w:pPr>
              <w:pStyle w:val="TableColHeadingCenter"/>
              <w:rPr>
                <w:rFonts w:eastAsia="MS Mincho"/>
              </w:rPr>
            </w:pPr>
            <w:bookmarkStart w:id="118" w:name="Tbl_BM"/>
            <w:r>
              <w:rPr>
                <w:rFonts w:eastAsia="MS Mincho"/>
              </w:rPr>
              <w:t>Grade Band</w:t>
            </w:r>
          </w:p>
        </w:tc>
        <w:tc>
          <w:tcPr>
            <w:tcW w:w="874" w:type="dxa"/>
            <w:vAlign w:val="center"/>
          </w:tcPr>
          <w:p w14:paraId="6BC7A49C" w14:textId="0286C900" w:rsidR="002C4E5D" w:rsidRPr="00E359BF" w:rsidRDefault="002C4E5D" w:rsidP="002C4E5D">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6502D6FA" w14:textId="46C06F68" w:rsidR="002C4E5D" w:rsidRPr="00E359BF" w:rsidRDefault="002C4E5D" w:rsidP="002C4E5D">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38FE1AA6" w14:textId="1F838653" w:rsidR="002C4E5D" w:rsidRPr="00E359BF" w:rsidRDefault="002C4E5D" w:rsidP="002C4E5D">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07512661" w14:textId="050ECC99" w:rsidR="002C4E5D" w:rsidRPr="00E359BF" w:rsidRDefault="002C4E5D" w:rsidP="002C4E5D">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4F3A0312" w14:textId="5A0C9B06" w:rsidR="002C4E5D" w:rsidRPr="00E359BF" w:rsidRDefault="002C4E5D" w:rsidP="002C4E5D">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7F94AD57" w14:textId="2522737A" w:rsidR="002C4E5D" w:rsidRPr="00E359BF" w:rsidRDefault="002C4E5D" w:rsidP="002C4E5D">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05CAE0B7" w14:textId="74372B8B" w:rsidR="002C4E5D" w:rsidRPr="00E359BF" w:rsidRDefault="002C4E5D" w:rsidP="002C4E5D">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531B7491" w14:textId="0A109654" w:rsidR="002C4E5D" w:rsidRPr="00E359BF" w:rsidRDefault="002C4E5D" w:rsidP="002C4E5D">
            <w:pPr>
              <w:pStyle w:val="TableColHeadingCenter"/>
              <w:rPr>
                <w:rFonts w:eastAsia="MS Mincho"/>
              </w:rPr>
            </w:pPr>
            <w:r>
              <w:rPr>
                <w:rFonts w:eastAsia="MS Mincho"/>
              </w:rPr>
              <w:t>n (50)</w:t>
            </w:r>
          </w:p>
        </w:tc>
        <w:tc>
          <w:tcPr>
            <w:tcW w:w="892" w:type="dxa"/>
            <w:vAlign w:val="center"/>
          </w:tcPr>
          <w:p w14:paraId="5F53BF55" w14:textId="6AA3C444" w:rsidR="002C4E5D" w:rsidRPr="00E359BF" w:rsidRDefault="002C4E5D" w:rsidP="002C4E5D">
            <w:pPr>
              <w:pStyle w:val="TableColHeadingCenter"/>
              <w:rPr>
                <w:rFonts w:eastAsia="MS Mincho"/>
              </w:rPr>
            </w:pPr>
            <w:r>
              <w:rPr>
                <w:rFonts w:eastAsia="MS Mincho"/>
              </w:rPr>
              <w:t>Average (6.2)</w:t>
            </w:r>
          </w:p>
        </w:tc>
      </w:tr>
      <w:tr w:rsidR="0080587D" w:rsidRPr="00E359BF" w14:paraId="62953B82" w14:textId="77777777" w:rsidTr="002C4E5D">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4F41AC3A" w14:textId="77777777" w:rsidR="00F02F5D" w:rsidRPr="00E359BF" w:rsidRDefault="00F02F5D">
            <w:pPr>
              <w:pStyle w:val="TableText"/>
            </w:pPr>
            <w:r>
              <w:t>Grades PK-5</w:t>
            </w:r>
          </w:p>
        </w:tc>
        <w:tc>
          <w:tcPr>
            <w:tcW w:w="874" w:type="dxa"/>
          </w:tcPr>
          <w:p w14:paraId="2578FC0C" w14:textId="77777777" w:rsidR="00F02F5D" w:rsidRPr="00E359BF" w:rsidRDefault="00F02F5D">
            <w:pPr>
              <w:pStyle w:val="TableTextCentered"/>
              <w:rPr>
                <w:rFonts w:eastAsia="Times New Roman"/>
              </w:rPr>
            </w:pPr>
            <w:r>
              <w:rPr>
                <w:rFonts w:eastAsia="Times New Roman"/>
              </w:rPr>
              <w:t>0</w:t>
            </w:r>
          </w:p>
        </w:tc>
        <w:tc>
          <w:tcPr>
            <w:tcW w:w="874" w:type="dxa"/>
          </w:tcPr>
          <w:p w14:paraId="2D6A1D12" w14:textId="77777777" w:rsidR="00F02F5D" w:rsidRPr="00E359BF" w:rsidRDefault="00F02F5D">
            <w:pPr>
              <w:pStyle w:val="TableTextCentered"/>
              <w:rPr>
                <w:rFonts w:eastAsia="Times New Roman"/>
              </w:rPr>
            </w:pPr>
            <w:r>
              <w:rPr>
                <w:rFonts w:eastAsia="Times New Roman"/>
              </w:rPr>
              <w:t>0</w:t>
            </w:r>
          </w:p>
        </w:tc>
        <w:tc>
          <w:tcPr>
            <w:tcW w:w="874" w:type="dxa"/>
          </w:tcPr>
          <w:p w14:paraId="5AEA04AB" w14:textId="77777777" w:rsidR="00F02F5D" w:rsidRPr="00E359BF" w:rsidRDefault="00F02F5D">
            <w:pPr>
              <w:pStyle w:val="TableTextCentered"/>
              <w:rPr>
                <w:rFonts w:eastAsia="Times New Roman"/>
              </w:rPr>
            </w:pPr>
            <w:r>
              <w:rPr>
                <w:rFonts w:eastAsia="Times New Roman"/>
              </w:rPr>
              <w:t>0</w:t>
            </w:r>
          </w:p>
        </w:tc>
        <w:tc>
          <w:tcPr>
            <w:tcW w:w="875" w:type="dxa"/>
          </w:tcPr>
          <w:p w14:paraId="5EC1F8C0" w14:textId="77777777" w:rsidR="00F02F5D" w:rsidRPr="00E359BF" w:rsidRDefault="00F02F5D">
            <w:pPr>
              <w:pStyle w:val="TableTextCentered"/>
              <w:rPr>
                <w:rFonts w:eastAsia="Times New Roman"/>
              </w:rPr>
            </w:pPr>
            <w:r>
              <w:rPr>
                <w:rFonts w:eastAsia="Times New Roman"/>
              </w:rPr>
              <w:t>6</w:t>
            </w:r>
          </w:p>
        </w:tc>
        <w:tc>
          <w:tcPr>
            <w:tcW w:w="875" w:type="dxa"/>
          </w:tcPr>
          <w:p w14:paraId="5270B56A" w14:textId="77777777" w:rsidR="00F02F5D" w:rsidRPr="00E359BF" w:rsidRDefault="00F02F5D">
            <w:pPr>
              <w:pStyle w:val="TableTextCentered"/>
              <w:rPr>
                <w:rFonts w:eastAsia="Times New Roman"/>
              </w:rPr>
            </w:pPr>
            <w:r>
              <w:rPr>
                <w:rFonts w:eastAsia="Times New Roman"/>
              </w:rPr>
              <w:t>0</w:t>
            </w:r>
          </w:p>
        </w:tc>
        <w:tc>
          <w:tcPr>
            <w:tcW w:w="874" w:type="dxa"/>
          </w:tcPr>
          <w:p w14:paraId="48EC9147" w14:textId="77777777" w:rsidR="00F02F5D" w:rsidRPr="00E359BF" w:rsidRDefault="00F02F5D">
            <w:pPr>
              <w:pStyle w:val="TableTextCentered"/>
              <w:rPr>
                <w:rFonts w:eastAsia="Times New Roman"/>
              </w:rPr>
            </w:pPr>
            <w:r>
              <w:rPr>
                <w:rFonts w:eastAsia="Times New Roman"/>
              </w:rPr>
              <w:t>6</w:t>
            </w:r>
          </w:p>
        </w:tc>
        <w:tc>
          <w:tcPr>
            <w:tcW w:w="875" w:type="dxa"/>
          </w:tcPr>
          <w:p w14:paraId="368E2E9B" w14:textId="77777777" w:rsidR="00F02F5D" w:rsidRPr="00E359BF" w:rsidRDefault="00F02F5D">
            <w:pPr>
              <w:pStyle w:val="TableTextCentered"/>
              <w:rPr>
                <w:rFonts w:eastAsia="Times New Roman"/>
              </w:rPr>
            </w:pPr>
            <w:r>
              <w:rPr>
                <w:rFonts w:eastAsia="Times New Roman"/>
              </w:rPr>
              <w:t>13</w:t>
            </w:r>
          </w:p>
        </w:tc>
        <w:tc>
          <w:tcPr>
            <w:tcW w:w="900" w:type="dxa"/>
          </w:tcPr>
          <w:p w14:paraId="079EB3AC" w14:textId="77777777" w:rsidR="00F02F5D" w:rsidRPr="00E359BF" w:rsidRDefault="00F02F5D">
            <w:pPr>
              <w:pStyle w:val="TableTextCentered"/>
              <w:rPr>
                <w:rFonts w:eastAsia="Times New Roman"/>
              </w:rPr>
            </w:pPr>
            <w:r>
              <w:rPr>
                <w:rFonts w:eastAsia="Times New Roman"/>
              </w:rPr>
              <w:t>25</w:t>
            </w:r>
          </w:p>
        </w:tc>
        <w:tc>
          <w:tcPr>
            <w:tcW w:w="892" w:type="dxa"/>
          </w:tcPr>
          <w:p w14:paraId="6E5F8C46" w14:textId="77777777" w:rsidR="00F02F5D" w:rsidRPr="00E359BF" w:rsidRDefault="00F02F5D">
            <w:pPr>
              <w:pStyle w:val="TableTextCentered"/>
              <w:rPr>
                <w:rFonts w:eastAsia="Times New Roman"/>
              </w:rPr>
            </w:pPr>
            <w:r>
              <w:rPr>
                <w:rFonts w:eastAsia="Times New Roman"/>
              </w:rPr>
              <w:t>6.0</w:t>
            </w:r>
          </w:p>
        </w:tc>
      </w:tr>
      <w:tr w:rsidR="0080587D" w:rsidRPr="00E359BF" w14:paraId="23E91B83" w14:textId="77777777" w:rsidTr="002C4E5D">
        <w:trPr>
          <w:jc w:val="center"/>
        </w:trPr>
        <w:tc>
          <w:tcPr>
            <w:tcW w:w="1431" w:type="dxa"/>
          </w:tcPr>
          <w:p w14:paraId="1218E197" w14:textId="77777777" w:rsidR="00F02F5D" w:rsidRPr="00E359BF" w:rsidRDefault="00F02F5D">
            <w:pPr>
              <w:pStyle w:val="TableText"/>
            </w:pPr>
            <w:r>
              <w:t>Grades 6-8</w:t>
            </w:r>
          </w:p>
        </w:tc>
        <w:tc>
          <w:tcPr>
            <w:tcW w:w="874" w:type="dxa"/>
          </w:tcPr>
          <w:p w14:paraId="5F931EE4" w14:textId="77777777" w:rsidR="00F02F5D" w:rsidRPr="00E359BF" w:rsidRDefault="00F02F5D">
            <w:pPr>
              <w:pStyle w:val="TableTextCentered"/>
              <w:rPr>
                <w:rFonts w:eastAsia="Times New Roman"/>
              </w:rPr>
            </w:pPr>
            <w:r>
              <w:rPr>
                <w:rFonts w:eastAsia="Times New Roman"/>
              </w:rPr>
              <w:t>0</w:t>
            </w:r>
          </w:p>
        </w:tc>
        <w:tc>
          <w:tcPr>
            <w:tcW w:w="874" w:type="dxa"/>
          </w:tcPr>
          <w:p w14:paraId="2A150425" w14:textId="77777777" w:rsidR="00F02F5D" w:rsidRPr="00E359BF" w:rsidRDefault="00F02F5D">
            <w:pPr>
              <w:pStyle w:val="TableTextCentered"/>
              <w:rPr>
                <w:rFonts w:eastAsia="Times New Roman"/>
              </w:rPr>
            </w:pPr>
            <w:r>
              <w:rPr>
                <w:rFonts w:eastAsia="Times New Roman"/>
              </w:rPr>
              <w:t>0</w:t>
            </w:r>
          </w:p>
        </w:tc>
        <w:tc>
          <w:tcPr>
            <w:tcW w:w="874" w:type="dxa"/>
          </w:tcPr>
          <w:p w14:paraId="034CC7D3" w14:textId="77777777" w:rsidR="00F02F5D" w:rsidRPr="00E359BF" w:rsidRDefault="00F02F5D">
            <w:pPr>
              <w:pStyle w:val="TableTextCentered"/>
              <w:rPr>
                <w:rFonts w:eastAsia="Times New Roman"/>
              </w:rPr>
            </w:pPr>
            <w:r>
              <w:rPr>
                <w:rFonts w:eastAsia="Times New Roman"/>
              </w:rPr>
              <w:t>0</w:t>
            </w:r>
          </w:p>
        </w:tc>
        <w:tc>
          <w:tcPr>
            <w:tcW w:w="875" w:type="dxa"/>
          </w:tcPr>
          <w:p w14:paraId="339AAEF6" w14:textId="77777777" w:rsidR="00F02F5D" w:rsidRPr="00E359BF" w:rsidRDefault="00F02F5D">
            <w:pPr>
              <w:pStyle w:val="TableTextCentered"/>
              <w:rPr>
                <w:rFonts w:eastAsia="Times New Roman"/>
              </w:rPr>
            </w:pPr>
            <w:r>
              <w:rPr>
                <w:rFonts w:eastAsia="Times New Roman"/>
              </w:rPr>
              <w:t>0</w:t>
            </w:r>
          </w:p>
        </w:tc>
        <w:tc>
          <w:tcPr>
            <w:tcW w:w="875" w:type="dxa"/>
          </w:tcPr>
          <w:p w14:paraId="5036EDE2" w14:textId="77777777" w:rsidR="00F02F5D" w:rsidRPr="00E359BF" w:rsidRDefault="00F02F5D">
            <w:pPr>
              <w:pStyle w:val="TableTextCentered"/>
              <w:rPr>
                <w:rFonts w:eastAsia="Times New Roman"/>
              </w:rPr>
            </w:pPr>
            <w:r>
              <w:rPr>
                <w:rFonts w:eastAsia="Times New Roman"/>
              </w:rPr>
              <w:t>0</w:t>
            </w:r>
          </w:p>
        </w:tc>
        <w:tc>
          <w:tcPr>
            <w:tcW w:w="874" w:type="dxa"/>
          </w:tcPr>
          <w:p w14:paraId="6650D1C3" w14:textId="77777777" w:rsidR="00F02F5D" w:rsidRPr="00E359BF" w:rsidRDefault="00F02F5D">
            <w:pPr>
              <w:pStyle w:val="TableTextCentered"/>
              <w:rPr>
                <w:rFonts w:eastAsia="Times New Roman"/>
              </w:rPr>
            </w:pPr>
            <w:r>
              <w:rPr>
                <w:rFonts w:eastAsia="Times New Roman"/>
              </w:rPr>
              <w:t>3</w:t>
            </w:r>
          </w:p>
        </w:tc>
        <w:tc>
          <w:tcPr>
            <w:tcW w:w="875" w:type="dxa"/>
          </w:tcPr>
          <w:p w14:paraId="458C1DCD" w14:textId="77777777" w:rsidR="00F02F5D" w:rsidRPr="00E359BF" w:rsidRDefault="00F02F5D">
            <w:pPr>
              <w:pStyle w:val="TableTextCentered"/>
              <w:rPr>
                <w:rFonts w:eastAsia="Times New Roman"/>
              </w:rPr>
            </w:pPr>
            <w:r>
              <w:rPr>
                <w:rFonts w:eastAsia="Times New Roman"/>
              </w:rPr>
              <w:t>7</w:t>
            </w:r>
          </w:p>
        </w:tc>
        <w:tc>
          <w:tcPr>
            <w:tcW w:w="900" w:type="dxa"/>
          </w:tcPr>
          <w:p w14:paraId="2B6013E5" w14:textId="77777777" w:rsidR="00F02F5D" w:rsidRPr="00E359BF" w:rsidRDefault="00F02F5D">
            <w:pPr>
              <w:pStyle w:val="TableTextCentered"/>
              <w:rPr>
                <w:rFonts w:eastAsia="Times New Roman"/>
              </w:rPr>
            </w:pPr>
            <w:r>
              <w:rPr>
                <w:rFonts w:eastAsia="Times New Roman"/>
              </w:rPr>
              <w:t>10</w:t>
            </w:r>
          </w:p>
        </w:tc>
        <w:tc>
          <w:tcPr>
            <w:tcW w:w="892" w:type="dxa"/>
          </w:tcPr>
          <w:p w14:paraId="1FE80A8A" w14:textId="77777777" w:rsidR="00F02F5D" w:rsidRPr="00E359BF" w:rsidRDefault="00F02F5D">
            <w:pPr>
              <w:pStyle w:val="TableTextCentered"/>
              <w:rPr>
                <w:rFonts w:eastAsia="Times New Roman"/>
              </w:rPr>
            </w:pPr>
            <w:r>
              <w:rPr>
                <w:rFonts w:eastAsia="Times New Roman"/>
              </w:rPr>
              <w:t>6.7</w:t>
            </w:r>
          </w:p>
        </w:tc>
      </w:tr>
      <w:tr w:rsidR="0080587D" w:rsidRPr="00E359BF" w14:paraId="3870EFAA" w14:textId="77777777" w:rsidTr="002C4E5D">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40D14017" w14:textId="77777777" w:rsidR="00F02F5D" w:rsidRPr="00E359BF" w:rsidRDefault="00F02F5D">
            <w:pPr>
              <w:pStyle w:val="TableText"/>
            </w:pPr>
            <w:r>
              <w:t>Grades 9-12</w:t>
            </w:r>
          </w:p>
        </w:tc>
        <w:tc>
          <w:tcPr>
            <w:tcW w:w="874" w:type="dxa"/>
          </w:tcPr>
          <w:p w14:paraId="3694817B" w14:textId="77777777" w:rsidR="00F02F5D" w:rsidRPr="00E359BF" w:rsidRDefault="00F02F5D">
            <w:pPr>
              <w:pStyle w:val="TableTextCentered"/>
              <w:rPr>
                <w:rFonts w:eastAsia="Times New Roman"/>
              </w:rPr>
            </w:pPr>
            <w:r>
              <w:rPr>
                <w:rFonts w:eastAsia="Times New Roman"/>
              </w:rPr>
              <w:t>0</w:t>
            </w:r>
          </w:p>
        </w:tc>
        <w:tc>
          <w:tcPr>
            <w:tcW w:w="874" w:type="dxa"/>
          </w:tcPr>
          <w:p w14:paraId="7A381E54" w14:textId="77777777" w:rsidR="00F02F5D" w:rsidRPr="00E359BF" w:rsidRDefault="00F02F5D">
            <w:pPr>
              <w:pStyle w:val="TableTextCentered"/>
              <w:rPr>
                <w:rFonts w:eastAsia="Times New Roman"/>
              </w:rPr>
            </w:pPr>
            <w:r>
              <w:rPr>
                <w:rFonts w:eastAsia="Times New Roman"/>
              </w:rPr>
              <w:t>0</w:t>
            </w:r>
          </w:p>
        </w:tc>
        <w:tc>
          <w:tcPr>
            <w:tcW w:w="874" w:type="dxa"/>
          </w:tcPr>
          <w:p w14:paraId="55F063C4" w14:textId="77777777" w:rsidR="00F02F5D" w:rsidRPr="00E359BF" w:rsidRDefault="00F02F5D">
            <w:pPr>
              <w:pStyle w:val="TableTextCentered"/>
              <w:rPr>
                <w:rFonts w:eastAsia="Times New Roman"/>
              </w:rPr>
            </w:pPr>
            <w:r>
              <w:rPr>
                <w:rFonts w:eastAsia="Times New Roman"/>
              </w:rPr>
              <w:t>0</w:t>
            </w:r>
          </w:p>
        </w:tc>
        <w:tc>
          <w:tcPr>
            <w:tcW w:w="875" w:type="dxa"/>
          </w:tcPr>
          <w:p w14:paraId="02303BBC" w14:textId="77777777" w:rsidR="00F02F5D" w:rsidRPr="00E359BF" w:rsidRDefault="00F02F5D">
            <w:pPr>
              <w:pStyle w:val="TableTextCentered"/>
              <w:rPr>
                <w:rFonts w:eastAsia="Times New Roman"/>
              </w:rPr>
            </w:pPr>
            <w:r>
              <w:rPr>
                <w:rFonts w:eastAsia="Times New Roman"/>
              </w:rPr>
              <w:t>2</w:t>
            </w:r>
          </w:p>
        </w:tc>
        <w:tc>
          <w:tcPr>
            <w:tcW w:w="875" w:type="dxa"/>
          </w:tcPr>
          <w:p w14:paraId="0F70537F" w14:textId="77777777" w:rsidR="00F02F5D" w:rsidRPr="00E359BF" w:rsidRDefault="00F02F5D">
            <w:pPr>
              <w:pStyle w:val="TableTextCentered"/>
              <w:rPr>
                <w:rFonts w:eastAsia="Times New Roman"/>
              </w:rPr>
            </w:pPr>
            <w:r>
              <w:rPr>
                <w:rFonts w:eastAsia="Times New Roman"/>
              </w:rPr>
              <w:t>2</w:t>
            </w:r>
          </w:p>
        </w:tc>
        <w:tc>
          <w:tcPr>
            <w:tcW w:w="874" w:type="dxa"/>
          </w:tcPr>
          <w:p w14:paraId="633FEB74" w14:textId="77777777" w:rsidR="00F02F5D" w:rsidRPr="00E359BF" w:rsidRDefault="00F02F5D">
            <w:pPr>
              <w:pStyle w:val="TableTextCentered"/>
              <w:rPr>
                <w:rFonts w:eastAsia="Times New Roman"/>
              </w:rPr>
            </w:pPr>
            <w:r>
              <w:rPr>
                <w:rFonts w:eastAsia="Times New Roman"/>
              </w:rPr>
              <w:t>5</w:t>
            </w:r>
          </w:p>
        </w:tc>
        <w:tc>
          <w:tcPr>
            <w:tcW w:w="875" w:type="dxa"/>
          </w:tcPr>
          <w:p w14:paraId="2638BA74" w14:textId="77777777" w:rsidR="00F02F5D" w:rsidRPr="00E359BF" w:rsidRDefault="00F02F5D">
            <w:pPr>
              <w:pStyle w:val="TableTextCentered"/>
              <w:rPr>
                <w:rFonts w:eastAsia="Times New Roman"/>
              </w:rPr>
            </w:pPr>
            <w:r>
              <w:rPr>
                <w:rFonts w:eastAsia="Times New Roman"/>
              </w:rPr>
              <w:t>6</w:t>
            </w:r>
          </w:p>
        </w:tc>
        <w:tc>
          <w:tcPr>
            <w:tcW w:w="900" w:type="dxa"/>
          </w:tcPr>
          <w:p w14:paraId="6955AA89" w14:textId="77777777" w:rsidR="00F02F5D" w:rsidRPr="00E359BF" w:rsidRDefault="00F02F5D">
            <w:pPr>
              <w:pStyle w:val="TableTextCentered"/>
              <w:rPr>
                <w:rFonts w:eastAsia="Times New Roman"/>
              </w:rPr>
            </w:pPr>
            <w:r>
              <w:rPr>
                <w:rFonts w:eastAsia="Times New Roman"/>
              </w:rPr>
              <w:t>15</w:t>
            </w:r>
          </w:p>
        </w:tc>
        <w:tc>
          <w:tcPr>
            <w:tcW w:w="892" w:type="dxa"/>
          </w:tcPr>
          <w:p w14:paraId="167C4508" w14:textId="77777777" w:rsidR="00F02F5D" w:rsidRPr="00E359BF" w:rsidRDefault="00F02F5D">
            <w:pPr>
              <w:pStyle w:val="TableTextCentered"/>
              <w:rPr>
                <w:rFonts w:eastAsia="Times New Roman"/>
              </w:rPr>
            </w:pPr>
            <w:r>
              <w:rPr>
                <w:rFonts w:eastAsia="Times New Roman"/>
              </w:rPr>
              <w:t>6.0</w:t>
            </w:r>
          </w:p>
        </w:tc>
      </w:tr>
    </w:tbl>
    <w:bookmarkEnd w:id="118"/>
    <w:p w14:paraId="7D929ADC" w14:textId="5F7DC3E2" w:rsidR="00CD2BBF" w:rsidRPr="00BC09E0" w:rsidRDefault="00CD2BBF" w:rsidP="00DD7AAC">
      <w:pPr>
        <w:pStyle w:val="TableNote"/>
      </w:pPr>
      <w:r w:rsidRPr="00A96DD7">
        <w:t xml:space="preserve">*The district average is an average of the observation </w:t>
      </w:r>
      <w:r w:rsidRPr="00DD7AAC">
        <w:t>scores</w:t>
      </w:r>
      <w:r w:rsidRPr="00A96DD7">
        <w:t xml:space="preserve">. In Table 7, the district average is computed as: </w:t>
      </w:r>
      <w:bookmarkStart w:id="119" w:name="Dist_BM_Calc"/>
      <w:r>
        <w:t>([4 x 8] + [5 x 2] + [6 x 14] + [7 x 26]) ÷ 50 observations = 6.2</w:t>
      </w:r>
      <w:bookmarkEnd w:id="119"/>
    </w:p>
    <w:p w14:paraId="7C4BDA89" w14:textId="41366998" w:rsidR="00CD2BBF" w:rsidRPr="00BC09E0" w:rsidRDefault="00CD2BBF" w:rsidP="00DD7AAC">
      <w:pPr>
        <w:pStyle w:val="BodyText"/>
      </w:pPr>
      <w:r w:rsidRPr="00524A30">
        <w:rPr>
          <w:rStyle w:val="BodyTextDemiChar"/>
        </w:rPr>
        <w:t>Ratings in the Low Range.</w:t>
      </w:r>
      <w:r w:rsidRPr="00BC09E0">
        <w:t xml:space="preserve"> At the low range, the classroom is chaotic. There are no rules and expectations, or they are not enforced consistently. The teacher does not monitor the classroom effectively and only reacts to student disruption, which is frequent. There are frequent instances of misbehavior in the classroom, and the teacher’s attempts to redirect misbehavior are ineffective. The teacher does not use cues, such as eye contact, slight touches, gestures, or physical proximity, to respond to and redirect negative behavior.</w:t>
      </w:r>
    </w:p>
    <w:p w14:paraId="050BBA47" w14:textId="77777777" w:rsidR="00CD2BBF" w:rsidRPr="00BC09E0" w:rsidRDefault="00CD2BBF" w:rsidP="00DD7AAC">
      <w:pPr>
        <w:pStyle w:val="BodyTextposthead"/>
      </w:pPr>
      <w:r w:rsidRPr="00524A30">
        <w:rPr>
          <w:rStyle w:val="BodyTextDemiChar"/>
        </w:rPr>
        <w:t>Ratings in the Middle Range.</w:t>
      </w:r>
      <w:r w:rsidRPr="00BC09E0">
        <w:t xml:space="preserve"> Although rules and expectations may be stated, they are not consistently enforced, or the rules may be unclear. Sometimes, the teacher proactively anticipates and prevents misbehavior, but at other times the teacher ignores behavior problems until it is too late. Misbehavior may escalate because redirection is not always effective. Episodes of misbehavior are periodic.</w:t>
      </w:r>
    </w:p>
    <w:p w14:paraId="4B39EDD0" w14:textId="4F9C7B63" w:rsidR="00CD2BBF" w:rsidRDefault="00CD2BBF" w:rsidP="00DD7AAC">
      <w:pPr>
        <w:pStyle w:val="BodyTextposthead"/>
      </w:pPr>
      <w:r w:rsidRPr="00524A30">
        <w:rPr>
          <w:rStyle w:val="BodyTextDemiChar"/>
        </w:rPr>
        <w:t>Ratings in the High Range.</w:t>
      </w:r>
      <w:r w:rsidRPr="00BC09E0">
        <w:t xml:space="preserve"> At the high range, the rules and guidelines for behavior are clear, and they are consistently reinforced by the teacher. The teacher monitors the classroom and prevents problems from developing, using subtle cues to redirect behavior and address situations before they escalate. The teacher focuses on positive behavior and consistently affirms students’ desirable behaviors. The teacher effectively uses cues to redirect behavior. There are no, or very few, instances of student misbehavior or disruptions.</w:t>
      </w:r>
      <w:r>
        <w:br w:type="page"/>
      </w:r>
    </w:p>
    <w:p w14:paraId="0865102B" w14:textId="77777777" w:rsidR="00CD2BBF" w:rsidRPr="00DD7AAC" w:rsidRDefault="00CD2BBF" w:rsidP="00B324FA">
      <w:pPr>
        <w:pStyle w:val="Heading2-SIOR"/>
        <w:outlineLvl w:val="2"/>
      </w:pPr>
      <w:bookmarkStart w:id="120" w:name="_Toc411329831"/>
      <w:bookmarkStart w:id="121" w:name="_Toc430114880"/>
      <w:bookmarkStart w:id="122" w:name="_Toc220067714"/>
      <w:r w:rsidRPr="00DD7AAC">
        <w:lastRenderedPageBreak/>
        <w:t>Productivity</w:t>
      </w:r>
      <w:bookmarkEnd w:id="120"/>
      <w:bookmarkEnd w:id="121"/>
      <w:bookmarkEnd w:id="122"/>
    </w:p>
    <w:p w14:paraId="2829FFAA" w14:textId="77777777" w:rsidR="00CD2BBF" w:rsidRPr="00BC09E0" w:rsidRDefault="00CD2BBF" w:rsidP="004B4FD5">
      <w:pPr>
        <w:pStyle w:val="BodyTextDomain"/>
      </w:pPr>
      <w:r w:rsidRPr="00BC09E0">
        <w:t xml:space="preserve">Classroom Organization domain, </w:t>
      </w:r>
      <w:r>
        <w:t>G</w:t>
      </w:r>
      <w:r w:rsidRPr="00BC09E0">
        <w:t xml:space="preserve">rades </w:t>
      </w:r>
      <w:r>
        <w:t>PK</w:t>
      </w:r>
      <w:r w:rsidRPr="00BC09E0">
        <w:t>−</w:t>
      </w:r>
      <w:r>
        <w:t>12</w:t>
      </w:r>
    </w:p>
    <w:p w14:paraId="6E41DF84" w14:textId="29C79D92" w:rsidR="00CD2BBF" w:rsidRPr="00BC09E0" w:rsidRDefault="00CD2BBF" w:rsidP="00DD7AAC">
      <w:pPr>
        <w:pStyle w:val="BodyText"/>
      </w:pPr>
      <w:r w:rsidRPr="00BC09E0">
        <w:t>Productivity considers how well the teacher manages instructional time and routines and provides activities for students so that they have the opportunity to be involved in learning activities (</w:t>
      </w:r>
      <w:r w:rsidRPr="00BC09E0">
        <w:rPr>
          <w:i/>
        </w:rPr>
        <w:t xml:space="preserve">CLASS </w:t>
      </w:r>
      <w:r>
        <w:rPr>
          <w:i/>
        </w:rPr>
        <w:t>PK–</w:t>
      </w:r>
      <w:r w:rsidRPr="00BC09E0">
        <w:rPr>
          <w:i/>
        </w:rPr>
        <w:t>3 Manual,</w:t>
      </w:r>
      <w:r w:rsidRPr="00BC09E0">
        <w:t xml:space="preserve"> p. 51, </w:t>
      </w:r>
      <w:r w:rsidRPr="00BC09E0">
        <w:rPr>
          <w:i/>
        </w:rPr>
        <w:t xml:space="preserve">CLASS Upper Elementary Manual, </w:t>
      </w:r>
      <w:r w:rsidRPr="00BC09E0">
        <w:t>p. 49</w:t>
      </w:r>
      <w:r>
        <w:t xml:space="preserve">, </w:t>
      </w:r>
      <w:r w:rsidRPr="0085328B">
        <w:rPr>
          <w:i/>
        </w:rPr>
        <w:t>CLASS Secondary Manual</w:t>
      </w:r>
      <w:r w:rsidRPr="00E000DA">
        <w:t>, p. 49</w:t>
      </w:r>
      <w:r w:rsidRPr="00BC09E0">
        <w:t>).</w:t>
      </w:r>
    </w:p>
    <w:p w14:paraId="7028C515" w14:textId="77777777" w:rsidR="00CD2BBF" w:rsidRPr="00DD7AAC" w:rsidRDefault="00CD2BBF" w:rsidP="00DD7AAC">
      <w:pPr>
        <w:pStyle w:val="TableTitle0"/>
      </w:pPr>
      <w:r w:rsidRPr="00DD7AAC">
        <w:t>Table 8. Productivity: Number of Classrooms for Each Rating and District Average</w:t>
      </w:r>
    </w:p>
    <w:p w14:paraId="671DB9D4" w14:textId="77777777" w:rsidR="00CD2BBF" w:rsidRDefault="00CD2BBF" w:rsidP="004B4FD5">
      <w:pPr>
        <w:pStyle w:val="BodyTextDemi"/>
      </w:pPr>
      <w:r w:rsidRPr="00A96DD7">
        <w:t xml:space="preserve">Productivity District Average*: </w:t>
      </w:r>
      <w:bookmarkStart w:id="123" w:name="Dist_PD_Avg"/>
      <w:r>
        <w:t>6.7</w:t>
      </w:r>
      <w:bookmarkEnd w:id="123"/>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39355C" w:rsidRPr="00E359BF" w14:paraId="1B8534D6" w14:textId="77777777" w:rsidTr="0039355C">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5BB57840" w14:textId="266FA960" w:rsidR="0039355C" w:rsidRPr="00E359BF" w:rsidRDefault="0039355C" w:rsidP="0039355C">
            <w:pPr>
              <w:pStyle w:val="TableColHeadingCenter"/>
              <w:rPr>
                <w:rFonts w:eastAsia="MS Mincho"/>
              </w:rPr>
            </w:pPr>
            <w:bookmarkStart w:id="124" w:name="Tbl_PD"/>
            <w:r>
              <w:rPr>
                <w:rFonts w:eastAsia="MS Mincho"/>
              </w:rPr>
              <w:t>Grade Band</w:t>
            </w:r>
          </w:p>
        </w:tc>
        <w:tc>
          <w:tcPr>
            <w:tcW w:w="874" w:type="dxa"/>
            <w:vAlign w:val="center"/>
          </w:tcPr>
          <w:p w14:paraId="5BD3270F" w14:textId="31747187" w:rsidR="0039355C" w:rsidRPr="00E359BF" w:rsidRDefault="0039355C" w:rsidP="0039355C">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4E8E554C" w14:textId="778F2918" w:rsidR="0039355C" w:rsidRPr="00E359BF" w:rsidRDefault="0039355C" w:rsidP="0039355C">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456B1F33" w14:textId="0BA7D8C3" w:rsidR="0039355C" w:rsidRPr="00E359BF" w:rsidRDefault="0039355C" w:rsidP="0039355C">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3998B228" w14:textId="6C2EE280" w:rsidR="0039355C" w:rsidRPr="00E359BF" w:rsidRDefault="0039355C" w:rsidP="0039355C">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31F77F13" w14:textId="65847385" w:rsidR="0039355C" w:rsidRPr="00E359BF" w:rsidRDefault="0039355C" w:rsidP="0039355C">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7ED2CDDF" w14:textId="2408A439" w:rsidR="0039355C" w:rsidRPr="00E359BF" w:rsidRDefault="0039355C" w:rsidP="0039355C">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7830D945" w14:textId="24BBDA21" w:rsidR="0039355C" w:rsidRPr="00E359BF" w:rsidRDefault="0039355C" w:rsidP="0039355C">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050C369D" w14:textId="41CE0458" w:rsidR="0039355C" w:rsidRPr="00E359BF" w:rsidRDefault="0039355C" w:rsidP="0039355C">
            <w:pPr>
              <w:pStyle w:val="TableColHeadingCenter"/>
              <w:rPr>
                <w:rFonts w:eastAsia="MS Mincho"/>
              </w:rPr>
            </w:pPr>
            <w:r>
              <w:rPr>
                <w:rFonts w:eastAsia="MS Mincho"/>
              </w:rPr>
              <w:t>n (50)</w:t>
            </w:r>
          </w:p>
        </w:tc>
        <w:tc>
          <w:tcPr>
            <w:tcW w:w="892" w:type="dxa"/>
            <w:vAlign w:val="center"/>
          </w:tcPr>
          <w:p w14:paraId="4097D2F7" w14:textId="3E3F6A43" w:rsidR="0039355C" w:rsidRPr="00E359BF" w:rsidRDefault="0039355C" w:rsidP="0039355C">
            <w:pPr>
              <w:pStyle w:val="TableColHeadingCenter"/>
              <w:rPr>
                <w:rFonts w:eastAsia="MS Mincho"/>
              </w:rPr>
            </w:pPr>
            <w:r>
              <w:rPr>
                <w:rFonts w:eastAsia="MS Mincho"/>
              </w:rPr>
              <w:t>Average (6.7)</w:t>
            </w:r>
          </w:p>
        </w:tc>
      </w:tr>
      <w:tr w:rsidR="0080587D" w:rsidRPr="00E359BF" w14:paraId="2A66841E" w14:textId="77777777" w:rsidTr="0039355C">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2134C64C" w14:textId="77777777" w:rsidR="00547B52" w:rsidRPr="00E359BF" w:rsidRDefault="00547B52">
            <w:pPr>
              <w:pStyle w:val="TableText"/>
            </w:pPr>
            <w:r>
              <w:t>Grades PK-5</w:t>
            </w:r>
          </w:p>
        </w:tc>
        <w:tc>
          <w:tcPr>
            <w:tcW w:w="874" w:type="dxa"/>
          </w:tcPr>
          <w:p w14:paraId="00A81114" w14:textId="77777777" w:rsidR="00547B52" w:rsidRPr="00E359BF" w:rsidRDefault="00547B52">
            <w:pPr>
              <w:pStyle w:val="TableTextCentered"/>
              <w:rPr>
                <w:rFonts w:eastAsia="Times New Roman"/>
              </w:rPr>
            </w:pPr>
            <w:r>
              <w:rPr>
                <w:rFonts w:eastAsia="Times New Roman"/>
              </w:rPr>
              <w:t>0</w:t>
            </w:r>
          </w:p>
        </w:tc>
        <w:tc>
          <w:tcPr>
            <w:tcW w:w="874" w:type="dxa"/>
          </w:tcPr>
          <w:p w14:paraId="4AA3D9F9" w14:textId="77777777" w:rsidR="00547B52" w:rsidRPr="00E359BF" w:rsidRDefault="00547B52">
            <w:pPr>
              <w:pStyle w:val="TableTextCentered"/>
              <w:rPr>
                <w:rFonts w:eastAsia="Times New Roman"/>
              </w:rPr>
            </w:pPr>
            <w:r>
              <w:rPr>
                <w:rFonts w:eastAsia="Times New Roman"/>
              </w:rPr>
              <w:t>0</w:t>
            </w:r>
          </w:p>
        </w:tc>
        <w:tc>
          <w:tcPr>
            <w:tcW w:w="874" w:type="dxa"/>
          </w:tcPr>
          <w:p w14:paraId="0AEDF7A8" w14:textId="77777777" w:rsidR="00547B52" w:rsidRPr="00E359BF" w:rsidRDefault="00547B52">
            <w:pPr>
              <w:pStyle w:val="TableTextCentered"/>
              <w:rPr>
                <w:rFonts w:eastAsia="Times New Roman"/>
              </w:rPr>
            </w:pPr>
            <w:r>
              <w:rPr>
                <w:rFonts w:eastAsia="Times New Roman"/>
              </w:rPr>
              <w:t>0</w:t>
            </w:r>
          </w:p>
        </w:tc>
        <w:tc>
          <w:tcPr>
            <w:tcW w:w="875" w:type="dxa"/>
          </w:tcPr>
          <w:p w14:paraId="6642B0EF" w14:textId="77777777" w:rsidR="00547B52" w:rsidRPr="00E359BF" w:rsidRDefault="00547B52">
            <w:pPr>
              <w:pStyle w:val="TableTextCentered"/>
              <w:rPr>
                <w:rFonts w:eastAsia="Times New Roman"/>
              </w:rPr>
            </w:pPr>
            <w:r>
              <w:rPr>
                <w:rFonts w:eastAsia="Times New Roman"/>
              </w:rPr>
              <w:t>1</w:t>
            </w:r>
          </w:p>
        </w:tc>
        <w:tc>
          <w:tcPr>
            <w:tcW w:w="875" w:type="dxa"/>
          </w:tcPr>
          <w:p w14:paraId="278AB6EA" w14:textId="77777777" w:rsidR="00547B52" w:rsidRPr="00E359BF" w:rsidRDefault="00547B52">
            <w:pPr>
              <w:pStyle w:val="TableTextCentered"/>
              <w:rPr>
                <w:rFonts w:eastAsia="Times New Roman"/>
              </w:rPr>
            </w:pPr>
            <w:r>
              <w:rPr>
                <w:rFonts w:eastAsia="Times New Roman"/>
              </w:rPr>
              <w:t>0</w:t>
            </w:r>
          </w:p>
        </w:tc>
        <w:tc>
          <w:tcPr>
            <w:tcW w:w="874" w:type="dxa"/>
          </w:tcPr>
          <w:p w14:paraId="0F97ECAD" w14:textId="77777777" w:rsidR="00547B52" w:rsidRPr="00E359BF" w:rsidRDefault="00547B52">
            <w:pPr>
              <w:pStyle w:val="TableTextCentered"/>
              <w:rPr>
                <w:rFonts w:eastAsia="Times New Roman"/>
              </w:rPr>
            </w:pPr>
            <w:r>
              <w:rPr>
                <w:rFonts w:eastAsia="Times New Roman"/>
              </w:rPr>
              <w:t>5</w:t>
            </w:r>
          </w:p>
        </w:tc>
        <w:tc>
          <w:tcPr>
            <w:tcW w:w="875" w:type="dxa"/>
          </w:tcPr>
          <w:p w14:paraId="525F6F21" w14:textId="77777777" w:rsidR="00547B52" w:rsidRPr="00E359BF" w:rsidRDefault="00547B52">
            <w:pPr>
              <w:pStyle w:val="TableTextCentered"/>
              <w:rPr>
                <w:rFonts w:eastAsia="Times New Roman"/>
              </w:rPr>
            </w:pPr>
            <w:r>
              <w:rPr>
                <w:rFonts w:eastAsia="Times New Roman"/>
              </w:rPr>
              <w:t>19</w:t>
            </w:r>
          </w:p>
        </w:tc>
        <w:tc>
          <w:tcPr>
            <w:tcW w:w="900" w:type="dxa"/>
          </w:tcPr>
          <w:p w14:paraId="32372D5D" w14:textId="77777777" w:rsidR="00547B52" w:rsidRPr="00E359BF" w:rsidRDefault="00547B52">
            <w:pPr>
              <w:pStyle w:val="TableTextCentered"/>
              <w:rPr>
                <w:rFonts w:eastAsia="Times New Roman"/>
              </w:rPr>
            </w:pPr>
            <w:r>
              <w:rPr>
                <w:rFonts w:eastAsia="Times New Roman"/>
              </w:rPr>
              <w:t>25</w:t>
            </w:r>
          </w:p>
        </w:tc>
        <w:tc>
          <w:tcPr>
            <w:tcW w:w="892" w:type="dxa"/>
          </w:tcPr>
          <w:p w14:paraId="09D4239A" w14:textId="77777777" w:rsidR="00547B52" w:rsidRPr="00E359BF" w:rsidRDefault="00547B52">
            <w:pPr>
              <w:pStyle w:val="TableTextCentered"/>
              <w:rPr>
                <w:rFonts w:eastAsia="Times New Roman"/>
              </w:rPr>
            </w:pPr>
            <w:r>
              <w:rPr>
                <w:rFonts w:eastAsia="Times New Roman"/>
              </w:rPr>
              <w:t>6.7</w:t>
            </w:r>
          </w:p>
        </w:tc>
      </w:tr>
      <w:tr w:rsidR="0080587D" w:rsidRPr="00E359BF" w14:paraId="4FBA413A" w14:textId="77777777" w:rsidTr="0039355C">
        <w:trPr>
          <w:jc w:val="center"/>
        </w:trPr>
        <w:tc>
          <w:tcPr>
            <w:tcW w:w="1431" w:type="dxa"/>
          </w:tcPr>
          <w:p w14:paraId="39E73D14" w14:textId="77777777" w:rsidR="00547B52" w:rsidRPr="00E359BF" w:rsidRDefault="00547B52">
            <w:pPr>
              <w:pStyle w:val="TableText"/>
            </w:pPr>
            <w:r>
              <w:t>Grades 6-8</w:t>
            </w:r>
          </w:p>
        </w:tc>
        <w:tc>
          <w:tcPr>
            <w:tcW w:w="874" w:type="dxa"/>
          </w:tcPr>
          <w:p w14:paraId="771EFB5C" w14:textId="77777777" w:rsidR="00547B52" w:rsidRPr="00E359BF" w:rsidRDefault="00547B52">
            <w:pPr>
              <w:pStyle w:val="TableTextCentered"/>
              <w:rPr>
                <w:rFonts w:eastAsia="Times New Roman"/>
              </w:rPr>
            </w:pPr>
            <w:r>
              <w:rPr>
                <w:rFonts w:eastAsia="Times New Roman"/>
              </w:rPr>
              <w:t>0</w:t>
            </w:r>
          </w:p>
        </w:tc>
        <w:tc>
          <w:tcPr>
            <w:tcW w:w="874" w:type="dxa"/>
          </w:tcPr>
          <w:p w14:paraId="7A9DE31E" w14:textId="77777777" w:rsidR="00547B52" w:rsidRPr="00E359BF" w:rsidRDefault="00547B52">
            <w:pPr>
              <w:pStyle w:val="TableTextCentered"/>
              <w:rPr>
                <w:rFonts w:eastAsia="Times New Roman"/>
              </w:rPr>
            </w:pPr>
            <w:r>
              <w:rPr>
                <w:rFonts w:eastAsia="Times New Roman"/>
              </w:rPr>
              <w:t>0</w:t>
            </w:r>
          </w:p>
        </w:tc>
        <w:tc>
          <w:tcPr>
            <w:tcW w:w="874" w:type="dxa"/>
          </w:tcPr>
          <w:p w14:paraId="161EE8EB" w14:textId="77777777" w:rsidR="00547B52" w:rsidRPr="00E359BF" w:rsidRDefault="00547B52">
            <w:pPr>
              <w:pStyle w:val="TableTextCentered"/>
              <w:rPr>
                <w:rFonts w:eastAsia="Times New Roman"/>
              </w:rPr>
            </w:pPr>
            <w:r>
              <w:rPr>
                <w:rFonts w:eastAsia="Times New Roman"/>
              </w:rPr>
              <w:t>0</w:t>
            </w:r>
          </w:p>
        </w:tc>
        <w:tc>
          <w:tcPr>
            <w:tcW w:w="875" w:type="dxa"/>
          </w:tcPr>
          <w:p w14:paraId="3ADA2BF4" w14:textId="77777777" w:rsidR="00547B52" w:rsidRPr="00E359BF" w:rsidRDefault="00547B52">
            <w:pPr>
              <w:pStyle w:val="TableTextCentered"/>
              <w:rPr>
                <w:rFonts w:eastAsia="Times New Roman"/>
              </w:rPr>
            </w:pPr>
            <w:r>
              <w:rPr>
                <w:rFonts w:eastAsia="Times New Roman"/>
              </w:rPr>
              <w:t>0</w:t>
            </w:r>
          </w:p>
        </w:tc>
        <w:tc>
          <w:tcPr>
            <w:tcW w:w="875" w:type="dxa"/>
          </w:tcPr>
          <w:p w14:paraId="5ED50C66" w14:textId="77777777" w:rsidR="00547B52" w:rsidRPr="00E359BF" w:rsidRDefault="00547B52">
            <w:pPr>
              <w:pStyle w:val="TableTextCentered"/>
              <w:rPr>
                <w:rFonts w:eastAsia="Times New Roman"/>
              </w:rPr>
            </w:pPr>
            <w:r>
              <w:rPr>
                <w:rFonts w:eastAsia="Times New Roman"/>
              </w:rPr>
              <w:t>1</w:t>
            </w:r>
          </w:p>
        </w:tc>
        <w:tc>
          <w:tcPr>
            <w:tcW w:w="874" w:type="dxa"/>
          </w:tcPr>
          <w:p w14:paraId="2E49A050" w14:textId="77777777" w:rsidR="00547B52" w:rsidRPr="00E359BF" w:rsidRDefault="00547B52">
            <w:pPr>
              <w:pStyle w:val="TableTextCentered"/>
              <w:rPr>
                <w:rFonts w:eastAsia="Times New Roman"/>
              </w:rPr>
            </w:pPr>
            <w:r>
              <w:rPr>
                <w:rFonts w:eastAsia="Times New Roman"/>
              </w:rPr>
              <w:t>1</w:t>
            </w:r>
          </w:p>
        </w:tc>
        <w:tc>
          <w:tcPr>
            <w:tcW w:w="875" w:type="dxa"/>
          </w:tcPr>
          <w:p w14:paraId="5997EF2F" w14:textId="77777777" w:rsidR="00547B52" w:rsidRPr="00E359BF" w:rsidRDefault="00547B52">
            <w:pPr>
              <w:pStyle w:val="TableTextCentered"/>
              <w:rPr>
                <w:rFonts w:eastAsia="Times New Roman"/>
              </w:rPr>
            </w:pPr>
            <w:r>
              <w:rPr>
                <w:rFonts w:eastAsia="Times New Roman"/>
              </w:rPr>
              <w:t>8</w:t>
            </w:r>
          </w:p>
        </w:tc>
        <w:tc>
          <w:tcPr>
            <w:tcW w:w="900" w:type="dxa"/>
          </w:tcPr>
          <w:p w14:paraId="34BFBAE9" w14:textId="77777777" w:rsidR="00547B52" w:rsidRPr="00E359BF" w:rsidRDefault="00547B52">
            <w:pPr>
              <w:pStyle w:val="TableTextCentered"/>
              <w:rPr>
                <w:rFonts w:eastAsia="Times New Roman"/>
              </w:rPr>
            </w:pPr>
            <w:r>
              <w:rPr>
                <w:rFonts w:eastAsia="Times New Roman"/>
              </w:rPr>
              <w:t>10</w:t>
            </w:r>
          </w:p>
        </w:tc>
        <w:tc>
          <w:tcPr>
            <w:tcW w:w="892" w:type="dxa"/>
          </w:tcPr>
          <w:p w14:paraId="3A725882" w14:textId="77777777" w:rsidR="00547B52" w:rsidRPr="00E359BF" w:rsidRDefault="00547B52">
            <w:pPr>
              <w:pStyle w:val="TableTextCentered"/>
              <w:rPr>
                <w:rFonts w:eastAsia="Times New Roman"/>
              </w:rPr>
            </w:pPr>
            <w:r>
              <w:rPr>
                <w:rFonts w:eastAsia="Times New Roman"/>
              </w:rPr>
              <w:t>6.7</w:t>
            </w:r>
          </w:p>
        </w:tc>
      </w:tr>
      <w:tr w:rsidR="0080587D" w:rsidRPr="00E359BF" w14:paraId="3B49B8FB" w14:textId="77777777" w:rsidTr="0039355C">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37652B48" w14:textId="77777777" w:rsidR="00547B52" w:rsidRPr="00E359BF" w:rsidRDefault="00547B52">
            <w:pPr>
              <w:pStyle w:val="TableText"/>
            </w:pPr>
            <w:r>
              <w:t>Grades 9-12</w:t>
            </w:r>
          </w:p>
        </w:tc>
        <w:tc>
          <w:tcPr>
            <w:tcW w:w="874" w:type="dxa"/>
          </w:tcPr>
          <w:p w14:paraId="3F3A417F" w14:textId="77777777" w:rsidR="00547B52" w:rsidRPr="00E359BF" w:rsidRDefault="00547B52">
            <w:pPr>
              <w:pStyle w:val="TableTextCentered"/>
              <w:rPr>
                <w:rFonts w:eastAsia="Times New Roman"/>
              </w:rPr>
            </w:pPr>
            <w:r>
              <w:rPr>
                <w:rFonts w:eastAsia="Times New Roman"/>
              </w:rPr>
              <w:t>0</w:t>
            </w:r>
          </w:p>
        </w:tc>
        <w:tc>
          <w:tcPr>
            <w:tcW w:w="874" w:type="dxa"/>
          </w:tcPr>
          <w:p w14:paraId="38EF84E5" w14:textId="77777777" w:rsidR="00547B52" w:rsidRPr="00E359BF" w:rsidRDefault="00547B52">
            <w:pPr>
              <w:pStyle w:val="TableTextCentered"/>
              <w:rPr>
                <w:rFonts w:eastAsia="Times New Roman"/>
              </w:rPr>
            </w:pPr>
            <w:r>
              <w:rPr>
                <w:rFonts w:eastAsia="Times New Roman"/>
              </w:rPr>
              <w:t>0</w:t>
            </w:r>
          </w:p>
        </w:tc>
        <w:tc>
          <w:tcPr>
            <w:tcW w:w="874" w:type="dxa"/>
          </w:tcPr>
          <w:p w14:paraId="57CA2446" w14:textId="77777777" w:rsidR="00547B52" w:rsidRPr="00E359BF" w:rsidRDefault="00547B52">
            <w:pPr>
              <w:pStyle w:val="TableTextCentered"/>
              <w:rPr>
                <w:rFonts w:eastAsia="Times New Roman"/>
              </w:rPr>
            </w:pPr>
            <w:r>
              <w:rPr>
                <w:rFonts w:eastAsia="Times New Roman"/>
              </w:rPr>
              <w:t>0</w:t>
            </w:r>
          </w:p>
        </w:tc>
        <w:tc>
          <w:tcPr>
            <w:tcW w:w="875" w:type="dxa"/>
          </w:tcPr>
          <w:p w14:paraId="00DE7E88" w14:textId="77777777" w:rsidR="00547B52" w:rsidRPr="00E359BF" w:rsidRDefault="00547B52">
            <w:pPr>
              <w:pStyle w:val="TableTextCentered"/>
              <w:rPr>
                <w:rFonts w:eastAsia="Times New Roman"/>
              </w:rPr>
            </w:pPr>
            <w:r>
              <w:rPr>
                <w:rFonts w:eastAsia="Times New Roman"/>
              </w:rPr>
              <w:t>0</w:t>
            </w:r>
          </w:p>
        </w:tc>
        <w:tc>
          <w:tcPr>
            <w:tcW w:w="875" w:type="dxa"/>
          </w:tcPr>
          <w:p w14:paraId="72A8C680" w14:textId="77777777" w:rsidR="00547B52" w:rsidRPr="00E359BF" w:rsidRDefault="00547B52">
            <w:pPr>
              <w:pStyle w:val="TableTextCentered"/>
              <w:rPr>
                <w:rFonts w:eastAsia="Times New Roman"/>
              </w:rPr>
            </w:pPr>
            <w:r>
              <w:rPr>
                <w:rFonts w:eastAsia="Times New Roman"/>
              </w:rPr>
              <w:t>0</w:t>
            </w:r>
          </w:p>
        </w:tc>
        <w:tc>
          <w:tcPr>
            <w:tcW w:w="874" w:type="dxa"/>
          </w:tcPr>
          <w:p w14:paraId="4FD404F3" w14:textId="77777777" w:rsidR="00547B52" w:rsidRPr="00E359BF" w:rsidRDefault="00547B52">
            <w:pPr>
              <w:pStyle w:val="TableTextCentered"/>
              <w:rPr>
                <w:rFonts w:eastAsia="Times New Roman"/>
              </w:rPr>
            </w:pPr>
            <w:r>
              <w:rPr>
                <w:rFonts w:eastAsia="Times New Roman"/>
              </w:rPr>
              <w:t>3</w:t>
            </w:r>
          </w:p>
        </w:tc>
        <w:tc>
          <w:tcPr>
            <w:tcW w:w="875" w:type="dxa"/>
          </w:tcPr>
          <w:p w14:paraId="13CECB9A" w14:textId="77777777" w:rsidR="00547B52" w:rsidRPr="00E359BF" w:rsidRDefault="00547B52">
            <w:pPr>
              <w:pStyle w:val="TableTextCentered"/>
              <w:rPr>
                <w:rFonts w:eastAsia="Times New Roman"/>
              </w:rPr>
            </w:pPr>
            <w:r>
              <w:rPr>
                <w:rFonts w:eastAsia="Times New Roman"/>
              </w:rPr>
              <w:t>12</w:t>
            </w:r>
          </w:p>
        </w:tc>
        <w:tc>
          <w:tcPr>
            <w:tcW w:w="900" w:type="dxa"/>
          </w:tcPr>
          <w:p w14:paraId="7F6586F1" w14:textId="77777777" w:rsidR="00547B52" w:rsidRPr="00E359BF" w:rsidRDefault="00547B52">
            <w:pPr>
              <w:pStyle w:val="TableTextCentered"/>
              <w:rPr>
                <w:rFonts w:eastAsia="Times New Roman"/>
              </w:rPr>
            </w:pPr>
            <w:r>
              <w:rPr>
                <w:rFonts w:eastAsia="Times New Roman"/>
              </w:rPr>
              <w:t>15</w:t>
            </w:r>
          </w:p>
        </w:tc>
        <w:tc>
          <w:tcPr>
            <w:tcW w:w="892" w:type="dxa"/>
          </w:tcPr>
          <w:p w14:paraId="74F6CDFF" w14:textId="77777777" w:rsidR="00547B52" w:rsidRPr="00E359BF" w:rsidRDefault="00547B52">
            <w:pPr>
              <w:pStyle w:val="TableTextCentered"/>
              <w:rPr>
                <w:rFonts w:eastAsia="Times New Roman"/>
              </w:rPr>
            </w:pPr>
            <w:r>
              <w:rPr>
                <w:rFonts w:eastAsia="Times New Roman"/>
              </w:rPr>
              <w:t>6.8</w:t>
            </w:r>
          </w:p>
        </w:tc>
      </w:tr>
    </w:tbl>
    <w:bookmarkEnd w:id="124"/>
    <w:p w14:paraId="24B41DF5" w14:textId="0A2ADF5D" w:rsidR="00CD2BBF" w:rsidRPr="00F2299E" w:rsidRDefault="00CD2BBF" w:rsidP="00DD7AAC">
      <w:pPr>
        <w:pStyle w:val="TableNote"/>
      </w:pPr>
      <w:r w:rsidRPr="00A96DD7">
        <w:t xml:space="preserve">*The district average is an average of the observation scores. In Table 8, the district average is </w:t>
      </w:r>
      <w:r w:rsidRPr="00DD7AAC">
        <w:t>computed</w:t>
      </w:r>
      <w:r w:rsidRPr="00A96DD7">
        <w:t xml:space="preserve"> as: </w:t>
      </w:r>
      <w:bookmarkStart w:id="125" w:name="Dist_PD_Calc"/>
      <w:r>
        <w:t>([4 x 1] + [5 x 1] + [6 x 9] + [7 x 39]) ÷ 50 observations = 6.7</w:t>
      </w:r>
      <w:bookmarkEnd w:id="125"/>
    </w:p>
    <w:p w14:paraId="2CEE0251" w14:textId="77777777" w:rsidR="00CD2BBF" w:rsidRPr="00BC09E0" w:rsidRDefault="00CD2BBF" w:rsidP="00DD7AAC">
      <w:pPr>
        <w:pStyle w:val="BodyText"/>
      </w:pPr>
      <w:r w:rsidRPr="00524A30">
        <w:rPr>
          <w:rStyle w:val="BodyTextDemiChar"/>
        </w:rPr>
        <w:t xml:space="preserve">Ratings in the Low Range. </w:t>
      </w:r>
      <w:r w:rsidRPr="00BC09E0">
        <w:t>At the low level, the teacher provides few activities for students. Much time is spent on managerial tasks (such as distributing papers) and/or on behavior management. Frequently during the observation, students have little to do and spend time waiting. The routines of the classroom are not clear and, as a result, students waste time, are not engaged, and are confused. Transitions take a long time and/or are too frequent. The teacher does not have activities organized and ready and seems to be caught up in last-minute preparations.</w:t>
      </w:r>
    </w:p>
    <w:p w14:paraId="41DBADC0" w14:textId="77777777" w:rsidR="00CD2BBF" w:rsidRPr="00BC09E0" w:rsidRDefault="00CD2BBF" w:rsidP="00DD7AAC">
      <w:pPr>
        <w:pStyle w:val="BodyTextposthead"/>
      </w:pPr>
      <w:r w:rsidRPr="00524A30">
        <w:rPr>
          <w:rStyle w:val="BodyTextDemiChar"/>
        </w:rPr>
        <w:t xml:space="preserve">Ratings in the Middle Range. </w:t>
      </w:r>
      <w:r w:rsidRPr="00BC09E0">
        <w:t>At the middle range, the teacher does provide activities for students but loses learning time to disruptions or management tasks. There are certain times when the teacher provides clear activities to students, but there are other times when students wait and lose focus. Some students (or all students, at some point) do not know what is expected of them. Some of the transitions may take too long, or classrooms may be productive during certain periods but then not productive during transitions. Although the teacher is mostly prepared for the class, last-minute preparations may still infringe on learning time.</w:t>
      </w:r>
    </w:p>
    <w:p w14:paraId="1C721D27" w14:textId="7EEAA0E1" w:rsidR="00CD2BBF" w:rsidRDefault="00CD2BBF" w:rsidP="00DD7AAC">
      <w:pPr>
        <w:pStyle w:val="BodyTextposthead"/>
      </w:pPr>
      <w:r w:rsidRPr="00524A30">
        <w:rPr>
          <w:rStyle w:val="BodyTextDemiChar"/>
        </w:rPr>
        <w:t xml:space="preserve">Ratings in the High Range. </w:t>
      </w:r>
      <w:r w:rsidRPr="00BC09E0">
        <w:t>The classroom runs very smoothly. The teacher provides a steady flow of activities for students, so students do not have downtime and are not confused about what to do next. The routines of the classroom are efficient, and all students know how to move from one activity to another and where materials are. Students understand the teacher’s instructions and directions. Transitions are quick, and there are not too many of them. The teacher is fully prepared for the lesson.</w:t>
      </w:r>
      <w:r>
        <w:br w:type="page"/>
      </w:r>
    </w:p>
    <w:p w14:paraId="60D5262D" w14:textId="77777777" w:rsidR="00CD2BBF" w:rsidRPr="00EC60A2" w:rsidRDefault="00CD2BBF" w:rsidP="00B324FA">
      <w:pPr>
        <w:pStyle w:val="Heading2-SIOR"/>
        <w:outlineLvl w:val="2"/>
      </w:pPr>
      <w:bookmarkStart w:id="126" w:name="_Toc411329832"/>
      <w:bookmarkStart w:id="127" w:name="_Toc430114881"/>
      <w:bookmarkStart w:id="128" w:name="_Toc220067715"/>
      <w:r w:rsidRPr="00EC60A2">
        <w:lastRenderedPageBreak/>
        <w:t>Instructional Learning Formats</w:t>
      </w:r>
      <w:bookmarkEnd w:id="126"/>
      <w:bookmarkEnd w:id="127"/>
      <w:bookmarkEnd w:id="128"/>
    </w:p>
    <w:p w14:paraId="19D75DD8" w14:textId="70C34359" w:rsidR="00CD2BBF" w:rsidRPr="00BC09E0" w:rsidRDefault="00CD2BBF" w:rsidP="004B4FD5">
      <w:pPr>
        <w:pStyle w:val="BodyTextDomain"/>
        <w:spacing w:after="0"/>
      </w:pPr>
      <w:r w:rsidRPr="00BC09E0">
        <w:t xml:space="preserve">Classroom Organization domain, </w:t>
      </w:r>
      <w:r>
        <w:t>G</w:t>
      </w:r>
      <w:r w:rsidRPr="00BC09E0">
        <w:t xml:space="preserve">rades </w:t>
      </w:r>
      <w:r>
        <w:t>PK</w:t>
      </w:r>
      <w:r w:rsidRPr="00BC09E0">
        <w:rPr>
          <w:rFonts w:ascii="Vijaya" w:hAnsi="Vijaya" w:cs="Vijaya"/>
        </w:rPr>
        <w:t>−</w:t>
      </w:r>
      <w:r w:rsidRPr="00BC09E0">
        <w:t>3</w:t>
      </w:r>
      <w:r w:rsidR="00EC60A2">
        <w:br/>
      </w:r>
      <w:r w:rsidRPr="00BC09E0">
        <w:t xml:space="preserve">Instructional Support domain, </w:t>
      </w:r>
      <w:r>
        <w:t>G</w:t>
      </w:r>
      <w:r w:rsidRPr="00BC09E0">
        <w:t>rades 4</w:t>
      </w:r>
      <w:r w:rsidRPr="00BC09E0">
        <w:rPr>
          <w:rFonts w:ascii="Vijaya" w:hAnsi="Vijaya" w:cs="Vijaya"/>
        </w:rPr>
        <w:t>−</w:t>
      </w:r>
      <w:r>
        <w:t>12</w:t>
      </w:r>
    </w:p>
    <w:p w14:paraId="7637DA58" w14:textId="2EE37108" w:rsidR="00CD2BBF" w:rsidRPr="00BC09E0" w:rsidRDefault="00CD2BBF" w:rsidP="00B020B2">
      <w:pPr>
        <w:pStyle w:val="BodyText"/>
        <w:spacing w:before="120"/>
      </w:pPr>
      <w:r w:rsidRPr="00BC09E0">
        <w:t>Instructional Learning Formats refer to the ways in which the teacher maximizes students’ interest, engagement, and abilities to learn from the lesson and activities (</w:t>
      </w:r>
      <w:r w:rsidRPr="00BC09E0">
        <w:rPr>
          <w:i/>
        </w:rPr>
        <w:t xml:space="preserve">CLASS </w:t>
      </w:r>
      <w:r>
        <w:rPr>
          <w:i/>
        </w:rPr>
        <w:t>PK–</w:t>
      </w:r>
      <w:r w:rsidRPr="00BC09E0">
        <w:rPr>
          <w:i/>
        </w:rPr>
        <w:t>3 Manual</w:t>
      </w:r>
      <w:r w:rsidRPr="00BC09E0">
        <w:t xml:space="preserve">, p. 57; </w:t>
      </w:r>
      <w:r w:rsidRPr="00BC09E0">
        <w:rPr>
          <w:i/>
        </w:rPr>
        <w:t>CLASS Upper Elementary Manual</w:t>
      </w:r>
      <w:r w:rsidRPr="00BC09E0">
        <w:t>, p. 63</w:t>
      </w:r>
      <w:r>
        <w:t xml:space="preserve">, </w:t>
      </w:r>
      <w:r w:rsidRPr="0085328B">
        <w:rPr>
          <w:i/>
        </w:rPr>
        <w:t>CLASS Secondary Manual,</w:t>
      </w:r>
      <w:r>
        <w:t xml:space="preserve"> p. 61</w:t>
      </w:r>
      <w:r w:rsidRPr="00BC09E0">
        <w:t>).</w:t>
      </w:r>
    </w:p>
    <w:p w14:paraId="57C0489F" w14:textId="77777777" w:rsidR="00CD2BBF" w:rsidRPr="00EC60A2" w:rsidRDefault="00CD2BBF" w:rsidP="00B020B2">
      <w:pPr>
        <w:pStyle w:val="TableTitle0"/>
        <w:spacing w:before="120" w:after="0"/>
      </w:pPr>
      <w:r w:rsidRPr="00EC60A2">
        <w:t>Table 9. Instructional Learning Formats: Number of Classrooms for Each Rating and District Average</w:t>
      </w:r>
    </w:p>
    <w:p w14:paraId="06AECFE9" w14:textId="77777777" w:rsidR="00CD2BBF" w:rsidRDefault="00CD2BBF" w:rsidP="00A420F5">
      <w:pPr>
        <w:pStyle w:val="BodyTextDemi"/>
        <w:spacing w:before="120" w:after="0"/>
      </w:pPr>
      <w:r w:rsidRPr="00A96DD7">
        <w:t xml:space="preserve">Instructional Learning Formats District Average*: </w:t>
      </w:r>
      <w:bookmarkStart w:id="129" w:name="Dist_ILF_Avg"/>
      <w:r>
        <w:t>5.3</w:t>
      </w:r>
      <w:bookmarkEnd w:id="129"/>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39355C" w:rsidRPr="00E359BF" w14:paraId="4C67D591" w14:textId="77777777" w:rsidTr="00792A80">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30C1784D" w14:textId="6D873F04" w:rsidR="0039355C" w:rsidRPr="00E359BF" w:rsidRDefault="0039355C" w:rsidP="0039355C">
            <w:pPr>
              <w:pStyle w:val="TableColHeadingCenter"/>
              <w:rPr>
                <w:rFonts w:eastAsia="MS Mincho"/>
              </w:rPr>
            </w:pPr>
            <w:bookmarkStart w:id="130" w:name="Tbl_ILF"/>
            <w:r>
              <w:rPr>
                <w:rFonts w:eastAsia="MS Mincho"/>
              </w:rPr>
              <w:t>Grade Band</w:t>
            </w:r>
          </w:p>
        </w:tc>
        <w:tc>
          <w:tcPr>
            <w:tcW w:w="874" w:type="dxa"/>
            <w:vAlign w:val="center"/>
          </w:tcPr>
          <w:p w14:paraId="0930E15E" w14:textId="49AEB6C0" w:rsidR="0039355C" w:rsidRPr="00E359BF" w:rsidRDefault="0039355C" w:rsidP="0039355C">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334279E3" w14:textId="45A6AFB4" w:rsidR="0039355C" w:rsidRPr="00E359BF" w:rsidRDefault="0039355C" w:rsidP="0039355C">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184ACFC9" w14:textId="307C07EB" w:rsidR="0039355C" w:rsidRPr="00E359BF" w:rsidRDefault="0039355C" w:rsidP="0039355C">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09120F17" w14:textId="79589864" w:rsidR="0039355C" w:rsidRPr="00E359BF" w:rsidRDefault="0039355C" w:rsidP="0039355C">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14D99A42" w14:textId="2FFCF3DD" w:rsidR="0039355C" w:rsidRPr="00E359BF" w:rsidRDefault="0039355C" w:rsidP="0039355C">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7AFF9297" w14:textId="07B05F23" w:rsidR="0039355C" w:rsidRPr="00E359BF" w:rsidRDefault="0039355C" w:rsidP="0039355C">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39A7A909" w14:textId="3B42490D" w:rsidR="0039355C" w:rsidRPr="00E359BF" w:rsidRDefault="0039355C" w:rsidP="0039355C">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700C939C" w14:textId="0E9E3FCA" w:rsidR="0039355C" w:rsidRPr="00E359BF" w:rsidRDefault="0039355C" w:rsidP="0039355C">
            <w:pPr>
              <w:pStyle w:val="TableColHeadingCenter"/>
              <w:rPr>
                <w:rFonts w:eastAsia="MS Mincho"/>
              </w:rPr>
            </w:pPr>
            <w:r>
              <w:rPr>
                <w:rFonts w:eastAsia="MS Mincho"/>
              </w:rPr>
              <w:t>n (50)</w:t>
            </w:r>
          </w:p>
        </w:tc>
        <w:tc>
          <w:tcPr>
            <w:tcW w:w="892" w:type="dxa"/>
            <w:vAlign w:val="center"/>
          </w:tcPr>
          <w:p w14:paraId="2D87C39B" w14:textId="703FB55E" w:rsidR="0039355C" w:rsidRPr="00E359BF" w:rsidRDefault="0039355C" w:rsidP="0039355C">
            <w:pPr>
              <w:pStyle w:val="TableColHeadingCenter"/>
              <w:rPr>
                <w:rFonts w:eastAsia="MS Mincho"/>
              </w:rPr>
            </w:pPr>
            <w:r>
              <w:rPr>
                <w:rFonts w:eastAsia="MS Mincho"/>
              </w:rPr>
              <w:t>Average (5.3)</w:t>
            </w:r>
          </w:p>
        </w:tc>
      </w:tr>
      <w:tr w:rsidR="0080587D" w:rsidRPr="00E359BF" w14:paraId="7359D56F"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56560E6E" w14:textId="77777777" w:rsidR="00B020B2" w:rsidRPr="00E359BF" w:rsidRDefault="00B020B2">
            <w:pPr>
              <w:pStyle w:val="TableText"/>
            </w:pPr>
            <w:r>
              <w:t>Grades PK-5</w:t>
            </w:r>
          </w:p>
        </w:tc>
        <w:tc>
          <w:tcPr>
            <w:tcW w:w="874" w:type="dxa"/>
          </w:tcPr>
          <w:p w14:paraId="3E747D2F" w14:textId="77777777" w:rsidR="00B020B2" w:rsidRPr="00E359BF" w:rsidRDefault="00B020B2">
            <w:pPr>
              <w:pStyle w:val="TableTextCentered"/>
              <w:rPr>
                <w:rFonts w:eastAsia="Times New Roman"/>
              </w:rPr>
            </w:pPr>
            <w:r>
              <w:rPr>
                <w:rFonts w:eastAsia="Times New Roman"/>
              </w:rPr>
              <w:t>0</w:t>
            </w:r>
          </w:p>
        </w:tc>
        <w:tc>
          <w:tcPr>
            <w:tcW w:w="874" w:type="dxa"/>
          </w:tcPr>
          <w:p w14:paraId="15F34B25" w14:textId="77777777" w:rsidR="00B020B2" w:rsidRPr="00E359BF" w:rsidRDefault="00B020B2">
            <w:pPr>
              <w:pStyle w:val="TableTextCentered"/>
              <w:rPr>
                <w:rFonts w:eastAsia="Times New Roman"/>
              </w:rPr>
            </w:pPr>
            <w:r>
              <w:rPr>
                <w:rFonts w:eastAsia="Times New Roman"/>
              </w:rPr>
              <w:t>0</w:t>
            </w:r>
          </w:p>
        </w:tc>
        <w:tc>
          <w:tcPr>
            <w:tcW w:w="874" w:type="dxa"/>
          </w:tcPr>
          <w:p w14:paraId="31968077" w14:textId="77777777" w:rsidR="00B020B2" w:rsidRPr="00E359BF" w:rsidRDefault="00B020B2">
            <w:pPr>
              <w:pStyle w:val="TableTextCentered"/>
              <w:rPr>
                <w:rFonts w:eastAsia="Times New Roman"/>
              </w:rPr>
            </w:pPr>
            <w:r>
              <w:rPr>
                <w:rFonts w:eastAsia="Times New Roman"/>
              </w:rPr>
              <w:t>0</w:t>
            </w:r>
          </w:p>
        </w:tc>
        <w:tc>
          <w:tcPr>
            <w:tcW w:w="875" w:type="dxa"/>
          </w:tcPr>
          <w:p w14:paraId="75CB2DA5" w14:textId="77777777" w:rsidR="00B020B2" w:rsidRPr="00E359BF" w:rsidRDefault="00B020B2">
            <w:pPr>
              <w:pStyle w:val="TableTextCentered"/>
              <w:rPr>
                <w:rFonts w:eastAsia="Times New Roman"/>
              </w:rPr>
            </w:pPr>
            <w:r>
              <w:rPr>
                <w:rFonts w:eastAsia="Times New Roman"/>
              </w:rPr>
              <w:t>4</w:t>
            </w:r>
          </w:p>
        </w:tc>
        <w:tc>
          <w:tcPr>
            <w:tcW w:w="875" w:type="dxa"/>
          </w:tcPr>
          <w:p w14:paraId="0EA2F9AC" w14:textId="77777777" w:rsidR="00B020B2" w:rsidRPr="00E359BF" w:rsidRDefault="00B020B2">
            <w:pPr>
              <w:pStyle w:val="TableTextCentered"/>
              <w:rPr>
                <w:rFonts w:eastAsia="Times New Roman"/>
              </w:rPr>
            </w:pPr>
            <w:r>
              <w:rPr>
                <w:rFonts w:eastAsia="Times New Roman"/>
              </w:rPr>
              <w:t>6</w:t>
            </w:r>
          </w:p>
        </w:tc>
        <w:tc>
          <w:tcPr>
            <w:tcW w:w="874" w:type="dxa"/>
          </w:tcPr>
          <w:p w14:paraId="1D50F029" w14:textId="77777777" w:rsidR="00B020B2" w:rsidRPr="00E359BF" w:rsidRDefault="00B020B2">
            <w:pPr>
              <w:pStyle w:val="TableTextCentered"/>
              <w:rPr>
                <w:rFonts w:eastAsia="Times New Roman"/>
              </w:rPr>
            </w:pPr>
            <w:r>
              <w:rPr>
                <w:rFonts w:eastAsia="Times New Roman"/>
              </w:rPr>
              <w:t>12</w:t>
            </w:r>
          </w:p>
        </w:tc>
        <w:tc>
          <w:tcPr>
            <w:tcW w:w="875" w:type="dxa"/>
          </w:tcPr>
          <w:p w14:paraId="451A22F8" w14:textId="77777777" w:rsidR="00B020B2" w:rsidRPr="00E359BF" w:rsidRDefault="00B020B2">
            <w:pPr>
              <w:pStyle w:val="TableTextCentered"/>
              <w:rPr>
                <w:rFonts w:eastAsia="Times New Roman"/>
              </w:rPr>
            </w:pPr>
            <w:r>
              <w:rPr>
                <w:rFonts w:eastAsia="Times New Roman"/>
              </w:rPr>
              <w:t>3</w:t>
            </w:r>
          </w:p>
        </w:tc>
        <w:tc>
          <w:tcPr>
            <w:tcW w:w="900" w:type="dxa"/>
          </w:tcPr>
          <w:p w14:paraId="16BC6847" w14:textId="77777777" w:rsidR="00B020B2" w:rsidRPr="00E359BF" w:rsidRDefault="00B020B2">
            <w:pPr>
              <w:pStyle w:val="TableTextCentered"/>
              <w:rPr>
                <w:rFonts w:eastAsia="Times New Roman"/>
              </w:rPr>
            </w:pPr>
            <w:r>
              <w:rPr>
                <w:rFonts w:eastAsia="Times New Roman"/>
              </w:rPr>
              <w:t>25</w:t>
            </w:r>
          </w:p>
        </w:tc>
        <w:tc>
          <w:tcPr>
            <w:tcW w:w="892" w:type="dxa"/>
          </w:tcPr>
          <w:p w14:paraId="54F919A6" w14:textId="77777777" w:rsidR="00B020B2" w:rsidRPr="00E359BF" w:rsidRDefault="00B020B2">
            <w:pPr>
              <w:pStyle w:val="TableTextCentered"/>
              <w:rPr>
                <w:rFonts w:eastAsia="Times New Roman"/>
              </w:rPr>
            </w:pPr>
            <w:r>
              <w:rPr>
                <w:rFonts w:eastAsia="Times New Roman"/>
              </w:rPr>
              <w:t>5.6</w:t>
            </w:r>
          </w:p>
        </w:tc>
      </w:tr>
      <w:tr w:rsidR="0080587D" w:rsidRPr="00E359BF" w14:paraId="45A11AB5" w14:textId="77777777" w:rsidTr="00B020B2">
        <w:trPr>
          <w:jc w:val="center"/>
        </w:trPr>
        <w:tc>
          <w:tcPr>
            <w:tcW w:w="1431" w:type="dxa"/>
          </w:tcPr>
          <w:p w14:paraId="585E0540" w14:textId="77777777" w:rsidR="00B020B2" w:rsidRPr="00E359BF" w:rsidRDefault="00B020B2">
            <w:pPr>
              <w:pStyle w:val="TableText"/>
            </w:pPr>
            <w:r>
              <w:t>Grades 6-8</w:t>
            </w:r>
          </w:p>
        </w:tc>
        <w:tc>
          <w:tcPr>
            <w:tcW w:w="874" w:type="dxa"/>
          </w:tcPr>
          <w:p w14:paraId="29FC40E4" w14:textId="77777777" w:rsidR="00B020B2" w:rsidRPr="00E359BF" w:rsidRDefault="00B020B2">
            <w:pPr>
              <w:pStyle w:val="TableTextCentered"/>
              <w:rPr>
                <w:rFonts w:eastAsia="Times New Roman"/>
              </w:rPr>
            </w:pPr>
            <w:r>
              <w:rPr>
                <w:rFonts w:eastAsia="Times New Roman"/>
              </w:rPr>
              <w:t>0</w:t>
            </w:r>
          </w:p>
        </w:tc>
        <w:tc>
          <w:tcPr>
            <w:tcW w:w="874" w:type="dxa"/>
          </w:tcPr>
          <w:p w14:paraId="4D524019" w14:textId="77777777" w:rsidR="00B020B2" w:rsidRPr="00E359BF" w:rsidRDefault="00B020B2">
            <w:pPr>
              <w:pStyle w:val="TableTextCentered"/>
              <w:rPr>
                <w:rFonts w:eastAsia="Times New Roman"/>
              </w:rPr>
            </w:pPr>
            <w:r>
              <w:rPr>
                <w:rFonts w:eastAsia="Times New Roman"/>
              </w:rPr>
              <w:t>0</w:t>
            </w:r>
          </w:p>
        </w:tc>
        <w:tc>
          <w:tcPr>
            <w:tcW w:w="874" w:type="dxa"/>
          </w:tcPr>
          <w:p w14:paraId="6771CDAE" w14:textId="77777777" w:rsidR="00B020B2" w:rsidRPr="00E359BF" w:rsidRDefault="00B020B2">
            <w:pPr>
              <w:pStyle w:val="TableTextCentered"/>
              <w:rPr>
                <w:rFonts w:eastAsia="Times New Roman"/>
              </w:rPr>
            </w:pPr>
            <w:r>
              <w:rPr>
                <w:rFonts w:eastAsia="Times New Roman"/>
              </w:rPr>
              <w:t>0</w:t>
            </w:r>
          </w:p>
        </w:tc>
        <w:tc>
          <w:tcPr>
            <w:tcW w:w="875" w:type="dxa"/>
          </w:tcPr>
          <w:p w14:paraId="13EC7ACF" w14:textId="77777777" w:rsidR="00B020B2" w:rsidRPr="00E359BF" w:rsidRDefault="00B020B2">
            <w:pPr>
              <w:pStyle w:val="TableTextCentered"/>
              <w:rPr>
                <w:rFonts w:eastAsia="Times New Roman"/>
              </w:rPr>
            </w:pPr>
            <w:r>
              <w:rPr>
                <w:rFonts w:eastAsia="Times New Roman"/>
              </w:rPr>
              <w:t>0</w:t>
            </w:r>
          </w:p>
        </w:tc>
        <w:tc>
          <w:tcPr>
            <w:tcW w:w="875" w:type="dxa"/>
          </w:tcPr>
          <w:p w14:paraId="72300E92" w14:textId="77777777" w:rsidR="00B020B2" w:rsidRPr="00E359BF" w:rsidRDefault="00B020B2">
            <w:pPr>
              <w:pStyle w:val="TableTextCentered"/>
              <w:rPr>
                <w:rFonts w:eastAsia="Times New Roman"/>
              </w:rPr>
            </w:pPr>
            <w:r>
              <w:rPr>
                <w:rFonts w:eastAsia="Times New Roman"/>
              </w:rPr>
              <w:t>8</w:t>
            </w:r>
          </w:p>
        </w:tc>
        <w:tc>
          <w:tcPr>
            <w:tcW w:w="874" w:type="dxa"/>
          </w:tcPr>
          <w:p w14:paraId="38ABD9CC" w14:textId="77777777" w:rsidR="00B020B2" w:rsidRPr="00E359BF" w:rsidRDefault="00B020B2">
            <w:pPr>
              <w:pStyle w:val="TableTextCentered"/>
              <w:rPr>
                <w:rFonts w:eastAsia="Times New Roman"/>
              </w:rPr>
            </w:pPr>
            <w:r>
              <w:rPr>
                <w:rFonts w:eastAsia="Times New Roman"/>
              </w:rPr>
              <w:t>2</w:t>
            </w:r>
          </w:p>
        </w:tc>
        <w:tc>
          <w:tcPr>
            <w:tcW w:w="875" w:type="dxa"/>
          </w:tcPr>
          <w:p w14:paraId="33CF2A2C" w14:textId="77777777" w:rsidR="00B020B2" w:rsidRPr="00E359BF" w:rsidRDefault="00B020B2">
            <w:pPr>
              <w:pStyle w:val="TableTextCentered"/>
              <w:rPr>
                <w:rFonts w:eastAsia="Times New Roman"/>
              </w:rPr>
            </w:pPr>
            <w:r>
              <w:rPr>
                <w:rFonts w:eastAsia="Times New Roman"/>
              </w:rPr>
              <w:t>0</w:t>
            </w:r>
          </w:p>
        </w:tc>
        <w:tc>
          <w:tcPr>
            <w:tcW w:w="900" w:type="dxa"/>
          </w:tcPr>
          <w:p w14:paraId="2D91A344" w14:textId="77777777" w:rsidR="00B020B2" w:rsidRPr="00E359BF" w:rsidRDefault="00B020B2">
            <w:pPr>
              <w:pStyle w:val="TableTextCentered"/>
              <w:rPr>
                <w:rFonts w:eastAsia="Times New Roman"/>
              </w:rPr>
            </w:pPr>
            <w:r>
              <w:rPr>
                <w:rFonts w:eastAsia="Times New Roman"/>
              </w:rPr>
              <w:t>10</w:t>
            </w:r>
          </w:p>
        </w:tc>
        <w:tc>
          <w:tcPr>
            <w:tcW w:w="892" w:type="dxa"/>
          </w:tcPr>
          <w:p w14:paraId="473133E8" w14:textId="77777777" w:rsidR="00B020B2" w:rsidRPr="00E359BF" w:rsidRDefault="00B020B2">
            <w:pPr>
              <w:pStyle w:val="TableTextCentered"/>
              <w:rPr>
                <w:rFonts w:eastAsia="Times New Roman"/>
              </w:rPr>
            </w:pPr>
            <w:r>
              <w:rPr>
                <w:rFonts w:eastAsia="Times New Roman"/>
              </w:rPr>
              <w:t>5.2</w:t>
            </w:r>
          </w:p>
        </w:tc>
      </w:tr>
      <w:tr w:rsidR="0080587D" w:rsidRPr="00E359BF" w14:paraId="3DB65578"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508A59E9" w14:textId="77777777" w:rsidR="00B020B2" w:rsidRPr="00E359BF" w:rsidRDefault="00B020B2">
            <w:pPr>
              <w:pStyle w:val="TableText"/>
            </w:pPr>
            <w:r>
              <w:t>Grades 9-12</w:t>
            </w:r>
          </w:p>
        </w:tc>
        <w:tc>
          <w:tcPr>
            <w:tcW w:w="874" w:type="dxa"/>
          </w:tcPr>
          <w:p w14:paraId="66A81669" w14:textId="77777777" w:rsidR="00B020B2" w:rsidRPr="00E359BF" w:rsidRDefault="00B020B2">
            <w:pPr>
              <w:pStyle w:val="TableTextCentered"/>
              <w:rPr>
                <w:rFonts w:eastAsia="Times New Roman"/>
              </w:rPr>
            </w:pPr>
            <w:r>
              <w:rPr>
                <w:rFonts w:eastAsia="Times New Roman"/>
              </w:rPr>
              <w:t>0</w:t>
            </w:r>
          </w:p>
        </w:tc>
        <w:tc>
          <w:tcPr>
            <w:tcW w:w="874" w:type="dxa"/>
          </w:tcPr>
          <w:p w14:paraId="5970A105" w14:textId="77777777" w:rsidR="00B020B2" w:rsidRPr="00E359BF" w:rsidRDefault="00B020B2">
            <w:pPr>
              <w:pStyle w:val="TableTextCentered"/>
              <w:rPr>
                <w:rFonts w:eastAsia="Times New Roman"/>
              </w:rPr>
            </w:pPr>
            <w:r>
              <w:rPr>
                <w:rFonts w:eastAsia="Times New Roman"/>
              </w:rPr>
              <w:t>0</w:t>
            </w:r>
          </w:p>
        </w:tc>
        <w:tc>
          <w:tcPr>
            <w:tcW w:w="874" w:type="dxa"/>
          </w:tcPr>
          <w:p w14:paraId="50DE25B7" w14:textId="77777777" w:rsidR="00B020B2" w:rsidRPr="00E359BF" w:rsidRDefault="00B020B2">
            <w:pPr>
              <w:pStyle w:val="TableTextCentered"/>
              <w:rPr>
                <w:rFonts w:eastAsia="Times New Roman"/>
              </w:rPr>
            </w:pPr>
            <w:r>
              <w:rPr>
                <w:rFonts w:eastAsia="Times New Roman"/>
              </w:rPr>
              <w:t>1</w:t>
            </w:r>
          </w:p>
        </w:tc>
        <w:tc>
          <w:tcPr>
            <w:tcW w:w="875" w:type="dxa"/>
          </w:tcPr>
          <w:p w14:paraId="7559C2B5" w14:textId="77777777" w:rsidR="00B020B2" w:rsidRPr="00E359BF" w:rsidRDefault="00B020B2">
            <w:pPr>
              <w:pStyle w:val="TableTextCentered"/>
              <w:rPr>
                <w:rFonts w:eastAsia="Times New Roman"/>
              </w:rPr>
            </w:pPr>
            <w:r>
              <w:rPr>
                <w:rFonts w:eastAsia="Times New Roman"/>
              </w:rPr>
              <w:t>1</w:t>
            </w:r>
          </w:p>
        </w:tc>
        <w:tc>
          <w:tcPr>
            <w:tcW w:w="875" w:type="dxa"/>
          </w:tcPr>
          <w:p w14:paraId="0F8F82CF" w14:textId="77777777" w:rsidR="00B020B2" w:rsidRPr="00E359BF" w:rsidRDefault="00B020B2">
            <w:pPr>
              <w:pStyle w:val="TableTextCentered"/>
              <w:rPr>
                <w:rFonts w:eastAsia="Times New Roman"/>
              </w:rPr>
            </w:pPr>
            <w:r>
              <w:rPr>
                <w:rFonts w:eastAsia="Times New Roman"/>
              </w:rPr>
              <w:t>13</w:t>
            </w:r>
          </w:p>
        </w:tc>
        <w:tc>
          <w:tcPr>
            <w:tcW w:w="874" w:type="dxa"/>
          </w:tcPr>
          <w:p w14:paraId="0F99E5CA" w14:textId="77777777" w:rsidR="00B020B2" w:rsidRPr="00E359BF" w:rsidRDefault="00B020B2">
            <w:pPr>
              <w:pStyle w:val="TableTextCentered"/>
              <w:rPr>
                <w:rFonts w:eastAsia="Times New Roman"/>
              </w:rPr>
            </w:pPr>
            <w:r>
              <w:rPr>
                <w:rFonts w:eastAsia="Times New Roman"/>
              </w:rPr>
              <w:t>0</w:t>
            </w:r>
          </w:p>
        </w:tc>
        <w:tc>
          <w:tcPr>
            <w:tcW w:w="875" w:type="dxa"/>
          </w:tcPr>
          <w:p w14:paraId="1E113EC4" w14:textId="77777777" w:rsidR="00B020B2" w:rsidRPr="00E359BF" w:rsidRDefault="00B020B2">
            <w:pPr>
              <w:pStyle w:val="TableTextCentered"/>
              <w:rPr>
                <w:rFonts w:eastAsia="Times New Roman"/>
              </w:rPr>
            </w:pPr>
            <w:r>
              <w:rPr>
                <w:rFonts w:eastAsia="Times New Roman"/>
              </w:rPr>
              <w:t>0</w:t>
            </w:r>
          </w:p>
        </w:tc>
        <w:tc>
          <w:tcPr>
            <w:tcW w:w="900" w:type="dxa"/>
          </w:tcPr>
          <w:p w14:paraId="16A1AA84" w14:textId="77777777" w:rsidR="00B020B2" w:rsidRPr="00E359BF" w:rsidRDefault="00B020B2">
            <w:pPr>
              <w:pStyle w:val="TableTextCentered"/>
              <w:rPr>
                <w:rFonts w:eastAsia="Times New Roman"/>
              </w:rPr>
            </w:pPr>
            <w:r>
              <w:rPr>
                <w:rFonts w:eastAsia="Times New Roman"/>
              </w:rPr>
              <w:t>15</w:t>
            </w:r>
          </w:p>
        </w:tc>
        <w:tc>
          <w:tcPr>
            <w:tcW w:w="892" w:type="dxa"/>
          </w:tcPr>
          <w:p w14:paraId="53173E1A" w14:textId="77777777" w:rsidR="00B020B2" w:rsidRPr="00E359BF" w:rsidRDefault="00B020B2">
            <w:pPr>
              <w:pStyle w:val="TableTextCentered"/>
              <w:rPr>
                <w:rFonts w:eastAsia="Times New Roman"/>
              </w:rPr>
            </w:pPr>
            <w:r>
              <w:rPr>
                <w:rFonts w:eastAsia="Times New Roman"/>
              </w:rPr>
              <w:t>4.8</w:t>
            </w:r>
          </w:p>
        </w:tc>
      </w:tr>
    </w:tbl>
    <w:bookmarkEnd w:id="130"/>
    <w:p w14:paraId="6A57A3D7" w14:textId="250794C8" w:rsidR="00CD2BBF" w:rsidRPr="00BC09E0" w:rsidRDefault="00CD2BBF" w:rsidP="00EC60A2">
      <w:pPr>
        <w:pStyle w:val="TableNote"/>
      </w:pPr>
      <w:r w:rsidRPr="00A96DD7">
        <w:t xml:space="preserve">*The district average is an average of the observation scores. In Table 9, the district </w:t>
      </w:r>
      <w:r w:rsidRPr="00EC60A2">
        <w:t>average</w:t>
      </w:r>
      <w:r w:rsidRPr="00A96DD7">
        <w:t xml:space="preserve"> is computed as: </w:t>
      </w:r>
      <w:bookmarkStart w:id="131" w:name="Dist_ILF_Calc"/>
      <w:r>
        <w:t xml:space="preserve">([3 x 1] + [4 x 5] + [5 x 27] + [6 x 14] + [7 x 3]) ÷ 50 </w:t>
      </w:r>
      <w:r w:rsidRPr="00EC60A2">
        <w:t>observations</w:t>
      </w:r>
      <w:r>
        <w:t xml:space="preserve"> = 5.3</w:t>
      </w:r>
      <w:bookmarkEnd w:id="131"/>
    </w:p>
    <w:p w14:paraId="3F356CD6" w14:textId="77777777" w:rsidR="00CD2BBF" w:rsidRPr="00BC09E0" w:rsidRDefault="00CD2BBF" w:rsidP="00EC60A2">
      <w:pPr>
        <w:pStyle w:val="BodyText"/>
      </w:pPr>
      <w:r w:rsidRPr="00524A30">
        <w:rPr>
          <w:rStyle w:val="BodyTextDemiChar"/>
        </w:rPr>
        <w:t>Ratings in the Low Range.</w:t>
      </w:r>
      <w:r w:rsidRPr="00BC09E0">
        <w:t xml:space="preserve"> The teacher exerts little effort in facilitating engagement in the lesson. Learning activities may be limited and seem to be at the rote level, with little teacher involvement. The teacher relies on one learning modality (e.g., listening) and does not use other modalities (e.g., movement, visual displays) to convey information and enhance learning. Or the teacher may be ineffective in using other modalities, not choosing the right props for the students or the classroom conditions. Students are uninterested and uninvolved in the lesson. The teacher does not attempt to guide students toward learning objectives and does not help them focus on the lesson by providing appropriate tools and asking effective questions.</w:t>
      </w:r>
    </w:p>
    <w:p w14:paraId="7F9D1FA3" w14:textId="77777777" w:rsidR="00CD2BBF" w:rsidRPr="00BC09E0" w:rsidRDefault="00CD2BBF" w:rsidP="00EC60A2">
      <w:pPr>
        <w:pStyle w:val="BodyTextposthead"/>
      </w:pPr>
      <w:r w:rsidRPr="00524A30">
        <w:rPr>
          <w:rStyle w:val="BodyTextDemiChar"/>
        </w:rPr>
        <w:t>Ratings in the Middle Range.</w:t>
      </w:r>
      <w:r w:rsidRPr="00BC09E0">
        <w:rPr>
          <w:spacing w:val="-4"/>
        </w:rPr>
        <w:t xml:space="preserve"> At the middle range, the teacher sometimes facilitates engagement</w:t>
      </w:r>
      <w:r w:rsidRPr="00BC09E0">
        <w:t xml:space="preserve"> in the lesson but at other times does not, or the teacher facilitates engagement for some students and not for other students. The teacher may not allow students enough time to explore or answer questions. Sometimes, the teacher uses a variety of modalities to help students reach a learning objective, but at other times the teacher does not. Student engagement is inconsistent, or some students are engaged and other students are not. At times, students are aware of the learning objective and at other times they are not. The teacher may sometimes use strategies to help students organize information but at other times does not.</w:t>
      </w:r>
    </w:p>
    <w:p w14:paraId="49D39E82" w14:textId="77777777" w:rsidR="00CD2BBF" w:rsidRDefault="00CD2BBF" w:rsidP="00EC60A2">
      <w:pPr>
        <w:pStyle w:val="BodyTextposthead"/>
      </w:pPr>
      <w:r w:rsidRPr="00524A30">
        <w:rPr>
          <w:rStyle w:val="BodyTextDemiChar"/>
        </w:rPr>
        <w:t>Ratings in the High Range.</w:t>
      </w:r>
      <w:r w:rsidRPr="00BC09E0">
        <w:rPr>
          <w:b/>
        </w:rPr>
        <w:t xml:space="preserve"> </w:t>
      </w:r>
      <w:r w:rsidRPr="00BC09E0">
        <w:t>The teacher has multiple strategies and tools to facilitate engagement and learning and encourage participation. The teacher may move around, talk and play with students, ask open-ended questions of students, and allow students to explore. A variety of tools and props are used, including movement and visual/auditory resources. Students are consistently interested and engaged in the activities and lessons. The teacher focuses students on the learning objectives, which students understand. The teacher uses advanced organizers to prepare students for an activity, as well as reorientation strategies that help students regain focus.</w:t>
      </w:r>
    </w:p>
    <w:p w14:paraId="5674C973" w14:textId="77777777" w:rsidR="00CD2BBF" w:rsidRPr="006309DC" w:rsidRDefault="00CD2BBF" w:rsidP="00B324FA">
      <w:pPr>
        <w:pStyle w:val="Heading2-SIOR"/>
        <w:outlineLvl w:val="2"/>
      </w:pPr>
      <w:bookmarkStart w:id="132" w:name="_Toc411329833"/>
      <w:bookmarkStart w:id="133" w:name="_Toc430114882"/>
      <w:bookmarkStart w:id="134" w:name="_Toc220067716"/>
      <w:r w:rsidRPr="006309DC">
        <w:lastRenderedPageBreak/>
        <w:t>Concept Development</w:t>
      </w:r>
      <w:bookmarkEnd w:id="132"/>
      <w:bookmarkEnd w:id="133"/>
      <w:bookmarkEnd w:id="134"/>
    </w:p>
    <w:p w14:paraId="59613404" w14:textId="75C516C6" w:rsidR="00CD2BBF" w:rsidRPr="00BC09E0" w:rsidRDefault="00CD2BBF" w:rsidP="004B4FD5">
      <w:pPr>
        <w:pStyle w:val="BodyTextDomain"/>
      </w:pPr>
      <w:r w:rsidRPr="00BC09E0">
        <w:t xml:space="preserve">Instructional Support domain, </w:t>
      </w:r>
      <w:r>
        <w:t>G</w:t>
      </w:r>
      <w:r w:rsidRPr="00BC09E0">
        <w:t xml:space="preserve">rades </w:t>
      </w:r>
      <w:r>
        <w:t>PK</w:t>
      </w:r>
      <w:r w:rsidRPr="00BC09E0">
        <w:rPr>
          <w:rFonts w:ascii="Vijaya" w:hAnsi="Vijaya" w:cs="Vijaya"/>
        </w:rPr>
        <w:t>−</w:t>
      </w:r>
      <w:r w:rsidRPr="00BC09E0">
        <w:t>3</w:t>
      </w:r>
    </w:p>
    <w:p w14:paraId="0115653C" w14:textId="77777777" w:rsidR="00CD2BBF" w:rsidRPr="00524A30" w:rsidRDefault="00CD2BBF" w:rsidP="006309DC">
      <w:pPr>
        <w:pStyle w:val="BodyText"/>
      </w:pPr>
      <w:r w:rsidRPr="00524A30">
        <w:t>Concept Development refers to the teacher’s use of instructional discussions and activities to promote students’ higher order thinking skills and cognition and the teacher’s focus on understanding rather than on rote instruction (</w:t>
      </w:r>
      <w:r w:rsidRPr="00524A30">
        <w:rPr>
          <w:i/>
        </w:rPr>
        <w:t xml:space="preserve">CLASS </w:t>
      </w:r>
      <w:r>
        <w:rPr>
          <w:i/>
        </w:rPr>
        <w:t>PK–</w:t>
      </w:r>
      <w:r w:rsidRPr="00524A30">
        <w:rPr>
          <w:i/>
        </w:rPr>
        <w:t>3 Manual</w:t>
      </w:r>
      <w:r w:rsidRPr="00524A30">
        <w:t>, p. 64).</w:t>
      </w:r>
    </w:p>
    <w:p w14:paraId="2CD951DD" w14:textId="77777777" w:rsidR="00CD2BBF" w:rsidRPr="006309DC" w:rsidRDefault="00CD2BBF" w:rsidP="006309DC">
      <w:pPr>
        <w:pStyle w:val="TableTitle0"/>
      </w:pPr>
      <w:r w:rsidRPr="006309DC">
        <w:t>Table 10. Concept Development: Number of Classrooms for Each Rating and District Average</w:t>
      </w:r>
    </w:p>
    <w:p w14:paraId="2826656D" w14:textId="77777777" w:rsidR="00CD2BBF" w:rsidRDefault="00CD2BBF" w:rsidP="004B4FD5">
      <w:pPr>
        <w:pStyle w:val="BodyTextDemi"/>
      </w:pPr>
      <w:r w:rsidRPr="00A96DD7">
        <w:t xml:space="preserve">Concept Development District Average*: </w:t>
      </w:r>
      <w:bookmarkStart w:id="135" w:name="Dist_CD_Avg"/>
      <w:r>
        <w:t>2.6</w:t>
      </w:r>
      <w:bookmarkEnd w:id="135"/>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39355C" w:rsidRPr="00E359BF" w14:paraId="1409CBC0" w14:textId="77777777" w:rsidTr="0039355C">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314A9442" w14:textId="08254AAC" w:rsidR="0039355C" w:rsidRPr="009C38BF" w:rsidRDefault="0039355C" w:rsidP="0039355C">
            <w:pPr>
              <w:pStyle w:val="TableColHeadingCenter"/>
              <w:rPr>
                <w:rFonts w:eastAsia="MS Mincho"/>
              </w:rPr>
            </w:pPr>
            <w:bookmarkStart w:id="136" w:name="Tbl_CD"/>
            <w:r>
              <w:rPr>
                <w:rFonts w:eastAsia="MS Mincho"/>
              </w:rPr>
              <w:t>Grade Band</w:t>
            </w:r>
          </w:p>
        </w:tc>
        <w:tc>
          <w:tcPr>
            <w:tcW w:w="874" w:type="dxa"/>
            <w:vAlign w:val="center"/>
          </w:tcPr>
          <w:p w14:paraId="152674B5" w14:textId="53FBDC28" w:rsidR="0039355C" w:rsidRPr="00E359BF" w:rsidRDefault="0039355C" w:rsidP="0039355C">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7F57F73A" w14:textId="42494C88" w:rsidR="0039355C" w:rsidRPr="00E359BF" w:rsidRDefault="0039355C" w:rsidP="0039355C">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6CB4641A" w14:textId="3F2C479F" w:rsidR="0039355C" w:rsidRPr="00E359BF" w:rsidRDefault="0039355C" w:rsidP="0039355C">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5F713959" w14:textId="2B790773" w:rsidR="0039355C" w:rsidRPr="00E359BF" w:rsidRDefault="0039355C" w:rsidP="0039355C">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15B1E792" w14:textId="1C821733" w:rsidR="0039355C" w:rsidRPr="00E359BF" w:rsidRDefault="0039355C" w:rsidP="0039355C">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650D9684" w14:textId="1020D6B0" w:rsidR="0039355C" w:rsidRPr="00E359BF" w:rsidRDefault="0039355C" w:rsidP="0039355C">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555434EC" w14:textId="599E41E2" w:rsidR="0039355C" w:rsidRPr="00E359BF" w:rsidRDefault="0039355C" w:rsidP="0039355C">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1A7F1BF3" w14:textId="225687C0" w:rsidR="0039355C" w:rsidRPr="00E359BF" w:rsidRDefault="0039355C" w:rsidP="0039355C">
            <w:pPr>
              <w:pStyle w:val="TableColHeadingCenter"/>
              <w:rPr>
                <w:rFonts w:eastAsia="MS Mincho"/>
              </w:rPr>
            </w:pPr>
            <w:r>
              <w:rPr>
                <w:rFonts w:eastAsia="MS Mincho"/>
              </w:rPr>
              <w:t>n (18)</w:t>
            </w:r>
          </w:p>
        </w:tc>
        <w:tc>
          <w:tcPr>
            <w:tcW w:w="892" w:type="dxa"/>
            <w:vAlign w:val="center"/>
          </w:tcPr>
          <w:p w14:paraId="1960076E" w14:textId="12649669" w:rsidR="0039355C" w:rsidRPr="00E359BF" w:rsidRDefault="0039355C" w:rsidP="0039355C">
            <w:pPr>
              <w:pStyle w:val="TableColHeadingCenter"/>
              <w:rPr>
                <w:rFonts w:eastAsia="MS Mincho"/>
              </w:rPr>
            </w:pPr>
            <w:r>
              <w:rPr>
                <w:rFonts w:eastAsia="MS Mincho"/>
              </w:rPr>
              <w:t>Average (2.6)</w:t>
            </w:r>
          </w:p>
        </w:tc>
      </w:tr>
      <w:tr w:rsidR="0080587D" w:rsidRPr="00E359BF" w14:paraId="04E9DFE7" w14:textId="77777777" w:rsidTr="0039355C">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277DD691" w14:textId="77777777" w:rsidR="000B7403" w:rsidRPr="00E359BF" w:rsidRDefault="000B7403">
            <w:pPr>
              <w:pStyle w:val="TableText"/>
            </w:pPr>
            <w:r>
              <w:t>Grades PK-3**</w:t>
            </w:r>
          </w:p>
        </w:tc>
        <w:tc>
          <w:tcPr>
            <w:tcW w:w="874" w:type="dxa"/>
          </w:tcPr>
          <w:p w14:paraId="219D3645" w14:textId="77777777" w:rsidR="000B7403" w:rsidRPr="00E359BF" w:rsidRDefault="000B7403">
            <w:pPr>
              <w:pStyle w:val="TableTextCentered"/>
              <w:rPr>
                <w:rFonts w:eastAsia="Times New Roman"/>
              </w:rPr>
            </w:pPr>
            <w:r>
              <w:rPr>
                <w:rFonts w:eastAsia="Times New Roman"/>
              </w:rPr>
              <w:t>1</w:t>
            </w:r>
          </w:p>
        </w:tc>
        <w:tc>
          <w:tcPr>
            <w:tcW w:w="874" w:type="dxa"/>
          </w:tcPr>
          <w:p w14:paraId="2737B462" w14:textId="77777777" w:rsidR="000B7403" w:rsidRPr="00E359BF" w:rsidRDefault="000B7403">
            <w:pPr>
              <w:pStyle w:val="TableTextCentered"/>
              <w:rPr>
                <w:rFonts w:eastAsia="Times New Roman"/>
              </w:rPr>
            </w:pPr>
            <w:r>
              <w:rPr>
                <w:rFonts w:eastAsia="Times New Roman"/>
              </w:rPr>
              <w:t>10</w:t>
            </w:r>
          </w:p>
        </w:tc>
        <w:tc>
          <w:tcPr>
            <w:tcW w:w="874" w:type="dxa"/>
          </w:tcPr>
          <w:p w14:paraId="1F0FD9BD" w14:textId="77777777" w:rsidR="000B7403" w:rsidRPr="00E359BF" w:rsidRDefault="000B7403">
            <w:pPr>
              <w:pStyle w:val="TableTextCentered"/>
              <w:rPr>
                <w:rFonts w:eastAsia="Times New Roman"/>
              </w:rPr>
            </w:pPr>
            <w:r>
              <w:rPr>
                <w:rFonts w:eastAsia="Times New Roman"/>
              </w:rPr>
              <w:t>4</w:t>
            </w:r>
          </w:p>
        </w:tc>
        <w:tc>
          <w:tcPr>
            <w:tcW w:w="875" w:type="dxa"/>
          </w:tcPr>
          <w:p w14:paraId="3E20DBBC" w14:textId="77777777" w:rsidR="000B7403" w:rsidRPr="00E359BF" w:rsidRDefault="000B7403">
            <w:pPr>
              <w:pStyle w:val="TableTextCentered"/>
              <w:rPr>
                <w:rFonts w:eastAsia="Times New Roman"/>
              </w:rPr>
            </w:pPr>
            <w:r>
              <w:rPr>
                <w:rFonts w:eastAsia="Times New Roman"/>
              </w:rPr>
              <w:t>2</w:t>
            </w:r>
          </w:p>
        </w:tc>
        <w:tc>
          <w:tcPr>
            <w:tcW w:w="875" w:type="dxa"/>
          </w:tcPr>
          <w:p w14:paraId="0D9A9E5B" w14:textId="77777777" w:rsidR="000B7403" w:rsidRPr="00E359BF" w:rsidRDefault="000B7403">
            <w:pPr>
              <w:pStyle w:val="TableTextCentered"/>
              <w:rPr>
                <w:rFonts w:eastAsia="Times New Roman"/>
              </w:rPr>
            </w:pPr>
            <w:r>
              <w:rPr>
                <w:rFonts w:eastAsia="Times New Roman"/>
              </w:rPr>
              <w:t>1</w:t>
            </w:r>
          </w:p>
        </w:tc>
        <w:tc>
          <w:tcPr>
            <w:tcW w:w="874" w:type="dxa"/>
          </w:tcPr>
          <w:p w14:paraId="7FB9C17A" w14:textId="77777777" w:rsidR="000B7403" w:rsidRPr="00E359BF" w:rsidRDefault="000B7403">
            <w:pPr>
              <w:pStyle w:val="TableTextCentered"/>
              <w:rPr>
                <w:rFonts w:eastAsia="Times New Roman"/>
              </w:rPr>
            </w:pPr>
            <w:r>
              <w:rPr>
                <w:rFonts w:eastAsia="Times New Roman"/>
              </w:rPr>
              <w:t>0</w:t>
            </w:r>
          </w:p>
        </w:tc>
        <w:tc>
          <w:tcPr>
            <w:tcW w:w="875" w:type="dxa"/>
          </w:tcPr>
          <w:p w14:paraId="14405CE9" w14:textId="77777777" w:rsidR="000B7403" w:rsidRPr="00E359BF" w:rsidRDefault="000B7403">
            <w:pPr>
              <w:pStyle w:val="TableTextCentered"/>
              <w:rPr>
                <w:rFonts w:eastAsia="Times New Roman"/>
              </w:rPr>
            </w:pPr>
            <w:r>
              <w:rPr>
                <w:rFonts w:eastAsia="Times New Roman"/>
              </w:rPr>
              <w:t>0</w:t>
            </w:r>
          </w:p>
        </w:tc>
        <w:tc>
          <w:tcPr>
            <w:tcW w:w="900" w:type="dxa"/>
          </w:tcPr>
          <w:p w14:paraId="0439063A" w14:textId="77777777" w:rsidR="000B7403" w:rsidRPr="00E359BF" w:rsidRDefault="000B7403">
            <w:pPr>
              <w:pStyle w:val="TableTextCentered"/>
              <w:rPr>
                <w:rFonts w:eastAsia="Times New Roman"/>
              </w:rPr>
            </w:pPr>
            <w:r>
              <w:rPr>
                <w:rFonts w:eastAsia="Times New Roman"/>
              </w:rPr>
              <w:t>18</w:t>
            </w:r>
          </w:p>
        </w:tc>
        <w:tc>
          <w:tcPr>
            <w:tcW w:w="892" w:type="dxa"/>
          </w:tcPr>
          <w:p w14:paraId="1AB09FA9" w14:textId="77777777" w:rsidR="000B7403" w:rsidRPr="00E359BF" w:rsidRDefault="000B7403">
            <w:pPr>
              <w:pStyle w:val="TableTextCentered"/>
              <w:rPr>
                <w:rFonts w:eastAsia="Times New Roman"/>
              </w:rPr>
            </w:pPr>
            <w:r>
              <w:rPr>
                <w:rFonts w:eastAsia="Times New Roman"/>
              </w:rPr>
              <w:t>2.6</w:t>
            </w:r>
          </w:p>
        </w:tc>
      </w:tr>
    </w:tbl>
    <w:bookmarkEnd w:id="136"/>
    <w:p w14:paraId="1FDC7A37" w14:textId="1107DD65" w:rsidR="00CD2BBF" w:rsidRDefault="00CD2BBF" w:rsidP="006309DC">
      <w:pPr>
        <w:pStyle w:val="TableNote"/>
      </w:pPr>
      <w:r w:rsidRPr="00A96DD7">
        <w:t xml:space="preserve">*The district average is an average of the observation scores. In Table 10, the district average is </w:t>
      </w:r>
      <w:r w:rsidRPr="006309DC">
        <w:t>computed</w:t>
      </w:r>
      <w:r w:rsidRPr="00A96DD7">
        <w:t xml:space="preserve"> as: </w:t>
      </w:r>
      <w:bookmarkStart w:id="137" w:name="Dist_CD_Calc"/>
      <w:r>
        <w:t>([1 x 1] + [2 x 10] + [3 x 4] + [4 x 2] + [5 x 1]) ÷ 18 observations = 2.6</w:t>
      </w:r>
      <w:bookmarkEnd w:id="137"/>
    </w:p>
    <w:p w14:paraId="68494C5F" w14:textId="77777777" w:rsidR="00CD2BBF" w:rsidRPr="00BC09E0" w:rsidRDefault="00CD2BBF" w:rsidP="006309DC">
      <w:pPr>
        <w:pStyle w:val="TableNote"/>
      </w:pPr>
      <w:r>
        <w:t xml:space="preserve">**Concept Development does not appear in the CLASS Upper Elementary Manual, </w:t>
      </w:r>
      <w:r w:rsidRPr="006309DC">
        <w:t>therefore</w:t>
      </w:r>
      <w:r>
        <w:t xml:space="preserve"> scores for the Elementary School Level represent grades PK-3 only.</w:t>
      </w:r>
    </w:p>
    <w:p w14:paraId="5F03C1C9" w14:textId="77777777" w:rsidR="00CD2BBF" w:rsidRPr="00BC09E0" w:rsidRDefault="00CD2BBF" w:rsidP="006309DC">
      <w:pPr>
        <w:pStyle w:val="BodyText"/>
      </w:pPr>
      <w:r w:rsidRPr="00F97764">
        <w:rPr>
          <w:rStyle w:val="BodyTextDemiChar"/>
        </w:rPr>
        <w:t>Ratings in the Low Range.</w:t>
      </w:r>
      <w:r w:rsidRPr="00BC09E0">
        <w:t xml:space="preserve"> At the low range, the teacher does not attempt to develop students’ understanding of ideas and concepts, focusing instead on basic facts and skills. Discussion and activities do not encourage students to analyze and reason. There are few, if any, opportunities for students to create or generate ideas and products. The teacher does not link concepts to one another and does not ask students to make connections with previous content or their actual lives. The activities and the discussion are removed from students’ lives and from their prior knowledge.</w:t>
      </w:r>
    </w:p>
    <w:p w14:paraId="2E2E1DBA" w14:textId="77777777" w:rsidR="00CD2BBF" w:rsidRPr="00BC09E0" w:rsidRDefault="00CD2BBF" w:rsidP="006309DC">
      <w:pPr>
        <w:pStyle w:val="BodyTextposthead"/>
      </w:pPr>
      <w:r w:rsidRPr="00F97764">
        <w:rPr>
          <w:rStyle w:val="BodyTextDemiChar"/>
        </w:rPr>
        <w:t xml:space="preserve">Ratings in the Middle Range. </w:t>
      </w:r>
      <w:r w:rsidRPr="00BC09E0">
        <w:t>To some extent, the teacher uses discussions and activities to encourage students to analyze and reason and focuses somewhat on understanding of ideas. The activities and discussions are not fully developed, however, and there is still instructional time that focuses on facts and basic skills. Students may be provided some opportunities for creating and generating ideas, but the opportunities are occasional and not planned out. Although some concepts may be linked and also related to students’ previous learning, such efforts are brief. The teacher makes some effort to relate concepts to students’ lives but does not elaborate enough to make the relationship meaningful to students.</w:t>
      </w:r>
    </w:p>
    <w:p w14:paraId="742C9120" w14:textId="07BA4C25" w:rsidR="00CD2BBF" w:rsidRDefault="00CD2BBF" w:rsidP="006309DC">
      <w:pPr>
        <w:pStyle w:val="BodyTextposthead"/>
      </w:pPr>
      <w:r w:rsidRPr="00F97764">
        <w:rPr>
          <w:rStyle w:val="BodyTextDemiChar"/>
        </w:rPr>
        <w:t>Ratings in the High Range.</w:t>
      </w:r>
      <w:r w:rsidRPr="00BC09E0">
        <w:t xml:space="preserve"> At the high range, the teacher frequently guides students to analyze and reason during discussions and activities. Most of the questions are open ended and encourage students to think about connections and implications. Teachers use problem solving, experimentation, and prediction; comparison and classification; and evaluation and summarizing to promote analysis and reasoning. The teacher provides students with opportunities to be creative and generate ideas. The teacher consistently links concepts to one another and to previous learning and relates concepts to students’ lives.</w:t>
      </w:r>
      <w:r>
        <w:br w:type="page"/>
      </w:r>
    </w:p>
    <w:p w14:paraId="6CC86E2F" w14:textId="77777777" w:rsidR="00CD2BBF" w:rsidRPr="006309DC" w:rsidRDefault="00CD2BBF" w:rsidP="00B324FA">
      <w:pPr>
        <w:pStyle w:val="Heading2-SIOR"/>
        <w:outlineLvl w:val="2"/>
      </w:pPr>
      <w:bookmarkStart w:id="138" w:name="_Toc379881742"/>
      <w:bookmarkStart w:id="139" w:name="_Toc411329834"/>
      <w:bookmarkStart w:id="140" w:name="_Toc430114883"/>
      <w:bookmarkStart w:id="141" w:name="_Toc220067717"/>
      <w:r w:rsidRPr="006309DC">
        <w:lastRenderedPageBreak/>
        <w:t>Content Understanding</w:t>
      </w:r>
      <w:bookmarkEnd w:id="138"/>
      <w:bookmarkEnd w:id="139"/>
      <w:bookmarkEnd w:id="140"/>
      <w:bookmarkEnd w:id="141"/>
    </w:p>
    <w:p w14:paraId="60380120" w14:textId="77777777" w:rsidR="00CD2BBF" w:rsidRPr="00BC09E0" w:rsidRDefault="00CD2BBF" w:rsidP="004B4FD5">
      <w:pPr>
        <w:pStyle w:val="BodyTextDomain"/>
      </w:pPr>
      <w:r w:rsidRPr="00BC09E0">
        <w:t xml:space="preserve">Instructional Support domain, </w:t>
      </w:r>
      <w:r>
        <w:t>G</w:t>
      </w:r>
      <w:r w:rsidRPr="00BC09E0">
        <w:t>rades 4</w:t>
      </w:r>
      <w:r w:rsidRPr="00BC09E0">
        <w:rPr>
          <w:rFonts w:ascii="Vijaya" w:hAnsi="Vijaya" w:cs="Vijaya"/>
        </w:rPr>
        <w:t>−</w:t>
      </w:r>
      <w:r>
        <w:t>12</w:t>
      </w:r>
    </w:p>
    <w:p w14:paraId="5F9012CC" w14:textId="77777777" w:rsidR="00CD2BBF" w:rsidRPr="00F97764" w:rsidRDefault="00CD2BBF" w:rsidP="006309DC">
      <w:pPr>
        <w:pStyle w:val="BodyText"/>
      </w:pPr>
      <w:r w:rsidRPr="00F97764">
        <w:t>Content Understanding refers to the depth of lesson content and the approaches used to help students comprehend the framework, key ideas, and procedures in an academic discipline. At a high level, this dimension refers to interactions among the teacher and students that lead to an integrated understanding of facts, skills, concepts, and principles (</w:t>
      </w:r>
      <w:r w:rsidRPr="00F97764">
        <w:rPr>
          <w:i/>
        </w:rPr>
        <w:t>CLASS Upper Elementary Manual</w:t>
      </w:r>
      <w:r w:rsidRPr="00F97764">
        <w:t>, p. 70</w:t>
      </w:r>
      <w:r>
        <w:t xml:space="preserve">, </w:t>
      </w:r>
      <w:r w:rsidRPr="0085328B">
        <w:rPr>
          <w:i/>
        </w:rPr>
        <w:t>CLASS Secondary Manual,</w:t>
      </w:r>
      <w:r>
        <w:t xml:space="preserve"> p. 68</w:t>
      </w:r>
      <w:r w:rsidRPr="00F97764">
        <w:t>).</w:t>
      </w:r>
    </w:p>
    <w:p w14:paraId="352E04B6" w14:textId="77777777" w:rsidR="00CD2BBF" w:rsidRPr="0082424F" w:rsidRDefault="00CD2BBF" w:rsidP="0082424F">
      <w:pPr>
        <w:pStyle w:val="TableTitle0"/>
      </w:pPr>
      <w:r w:rsidRPr="0082424F">
        <w:t>Table 11. Content Understanding: Number of Classrooms for Each Rating and District Average</w:t>
      </w:r>
    </w:p>
    <w:p w14:paraId="41778379" w14:textId="77777777" w:rsidR="00CD2BBF" w:rsidRDefault="00CD2BBF" w:rsidP="004B4FD5">
      <w:pPr>
        <w:pStyle w:val="BodyTextDemi"/>
      </w:pPr>
      <w:r w:rsidRPr="00D44000">
        <w:t xml:space="preserve">Content Understanding District Average*: </w:t>
      </w:r>
      <w:bookmarkStart w:id="142" w:name="Dist_CU_Avg"/>
      <w:r>
        <w:t>3.3</w:t>
      </w:r>
      <w:bookmarkEnd w:id="142"/>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39355C" w:rsidRPr="00E359BF" w14:paraId="40C4C356" w14:textId="77777777" w:rsidTr="0039355C">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3C07AAAA" w14:textId="0C3454A8" w:rsidR="0039355C" w:rsidRPr="00E359BF" w:rsidRDefault="0039355C" w:rsidP="0039355C">
            <w:pPr>
              <w:pStyle w:val="TableColHeadingCenter"/>
              <w:rPr>
                <w:rFonts w:eastAsia="MS Mincho"/>
              </w:rPr>
            </w:pPr>
            <w:bookmarkStart w:id="143" w:name="Tbl_CU"/>
            <w:r>
              <w:rPr>
                <w:rFonts w:eastAsia="MS Mincho"/>
              </w:rPr>
              <w:t>Grade Band</w:t>
            </w:r>
          </w:p>
        </w:tc>
        <w:tc>
          <w:tcPr>
            <w:tcW w:w="874" w:type="dxa"/>
            <w:vAlign w:val="center"/>
          </w:tcPr>
          <w:p w14:paraId="0D2B1EE4" w14:textId="7B67AA70" w:rsidR="0039355C" w:rsidRPr="00E359BF" w:rsidRDefault="0039355C" w:rsidP="0039355C">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4A4CD038" w14:textId="24A2727A" w:rsidR="0039355C" w:rsidRPr="00E359BF" w:rsidRDefault="0039355C" w:rsidP="0039355C">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7FDCC171" w14:textId="4E6134E9" w:rsidR="0039355C" w:rsidRPr="00E359BF" w:rsidRDefault="0039355C" w:rsidP="0039355C">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52F608BB" w14:textId="2CD44862" w:rsidR="0039355C" w:rsidRPr="00E359BF" w:rsidRDefault="0039355C" w:rsidP="0039355C">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43B9D15D" w14:textId="2CB3D6F6" w:rsidR="0039355C" w:rsidRPr="00E359BF" w:rsidRDefault="0039355C" w:rsidP="0039355C">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4AA1B80C" w14:textId="64E9CAA6" w:rsidR="0039355C" w:rsidRPr="00E359BF" w:rsidRDefault="0039355C" w:rsidP="0039355C">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391E8757" w14:textId="2061A318" w:rsidR="0039355C" w:rsidRPr="00E359BF" w:rsidRDefault="0039355C" w:rsidP="0039355C">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633AEC6B" w14:textId="07E1E6D2" w:rsidR="0039355C" w:rsidRPr="00E359BF" w:rsidRDefault="0039355C" w:rsidP="0039355C">
            <w:pPr>
              <w:pStyle w:val="TableColHeadingCenter"/>
              <w:rPr>
                <w:rFonts w:eastAsia="MS Mincho"/>
              </w:rPr>
            </w:pPr>
            <w:r>
              <w:rPr>
                <w:rFonts w:eastAsia="MS Mincho"/>
              </w:rPr>
              <w:t>n (</w:t>
            </w:r>
            <w:r w:rsidR="00FC08D1">
              <w:rPr>
                <w:rFonts w:eastAsia="MS Mincho"/>
              </w:rPr>
              <w:t>32</w:t>
            </w:r>
            <w:r>
              <w:rPr>
                <w:rFonts w:eastAsia="MS Mincho"/>
              </w:rPr>
              <w:t>)</w:t>
            </w:r>
          </w:p>
        </w:tc>
        <w:tc>
          <w:tcPr>
            <w:tcW w:w="892" w:type="dxa"/>
            <w:vAlign w:val="center"/>
          </w:tcPr>
          <w:p w14:paraId="668CC093" w14:textId="6D06E53A" w:rsidR="0039355C" w:rsidRPr="00E359BF" w:rsidRDefault="0039355C" w:rsidP="0039355C">
            <w:pPr>
              <w:pStyle w:val="TableColHeadingCenter"/>
              <w:rPr>
                <w:rFonts w:eastAsia="MS Mincho"/>
              </w:rPr>
            </w:pPr>
            <w:r>
              <w:rPr>
                <w:rFonts w:eastAsia="MS Mincho"/>
              </w:rPr>
              <w:t>Average (</w:t>
            </w:r>
            <w:r w:rsidR="00FC08D1">
              <w:rPr>
                <w:rFonts w:eastAsia="MS Mincho"/>
              </w:rPr>
              <w:t>3.3</w:t>
            </w:r>
            <w:r>
              <w:rPr>
                <w:rFonts w:eastAsia="MS Mincho"/>
              </w:rPr>
              <w:t>)</w:t>
            </w:r>
          </w:p>
        </w:tc>
      </w:tr>
      <w:tr w:rsidR="0080587D" w:rsidRPr="00E359BF" w14:paraId="2F6D383D" w14:textId="77777777" w:rsidTr="0039355C">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565D7B67" w14:textId="77777777" w:rsidR="00ED722A" w:rsidRPr="00E359BF" w:rsidRDefault="00ED722A">
            <w:pPr>
              <w:pStyle w:val="TableText"/>
            </w:pPr>
            <w:r>
              <w:t>Grades 4-5**</w:t>
            </w:r>
          </w:p>
        </w:tc>
        <w:tc>
          <w:tcPr>
            <w:tcW w:w="874" w:type="dxa"/>
          </w:tcPr>
          <w:p w14:paraId="5B54000C" w14:textId="77777777" w:rsidR="00ED722A" w:rsidRPr="00E359BF" w:rsidRDefault="00ED722A">
            <w:pPr>
              <w:pStyle w:val="TableTextCentered"/>
              <w:rPr>
                <w:rFonts w:eastAsia="Times New Roman"/>
              </w:rPr>
            </w:pPr>
            <w:r>
              <w:rPr>
                <w:rFonts w:eastAsia="Times New Roman"/>
              </w:rPr>
              <w:t>0</w:t>
            </w:r>
          </w:p>
        </w:tc>
        <w:tc>
          <w:tcPr>
            <w:tcW w:w="874" w:type="dxa"/>
          </w:tcPr>
          <w:p w14:paraId="4092C033" w14:textId="77777777" w:rsidR="00ED722A" w:rsidRPr="00E359BF" w:rsidRDefault="00ED722A">
            <w:pPr>
              <w:pStyle w:val="TableTextCentered"/>
              <w:rPr>
                <w:rFonts w:eastAsia="Times New Roman"/>
              </w:rPr>
            </w:pPr>
            <w:r>
              <w:rPr>
                <w:rFonts w:eastAsia="Times New Roman"/>
              </w:rPr>
              <w:t>1</w:t>
            </w:r>
          </w:p>
        </w:tc>
        <w:tc>
          <w:tcPr>
            <w:tcW w:w="874" w:type="dxa"/>
          </w:tcPr>
          <w:p w14:paraId="58E43752" w14:textId="77777777" w:rsidR="00ED722A" w:rsidRPr="00E359BF" w:rsidRDefault="00ED722A">
            <w:pPr>
              <w:pStyle w:val="TableTextCentered"/>
              <w:rPr>
                <w:rFonts w:eastAsia="Times New Roman"/>
              </w:rPr>
            </w:pPr>
            <w:r>
              <w:rPr>
                <w:rFonts w:eastAsia="Times New Roman"/>
              </w:rPr>
              <w:t>0</w:t>
            </w:r>
          </w:p>
        </w:tc>
        <w:tc>
          <w:tcPr>
            <w:tcW w:w="875" w:type="dxa"/>
          </w:tcPr>
          <w:p w14:paraId="462B39FA" w14:textId="77777777" w:rsidR="00ED722A" w:rsidRPr="00E359BF" w:rsidRDefault="00ED722A">
            <w:pPr>
              <w:pStyle w:val="TableTextCentered"/>
              <w:rPr>
                <w:rFonts w:eastAsia="Times New Roman"/>
              </w:rPr>
            </w:pPr>
            <w:r>
              <w:rPr>
                <w:rFonts w:eastAsia="Times New Roman"/>
              </w:rPr>
              <w:t>1</w:t>
            </w:r>
          </w:p>
        </w:tc>
        <w:tc>
          <w:tcPr>
            <w:tcW w:w="875" w:type="dxa"/>
          </w:tcPr>
          <w:p w14:paraId="035C08F6" w14:textId="77777777" w:rsidR="00ED722A" w:rsidRPr="00E359BF" w:rsidRDefault="00ED722A">
            <w:pPr>
              <w:pStyle w:val="TableTextCentered"/>
              <w:rPr>
                <w:rFonts w:eastAsia="Times New Roman"/>
              </w:rPr>
            </w:pPr>
            <w:r>
              <w:rPr>
                <w:rFonts w:eastAsia="Times New Roman"/>
              </w:rPr>
              <w:t>3</w:t>
            </w:r>
          </w:p>
        </w:tc>
        <w:tc>
          <w:tcPr>
            <w:tcW w:w="874" w:type="dxa"/>
          </w:tcPr>
          <w:p w14:paraId="7CD0705F" w14:textId="77777777" w:rsidR="00ED722A" w:rsidRPr="00E359BF" w:rsidRDefault="00ED722A">
            <w:pPr>
              <w:pStyle w:val="TableTextCentered"/>
              <w:rPr>
                <w:rFonts w:eastAsia="Times New Roman"/>
              </w:rPr>
            </w:pPr>
            <w:r>
              <w:rPr>
                <w:rFonts w:eastAsia="Times New Roman"/>
              </w:rPr>
              <w:t>2</w:t>
            </w:r>
          </w:p>
        </w:tc>
        <w:tc>
          <w:tcPr>
            <w:tcW w:w="875" w:type="dxa"/>
          </w:tcPr>
          <w:p w14:paraId="6373F6C1" w14:textId="77777777" w:rsidR="00ED722A" w:rsidRPr="00E359BF" w:rsidRDefault="00ED722A">
            <w:pPr>
              <w:pStyle w:val="TableTextCentered"/>
              <w:rPr>
                <w:rFonts w:eastAsia="Times New Roman"/>
              </w:rPr>
            </w:pPr>
            <w:r>
              <w:rPr>
                <w:rFonts w:eastAsia="Times New Roman"/>
              </w:rPr>
              <w:t>0</w:t>
            </w:r>
          </w:p>
        </w:tc>
        <w:tc>
          <w:tcPr>
            <w:tcW w:w="900" w:type="dxa"/>
          </w:tcPr>
          <w:p w14:paraId="72CE28E5" w14:textId="77777777" w:rsidR="00ED722A" w:rsidRPr="00E359BF" w:rsidRDefault="00ED722A">
            <w:pPr>
              <w:pStyle w:val="TableTextCentered"/>
              <w:rPr>
                <w:rFonts w:eastAsia="Times New Roman"/>
              </w:rPr>
            </w:pPr>
            <w:r>
              <w:rPr>
                <w:rFonts w:eastAsia="Times New Roman"/>
              </w:rPr>
              <w:t>7</w:t>
            </w:r>
          </w:p>
        </w:tc>
        <w:tc>
          <w:tcPr>
            <w:tcW w:w="892" w:type="dxa"/>
          </w:tcPr>
          <w:p w14:paraId="6A03D0C6" w14:textId="77777777" w:rsidR="00ED722A" w:rsidRPr="00E359BF" w:rsidRDefault="00ED722A">
            <w:pPr>
              <w:pStyle w:val="TableTextCentered"/>
              <w:rPr>
                <w:rFonts w:eastAsia="Times New Roman"/>
              </w:rPr>
            </w:pPr>
            <w:r>
              <w:rPr>
                <w:rFonts w:eastAsia="Times New Roman"/>
              </w:rPr>
              <w:t>4.7</w:t>
            </w:r>
          </w:p>
        </w:tc>
      </w:tr>
      <w:tr w:rsidR="0080587D" w:rsidRPr="00E359BF" w14:paraId="20A12583" w14:textId="77777777" w:rsidTr="0039355C">
        <w:trPr>
          <w:jc w:val="center"/>
        </w:trPr>
        <w:tc>
          <w:tcPr>
            <w:tcW w:w="1431" w:type="dxa"/>
          </w:tcPr>
          <w:p w14:paraId="0C133CC0" w14:textId="77777777" w:rsidR="00ED722A" w:rsidRPr="00E359BF" w:rsidRDefault="00ED722A">
            <w:pPr>
              <w:pStyle w:val="TableText"/>
            </w:pPr>
            <w:r>
              <w:t>Grades 6-8</w:t>
            </w:r>
          </w:p>
        </w:tc>
        <w:tc>
          <w:tcPr>
            <w:tcW w:w="874" w:type="dxa"/>
          </w:tcPr>
          <w:p w14:paraId="590E5B41" w14:textId="77777777" w:rsidR="00ED722A" w:rsidRPr="00E359BF" w:rsidRDefault="00ED722A">
            <w:pPr>
              <w:pStyle w:val="TableTextCentered"/>
              <w:rPr>
                <w:rFonts w:eastAsia="Times New Roman"/>
              </w:rPr>
            </w:pPr>
            <w:r>
              <w:rPr>
                <w:rFonts w:eastAsia="Times New Roman"/>
              </w:rPr>
              <w:t>0</w:t>
            </w:r>
          </w:p>
        </w:tc>
        <w:tc>
          <w:tcPr>
            <w:tcW w:w="874" w:type="dxa"/>
          </w:tcPr>
          <w:p w14:paraId="16CFADB9" w14:textId="77777777" w:rsidR="00ED722A" w:rsidRPr="00E359BF" w:rsidRDefault="00ED722A">
            <w:pPr>
              <w:pStyle w:val="TableTextCentered"/>
              <w:rPr>
                <w:rFonts w:eastAsia="Times New Roman"/>
              </w:rPr>
            </w:pPr>
            <w:r>
              <w:rPr>
                <w:rFonts w:eastAsia="Times New Roman"/>
              </w:rPr>
              <w:t>2</w:t>
            </w:r>
          </w:p>
        </w:tc>
        <w:tc>
          <w:tcPr>
            <w:tcW w:w="874" w:type="dxa"/>
          </w:tcPr>
          <w:p w14:paraId="38485545" w14:textId="77777777" w:rsidR="00ED722A" w:rsidRPr="00E359BF" w:rsidRDefault="00ED722A">
            <w:pPr>
              <w:pStyle w:val="TableTextCentered"/>
              <w:rPr>
                <w:rFonts w:eastAsia="Times New Roman"/>
              </w:rPr>
            </w:pPr>
            <w:r>
              <w:rPr>
                <w:rFonts w:eastAsia="Times New Roman"/>
              </w:rPr>
              <w:t>5</w:t>
            </w:r>
          </w:p>
        </w:tc>
        <w:tc>
          <w:tcPr>
            <w:tcW w:w="875" w:type="dxa"/>
          </w:tcPr>
          <w:p w14:paraId="49FC0159" w14:textId="77777777" w:rsidR="00ED722A" w:rsidRPr="00E359BF" w:rsidRDefault="00ED722A">
            <w:pPr>
              <w:pStyle w:val="TableTextCentered"/>
              <w:rPr>
                <w:rFonts w:eastAsia="Times New Roman"/>
              </w:rPr>
            </w:pPr>
            <w:r>
              <w:rPr>
                <w:rFonts w:eastAsia="Times New Roman"/>
              </w:rPr>
              <w:t>3</w:t>
            </w:r>
          </w:p>
        </w:tc>
        <w:tc>
          <w:tcPr>
            <w:tcW w:w="875" w:type="dxa"/>
          </w:tcPr>
          <w:p w14:paraId="63CC7F88" w14:textId="77777777" w:rsidR="00ED722A" w:rsidRPr="00E359BF" w:rsidRDefault="00ED722A">
            <w:pPr>
              <w:pStyle w:val="TableTextCentered"/>
              <w:rPr>
                <w:rFonts w:eastAsia="Times New Roman"/>
              </w:rPr>
            </w:pPr>
            <w:r>
              <w:rPr>
                <w:rFonts w:eastAsia="Times New Roman"/>
              </w:rPr>
              <w:t>0</w:t>
            </w:r>
          </w:p>
        </w:tc>
        <w:tc>
          <w:tcPr>
            <w:tcW w:w="874" w:type="dxa"/>
          </w:tcPr>
          <w:p w14:paraId="37457A32" w14:textId="77777777" w:rsidR="00ED722A" w:rsidRPr="00E359BF" w:rsidRDefault="00ED722A">
            <w:pPr>
              <w:pStyle w:val="TableTextCentered"/>
              <w:rPr>
                <w:rFonts w:eastAsia="Times New Roman"/>
              </w:rPr>
            </w:pPr>
            <w:r>
              <w:rPr>
                <w:rFonts w:eastAsia="Times New Roman"/>
              </w:rPr>
              <w:t>0</w:t>
            </w:r>
          </w:p>
        </w:tc>
        <w:tc>
          <w:tcPr>
            <w:tcW w:w="875" w:type="dxa"/>
          </w:tcPr>
          <w:p w14:paraId="7F6D9851" w14:textId="77777777" w:rsidR="00ED722A" w:rsidRPr="00E359BF" w:rsidRDefault="00ED722A">
            <w:pPr>
              <w:pStyle w:val="TableTextCentered"/>
              <w:rPr>
                <w:rFonts w:eastAsia="Times New Roman"/>
              </w:rPr>
            </w:pPr>
            <w:r>
              <w:rPr>
                <w:rFonts w:eastAsia="Times New Roman"/>
              </w:rPr>
              <w:t>0</w:t>
            </w:r>
          </w:p>
        </w:tc>
        <w:tc>
          <w:tcPr>
            <w:tcW w:w="900" w:type="dxa"/>
          </w:tcPr>
          <w:p w14:paraId="2A79588F" w14:textId="77777777" w:rsidR="00ED722A" w:rsidRPr="00E359BF" w:rsidRDefault="00ED722A">
            <w:pPr>
              <w:pStyle w:val="TableTextCentered"/>
              <w:rPr>
                <w:rFonts w:eastAsia="Times New Roman"/>
              </w:rPr>
            </w:pPr>
            <w:r>
              <w:rPr>
                <w:rFonts w:eastAsia="Times New Roman"/>
              </w:rPr>
              <w:t>10</w:t>
            </w:r>
          </w:p>
        </w:tc>
        <w:tc>
          <w:tcPr>
            <w:tcW w:w="892" w:type="dxa"/>
          </w:tcPr>
          <w:p w14:paraId="0C47269E" w14:textId="77777777" w:rsidR="00ED722A" w:rsidRPr="00E359BF" w:rsidRDefault="00ED722A">
            <w:pPr>
              <w:pStyle w:val="TableTextCentered"/>
              <w:rPr>
                <w:rFonts w:eastAsia="Times New Roman"/>
              </w:rPr>
            </w:pPr>
            <w:r>
              <w:rPr>
                <w:rFonts w:eastAsia="Times New Roman"/>
              </w:rPr>
              <w:t>3.1</w:t>
            </w:r>
          </w:p>
        </w:tc>
      </w:tr>
      <w:tr w:rsidR="0080587D" w:rsidRPr="00E359BF" w14:paraId="481CFB6A" w14:textId="77777777" w:rsidTr="0039355C">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6128C936" w14:textId="77777777" w:rsidR="00ED722A" w:rsidRPr="00E359BF" w:rsidRDefault="00ED722A">
            <w:pPr>
              <w:pStyle w:val="TableText"/>
            </w:pPr>
            <w:r>
              <w:t>Grades 9-12</w:t>
            </w:r>
          </w:p>
        </w:tc>
        <w:tc>
          <w:tcPr>
            <w:tcW w:w="874" w:type="dxa"/>
          </w:tcPr>
          <w:p w14:paraId="74BC066A" w14:textId="77777777" w:rsidR="00ED722A" w:rsidRPr="00E359BF" w:rsidRDefault="00ED722A">
            <w:pPr>
              <w:pStyle w:val="TableTextCentered"/>
              <w:rPr>
                <w:rFonts w:eastAsia="Times New Roman"/>
              </w:rPr>
            </w:pPr>
            <w:r>
              <w:rPr>
                <w:rFonts w:eastAsia="Times New Roman"/>
              </w:rPr>
              <w:t>0</w:t>
            </w:r>
          </w:p>
        </w:tc>
        <w:tc>
          <w:tcPr>
            <w:tcW w:w="874" w:type="dxa"/>
          </w:tcPr>
          <w:p w14:paraId="6C4EFCA1" w14:textId="77777777" w:rsidR="00ED722A" w:rsidRPr="00E359BF" w:rsidRDefault="00ED722A">
            <w:pPr>
              <w:pStyle w:val="TableTextCentered"/>
              <w:rPr>
                <w:rFonts w:eastAsia="Times New Roman"/>
              </w:rPr>
            </w:pPr>
            <w:r>
              <w:rPr>
                <w:rFonts w:eastAsia="Times New Roman"/>
              </w:rPr>
              <w:t>7</w:t>
            </w:r>
          </w:p>
        </w:tc>
        <w:tc>
          <w:tcPr>
            <w:tcW w:w="874" w:type="dxa"/>
          </w:tcPr>
          <w:p w14:paraId="2D3E8A86" w14:textId="77777777" w:rsidR="00ED722A" w:rsidRPr="00E359BF" w:rsidRDefault="00ED722A">
            <w:pPr>
              <w:pStyle w:val="TableTextCentered"/>
              <w:rPr>
                <w:rFonts w:eastAsia="Times New Roman"/>
              </w:rPr>
            </w:pPr>
            <w:r>
              <w:rPr>
                <w:rFonts w:eastAsia="Times New Roman"/>
              </w:rPr>
              <w:t>6</w:t>
            </w:r>
          </w:p>
        </w:tc>
        <w:tc>
          <w:tcPr>
            <w:tcW w:w="875" w:type="dxa"/>
          </w:tcPr>
          <w:p w14:paraId="53550F05" w14:textId="77777777" w:rsidR="00ED722A" w:rsidRPr="00E359BF" w:rsidRDefault="00ED722A">
            <w:pPr>
              <w:pStyle w:val="TableTextCentered"/>
              <w:rPr>
                <w:rFonts w:eastAsia="Times New Roman"/>
              </w:rPr>
            </w:pPr>
            <w:r>
              <w:rPr>
                <w:rFonts w:eastAsia="Times New Roman"/>
              </w:rPr>
              <w:t>2</w:t>
            </w:r>
          </w:p>
        </w:tc>
        <w:tc>
          <w:tcPr>
            <w:tcW w:w="875" w:type="dxa"/>
          </w:tcPr>
          <w:p w14:paraId="012E1294" w14:textId="77777777" w:rsidR="00ED722A" w:rsidRPr="00E359BF" w:rsidRDefault="00ED722A">
            <w:pPr>
              <w:pStyle w:val="TableTextCentered"/>
              <w:rPr>
                <w:rFonts w:eastAsia="Times New Roman"/>
              </w:rPr>
            </w:pPr>
            <w:r>
              <w:rPr>
                <w:rFonts w:eastAsia="Times New Roman"/>
              </w:rPr>
              <w:t>0</w:t>
            </w:r>
          </w:p>
        </w:tc>
        <w:tc>
          <w:tcPr>
            <w:tcW w:w="874" w:type="dxa"/>
          </w:tcPr>
          <w:p w14:paraId="5F8B707C" w14:textId="77777777" w:rsidR="00ED722A" w:rsidRPr="00E359BF" w:rsidRDefault="00ED722A">
            <w:pPr>
              <w:pStyle w:val="TableTextCentered"/>
              <w:rPr>
                <w:rFonts w:eastAsia="Times New Roman"/>
              </w:rPr>
            </w:pPr>
            <w:r>
              <w:rPr>
                <w:rFonts w:eastAsia="Times New Roman"/>
              </w:rPr>
              <w:t>0</w:t>
            </w:r>
          </w:p>
        </w:tc>
        <w:tc>
          <w:tcPr>
            <w:tcW w:w="875" w:type="dxa"/>
          </w:tcPr>
          <w:p w14:paraId="03673226" w14:textId="77777777" w:rsidR="00ED722A" w:rsidRPr="00E359BF" w:rsidRDefault="00ED722A">
            <w:pPr>
              <w:pStyle w:val="TableTextCentered"/>
              <w:rPr>
                <w:rFonts w:eastAsia="Times New Roman"/>
              </w:rPr>
            </w:pPr>
            <w:r>
              <w:rPr>
                <w:rFonts w:eastAsia="Times New Roman"/>
              </w:rPr>
              <w:t>0</w:t>
            </w:r>
          </w:p>
        </w:tc>
        <w:tc>
          <w:tcPr>
            <w:tcW w:w="900" w:type="dxa"/>
          </w:tcPr>
          <w:p w14:paraId="28FB865E" w14:textId="77777777" w:rsidR="00ED722A" w:rsidRPr="00E359BF" w:rsidRDefault="00ED722A">
            <w:pPr>
              <w:pStyle w:val="TableTextCentered"/>
              <w:rPr>
                <w:rFonts w:eastAsia="Times New Roman"/>
              </w:rPr>
            </w:pPr>
            <w:r>
              <w:rPr>
                <w:rFonts w:eastAsia="Times New Roman"/>
              </w:rPr>
              <w:t>15</w:t>
            </w:r>
          </w:p>
        </w:tc>
        <w:tc>
          <w:tcPr>
            <w:tcW w:w="892" w:type="dxa"/>
          </w:tcPr>
          <w:p w14:paraId="545E7E38" w14:textId="77777777" w:rsidR="00ED722A" w:rsidRPr="00E359BF" w:rsidRDefault="00ED722A">
            <w:pPr>
              <w:pStyle w:val="TableTextCentered"/>
              <w:rPr>
                <w:rFonts w:eastAsia="Times New Roman"/>
              </w:rPr>
            </w:pPr>
            <w:r>
              <w:rPr>
                <w:rFonts w:eastAsia="Times New Roman"/>
              </w:rPr>
              <w:t>2.7</w:t>
            </w:r>
          </w:p>
        </w:tc>
      </w:tr>
    </w:tbl>
    <w:bookmarkEnd w:id="143"/>
    <w:p w14:paraId="27AF0CB5" w14:textId="74AECB8E" w:rsidR="00CD2BBF" w:rsidRDefault="00CD2BBF" w:rsidP="0082424F">
      <w:pPr>
        <w:pStyle w:val="TableNote"/>
      </w:pPr>
      <w:r w:rsidRPr="00D44000">
        <w:t xml:space="preserve">*The district average is an average of the observation scores. In Table 11, the district average is computed as: </w:t>
      </w:r>
      <w:bookmarkStart w:id="144" w:name="Dist_CU_Calc"/>
      <w:r>
        <w:t>([2 x 10] + [3 x 11] + [4 x 6] + [5 x 3] + [6 x 2]) ÷ 32 observations = 3.3</w:t>
      </w:r>
      <w:bookmarkEnd w:id="144"/>
    </w:p>
    <w:p w14:paraId="018745F0" w14:textId="77777777" w:rsidR="00CD2BBF" w:rsidRPr="00BC09E0" w:rsidRDefault="00CD2BBF" w:rsidP="0082424F">
      <w:pPr>
        <w:pStyle w:val="TableNote"/>
      </w:pPr>
      <w:r>
        <w:t xml:space="preserve">**Content Understanding does not appear in the CLASS PK-3 Manual, </w:t>
      </w:r>
      <w:r w:rsidRPr="0082424F">
        <w:t>therefore</w:t>
      </w:r>
      <w:r>
        <w:t xml:space="preserve"> scores for the Elementary School Level represent grades 4-5 only.</w:t>
      </w:r>
    </w:p>
    <w:p w14:paraId="3D92B4EC" w14:textId="77777777" w:rsidR="00CD2BBF" w:rsidRPr="00BC09E0" w:rsidRDefault="00CD2BBF" w:rsidP="0082424F">
      <w:pPr>
        <w:pStyle w:val="BodyText"/>
      </w:pPr>
      <w:r w:rsidRPr="00F97764">
        <w:rPr>
          <w:rStyle w:val="BodyTextDemiChar"/>
        </w:rPr>
        <w:t>Ratings in the Low Range.</w:t>
      </w:r>
      <w:r w:rsidRPr="00BC09E0">
        <w:t xml:space="preserve"> At the low range, the focus of the class is primarily on presenting discrete pieces of topically related information, absent broad, organizing ideas. The discussion and materials fail to effectively communicate the essential attributes of the concepts and procedures to students. The teacher makes little effort to elicit or acknowledge students’ background knowledge or misconceptions or to integrate previously learned material when presenting new information.</w:t>
      </w:r>
    </w:p>
    <w:p w14:paraId="40338612" w14:textId="77777777" w:rsidR="00CD2BBF" w:rsidRPr="00BC09E0" w:rsidRDefault="00CD2BBF" w:rsidP="0082424F">
      <w:pPr>
        <w:pStyle w:val="BodyTextposthead"/>
      </w:pPr>
      <w:r w:rsidRPr="00F97764">
        <w:rPr>
          <w:rStyle w:val="BodyTextDemiChar"/>
        </w:rPr>
        <w:t>Ratings in the Middle Range.</w:t>
      </w:r>
      <w:r w:rsidRPr="00BC09E0">
        <w:t xml:space="preserve"> At the middle range, the focus of the class is sometimes on meaningful discussion and explanation of broad, organizing ideas. At other times, the focus is on discrete pieces of information. Class discussion and materials communicate some of the essential attributes of concepts and procedures, but examples are limited in scope or not consistently provided. The teacher makes some attempt to elicit and/or acknowledge students’ background knowledge or misconceptions and/or to integrate information with previously learned materials; however, these moments are limited in depth or inconsistent.</w:t>
      </w:r>
    </w:p>
    <w:p w14:paraId="2AA94FE3" w14:textId="4825FEDA" w:rsidR="00CD2BBF" w:rsidRDefault="00CD2BBF" w:rsidP="0082424F">
      <w:pPr>
        <w:pStyle w:val="BodyTextposthead"/>
      </w:pPr>
      <w:r w:rsidRPr="00F97764">
        <w:rPr>
          <w:rStyle w:val="BodyTextDemiChar"/>
        </w:rPr>
        <w:t>Ratings in the High Range.</w:t>
      </w:r>
      <w:r w:rsidRPr="00BC09E0">
        <w:t xml:space="preserve"> At the high range, the focus of the class is on encouraging deep understanding of content through the provision of meaningful, interactive discu</w:t>
      </w:r>
      <w:r w:rsidRPr="00F97764">
        <w:t>ssion and explanation of broad, organizing ideas. Class discussion and materials consiste</w:t>
      </w:r>
      <w:r w:rsidRPr="00BC09E0">
        <w:t>ntly communicate the essential attributes of concepts and procedures to students. New concepts and procedures and broad ideas are consistently linked to students’ prior knowledge in ways that advance their understanding and clarify misconceptions.</w:t>
      </w:r>
      <w:r>
        <w:br w:type="page"/>
      </w:r>
    </w:p>
    <w:p w14:paraId="3C6A7C8D" w14:textId="77777777" w:rsidR="00CD2BBF" w:rsidRPr="0082424F" w:rsidRDefault="00CD2BBF" w:rsidP="00B324FA">
      <w:pPr>
        <w:pStyle w:val="Heading2-SIOR"/>
        <w:outlineLvl w:val="2"/>
      </w:pPr>
      <w:bookmarkStart w:id="145" w:name="_Toc379881743"/>
      <w:bookmarkStart w:id="146" w:name="_Toc411329835"/>
      <w:bookmarkStart w:id="147" w:name="_Toc430114884"/>
      <w:bookmarkStart w:id="148" w:name="_Toc220067718"/>
      <w:r w:rsidRPr="0082424F">
        <w:lastRenderedPageBreak/>
        <w:t>Analysis and Inquiry</w:t>
      </w:r>
      <w:bookmarkEnd w:id="145"/>
      <w:bookmarkEnd w:id="146"/>
      <w:bookmarkEnd w:id="147"/>
      <w:bookmarkEnd w:id="148"/>
    </w:p>
    <w:p w14:paraId="5C38F2D4" w14:textId="77777777" w:rsidR="00CD2BBF" w:rsidRPr="00BC09E0" w:rsidRDefault="00CD2BBF" w:rsidP="004B4FD5">
      <w:pPr>
        <w:pStyle w:val="BodyTextDomain"/>
      </w:pPr>
      <w:r w:rsidRPr="00BC09E0">
        <w:t xml:space="preserve">Instructional Support domain, </w:t>
      </w:r>
      <w:r>
        <w:t>G</w:t>
      </w:r>
      <w:r w:rsidRPr="00BC09E0">
        <w:t>rades 4</w:t>
      </w:r>
      <w:r w:rsidRPr="00BC09E0">
        <w:rPr>
          <w:rFonts w:ascii="Vijaya" w:hAnsi="Vijaya" w:cs="Vijaya"/>
        </w:rPr>
        <w:t>−</w:t>
      </w:r>
      <w:r>
        <w:t>12</w:t>
      </w:r>
    </w:p>
    <w:p w14:paraId="0FC8A568" w14:textId="77777777" w:rsidR="00CD2BBF" w:rsidRPr="00BC09E0" w:rsidRDefault="00CD2BBF" w:rsidP="0082424F">
      <w:pPr>
        <w:pStyle w:val="BodyText"/>
      </w:pPr>
      <w:r w:rsidRPr="00BC09E0">
        <w:t>Analysis and Inquiry assesses the degree to which students are engaged in higher level thinking skills through their application of knowledge and skills to novel and/or open-ended problems, tasks, and questions. Opportunities for engaging in metacognition (thinking about thinking) also are included (</w:t>
      </w:r>
      <w:r w:rsidRPr="00BC09E0">
        <w:rPr>
          <w:i/>
        </w:rPr>
        <w:t>CLASS Upper Elementary Manual</w:t>
      </w:r>
      <w:r w:rsidRPr="00BC09E0">
        <w:t>, p. 81</w:t>
      </w:r>
      <w:r>
        <w:t>,</w:t>
      </w:r>
      <w:r w:rsidRPr="003A3533">
        <w:rPr>
          <w:i/>
        </w:rPr>
        <w:t xml:space="preserve"> </w:t>
      </w:r>
      <w:r w:rsidRPr="0085328B">
        <w:rPr>
          <w:i/>
        </w:rPr>
        <w:t>CLASS Secondary Manual</w:t>
      </w:r>
      <w:r>
        <w:t>, p. 76</w:t>
      </w:r>
      <w:r w:rsidRPr="00BC09E0">
        <w:t>).</w:t>
      </w:r>
    </w:p>
    <w:p w14:paraId="1F7E39F6" w14:textId="77777777" w:rsidR="00CD2BBF" w:rsidRPr="0082424F" w:rsidRDefault="00CD2BBF" w:rsidP="0082424F">
      <w:pPr>
        <w:pStyle w:val="TableTitle0"/>
      </w:pPr>
      <w:r w:rsidRPr="0082424F">
        <w:t>Table 12. Analysis and Inquiry: Number of Classrooms for Each Rating and District Average</w:t>
      </w:r>
    </w:p>
    <w:p w14:paraId="4882482A" w14:textId="77777777" w:rsidR="00CD2BBF" w:rsidRDefault="00CD2BBF" w:rsidP="004B4FD5">
      <w:pPr>
        <w:pStyle w:val="BodyTextDemi"/>
      </w:pPr>
      <w:r w:rsidRPr="00D44000">
        <w:t xml:space="preserve">Analysis and Inquiry District Average*: </w:t>
      </w:r>
      <w:bookmarkStart w:id="149" w:name="Dist_AI_Avg"/>
      <w:r>
        <w:t>2.1</w:t>
      </w:r>
      <w:bookmarkEnd w:id="149"/>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FC08D1" w:rsidRPr="00E359BF" w14:paraId="6B353BD2" w14:textId="77777777" w:rsidTr="00FC08D1">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0F9EFE03" w14:textId="7820D394" w:rsidR="00FC08D1" w:rsidRPr="00E359BF" w:rsidRDefault="00FC08D1" w:rsidP="00FC08D1">
            <w:pPr>
              <w:pStyle w:val="TableColHeadingCenter"/>
              <w:rPr>
                <w:rFonts w:eastAsia="MS Mincho"/>
              </w:rPr>
            </w:pPr>
            <w:bookmarkStart w:id="150" w:name="Tbl_AI"/>
            <w:r>
              <w:rPr>
                <w:rFonts w:eastAsia="MS Mincho"/>
              </w:rPr>
              <w:t>Grade Band</w:t>
            </w:r>
          </w:p>
        </w:tc>
        <w:tc>
          <w:tcPr>
            <w:tcW w:w="874" w:type="dxa"/>
            <w:vAlign w:val="center"/>
          </w:tcPr>
          <w:p w14:paraId="61837DCC" w14:textId="29200C42" w:rsidR="00FC08D1" w:rsidRPr="00E359BF" w:rsidRDefault="00FC08D1" w:rsidP="00FC08D1">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0C7DEA9B" w14:textId="36887ADF" w:rsidR="00FC08D1" w:rsidRPr="00E359BF" w:rsidRDefault="00FC08D1" w:rsidP="00FC08D1">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559DFA93" w14:textId="6F2BFEF2" w:rsidR="00FC08D1" w:rsidRPr="00E359BF" w:rsidRDefault="00FC08D1" w:rsidP="00FC08D1">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28A2B112" w14:textId="11E31570" w:rsidR="00FC08D1" w:rsidRPr="00E359BF" w:rsidRDefault="00FC08D1" w:rsidP="00FC08D1">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046FC6F3" w14:textId="357B9DB6" w:rsidR="00FC08D1" w:rsidRPr="00E359BF" w:rsidRDefault="00FC08D1" w:rsidP="00FC08D1">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4F300FB9" w14:textId="4EEC0C7B" w:rsidR="00FC08D1" w:rsidRPr="00E359BF" w:rsidRDefault="00FC08D1" w:rsidP="00FC08D1">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01D815EF" w14:textId="4ADB14CA" w:rsidR="00FC08D1" w:rsidRPr="00E359BF" w:rsidRDefault="00FC08D1" w:rsidP="00FC08D1">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59CE309D" w14:textId="7580F5DB" w:rsidR="00FC08D1" w:rsidRPr="00E359BF" w:rsidRDefault="00FC08D1" w:rsidP="00FC08D1">
            <w:pPr>
              <w:pStyle w:val="TableColHeadingCenter"/>
              <w:rPr>
                <w:rFonts w:eastAsia="MS Mincho"/>
              </w:rPr>
            </w:pPr>
            <w:r>
              <w:rPr>
                <w:rFonts w:eastAsia="MS Mincho"/>
              </w:rPr>
              <w:t>n (32)</w:t>
            </w:r>
          </w:p>
        </w:tc>
        <w:tc>
          <w:tcPr>
            <w:tcW w:w="892" w:type="dxa"/>
            <w:vAlign w:val="center"/>
          </w:tcPr>
          <w:p w14:paraId="562BD91E" w14:textId="0946FC8E" w:rsidR="00FC08D1" w:rsidRPr="00E359BF" w:rsidRDefault="00FC08D1" w:rsidP="00FC08D1">
            <w:pPr>
              <w:pStyle w:val="TableColHeadingCenter"/>
              <w:rPr>
                <w:rFonts w:eastAsia="MS Mincho"/>
              </w:rPr>
            </w:pPr>
            <w:r>
              <w:rPr>
                <w:rFonts w:eastAsia="MS Mincho"/>
              </w:rPr>
              <w:t>Average (2.1)</w:t>
            </w:r>
          </w:p>
        </w:tc>
      </w:tr>
      <w:tr w:rsidR="0080587D" w:rsidRPr="00E359BF" w14:paraId="67F98520" w14:textId="77777777" w:rsidTr="00FC08D1">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5594DF6D" w14:textId="77777777" w:rsidR="0026046A" w:rsidRPr="00E359BF" w:rsidRDefault="0026046A">
            <w:pPr>
              <w:pStyle w:val="TableText"/>
            </w:pPr>
            <w:r>
              <w:t>Grades 4-5**</w:t>
            </w:r>
          </w:p>
        </w:tc>
        <w:tc>
          <w:tcPr>
            <w:tcW w:w="874" w:type="dxa"/>
          </w:tcPr>
          <w:p w14:paraId="4B4C313D" w14:textId="77777777" w:rsidR="0026046A" w:rsidRPr="00E359BF" w:rsidRDefault="0026046A">
            <w:pPr>
              <w:pStyle w:val="TableTextCentered"/>
              <w:rPr>
                <w:rFonts w:eastAsia="Times New Roman"/>
              </w:rPr>
            </w:pPr>
            <w:r>
              <w:rPr>
                <w:rFonts w:eastAsia="Times New Roman"/>
              </w:rPr>
              <w:t>1</w:t>
            </w:r>
          </w:p>
        </w:tc>
        <w:tc>
          <w:tcPr>
            <w:tcW w:w="874" w:type="dxa"/>
          </w:tcPr>
          <w:p w14:paraId="4509C66E" w14:textId="77777777" w:rsidR="0026046A" w:rsidRPr="00E359BF" w:rsidRDefault="0026046A">
            <w:pPr>
              <w:pStyle w:val="TableTextCentered"/>
              <w:rPr>
                <w:rFonts w:eastAsia="Times New Roman"/>
              </w:rPr>
            </w:pPr>
            <w:r>
              <w:rPr>
                <w:rFonts w:eastAsia="Times New Roman"/>
              </w:rPr>
              <w:t>3</w:t>
            </w:r>
          </w:p>
        </w:tc>
        <w:tc>
          <w:tcPr>
            <w:tcW w:w="874" w:type="dxa"/>
          </w:tcPr>
          <w:p w14:paraId="230E3890" w14:textId="77777777" w:rsidR="0026046A" w:rsidRPr="00E359BF" w:rsidRDefault="0026046A">
            <w:pPr>
              <w:pStyle w:val="TableTextCentered"/>
              <w:rPr>
                <w:rFonts w:eastAsia="Times New Roman"/>
              </w:rPr>
            </w:pPr>
            <w:r>
              <w:rPr>
                <w:rFonts w:eastAsia="Times New Roman"/>
              </w:rPr>
              <w:t>2</w:t>
            </w:r>
          </w:p>
        </w:tc>
        <w:tc>
          <w:tcPr>
            <w:tcW w:w="875" w:type="dxa"/>
          </w:tcPr>
          <w:p w14:paraId="739CB48A" w14:textId="77777777" w:rsidR="0026046A" w:rsidRPr="00E359BF" w:rsidRDefault="0026046A">
            <w:pPr>
              <w:pStyle w:val="TableTextCentered"/>
              <w:rPr>
                <w:rFonts w:eastAsia="Times New Roman"/>
              </w:rPr>
            </w:pPr>
            <w:r>
              <w:rPr>
                <w:rFonts w:eastAsia="Times New Roman"/>
              </w:rPr>
              <w:t>1</w:t>
            </w:r>
          </w:p>
        </w:tc>
        <w:tc>
          <w:tcPr>
            <w:tcW w:w="875" w:type="dxa"/>
          </w:tcPr>
          <w:p w14:paraId="5DC7163B" w14:textId="77777777" w:rsidR="0026046A" w:rsidRPr="00E359BF" w:rsidRDefault="0026046A">
            <w:pPr>
              <w:pStyle w:val="TableTextCentered"/>
              <w:rPr>
                <w:rFonts w:eastAsia="Times New Roman"/>
              </w:rPr>
            </w:pPr>
            <w:r>
              <w:rPr>
                <w:rFonts w:eastAsia="Times New Roman"/>
              </w:rPr>
              <w:t>0</w:t>
            </w:r>
          </w:p>
        </w:tc>
        <w:tc>
          <w:tcPr>
            <w:tcW w:w="874" w:type="dxa"/>
          </w:tcPr>
          <w:p w14:paraId="39ACB844" w14:textId="77777777" w:rsidR="0026046A" w:rsidRPr="00E359BF" w:rsidRDefault="0026046A">
            <w:pPr>
              <w:pStyle w:val="TableTextCentered"/>
              <w:rPr>
                <w:rFonts w:eastAsia="Times New Roman"/>
              </w:rPr>
            </w:pPr>
            <w:r>
              <w:rPr>
                <w:rFonts w:eastAsia="Times New Roman"/>
              </w:rPr>
              <w:t>0</w:t>
            </w:r>
          </w:p>
        </w:tc>
        <w:tc>
          <w:tcPr>
            <w:tcW w:w="875" w:type="dxa"/>
          </w:tcPr>
          <w:p w14:paraId="3225D295" w14:textId="77777777" w:rsidR="0026046A" w:rsidRPr="00E359BF" w:rsidRDefault="0026046A">
            <w:pPr>
              <w:pStyle w:val="TableTextCentered"/>
              <w:rPr>
                <w:rFonts w:eastAsia="Times New Roman"/>
              </w:rPr>
            </w:pPr>
            <w:r>
              <w:rPr>
                <w:rFonts w:eastAsia="Times New Roman"/>
              </w:rPr>
              <w:t>0</w:t>
            </w:r>
          </w:p>
        </w:tc>
        <w:tc>
          <w:tcPr>
            <w:tcW w:w="900" w:type="dxa"/>
          </w:tcPr>
          <w:p w14:paraId="700C7BB6" w14:textId="77777777" w:rsidR="0026046A" w:rsidRPr="00E359BF" w:rsidRDefault="0026046A">
            <w:pPr>
              <w:pStyle w:val="TableTextCentered"/>
              <w:rPr>
                <w:rFonts w:eastAsia="Times New Roman"/>
              </w:rPr>
            </w:pPr>
            <w:r>
              <w:rPr>
                <w:rFonts w:eastAsia="Times New Roman"/>
              </w:rPr>
              <w:t>7</w:t>
            </w:r>
          </w:p>
        </w:tc>
        <w:tc>
          <w:tcPr>
            <w:tcW w:w="892" w:type="dxa"/>
          </w:tcPr>
          <w:p w14:paraId="29F2F04D" w14:textId="77777777" w:rsidR="0026046A" w:rsidRPr="00E359BF" w:rsidRDefault="0026046A">
            <w:pPr>
              <w:pStyle w:val="TableTextCentered"/>
              <w:rPr>
                <w:rFonts w:eastAsia="Times New Roman"/>
              </w:rPr>
            </w:pPr>
            <w:r>
              <w:rPr>
                <w:rFonts w:eastAsia="Times New Roman"/>
              </w:rPr>
              <w:t>2.4</w:t>
            </w:r>
          </w:p>
        </w:tc>
      </w:tr>
      <w:tr w:rsidR="0080587D" w:rsidRPr="00E359BF" w14:paraId="00455E3C" w14:textId="77777777" w:rsidTr="00FC08D1">
        <w:trPr>
          <w:jc w:val="center"/>
        </w:trPr>
        <w:tc>
          <w:tcPr>
            <w:tcW w:w="1431" w:type="dxa"/>
          </w:tcPr>
          <w:p w14:paraId="6A74FD94" w14:textId="77777777" w:rsidR="0026046A" w:rsidRPr="00E359BF" w:rsidRDefault="0026046A">
            <w:pPr>
              <w:pStyle w:val="TableText"/>
            </w:pPr>
            <w:r>
              <w:t>Grades 6-8</w:t>
            </w:r>
          </w:p>
        </w:tc>
        <w:tc>
          <w:tcPr>
            <w:tcW w:w="874" w:type="dxa"/>
          </w:tcPr>
          <w:p w14:paraId="2531189E" w14:textId="77777777" w:rsidR="0026046A" w:rsidRPr="00E359BF" w:rsidRDefault="0026046A">
            <w:pPr>
              <w:pStyle w:val="TableTextCentered"/>
              <w:rPr>
                <w:rFonts w:eastAsia="Times New Roman"/>
              </w:rPr>
            </w:pPr>
            <w:r>
              <w:rPr>
                <w:rFonts w:eastAsia="Times New Roman"/>
              </w:rPr>
              <w:t>2</w:t>
            </w:r>
          </w:p>
        </w:tc>
        <w:tc>
          <w:tcPr>
            <w:tcW w:w="874" w:type="dxa"/>
          </w:tcPr>
          <w:p w14:paraId="678A36EB" w14:textId="77777777" w:rsidR="0026046A" w:rsidRPr="00E359BF" w:rsidRDefault="0026046A">
            <w:pPr>
              <w:pStyle w:val="TableTextCentered"/>
              <w:rPr>
                <w:rFonts w:eastAsia="Times New Roman"/>
              </w:rPr>
            </w:pPr>
            <w:r>
              <w:rPr>
                <w:rFonts w:eastAsia="Times New Roman"/>
              </w:rPr>
              <w:t>4</w:t>
            </w:r>
          </w:p>
        </w:tc>
        <w:tc>
          <w:tcPr>
            <w:tcW w:w="874" w:type="dxa"/>
          </w:tcPr>
          <w:p w14:paraId="3C69C730" w14:textId="77777777" w:rsidR="0026046A" w:rsidRPr="00E359BF" w:rsidRDefault="0026046A">
            <w:pPr>
              <w:pStyle w:val="TableTextCentered"/>
              <w:rPr>
                <w:rFonts w:eastAsia="Times New Roman"/>
              </w:rPr>
            </w:pPr>
            <w:r>
              <w:rPr>
                <w:rFonts w:eastAsia="Times New Roman"/>
              </w:rPr>
              <w:t>3</w:t>
            </w:r>
          </w:p>
        </w:tc>
        <w:tc>
          <w:tcPr>
            <w:tcW w:w="875" w:type="dxa"/>
          </w:tcPr>
          <w:p w14:paraId="410B52E8" w14:textId="77777777" w:rsidR="0026046A" w:rsidRPr="00E359BF" w:rsidRDefault="0026046A">
            <w:pPr>
              <w:pStyle w:val="TableTextCentered"/>
              <w:rPr>
                <w:rFonts w:eastAsia="Times New Roman"/>
              </w:rPr>
            </w:pPr>
            <w:r>
              <w:rPr>
                <w:rFonts w:eastAsia="Times New Roman"/>
              </w:rPr>
              <w:t>1</w:t>
            </w:r>
          </w:p>
        </w:tc>
        <w:tc>
          <w:tcPr>
            <w:tcW w:w="875" w:type="dxa"/>
          </w:tcPr>
          <w:p w14:paraId="6A785948" w14:textId="77777777" w:rsidR="0026046A" w:rsidRPr="00E359BF" w:rsidRDefault="0026046A">
            <w:pPr>
              <w:pStyle w:val="TableTextCentered"/>
              <w:rPr>
                <w:rFonts w:eastAsia="Times New Roman"/>
              </w:rPr>
            </w:pPr>
            <w:r>
              <w:rPr>
                <w:rFonts w:eastAsia="Times New Roman"/>
              </w:rPr>
              <w:t>0</w:t>
            </w:r>
          </w:p>
        </w:tc>
        <w:tc>
          <w:tcPr>
            <w:tcW w:w="874" w:type="dxa"/>
          </w:tcPr>
          <w:p w14:paraId="2606188B" w14:textId="77777777" w:rsidR="0026046A" w:rsidRPr="00E359BF" w:rsidRDefault="0026046A">
            <w:pPr>
              <w:pStyle w:val="TableTextCentered"/>
              <w:rPr>
                <w:rFonts w:eastAsia="Times New Roman"/>
              </w:rPr>
            </w:pPr>
            <w:r>
              <w:rPr>
                <w:rFonts w:eastAsia="Times New Roman"/>
              </w:rPr>
              <w:t>0</w:t>
            </w:r>
          </w:p>
        </w:tc>
        <w:tc>
          <w:tcPr>
            <w:tcW w:w="875" w:type="dxa"/>
          </w:tcPr>
          <w:p w14:paraId="52E849DD" w14:textId="77777777" w:rsidR="0026046A" w:rsidRPr="00E359BF" w:rsidRDefault="0026046A">
            <w:pPr>
              <w:pStyle w:val="TableTextCentered"/>
              <w:rPr>
                <w:rFonts w:eastAsia="Times New Roman"/>
              </w:rPr>
            </w:pPr>
            <w:r>
              <w:rPr>
                <w:rFonts w:eastAsia="Times New Roman"/>
              </w:rPr>
              <w:t>0</w:t>
            </w:r>
          </w:p>
        </w:tc>
        <w:tc>
          <w:tcPr>
            <w:tcW w:w="900" w:type="dxa"/>
          </w:tcPr>
          <w:p w14:paraId="3466740F" w14:textId="77777777" w:rsidR="0026046A" w:rsidRPr="00E359BF" w:rsidRDefault="0026046A">
            <w:pPr>
              <w:pStyle w:val="TableTextCentered"/>
              <w:rPr>
                <w:rFonts w:eastAsia="Times New Roman"/>
              </w:rPr>
            </w:pPr>
            <w:r>
              <w:rPr>
                <w:rFonts w:eastAsia="Times New Roman"/>
              </w:rPr>
              <w:t>10</w:t>
            </w:r>
          </w:p>
        </w:tc>
        <w:tc>
          <w:tcPr>
            <w:tcW w:w="892" w:type="dxa"/>
          </w:tcPr>
          <w:p w14:paraId="597F35F2" w14:textId="77777777" w:rsidR="0026046A" w:rsidRPr="00E359BF" w:rsidRDefault="0026046A">
            <w:pPr>
              <w:pStyle w:val="TableTextCentered"/>
              <w:rPr>
                <w:rFonts w:eastAsia="Times New Roman"/>
              </w:rPr>
            </w:pPr>
            <w:r>
              <w:rPr>
                <w:rFonts w:eastAsia="Times New Roman"/>
              </w:rPr>
              <w:t>2.3</w:t>
            </w:r>
          </w:p>
        </w:tc>
      </w:tr>
      <w:tr w:rsidR="0080587D" w:rsidRPr="00E359BF" w14:paraId="01C7F518" w14:textId="77777777" w:rsidTr="00FC08D1">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003CC4B2" w14:textId="77777777" w:rsidR="0026046A" w:rsidRPr="00E359BF" w:rsidRDefault="0026046A">
            <w:pPr>
              <w:pStyle w:val="TableText"/>
            </w:pPr>
            <w:r>
              <w:t>Grades 9-12</w:t>
            </w:r>
          </w:p>
        </w:tc>
        <w:tc>
          <w:tcPr>
            <w:tcW w:w="874" w:type="dxa"/>
          </w:tcPr>
          <w:p w14:paraId="36528A2D" w14:textId="77777777" w:rsidR="0026046A" w:rsidRPr="00E359BF" w:rsidRDefault="0026046A">
            <w:pPr>
              <w:pStyle w:val="TableTextCentered"/>
              <w:rPr>
                <w:rFonts w:eastAsia="Times New Roman"/>
              </w:rPr>
            </w:pPr>
            <w:r>
              <w:rPr>
                <w:rFonts w:eastAsia="Times New Roman"/>
              </w:rPr>
              <w:t>7</w:t>
            </w:r>
          </w:p>
        </w:tc>
        <w:tc>
          <w:tcPr>
            <w:tcW w:w="874" w:type="dxa"/>
          </w:tcPr>
          <w:p w14:paraId="178BBA54" w14:textId="77777777" w:rsidR="0026046A" w:rsidRPr="00E359BF" w:rsidRDefault="0026046A">
            <w:pPr>
              <w:pStyle w:val="TableTextCentered"/>
              <w:rPr>
                <w:rFonts w:eastAsia="Times New Roman"/>
              </w:rPr>
            </w:pPr>
            <w:r>
              <w:rPr>
                <w:rFonts w:eastAsia="Times New Roman"/>
              </w:rPr>
              <w:t>5</w:t>
            </w:r>
          </w:p>
        </w:tc>
        <w:tc>
          <w:tcPr>
            <w:tcW w:w="874" w:type="dxa"/>
          </w:tcPr>
          <w:p w14:paraId="6677DC24" w14:textId="77777777" w:rsidR="0026046A" w:rsidRPr="00E359BF" w:rsidRDefault="0026046A">
            <w:pPr>
              <w:pStyle w:val="TableTextCentered"/>
              <w:rPr>
                <w:rFonts w:eastAsia="Times New Roman"/>
              </w:rPr>
            </w:pPr>
            <w:r>
              <w:rPr>
                <w:rFonts w:eastAsia="Times New Roman"/>
              </w:rPr>
              <w:t>3</w:t>
            </w:r>
          </w:p>
        </w:tc>
        <w:tc>
          <w:tcPr>
            <w:tcW w:w="875" w:type="dxa"/>
          </w:tcPr>
          <w:p w14:paraId="1F4530B0" w14:textId="77777777" w:rsidR="0026046A" w:rsidRPr="00E359BF" w:rsidRDefault="0026046A">
            <w:pPr>
              <w:pStyle w:val="TableTextCentered"/>
              <w:rPr>
                <w:rFonts w:eastAsia="Times New Roman"/>
              </w:rPr>
            </w:pPr>
            <w:r>
              <w:rPr>
                <w:rFonts w:eastAsia="Times New Roman"/>
              </w:rPr>
              <w:t>0</w:t>
            </w:r>
          </w:p>
        </w:tc>
        <w:tc>
          <w:tcPr>
            <w:tcW w:w="875" w:type="dxa"/>
          </w:tcPr>
          <w:p w14:paraId="3C69A116" w14:textId="77777777" w:rsidR="0026046A" w:rsidRPr="00E359BF" w:rsidRDefault="0026046A">
            <w:pPr>
              <w:pStyle w:val="TableTextCentered"/>
              <w:rPr>
                <w:rFonts w:eastAsia="Times New Roman"/>
              </w:rPr>
            </w:pPr>
            <w:r>
              <w:rPr>
                <w:rFonts w:eastAsia="Times New Roman"/>
              </w:rPr>
              <w:t>0</w:t>
            </w:r>
          </w:p>
        </w:tc>
        <w:tc>
          <w:tcPr>
            <w:tcW w:w="874" w:type="dxa"/>
          </w:tcPr>
          <w:p w14:paraId="3B5597F8" w14:textId="77777777" w:rsidR="0026046A" w:rsidRPr="00E359BF" w:rsidRDefault="0026046A">
            <w:pPr>
              <w:pStyle w:val="TableTextCentered"/>
              <w:rPr>
                <w:rFonts w:eastAsia="Times New Roman"/>
              </w:rPr>
            </w:pPr>
            <w:r>
              <w:rPr>
                <w:rFonts w:eastAsia="Times New Roman"/>
              </w:rPr>
              <w:t>0</w:t>
            </w:r>
          </w:p>
        </w:tc>
        <w:tc>
          <w:tcPr>
            <w:tcW w:w="875" w:type="dxa"/>
          </w:tcPr>
          <w:p w14:paraId="5DB3C9CD" w14:textId="77777777" w:rsidR="0026046A" w:rsidRPr="00E359BF" w:rsidRDefault="0026046A">
            <w:pPr>
              <w:pStyle w:val="TableTextCentered"/>
              <w:rPr>
                <w:rFonts w:eastAsia="Times New Roman"/>
              </w:rPr>
            </w:pPr>
            <w:r>
              <w:rPr>
                <w:rFonts w:eastAsia="Times New Roman"/>
              </w:rPr>
              <w:t>0</w:t>
            </w:r>
          </w:p>
        </w:tc>
        <w:tc>
          <w:tcPr>
            <w:tcW w:w="900" w:type="dxa"/>
          </w:tcPr>
          <w:p w14:paraId="5551ACF7" w14:textId="77777777" w:rsidR="0026046A" w:rsidRPr="00E359BF" w:rsidRDefault="0026046A">
            <w:pPr>
              <w:pStyle w:val="TableTextCentered"/>
              <w:rPr>
                <w:rFonts w:eastAsia="Times New Roman"/>
              </w:rPr>
            </w:pPr>
            <w:r>
              <w:rPr>
                <w:rFonts w:eastAsia="Times New Roman"/>
              </w:rPr>
              <w:t>15</w:t>
            </w:r>
          </w:p>
        </w:tc>
        <w:tc>
          <w:tcPr>
            <w:tcW w:w="892" w:type="dxa"/>
          </w:tcPr>
          <w:p w14:paraId="3965645C" w14:textId="77777777" w:rsidR="0026046A" w:rsidRPr="00E359BF" w:rsidRDefault="0026046A">
            <w:pPr>
              <w:pStyle w:val="TableTextCentered"/>
              <w:rPr>
                <w:rFonts w:eastAsia="Times New Roman"/>
              </w:rPr>
            </w:pPr>
            <w:r>
              <w:rPr>
                <w:rFonts w:eastAsia="Times New Roman"/>
              </w:rPr>
              <w:t>1.7</w:t>
            </w:r>
          </w:p>
        </w:tc>
      </w:tr>
    </w:tbl>
    <w:bookmarkEnd w:id="150"/>
    <w:p w14:paraId="0481E6F0" w14:textId="395466B4" w:rsidR="00CD2BBF" w:rsidRDefault="00CD2BBF" w:rsidP="0082424F">
      <w:pPr>
        <w:pStyle w:val="TableNote"/>
      </w:pPr>
      <w:r w:rsidRPr="00D44000">
        <w:t xml:space="preserve">*The district average is an average of the observation scores. In Table 12, the district average is computed as: </w:t>
      </w:r>
      <w:bookmarkStart w:id="151" w:name="Dist_AI_Calc"/>
      <w:r>
        <w:t>([1 x 10] + [2 x 12] + [3 x 8] + [4 x 2]) ÷ 32 observations = 2.1</w:t>
      </w:r>
      <w:bookmarkEnd w:id="151"/>
    </w:p>
    <w:p w14:paraId="06853080" w14:textId="77777777" w:rsidR="00CD2BBF" w:rsidRPr="00BC09E0" w:rsidRDefault="00CD2BBF" w:rsidP="0082424F">
      <w:pPr>
        <w:pStyle w:val="TableNote"/>
      </w:pPr>
      <w:r>
        <w:t>**Analysis and Inquiry does not appear in the CLASS PK-3 Manual, therefore scores for the Elementary School Level represent grades 4-5 only.</w:t>
      </w:r>
    </w:p>
    <w:p w14:paraId="3EA25187" w14:textId="77777777" w:rsidR="00CD2BBF" w:rsidRPr="00BC09E0" w:rsidRDefault="00CD2BBF" w:rsidP="0082424F">
      <w:pPr>
        <w:pStyle w:val="BodyText"/>
      </w:pPr>
      <w:r w:rsidRPr="00F97764">
        <w:rPr>
          <w:rStyle w:val="BodyTextDemiChar"/>
        </w:rPr>
        <w:t>Ratings in the Low Range.</w:t>
      </w:r>
      <w:r w:rsidRPr="00BC09E0">
        <w:t xml:space="preserve"> At the low range, students do not engage in higher order thinking skills. Instruction is presented in a rote manner, and there are no opportunities for students to engage in novel or open-ended tasks. Students are not challenged to apply previous knowledge and skills to a new problem, nor are they encouraged to think about, evaluate, or reflect on their own learning. Students do not have opportunities to plan their own learning experiences.</w:t>
      </w:r>
    </w:p>
    <w:p w14:paraId="741E7644" w14:textId="77777777" w:rsidR="00CD2BBF" w:rsidRPr="00BC09E0" w:rsidRDefault="00CD2BBF" w:rsidP="0082424F">
      <w:pPr>
        <w:pStyle w:val="BodyTextposthead"/>
      </w:pPr>
      <w:r w:rsidRPr="00F97764">
        <w:rPr>
          <w:rStyle w:val="BodyTextDemiChar"/>
        </w:rPr>
        <w:t>Ratings in the Middle Range.</w:t>
      </w:r>
      <w:r w:rsidRPr="00BC09E0">
        <w:t xml:space="preserve"> Students occasionally engage in higher order thinking through analysis and inquiry, but the episodes are brief or limited in depth. The teacher provides opportunities for students to apply knowledge and skills within familiar contexts and offers guidance to students but does not provide opportunities for analysis and problem solving within novel contexts and/or without teacher support. Students have occasional opportunities to think about their own thinking through explanations, self-evaluations, reflection, and planning; these opportunities, however, are brief and limited in depth.</w:t>
      </w:r>
    </w:p>
    <w:p w14:paraId="14A84458" w14:textId="3CE50743" w:rsidR="00CD2BBF" w:rsidRDefault="00CD2BBF" w:rsidP="0082424F">
      <w:pPr>
        <w:pStyle w:val="BodyTextposthead"/>
      </w:pPr>
      <w:r w:rsidRPr="00F97764">
        <w:rPr>
          <w:rStyle w:val="BodyTextDemiChar"/>
        </w:rPr>
        <w:t>Ratings in the High Range.</w:t>
      </w:r>
      <w:r w:rsidRPr="00BC09E0">
        <w:t xml:space="preserve"> </w:t>
      </w:r>
      <w:r w:rsidRPr="002541BB">
        <w:t>At the high range, students consistently engage in extended opportunities to use higher order thinking through analysis and inquiry. The teacher provides opportunities for students to independently solve or reason through novel and open-ended tasks that require students to select, utilize, and apply existing knowledge and skills. Students have multiple opportunities to think about their own thinking through explanations, self-evaluations, reflection, and planning.</w:t>
      </w:r>
      <w:r>
        <w:br w:type="page"/>
      </w:r>
    </w:p>
    <w:p w14:paraId="1652A575" w14:textId="77777777" w:rsidR="00CD2BBF" w:rsidRPr="0082424F" w:rsidRDefault="00CD2BBF" w:rsidP="00B324FA">
      <w:pPr>
        <w:pStyle w:val="Heading2-SIOR"/>
        <w:outlineLvl w:val="2"/>
      </w:pPr>
      <w:bookmarkStart w:id="152" w:name="_Toc411329836"/>
      <w:bookmarkStart w:id="153" w:name="_Toc430114885"/>
      <w:bookmarkStart w:id="154" w:name="_Toc220067719"/>
      <w:r w:rsidRPr="0082424F">
        <w:lastRenderedPageBreak/>
        <w:t>Quality of Feedback</w:t>
      </w:r>
      <w:bookmarkEnd w:id="152"/>
      <w:bookmarkEnd w:id="153"/>
      <w:bookmarkEnd w:id="154"/>
    </w:p>
    <w:p w14:paraId="7BA249E6" w14:textId="77777777" w:rsidR="00CD2BBF" w:rsidRPr="00BC09E0" w:rsidRDefault="00CD2BBF" w:rsidP="004B4FD5">
      <w:pPr>
        <w:pStyle w:val="BodyTextDomain"/>
      </w:pPr>
      <w:r w:rsidRPr="00BC09E0">
        <w:t xml:space="preserve">Instructional Support domain, </w:t>
      </w:r>
      <w:r>
        <w:t>G</w:t>
      </w:r>
      <w:r w:rsidRPr="00BC09E0">
        <w:t xml:space="preserve">rades </w:t>
      </w:r>
      <w:r>
        <w:t>PK</w:t>
      </w:r>
      <w:r w:rsidRPr="00BC09E0">
        <w:rPr>
          <w:rFonts w:ascii="Vijaya" w:hAnsi="Vijaya" w:cs="Vijaya"/>
        </w:rPr>
        <w:t>−</w:t>
      </w:r>
      <w:r>
        <w:t>12</w:t>
      </w:r>
    </w:p>
    <w:p w14:paraId="1BF9F8F0" w14:textId="5F795BDC" w:rsidR="00CD2BBF" w:rsidRPr="00BC09E0" w:rsidRDefault="00CD2BBF" w:rsidP="0082424F">
      <w:pPr>
        <w:pStyle w:val="BodyText"/>
      </w:pPr>
      <w:r w:rsidRPr="00BC09E0">
        <w:t>Quality of Feedback refers to the degree to which the teacher provides feedback that expands learning and understanding and encourages continued participation in the learning activity (</w:t>
      </w:r>
      <w:r w:rsidRPr="00BC09E0">
        <w:rPr>
          <w:i/>
        </w:rPr>
        <w:t xml:space="preserve">CLASS </w:t>
      </w:r>
      <w:r>
        <w:rPr>
          <w:i/>
        </w:rPr>
        <w:t>PK–</w:t>
      </w:r>
      <w:r w:rsidRPr="00BC09E0">
        <w:rPr>
          <w:i/>
        </w:rPr>
        <w:t>3 Manual</w:t>
      </w:r>
      <w:r w:rsidRPr="00BC09E0">
        <w:t xml:space="preserve">, p. 72). In the upper elementary </w:t>
      </w:r>
      <w:r>
        <w:t xml:space="preserve">and secondary </w:t>
      </w:r>
      <w:r w:rsidRPr="00BC09E0">
        <w:t>classrooms, significant feedback also may be provided by peers (</w:t>
      </w:r>
      <w:r w:rsidRPr="00BC09E0">
        <w:rPr>
          <w:i/>
        </w:rPr>
        <w:t>CLASS Upper Elementary Manual</w:t>
      </w:r>
      <w:r w:rsidRPr="00BC09E0">
        <w:t>, p. 89</w:t>
      </w:r>
      <w:r>
        <w:t xml:space="preserve">, </w:t>
      </w:r>
      <w:r w:rsidRPr="005400DB">
        <w:rPr>
          <w:i/>
          <w:spacing w:val="-2"/>
        </w:rPr>
        <w:t>CLASS Secondary Manual</w:t>
      </w:r>
      <w:r w:rsidRPr="005400DB">
        <w:rPr>
          <w:spacing w:val="-2"/>
        </w:rPr>
        <w:t xml:space="preserve">, </w:t>
      </w:r>
      <w:r w:rsidR="0026046A">
        <w:rPr>
          <w:spacing w:val="-2"/>
        </w:rPr>
        <w:br/>
      </w:r>
      <w:r w:rsidRPr="005400DB">
        <w:rPr>
          <w:spacing w:val="-2"/>
        </w:rPr>
        <w:t>p.</w:t>
      </w:r>
      <w:r w:rsidR="0026046A">
        <w:rPr>
          <w:spacing w:val="-2"/>
        </w:rPr>
        <w:t xml:space="preserve"> </w:t>
      </w:r>
      <w:r w:rsidRPr="005400DB">
        <w:rPr>
          <w:spacing w:val="-2"/>
        </w:rPr>
        <w:t>93</w:t>
      </w:r>
      <w:r w:rsidRPr="00BC09E0">
        <w:t>). Regardless of the source, the focus of the feedback motivates learning.</w:t>
      </w:r>
    </w:p>
    <w:p w14:paraId="5FCFD6BE" w14:textId="77777777" w:rsidR="00CD2BBF" w:rsidRPr="0082424F" w:rsidRDefault="00CD2BBF" w:rsidP="0082424F">
      <w:pPr>
        <w:pStyle w:val="TableTitle0"/>
      </w:pPr>
      <w:r w:rsidRPr="0082424F">
        <w:t>Table 13. Quality of Feedback: Number of Classrooms for Each Rating and District Average</w:t>
      </w:r>
    </w:p>
    <w:p w14:paraId="436E22C5" w14:textId="77777777" w:rsidR="00CD2BBF" w:rsidRDefault="00CD2BBF" w:rsidP="004B4FD5">
      <w:pPr>
        <w:pStyle w:val="BodyTextDemi"/>
      </w:pPr>
      <w:r w:rsidRPr="00D44000">
        <w:t xml:space="preserve">Quality of Feedback District Average*: </w:t>
      </w:r>
      <w:bookmarkStart w:id="155" w:name="Dist_QF_Avg"/>
      <w:r>
        <w:t>2.8</w:t>
      </w:r>
      <w:bookmarkEnd w:id="155"/>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FC08D1" w:rsidRPr="00E359BF" w14:paraId="3DC5EB1E" w14:textId="77777777" w:rsidTr="00FC08D1">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201DF36B" w14:textId="422159DF" w:rsidR="00FC08D1" w:rsidRPr="009C38BF" w:rsidRDefault="00FC08D1" w:rsidP="00FC08D1">
            <w:pPr>
              <w:pStyle w:val="TableColHeadingCenter"/>
              <w:rPr>
                <w:rFonts w:eastAsia="MS Mincho"/>
              </w:rPr>
            </w:pPr>
            <w:bookmarkStart w:id="156" w:name="Tbl_QF"/>
            <w:r>
              <w:rPr>
                <w:rFonts w:eastAsia="MS Mincho"/>
              </w:rPr>
              <w:t>Grade Band</w:t>
            </w:r>
          </w:p>
        </w:tc>
        <w:tc>
          <w:tcPr>
            <w:tcW w:w="874" w:type="dxa"/>
            <w:vAlign w:val="center"/>
          </w:tcPr>
          <w:p w14:paraId="38102058" w14:textId="4D061A33" w:rsidR="00FC08D1" w:rsidRPr="00E359BF" w:rsidRDefault="00FC08D1" w:rsidP="00FC08D1">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5DB5ACF4" w14:textId="5F22E1F6" w:rsidR="00FC08D1" w:rsidRPr="00E359BF" w:rsidRDefault="00FC08D1" w:rsidP="00FC08D1">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1DB8F671" w14:textId="339C2F93" w:rsidR="00FC08D1" w:rsidRPr="00E359BF" w:rsidRDefault="00FC08D1" w:rsidP="00FC08D1">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5BD312CF" w14:textId="098CFF6C" w:rsidR="00FC08D1" w:rsidRPr="00E359BF" w:rsidRDefault="00FC08D1" w:rsidP="00FC08D1">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4B856D29" w14:textId="19235208" w:rsidR="00FC08D1" w:rsidRPr="00E359BF" w:rsidRDefault="00FC08D1" w:rsidP="00FC08D1">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58B98F31" w14:textId="7E0A3757" w:rsidR="00FC08D1" w:rsidRPr="00E359BF" w:rsidRDefault="00FC08D1" w:rsidP="00FC08D1">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61B727B6" w14:textId="59C85442" w:rsidR="00FC08D1" w:rsidRPr="00E359BF" w:rsidRDefault="00FC08D1" w:rsidP="00FC08D1">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4A7B53F3" w14:textId="623DE6EF" w:rsidR="00FC08D1" w:rsidRPr="00E359BF" w:rsidRDefault="00FC08D1" w:rsidP="00FC08D1">
            <w:pPr>
              <w:pStyle w:val="TableColHeadingCenter"/>
              <w:rPr>
                <w:rFonts w:eastAsia="MS Mincho"/>
              </w:rPr>
            </w:pPr>
            <w:r>
              <w:rPr>
                <w:rFonts w:eastAsia="MS Mincho"/>
              </w:rPr>
              <w:t>n (50)</w:t>
            </w:r>
          </w:p>
        </w:tc>
        <w:tc>
          <w:tcPr>
            <w:tcW w:w="892" w:type="dxa"/>
            <w:vAlign w:val="center"/>
          </w:tcPr>
          <w:p w14:paraId="78505B27" w14:textId="4F1D3B49" w:rsidR="00FC08D1" w:rsidRPr="00E359BF" w:rsidRDefault="00FC08D1" w:rsidP="00FC08D1">
            <w:pPr>
              <w:pStyle w:val="TableColHeadingCenter"/>
              <w:rPr>
                <w:rFonts w:eastAsia="MS Mincho"/>
              </w:rPr>
            </w:pPr>
            <w:r>
              <w:rPr>
                <w:rFonts w:eastAsia="MS Mincho"/>
              </w:rPr>
              <w:t>Average (</w:t>
            </w:r>
            <w:r w:rsidR="000C4B93">
              <w:rPr>
                <w:rFonts w:eastAsia="MS Mincho"/>
              </w:rPr>
              <w:t>2.8</w:t>
            </w:r>
            <w:r>
              <w:rPr>
                <w:rFonts w:eastAsia="MS Mincho"/>
              </w:rPr>
              <w:t>)</w:t>
            </w:r>
          </w:p>
        </w:tc>
      </w:tr>
      <w:tr w:rsidR="0080587D" w:rsidRPr="00E359BF" w14:paraId="4207EFA2" w14:textId="77777777" w:rsidTr="00FC08D1">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54AB8A06" w14:textId="77777777" w:rsidR="00D760E6" w:rsidRPr="00E359BF" w:rsidRDefault="00D760E6">
            <w:pPr>
              <w:pStyle w:val="TableText"/>
            </w:pPr>
            <w:r>
              <w:t>Grades PK-5</w:t>
            </w:r>
          </w:p>
        </w:tc>
        <w:tc>
          <w:tcPr>
            <w:tcW w:w="874" w:type="dxa"/>
          </w:tcPr>
          <w:p w14:paraId="53DAE2C4" w14:textId="77777777" w:rsidR="00D760E6" w:rsidRPr="00E359BF" w:rsidRDefault="00D760E6">
            <w:pPr>
              <w:pStyle w:val="TableTextCentered"/>
              <w:rPr>
                <w:rFonts w:eastAsia="Times New Roman"/>
              </w:rPr>
            </w:pPr>
            <w:r>
              <w:rPr>
                <w:rFonts w:eastAsia="Times New Roman"/>
              </w:rPr>
              <w:t>0</w:t>
            </w:r>
          </w:p>
        </w:tc>
        <w:tc>
          <w:tcPr>
            <w:tcW w:w="874" w:type="dxa"/>
          </w:tcPr>
          <w:p w14:paraId="0F3A6A33" w14:textId="77777777" w:rsidR="00D760E6" w:rsidRPr="00E359BF" w:rsidRDefault="00D760E6">
            <w:pPr>
              <w:pStyle w:val="TableTextCentered"/>
              <w:rPr>
                <w:rFonts w:eastAsia="Times New Roman"/>
              </w:rPr>
            </w:pPr>
            <w:r>
              <w:rPr>
                <w:rFonts w:eastAsia="Times New Roman"/>
              </w:rPr>
              <w:t>6</w:t>
            </w:r>
          </w:p>
        </w:tc>
        <w:tc>
          <w:tcPr>
            <w:tcW w:w="874" w:type="dxa"/>
          </w:tcPr>
          <w:p w14:paraId="4F08D6B5" w14:textId="77777777" w:rsidR="00D760E6" w:rsidRPr="00E359BF" w:rsidRDefault="00D760E6">
            <w:pPr>
              <w:pStyle w:val="TableTextCentered"/>
              <w:rPr>
                <w:rFonts w:eastAsia="Times New Roman"/>
              </w:rPr>
            </w:pPr>
            <w:r>
              <w:rPr>
                <w:rFonts w:eastAsia="Times New Roman"/>
              </w:rPr>
              <w:t>10</w:t>
            </w:r>
          </w:p>
        </w:tc>
        <w:tc>
          <w:tcPr>
            <w:tcW w:w="875" w:type="dxa"/>
          </w:tcPr>
          <w:p w14:paraId="2121AFBA" w14:textId="77777777" w:rsidR="00D760E6" w:rsidRPr="00E359BF" w:rsidRDefault="00D760E6">
            <w:pPr>
              <w:pStyle w:val="TableTextCentered"/>
              <w:rPr>
                <w:rFonts w:eastAsia="Times New Roman"/>
              </w:rPr>
            </w:pPr>
            <w:r>
              <w:rPr>
                <w:rFonts w:eastAsia="Times New Roman"/>
              </w:rPr>
              <w:t>7</w:t>
            </w:r>
          </w:p>
        </w:tc>
        <w:tc>
          <w:tcPr>
            <w:tcW w:w="875" w:type="dxa"/>
          </w:tcPr>
          <w:p w14:paraId="245F4179" w14:textId="77777777" w:rsidR="00D760E6" w:rsidRPr="00E359BF" w:rsidRDefault="00D760E6">
            <w:pPr>
              <w:pStyle w:val="TableTextCentered"/>
              <w:rPr>
                <w:rFonts w:eastAsia="Times New Roman"/>
              </w:rPr>
            </w:pPr>
            <w:r>
              <w:rPr>
                <w:rFonts w:eastAsia="Times New Roman"/>
              </w:rPr>
              <w:t>1</w:t>
            </w:r>
          </w:p>
        </w:tc>
        <w:tc>
          <w:tcPr>
            <w:tcW w:w="874" w:type="dxa"/>
          </w:tcPr>
          <w:p w14:paraId="755F7CB2" w14:textId="77777777" w:rsidR="00D760E6" w:rsidRPr="00E359BF" w:rsidRDefault="00D760E6">
            <w:pPr>
              <w:pStyle w:val="TableTextCentered"/>
              <w:rPr>
                <w:rFonts w:eastAsia="Times New Roman"/>
              </w:rPr>
            </w:pPr>
            <w:r>
              <w:rPr>
                <w:rFonts w:eastAsia="Times New Roman"/>
              </w:rPr>
              <w:t>1</w:t>
            </w:r>
          </w:p>
        </w:tc>
        <w:tc>
          <w:tcPr>
            <w:tcW w:w="875" w:type="dxa"/>
          </w:tcPr>
          <w:p w14:paraId="6B3FAC47" w14:textId="77777777" w:rsidR="00D760E6" w:rsidRPr="00E359BF" w:rsidRDefault="00D760E6">
            <w:pPr>
              <w:pStyle w:val="TableTextCentered"/>
              <w:rPr>
                <w:rFonts w:eastAsia="Times New Roman"/>
              </w:rPr>
            </w:pPr>
            <w:r>
              <w:rPr>
                <w:rFonts w:eastAsia="Times New Roman"/>
              </w:rPr>
              <w:t>0</w:t>
            </w:r>
          </w:p>
        </w:tc>
        <w:tc>
          <w:tcPr>
            <w:tcW w:w="900" w:type="dxa"/>
          </w:tcPr>
          <w:p w14:paraId="04C10420" w14:textId="77777777" w:rsidR="00D760E6" w:rsidRPr="00E359BF" w:rsidRDefault="00D760E6">
            <w:pPr>
              <w:pStyle w:val="TableTextCentered"/>
              <w:rPr>
                <w:rFonts w:eastAsia="Times New Roman"/>
              </w:rPr>
            </w:pPr>
            <w:r>
              <w:rPr>
                <w:rFonts w:eastAsia="Times New Roman"/>
              </w:rPr>
              <w:t>25</w:t>
            </w:r>
          </w:p>
        </w:tc>
        <w:tc>
          <w:tcPr>
            <w:tcW w:w="892" w:type="dxa"/>
          </w:tcPr>
          <w:p w14:paraId="7BC7FB7D" w14:textId="77777777" w:rsidR="00D760E6" w:rsidRPr="00E359BF" w:rsidRDefault="00D760E6">
            <w:pPr>
              <w:pStyle w:val="TableTextCentered"/>
              <w:rPr>
                <w:rFonts w:eastAsia="Times New Roman"/>
              </w:rPr>
            </w:pPr>
            <w:r>
              <w:rPr>
                <w:rFonts w:eastAsia="Times New Roman"/>
              </w:rPr>
              <w:t>3.2</w:t>
            </w:r>
          </w:p>
        </w:tc>
      </w:tr>
      <w:tr w:rsidR="0080587D" w:rsidRPr="00E359BF" w14:paraId="38FCFA4F" w14:textId="77777777" w:rsidTr="00FC08D1">
        <w:trPr>
          <w:jc w:val="center"/>
        </w:trPr>
        <w:tc>
          <w:tcPr>
            <w:tcW w:w="1431" w:type="dxa"/>
          </w:tcPr>
          <w:p w14:paraId="4580F231" w14:textId="77777777" w:rsidR="00D760E6" w:rsidRPr="00E359BF" w:rsidRDefault="00D760E6">
            <w:pPr>
              <w:pStyle w:val="TableText"/>
            </w:pPr>
            <w:r>
              <w:t>Grades 6-8</w:t>
            </w:r>
          </w:p>
        </w:tc>
        <w:tc>
          <w:tcPr>
            <w:tcW w:w="874" w:type="dxa"/>
          </w:tcPr>
          <w:p w14:paraId="7ED8218E" w14:textId="77777777" w:rsidR="00D760E6" w:rsidRPr="00E359BF" w:rsidRDefault="00D760E6">
            <w:pPr>
              <w:pStyle w:val="TableTextCentered"/>
              <w:rPr>
                <w:rFonts w:eastAsia="Times New Roman"/>
              </w:rPr>
            </w:pPr>
            <w:r>
              <w:rPr>
                <w:rFonts w:eastAsia="Times New Roman"/>
              </w:rPr>
              <w:t>3</w:t>
            </w:r>
          </w:p>
        </w:tc>
        <w:tc>
          <w:tcPr>
            <w:tcW w:w="874" w:type="dxa"/>
          </w:tcPr>
          <w:p w14:paraId="448C4A09" w14:textId="77777777" w:rsidR="00D760E6" w:rsidRPr="00E359BF" w:rsidRDefault="00D760E6">
            <w:pPr>
              <w:pStyle w:val="TableTextCentered"/>
              <w:rPr>
                <w:rFonts w:eastAsia="Times New Roman"/>
              </w:rPr>
            </w:pPr>
            <w:r>
              <w:rPr>
                <w:rFonts w:eastAsia="Times New Roman"/>
              </w:rPr>
              <w:t>5</w:t>
            </w:r>
          </w:p>
        </w:tc>
        <w:tc>
          <w:tcPr>
            <w:tcW w:w="874" w:type="dxa"/>
          </w:tcPr>
          <w:p w14:paraId="55010213" w14:textId="77777777" w:rsidR="00D760E6" w:rsidRPr="00E359BF" w:rsidRDefault="00D760E6">
            <w:pPr>
              <w:pStyle w:val="TableTextCentered"/>
              <w:rPr>
                <w:rFonts w:eastAsia="Times New Roman"/>
              </w:rPr>
            </w:pPr>
            <w:r>
              <w:rPr>
                <w:rFonts w:eastAsia="Times New Roman"/>
              </w:rPr>
              <w:t>2</w:t>
            </w:r>
          </w:p>
        </w:tc>
        <w:tc>
          <w:tcPr>
            <w:tcW w:w="875" w:type="dxa"/>
          </w:tcPr>
          <w:p w14:paraId="22B985B2" w14:textId="77777777" w:rsidR="00D760E6" w:rsidRPr="00E359BF" w:rsidRDefault="00D760E6">
            <w:pPr>
              <w:pStyle w:val="TableTextCentered"/>
              <w:rPr>
                <w:rFonts w:eastAsia="Times New Roman"/>
              </w:rPr>
            </w:pPr>
            <w:r>
              <w:rPr>
                <w:rFonts w:eastAsia="Times New Roman"/>
              </w:rPr>
              <w:t>0</w:t>
            </w:r>
          </w:p>
        </w:tc>
        <w:tc>
          <w:tcPr>
            <w:tcW w:w="875" w:type="dxa"/>
          </w:tcPr>
          <w:p w14:paraId="424ABBA1" w14:textId="77777777" w:rsidR="00D760E6" w:rsidRPr="00E359BF" w:rsidRDefault="00D760E6">
            <w:pPr>
              <w:pStyle w:val="TableTextCentered"/>
              <w:rPr>
                <w:rFonts w:eastAsia="Times New Roman"/>
              </w:rPr>
            </w:pPr>
            <w:r>
              <w:rPr>
                <w:rFonts w:eastAsia="Times New Roman"/>
              </w:rPr>
              <w:t>0</w:t>
            </w:r>
          </w:p>
        </w:tc>
        <w:tc>
          <w:tcPr>
            <w:tcW w:w="874" w:type="dxa"/>
          </w:tcPr>
          <w:p w14:paraId="480CF1A5" w14:textId="77777777" w:rsidR="00D760E6" w:rsidRPr="00E359BF" w:rsidRDefault="00D760E6">
            <w:pPr>
              <w:pStyle w:val="TableTextCentered"/>
              <w:rPr>
                <w:rFonts w:eastAsia="Times New Roman"/>
              </w:rPr>
            </w:pPr>
            <w:r>
              <w:rPr>
                <w:rFonts w:eastAsia="Times New Roman"/>
              </w:rPr>
              <w:t>0</w:t>
            </w:r>
          </w:p>
        </w:tc>
        <w:tc>
          <w:tcPr>
            <w:tcW w:w="875" w:type="dxa"/>
          </w:tcPr>
          <w:p w14:paraId="339F1ED5" w14:textId="77777777" w:rsidR="00D760E6" w:rsidRPr="00E359BF" w:rsidRDefault="00D760E6">
            <w:pPr>
              <w:pStyle w:val="TableTextCentered"/>
              <w:rPr>
                <w:rFonts w:eastAsia="Times New Roman"/>
              </w:rPr>
            </w:pPr>
            <w:r>
              <w:rPr>
                <w:rFonts w:eastAsia="Times New Roman"/>
              </w:rPr>
              <w:t>0</w:t>
            </w:r>
          </w:p>
        </w:tc>
        <w:tc>
          <w:tcPr>
            <w:tcW w:w="900" w:type="dxa"/>
          </w:tcPr>
          <w:p w14:paraId="7A6EADB0" w14:textId="77777777" w:rsidR="00D760E6" w:rsidRPr="00E359BF" w:rsidRDefault="00D760E6">
            <w:pPr>
              <w:pStyle w:val="TableTextCentered"/>
              <w:rPr>
                <w:rFonts w:eastAsia="Times New Roman"/>
              </w:rPr>
            </w:pPr>
            <w:r>
              <w:rPr>
                <w:rFonts w:eastAsia="Times New Roman"/>
              </w:rPr>
              <w:t>10</w:t>
            </w:r>
          </w:p>
        </w:tc>
        <w:tc>
          <w:tcPr>
            <w:tcW w:w="892" w:type="dxa"/>
          </w:tcPr>
          <w:p w14:paraId="030A30C0" w14:textId="77777777" w:rsidR="00D760E6" w:rsidRPr="00E359BF" w:rsidRDefault="00D760E6">
            <w:pPr>
              <w:pStyle w:val="TableTextCentered"/>
              <w:rPr>
                <w:rFonts w:eastAsia="Times New Roman"/>
              </w:rPr>
            </w:pPr>
            <w:r>
              <w:rPr>
                <w:rFonts w:eastAsia="Times New Roman"/>
              </w:rPr>
              <w:t>1.9</w:t>
            </w:r>
          </w:p>
        </w:tc>
      </w:tr>
      <w:tr w:rsidR="0080587D" w:rsidRPr="00E359BF" w14:paraId="289FD1A1" w14:textId="77777777" w:rsidTr="00FC08D1">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5C1B8A42" w14:textId="77777777" w:rsidR="00D760E6" w:rsidRPr="00E359BF" w:rsidRDefault="00D760E6">
            <w:pPr>
              <w:pStyle w:val="TableText"/>
            </w:pPr>
            <w:r>
              <w:t>Grades 9-12</w:t>
            </w:r>
          </w:p>
        </w:tc>
        <w:tc>
          <w:tcPr>
            <w:tcW w:w="874" w:type="dxa"/>
          </w:tcPr>
          <w:p w14:paraId="2793E37D" w14:textId="77777777" w:rsidR="00D760E6" w:rsidRPr="00E359BF" w:rsidRDefault="00D760E6">
            <w:pPr>
              <w:pStyle w:val="TableTextCentered"/>
              <w:rPr>
                <w:rFonts w:eastAsia="Times New Roman"/>
              </w:rPr>
            </w:pPr>
            <w:r>
              <w:rPr>
                <w:rFonts w:eastAsia="Times New Roman"/>
              </w:rPr>
              <w:t>2</w:t>
            </w:r>
          </w:p>
        </w:tc>
        <w:tc>
          <w:tcPr>
            <w:tcW w:w="874" w:type="dxa"/>
          </w:tcPr>
          <w:p w14:paraId="6F8B0042" w14:textId="77777777" w:rsidR="00D760E6" w:rsidRPr="00E359BF" w:rsidRDefault="00D760E6">
            <w:pPr>
              <w:pStyle w:val="TableTextCentered"/>
              <w:rPr>
                <w:rFonts w:eastAsia="Times New Roman"/>
              </w:rPr>
            </w:pPr>
            <w:r>
              <w:rPr>
                <w:rFonts w:eastAsia="Times New Roman"/>
              </w:rPr>
              <w:t>8</w:t>
            </w:r>
          </w:p>
        </w:tc>
        <w:tc>
          <w:tcPr>
            <w:tcW w:w="874" w:type="dxa"/>
          </w:tcPr>
          <w:p w14:paraId="4295D99D" w14:textId="77777777" w:rsidR="00D760E6" w:rsidRPr="00E359BF" w:rsidRDefault="00D760E6">
            <w:pPr>
              <w:pStyle w:val="TableTextCentered"/>
              <w:rPr>
                <w:rFonts w:eastAsia="Times New Roman"/>
              </w:rPr>
            </w:pPr>
            <w:r>
              <w:rPr>
                <w:rFonts w:eastAsia="Times New Roman"/>
              </w:rPr>
              <w:t>2</w:t>
            </w:r>
          </w:p>
        </w:tc>
        <w:tc>
          <w:tcPr>
            <w:tcW w:w="875" w:type="dxa"/>
          </w:tcPr>
          <w:p w14:paraId="09CA3CC5" w14:textId="77777777" w:rsidR="00D760E6" w:rsidRPr="00E359BF" w:rsidRDefault="00D760E6">
            <w:pPr>
              <w:pStyle w:val="TableTextCentered"/>
              <w:rPr>
                <w:rFonts w:eastAsia="Times New Roman"/>
              </w:rPr>
            </w:pPr>
            <w:r>
              <w:rPr>
                <w:rFonts w:eastAsia="Times New Roman"/>
              </w:rPr>
              <w:t>1</w:t>
            </w:r>
          </w:p>
        </w:tc>
        <w:tc>
          <w:tcPr>
            <w:tcW w:w="875" w:type="dxa"/>
          </w:tcPr>
          <w:p w14:paraId="2E8A1826" w14:textId="77777777" w:rsidR="00D760E6" w:rsidRPr="00E359BF" w:rsidRDefault="00D760E6">
            <w:pPr>
              <w:pStyle w:val="TableTextCentered"/>
              <w:rPr>
                <w:rFonts w:eastAsia="Times New Roman"/>
              </w:rPr>
            </w:pPr>
            <w:r>
              <w:rPr>
                <w:rFonts w:eastAsia="Times New Roman"/>
              </w:rPr>
              <w:t>1</w:t>
            </w:r>
          </w:p>
        </w:tc>
        <w:tc>
          <w:tcPr>
            <w:tcW w:w="874" w:type="dxa"/>
          </w:tcPr>
          <w:p w14:paraId="02CD47B2" w14:textId="77777777" w:rsidR="00D760E6" w:rsidRPr="00E359BF" w:rsidRDefault="00D760E6">
            <w:pPr>
              <w:pStyle w:val="TableTextCentered"/>
              <w:rPr>
                <w:rFonts w:eastAsia="Times New Roman"/>
              </w:rPr>
            </w:pPr>
            <w:r>
              <w:rPr>
                <w:rFonts w:eastAsia="Times New Roman"/>
              </w:rPr>
              <w:t>1</w:t>
            </w:r>
          </w:p>
        </w:tc>
        <w:tc>
          <w:tcPr>
            <w:tcW w:w="875" w:type="dxa"/>
          </w:tcPr>
          <w:p w14:paraId="18441BA2" w14:textId="77777777" w:rsidR="00D760E6" w:rsidRPr="00E359BF" w:rsidRDefault="00D760E6">
            <w:pPr>
              <w:pStyle w:val="TableTextCentered"/>
              <w:rPr>
                <w:rFonts w:eastAsia="Times New Roman"/>
              </w:rPr>
            </w:pPr>
            <w:r>
              <w:rPr>
                <w:rFonts w:eastAsia="Times New Roman"/>
              </w:rPr>
              <w:t>0</w:t>
            </w:r>
          </w:p>
        </w:tc>
        <w:tc>
          <w:tcPr>
            <w:tcW w:w="900" w:type="dxa"/>
          </w:tcPr>
          <w:p w14:paraId="07E4D087" w14:textId="77777777" w:rsidR="00D760E6" w:rsidRPr="00E359BF" w:rsidRDefault="00D760E6">
            <w:pPr>
              <w:pStyle w:val="TableTextCentered"/>
              <w:rPr>
                <w:rFonts w:eastAsia="Times New Roman"/>
              </w:rPr>
            </w:pPr>
            <w:r>
              <w:rPr>
                <w:rFonts w:eastAsia="Times New Roman"/>
              </w:rPr>
              <w:t>15</w:t>
            </w:r>
          </w:p>
        </w:tc>
        <w:tc>
          <w:tcPr>
            <w:tcW w:w="892" w:type="dxa"/>
          </w:tcPr>
          <w:p w14:paraId="702077C6" w14:textId="77777777" w:rsidR="00D760E6" w:rsidRPr="00E359BF" w:rsidRDefault="00D760E6">
            <w:pPr>
              <w:pStyle w:val="TableTextCentered"/>
              <w:rPr>
                <w:rFonts w:eastAsia="Times New Roman"/>
              </w:rPr>
            </w:pPr>
            <w:r>
              <w:rPr>
                <w:rFonts w:eastAsia="Times New Roman"/>
              </w:rPr>
              <w:t>2.6</w:t>
            </w:r>
          </w:p>
        </w:tc>
      </w:tr>
    </w:tbl>
    <w:bookmarkEnd w:id="156"/>
    <w:p w14:paraId="196BB520" w14:textId="2E9F0871" w:rsidR="00CD2BBF" w:rsidRPr="00F2299E" w:rsidRDefault="00CD2BBF" w:rsidP="0082424F">
      <w:pPr>
        <w:pStyle w:val="TableNote"/>
      </w:pPr>
      <w:r w:rsidRPr="00D44000">
        <w:t xml:space="preserve">*The district average is an average of the observation scores. In </w:t>
      </w:r>
      <w:r w:rsidRPr="0082424F">
        <w:t>Table</w:t>
      </w:r>
      <w:r w:rsidRPr="00D44000">
        <w:t xml:space="preserve"> 13, the district average is computed as: </w:t>
      </w:r>
      <w:bookmarkStart w:id="157" w:name="Dist_QF_Calc"/>
      <w:r>
        <w:t>([1 x 5] + [2 x 19] + [3 x 14] + [4 x 8] + [5 x 2] + [6 x 2]) ÷ 50 observations = 2.8</w:t>
      </w:r>
      <w:bookmarkEnd w:id="157"/>
    </w:p>
    <w:p w14:paraId="5410499E" w14:textId="77777777" w:rsidR="00CD2BBF" w:rsidRPr="00BC09E0" w:rsidRDefault="00CD2BBF" w:rsidP="0082424F">
      <w:pPr>
        <w:pStyle w:val="BodyText"/>
      </w:pPr>
      <w:r w:rsidRPr="00F97764">
        <w:rPr>
          <w:rStyle w:val="BodyTextDemiChar"/>
        </w:rPr>
        <w:t>Ratings in the Low Range.</w:t>
      </w:r>
      <w:r w:rsidRPr="00BC09E0">
        <w:t xml:space="preserve"> At the low range, the teacher dismisses incorrect responses or misperceptions and rarely scaffolds student learning. The teacher is more interested in students providing the correct answer than understanding. Feedback is perfunctory. The teacher may not provide opportunities to learn whether students understand or are interested. The teacher rarely questions students or asks them to explain their thinking and reasons for their responses. The teacher does not or rarely provides information that might expand student understanding and rarely offers encouragement that increases student effort and persistence.</w:t>
      </w:r>
    </w:p>
    <w:p w14:paraId="0FE506B2" w14:textId="77777777" w:rsidR="00CD2BBF" w:rsidRPr="00BC09E0" w:rsidRDefault="00CD2BBF" w:rsidP="0082424F">
      <w:pPr>
        <w:pStyle w:val="BodyTextposthead"/>
      </w:pPr>
      <w:r w:rsidRPr="00F97764">
        <w:rPr>
          <w:rStyle w:val="BodyTextDemiChar"/>
        </w:rPr>
        <w:t>Ratings in the Middle Range.</w:t>
      </w:r>
      <w:r w:rsidRPr="00BC09E0">
        <w:t xml:space="preserve"> In the middle range, the teacher sometimes scaffolds students, but this is not consistent. On occasion, the teacher facilitates feedback loops so that students may elaborate and expand on their thinking, but these moments are not sustained long enough to accomplish a learning objective. Sometimes, the teacher asks students about or prompts them to explain their thinking and provides information to help students understand, but sometimes the feedback is perfunctory. At times, the teacher encourages student efforts and persistence.</w:t>
      </w:r>
    </w:p>
    <w:p w14:paraId="5CDC95DC" w14:textId="630414CE" w:rsidR="00CD2BBF" w:rsidRDefault="00CD2BBF" w:rsidP="0082424F">
      <w:pPr>
        <w:pStyle w:val="BodyTextposthead"/>
      </w:pPr>
      <w:r w:rsidRPr="00F97764">
        <w:rPr>
          <w:rStyle w:val="BodyTextDemiChar"/>
        </w:rPr>
        <w:t>Ratings in the High Range.</w:t>
      </w:r>
      <w:r w:rsidRPr="00BC09E0">
        <w:t xml:space="preserve"> In this range, the teacher frequently scaffolds students who are having difficulty, providing hints or assistance as needed. The teacher engages students in feedback loops to help them understand ideas or reach the right response. The teacher often questions students, encourages them to explain their thinking, and provides additional information that may help students understand. The teacher regularly encourages students’ efforts and persistence.</w:t>
      </w:r>
      <w:r>
        <w:br w:type="page"/>
      </w:r>
    </w:p>
    <w:p w14:paraId="156DF1CA" w14:textId="77777777" w:rsidR="00CD2BBF" w:rsidRPr="0082424F" w:rsidRDefault="00CD2BBF" w:rsidP="00B324FA">
      <w:pPr>
        <w:pStyle w:val="Heading2-SIOR"/>
        <w:outlineLvl w:val="2"/>
      </w:pPr>
      <w:bookmarkStart w:id="158" w:name="_Toc411329837"/>
      <w:bookmarkStart w:id="159" w:name="_Toc430114886"/>
      <w:bookmarkStart w:id="160" w:name="_Toc220067720"/>
      <w:r w:rsidRPr="0082424F">
        <w:lastRenderedPageBreak/>
        <w:t>Language Modeling</w:t>
      </w:r>
      <w:bookmarkEnd w:id="158"/>
      <w:bookmarkEnd w:id="159"/>
      <w:bookmarkEnd w:id="160"/>
    </w:p>
    <w:p w14:paraId="35E19632" w14:textId="77777777" w:rsidR="00CD2BBF" w:rsidRPr="00BC09E0" w:rsidRDefault="00CD2BBF" w:rsidP="004B4FD5">
      <w:pPr>
        <w:pStyle w:val="BodyTextDomain"/>
      </w:pPr>
      <w:r w:rsidRPr="00BC09E0">
        <w:t xml:space="preserve">Instructional Support domain, </w:t>
      </w:r>
      <w:r>
        <w:t>G</w:t>
      </w:r>
      <w:r w:rsidRPr="00BC09E0">
        <w:t xml:space="preserve">rades </w:t>
      </w:r>
      <w:r>
        <w:t>PK</w:t>
      </w:r>
      <w:r w:rsidRPr="00BC09E0">
        <w:rPr>
          <w:rFonts w:ascii="Vijaya" w:hAnsi="Vijaya" w:cs="Vijaya"/>
        </w:rPr>
        <w:t>−</w:t>
      </w:r>
      <w:r w:rsidRPr="00BC09E0">
        <w:t xml:space="preserve">3 </w:t>
      </w:r>
    </w:p>
    <w:p w14:paraId="2A4BBE67" w14:textId="77777777" w:rsidR="00CD2BBF" w:rsidRPr="00BC09E0" w:rsidRDefault="00CD2BBF" w:rsidP="0082424F">
      <w:pPr>
        <w:pStyle w:val="BodyText"/>
      </w:pPr>
      <w:r w:rsidRPr="00BC09E0">
        <w:t>Language Modeling refers to the quality and amount of the teacher’s use of language stimulation and language facilitation techniques (</w:t>
      </w:r>
      <w:r w:rsidRPr="00BC09E0">
        <w:rPr>
          <w:i/>
        </w:rPr>
        <w:t xml:space="preserve">CLASS </w:t>
      </w:r>
      <w:r>
        <w:rPr>
          <w:i/>
        </w:rPr>
        <w:t>PK–</w:t>
      </w:r>
      <w:r w:rsidRPr="00BC09E0">
        <w:rPr>
          <w:i/>
        </w:rPr>
        <w:t>3 Manual</w:t>
      </w:r>
      <w:r w:rsidRPr="00BC09E0">
        <w:t>, p. 79).</w:t>
      </w:r>
    </w:p>
    <w:p w14:paraId="36D43EC6" w14:textId="77777777" w:rsidR="00CD2BBF" w:rsidRPr="0082424F" w:rsidRDefault="00CD2BBF" w:rsidP="0082424F">
      <w:pPr>
        <w:pStyle w:val="TableTitle0"/>
      </w:pPr>
      <w:r w:rsidRPr="0082424F">
        <w:t>Table 14. Language Modeling: Number of Classrooms for Each Rating and District Average</w:t>
      </w:r>
    </w:p>
    <w:p w14:paraId="0779051B" w14:textId="77777777" w:rsidR="00CD2BBF" w:rsidRDefault="00CD2BBF" w:rsidP="004B4FD5">
      <w:pPr>
        <w:pStyle w:val="BodyTextDemi"/>
      </w:pPr>
      <w:r w:rsidRPr="00D44000">
        <w:t xml:space="preserve">Language Modeling District Average*: </w:t>
      </w:r>
      <w:bookmarkStart w:id="161" w:name="Dist_LM_Avg"/>
      <w:r>
        <w:t>2.7</w:t>
      </w:r>
      <w:bookmarkEnd w:id="161"/>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0C4B93" w:rsidRPr="00E359BF" w14:paraId="2A767182" w14:textId="77777777" w:rsidTr="0024143C">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27E8438D" w14:textId="4683E153" w:rsidR="000C4B93" w:rsidRPr="00E359BF" w:rsidRDefault="000C4B93" w:rsidP="000C4B93">
            <w:pPr>
              <w:pStyle w:val="TableColHeadingCenter"/>
              <w:rPr>
                <w:rFonts w:eastAsia="MS Mincho"/>
              </w:rPr>
            </w:pPr>
            <w:bookmarkStart w:id="162" w:name="Tbl_LM"/>
            <w:r>
              <w:rPr>
                <w:rFonts w:eastAsia="MS Mincho"/>
              </w:rPr>
              <w:t>Grade Band</w:t>
            </w:r>
          </w:p>
        </w:tc>
        <w:tc>
          <w:tcPr>
            <w:tcW w:w="874" w:type="dxa"/>
            <w:vAlign w:val="center"/>
          </w:tcPr>
          <w:p w14:paraId="14743E6F" w14:textId="4C1AE461" w:rsidR="000C4B93" w:rsidRPr="00E359BF" w:rsidRDefault="000C4B93" w:rsidP="000C4B93">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4A8BE35E" w14:textId="3BEC4E86" w:rsidR="000C4B93" w:rsidRPr="00E359BF" w:rsidRDefault="000C4B93" w:rsidP="000C4B93">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739E6C14" w14:textId="0E53AAF0" w:rsidR="000C4B93" w:rsidRPr="00E359BF" w:rsidRDefault="000C4B93" w:rsidP="000C4B93">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1FA540CA" w14:textId="11F46865" w:rsidR="000C4B93" w:rsidRPr="00E359BF" w:rsidRDefault="000C4B93" w:rsidP="000C4B93">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21B3533C" w14:textId="38D25B96" w:rsidR="000C4B93" w:rsidRPr="00E359BF" w:rsidRDefault="000C4B93" w:rsidP="000C4B93">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778CF411" w14:textId="02751FF0" w:rsidR="000C4B93" w:rsidRPr="00E359BF" w:rsidRDefault="000C4B93" w:rsidP="000C4B93">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757C371E" w14:textId="3B5E6AA4" w:rsidR="000C4B93" w:rsidRPr="00E359BF" w:rsidRDefault="000C4B93" w:rsidP="000C4B93">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395B7F59" w14:textId="53B9F382" w:rsidR="000C4B93" w:rsidRPr="00E359BF" w:rsidRDefault="000C4B93" w:rsidP="000C4B93">
            <w:pPr>
              <w:pStyle w:val="TableColHeadingCenter"/>
              <w:rPr>
                <w:rFonts w:eastAsia="MS Mincho"/>
              </w:rPr>
            </w:pPr>
            <w:r>
              <w:rPr>
                <w:rFonts w:eastAsia="MS Mincho"/>
              </w:rPr>
              <w:t>n (18)</w:t>
            </w:r>
          </w:p>
        </w:tc>
        <w:tc>
          <w:tcPr>
            <w:tcW w:w="892" w:type="dxa"/>
            <w:vAlign w:val="center"/>
          </w:tcPr>
          <w:p w14:paraId="06314025" w14:textId="6B566CDB" w:rsidR="000C4B93" w:rsidRPr="00E359BF" w:rsidRDefault="000C4B93" w:rsidP="000C4B93">
            <w:pPr>
              <w:pStyle w:val="TableColHeadingCenter"/>
              <w:rPr>
                <w:rFonts w:eastAsia="MS Mincho"/>
              </w:rPr>
            </w:pPr>
            <w:r>
              <w:rPr>
                <w:rFonts w:eastAsia="MS Mincho"/>
              </w:rPr>
              <w:t>Average (2.7)</w:t>
            </w:r>
          </w:p>
        </w:tc>
      </w:tr>
      <w:tr w:rsidR="0080587D" w:rsidRPr="00E359BF" w14:paraId="3C11C119"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6FEBC03D" w14:textId="77777777" w:rsidR="00AE1F23" w:rsidRPr="00E359BF" w:rsidRDefault="00AE1F23">
            <w:pPr>
              <w:pStyle w:val="TableText"/>
            </w:pPr>
            <w:r>
              <w:t>Grades PK-3**</w:t>
            </w:r>
          </w:p>
        </w:tc>
        <w:tc>
          <w:tcPr>
            <w:tcW w:w="874" w:type="dxa"/>
          </w:tcPr>
          <w:p w14:paraId="423AD108" w14:textId="77777777" w:rsidR="00AE1F23" w:rsidRPr="00E359BF" w:rsidRDefault="00AE1F23">
            <w:pPr>
              <w:pStyle w:val="TableTextCentered"/>
              <w:rPr>
                <w:rFonts w:eastAsia="Times New Roman"/>
              </w:rPr>
            </w:pPr>
            <w:r>
              <w:rPr>
                <w:rFonts w:eastAsia="Times New Roman"/>
              </w:rPr>
              <w:t>3</w:t>
            </w:r>
          </w:p>
        </w:tc>
        <w:tc>
          <w:tcPr>
            <w:tcW w:w="874" w:type="dxa"/>
          </w:tcPr>
          <w:p w14:paraId="6571F6E5" w14:textId="77777777" w:rsidR="00AE1F23" w:rsidRPr="00E359BF" w:rsidRDefault="00AE1F23">
            <w:pPr>
              <w:pStyle w:val="TableTextCentered"/>
              <w:rPr>
                <w:rFonts w:eastAsia="Times New Roman"/>
              </w:rPr>
            </w:pPr>
            <w:r>
              <w:rPr>
                <w:rFonts w:eastAsia="Times New Roman"/>
              </w:rPr>
              <w:t>8</w:t>
            </w:r>
          </w:p>
        </w:tc>
        <w:tc>
          <w:tcPr>
            <w:tcW w:w="874" w:type="dxa"/>
          </w:tcPr>
          <w:p w14:paraId="6019AAF9" w14:textId="77777777" w:rsidR="00AE1F23" w:rsidRPr="00E359BF" w:rsidRDefault="00AE1F23">
            <w:pPr>
              <w:pStyle w:val="TableTextCentered"/>
              <w:rPr>
                <w:rFonts w:eastAsia="Times New Roman"/>
              </w:rPr>
            </w:pPr>
            <w:r>
              <w:rPr>
                <w:rFonts w:eastAsia="Times New Roman"/>
              </w:rPr>
              <w:t>1</w:t>
            </w:r>
          </w:p>
        </w:tc>
        <w:tc>
          <w:tcPr>
            <w:tcW w:w="875" w:type="dxa"/>
          </w:tcPr>
          <w:p w14:paraId="53C0EEFE" w14:textId="77777777" w:rsidR="00AE1F23" w:rsidRPr="00E359BF" w:rsidRDefault="00AE1F23">
            <w:pPr>
              <w:pStyle w:val="TableTextCentered"/>
              <w:rPr>
                <w:rFonts w:eastAsia="Times New Roman"/>
              </w:rPr>
            </w:pPr>
            <w:r>
              <w:rPr>
                <w:rFonts w:eastAsia="Times New Roman"/>
              </w:rPr>
              <w:t>4</w:t>
            </w:r>
          </w:p>
        </w:tc>
        <w:tc>
          <w:tcPr>
            <w:tcW w:w="875" w:type="dxa"/>
          </w:tcPr>
          <w:p w14:paraId="2B9D6CA1" w14:textId="77777777" w:rsidR="00AE1F23" w:rsidRPr="00E359BF" w:rsidRDefault="00AE1F23">
            <w:pPr>
              <w:pStyle w:val="TableTextCentered"/>
              <w:rPr>
                <w:rFonts w:eastAsia="Times New Roman"/>
              </w:rPr>
            </w:pPr>
            <w:r>
              <w:rPr>
                <w:rFonts w:eastAsia="Times New Roman"/>
              </w:rPr>
              <w:t>1</w:t>
            </w:r>
          </w:p>
        </w:tc>
        <w:tc>
          <w:tcPr>
            <w:tcW w:w="874" w:type="dxa"/>
          </w:tcPr>
          <w:p w14:paraId="515D149C" w14:textId="77777777" w:rsidR="00AE1F23" w:rsidRPr="00E359BF" w:rsidRDefault="00AE1F23">
            <w:pPr>
              <w:pStyle w:val="TableTextCentered"/>
              <w:rPr>
                <w:rFonts w:eastAsia="Times New Roman"/>
              </w:rPr>
            </w:pPr>
            <w:r>
              <w:rPr>
                <w:rFonts w:eastAsia="Times New Roman"/>
              </w:rPr>
              <w:t>1</w:t>
            </w:r>
          </w:p>
        </w:tc>
        <w:tc>
          <w:tcPr>
            <w:tcW w:w="875" w:type="dxa"/>
          </w:tcPr>
          <w:p w14:paraId="7AEC8061" w14:textId="77777777" w:rsidR="00AE1F23" w:rsidRPr="00E359BF" w:rsidRDefault="00AE1F23">
            <w:pPr>
              <w:pStyle w:val="TableTextCentered"/>
              <w:rPr>
                <w:rFonts w:eastAsia="Times New Roman"/>
              </w:rPr>
            </w:pPr>
            <w:r>
              <w:rPr>
                <w:rFonts w:eastAsia="Times New Roman"/>
              </w:rPr>
              <w:t>0</w:t>
            </w:r>
          </w:p>
        </w:tc>
        <w:tc>
          <w:tcPr>
            <w:tcW w:w="900" w:type="dxa"/>
          </w:tcPr>
          <w:p w14:paraId="5E061607" w14:textId="77777777" w:rsidR="00AE1F23" w:rsidRPr="00E359BF" w:rsidRDefault="00AE1F23">
            <w:pPr>
              <w:pStyle w:val="TableTextCentered"/>
              <w:rPr>
                <w:rFonts w:eastAsia="Times New Roman"/>
              </w:rPr>
            </w:pPr>
            <w:r>
              <w:rPr>
                <w:rFonts w:eastAsia="Times New Roman"/>
              </w:rPr>
              <w:t>18</w:t>
            </w:r>
          </w:p>
        </w:tc>
        <w:tc>
          <w:tcPr>
            <w:tcW w:w="892" w:type="dxa"/>
          </w:tcPr>
          <w:p w14:paraId="2A87F013" w14:textId="77777777" w:rsidR="00AE1F23" w:rsidRPr="00E359BF" w:rsidRDefault="00AE1F23">
            <w:pPr>
              <w:pStyle w:val="TableTextCentered"/>
              <w:rPr>
                <w:rFonts w:eastAsia="Times New Roman"/>
              </w:rPr>
            </w:pPr>
            <w:r>
              <w:rPr>
                <w:rFonts w:eastAsia="Times New Roman"/>
              </w:rPr>
              <w:t>2.7</w:t>
            </w:r>
          </w:p>
        </w:tc>
      </w:tr>
    </w:tbl>
    <w:bookmarkEnd w:id="162"/>
    <w:p w14:paraId="44F5F633" w14:textId="52760FC0" w:rsidR="00CD2BBF" w:rsidRDefault="00CD2BBF" w:rsidP="0082424F">
      <w:pPr>
        <w:pStyle w:val="TableNote"/>
      </w:pPr>
      <w:r w:rsidRPr="00D44000">
        <w:t xml:space="preserve">*The district average is an average of the observation scores. In Table 14, the district average is computed as: </w:t>
      </w:r>
      <w:bookmarkStart w:id="163" w:name="Dist_LM_Calc"/>
      <w:r>
        <w:t>([1 x 3] + [2 x 8] + [3 x 1] + [4 x 4] + [5 x 1] + [6 x 1]) ÷ 18 observations = 2.7</w:t>
      </w:r>
      <w:bookmarkEnd w:id="163"/>
    </w:p>
    <w:p w14:paraId="2AF2CB49" w14:textId="77777777" w:rsidR="00CD2BBF" w:rsidRPr="00BC09E0" w:rsidRDefault="00CD2BBF" w:rsidP="0082424F">
      <w:pPr>
        <w:pStyle w:val="TableNote"/>
      </w:pPr>
      <w:r>
        <w:t xml:space="preserve">**Language Modeling does not appear in the CLASS Upper Elementary Manual, </w:t>
      </w:r>
      <w:r w:rsidRPr="0082424F">
        <w:t>therefore</w:t>
      </w:r>
      <w:r>
        <w:t xml:space="preserve"> scores for the Elementary School Level represent grades PK-3 only.</w:t>
      </w:r>
    </w:p>
    <w:p w14:paraId="3F6D714F" w14:textId="4251AD67" w:rsidR="00CD2BBF" w:rsidRPr="00BC09E0" w:rsidRDefault="00CD2BBF" w:rsidP="0082424F">
      <w:pPr>
        <w:pStyle w:val="BodyText"/>
      </w:pPr>
      <w:r w:rsidRPr="00D05302">
        <w:rPr>
          <w:rStyle w:val="BodyTextDemiChar"/>
        </w:rPr>
        <w:t>Ratings in the Low Range.</w:t>
      </w:r>
      <w:r w:rsidRPr="00BC09E0">
        <w:t xml:space="preserve"> In the low range, there are few conversations in the classroom, particularly between the students and the teacher. The teacher responds to students’ initiating talk with only a few words, limits students’ use of language (in responding to questions) and asks questions that mainly elicit closed-ended responses. The teacher does not or rarely extends students’ responses or repeats them for clarification. The teacher does not engage in self-talk or parallel talk—explaining what he or she or the students are doing. The teacher does not use new words or advanced language with students. The language used has little variety.</w:t>
      </w:r>
    </w:p>
    <w:p w14:paraId="64A0A99B" w14:textId="2C75E7FD" w:rsidR="00CD2BBF" w:rsidRPr="00BC09E0" w:rsidRDefault="00CD2BBF" w:rsidP="0082424F">
      <w:pPr>
        <w:pStyle w:val="BodyTextposthead"/>
      </w:pPr>
      <w:r w:rsidRPr="00D05302">
        <w:rPr>
          <w:rStyle w:val="BodyTextDemiChar"/>
        </w:rPr>
        <w:t>Ratings in the Middle Range.</w:t>
      </w:r>
      <w:r w:rsidRPr="00BC09E0">
        <w:t xml:space="preserve"> In this range, the teacher talks with students and shows some interest in students, but the conversations are limited and not prolonged. Usually, the teacher directs the conversations, although the conversations may focus on topics of interest to students. More often, there is a basic exchange of information but limited conversation. The teacher asks a mix of closed- and open-ended questions, although the closed-ended questions may require only short responses. Sometimes, the teacher extends students’ responses or repeats what students say. Sometimes, the teacher maps his or her own actions and the students’ actions through language and description. The teacher sometimes uses advanced language with students.</w:t>
      </w:r>
    </w:p>
    <w:p w14:paraId="02978B36" w14:textId="70F7938D" w:rsidR="0082424F" w:rsidRDefault="00CD2BBF" w:rsidP="0082424F">
      <w:pPr>
        <w:pStyle w:val="BodyTextposthead"/>
      </w:pPr>
      <w:r w:rsidRPr="00D05302">
        <w:rPr>
          <w:rStyle w:val="BodyTextDemiChar"/>
        </w:rPr>
        <w:t>Ratings in the High Range.</w:t>
      </w:r>
      <w:r w:rsidRPr="00BC09E0">
        <w:rPr>
          <w:b/>
        </w:rPr>
        <w:t xml:space="preserve"> </w:t>
      </w:r>
      <w:r w:rsidRPr="00BC09E0">
        <w:t>There are frequent conversations in the classroom, particularly between students and the teacher, and these conversations promote language use. Students are encouraged to converse and feel they are valued conversational partners. The teacher asks many open-ended questions that require students to communicate more complex ideas. The teacher often extends or repeats student responses. Frequently, the teacher maps his or her actions and student actions descriptively and uses advanced language with students.</w:t>
      </w:r>
      <w:r w:rsidR="0082424F">
        <w:br w:type="page"/>
      </w:r>
    </w:p>
    <w:p w14:paraId="0AC43950" w14:textId="0B7B80FC" w:rsidR="00CD2BBF" w:rsidRPr="00B324FA" w:rsidRDefault="00CD2BBF" w:rsidP="00B324FA">
      <w:pPr>
        <w:pStyle w:val="Heading2-SIOR"/>
        <w:outlineLvl w:val="2"/>
      </w:pPr>
      <w:bookmarkStart w:id="164" w:name="_Toc379881745"/>
      <w:bookmarkStart w:id="165" w:name="_Toc411329838"/>
      <w:bookmarkStart w:id="166" w:name="_Toc430114887"/>
      <w:bookmarkStart w:id="167" w:name="_Toc220067721"/>
      <w:r w:rsidRPr="00B324FA">
        <w:lastRenderedPageBreak/>
        <w:t>Instructional Dialogue</w:t>
      </w:r>
      <w:bookmarkEnd w:id="164"/>
      <w:bookmarkEnd w:id="165"/>
      <w:bookmarkEnd w:id="166"/>
      <w:bookmarkEnd w:id="167"/>
    </w:p>
    <w:p w14:paraId="24D7695D" w14:textId="77777777" w:rsidR="00CD2BBF" w:rsidRPr="0040127C" w:rsidRDefault="00CD2BBF" w:rsidP="00DF1549">
      <w:pPr>
        <w:pStyle w:val="BodyTextDomain"/>
        <w:rPr>
          <w:lang w:val="fr-FR"/>
        </w:rPr>
      </w:pPr>
      <w:r w:rsidRPr="0040127C">
        <w:rPr>
          <w:lang w:val="fr-FR"/>
        </w:rPr>
        <w:t>Instructional Support domain, Grades 4</w:t>
      </w:r>
      <w:r w:rsidRPr="0040127C">
        <w:rPr>
          <w:rFonts w:ascii="Vijaya" w:hAnsi="Vijaya" w:cs="Vijaya"/>
          <w:lang w:val="fr-FR"/>
        </w:rPr>
        <w:t>−</w:t>
      </w:r>
      <w:r w:rsidRPr="0040127C">
        <w:rPr>
          <w:lang w:val="fr-FR"/>
        </w:rPr>
        <w:t>12</w:t>
      </w:r>
    </w:p>
    <w:p w14:paraId="76F1E133" w14:textId="77777777" w:rsidR="00CD2BBF" w:rsidRPr="00BC09E0" w:rsidRDefault="00CD2BBF" w:rsidP="00277280">
      <w:pPr>
        <w:pStyle w:val="BodyText"/>
        <w:spacing w:before="120"/>
      </w:pPr>
      <w:r w:rsidRPr="00BC09E0">
        <w:t>Instructional Dialogue captures the purposeful use of content-focused discussion among teachers and students that is cumulative, with the teacher supporting students to chain ideas together in ways that lead to deeper understanding of content. Students take an active role in these dialogues, and both the teacher and students use strategies that facilitate extended dialogue (</w:t>
      </w:r>
      <w:r w:rsidRPr="00BC09E0">
        <w:rPr>
          <w:i/>
        </w:rPr>
        <w:t>CLASS Upper Elementary Manual</w:t>
      </w:r>
      <w:r w:rsidRPr="00BC09E0">
        <w:t xml:space="preserve">, </w:t>
      </w:r>
      <w:r w:rsidRPr="00DF1549">
        <w:t>p</w:t>
      </w:r>
      <w:r w:rsidRPr="00BC09E0">
        <w:t>. 97</w:t>
      </w:r>
      <w:r>
        <w:t xml:space="preserve">, </w:t>
      </w:r>
      <w:r w:rsidRPr="0085328B">
        <w:rPr>
          <w:i/>
        </w:rPr>
        <w:t>CLASS Secondary Manual</w:t>
      </w:r>
      <w:r>
        <w:t xml:space="preserve">, </w:t>
      </w:r>
      <w:r w:rsidRPr="0082424F">
        <w:t>p</w:t>
      </w:r>
      <w:r>
        <w:t>. 101</w:t>
      </w:r>
      <w:r w:rsidRPr="00BC09E0">
        <w:t>).</w:t>
      </w:r>
    </w:p>
    <w:p w14:paraId="38595CF9" w14:textId="77777777" w:rsidR="00CD2BBF" w:rsidRPr="00DF1549" w:rsidRDefault="00CD2BBF" w:rsidP="00277280">
      <w:pPr>
        <w:pStyle w:val="TableTitle0"/>
        <w:spacing w:before="120"/>
      </w:pPr>
      <w:r w:rsidRPr="00DF1549">
        <w:t>Table 15. Instructional Dialogue: Number of Classrooms for Each Rating and District Average</w:t>
      </w:r>
    </w:p>
    <w:p w14:paraId="57508CDB" w14:textId="77777777" w:rsidR="00CD2BBF" w:rsidRDefault="00CD2BBF" w:rsidP="00277280">
      <w:pPr>
        <w:pStyle w:val="BodyTextDemi"/>
        <w:spacing w:before="120"/>
      </w:pPr>
      <w:r w:rsidRPr="002A58D3">
        <w:t xml:space="preserve">Instructional Dialogue District Average*: </w:t>
      </w:r>
      <w:bookmarkStart w:id="168" w:name="Dist_ID_Avg"/>
      <w:r>
        <w:t>2.0</w:t>
      </w:r>
      <w:bookmarkEnd w:id="168"/>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0C4B93" w:rsidRPr="00E359BF" w14:paraId="6ADA16B5" w14:textId="77777777" w:rsidTr="000C4B93">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7B763018" w14:textId="5DBAB872" w:rsidR="000C4B93" w:rsidRPr="00E359BF" w:rsidRDefault="000C4B93" w:rsidP="000C4B93">
            <w:pPr>
              <w:pStyle w:val="TableColHeadingCenter"/>
              <w:rPr>
                <w:rFonts w:eastAsia="MS Mincho"/>
              </w:rPr>
            </w:pPr>
            <w:bookmarkStart w:id="169" w:name="Tbl_ID"/>
            <w:r>
              <w:rPr>
                <w:rFonts w:eastAsia="MS Mincho"/>
              </w:rPr>
              <w:t>Grade Band</w:t>
            </w:r>
          </w:p>
        </w:tc>
        <w:tc>
          <w:tcPr>
            <w:tcW w:w="874" w:type="dxa"/>
            <w:vAlign w:val="center"/>
          </w:tcPr>
          <w:p w14:paraId="00201104" w14:textId="247D6543" w:rsidR="000C4B93" w:rsidRPr="00E359BF" w:rsidRDefault="000C4B93" w:rsidP="000C4B93">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69398983" w14:textId="6CF15B00" w:rsidR="000C4B93" w:rsidRPr="00E359BF" w:rsidRDefault="000C4B93" w:rsidP="000C4B93">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5F5D563C" w14:textId="7B7D0FA2" w:rsidR="000C4B93" w:rsidRPr="00E359BF" w:rsidRDefault="000C4B93" w:rsidP="000C4B93">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1AC21663" w14:textId="7B61A895" w:rsidR="000C4B93" w:rsidRPr="00E359BF" w:rsidRDefault="000C4B93" w:rsidP="000C4B93">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22E19E98" w14:textId="03BD75D8" w:rsidR="000C4B93" w:rsidRPr="00E359BF" w:rsidRDefault="000C4B93" w:rsidP="000C4B93">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448E03C3" w14:textId="433E3659" w:rsidR="000C4B93" w:rsidRPr="00E359BF" w:rsidRDefault="000C4B93" w:rsidP="000C4B93">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173321D0" w14:textId="59D206A3" w:rsidR="000C4B93" w:rsidRPr="00E359BF" w:rsidRDefault="000C4B93" w:rsidP="000C4B93">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1FA4F777" w14:textId="730D4F1B" w:rsidR="000C4B93" w:rsidRPr="00E359BF" w:rsidRDefault="000C4B93" w:rsidP="000C4B93">
            <w:pPr>
              <w:pStyle w:val="TableColHeadingCenter"/>
              <w:rPr>
                <w:rFonts w:eastAsia="MS Mincho"/>
              </w:rPr>
            </w:pPr>
            <w:r>
              <w:rPr>
                <w:rFonts w:eastAsia="MS Mincho"/>
              </w:rPr>
              <w:t>n (32)</w:t>
            </w:r>
          </w:p>
        </w:tc>
        <w:tc>
          <w:tcPr>
            <w:tcW w:w="892" w:type="dxa"/>
            <w:vAlign w:val="center"/>
          </w:tcPr>
          <w:p w14:paraId="16B64DF9" w14:textId="010A3F7D" w:rsidR="000C4B93" w:rsidRPr="00E359BF" w:rsidRDefault="000C4B93" w:rsidP="000C4B93">
            <w:pPr>
              <w:pStyle w:val="TableColHeadingCenter"/>
              <w:rPr>
                <w:rFonts w:eastAsia="MS Mincho"/>
              </w:rPr>
            </w:pPr>
            <w:r>
              <w:rPr>
                <w:rFonts w:eastAsia="MS Mincho"/>
              </w:rPr>
              <w:t>Average (2.0)</w:t>
            </w:r>
          </w:p>
        </w:tc>
      </w:tr>
      <w:tr w:rsidR="0080587D" w:rsidRPr="00E359BF" w14:paraId="4C5805CA" w14:textId="77777777" w:rsidTr="000C4B93">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52C2FD95" w14:textId="77777777" w:rsidR="00277280" w:rsidRPr="00E359BF" w:rsidRDefault="00277280">
            <w:pPr>
              <w:pStyle w:val="TableText"/>
            </w:pPr>
            <w:r>
              <w:t>Grades 4-5**</w:t>
            </w:r>
          </w:p>
        </w:tc>
        <w:tc>
          <w:tcPr>
            <w:tcW w:w="874" w:type="dxa"/>
          </w:tcPr>
          <w:p w14:paraId="1D871566" w14:textId="77777777" w:rsidR="00277280" w:rsidRPr="00E359BF" w:rsidRDefault="00277280">
            <w:pPr>
              <w:pStyle w:val="TableTextCentered"/>
              <w:rPr>
                <w:rFonts w:eastAsia="Times New Roman"/>
              </w:rPr>
            </w:pPr>
            <w:r>
              <w:rPr>
                <w:rFonts w:eastAsia="Times New Roman"/>
              </w:rPr>
              <w:t>2</w:t>
            </w:r>
          </w:p>
        </w:tc>
        <w:tc>
          <w:tcPr>
            <w:tcW w:w="874" w:type="dxa"/>
          </w:tcPr>
          <w:p w14:paraId="624C9C7B" w14:textId="77777777" w:rsidR="00277280" w:rsidRPr="00E359BF" w:rsidRDefault="00277280">
            <w:pPr>
              <w:pStyle w:val="TableTextCentered"/>
              <w:rPr>
                <w:rFonts w:eastAsia="Times New Roman"/>
              </w:rPr>
            </w:pPr>
            <w:r>
              <w:rPr>
                <w:rFonts w:eastAsia="Times New Roman"/>
              </w:rPr>
              <w:t>1</w:t>
            </w:r>
          </w:p>
        </w:tc>
        <w:tc>
          <w:tcPr>
            <w:tcW w:w="874" w:type="dxa"/>
          </w:tcPr>
          <w:p w14:paraId="301BFDE4" w14:textId="77777777" w:rsidR="00277280" w:rsidRPr="00E359BF" w:rsidRDefault="00277280">
            <w:pPr>
              <w:pStyle w:val="TableTextCentered"/>
              <w:rPr>
                <w:rFonts w:eastAsia="Times New Roman"/>
              </w:rPr>
            </w:pPr>
            <w:r>
              <w:rPr>
                <w:rFonts w:eastAsia="Times New Roman"/>
              </w:rPr>
              <w:t>2</w:t>
            </w:r>
          </w:p>
        </w:tc>
        <w:tc>
          <w:tcPr>
            <w:tcW w:w="875" w:type="dxa"/>
          </w:tcPr>
          <w:p w14:paraId="3CE7DA30" w14:textId="77777777" w:rsidR="00277280" w:rsidRPr="00E359BF" w:rsidRDefault="00277280">
            <w:pPr>
              <w:pStyle w:val="TableTextCentered"/>
              <w:rPr>
                <w:rFonts w:eastAsia="Times New Roman"/>
              </w:rPr>
            </w:pPr>
            <w:r>
              <w:rPr>
                <w:rFonts w:eastAsia="Times New Roman"/>
              </w:rPr>
              <w:t>2</w:t>
            </w:r>
          </w:p>
        </w:tc>
        <w:tc>
          <w:tcPr>
            <w:tcW w:w="875" w:type="dxa"/>
          </w:tcPr>
          <w:p w14:paraId="25AA2C6B" w14:textId="77777777" w:rsidR="00277280" w:rsidRPr="00E359BF" w:rsidRDefault="00277280">
            <w:pPr>
              <w:pStyle w:val="TableTextCentered"/>
              <w:rPr>
                <w:rFonts w:eastAsia="Times New Roman"/>
              </w:rPr>
            </w:pPr>
            <w:r>
              <w:rPr>
                <w:rFonts w:eastAsia="Times New Roman"/>
              </w:rPr>
              <w:t>0</w:t>
            </w:r>
          </w:p>
        </w:tc>
        <w:tc>
          <w:tcPr>
            <w:tcW w:w="874" w:type="dxa"/>
          </w:tcPr>
          <w:p w14:paraId="0C76DB91" w14:textId="77777777" w:rsidR="00277280" w:rsidRPr="00E359BF" w:rsidRDefault="00277280">
            <w:pPr>
              <w:pStyle w:val="TableTextCentered"/>
              <w:rPr>
                <w:rFonts w:eastAsia="Times New Roman"/>
              </w:rPr>
            </w:pPr>
            <w:r>
              <w:rPr>
                <w:rFonts w:eastAsia="Times New Roman"/>
              </w:rPr>
              <w:t>0</w:t>
            </w:r>
          </w:p>
        </w:tc>
        <w:tc>
          <w:tcPr>
            <w:tcW w:w="875" w:type="dxa"/>
          </w:tcPr>
          <w:p w14:paraId="46D20338" w14:textId="77777777" w:rsidR="00277280" w:rsidRPr="00E359BF" w:rsidRDefault="00277280">
            <w:pPr>
              <w:pStyle w:val="TableTextCentered"/>
              <w:rPr>
                <w:rFonts w:eastAsia="Times New Roman"/>
              </w:rPr>
            </w:pPr>
            <w:r>
              <w:rPr>
                <w:rFonts w:eastAsia="Times New Roman"/>
              </w:rPr>
              <w:t>0</w:t>
            </w:r>
          </w:p>
        </w:tc>
        <w:tc>
          <w:tcPr>
            <w:tcW w:w="900" w:type="dxa"/>
          </w:tcPr>
          <w:p w14:paraId="01D2685E" w14:textId="77777777" w:rsidR="00277280" w:rsidRPr="00E359BF" w:rsidRDefault="00277280">
            <w:pPr>
              <w:pStyle w:val="TableTextCentered"/>
              <w:rPr>
                <w:rFonts w:eastAsia="Times New Roman"/>
              </w:rPr>
            </w:pPr>
            <w:r>
              <w:rPr>
                <w:rFonts w:eastAsia="Times New Roman"/>
              </w:rPr>
              <w:t>7</w:t>
            </w:r>
          </w:p>
        </w:tc>
        <w:tc>
          <w:tcPr>
            <w:tcW w:w="892" w:type="dxa"/>
          </w:tcPr>
          <w:p w14:paraId="7FFA9CA3" w14:textId="77777777" w:rsidR="00277280" w:rsidRPr="00E359BF" w:rsidRDefault="00277280">
            <w:pPr>
              <w:pStyle w:val="TableTextCentered"/>
              <w:rPr>
                <w:rFonts w:eastAsia="Times New Roman"/>
              </w:rPr>
            </w:pPr>
            <w:r>
              <w:rPr>
                <w:rFonts w:eastAsia="Times New Roman"/>
              </w:rPr>
              <w:t>2.6</w:t>
            </w:r>
          </w:p>
        </w:tc>
      </w:tr>
      <w:tr w:rsidR="0080587D" w:rsidRPr="00E359BF" w14:paraId="0D667161" w14:textId="77777777" w:rsidTr="000C4B93">
        <w:trPr>
          <w:jc w:val="center"/>
        </w:trPr>
        <w:tc>
          <w:tcPr>
            <w:tcW w:w="1431" w:type="dxa"/>
          </w:tcPr>
          <w:p w14:paraId="67E2E86D" w14:textId="77777777" w:rsidR="00277280" w:rsidRPr="00E359BF" w:rsidRDefault="00277280">
            <w:pPr>
              <w:pStyle w:val="TableText"/>
            </w:pPr>
            <w:r>
              <w:t>Grades 6-8</w:t>
            </w:r>
          </w:p>
        </w:tc>
        <w:tc>
          <w:tcPr>
            <w:tcW w:w="874" w:type="dxa"/>
          </w:tcPr>
          <w:p w14:paraId="06FB99D5" w14:textId="77777777" w:rsidR="00277280" w:rsidRPr="00E359BF" w:rsidRDefault="00277280">
            <w:pPr>
              <w:pStyle w:val="TableTextCentered"/>
              <w:rPr>
                <w:rFonts w:eastAsia="Times New Roman"/>
              </w:rPr>
            </w:pPr>
            <w:r>
              <w:rPr>
                <w:rFonts w:eastAsia="Times New Roman"/>
              </w:rPr>
              <w:t>7</w:t>
            </w:r>
          </w:p>
        </w:tc>
        <w:tc>
          <w:tcPr>
            <w:tcW w:w="874" w:type="dxa"/>
          </w:tcPr>
          <w:p w14:paraId="7D4939FF" w14:textId="77777777" w:rsidR="00277280" w:rsidRPr="00E359BF" w:rsidRDefault="00277280">
            <w:pPr>
              <w:pStyle w:val="TableTextCentered"/>
              <w:rPr>
                <w:rFonts w:eastAsia="Times New Roman"/>
              </w:rPr>
            </w:pPr>
            <w:r>
              <w:rPr>
                <w:rFonts w:eastAsia="Times New Roman"/>
              </w:rPr>
              <w:t>1</w:t>
            </w:r>
          </w:p>
        </w:tc>
        <w:tc>
          <w:tcPr>
            <w:tcW w:w="874" w:type="dxa"/>
          </w:tcPr>
          <w:p w14:paraId="7D42DF9F" w14:textId="77777777" w:rsidR="00277280" w:rsidRPr="00E359BF" w:rsidRDefault="00277280">
            <w:pPr>
              <w:pStyle w:val="TableTextCentered"/>
              <w:rPr>
                <w:rFonts w:eastAsia="Times New Roman"/>
              </w:rPr>
            </w:pPr>
            <w:r>
              <w:rPr>
                <w:rFonts w:eastAsia="Times New Roman"/>
              </w:rPr>
              <w:t>1</w:t>
            </w:r>
          </w:p>
        </w:tc>
        <w:tc>
          <w:tcPr>
            <w:tcW w:w="875" w:type="dxa"/>
          </w:tcPr>
          <w:p w14:paraId="0989DDDC" w14:textId="77777777" w:rsidR="00277280" w:rsidRPr="00E359BF" w:rsidRDefault="00277280">
            <w:pPr>
              <w:pStyle w:val="TableTextCentered"/>
              <w:rPr>
                <w:rFonts w:eastAsia="Times New Roman"/>
              </w:rPr>
            </w:pPr>
            <w:r>
              <w:rPr>
                <w:rFonts w:eastAsia="Times New Roman"/>
              </w:rPr>
              <w:t>1</w:t>
            </w:r>
          </w:p>
        </w:tc>
        <w:tc>
          <w:tcPr>
            <w:tcW w:w="875" w:type="dxa"/>
          </w:tcPr>
          <w:p w14:paraId="09110795" w14:textId="77777777" w:rsidR="00277280" w:rsidRPr="00E359BF" w:rsidRDefault="00277280">
            <w:pPr>
              <w:pStyle w:val="TableTextCentered"/>
              <w:rPr>
                <w:rFonts w:eastAsia="Times New Roman"/>
              </w:rPr>
            </w:pPr>
            <w:r>
              <w:rPr>
                <w:rFonts w:eastAsia="Times New Roman"/>
              </w:rPr>
              <w:t>0</w:t>
            </w:r>
          </w:p>
        </w:tc>
        <w:tc>
          <w:tcPr>
            <w:tcW w:w="874" w:type="dxa"/>
          </w:tcPr>
          <w:p w14:paraId="6D5C9D9E" w14:textId="77777777" w:rsidR="00277280" w:rsidRPr="00E359BF" w:rsidRDefault="00277280">
            <w:pPr>
              <w:pStyle w:val="TableTextCentered"/>
              <w:rPr>
                <w:rFonts w:eastAsia="Times New Roman"/>
              </w:rPr>
            </w:pPr>
            <w:r>
              <w:rPr>
                <w:rFonts w:eastAsia="Times New Roman"/>
              </w:rPr>
              <w:t>0</w:t>
            </w:r>
          </w:p>
        </w:tc>
        <w:tc>
          <w:tcPr>
            <w:tcW w:w="875" w:type="dxa"/>
          </w:tcPr>
          <w:p w14:paraId="1517A2F9" w14:textId="77777777" w:rsidR="00277280" w:rsidRPr="00E359BF" w:rsidRDefault="00277280">
            <w:pPr>
              <w:pStyle w:val="TableTextCentered"/>
              <w:rPr>
                <w:rFonts w:eastAsia="Times New Roman"/>
              </w:rPr>
            </w:pPr>
            <w:r>
              <w:rPr>
                <w:rFonts w:eastAsia="Times New Roman"/>
              </w:rPr>
              <w:t>0</w:t>
            </w:r>
          </w:p>
        </w:tc>
        <w:tc>
          <w:tcPr>
            <w:tcW w:w="900" w:type="dxa"/>
          </w:tcPr>
          <w:p w14:paraId="46D3E593" w14:textId="77777777" w:rsidR="00277280" w:rsidRPr="00E359BF" w:rsidRDefault="00277280">
            <w:pPr>
              <w:pStyle w:val="TableTextCentered"/>
              <w:rPr>
                <w:rFonts w:eastAsia="Times New Roman"/>
              </w:rPr>
            </w:pPr>
            <w:r>
              <w:rPr>
                <w:rFonts w:eastAsia="Times New Roman"/>
              </w:rPr>
              <w:t>10</w:t>
            </w:r>
          </w:p>
        </w:tc>
        <w:tc>
          <w:tcPr>
            <w:tcW w:w="892" w:type="dxa"/>
          </w:tcPr>
          <w:p w14:paraId="4A1B1E4E" w14:textId="77777777" w:rsidR="00277280" w:rsidRPr="00E359BF" w:rsidRDefault="00277280">
            <w:pPr>
              <w:pStyle w:val="TableTextCentered"/>
              <w:rPr>
                <w:rFonts w:eastAsia="Times New Roman"/>
              </w:rPr>
            </w:pPr>
            <w:r>
              <w:rPr>
                <w:rFonts w:eastAsia="Times New Roman"/>
              </w:rPr>
              <w:t>1.6</w:t>
            </w:r>
          </w:p>
        </w:tc>
      </w:tr>
      <w:tr w:rsidR="0080587D" w:rsidRPr="00E359BF" w14:paraId="5DBCA5EE" w14:textId="77777777" w:rsidTr="000C4B93">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2E183DF4" w14:textId="77777777" w:rsidR="00277280" w:rsidRPr="00E359BF" w:rsidRDefault="00277280">
            <w:pPr>
              <w:pStyle w:val="TableText"/>
            </w:pPr>
            <w:r>
              <w:t>Grades 9-12</w:t>
            </w:r>
          </w:p>
        </w:tc>
        <w:tc>
          <w:tcPr>
            <w:tcW w:w="874" w:type="dxa"/>
          </w:tcPr>
          <w:p w14:paraId="730D7774" w14:textId="77777777" w:rsidR="00277280" w:rsidRPr="00E359BF" w:rsidRDefault="00277280">
            <w:pPr>
              <w:pStyle w:val="TableTextCentered"/>
              <w:rPr>
                <w:rFonts w:eastAsia="Times New Roman"/>
              </w:rPr>
            </w:pPr>
            <w:r>
              <w:rPr>
                <w:rFonts w:eastAsia="Times New Roman"/>
              </w:rPr>
              <w:t>5</w:t>
            </w:r>
          </w:p>
        </w:tc>
        <w:tc>
          <w:tcPr>
            <w:tcW w:w="874" w:type="dxa"/>
          </w:tcPr>
          <w:p w14:paraId="66AC97B9" w14:textId="77777777" w:rsidR="00277280" w:rsidRPr="00E359BF" w:rsidRDefault="00277280">
            <w:pPr>
              <w:pStyle w:val="TableTextCentered"/>
              <w:rPr>
                <w:rFonts w:eastAsia="Times New Roman"/>
              </w:rPr>
            </w:pPr>
            <w:r>
              <w:rPr>
                <w:rFonts w:eastAsia="Times New Roman"/>
              </w:rPr>
              <w:t>5</w:t>
            </w:r>
          </w:p>
        </w:tc>
        <w:tc>
          <w:tcPr>
            <w:tcW w:w="874" w:type="dxa"/>
          </w:tcPr>
          <w:p w14:paraId="06457458" w14:textId="77777777" w:rsidR="00277280" w:rsidRPr="00E359BF" w:rsidRDefault="00277280">
            <w:pPr>
              <w:pStyle w:val="TableTextCentered"/>
              <w:rPr>
                <w:rFonts w:eastAsia="Times New Roman"/>
              </w:rPr>
            </w:pPr>
            <w:r>
              <w:rPr>
                <w:rFonts w:eastAsia="Times New Roman"/>
              </w:rPr>
              <w:t>4</w:t>
            </w:r>
          </w:p>
        </w:tc>
        <w:tc>
          <w:tcPr>
            <w:tcW w:w="875" w:type="dxa"/>
          </w:tcPr>
          <w:p w14:paraId="318D092B" w14:textId="77777777" w:rsidR="00277280" w:rsidRPr="00E359BF" w:rsidRDefault="00277280">
            <w:pPr>
              <w:pStyle w:val="TableTextCentered"/>
              <w:rPr>
                <w:rFonts w:eastAsia="Times New Roman"/>
              </w:rPr>
            </w:pPr>
            <w:r>
              <w:rPr>
                <w:rFonts w:eastAsia="Times New Roman"/>
              </w:rPr>
              <w:t>1</w:t>
            </w:r>
          </w:p>
        </w:tc>
        <w:tc>
          <w:tcPr>
            <w:tcW w:w="875" w:type="dxa"/>
          </w:tcPr>
          <w:p w14:paraId="0AA58F1D" w14:textId="77777777" w:rsidR="00277280" w:rsidRPr="00E359BF" w:rsidRDefault="00277280">
            <w:pPr>
              <w:pStyle w:val="TableTextCentered"/>
              <w:rPr>
                <w:rFonts w:eastAsia="Times New Roman"/>
              </w:rPr>
            </w:pPr>
            <w:r>
              <w:rPr>
                <w:rFonts w:eastAsia="Times New Roman"/>
              </w:rPr>
              <w:t>0</w:t>
            </w:r>
          </w:p>
        </w:tc>
        <w:tc>
          <w:tcPr>
            <w:tcW w:w="874" w:type="dxa"/>
          </w:tcPr>
          <w:p w14:paraId="0C7012DF" w14:textId="77777777" w:rsidR="00277280" w:rsidRPr="00E359BF" w:rsidRDefault="00277280">
            <w:pPr>
              <w:pStyle w:val="TableTextCentered"/>
              <w:rPr>
                <w:rFonts w:eastAsia="Times New Roman"/>
              </w:rPr>
            </w:pPr>
            <w:r>
              <w:rPr>
                <w:rFonts w:eastAsia="Times New Roman"/>
              </w:rPr>
              <w:t>0</w:t>
            </w:r>
          </w:p>
        </w:tc>
        <w:tc>
          <w:tcPr>
            <w:tcW w:w="875" w:type="dxa"/>
          </w:tcPr>
          <w:p w14:paraId="4290A57E" w14:textId="77777777" w:rsidR="00277280" w:rsidRPr="00E359BF" w:rsidRDefault="00277280">
            <w:pPr>
              <w:pStyle w:val="TableTextCentered"/>
              <w:rPr>
                <w:rFonts w:eastAsia="Times New Roman"/>
              </w:rPr>
            </w:pPr>
            <w:r>
              <w:rPr>
                <w:rFonts w:eastAsia="Times New Roman"/>
              </w:rPr>
              <w:t>0</w:t>
            </w:r>
          </w:p>
        </w:tc>
        <w:tc>
          <w:tcPr>
            <w:tcW w:w="900" w:type="dxa"/>
          </w:tcPr>
          <w:p w14:paraId="42299A41" w14:textId="77777777" w:rsidR="00277280" w:rsidRPr="00E359BF" w:rsidRDefault="00277280">
            <w:pPr>
              <w:pStyle w:val="TableTextCentered"/>
              <w:rPr>
                <w:rFonts w:eastAsia="Times New Roman"/>
              </w:rPr>
            </w:pPr>
            <w:r>
              <w:rPr>
                <w:rFonts w:eastAsia="Times New Roman"/>
              </w:rPr>
              <w:t>15</w:t>
            </w:r>
          </w:p>
        </w:tc>
        <w:tc>
          <w:tcPr>
            <w:tcW w:w="892" w:type="dxa"/>
          </w:tcPr>
          <w:p w14:paraId="510F9464" w14:textId="77777777" w:rsidR="00277280" w:rsidRPr="00E359BF" w:rsidRDefault="00277280">
            <w:pPr>
              <w:pStyle w:val="TableTextCentered"/>
              <w:rPr>
                <w:rFonts w:eastAsia="Times New Roman"/>
              </w:rPr>
            </w:pPr>
            <w:r>
              <w:rPr>
                <w:rFonts w:eastAsia="Times New Roman"/>
              </w:rPr>
              <w:t>2.1</w:t>
            </w:r>
          </w:p>
        </w:tc>
      </w:tr>
    </w:tbl>
    <w:bookmarkEnd w:id="169"/>
    <w:p w14:paraId="1869C094" w14:textId="3572AD9F" w:rsidR="00CD2BBF" w:rsidRDefault="00CD2BBF" w:rsidP="00DF1549">
      <w:pPr>
        <w:pStyle w:val="TableNote"/>
      </w:pPr>
      <w:r w:rsidRPr="002A58D3">
        <w:t xml:space="preserve">*The district average is an average of the observation scores. In Table 15, the </w:t>
      </w:r>
      <w:r w:rsidRPr="00DF1549">
        <w:t>district</w:t>
      </w:r>
      <w:r w:rsidRPr="002A58D3">
        <w:t xml:space="preserve"> average is computed as: </w:t>
      </w:r>
      <w:bookmarkStart w:id="170" w:name="Dist_ID_Calc"/>
      <w:r>
        <w:t>([1 x 14] + [2 x 7] + [3 x 7] + [4 x 4]) ÷ 32 observations = 2.0</w:t>
      </w:r>
      <w:bookmarkEnd w:id="170"/>
    </w:p>
    <w:p w14:paraId="2C0DBD57" w14:textId="77777777" w:rsidR="00CD2BBF" w:rsidRPr="00BC09E0" w:rsidRDefault="00CD2BBF" w:rsidP="00DF1549">
      <w:pPr>
        <w:pStyle w:val="TableNote"/>
      </w:pPr>
      <w:r>
        <w:t xml:space="preserve">**Instructional Dialogue does not appear in the CLASS PK-3 Manual, therefore </w:t>
      </w:r>
      <w:r w:rsidRPr="00DF1549">
        <w:t>scores</w:t>
      </w:r>
      <w:r>
        <w:t xml:space="preserve"> for the Elementary School Level represent grades 4-5 only.</w:t>
      </w:r>
    </w:p>
    <w:p w14:paraId="262588B3" w14:textId="77777777" w:rsidR="00CD2BBF" w:rsidRPr="00BC09E0" w:rsidRDefault="00CD2BBF" w:rsidP="00DF1549">
      <w:pPr>
        <w:pStyle w:val="BodyText"/>
      </w:pPr>
      <w:r w:rsidRPr="00D05302">
        <w:rPr>
          <w:rStyle w:val="BodyTextDemiChar"/>
        </w:rPr>
        <w:t>Ratings in the Low Range.</w:t>
      </w:r>
      <w:r w:rsidRPr="00BC09E0">
        <w:t xml:space="preserve"> At the low range, there are no or few discussions in the class, the discussions are not related to content or skill development, or the discussions contain only simple question-response exchanges between the teacher and students. The class is dominated by teacher talk, and discussion is limited. The teacher and students ask closed-ended questions; rarely acknowledge, report, or extend other students’ comments; and/or appear disinterested in other students’ comments, resulting in many students not being engaged in instructional dialogues.</w:t>
      </w:r>
    </w:p>
    <w:p w14:paraId="08FA098E" w14:textId="77777777" w:rsidR="00CD2BBF" w:rsidRPr="00BC09E0" w:rsidRDefault="00CD2BBF" w:rsidP="00DF1549">
      <w:pPr>
        <w:pStyle w:val="BodyTextposthead"/>
      </w:pPr>
      <w:r w:rsidRPr="00D05302">
        <w:rPr>
          <w:rStyle w:val="BodyTextDemiChar"/>
        </w:rPr>
        <w:t>Ratings in the Middle Range.</w:t>
      </w:r>
      <w:r w:rsidRPr="00BC09E0">
        <w:t xml:space="preserve"> At this range, there are occasional content-based discussions in class among teachers and students; however, these exchanges are brief or quickly move from one topic to another without follow-up questions or comments from the teacher and other students. The class is mostly dominated by teacher talk, although there are times when students take a more active role, or there are distributed dialogues that involve only a few students in the class. The teacher and students sometimes facilitate and encourage more elaborate dialogue, but such efforts are brief, inconsistent, or ineffective at consistently engaging students in extended dialogues.</w:t>
      </w:r>
    </w:p>
    <w:p w14:paraId="7B4D4DD8" w14:textId="52250395" w:rsidR="00DF1549" w:rsidRDefault="00CD2BBF" w:rsidP="00DF1549">
      <w:pPr>
        <w:pStyle w:val="BodyTextposthead"/>
      </w:pPr>
      <w:r w:rsidRPr="00D05302">
        <w:rPr>
          <w:rStyle w:val="BodyTextDemiChar"/>
        </w:rPr>
        <w:t>Ratings in the High Range.</w:t>
      </w:r>
      <w:r w:rsidRPr="00BC09E0">
        <w:rPr>
          <w:b/>
        </w:rPr>
        <w:t xml:space="preserve"> </w:t>
      </w:r>
      <w:r w:rsidRPr="00BC09E0">
        <w:t>At the high range, there are frequent, content-driven discussions in the class between teachers and students or among students. The discussions build depth of knowledge through cumulative, contingent exchanges. The class dialogues are distributed in a way that the teacher and the majority of students take an active role or students are actively engaged in instructional dialogues with each other. The teacher and students frequently use strategies that encourage more elaborate dialogue, such as open-ended questions, repetition or extension, and active listening. Students respond to these techniques by fully participating in extended dialogues.</w:t>
      </w:r>
      <w:r w:rsidR="00DF1549">
        <w:br w:type="page"/>
      </w:r>
    </w:p>
    <w:p w14:paraId="5FB05FB0" w14:textId="77777777" w:rsidR="00CD2BBF" w:rsidRPr="00B324FA" w:rsidRDefault="00CD2BBF" w:rsidP="00B324FA">
      <w:pPr>
        <w:pStyle w:val="Heading2-SIOR"/>
        <w:outlineLvl w:val="2"/>
      </w:pPr>
      <w:bookmarkStart w:id="171" w:name="_Toc379881746"/>
      <w:bookmarkStart w:id="172" w:name="_Toc411329839"/>
      <w:bookmarkStart w:id="173" w:name="_Toc430114888"/>
      <w:bookmarkStart w:id="174" w:name="_Toc220067722"/>
      <w:r w:rsidRPr="00B324FA">
        <w:lastRenderedPageBreak/>
        <w:t>Student Engagement</w:t>
      </w:r>
      <w:bookmarkEnd w:id="171"/>
      <w:bookmarkEnd w:id="172"/>
      <w:bookmarkEnd w:id="173"/>
      <w:bookmarkEnd w:id="174"/>
    </w:p>
    <w:p w14:paraId="0C53C579" w14:textId="77777777" w:rsidR="00CD2BBF" w:rsidRPr="0040127C" w:rsidRDefault="00CD2BBF" w:rsidP="004B4FD5">
      <w:pPr>
        <w:pStyle w:val="BodyTextDomain"/>
        <w:rPr>
          <w:lang w:val="fr-FR"/>
        </w:rPr>
      </w:pPr>
      <w:r w:rsidRPr="0040127C">
        <w:rPr>
          <w:lang w:val="fr-FR"/>
        </w:rPr>
        <w:t>Student Engagement domain, Grades 4</w:t>
      </w:r>
      <w:r w:rsidRPr="0040127C">
        <w:rPr>
          <w:rFonts w:ascii="Vijaya" w:hAnsi="Vijaya" w:cs="Vijaya"/>
          <w:lang w:val="fr-FR"/>
        </w:rPr>
        <w:t>−</w:t>
      </w:r>
      <w:r w:rsidRPr="0040127C">
        <w:rPr>
          <w:lang w:val="fr-FR"/>
        </w:rPr>
        <w:t xml:space="preserve">12 </w:t>
      </w:r>
    </w:p>
    <w:p w14:paraId="04CB60F8" w14:textId="4B49A5F0" w:rsidR="00CD2BBF" w:rsidRPr="00BC09E0" w:rsidRDefault="00CD2BBF" w:rsidP="00DF1549">
      <w:pPr>
        <w:pStyle w:val="BodyText"/>
      </w:pPr>
      <w:r w:rsidRPr="00BC09E0">
        <w:t>Student Engagement refers to the extent to which all students in the class are focused and participating in the learning activity that is presented or facilitated by the teacher. The difference between passive engagement and active engagement is reflected in this rating (</w:t>
      </w:r>
      <w:r w:rsidRPr="00BC09E0">
        <w:rPr>
          <w:i/>
        </w:rPr>
        <w:t>CLASS Upper Elementary Manual</w:t>
      </w:r>
      <w:r w:rsidRPr="00BC09E0">
        <w:t>, p. 105).</w:t>
      </w:r>
    </w:p>
    <w:p w14:paraId="0953AB71" w14:textId="77777777" w:rsidR="00CD2BBF" w:rsidRPr="00DF1549" w:rsidRDefault="00CD2BBF" w:rsidP="00DF1549">
      <w:pPr>
        <w:pStyle w:val="TableTitle0"/>
      </w:pPr>
      <w:r w:rsidRPr="00DF1549">
        <w:t>Table 16. Student Engagement: Number of Classrooms for Each Rating and District Average</w:t>
      </w:r>
    </w:p>
    <w:p w14:paraId="69E4BB01" w14:textId="77777777" w:rsidR="00CD2BBF" w:rsidRDefault="00CD2BBF" w:rsidP="00DF1549">
      <w:pPr>
        <w:pStyle w:val="BodyTextDemi"/>
      </w:pPr>
      <w:r w:rsidRPr="002A58D3">
        <w:t xml:space="preserve">Student Engagement </w:t>
      </w:r>
      <w:r w:rsidRPr="00DF1549">
        <w:t>District</w:t>
      </w:r>
      <w:r w:rsidRPr="002A58D3">
        <w:t xml:space="preserve"> Average*: </w:t>
      </w:r>
      <w:bookmarkStart w:id="175" w:name="Dist_SE_Avg"/>
      <w:r>
        <w:t>5.1</w:t>
      </w:r>
      <w:bookmarkEnd w:id="175"/>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C1089E" w:rsidRPr="00E359BF" w14:paraId="67160017" w14:textId="77777777" w:rsidTr="00C1089E">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7AB0B1B6" w14:textId="4B7E116F" w:rsidR="00C1089E" w:rsidRPr="009C38BF" w:rsidRDefault="00C1089E" w:rsidP="00C1089E">
            <w:pPr>
              <w:pStyle w:val="TableColHeadingCenter"/>
              <w:rPr>
                <w:rFonts w:eastAsia="MS Mincho"/>
              </w:rPr>
            </w:pPr>
            <w:bookmarkStart w:id="176" w:name="Tbl_SE"/>
            <w:r>
              <w:rPr>
                <w:rFonts w:eastAsia="MS Mincho"/>
              </w:rPr>
              <w:t>Grade Band</w:t>
            </w:r>
          </w:p>
        </w:tc>
        <w:tc>
          <w:tcPr>
            <w:tcW w:w="874" w:type="dxa"/>
            <w:vAlign w:val="center"/>
          </w:tcPr>
          <w:p w14:paraId="679E9497" w14:textId="5C4F26B7" w:rsidR="00C1089E" w:rsidRPr="00E359BF" w:rsidRDefault="00C1089E" w:rsidP="00C1089E">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49B76043" w14:textId="361AC1EB" w:rsidR="00C1089E" w:rsidRPr="00E359BF" w:rsidRDefault="00C1089E" w:rsidP="00C1089E">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1AF4CA67" w14:textId="58BABD59" w:rsidR="00C1089E" w:rsidRPr="00E359BF" w:rsidRDefault="00C1089E" w:rsidP="00C1089E">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3C057FA6" w14:textId="640905B2" w:rsidR="00C1089E" w:rsidRPr="00E359BF" w:rsidRDefault="00C1089E" w:rsidP="00C1089E">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39FEDFEB" w14:textId="469E5098" w:rsidR="00C1089E" w:rsidRPr="00E359BF" w:rsidRDefault="00C1089E" w:rsidP="00C1089E">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01E10155" w14:textId="43C7C3AF" w:rsidR="00C1089E" w:rsidRPr="00E359BF" w:rsidRDefault="00C1089E" w:rsidP="00C1089E">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2FFCCDE1" w14:textId="72ADF02C" w:rsidR="00C1089E" w:rsidRPr="00E359BF" w:rsidRDefault="00C1089E" w:rsidP="00C1089E">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10730CD5" w14:textId="3F78836C" w:rsidR="00C1089E" w:rsidRPr="00E359BF" w:rsidRDefault="00C1089E" w:rsidP="00C1089E">
            <w:pPr>
              <w:pStyle w:val="TableColHeadingCenter"/>
              <w:rPr>
                <w:rFonts w:eastAsia="MS Mincho"/>
              </w:rPr>
            </w:pPr>
            <w:r>
              <w:rPr>
                <w:rFonts w:eastAsia="MS Mincho"/>
              </w:rPr>
              <w:t>n (32)</w:t>
            </w:r>
          </w:p>
        </w:tc>
        <w:tc>
          <w:tcPr>
            <w:tcW w:w="892" w:type="dxa"/>
            <w:vAlign w:val="center"/>
          </w:tcPr>
          <w:p w14:paraId="28BFF490" w14:textId="7CBA6A85" w:rsidR="00C1089E" w:rsidRPr="00E359BF" w:rsidRDefault="00C1089E" w:rsidP="00C1089E">
            <w:pPr>
              <w:pStyle w:val="TableColHeadingCenter"/>
              <w:rPr>
                <w:rFonts w:eastAsia="MS Mincho"/>
              </w:rPr>
            </w:pPr>
            <w:r>
              <w:rPr>
                <w:rFonts w:eastAsia="MS Mincho"/>
              </w:rPr>
              <w:t>Average (</w:t>
            </w:r>
            <w:r w:rsidR="00632101">
              <w:rPr>
                <w:rFonts w:eastAsia="MS Mincho"/>
              </w:rPr>
              <w:t>5</w:t>
            </w:r>
            <w:r>
              <w:rPr>
                <w:rFonts w:eastAsia="MS Mincho"/>
              </w:rPr>
              <w:t>.1)</w:t>
            </w:r>
          </w:p>
        </w:tc>
      </w:tr>
      <w:tr w:rsidR="0080587D" w:rsidRPr="00E359BF" w14:paraId="667C5BA1" w14:textId="77777777" w:rsidTr="00C1089E">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50A016F2" w14:textId="77777777" w:rsidR="009123AE" w:rsidRPr="00E359BF" w:rsidRDefault="009123AE">
            <w:pPr>
              <w:pStyle w:val="TableText"/>
            </w:pPr>
            <w:r>
              <w:t>Grades 4-5**</w:t>
            </w:r>
          </w:p>
        </w:tc>
        <w:tc>
          <w:tcPr>
            <w:tcW w:w="874" w:type="dxa"/>
          </w:tcPr>
          <w:p w14:paraId="289D3023" w14:textId="77777777" w:rsidR="009123AE" w:rsidRPr="00E359BF" w:rsidRDefault="009123AE">
            <w:pPr>
              <w:pStyle w:val="TableTextCentered"/>
              <w:rPr>
                <w:rFonts w:eastAsia="Times New Roman"/>
              </w:rPr>
            </w:pPr>
            <w:r>
              <w:rPr>
                <w:rFonts w:eastAsia="Times New Roman"/>
              </w:rPr>
              <w:t>0</w:t>
            </w:r>
          </w:p>
        </w:tc>
        <w:tc>
          <w:tcPr>
            <w:tcW w:w="874" w:type="dxa"/>
          </w:tcPr>
          <w:p w14:paraId="314C699C" w14:textId="77777777" w:rsidR="009123AE" w:rsidRPr="00E359BF" w:rsidRDefault="009123AE">
            <w:pPr>
              <w:pStyle w:val="TableTextCentered"/>
              <w:rPr>
                <w:rFonts w:eastAsia="Times New Roman"/>
              </w:rPr>
            </w:pPr>
            <w:r>
              <w:rPr>
                <w:rFonts w:eastAsia="Times New Roman"/>
              </w:rPr>
              <w:t>0</w:t>
            </w:r>
          </w:p>
        </w:tc>
        <w:tc>
          <w:tcPr>
            <w:tcW w:w="874" w:type="dxa"/>
          </w:tcPr>
          <w:p w14:paraId="5B7C56AB" w14:textId="77777777" w:rsidR="009123AE" w:rsidRPr="00E359BF" w:rsidRDefault="009123AE">
            <w:pPr>
              <w:pStyle w:val="TableTextCentered"/>
              <w:rPr>
                <w:rFonts w:eastAsia="Times New Roman"/>
              </w:rPr>
            </w:pPr>
            <w:r>
              <w:rPr>
                <w:rFonts w:eastAsia="Times New Roman"/>
              </w:rPr>
              <w:t>0</w:t>
            </w:r>
          </w:p>
        </w:tc>
        <w:tc>
          <w:tcPr>
            <w:tcW w:w="875" w:type="dxa"/>
          </w:tcPr>
          <w:p w14:paraId="4C15C586" w14:textId="77777777" w:rsidR="009123AE" w:rsidRPr="00E359BF" w:rsidRDefault="009123AE">
            <w:pPr>
              <w:pStyle w:val="TableTextCentered"/>
              <w:rPr>
                <w:rFonts w:eastAsia="Times New Roman"/>
              </w:rPr>
            </w:pPr>
            <w:r>
              <w:rPr>
                <w:rFonts w:eastAsia="Times New Roman"/>
              </w:rPr>
              <w:t>0</w:t>
            </w:r>
          </w:p>
        </w:tc>
        <w:tc>
          <w:tcPr>
            <w:tcW w:w="875" w:type="dxa"/>
          </w:tcPr>
          <w:p w14:paraId="7A4772A1" w14:textId="77777777" w:rsidR="009123AE" w:rsidRPr="00E359BF" w:rsidRDefault="009123AE">
            <w:pPr>
              <w:pStyle w:val="TableTextCentered"/>
              <w:rPr>
                <w:rFonts w:eastAsia="Times New Roman"/>
              </w:rPr>
            </w:pPr>
            <w:r>
              <w:rPr>
                <w:rFonts w:eastAsia="Times New Roman"/>
              </w:rPr>
              <w:t>3</w:t>
            </w:r>
          </w:p>
        </w:tc>
        <w:tc>
          <w:tcPr>
            <w:tcW w:w="874" w:type="dxa"/>
          </w:tcPr>
          <w:p w14:paraId="2205793C" w14:textId="77777777" w:rsidR="009123AE" w:rsidRPr="00E359BF" w:rsidRDefault="009123AE">
            <w:pPr>
              <w:pStyle w:val="TableTextCentered"/>
              <w:rPr>
                <w:rFonts w:eastAsia="Times New Roman"/>
              </w:rPr>
            </w:pPr>
            <w:r>
              <w:rPr>
                <w:rFonts w:eastAsia="Times New Roman"/>
              </w:rPr>
              <w:t>4</w:t>
            </w:r>
          </w:p>
        </w:tc>
        <w:tc>
          <w:tcPr>
            <w:tcW w:w="875" w:type="dxa"/>
          </w:tcPr>
          <w:p w14:paraId="4708B841" w14:textId="77777777" w:rsidR="009123AE" w:rsidRPr="00E359BF" w:rsidRDefault="009123AE">
            <w:pPr>
              <w:pStyle w:val="TableTextCentered"/>
              <w:rPr>
                <w:rFonts w:eastAsia="Times New Roman"/>
              </w:rPr>
            </w:pPr>
            <w:r>
              <w:rPr>
                <w:rFonts w:eastAsia="Times New Roman"/>
              </w:rPr>
              <w:t>0</w:t>
            </w:r>
          </w:p>
        </w:tc>
        <w:tc>
          <w:tcPr>
            <w:tcW w:w="900" w:type="dxa"/>
          </w:tcPr>
          <w:p w14:paraId="34917E10" w14:textId="77777777" w:rsidR="009123AE" w:rsidRPr="00E359BF" w:rsidRDefault="009123AE">
            <w:pPr>
              <w:pStyle w:val="TableTextCentered"/>
              <w:rPr>
                <w:rFonts w:eastAsia="Times New Roman"/>
              </w:rPr>
            </w:pPr>
            <w:r>
              <w:rPr>
                <w:rFonts w:eastAsia="Times New Roman"/>
              </w:rPr>
              <w:t>7</w:t>
            </w:r>
          </w:p>
        </w:tc>
        <w:tc>
          <w:tcPr>
            <w:tcW w:w="892" w:type="dxa"/>
          </w:tcPr>
          <w:p w14:paraId="4C9E0D98" w14:textId="77777777" w:rsidR="009123AE" w:rsidRPr="00E359BF" w:rsidRDefault="009123AE">
            <w:pPr>
              <w:pStyle w:val="TableTextCentered"/>
              <w:rPr>
                <w:rFonts w:eastAsia="Times New Roman"/>
              </w:rPr>
            </w:pPr>
            <w:r>
              <w:rPr>
                <w:rFonts w:eastAsia="Times New Roman"/>
              </w:rPr>
              <w:t>5.6</w:t>
            </w:r>
          </w:p>
        </w:tc>
      </w:tr>
      <w:tr w:rsidR="0080587D" w:rsidRPr="00E359BF" w14:paraId="7B1FD00C" w14:textId="77777777" w:rsidTr="00C1089E">
        <w:trPr>
          <w:jc w:val="center"/>
        </w:trPr>
        <w:tc>
          <w:tcPr>
            <w:tcW w:w="1431" w:type="dxa"/>
          </w:tcPr>
          <w:p w14:paraId="4BD42068" w14:textId="77777777" w:rsidR="009123AE" w:rsidRPr="00E359BF" w:rsidRDefault="009123AE">
            <w:pPr>
              <w:pStyle w:val="TableText"/>
            </w:pPr>
            <w:r>
              <w:t>Grades 6-8</w:t>
            </w:r>
          </w:p>
        </w:tc>
        <w:tc>
          <w:tcPr>
            <w:tcW w:w="874" w:type="dxa"/>
          </w:tcPr>
          <w:p w14:paraId="23EC055B" w14:textId="77777777" w:rsidR="009123AE" w:rsidRPr="00E359BF" w:rsidRDefault="009123AE">
            <w:pPr>
              <w:pStyle w:val="TableTextCentered"/>
              <w:rPr>
                <w:rFonts w:eastAsia="Times New Roman"/>
              </w:rPr>
            </w:pPr>
            <w:r>
              <w:rPr>
                <w:rFonts w:eastAsia="Times New Roman"/>
              </w:rPr>
              <w:t>0</w:t>
            </w:r>
          </w:p>
        </w:tc>
        <w:tc>
          <w:tcPr>
            <w:tcW w:w="874" w:type="dxa"/>
          </w:tcPr>
          <w:p w14:paraId="30964A27" w14:textId="77777777" w:rsidR="009123AE" w:rsidRPr="00E359BF" w:rsidRDefault="009123AE">
            <w:pPr>
              <w:pStyle w:val="TableTextCentered"/>
              <w:rPr>
                <w:rFonts w:eastAsia="Times New Roman"/>
              </w:rPr>
            </w:pPr>
            <w:r>
              <w:rPr>
                <w:rFonts w:eastAsia="Times New Roman"/>
              </w:rPr>
              <w:t>0</w:t>
            </w:r>
          </w:p>
        </w:tc>
        <w:tc>
          <w:tcPr>
            <w:tcW w:w="874" w:type="dxa"/>
          </w:tcPr>
          <w:p w14:paraId="10A788B2" w14:textId="77777777" w:rsidR="009123AE" w:rsidRPr="00E359BF" w:rsidRDefault="009123AE">
            <w:pPr>
              <w:pStyle w:val="TableTextCentered"/>
              <w:rPr>
                <w:rFonts w:eastAsia="Times New Roman"/>
              </w:rPr>
            </w:pPr>
            <w:r>
              <w:rPr>
                <w:rFonts w:eastAsia="Times New Roman"/>
              </w:rPr>
              <w:t>0</w:t>
            </w:r>
          </w:p>
        </w:tc>
        <w:tc>
          <w:tcPr>
            <w:tcW w:w="875" w:type="dxa"/>
          </w:tcPr>
          <w:p w14:paraId="0633D5EE" w14:textId="77777777" w:rsidR="009123AE" w:rsidRPr="00E359BF" w:rsidRDefault="009123AE">
            <w:pPr>
              <w:pStyle w:val="TableTextCentered"/>
              <w:rPr>
                <w:rFonts w:eastAsia="Times New Roman"/>
              </w:rPr>
            </w:pPr>
            <w:r>
              <w:rPr>
                <w:rFonts w:eastAsia="Times New Roman"/>
              </w:rPr>
              <w:t>1</w:t>
            </w:r>
          </w:p>
        </w:tc>
        <w:tc>
          <w:tcPr>
            <w:tcW w:w="875" w:type="dxa"/>
          </w:tcPr>
          <w:p w14:paraId="0DA2C6F5" w14:textId="77777777" w:rsidR="009123AE" w:rsidRPr="00E359BF" w:rsidRDefault="009123AE">
            <w:pPr>
              <w:pStyle w:val="TableTextCentered"/>
              <w:rPr>
                <w:rFonts w:eastAsia="Times New Roman"/>
              </w:rPr>
            </w:pPr>
            <w:r>
              <w:rPr>
                <w:rFonts w:eastAsia="Times New Roman"/>
              </w:rPr>
              <w:t>8</w:t>
            </w:r>
          </w:p>
        </w:tc>
        <w:tc>
          <w:tcPr>
            <w:tcW w:w="874" w:type="dxa"/>
          </w:tcPr>
          <w:p w14:paraId="38B76106" w14:textId="77777777" w:rsidR="009123AE" w:rsidRPr="00E359BF" w:rsidRDefault="009123AE">
            <w:pPr>
              <w:pStyle w:val="TableTextCentered"/>
              <w:rPr>
                <w:rFonts w:eastAsia="Times New Roman"/>
              </w:rPr>
            </w:pPr>
            <w:r>
              <w:rPr>
                <w:rFonts w:eastAsia="Times New Roman"/>
              </w:rPr>
              <w:t>1</w:t>
            </w:r>
          </w:p>
        </w:tc>
        <w:tc>
          <w:tcPr>
            <w:tcW w:w="875" w:type="dxa"/>
          </w:tcPr>
          <w:p w14:paraId="6E11E99C" w14:textId="77777777" w:rsidR="009123AE" w:rsidRPr="00E359BF" w:rsidRDefault="009123AE">
            <w:pPr>
              <w:pStyle w:val="TableTextCentered"/>
              <w:rPr>
                <w:rFonts w:eastAsia="Times New Roman"/>
              </w:rPr>
            </w:pPr>
            <w:r>
              <w:rPr>
                <w:rFonts w:eastAsia="Times New Roman"/>
              </w:rPr>
              <w:t>0</w:t>
            </w:r>
          </w:p>
        </w:tc>
        <w:tc>
          <w:tcPr>
            <w:tcW w:w="900" w:type="dxa"/>
          </w:tcPr>
          <w:p w14:paraId="403BFBFC" w14:textId="77777777" w:rsidR="009123AE" w:rsidRPr="00E359BF" w:rsidRDefault="009123AE">
            <w:pPr>
              <w:pStyle w:val="TableTextCentered"/>
              <w:rPr>
                <w:rFonts w:eastAsia="Times New Roman"/>
              </w:rPr>
            </w:pPr>
            <w:r>
              <w:rPr>
                <w:rFonts w:eastAsia="Times New Roman"/>
              </w:rPr>
              <w:t>10</w:t>
            </w:r>
          </w:p>
        </w:tc>
        <w:tc>
          <w:tcPr>
            <w:tcW w:w="892" w:type="dxa"/>
          </w:tcPr>
          <w:p w14:paraId="583EC531" w14:textId="77777777" w:rsidR="009123AE" w:rsidRPr="00E359BF" w:rsidRDefault="009123AE">
            <w:pPr>
              <w:pStyle w:val="TableTextCentered"/>
              <w:rPr>
                <w:rFonts w:eastAsia="Times New Roman"/>
              </w:rPr>
            </w:pPr>
            <w:r>
              <w:rPr>
                <w:rFonts w:eastAsia="Times New Roman"/>
              </w:rPr>
              <w:t>5.0</w:t>
            </w:r>
          </w:p>
        </w:tc>
      </w:tr>
      <w:tr w:rsidR="0080587D" w:rsidRPr="00E359BF" w14:paraId="663F0979" w14:textId="77777777" w:rsidTr="00C1089E">
        <w:trPr>
          <w:cnfStyle w:val="000000100000" w:firstRow="0" w:lastRow="0" w:firstColumn="0" w:lastColumn="0" w:oddVBand="0" w:evenVBand="0" w:oddHBand="1" w:evenHBand="0" w:firstRowFirstColumn="0" w:firstRowLastColumn="0" w:lastRowFirstColumn="0" w:lastRowLastColumn="0"/>
          <w:jc w:val="center"/>
        </w:trPr>
        <w:tc>
          <w:tcPr>
            <w:tcW w:w="1431" w:type="dxa"/>
          </w:tcPr>
          <w:p w14:paraId="0E7D681B" w14:textId="77777777" w:rsidR="009123AE" w:rsidRPr="00E359BF" w:rsidRDefault="009123AE">
            <w:pPr>
              <w:pStyle w:val="TableText"/>
            </w:pPr>
            <w:r>
              <w:t>Grades 9-12</w:t>
            </w:r>
          </w:p>
        </w:tc>
        <w:tc>
          <w:tcPr>
            <w:tcW w:w="874" w:type="dxa"/>
          </w:tcPr>
          <w:p w14:paraId="7C0F7E24" w14:textId="77777777" w:rsidR="009123AE" w:rsidRPr="00E359BF" w:rsidRDefault="009123AE">
            <w:pPr>
              <w:pStyle w:val="TableTextCentered"/>
              <w:rPr>
                <w:rFonts w:eastAsia="Times New Roman"/>
              </w:rPr>
            </w:pPr>
            <w:r>
              <w:rPr>
                <w:rFonts w:eastAsia="Times New Roman"/>
              </w:rPr>
              <w:t>0</w:t>
            </w:r>
          </w:p>
        </w:tc>
        <w:tc>
          <w:tcPr>
            <w:tcW w:w="874" w:type="dxa"/>
          </w:tcPr>
          <w:p w14:paraId="79671CF7" w14:textId="77777777" w:rsidR="009123AE" w:rsidRPr="00E359BF" w:rsidRDefault="009123AE">
            <w:pPr>
              <w:pStyle w:val="TableTextCentered"/>
              <w:rPr>
                <w:rFonts w:eastAsia="Times New Roman"/>
              </w:rPr>
            </w:pPr>
            <w:r>
              <w:rPr>
                <w:rFonts w:eastAsia="Times New Roman"/>
              </w:rPr>
              <w:t>0</w:t>
            </w:r>
          </w:p>
        </w:tc>
        <w:tc>
          <w:tcPr>
            <w:tcW w:w="874" w:type="dxa"/>
          </w:tcPr>
          <w:p w14:paraId="03CF3389" w14:textId="77777777" w:rsidR="009123AE" w:rsidRPr="00E359BF" w:rsidRDefault="009123AE">
            <w:pPr>
              <w:pStyle w:val="TableTextCentered"/>
              <w:rPr>
                <w:rFonts w:eastAsia="Times New Roman"/>
              </w:rPr>
            </w:pPr>
            <w:r>
              <w:rPr>
                <w:rFonts w:eastAsia="Times New Roman"/>
              </w:rPr>
              <w:t>0</w:t>
            </w:r>
          </w:p>
        </w:tc>
        <w:tc>
          <w:tcPr>
            <w:tcW w:w="875" w:type="dxa"/>
          </w:tcPr>
          <w:p w14:paraId="3EF8AF5D" w14:textId="77777777" w:rsidR="009123AE" w:rsidRPr="00E359BF" w:rsidRDefault="009123AE">
            <w:pPr>
              <w:pStyle w:val="TableTextCentered"/>
              <w:rPr>
                <w:rFonts w:eastAsia="Times New Roman"/>
              </w:rPr>
            </w:pPr>
            <w:r>
              <w:rPr>
                <w:rFonts w:eastAsia="Times New Roman"/>
              </w:rPr>
              <w:t>2</w:t>
            </w:r>
          </w:p>
        </w:tc>
        <w:tc>
          <w:tcPr>
            <w:tcW w:w="875" w:type="dxa"/>
          </w:tcPr>
          <w:p w14:paraId="656C5D26" w14:textId="77777777" w:rsidR="009123AE" w:rsidRPr="00E359BF" w:rsidRDefault="009123AE">
            <w:pPr>
              <w:pStyle w:val="TableTextCentered"/>
              <w:rPr>
                <w:rFonts w:eastAsia="Times New Roman"/>
              </w:rPr>
            </w:pPr>
            <w:r>
              <w:rPr>
                <w:rFonts w:eastAsia="Times New Roman"/>
              </w:rPr>
              <w:t>12</w:t>
            </w:r>
          </w:p>
        </w:tc>
        <w:tc>
          <w:tcPr>
            <w:tcW w:w="874" w:type="dxa"/>
          </w:tcPr>
          <w:p w14:paraId="093E56E5" w14:textId="77777777" w:rsidR="009123AE" w:rsidRPr="00E359BF" w:rsidRDefault="009123AE">
            <w:pPr>
              <w:pStyle w:val="TableTextCentered"/>
              <w:rPr>
                <w:rFonts w:eastAsia="Times New Roman"/>
              </w:rPr>
            </w:pPr>
            <w:r>
              <w:rPr>
                <w:rFonts w:eastAsia="Times New Roman"/>
              </w:rPr>
              <w:t>1</w:t>
            </w:r>
          </w:p>
        </w:tc>
        <w:tc>
          <w:tcPr>
            <w:tcW w:w="875" w:type="dxa"/>
          </w:tcPr>
          <w:p w14:paraId="37984BBC" w14:textId="77777777" w:rsidR="009123AE" w:rsidRPr="00E359BF" w:rsidRDefault="009123AE">
            <w:pPr>
              <w:pStyle w:val="TableTextCentered"/>
              <w:rPr>
                <w:rFonts w:eastAsia="Times New Roman"/>
              </w:rPr>
            </w:pPr>
            <w:r>
              <w:rPr>
                <w:rFonts w:eastAsia="Times New Roman"/>
              </w:rPr>
              <w:t>0</w:t>
            </w:r>
          </w:p>
        </w:tc>
        <w:tc>
          <w:tcPr>
            <w:tcW w:w="900" w:type="dxa"/>
          </w:tcPr>
          <w:p w14:paraId="689E3C24" w14:textId="77777777" w:rsidR="009123AE" w:rsidRPr="00E359BF" w:rsidRDefault="009123AE">
            <w:pPr>
              <w:pStyle w:val="TableTextCentered"/>
              <w:rPr>
                <w:rFonts w:eastAsia="Times New Roman"/>
              </w:rPr>
            </w:pPr>
            <w:r>
              <w:rPr>
                <w:rFonts w:eastAsia="Times New Roman"/>
              </w:rPr>
              <w:t>15</w:t>
            </w:r>
          </w:p>
        </w:tc>
        <w:tc>
          <w:tcPr>
            <w:tcW w:w="892" w:type="dxa"/>
          </w:tcPr>
          <w:p w14:paraId="197630E9" w14:textId="77777777" w:rsidR="009123AE" w:rsidRPr="00E359BF" w:rsidRDefault="009123AE">
            <w:pPr>
              <w:pStyle w:val="TableTextCentered"/>
              <w:rPr>
                <w:rFonts w:eastAsia="Times New Roman"/>
              </w:rPr>
            </w:pPr>
            <w:r>
              <w:rPr>
                <w:rFonts w:eastAsia="Times New Roman"/>
              </w:rPr>
              <w:t>4.9</w:t>
            </w:r>
          </w:p>
        </w:tc>
      </w:tr>
    </w:tbl>
    <w:bookmarkEnd w:id="176"/>
    <w:p w14:paraId="68E54245" w14:textId="636FC339" w:rsidR="00CD2BBF" w:rsidRPr="00DF1549" w:rsidRDefault="00CD2BBF" w:rsidP="00DF1549">
      <w:pPr>
        <w:pStyle w:val="TableNote"/>
      </w:pPr>
      <w:r w:rsidRPr="002A58D3">
        <w:t xml:space="preserve">*The district average is an average of the observation scores. In Table 16, the district average is computed as: </w:t>
      </w:r>
      <w:bookmarkStart w:id="177" w:name="Dist_SE_Calc"/>
      <w:r>
        <w:t>([4 x 3] + [5 x 23] + [6 x 6]) ÷ 32 observations = 5.1</w:t>
      </w:r>
      <w:bookmarkEnd w:id="177"/>
    </w:p>
    <w:p w14:paraId="3E2C4056" w14:textId="77777777" w:rsidR="00CD2BBF" w:rsidRPr="00DF1549" w:rsidRDefault="00CD2BBF" w:rsidP="00DF1549">
      <w:pPr>
        <w:pStyle w:val="TableNote"/>
      </w:pPr>
      <w:r>
        <w:t>**Student Engagement does not appear in the CLASS PK-3 Manual, therefore scores for the Elementary School Level represent grades 4-5 only.</w:t>
      </w:r>
    </w:p>
    <w:p w14:paraId="42ACF2F7" w14:textId="77777777" w:rsidR="00CD2BBF" w:rsidRPr="00BC09E0" w:rsidRDefault="00CD2BBF" w:rsidP="00DF1549">
      <w:pPr>
        <w:pStyle w:val="BodyText"/>
      </w:pPr>
      <w:r w:rsidRPr="00D05302">
        <w:rPr>
          <w:rStyle w:val="BodyTextDemiChar"/>
        </w:rPr>
        <w:t>Ratings in the Low Range.</w:t>
      </w:r>
      <w:r w:rsidRPr="00BC09E0">
        <w:t xml:space="preserve"> In the low range, the majority of students appear distracted or disengaged.</w:t>
      </w:r>
    </w:p>
    <w:p w14:paraId="7FF1D1C2" w14:textId="77777777" w:rsidR="00CD2BBF" w:rsidRPr="00BC09E0" w:rsidRDefault="00CD2BBF" w:rsidP="00DF1549">
      <w:pPr>
        <w:pStyle w:val="BodyTextposthead"/>
      </w:pPr>
      <w:r w:rsidRPr="00D05302">
        <w:rPr>
          <w:rStyle w:val="BodyTextDemiChar"/>
        </w:rPr>
        <w:t>Ratings in the Middle Range.</w:t>
      </w:r>
      <w:r w:rsidRPr="00BC09E0">
        <w:t xml:space="preserve"> In the middle range, students are passively engaged, listening to or watching the teacher; student engagement is mixed, with the majo</w:t>
      </w:r>
      <w:r w:rsidRPr="00D05302">
        <w:t>r</w:t>
      </w:r>
      <w:r w:rsidRPr="00BC09E0">
        <w:t>ity of students actively engaged for part of the time and disengaged for the rest of the time; or there is a mix of student engagement, with some students actively engaged and some students disengaged.</w:t>
      </w:r>
    </w:p>
    <w:p w14:paraId="7B08EC1F" w14:textId="335830B3" w:rsidR="00DF1549" w:rsidRDefault="00CD2BBF" w:rsidP="00DF1549">
      <w:pPr>
        <w:pStyle w:val="BodyTextposthead"/>
      </w:pPr>
      <w:r w:rsidRPr="00D05302">
        <w:rPr>
          <w:rStyle w:val="BodyTextDemiChar"/>
        </w:rPr>
        <w:t>Ratings in the High Range.</w:t>
      </w:r>
      <w:r w:rsidRPr="00BC09E0">
        <w:t xml:space="preserve"> In the high range, most students are actively engaged in the classroom discussions and activities.</w:t>
      </w:r>
      <w:r w:rsidR="00DF1549">
        <w:br w:type="page"/>
      </w:r>
    </w:p>
    <w:p w14:paraId="205749CA" w14:textId="77777777" w:rsidR="00CD2BBF" w:rsidRPr="00DF1549" w:rsidRDefault="00CD2BBF" w:rsidP="00B324FA">
      <w:pPr>
        <w:pStyle w:val="Heading2-SIOR"/>
        <w:outlineLvl w:val="2"/>
      </w:pPr>
      <w:bookmarkStart w:id="178" w:name="_Toc430114889"/>
      <w:bookmarkStart w:id="179" w:name="_Toc496109991"/>
      <w:bookmarkStart w:id="180" w:name="_Toc220067723"/>
      <w:r w:rsidRPr="00DF1549">
        <w:lastRenderedPageBreak/>
        <w:t>Summary of Average Ratings</w:t>
      </w:r>
      <w:bookmarkEnd w:id="178"/>
      <w:bookmarkEnd w:id="179"/>
      <w:r w:rsidRPr="00DF1549">
        <w:t>: Grades PK–5</w:t>
      </w:r>
      <w:bookmarkEnd w:id="180"/>
    </w:p>
    <w:p w14:paraId="4FB68CD8" w14:textId="77777777" w:rsidR="00CD2BBF" w:rsidRPr="00DF1549" w:rsidRDefault="00CD2BBF" w:rsidP="00DF1549">
      <w:pPr>
        <w:pStyle w:val="TableTitle0"/>
      </w:pPr>
      <w:r w:rsidRPr="00DF1549">
        <w:t>Table 17. Summary Table of Average Ratings for Each Dimension in Grades PK–5</w:t>
      </w:r>
    </w:p>
    <w:tbl>
      <w:tblPr>
        <w:tblStyle w:val="MSVTable13"/>
        <w:tblW w:w="9718" w:type="dxa"/>
        <w:tblLayout w:type="fixed"/>
        <w:tblLook w:val="04A0" w:firstRow="1" w:lastRow="0" w:firstColumn="1" w:lastColumn="0" w:noHBand="0" w:noVBand="1"/>
      </w:tblPr>
      <w:tblGrid>
        <w:gridCol w:w="3238"/>
        <w:gridCol w:w="720"/>
        <w:gridCol w:w="720"/>
        <w:gridCol w:w="720"/>
        <w:gridCol w:w="720"/>
        <w:gridCol w:w="720"/>
        <w:gridCol w:w="720"/>
        <w:gridCol w:w="720"/>
        <w:gridCol w:w="533"/>
        <w:gridCol w:w="907"/>
      </w:tblGrid>
      <w:tr w:rsidR="00632101" w:rsidRPr="00EE7950" w14:paraId="6BC4F197" w14:textId="77777777" w:rsidTr="00610BA4">
        <w:trPr>
          <w:cnfStyle w:val="100000000000" w:firstRow="1" w:lastRow="0" w:firstColumn="0" w:lastColumn="0" w:oddVBand="0" w:evenVBand="0" w:oddHBand="0" w:evenHBand="0" w:firstRowFirstColumn="0" w:firstRowLastColumn="0" w:lastRowFirstColumn="0" w:lastRowLastColumn="0"/>
          <w:tblHeader/>
        </w:trPr>
        <w:tc>
          <w:tcPr>
            <w:tcW w:w="3238" w:type="dxa"/>
            <w:tcBorders>
              <w:top w:val="nil"/>
              <w:left w:val="single" w:sz="6" w:space="0" w:color="2F5496"/>
              <w:bottom w:val="nil"/>
            </w:tcBorders>
            <w:vAlign w:val="center"/>
          </w:tcPr>
          <w:p w14:paraId="045892B9" w14:textId="4FD7656B" w:rsidR="00632101" w:rsidRPr="00EE7950" w:rsidRDefault="00A27567" w:rsidP="00610BA4">
            <w:pPr>
              <w:tabs>
                <w:tab w:val="left" w:pos="2238"/>
              </w:tabs>
              <w:spacing w:before="40" w:after="40"/>
              <w:jc w:val="center"/>
              <w:rPr>
                <w:rFonts w:ascii="Franklin Gothic Demi" w:eastAsia="MS Mincho" w:hAnsi="Franklin Gothic Demi" w:cs="Times New Roman"/>
                <w:sz w:val="20"/>
                <w:szCs w:val="20"/>
              </w:rPr>
            </w:pPr>
            <w:bookmarkStart w:id="181" w:name="SummaryTbl_Elem"/>
            <w:r>
              <w:rPr>
                <w:rFonts w:ascii="Franklin Gothic Demi" w:eastAsia="MS Mincho" w:hAnsi="Franklin Gothic Demi" w:cs="Times New Roman"/>
                <w:sz w:val="20"/>
                <w:szCs w:val="20"/>
              </w:rPr>
              <w:t>Domain/Dimension</w:t>
            </w:r>
          </w:p>
        </w:tc>
        <w:tc>
          <w:tcPr>
            <w:tcW w:w="720" w:type="dxa"/>
            <w:vAlign w:val="center"/>
          </w:tcPr>
          <w:p w14:paraId="55016419" w14:textId="3F98ACE5" w:rsidR="00632101" w:rsidRPr="0075506A" w:rsidRDefault="00632101" w:rsidP="00632101">
            <w:pPr>
              <w:spacing w:before="40" w:after="40"/>
              <w:jc w:val="center"/>
              <w:rPr>
                <w:rFonts w:ascii="Franklin Gothic Demi" w:eastAsia="MS Mincho" w:hAnsi="Franklin Gothic Demi" w:cs="Times New Roman"/>
                <w:sz w:val="20"/>
                <w:szCs w:val="20"/>
              </w:rPr>
            </w:pPr>
            <w:r w:rsidRPr="0075506A">
              <w:rPr>
                <w:rFonts w:ascii="Franklin Gothic Demi" w:eastAsia="MS Mincho" w:hAnsi="Franklin Gothic Demi"/>
                <w:sz w:val="20"/>
                <w:szCs w:val="20"/>
              </w:rPr>
              <w:t>Low Range (1)</w:t>
            </w:r>
          </w:p>
        </w:tc>
        <w:tc>
          <w:tcPr>
            <w:tcW w:w="720" w:type="dxa"/>
            <w:vAlign w:val="center"/>
          </w:tcPr>
          <w:p w14:paraId="316A0952" w14:textId="7715AC89" w:rsidR="00632101" w:rsidRPr="0075506A" w:rsidRDefault="00632101" w:rsidP="00632101">
            <w:pPr>
              <w:spacing w:before="40" w:after="40"/>
              <w:jc w:val="center"/>
              <w:rPr>
                <w:rFonts w:ascii="Franklin Gothic Demi" w:eastAsia="MS Mincho" w:hAnsi="Franklin Gothic Demi" w:cs="Times New Roman"/>
                <w:sz w:val="20"/>
                <w:szCs w:val="20"/>
              </w:rPr>
            </w:pPr>
            <w:r w:rsidRPr="0075506A">
              <w:rPr>
                <w:rFonts w:ascii="Franklin Gothic Demi" w:eastAsia="MS Mincho" w:hAnsi="Franklin Gothic Demi"/>
                <w:sz w:val="20"/>
                <w:szCs w:val="20"/>
              </w:rPr>
              <w:t>Low Range (2)</w:t>
            </w:r>
          </w:p>
        </w:tc>
        <w:tc>
          <w:tcPr>
            <w:tcW w:w="720" w:type="dxa"/>
            <w:vAlign w:val="center"/>
          </w:tcPr>
          <w:p w14:paraId="4BF45A64" w14:textId="45C329AF" w:rsidR="00632101" w:rsidRPr="0075506A" w:rsidRDefault="00632101" w:rsidP="00632101">
            <w:pPr>
              <w:spacing w:before="40" w:after="40"/>
              <w:jc w:val="center"/>
              <w:rPr>
                <w:rFonts w:ascii="Franklin Gothic Demi" w:eastAsia="MS Mincho" w:hAnsi="Franklin Gothic Demi" w:cs="Times New Roman"/>
                <w:sz w:val="20"/>
                <w:szCs w:val="20"/>
              </w:rPr>
            </w:pPr>
            <w:r w:rsidRPr="0075506A">
              <w:rPr>
                <w:rFonts w:ascii="Franklin Gothic Demi" w:eastAsia="MS Mincho" w:hAnsi="Franklin Gothic Demi"/>
                <w:sz w:val="20"/>
                <w:szCs w:val="20"/>
              </w:rPr>
              <w:t>Middle Range (3)</w:t>
            </w:r>
          </w:p>
        </w:tc>
        <w:tc>
          <w:tcPr>
            <w:tcW w:w="720" w:type="dxa"/>
            <w:vAlign w:val="center"/>
          </w:tcPr>
          <w:p w14:paraId="783C92BB" w14:textId="393BD9B0" w:rsidR="00632101" w:rsidRPr="0075506A" w:rsidRDefault="00632101" w:rsidP="00632101">
            <w:pPr>
              <w:spacing w:before="40" w:after="40"/>
              <w:jc w:val="center"/>
              <w:rPr>
                <w:rFonts w:ascii="Franklin Gothic Demi" w:eastAsia="MS Mincho" w:hAnsi="Franklin Gothic Demi" w:cs="Times New Roman"/>
                <w:sz w:val="20"/>
                <w:szCs w:val="20"/>
              </w:rPr>
            </w:pPr>
            <w:r w:rsidRPr="0075506A">
              <w:rPr>
                <w:rFonts w:ascii="Franklin Gothic Demi" w:eastAsia="MS Mincho" w:hAnsi="Franklin Gothic Demi"/>
                <w:sz w:val="20"/>
                <w:szCs w:val="20"/>
              </w:rPr>
              <w:t>Middle Range (4)</w:t>
            </w:r>
          </w:p>
        </w:tc>
        <w:tc>
          <w:tcPr>
            <w:tcW w:w="720" w:type="dxa"/>
            <w:vAlign w:val="center"/>
          </w:tcPr>
          <w:p w14:paraId="46D5F90F" w14:textId="4EF09289" w:rsidR="00632101" w:rsidRPr="0075506A" w:rsidRDefault="00632101" w:rsidP="00632101">
            <w:pPr>
              <w:spacing w:before="40" w:after="40"/>
              <w:jc w:val="center"/>
              <w:rPr>
                <w:rFonts w:ascii="Franklin Gothic Demi" w:eastAsia="MS Mincho" w:hAnsi="Franklin Gothic Demi" w:cs="Times New Roman"/>
                <w:sz w:val="20"/>
                <w:szCs w:val="20"/>
              </w:rPr>
            </w:pPr>
            <w:r w:rsidRPr="0075506A">
              <w:rPr>
                <w:rFonts w:ascii="Franklin Gothic Demi" w:eastAsia="MS Mincho" w:hAnsi="Franklin Gothic Demi"/>
                <w:sz w:val="20"/>
                <w:szCs w:val="20"/>
              </w:rPr>
              <w:t>Middle Range (5)</w:t>
            </w:r>
          </w:p>
        </w:tc>
        <w:tc>
          <w:tcPr>
            <w:tcW w:w="720" w:type="dxa"/>
            <w:vAlign w:val="center"/>
          </w:tcPr>
          <w:p w14:paraId="19C0884C" w14:textId="71A176F5" w:rsidR="00632101" w:rsidRPr="0075506A" w:rsidRDefault="00632101" w:rsidP="00632101">
            <w:pPr>
              <w:spacing w:before="40" w:after="40"/>
              <w:jc w:val="center"/>
              <w:rPr>
                <w:rFonts w:ascii="Franklin Gothic Demi" w:eastAsia="MS Mincho" w:hAnsi="Franklin Gothic Demi" w:cs="Times New Roman"/>
                <w:sz w:val="20"/>
                <w:szCs w:val="20"/>
              </w:rPr>
            </w:pPr>
            <w:r w:rsidRPr="0075506A">
              <w:rPr>
                <w:rFonts w:ascii="Franklin Gothic Demi" w:eastAsia="MS Mincho" w:hAnsi="Franklin Gothic Demi"/>
                <w:sz w:val="20"/>
                <w:szCs w:val="20"/>
              </w:rPr>
              <w:t>High Range (6)</w:t>
            </w:r>
          </w:p>
        </w:tc>
        <w:tc>
          <w:tcPr>
            <w:tcW w:w="720" w:type="dxa"/>
            <w:vAlign w:val="center"/>
          </w:tcPr>
          <w:p w14:paraId="0A3988E8" w14:textId="53A4DED4" w:rsidR="00632101" w:rsidRPr="0075506A" w:rsidRDefault="00632101" w:rsidP="00632101">
            <w:pPr>
              <w:spacing w:before="40" w:after="40"/>
              <w:jc w:val="center"/>
              <w:rPr>
                <w:rFonts w:ascii="Franklin Gothic Demi" w:eastAsia="MS Mincho" w:hAnsi="Franklin Gothic Demi" w:cs="Times New Roman"/>
                <w:sz w:val="20"/>
                <w:szCs w:val="20"/>
              </w:rPr>
            </w:pPr>
            <w:r w:rsidRPr="0075506A">
              <w:rPr>
                <w:rFonts w:ascii="Franklin Gothic Demi" w:eastAsia="MS Mincho" w:hAnsi="Franklin Gothic Demi"/>
                <w:sz w:val="20"/>
                <w:szCs w:val="20"/>
              </w:rPr>
              <w:t>High Range (7)</w:t>
            </w:r>
          </w:p>
        </w:tc>
        <w:tc>
          <w:tcPr>
            <w:tcW w:w="533" w:type="dxa"/>
            <w:tcBorders>
              <w:top w:val="nil"/>
              <w:bottom w:val="nil"/>
            </w:tcBorders>
            <w:vAlign w:val="center"/>
          </w:tcPr>
          <w:p w14:paraId="5C45CFB9" w14:textId="2520B519" w:rsidR="00632101" w:rsidRPr="0075506A" w:rsidRDefault="00632101" w:rsidP="00632101">
            <w:pPr>
              <w:spacing w:before="40" w:after="40"/>
              <w:jc w:val="center"/>
              <w:rPr>
                <w:rFonts w:ascii="Franklin Gothic Demi" w:eastAsia="MS Mincho" w:hAnsi="Franklin Gothic Demi" w:cs="Times New Roman"/>
                <w:sz w:val="20"/>
                <w:szCs w:val="20"/>
              </w:rPr>
            </w:pPr>
            <w:r w:rsidRPr="0075506A">
              <w:rPr>
                <w:rFonts w:ascii="Franklin Gothic Demi" w:eastAsia="MS Mincho" w:hAnsi="Franklin Gothic Demi"/>
                <w:sz w:val="20"/>
                <w:szCs w:val="20"/>
              </w:rPr>
              <w:t>n</w:t>
            </w:r>
          </w:p>
        </w:tc>
        <w:tc>
          <w:tcPr>
            <w:tcW w:w="907" w:type="dxa"/>
            <w:tcBorders>
              <w:top w:val="nil"/>
              <w:bottom w:val="nil"/>
              <w:right w:val="single" w:sz="6" w:space="0" w:color="2F5496"/>
            </w:tcBorders>
            <w:vAlign w:val="center"/>
          </w:tcPr>
          <w:p w14:paraId="7D3EC2D2" w14:textId="3A78EE0D" w:rsidR="00632101" w:rsidRPr="0075506A" w:rsidRDefault="00632101" w:rsidP="00632101">
            <w:pPr>
              <w:spacing w:before="40" w:after="40"/>
              <w:jc w:val="center"/>
              <w:rPr>
                <w:rFonts w:ascii="Franklin Gothic Demi" w:eastAsia="MS Mincho" w:hAnsi="Franklin Gothic Demi" w:cs="Times New Roman"/>
                <w:sz w:val="20"/>
                <w:szCs w:val="20"/>
              </w:rPr>
            </w:pPr>
            <w:r w:rsidRPr="0075506A">
              <w:rPr>
                <w:rFonts w:ascii="Franklin Gothic Demi" w:eastAsia="MS Mincho" w:hAnsi="Franklin Gothic Demi"/>
                <w:sz w:val="20"/>
                <w:szCs w:val="20"/>
              </w:rPr>
              <w:t>Average</w:t>
            </w:r>
          </w:p>
        </w:tc>
      </w:tr>
      <w:tr w:rsidR="00632101" w:rsidRPr="00EE7950" w14:paraId="6D067035" w14:textId="77777777" w:rsidTr="00EE7950">
        <w:tc>
          <w:tcPr>
            <w:tcW w:w="3238" w:type="dxa"/>
            <w:shd w:val="clear" w:color="auto" w:fill="D9E2F3"/>
          </w:tcPr>
          <w:p w14:paraId="3F58468C" w14:textId="77777777" w:rsidR="00632101" w:rsidRPr="00EE7950" w:rsidRDefault="00632101" w:rsidP="00632101">
            <w:pPr>
              <w:spacing w:before="40" w:after="40"/>
              <w:rPr>
                <w:rFonts w:ascii="Franklin Gothic Book" w:eastAsia="MS Mincho" w:hAnsi="Franklin Gothic Book" w:cs="Calibri"/>
                <w:b/>
                <w:bCs/>
                <w:sz w:val="20"/>
                <w:szCs w:val="24"/>
              </w:rPr>
            </w:pPr>
            <w:r w:rsidRPr="00EE7950">
              <w:rPr>
                <w:rFonts w:ascii="Franklin Gothic Book" w:eastAsia="MS Mincho" w:hAnsi="Franklin Gothic Book" w:cs="Calibri"/>
                <w:b/>
                <w:bCs/>
                <w:sz w:val="20"/>
                <w:szCs w:val="24"/>
              </w:rPr>
              <w:t>Emotional Support Domain</w:t>
            </w:r>
          </w:p>
        </w:tc>
        <w:tc>
          <w:tcPr>
            <w:tcW w:w="720" w:type="dxa"/>
            <w:shd w:val="clear" w:color="auto" w:fill="D9E2F3"/>
          </w:tcPr>
          <w:p w14:paraId="38973F41"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0</w:t>
            </w:r>
          </w:p>
        </w:tc>
        <w:tc>
          <w:tcPr>
            <w:tcW w:w="720" w:type="dxa"/>
            <w:shd w:val="clear" w:color="auto" w:fill="D9E2F3"/>
          </w:tcPr>
          <w:p w14:paraId="1D6264A7"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5</w:t>
            </w:r>
          </w:p>
        </w:tc>
        <w:tc>
          <w:tcPr>
            <w:tcW w:w="720" w:type="dxa"/>
            <w:shd w:val="clear" w:color="auto" w:fill="D9E2F3"/>
          </w:tcPr>
          <w:p w14:paraId="62BC0B72"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9</w:t>
            </w:r>
          </w:p>
        </w:tc>
        <w:tc>
          <w:tcPr>
            <w:tcW w:w="720" w:type="dxa"/>
            <w:shd w:val="clear" w:color="auto" w:fill="D9E2F3"/>
          </w:tcPr>
          <w:p w14:paraId="630FF7C4"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6</w:t>
            </w:r>
          </w:p>
        </w:tc>
        <w:tc>
          <w:tcPr>
            <w:tcW w:w="720" w:type="dxa"/>
            <w:shd w:val="clear" w:color="auto" w:fill="D9E2F3"/>
          </w:tcPr>
          <w:p w14:paraId="76A114DC"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15</w:t>
            </w:r>
          </w:p>
        </w:tc>
        <w:tc>
          <w:tcPr>
            <w:tcW w:w="720" w:type="dxa"/>
            <w:shd w:val="clear" w:color="auto" w:fill="D9E2F3"/>
          </w:tcPr>
          <w:p w14:paraId="1CAA2307"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18</w:t>
            </w:r>
          </w:p>
        </w:tc>
        <w:tc>
          <w:tcPr>
            <w:tcW w:w="720" w:type="dxa"/>
            <w:shd w:val="clear" w:color="auto" w:fill="D9E2F3"/>
          </w:tcPr>
          <w:p w14:paraId="460E749F"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47</w:t>
            </w:r>
          </w:p>
        </w:tc>
        <w:tc>
          <w:tcPr>
            <w:tcW w:w="533" w:type="dxa"/>
            <w:shd w:val="clear" w:color="auto" w:fill="D9E2F3"/>
          </w:tcPr>
          <w:p w14:paraId="339CD0A1"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100</w:t>
            </w:r>
          </w:p>
        </w:tc>
        <w:tc>
          <w:tcPr>
            <w:tcW w:w="907" w:type="dxa"/>
            <w:shd w:val="clear" w:color="auto" w:fill="D9E2F3"/>
          </w:tcPr>
          <w:p w14:paraId="21FC744D"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5.7</w:t>
            </w:r>
          </w:p>
        </w:tc>
      </w:tr>
      <w:tr w:rsidR="00632101" w:rsidRPr="00EE7950" w14:paraId="18102B80" w14:textId="77777777">
        <w:tc>
          <w:tcPr>
            <w:tcW w:w="3238" w:type="dxa"/>
          </w:tcPr>
          <w:p w14:paraId="2B0B90F9" w14:textId="77777777" w:rsidR="00632101" w:rsidRPr="00EE7950" w:rsidRDefault="00632101" w:rsidP="00632101">
            <w:pPr>
              <w:spacing w:before="40" w:after="40"/>
              <w:ind w:left="204"/>
              <w:rPr>
                <w:rFonts w:ascii="Franklin Gothic Book" w:eastAsia="Times New Roman" w:hAnsi="Franklin Gothic Book" w:cs="Times New Roman"/>
                <w:b/>
                <w:bCs/>
                <w:sz w:val="20"/>
                <w:szCs w:val="20"/>
              </w:rPr>
            </w:pPr>
            <w:r w:rsidRPr="00EE7950">
              <w:rPr>
                <w:rFonts w:ascii="Franklin Gothic Book" w:eastAsia="Times New Roman" w:hAnsi="Franklin Gothic Book" w:cs="Times New Roman"/>
                <w:sz w:val="20"/>
                <w:szCs w:val="20"/>
              </w:rPr>
              <w:t>Positive Climate</w:t>
            </w:r>
          </w:p>
        </w:tc>
        <w:tc>
          <w:tcPr>
            <w:tcW w:w="720" w:type="dxa"/>
          </w:tcPr>
          <w:p w14:paraId="75C573B3"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32F492AA"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6BAB4851"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25022CFC"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w:t>
            </w:r>
          </w:p>
        </w:tc>
        <w:tc>
          <w:tcPr>
            <w:tcW w:w="720" w:type="dxa"/>
          </w:tcPr>
          <w:p w14:paraId="5F848634"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5</w:t>
            </w:r>
          </w:p>
        </w:tc>
        <w:tc>
          <w:tcPr>
            <w:tcW w:w="720" w:type="dxa"/>
          </w:tcPr>
          <w:p w14:paraId="7A1D5DBE"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7</w:t>
            </w:r>
          </w:p>
        </w:tc>
        <w:tc>
          <w:tcPr>
            <w:tcW w:w="720" w:type="dxa"/>
          </w:tcPr>
          <w:p w14:paraId="53A22E98"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12</w:t>
            </w:r>
          </w:p>
        </w:tc>
        <w:tc>
          <w:tcPr>
            <w:tcW w:w="533" w:type="dxa"/>
          </w:tcPr>
          <w:p w14:paraId="0FE25EB4"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25</w:t>
            </w:r>
          </w:p>
        </w:tc>
        <w:tc>
          <w:tcPr>
            <w:tcW w:w="907" w:type="dxa"/>
          </w:tcPr>
          <w:p w14:paraId="7A57DEED"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6.2</w:t>
            </w:r>
          </w:p>
        </w:tc>
      </w:tr>
      <w:tr w:rsidR="00632101" w:rsidRPr="00EE7950" w14:paraId="2878FFA8" w14:textId="77777777">
        <w:tc>
          <w:tcPr>
            <w:tcW w:w="3238" w:type="dxa"/>
          </w:tcPr>
          <w:p w14:paraId="3F619BA7" w14:textId="77777777" w:rsidR="00632101" w:rsidRPr="00EE7950" w:rsidRDefault="00632101" w:rsidP="00632101">
            <w:pPr>
              <w:spacing w:before="40" w:after="40"/>
              <w:ind w:left="204"/>
              <w:rPr>
                <w:rFonts w:ascii="Franklin Gothic Book" w:eastAsia="Times New Roman" w:hAnsi="Franklin Gothic Book" w:cs="Times New Roman"/>
                <w:b/>
                <w:bCs/>
                <w:sz w:val="20"/>
                <w:szCs w:val="20"/>
              </w:rPr>
            </w:pPr>
            <w:r w:rsidRPr="00EE7950">
              <w:rPr>
                <w:rFonts w:ascii="Franklin Gothic Book" w:eastAsia="Times New Roman" w:hAnsi="Franklin Gothic Book" w:cs="Times New Roman"/>
                <w:sz w:val="20"/>
                <w:szCs w:val="20"/>
              </w:rPr>
              <w:t>Negative Climate**</w:t>
            </w:r>
          </w:p>
        </w:tc>
        <w:tc>
          <w:tcPr>
            <w:tcW w:w="720" w:type="dxa"/>
          </w:tcPr>
          <w:p w14:paraId="1E9D1A74"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0C0CA43E"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5C0598AB"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5DBEB029"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7778FF24"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77E0F7A5"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0C89609E"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25</w:t>
            </w:r>
          </w:p>
        </w:tc>
        <w:tc>
          <w:tcPr>
            <w:tcW w:w="533" w:type="dxa"/>
          </w:tcPr>
          <w:p w14:paraId="0D4C41A0"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25</w:t>
            </w:r>
          </w:p>
        </w:tc>
        <w:tc>
          <w:tcPr>
            <w:tcW w:w="907" w:type="dxa"/>
          </w:tcPr>
          <w:p w14:paraId="417E61C1"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7.0</w:t>
            </w:r>
          </w:p>
        </w:tc>
      </w:tr>
      <w:tr w:rsidR="00632101" w:rsidRPr="00EE7950" w14:paraId="570F25B7" w14:textId="77777777">
        <w:tc>
          <w:tcPr>
            <w:tcW w:w="3238" w:type="dxa"/>
          </w:tcPr>
          <w:p w14:paraId="44F4A201" w14:textId="77777777" w:rsidR="00632101" w:rsidRPr="00EE7950" w:rsidRDefault="00632101" w:rsidP="00632101">
            <w:pPr>
              <w:spacing w:before="40" w:after="40"/>
              <w:ind w:left="204"/>
              <w:rPr>
                <w:rFonts w:ascii="Franklin Gothic Book" w:eastAsia="Times New Roman" w:hAnsi="Franklin Gothic Book" w:cs="Times New Roman"/>
                <w:b/>
                <w:bCs/>
                <w:sz w:val="20"/>
                <w:szCs w:val="20"/>
              </w:rPr>
            </w:pPr>
            <w:r w:rsidRPr="00EE7950">
              <w:rPr>
                <w:rFonts w:ascii="Franklin Gothic Book" w:eastAsia="Times New Roman" w:hAnsi="Franklin Gothic Book" w:cs="Times New Roman"/>
                <w:sz w:val="20"/>
                <w:szCs w:val="20"/>
              </w:rPr>
              <w:t>Teacher Sensitivity</w:t>
            </w:r>
          </w:p>
        </w:tc>
        <w:tc>
          <w:tcPr>
            <w:tcW w:w="720" w:type="dxa"/>
          </w:tcPr>
          <w:p w14:paraId="77F7CF42"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78D72171"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702ADFAA"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37D36116"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w:t>
            </w:r>
          </w:p>
        </w:tc>
        <w:tc>
          <w:tcPr>
            <w:tcW w:w="720" w:type="dxa"/>
          </w:tcPr>
          <w:p w14:paraId="43406B39"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6</w:t>
            </w:r>
          </w:p>
        </w:tc>
        <w:tc>
          <w:tcPr>
            <w:tcW w:w="720" w:type="dxa"/>
          </w:tcPr>
          <w:p w14:paraId="195E4892"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9</w:t>
            </w:r>
          </w:p>
        </w:tc>
        <w:tc>
          <w:tcPr>
            <w:tcW w:w="720" w:type="dxa"/>
          </w:tcPr>
          <w:p w14:paraId="5112BADE"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9</w:t>
            </w:r>
          </w:p>
        </w:tc>
        <w:tc>
          <w:tcPr>
            <w:tcW w:w="533" w:type="dxa"/>
          </w:tcPr>
          <w:p w14:paraId="5697A878"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25</w:t>
            </w:r>
          </w:p>
        </w:tc>
        <w:tc>
          <w:tcPr>
            <w:tcW w:w="907" w:type="dxa"/>
          </w:tcPr>
          <w:p w14:paraId="1326EAEC"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6.0</w:t>
            </w:r>
          </w:p>
        </w:tc>
      </w:tr>
      <w:tr w:rsidR="00632101" w:rsidRPr="00EE7950" w14:paraId="3B357185" w14:textId="77777777">
        <w:tc>
          <w:tcPr>
            <w:tcW w:w="3238" w:type="dxa"/>
          </w:tcPr>
          <w:p w14:paraId="7B26D058" w14:textId="77777777" w:rsidR="00632101" w:rsidRPr="00EE7950" w:rsidRDefault="00632101" w:rsidP="00632101">
            <w:pPr>
              <w:spacing w:before="40" w:after="40"/>
              <w:ind w:left="204"/>
              <w:rPr>
                <w:rFonts w:ascii="Franklin Gothic Book" w:eastAsia="Times New Roman" w:hAnsi="Franklin Gothic Book" w:cs="Times New Roman"/>
                <w:b/>
                <w:bCs/>
                <w:sz w:val="20"/>
                <w:szCs w:val="20"/>
              </w:rPr>
            </w:pPr>
            <w:r w:rsidRPr="00EE7950">
              <w:rPr>
                <w:rFonts w:ascii="Franklin Gothic Book" w:eastAsia="Times New Roman" w:hAnsi="Franklin Gothic Book" w:cs="Times New Roman"/>
                <w:sz w:val="20"/>
                <w:szCs w:val="20"/>
              </w:rPr>
              <w:t>Regard for Student Perspectives</w:t>
            </w:r>
          </w:p>
        </w:tc>
        <w:tc>
          <w:tcPr>
            <w:tcW w:w="720" w:type="dxa"/>
          </w:tcPr>
          <w:p w14:paraId="1B13AB45"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5C9E2DBD"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5</w:t>
            </w:r>
          </w:p>
        </w:tc>
        <w:tc>
          <w:tcPr>
            <w:tcW w:w="720" w:type="dxa"/>
          </w:tcPr>
          <w:p w14:paraId="3B4D83ED"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9</w:t>
            </w:r>
          </w:p>
        </w:tc>
        <w:tc>
          <w:tcPr>
            <w:tcW w:w="720" w:type="dxa"/>
          </w:tcPr>
          <w:p w14:paraId="27CAF3E4"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4</w:t>
            </w:r>
          </w:p>
        </w:tc>
        <w:tc>
          <w:tcPr>
            <w:tcW w:w="720" w:type="dxa"/>
          </w:tcPr>
          <w:p w14:paraId="2FFB2EAC"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4</w:t>
            </w:r>
          </w:p>
        </w:tc>
        <w:tc>
          <w:tcPr>
            <w:tcW w:w="720" w:type="dxa"/>
          </w:tcPr>
          <w:p w14:paraId="523A42D7"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2</w:t>
            </w:r>
          </w:p>
        </w:tc>
        <w:tc>
          <w:tcPr>
            <w:tcW w:w="720" w:type="dxa"/>
          </w:tcPr>
          <w:p w14:paraId="20232174"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w:t>
            </w:r>
          </w:p>
        </w:tc>
        <w:tc>
          <w:tcPr>
            <w:tcW w:w="533" w:type="dxa"/>
          </w:tcPr>
          <w:p w14:paraId="7EC70F77"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25</w:t>
            </w:r>
          </w:p>
        </w:tc>
        <w:tc>
          <w:tcPr>
            <w:tcW w:w="907" w:type="dxa"/>
          </w:tcPr>
          <w:p w14:paraId="35A94E81"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3.7</w:t>
            </w:r>
          </w:p>
        </w:tc>
      </w:tr>
      <w:tr w:rsidR="00632101" w:rsidRPr="00EE7950" w14:paraId="54FCA383" w14:textId="77777777" w:rsidTr="00EE7950">
        <w:tc>
          <w:tcPr>
            <w:tcW w:w="3238" w:type="dxa"/>
            <w:shd w:val="clear" w:color="auto" w:fill="D9E2F3"/>
          </w:tcPr>
          <w:p w14:paraId="0C50E02C" w14:textId="77777777" w:rsidR="00632101" w:rsidRPr="00EE7950" w:rsidRDefault="00632101" w:rsidP="00632101">
            <w:pPr>
              <w:spacing w:before="40" w:after="40"/>
              <w:rPr>
                <w:rFonts w:ascii="Franklin Gothic Book" w:eastAsia="MS Mincho" w:hAnsi="Franklin Gothic Book" w:cs="Calibri"/>
                <w:b/>
                <w:bCs/>
                <w:sz w:val="20"/>
                <w:szCs w:val="20"/>
              </w:rPr>
            </w:pPr>
            <w:r w:rsidRPr="00EE7950">
              <w:rPr>
                <w:rFonts w:ascii="Franklin Gothic Book" w:eastAsia="MS Mincho" w:hAnsi="Franklin Gothic Book" w:cs="Calibri"/>
                <w:b/>
                <w:bCs/>
                <w:sz w:val="20"/>
                <w:szCs w:val="24"/>
              </w:rPr>
              <w:t>Classroom Organization Domain</w:t>
            </w:r>
          </w:p>
        </w:tc>
        <w:tc>
          <w:tcPr>
            <w:tcW w:w="720" w:type="dxa"/>
            <w:shd w:val="clear" w:color="auto" w:fill="D9E2F3"/>
          </w:tcPr>
          <w:p w14:paraId="15B4BE32"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0</w:t>
            </w:r>
          </w:p>
        </w:tc>
        <w:tc>
          <w:tcPr>
            <w:tcW w:w="720" w:type="dxa"/>
            <w:shd w:val="clear" w:color="auto" w:fill="D9E2F3"/>
          </w:tcPr>
          <w:p w14:paraId="51F13F35"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0</w:t>
            </w:r>
          </w:p>
        </w:tc>
        <w:tc>
          <w:tcPr>
            <w:tcW w:w="720" w:type="dxa"/>
            <w:shd w:val="clear" w:color="auto" w:fill="D9E2F3"/>
          </w:tcPr>
          <w:p w14:paraId="2F12B330"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0</w:t>
            </w:r>
          </w:p>
        </w:tc>
        <w:tc>
          <w:tcPr>
            <w:tcW w:w="720" w:type="dxa"/>
            <w:shd w:val="clear" w:color="auto" w:fill="D9E2F3"/>
          </w:tcPr>
          <w:p w14:paraId="7B711798"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11</w:t>
            </w:r>
          </w:p>
        </w:tc>
        <w:tc>
          <w:tcPr>
            <w:tcW w:w="720" w:type="dxa"/>
            <w:shd w:val="clear" w:color="auto" w:fill="D9E2F3"/>
          </w:tcPr>
          <w:p w14:paraId="3CA31649"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6</w:t>
            </w:r>
          </w:p>
        </w:tc>
        <w:tc>
          <w:tcPr>
            <w:tcW w:w="720" w:type="dxa"/>
            <w:shd w:val="clear" w:color="auto" w:fill="D9E2F3"/>
          </w:tcPr>
          <w:p w14:paraId="579AAFEE"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23</w:t>
            </w:r>
          </w:p>
        </w:tc>
        <w:tc>
          <w:tcPr>
            <w:tcW w:w="720" w:type="dxa"/>
            <w:shd w:val="clear" w:color="auto" w:fill="D9E2F3"/>
          </w:tcPr>
          <w:p w14:paraId="645C2D41"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35</w:t>
            </w:r>
          </w:p>
        </w:tc>
        <w:tc>
          <w:tcPr>
            <w:tcW w:w="533" w:type="dxa"/>
            <w:shd w:val="clear" w:color="auto" w:fill="D9E2F3"/>
          </w:tcPr>
          <w:p w14:paraId="3F40F0C1"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75</w:t>
            </w:r>
          </w:p>
        </w:tc>
        <w:tc>
          <w:tcPr>
            <w:tcW w:w="907" w:type="dxa"/>
            <w:shd w:val="clear" w:color="auto" w:fill="D9E2F3"/>
          </w:tcPr>
          <w:p w14:paraId="3960E34C"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6.1</w:t>
            </w:r>
          </w:p>
        </w:tc>
      </w:tr>
      <w:tr w:rsidR="00632101" w:rsidRPr="00EE7950" w14:paraId="24D6DD12" w14:textId="77777777">
        <w:tc>
          <w:tcPr>
            <w:tcW w:w="3238" w:type="dxa"/>
          </w:tcPr>
          <w:p w14:paraId="7B19CEAC" w14:textId="77777777" w:rsidR="00632101" w:rsidRPr="00EE7950" w:rsidRDefault="00632101" w:rsidP="00632101">
            <w:pPr>
              <w:spacing w:before="40" w:after="40"/>
              <w:ind w:left="204"/>
              <w:rPr>
                <w:rFonts w:ascii="Franklin Gothic Book" w:eastAsia="Times New Roman" w:hAnsi="Franklin Gothic Book" w:cs="Times New Roman"/>
                <w:b/>
                <w:bCs/>
                <w:sz w:val="20"/>
                <w:szCs w:val="20"/>
              </w:rPr>
            </w:pPr>
            <w:r w:rsidRPr="00EE7950">
              <w:rPr>
                <w:rFonts w:ascii="Franklin Gothic Book" w:eastAsia="Times New Roman" w:hAnsi="Franklin Gothic Book" w:cs="Times New Roman"/>
                <w:sz w:val="20"/>
                <w:szCs w:val="20"/>
              </w:rPr>
              <w:t>Behavior Management</w:t>
            </w:r>
          </w:p>
        </w:tc>
        <w:tc>
          <w:tcPr>
            <w:tcW w:w="720" w:type="dxa"/>
          </w:tcPr>
          <w:p w14:paraId="281AA6E1"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2180CC19"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6522A40F"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7CFCD080"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6</w:t>
            </w:r>
          </w:p>
        </w:tc>
        <w:tc>
          <w:tcPr>
            <w:tcW w:w="720" w:type="dxa"/>
          </w:tcPr>
          <w:p w14:paraId="09D7C4C6"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35A4A697"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6</w:t>
            </w:r>
          </w:p>
        </w:tc>
        <w:tc>
          <w:tcPr>
            <w:tcW w:w="720" w:type="dxa"/>
          </w:tcPr>
          <w:p w14:paraId="0897AD59"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13</w:t>
            </w:r>
          </w:p>
        </w:tc>
        <w:tc>
          <w:tcPr>
            <w:tcW w:w="533" w:type="dxa"/>
          </w:tcPr>
          <w:p w14:paraId="3DE1F58A"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25</w:t>
            </w:r>
          </w:p>
        </w:tc>
        <w:tc>
          <w:tcPr>
            <w:tcW w:w="907" w:type="dxa"/>
          </w:tcPr>
          <w:p w14:paraId="2095908B"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6.0</w:t>
            </w:r>
          </w:p>
        </w:tc>
      </w:tr>
      <w:tr w:rsidR="00632101" w:rsidRPr="00EE7950" w14:paraId="6B62FDCE" w14:textId="77777777">
        <w:tc>
          <w:tcPr>
            <w:tcW w:w="3238" w:type="dxa"/>
          </w:tcPr>
          <w:p w14:paraId="61EBB455" w14:textId="77777777" w:rsidR="00632101" w:rsidRPr="00EE7950" w:rsidRDefault="00632101" w:rsidP="00632101">
            <w:pPr>
              <w:spacing w:before="40" w:after="40"/>
              <w:ind w:left="204"/>
              <w:rPr>
                <w:rFonts w:ascii="Franklin Gothic Book" w:eastAsia="Times New Roman" w:hAnsi="Franklin Gothic Book" w:cs="Times New Roman"/>
                <w:b/>
                <w:bCs/>
                <w:sz w:val="20"/>
                <w:szCs w:val="20"/>
              </w:rPr>
            </w:pPr>
            <w:r w:rsidRPr="00EE7950">
              <w:rPr>
                <w:rFonts w:ascii="Franklin Gothic Book" w:eastAsia="Times New Roman" w:hAnsi="Franklin Gothic Book" w:cs="Times New Roman"/>
                <w:sz w:val="20"/>
                <w:szCs w:val="20"/>
              </w:rPr>
              <w:t>Productivity</w:t>
            </w:r>
          </w:p>
        </w:tc>
        <w:tc>
          <w:tcPr>
            <w:tcW w:w="720" w:type="dxa"/>
          </w:tcPr>
          <w:p w14:paraId="2A7214F2"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759A4940"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3AF90513"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7E44883C"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w:t>
            </w:r>
          </w:p>
        </w:tc>
        <w:tc>
          <w:tcPr>
            <w:tcW w:w="720" w:type="dxa"/>
          </w:tcPr>
          <w:p w14:paraId="262B59F0"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682614A4"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5</w:t>
            </w:r>
          </w:p>
        </w:tc>
        <w:tc>
          <w:tcPr>
            <w:tcW w:w="720" w:type="dxa"/>
          </w:tcPr>
          <w:p w14:paraId="17F2CA39"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19</w:t>
            </w:r>
          </w:p>
        </w:tc>
        <w:tc>
          <w:tcPr>
            <w:tcW w:w="533" w:type="dxa"/>
          </w:tcPr>
          <w:p w14:paraId="58449CBC"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25</w:t>
            </w:r>
          </w:p>
        </w:tc>
        <w:tc>
          <w:tcPr>
            <w:tcW w:w="907" w:type="dxa"/>
          </w:tcPr>
          <w:p w14:paraId="5B3DC2B2"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6.7</w:t>
            </w:r>
          </w:p>
        </w:tc>
      </w:tr>
      <w:tr w:rsidR="00632101" w:rsidRPr="00EE7950" w14:paraId="2CAD69E5" w14:textId="77777777">
        <w:tc>
          <w:tcPr>
            <w:tcW w:w="3238" w:type="dxa"/>
          </w:tcPr>
          <w:p w14:paraId="4FAFAB31" w14:textId="77777777" w:rsidR="00632101" w:rsidRPr="00EE7950" w:rsidRDefault="00632101" w:rsidP="00632101">
            <w:pPr>
              <w:spacing w:before="40" w:after="40"/>
              <w:ind w:left="204"/>
              <w:rPr>
                <w:rFonts w:ascii="Franklin Gothic Book" w:eastAsia="Times New Roman" w:hAnsi="Franklin Gothic Book" w:cs="Times New Roman"/>
                <w:b/>
                <w:bCs/>
                <w:sz w:val="20"/>
                <w:szCs w:val="20"/>
              </w:rPr>
            </w:pPr>
            <w:r w:rsidRPr="00EE7950">
              <w:rPr>
                <w:rFonts w:ascii="Franklin Gothic Book" w:eastAsia="Times New Roman" w:hAnsi="Franklin Gothic Book" w:cs="Times New Roman"/>
                <w:sz w:val="20"/>
                <w:szCs w:val="20"/>
              </w:rPr>
              <w:t>Instructional Learning Formats***</w:t>
            </w:r>
          </w:p>
        </w:tc>
        <w:tc>
          <w:tcPr>
            <w:tcW w:w="720" w:type="dxa"/>
          </w:tcPr>
          <w:p w14:paraId="21474B3F"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471E7E90"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77EA2982"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6D476034"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4</w:t>
            </w:r>
          </w:p>
        </w:tc>
        <w:tc>
          <w:tcPr>
            <w:tcW w:w="720" w:type="dxa"/>
          </w:tcPr>
          <w:p w14:paraId="66428E05"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6</w:t>
            </w:r>
          </w:p>
        </w:tc>
        <w:tc>
          <w:tcPr>
            <w:tcW w:w="720" w:type="dxa"/>
          </w:tcPr>
          <w:p w14:paraId="224F3BA5"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12</w:t>
            </w:r>
          </w:p>
        </w:tc>
        <w:tc>
          <w:tcPr>
            <w:tcW w:w="720" w:type="dxa"/>
          </w:tcPr>
          <w:p w14:paraId="54AFFD03"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3</w:t>
            </w:r>
          </w:p>
        </w:tc>
        <w:tc>
          <w:tcPr>
            <w:tcW w:w="533" w:type="dxa"/>
          </w:tcPr>
          <w:p w14:paraId="7E8A2E48"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25</w:t>
            </w:r>
          </w:p>
        </w:tc>
        <w:tc>
          <w:tcPr>
            <w:tcW w:w="907" w:type="dxa"/>
          </w:tcPr>
          <w:p w14:paraId="161E8A54"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5.6</w:t>
            </w:r>
          </w:p>
        </w:tc>
      </w:tr>
      <w:tr w:rsidR="00632101" w:rsidRPr="00EE7950" w14:paraId="24DB144A" w14:textId="77777777" w:rsidTr="00EE7950">
        <w:tc>
          <w:tcPr>
            <w:tcW w:w="3238" w:type="dxa"/>
            <w:shd w:val="clear" w:color="auto" w:fill="D9E2F3"/>
          </w:tcPr>
          <w:p w14:paraId="13C44492" w14:textId="77777777" w:rsidR="00632101" w:rsidRPr="00EE7950" w:rsidRDefault="00632101" w:rsidP="00632101">
            <w:pPr>
              <w:spacing w:before="40" w:after="40"/>
              <w:rPr>
                <w:rFonts w:ascii="Franklin Gothic Book" w:eastAsia="MS Mincho" w:hAnsi="Franklin Gothic Book" w:cs="Calibri"/>
                <w:b/>
                <w:bCs/>
                <w:sz w:val="20"/>
                <w:szCs w:val="20"/>
              </w:rPr>
            </w:pPr>
            <w:r w:rsidRPr="00EE7950">
              <w:rPr>
                <w:rFonts w:ascii="Franklin Gothic Book" w:eastAsia="MS Mincho" w:hAnsi="Franklin Gothic Book" w:cs="Calibri"/>
                <w:b/>
                <w:bCs/>
                <w:sz w:val="20"/>
                <w:szCs w:val="24"/>
              </w:rPr>
              <w:t>Instructional Support Domain</w:t>
            </w:r>
          </w:p>
        </w:tc>
        <w:tc>
          <w:tcPr>
            <w:tcW w:w="720" w:type="dxa"/>
            <w:shd w:val="clear" w:color="auto" w:fill="D9E2F3"/>
          </w:tcPr>
          <w:p w14:paraId="6B87485D"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7</w:t>
            </w:r>
          </w:p>
        </w:tc>
        <w:tc>
          <w:tcPr>
            <w:tcW w:w="720" w:type="dxa"/>
            <w:shd w:val="clear" w:color="auto" w:fill="D9E2F3"/>
          </w:tcPr>
          <w:p w14:paraId="3FF001E2"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29</w:t>
            </w:r>
          </w:p>
        </w:tc>
        <w:tc>
          <w:tcPr>
            <w:tcW w:w="720" w:type="dxa"/>
            <w:shd w:val="clear" w:color="auto" w:fill="D9E2F3"/>
          </w:tcPr>
          <w:p w14:paraId="75851CBB"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19</w:t>
            </w:r>
          </w:p>
        </w:tc>
        <w:tc>
          <w:tcPr>
            <w:tcW w:w="720" w:type="dxa"/>
            <w:shd w:val="clear" w:color="auto" w:fill="D9E2F3"/>
          </w:tcPr>
          <w:p w14:paraId="0EAC25C7"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17</w:t>
            </w:r>
          </w:p>
        </w:tc>
        <w:tc>
          <w:tcPr>
            <w:tcW w:w="720" w:type="dxa"/>
            <w:shd w:val="clear" w:color="auto" w:fill="D9E2F3"/>
          </w:tcPr>
          <w:p w14:paraId="7D31EFDF"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6</w:t>
            </w:r>
          </w:p>
        </w:tc>
        <w:tc>
          <w:tcPr>
            <w:tcW w:w="720" w:type="dxa"/>
            <w:shd w:val="clear" w:color="auto" w:fill="D9E2F3"/>
          </w:tcPr>
          <w:p w14:paraId="7FCC4122"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4</w:t>
            </w:r>
          </w:p>
        </w:tc>
        <w:tc>
          <w:tcPr>
            <w:tcW w:w="720" w:type="dxa"/>
            <w:shd w:val="clear" w:color="auto" w:fill="D9E2F3"/>
          </w:tcPr>
          <w:p w14:paraId="59EBB0C2"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0</w:t>
            </w:r>
          </w:p>
        </w:tc>
        <w:tc>
          <w:tcPr>
            <w:tcW w:w="533" w:type="dxa"/>
            <w:shd w:val="clear" w:color="auto" w:fill="D9E2F3"/>
          </w:tcPr>
          <w:p w14:paraId="41E8E29C"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82</w:t>
            </w:r>
          </w:p>
        </w:tc>
        <w:tc>
          <w:tcPr>
            <w:tcW w:w="907" w:type="dxa"/>
            <w:shd w:val="clear" w:color="auto" w:fill="D9E2F3"/>
          </w:tcPr>
          <w:p w14:paraId="1E4A563D" w14:textId="77777777" w:rsidR="00632101" w:rsidRPr="00EE7950" w:rsidRDefault="00632101" w:rsidP="00632101">
            <w:pPr>
              <w:spacing w:before="40" w:after="40"/>
              <w:jc w:val="center"/>
              <w:rPr>
                <w:rFonts w:ascii="Franklin Gothic Demi" w:eastAsia="Times New Roman" w:hAnsi="Franklin Gothic Demi" w:cs="Franklin Gothic Book"/>
                <w:sz w:val="20"/>
                <w:szCs w:val="20"/>
              </w:rPr>
            </w:pPr>
            <w:r w:rsidRPr="00EE7950">
              <w:rPr>
                <w:rFonts w:ascii="Franklin Gothic Demi" w:eastAsia="Times New Roman" w:hAnsi="Franklin Gothic Demi" w:cs="Franklin Gothic Book"/>
                <w:sz w:val="20"/>
                <w:szCs w:val="20"/>
              </w:rPr>
              <w:t>3.0</w:t>
            </w:r>
          </w:p>
        </w:tc>
      </w:tr>
      <w:tr w:rsidR="00632101" w:rsidRPr="00EE7950" w14:paraId="553C655A" w14:textId="77777777">
        <w:tc>
          <w:tcPr>
            <w:tcW w:w="3238" w:type="dxa"/>
          </w:tcPr>
          <w:p w14:paraId="03A62238" w14:textId="77777777" w:rsidR="00632101" w:rsidRPr="00EE7950" w:rsidRDefault="00632101" w:rsidP="00632101">
            <w:pPr>
              <w:spacing w:before="40" w:after="40"/>
              <w:ind w:left="204"/>
              <w:rPr>
                <w:rFonts w:ascii="Franklin Gothic Book" w:eastAsia="Times New Roman" w:hAnsi="Franklin Gothic Book" w:cs="Times New Roman"/>
                <w:b/>
                <w:bCs/>
                <w:sz w:val="20"/>
                <w:szCs w:val="20"/>
              </w:rPr>
            </w:pPr>
            <w:r w:rsidRPr="00EE7950">
              <w:rPr>
                <w:rFonts w:ascii="Franklin Gothic Book" w:eastAsia="Times New Roman" w:hAnsi="Franklin Gothic Book" w:cs="Times New Roman"/>
                <w:sz w:val="20"/>
                <w:szCs w:val="20"/>
              </w:rPr>
              <w:t>Concept Development (PK-3 only)</w:t>
            </w:r>
          </w:p>
        </w:tc>
        <w:tc>
          <w:tcPr>
            <w:tcW w:w="720" w:type="dxa"/>
          </w:tcPr>
          <w:p w14:paraId="177B6ED3"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w:t>
            </w:r>
          </w:p>
        </w:tc>
        <w:tc>
          <w:tcPr>
            <w:tcW w:w="720" w:type="dxa"/>
          </w:tcPr>
          <w:p w14:paraId="75575C22"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10</w:t>
            </w:r>
          </w:p>
        </w:tc>
        <w:tc>
          <w:tcPr>
            <w:tcW w:w="720" w:type="dxa"/>
          </w:tcPr>
          <w:p w14:paraId="33766922"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4</w:t>
            </w:r>
          </w:p>
        </w:tc>
        <w:tc>
          <w:tcPr>
            <w:tcW w:w="720" w:type="dxa"/>
          </w:tcPr>
          <w:p w14:paraId="60ABFCAA"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2</w:t>
            </w:r>
          </w:p>
        </w:tc>
        <w:tc>
          <w:tcPr>
            <w:tcW w:w="720" w:type="dxa"/>
          </w:tcPr>
          <w:p w14:paraId="4108F241"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w:t>
            </w:r>
          </w:p>
        </w:tc>
        <w:tc>
          <w:tcPr>
            <w:tcW w:w="720" w:type="dxa"/>
          </w:tcPr>
          <w:p w14:paraId="0F42820E"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05840FC8"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533" w:type="dxa"/>
          </w:tcPr>
          <w:p w14:paraId="365E2414"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18</w:t>
            </w:r>
          </w:p>
        </w:tc>
        <w:tc>
          <w:tcPr>
            <w:tcW w:w="907" w:type="dxa"/>
          </w:tcPr>
          <w:p w14:paraId="549AE47D"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2.6</w:t>
            </w:r>
          </w:p>
        </w:tc>
      </w:tr>
      <w:tr w:rsidR="00632101" w:rsidRPr="00EE7950" w14:paraId="68BCCAEA" w14:textId="77777777">
        <w:trPr>
          <w:trHeight w:val="70"/>
        </w:trPr>
        <w:tc>
          <w:tcPr>
            <w:tcW w:w="3238" w:type="dxa"/>
            <w:vAlign w:val="center"/>
          </w:tcPr>
          <w:p w14:paraId="090914A7" w14:textId="77777777" w:rsidR="00632101" w:rsidRPr="00EE7950" w:rsidRDefault="00632101" w:rsidP="00632101">
            <w:pPr>
              <w:spacing w:before="40" w:after="40"/>
              <w:ind w:left="204"/>
              <w:rPr>
                <w:rFonts w:ascii="Franklin Gothic Book" w:eastAsia="Times New Roman" w:hAnsi="Franklin Gothic Book" w:cs="Times New Roman"/>
                <w:sz w:val="20"/>
                <w:szCs w:val="20"/>
              </w:rPr>
            </w:pPr>
            <w:r w:rsidRPr="00EE7950">
              <w:rPr>
                <w:rFonts w:ascii="Franklin Gothic Book" w:eastAsia="Times New Roman" w:hAnsi="Franklin Gothic Book" w:cs="Times New Roman"/>
                <w:sz w:val="20"/>
                <w:szCs w:val="20"/>
              </w:rPr>
              <w:t>Content Understanding (UE only)</w:t>
            </w:r>
          </w:p>
        </w:tc>
        <w:tc>
          <w:tcPr>
            <w:tcW w:w="720" w:type="dxa"/>
          </w:tcPr>
          <w:p w14:paraId="3C69EDCF"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46D4FF4E"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w:t>
            </w:r>
          </w:p>
        </w:tc>
        <w:tc>
          <w:tcPr>
            <w:tcW w:w="720" w:type="dxa"/>
          </w:tcPr>
          <w:p w14:paraId="74533CC2"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384ECE1F"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w:t>
            </w:r>
          </w:p>
        </w:tc>
        <w:tc>
          <w:tcPr>
            <w:tcW w:w="720" w:type="dxa"/>
          </w:tcPr>
          <w:p w14:paraId="4246479D"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3</w:t>
            </w:r>
          </w:p>
        </w:tc>
        <w:tc>
          <w:tcPr>
            <w:tcW w:w="720" w:type="dxa"/>
          </w:tcPr>
          <w:p w14:paraId="1D362F66"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2</w:t>
            </w:r>
          </w:p>
        </w:tc>
        <w:tc>
          <w:tcPr>
            <w:tcW w:w="720" w:type="dxa"/>
          </w:tcPr>
          <w:p w14:paraId="42C51BF8"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533" w:type="dxa"/>
          </w:tcPr>
          <w:p w14:paraId="1ECED09D"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7</w:t>
            </w:r>
          </w:p>
        </w:tc>
        <w:tc>
          <w:tcPr>
            <w:tcW w:w="907" w:type="dxa"/>
          </w:tcPr>
          <w:p w14:paraId="7F25D080"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4.7</w:t>
            </w:r>
          </w:p>
        </w:tc>
      </w:tr>
      <w:tr w:rsidR="00632101" w:rsidRPr="00EE7950" w14:paraId="5FC5252B" w14:textId="77777777">
        <w:trPr>
          <w:trHeight w:val="70"/>
        </w:trPr>
        <w:tc>
          <w:tcPr>
            <w:tcW w:w="3238" w:type="dxa"/>
            <w:vAlign w:val="center"/>
          </w:tcPr>
          <w:p w14:paraId="2DC15C22" w14:textId="77777777" w:rsidR="00632101" w:rsidRPr="00EE7950" w:rsidRDefault="00632101" w:rsidP="00632101">
            <w:pPr>
              <w:spacing w:before="40" w:after="40"/>
              <w:ind w:left="204"/>
              <w:rPr>
                <w:rFonts w:ascii="Franklin Gothic Book" w:eastAsia="Times New Roman" w:hAnsi="Franklin Gothic Book" w:cs="Times New Roman"/>
                <w:sz w:val="20"/>
                <w:szCs w:val="20"/>
              </w:rPr>
            </w:pPr>
            <w:r w:rsidRPr="00EE7950">
              <w:rPr>
                <w:rFonts w:ascii="Franklin Gothic Book" w:eastAsia="Times New Roman" w:hAnsi="Franklin Gothic Book" w:cs="Times New Roman"/>
                <w:sz w:val="20"/>
                <w:szCs w:val="20"/>
              </w:rPr>
              <w:t>Analysis and Inquiry (UE only)</w:t>
            </w:r>
          </w:p>
        </w:tc>
        <w:tc>
          <w:tcPr>
            <w:tcW w:w="720" w:type="dxa"/>
          </w:tcPr>
          <w:p w14:paraId="6DF8581E"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w:t>
            </w:r>
          </w:p>
        </w:tc>
        <w:tc>
          <w:tcPr>
            <w:tcW w:w="720" w:type="dxa"/>
          </w:tcPr>
          <w:p w14:paraId="6B5979F2"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3</w:t>
            </w:r>
          </w:p>
        </w:tc>
        <w:tc>
          <w:tcPr>
            <w:tcW w:w="720" w:type="dxa"/>
          </w:tcPr>
          <w:p w14:paraId="62A82D47"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2</w:t>
            </w:r>
          </w:p>
        </w:tc>
        <w:tc>
          <w:tcPr>
            <w:tcW w:w="720" w:type="dxa"/>
          </w:tcPr>
          <w:p w14:paraId="68DDDA14"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w:t>
            </w:r>
          </w:p>
        </w:tc>
        <w:tc>
          <w:tcPr>
            <w:tcW w:w="720" w:type="dxa"/>
          </w:tcPr>
          <w:p w14:paraId="22041094"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10FCB30B"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496D6617"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533" w:type="dxa"/>
          </w:tcPr>
          <w:p w14:paraId="04F269EF"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7</w:t>
            </w:r>
          </w:p>
        </w:tc>
        <w:tc>
          <w:tcPr>
            <w:tcW w:w="907" w:type="dxa"/>
          </w:tcPr>
          <w:p w14:paraId="62D6A6AD"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2.4</w:t>
            </w:r>
          </w:p>
        </w:tc>
      </w:tr>
      <w:tr w:rsidR="00632101" w:rsidRPr="00EE7950" w14:paraId="76FDC296" w14:textId="77777777">
        <w:trPr>
          <w:trHeight w:val="70"/>
        </w:trPr>
        <w:tc>
          <w:tcPr>
            <w:tcW w:w="3238" w:type="dxa"/>
          </w:tcPr>
          <w:p w14:paraId="292FD929" w14:textId="77777777" w:rsidR="00632101" w:rsidRPr="00EE7950" w:rsidRDefault="00632101" w:rsidP="00632101">
            <w:pPr>
              <w:spacing w:before="40" w:after="40"/>
              <w:ind w:left="204"/>
              <w:rPr>
                <w:rFonts w:ascii="Franklin Gothic Book" w:eastAsia="Times New Roman" w:hAnsi="Franklin Gothic Book" w:cs="Times New Roman"/>
                <w:b/>
                <w:bCs/>
                <w:sz w:val="20"/>
                <w:szCs w:val="20"/>
              </w:rPr>
            </w:pPr>
            <w:r w:rsidRPr="00EE7950">
              <w:rPr>
                <w:rFonts w:ascii="Franklin Gothic Book" w:eastAsia="Times New Roman" w:hAnsi="Franklin Gothic Book" w:cs="Times New Roman"/>
                <w:sz w:val="20"/>
                <w:szCs w:val="20"/>
              </w:rPr>
              <w:t>Quality of Feedback</w:t>
            </w:r>
          </w:p>
        </w:tc>
        <w:tc>
          <w:tcPr>
            <w:tcW w:w="720" w:type="dxa"/>
          </w:tcPr>
          <w:p w14:paraId="2BAABB02"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4FD50FA5"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6</w:t>
            </w:r>
          </w:p>
        </w:tc>
        <w:tc>
          <w:tcPr>
            <w:tcW w:w="720" w:type="dxa"/>
          </w:tcPr>
          <w:p w14:paraId="3BC61791"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10</w:t>
            </w:r>
          </w:p>
        </w:tc>
        <w:tc>
          <w:tcPr>
            <w:tcW w:w="720" w:type="dxa"/>
          </w:tcPr>
          <w:p w14:paraId="3982DB5C"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7</w:t>
            </w:r>
          </w:p>
        </w:tc>
        <w:tc>
          <w:tcPr>
            <w:tcW w:w="720" w:type="dxa"/>
          </w:tcPr>
          <w:p w14:paraId="6C262F69"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w:t>
            </w:r>
          </w:p>
        </w:tc>
        <w:tc>
          <w:tcPr>
            <w:tcW w:w="720" w:type="dxa"/>
          </w:tcPr>
          <w:p w14:paraId="0FF5CAEE"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w:t>
            </w:r>
          </w:p>
        </w:tc>
        <w:tc>
          <w:tcPr>
            <w:tcW w:w="720" w:type="dxa"/>
          </w:tcPr>
          <w:p w14:paraId="6376C2A2"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533" w:type="dxa"/>
          </w:tcPr>
          <w:p w14:paraId="5E15A734"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25</w:t>
            </w:r>
          </w:p>
        </w:tc>
        <w:tc>
          <w:tcPr>
            <w:tcW w:w="907" w:type="dxa"/>
          </w:tcPr>
          <w:p w14:paraId="7FBC545F"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3.2</w:t>
            </w:r>
          </w:p>
        </w:tc>
      </w:tr>
      <w:tr w:rsidR="00632101" w:rsidRPr="00EE7950" w14:paraId="15E88172" w14:textId="77777777">
        <w:tc>
          <w:tcPr>
            <w:tcW w:w="3238" w:type="dxa"/>
          </w:tcPr>
          <w:p w14:paraId="001EDAEC" w14:textId="77777777" w:rsidR="00632101" w:rsidRPr="00EE7950" w:rsidRDefault="00632101" w:rsidP="00632101">
            <w:pPr>
              <w:spacing w:before="40" w:after="40"/>
              <w:ind w:left="204"/>
              <w:rPr>
                <w:rFonts w:ascii="Franklin Gothic Book" w:eastAsia="Times New Roman" w:hAnsi="Franklin Gothic Book" w:cs="Times New Roman"/>
                <w:b/>
                <w:bCs/>
                <w:sz w:val="20"/>
                <w:szCs w:val="20"/>
              </w:rPr>
            </w:pPr>
            <w:r w:rsidRPr="00EE7950">
              <w:rPr>
                <w:rFonts w:ascii="Franklin Gothic Book" w:eastAsia="Times New Roman" w:hAnsi="Franklin Gothic Book" w:cs="Times New Roman"/>
                <w:sz w:val="20"/>
                <w:szCs w:val="20"/>
              </w:rPr>
              <w:t>Language Modeling (PK-3 only)</w:t>
            </w:r>
          </w:p>
        </w:tc>
        <w:tc>
          <w:tcPr>
            <w:tcW w:w="720" w:type="dxa"/>
          </w:tcPr>
          <w:p w14:paraId="3AC14EE6"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3</w:t>
            </w:r>
          </w:p>
        </w:tc>
        <w:tc>
          <w:tcPr>
            <w:tcW w:w="720" w:type="dxa"/>
          </w:tcPr>
          <w:p w14:paraId="24FCAC1E"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8</w:t>
            </w:r>
          </w:p>
        </w:tc>
        <w:tc>
          <w:tcPr>
            <w:tcW w:w="720" w:type="dxa"/>
          </w:tcPr>
          <w:p w14:paraId="0C63C59B"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w:t>
            </w:r>
          </w:p>
        </w:tc>
        <w:tc>
          <w:tcPr>
            <w:tcW w:w="720" w:type="dxa"/>
          </w:tcPr>
          <w:p w14:paraId="6AA08274"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4</w:t>
            </w:r>
          </w:p>
        </w:tc>
        <w:tc>
          <w:tcPr>
            <w:tcW w:w="720" w:type="dxa"/>
          </w:tcPr>
          <w:p w14:paraId="2AB9905B"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w:t>
            </w:r>
          </w:p>
        </w:tc>
        <w:tc>
          <w:tcPr>
            <w:tcW w:w="720" w:type="dxa"/>
          </w:tcPr>
          <w:p w14:paraId="2BE3C256"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w:t>
            </w:r>
          </w:p>
        </w:tc>
        <w:tc>
          <w:tcPr>
            <w:tcW w:w="720" w:type="dxa"/>
          </w:tcPr>
          <w:p w14:paraId="5BA31776"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533" w:type="dxa"/>
          </w:tcPr>
          <w:p w14:paraId="1AC7E8E1"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18</w:t>
            </w:r>
          </w:p>
        </w:tc>
        <w:tc>
          <w:tcPr>
            <w:tcW w:w="907" w:type="dxa"/>
          </w:tcPr>
          <w:p w14:paraId="023DBF82"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2.7</w:t>
            </w:r>
          </w:p>
        </w:tc>
      </w:tr>
      <w:tr w:rsidR="00632101" w:rsidRPr="00EE7950" w14:paraId="49DA6051" w14:textId="77777777">
        <w:tc>
          <w:tcPr>
            <w:tcW w:w="3238" w:type="dxa"/>
            <w:vAlign w:val="center"/>
          </w:tcPr>
          <w:p w14:paraId="13BAB422" w14:textId="77777777" w:rsidR="00632101" w:rsidRPr="00EE7950" w:rsidRDefault="00632101" w:rsidP="00632101">
            <w:pPr>
              <w:spacing w:before="40" w:after="40"/>
              <w:ind w:left="204"/>
              <w:rPr>
                <w:rFonts w:ascii="Franklin Gothic Book" w:eastAsia="Times New Roman" w:hAnsi="Franklin Gothic Book" w:cs="Times New Roman"/>
                <w:sz w:val="20"/>
                <w:szCs w:val="20"/>
              </w:rPr>
            </w:pPr>
            <w:r w:rsidRPr="00EE7950">
              <w:rPr>
                <w:rFonts w:ascii="Franklin Gothic Book" w:eastAsia="Times New Roman" w:hAnsi="Franklin Gothic Book" w:cs="Times New Roman"/>
                <w:sz w:val="20"/>
                <w:szCs w:val="20"/>
              </w:rPr>
              <w:t>Instructional Dialogue (UE only)</w:t>
            </w:r>
          </w:p>
        </w:tc>
        <w:tc>
          <w:tcPr>
            <w:tcW w:w="720" w:type="dxa"/>
          </w:tcPr>
          <w:p w14:paraId="7C9D2BED"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2</w:t>
            </w:r>
          </w:p>
        </w:tc>
        <w:tc>
          <w:tcPr>
            <w:tcW w:w="720" w:type="dxa"/>
          </w:tcPr>
          <w:p w14:paraId="34AB306A"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1</w:t>
            </w:r>
          </w:p>
        </w:tc>
        <w:tc>
          <w:tcPr>
            <w:tcW w:w="720" w:type="dxa"/>
          </w:tcPr>
          <w:p w14:paraId="266D1C2A"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2</w:t>
            </w:r>
          </w:p>
        </w:tc>
        <w:tc>
          <w:tcPr>
            <w:tcW w:w="720" w:type="dxa"/>
          </w:tcPr>
          <w:p w14:paraId="42DE3FF0"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2</w:t>
            </w:r>
          </w:p>
        </w:tc>
        <w:tc>
          <w:tcPr>
            <w:tcW w:w="720" w:type="dxa"/>
          </w:tcPr>
          <w:p w14:paraId="6347BB5E"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51EBF58A"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720" w:type="dxa"/>
          </w:tcPr>
          <w:p w14:paraId="64379AA7"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0</w:t>
            </w:r>
          </w:p>
        </w:tc>
        <w:tc>
          <w:tcPr>
            <w:tcW w:w="533" w:type="dxa"/>
          </w:tcPr>
          <w:p w14:paraId="4434EB9C"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7</w:t>
            </w:r>
          </w:p>
        </w:tc>
        <w:tc>
          <w:tcPr>
            <w:tcW w:w="907" w:type="dxa"/>
          </w:tcPr>
          <w:p w14:paraId="3D3F8B93" w14:textId="77777777" w:rsidR="00632101" w:rsidRPr="00EE7950" w:rsidRDefault="00632101" w:rsidP="00632101">
            <w:pPr>
              <w:spacing w:before="40" w:after="40"/>
              <w:jc w:val="center"/>
              <w:rPr>
                <w:rFonts w:ascii="Franklin Gothic Book" w:eastAsia="Times New Roman" w:hAnsi="Franklin Gothic Book" w:cs="Franklin Gothic Book"/>
                <w:sz w:val="20"/>
                <w:szCs w:val="20"/>
              </w:rPr>
            </w:pPr>
            <w:r w:rsidRPr="00EE7950">
              <w:rPr>
                <w:rFonts w:ascii="Franklin Gothic Book" w:eastAsia="Times New Roman" w:hAnsi="Franklin Gothic Book" w:cs="Franklin Gothic Book"/>
                <w:sz w:val="20"/>
                <w:szCs w:val="20"/>
              </w:rPr>
              <w:t>2.6</w:t>
            </w:r>
          </w:p>
        </w:tc>
      </w:tr>
      <w:tr w:rsidR="00632101" w:rsidRPr="00EE7950" w14:paraId="0234B4A2" w14:textId="77777777" w:rsidTr="00EE7950">
        <w:tc>
          <w:tcPr>
            <w:tcW w:w="3238" w:type="dxa"/>
            <w:shd w:val="clear" w:color="auto" w:fill="D9E2F3"/>
            <w:vAlign w:val="center"/>
          </w:tcPr>
          <w:p w14:paraId="59ADDC11" w14:textId="77777777" w:rsidR="00632101" w:rsidRPr="00EE7950" w:rsidRDefault="00632101" w:rsidP="00632101">
            <w:pPr>
              <w:spacing w:before="40" w:after="40"/>
              <w:rPr>
                <w:rFonts w:ascii="Franklin Gothic Book" w:eastAsia="Times New Roman" w:hAnsi="Franklin Gothic Book" w:cs="Times New Roman"/>
                <w:b/>
                <w:bCs/>
                <w:sz w:val="20"/>
                <w:szCs w:val="20"/>
              </w:rPr>
            </w:pPr>
            <w:r w:rsidRPr="00EE7950">
              <w:rPr>
                <w:rFonts w:ascii="Franklin Gothic Book" w:eastAsia="Times New Roman" w:hAnsi="Franklin Gothic Book" w:cs="Times New Roman"/>
                <w:b/>
                <w:bCs/>
                <w:sz w:val="20"/>
                <w:szCs w:val="20"/>
              </w:rPr>
              <w:t>Student Engagement (UE only)</w:t>
            </w:r>
          </w:p>
        </w:tc>
        <w:tc>
          <w:tcPr>
            <w:tcW w:w="720" w:type="dxa"/>
            <w:shd w:val="clear" w:color="auto" w:fill="D9E2F3"/>
          </w:tcPr>
          <w:p w14:paraId="7DE04D71" w14:textId="77777777" w:rsidR="00632101" w:rsidRPr="00EE7950" w:rsidRDefault="00632101" w:rsidP="00632101">
            <w:pPr>
              <w:spacing w:before="40" w:after="40"/>
              <w:jc w:val="center"/>
              <w:rPr>
                <w:rFonts w:ascii="Franklin Gothic Book" w:eastAsia="Times New Roman" w:hAnsi="Franklin Gothic Book" w:cs="Franklin Gothic Book"/>
                <w:b/>
                <w:bCs/>
                <w:sz w:val="20"/>
                <w:szCs w:val="20"/>
              </w:rPr>
            </w:pPr>
            <w:r w:rsidRPr="00EE7950">
              <w:rPr>
                <w:rFonts w:ascii="Franklin Gothic Book" w:eastAsia="Times New Roman" w:hAnsi="Franklin Gothic Book" w:cs="Franklin Gothic Book"/>
                <w:b/>
                <w:bCs/>
                <w:sz w:val="20"/>
                <w:szCs w:val="20"/>
              </w:rPr>
              <w:t>0</w:t>
            </w:r>
          </w:p>
        </w:tc>
        <w:tc>
          <w:tcPr>
            <w:tcW w:w="720" w:type="dxa"/>
            <w:shd w:val="clear" w:color="auto" w:fill="D9E2F3"/>
          </w:tcPr>
          <w:p w14:paraId="2107DD04" w14:textId="77777777" w:rsidR="00632101" w:rsidRPr="00EE7950" w:rsidRDefault="00632101" w:rsidP="00632101">
            <w:pPr>
              <w:spacing w:before="40" w:after="40"/>
              <w:jc w:val="center"/>
              <w:rPr>
                <w:rFonts w:ascii="Franklin Gothic Book" w:eastAsia="Times New Roman" w:hAnsi="Franklin Gothic Book" w:cs="Franklin Gothic Book"/>
                <w:b/>
                <w:bCs/>
                <w:sz w:val="20"/>
                <w:szCs w:val="20"/>
              </w:rPr>
            </w:pPr>
            <w:r w:rsidRPr="00EE7950">
              <w:rPr>
                <w:rFonts w:ascii="Franklin Gothic Book" w:eastAsia="Times New Roman" w:hAnsi="Franklin Gothic Book" w:cs="Franklin Gothic Book"/>
                <w:b/>
                <w:bCs/>
                <w:sz w:val="20"/>
                <w:szCs w:val="20"/>
              </w:rPr>
              <w:t>0</w:t>
            </w:r>
          </w:p>
        </w:tc>
        <w:tc>
          <w:tcPr>
            <w:tcW w:w="720" w:type="dxa"/>
            <w:shd w:val="clear" w:color="auto" w:fill="D9E2F3"/>
          </w:tcPr>
          <w:p w14:paraId="45B6AAC2" w14:textId="77777777" w:rsidR="00632101" w:rsidRPr="00EE7950" w:rsidRDefault="00632101" w:rsidP="00632101">
            <w:pPr>
              <w:spacing w:before="40" w:after="40"/>
              <w:jc w:val="center"/>
              <w:rPr>
                <w:rFonts w:ascii="Franklin Gothic Book" w:eastAsia="Times New Roman" w:hAnsi="Franklin Gothic Book" w:cs="Franklin Gothic Book"/>
                <w:b/>
                <w:bCs/>
                <w:sz w:val="20"/>
                <w:szCs w:val="20"/>
              </w:rPr>
            </w:pPr>
            <w:r w:rsidRPr="00EE7950">
              <w:rPr>
                <w:rFonts w:ascii="Franklin Gothic Book" w:eastAsia="Times New Roman" w:hAnsi="Franklin Gothic Book" w:cs="Franklin Gothic Book"/>
                <w:b/>
                <w:bCs/>
                <w:sz w:val="20"/>
                <w:szCs w:val="20"/>
              </w:rPr>
              <w:t>0</w:t>
            </w:r>
          </w:p>
        </w:tc>
        <w:tc>
          <w:tcPr>
            <w:tcW w:w="720" w:type="dxa"/>
            <w:shd w:val="clear" w:color="auto" w:fill="D9E2F3"/>
          </w:tcPr>
          <w:p w14:paraId="0BC1B92F" w14:textId="77777777" w:rsidR="00632101" w:rsidRPr="00EE7950" w:rsidRDefault="00632101" w:rsidP="00632101">
            <w:pPr>
              <w:spacing w:before="40" w:after="40"/>
              <w:jc w:val="center"/>
              <w:rPr>
                <w:rFonts w:ascii="Franklin Gothic Book" w:eastAsia="Times New Roman" w:hAnsi="Franklin Gothic Book" w:cs="Franklin Gothic Book"/>
                <w:b/>
                <w:bCs/>
                <w:sz w:val="20"/>
                <w:szCs w:val="20"/>
              </w:rPr>
            </w:pPr>
            <w:r w:rsidRPr="00EE7950">
              <w:rPr>
                <w:rFonts w:ascii="Franklin Gothic Book" w:eastAsia="Times New Roman" w:hAnsi="Franklin Gothic Book" w:cs="Franklin Gothic Book"/>
                <w:b/>
                <w:bCs/>
                <w:sz w:val="20"/>
                <w:szCs w:val="20"/>
              </w:rPr>
              <w:t>0</w:t>
            </w:r>
          </w:p>
        </w:tc>
        <w:tc>
          <w:tcPr>
            <w:tcW w:w="720" w:type="dxa"/>
            <w:shd w:val="clear" w:color="auto" w:fill="D9E2F3"/>
          </w:tcPr>
          <w:p w14:paraId="21E9F859" w14:textId="77777777" w:rsidR="00632101" w:rsidRPr="00EE7950" w:rsidRDefault="00632101" w:rsidP="00632101">
            <w:pPr>
              <w:spacing w:before="40" w:after="40"/>
              <w:jc w:val="center"/>
              <w:rPr>
                <w:rFonts w:ascii="Franklin Gothic Book" w:eastAsia="Times New Roman" w:hAnsi="Franklin Gothic Book" w:cs="Franklin Gothic Book"/>
                <w:b/>
                <w:bCs/>
                <w:sz w:val="20"/>
                <w:szCs w:val="20"/>
              </w:rPr>
            </w:pPr>
            <w:r w:rsidRPr="00EE7950">
              <w:rPr>
                <w:rFonts w:ascii="Franklin Gothic Book" w:eastAsia="Times New Roman" w:hAnsi="Franklin Gothic Book" w:cs="Franklin Gothic Book"/>
                <w:b/>
                <w:bCs/>
                <w:sz w:val="20"/>
                <w:szCs w:val="20"/>
              </w:rPr>
              <w:t>3</w:t>
            </w:r>
          </w:p>
        </w:tc>
        <w:tc>
          <w:tcPr>
            <w:tcW w:w="720" w:type="dxa"/>
            <w:shd w:val="clear" w:color="auto" w:fill="D9E2F3"/>
          </w:tcPr>
          <w:p w14:paraId="27E9319F" w14:textId="77777777" w:rsidR="00632101" w:rsidRPr="00EE7950" w:rsidRDefault="00632101" w:rsidP="00632101">
            <w:pPr>
              <w:spacing w:before="40" w:after="40"/>
              <w:jc w:val="center"/>
              <w:rPr>
                <w:rFonts w:ascii="Franklin Gothic Book" w:eastAsia="Times New Roman" w:hAnsi="Franklin Gothic Book" w:cs="Franklin Gothic Book"/>
                <w:b/>
                <w:bCs/>
                <w:sz w:val="20"/>
                <w:szCs w:val="20"/>
              </w:rPr>
            </w:pPr>
            <w:r w:rsidRPr="00EE7950">
              <w:rPr>
                <w:rFonts w:ascii="Franklin Gothic Book" w:eastAsia="Times New Roman" w:hAnsi="Franklin Gothic Book" w:cs="Franklin Gothic Book"/>
                <w:b/>
                <w:bCs/>
                <w:sz w:val="20"/>
                <w:szCs w:val="20"/>
              </w:rPr>
              <w:t>4</w:t>
            </w:r>
          </w:p>
        </w:tc>
        <w:tc>
          <w:tcPr>
            <w:tcW w:w="720" w:type="dxa"/>
            <w:shd w:val="clear" w:color="auto" w:fill="D9E2F3"/>
          </w:tcPr>
          <w:p w14:paraId="38215896" w14:textId="77777777" w:rsidR="00632101" w:rsidRPr="00EE7950" w:rsidRDefault="00632101" w:rsidP="00632101">
            <w:pPr>
              <w:spacing w:before="40" w:after="40"/>
              <w:jc w:val="center"/>
              <w:rPr>
                <w:rFonts w:ascii="Franklin Gothic Book" w:eastAsia="Times New Roman" w:hAnsi="Franklin Gothic Book" w:cs="Franklin Gothic Book"/>
                <w:b/>
                <w:bCs/>
                <w:sz w:val="20"/>
                <w:szCs w:val="20"/>
              </w:rPr>
            </w:pPr>
            <w:r w:rsidRPr="00EE7950">
              <w:rPr>
                <w:rFonts w:ascii="Franklin Gothic Book" w:eastAsia="Times New Roman" w:hAnsi="Franklin Gothic Book" w:cs="Franklin Gothic Book"/>
                <w:b/>
                <w:bCs/>
                <w:sz w:val="20"/>
                <w:szCs w:val="20"/>
              </w:rPr>
              <w:t>0</w:t>
            </w:r>
          </w:p>
        </w:tc>
        <w:tc>
          <w:tcPr>
            <w:tcW w:w="533" w:type="dxa"/>
            <w:shd w:val="clear" w:color="auto" w:fill="D9E2F3"/>
          </w:tcPr>
          <w:p w14:paraId="72503254" w14:textId="77777777" w:rsidR="00632101" w:rsidRPr="00EE7950" w:rsidRDefault="00632101" w:rsidP="00632101">
            <w:pPr>
              <w:spacing w:before="40" w:after="40"/>
              <w:jc w:val="center"/>
              <w:rPr>
                <w:rFonts w:ascii="Franklin Gothic Book" w:eastAsia="Times New Roman" w:hAnsi="Franklin Gothic Book" w:cs="Franklin Gothic Book"/>
                <w:b/>
                <w:bCs/>
                <w:sz w:val="20"/>
                <w:szCs w:val="20"/>
              </w:rPr>
            </w:pPr>
            <w:r w:rsidRPr="00EE7950">
              <w:rPr>
                <w:rFonts w:ascii="Franklin Gothic Book" w:eastAsia="Times New Roman" w:hAnsi="Franklin Gothic Book" w:cs="Franklin Gothic Book"/>
                <w:b/>
                <w:bCs/>
                <w:sz w:val="20"/>
                <w:szCs w:val="20"/>
              </w:rPr>
              <w:t>7</w:t>
            </w:r>
          </w:p>
        </w:tc>
        <w:tc>
          <w:tcPr>
            <w:tcW w:w="907" w:type="dxa"/>
            <w:shd w:val="clear" w:color="auto" w:fill="D9E2F3"/>
          </w:tcPr>
          <w:p w14:paraId="09A7B76E" w14:textId="77777777" w:rsidR="00632101" w:rsidRPr="00EE7950" w:rsidRDefault="00632101" w:rsidP="00632101">
            <w:pPr>
              <w:spacing w:before="40" w:after="40"/>
              <w:jc w:val="center"/>
              <w:rPr>
                <w:rFonts w:ascii="Franklin Gothic Book" w:eastAsia="Times New Roman" w:hAnsi="Franklin Gothic Book" w:cs="Franklin Gothic Book"/>
                <w:b/>
                <w:bCs/>
                <w:sz w:val="20"/>
                <w:szCs w:val="20"/>
              </w:rPr>
            </w:pPr>
            <w:r w:rsidRPr="00EE7950">
              <w:rPr>
                <w:rFonts w:ascii="Franklin Gothic Book" w:eastAsia="Times New Roman" w:hAnsi="Franklin Gothic Book" w:cs="Franklin Gothic Book"/>
                <w:b/>
                <w:bCs/>
                <w:sz w:val="20"/>
                <w:szCs w:val="20"/>
              </w:rPr>
              <w:t>5.6</w:t>
            </w:r>
          </w:p>
        </w:tc>
      </w:tr>
    </w:tbl>
    <w:bookmarkEnd w:id="181"/>
    <w:p w14:paraId="120C1C00" w14:textId="77777777" w:rsidR="00CD2BBF" w:rsidRPr="00DF1549" w:rsidRDefault="00CD2BBF" w:rsidP="00DF1549">
      <w:pPr>
        <w:pStyle w:val="TableNote"/>
      </w:pPr>
      <w:r>
        <w:t xml:space="preserve">*The district average is an </w:t>
      </w:r>
      <w:r w:rsidRPr="00A63819">
        <w:t xml:space="preserve">average of the scores. For example, </w:t>
      </w:r>
      <w:r>
        <w:t xml:space="preserve">for Positive Climate, the district average is computed as: </w:t>
      </w:r>
      <w:bookmarkStart w:id="182" w:name="Elem_PC_Calc"/>
      <w:r>
        <w:rPr>
          <w:szCs w:val="20"/>
        </w:rPr>
        <w:t>([4 x 1] + [5 x 5] + [6 x 7] + [7 x 12]) ÷ 25 observations = 6.2</w:t>
      </w:r>
      <w:bookmarkEnd w:id="182"/>
    </w:p>
    <w:p w14:paraId="759AE4F1" w14:textId="77777777" w:rsidR="00CD2BBF" w:rsidRDefault="00CD2BBF" w:rsidP="00DF1549">
      <w:pPr>
        <w:pStyle w:val="TableNote"/>
      </w:pPr>
      <w:r w:rsidRPr="00AE4E16">
        <w:t xml:space="preserve">**Negative Climate is rated on an inverse </w:t>
      </w:r>
      <w:r>
        <w:t>scale. An original score of 1 is given a value of 7. The scoring in the table reflects the normalized adjustment</w:t>
      </w:r>
      <w:r w:rsidRPr="00AE4E16">
        <w:t xml:space="preserve">: </w:t>
      </w:r>
      <w:bookmarkStart w:id="183" w:name="Elem_NC_Calc"/>
      <w:r>
        <w:t>([7 x 25]) ÷ 25 observations = 7.0</w:t>
      </w:r>
      <w:bookmarkEnd w:id="183"/>
      <w:r>
        <w:t>. In addition, Negative Climate appears in the Classroom Organization Domain for the Upper Elementary Manual.</w:t>
      </w:r>
    </w:p>
    <w:p w14:paraId="6F767DAC" w14:textId="4ED48D9D" w:rsidR="00CD2BBF" w:rsidRDefault="00CD2BBF" w:rsidP="00DF1549">
      <w:pPr>
        <w:pStyle w:val="TableNote"/>
        <w:rPr>
          <w:rFonts w:ascii="Times New Roman" w:eastAsia="MS Mincho" w:hAnsi="Times New Roman"/>
          <w:b/>
        </w:rPr>
      </w:pPr>
      <w:r>
        <w:t xml:space="preserve">***Instructional Learning Formats appears in the Instructional Support </w:t>
      </w:r>
      <w:r w:rsidRPr="00DF1549">
        <w:t>Domain</w:t>
      </w:r>
      <w:r>
        <w:t xml:space="preserve"> for the Upper Elementary Manual.</w:t>
      </w:r>
    </w:p>
    <w:p w14:paraId="2FC0249A" w14:textId="77777777" w:rsidR="00CD2BBF" w:rsidRPr="00DF1549" w:rsidRDefault="00CD2BBF" w:rsidP="00B324FA">
      <w:pPr>
        <w:pStyle w:val="Heading2-SIOR"/>
        <w:outlineLvl w:val="2"/>
      </w:pPr>
      <w:bookmarkStart w:id="184" w:name="_Toc220067724"/>
      <w:r w:rsidRPr="00DF1549">
        <w:lastRenderedPageBreak/>
        <w:t>Summary of Average Ratings: Grades 6–8</w:t>
      </w:r>
      <w:bookmarkEnd w:id="184"/>
    </w:p>
    <w:p w14:paraId="7948E35C" w14:textId="77777777" w:rsidR="00CD2BBF" w:rsidRPr="00DF1549" w:rsidRDefault="00CD2BBF" w:rsidP="00DF1549">
      <w:pPr>
        <w:pStyle w:val="TableTitle0"/>
      </w:pPr>
      <w:r w:rsidRPr="00DF1549">
        <w:t>Table 18. Summary Table of Average Ratings for Each Dimension in Grades 6–8</w:t>
      </w:r>
    </w:p>
    <w:tbl>
      <w:tblPr>
        <w:tblStyle w:val="MSVTable1"/>
        <w:tblW w:w="9712" w:type="dxa"/>
        <w:tblLayout w:type="fixed"/>
        <w:tblLook w:val="04A0" w:firstRow="1" w:lastRow="0" w:firstColumn="1" w:lastColumn="0" w:noHBand="0" w:noVBand="1"/>
      </w:tblPr>
      <w:tblGrid>
        <w:gridCol w:w="3232"/>
        <w:gridCol w:w="720"/>
        <w:gridCol w:w="720"/>
        <w:gridCol w:w="720"/>
        <w:gridCol w:w="720"/>
        <w:gridCol w:w="720"/>
        <w:gridCol w:w="720"/>
        <w:gridCol w:w="720"/>
        <w:gridCol w:w="540"/>
        <w:gridCol w:w="900"/>
      </w:tblGrid>
      <w:tr w:rsidR="00A27567" w:rsidRPr="00E359BF" w14:paraId="118E3686" w14:textId="77777777" w:rsidTr="006D1F7F">
        <w:trPr>
          <w:cnfStyle w:val="100000000000" w:firstRow="1" w:lastRow="0" w:firstColumn="0" w:lastColumn="0" w:oddVBand="0" w:evenVBand="0" w:oddHBand="0" w:evenHBand="0" w:firstRowFirstColumn="0" w:firstRowLastColumn="0" w:lastRowFirstColumn="0" w:lastRowLastColumn="0"/>
          <w:tblHeader/>
        </w:trPr>
        <w:tc>
          <w:tcPr>
            <w:tcW w:w="3232" w:type="dxa"/>
            <w:tcBorders>
              <w:top w:val="nil"/>
              <w:left w:val="single" w:sz="6" w:space="0" w:color="2F5496" w:themeColor="accent5" w:themeShade="BF"/>
              <w:bottom w:val="nil"/>
            </w:tcBorders>
            <w:vAlign w:val="center"/>
          </w:tcPr>
          <w:p w14:paraId="1CDB0BBB" w14:textId="739A9CD5" w:rsidR="00A27567" w:rsidRPr="00E359BF" w:rsidRDefault="00A27567" w:rsidP="00A27567">
            <w:pPr>
              <w:pStyle w:val="TableColHeadingCenter"/>
              <w:rPr>
                <w:rFonts w:eastAsia="MS Mincho"/>
              </w:rPr>
            </w:pPr>
            <w:bookmarkStart w:id="185" w:name="SummaryTbl_Middle"/>
            <w:r>
              <w:rPr>
                <w:rFonts w:eastAsia="MS Mincho" w:cs="Times New Roman"/>
                <w:szCs w:val="20"/>
              </w:rPr>
              <w:t>Domain/Dimension</w:t>
            </w:r>
          </w:p>
        </w:tc>
        <w:tc>
          <w:tcPr>
            <w:tcW w:w="720" w:type="dxa"/>
            <w:vAlign w:val="center"/>
          </w:tcPr>
          <w:p w14:paraId="1A5DCA78" w14:textId="6EE4CF1E" w:rsidR="00A27567" w:rsidRPr="00E359BF" w:rsidRDefault="00A27567" w:rsidP="00A27567">
            <w:pPr>
              <w:pStyle w:val="TableColHeadingCenter"/>
              <w:rPr>
                <w:rFonts w:eastAsia="MS Mincho"/>
              </w:rPr>
            </w:pPr>
            <w:r w:rsidRPr="0075506A">
              <w:rPr>
                <w:rFonts w:eastAsia="MS Mincho"/>
                <w:szCs w:val="20"/>
              </w:rPr>
              <w:t>Low Range (1)</w:t>
            </w:r>
          </w:p>
        </w:tc>
        <w:tc>
          <w:tcPr>
            <w:tcW w:w="720" w:type="dxa"/>
            <w:vAlign w:val="center"/>
          </w:tcPr>
          <w:p w14:paraId="1B2D26A7" w14:textId="7707950D" w:rsidR="00A27567" w:rsidRPr="00E359BF" w:rsidRDefault="00A27567" w:rsidP="00A27567">
            <w:pPr>
              <w:pStyle w:val="TableColHeadingCenter"/>
              <w:rPr>
                <w:rFonts w:eastAsia="MS Mincho"/>
              </w:rPr>
            </w:pPr>
            <w:r w:rsidRPr="0075506A">
              <w:rPr>
                <w:rFonts w:eastAsia="MS Mincho"/>
                <w:szCs w:val="20"/>
              </w:rPr>
              <w:t>Low Range (2)</w:t>
            </w:r>
          </w:p>
        </w:tc>
        <w:tc>
          <w:tcPr>
            <w:tcW w:w="720" w:type="dxa"/>
            <w:vAlign w:val="center"/>
          </w:tcPr>
          <w:p w14:paraId="2E308BF7" w14:textId="5F45EB04" w:rsidR="00A27567" w:rsidRPr="00E359BF" w:rsidRDefault="00A27567" w:rsidP="00A27567">
            <w:pPr>
              <w:pStyle w:val="TableColHeadingCenter"/>
              <w:rPr>
                <w:rFonts w:eastAsia="MS Mincho"/>
              </w:rPr>
            </w:pPr>
            <w:r w:rsidRPr="0075506A">
              <w:rPr>
                <w:rFonts w:eastAsia="MS Mincho"/>
                <w:szCs w:val="20"/>
              </w:rPr>
              <w:t>Middle Range (3)</w:t>
            </w:r>
          </w:p>
        </w:tc>
        <w:tc>
          <w:tcPr>
            <w:tcW w:w="720" w:type="dxa"/>
            <w:vAlign w:val="center"/>
          </w:tcPr>
          <w:p w14:paraId="17765E85" w14:textId="2FCD54C8" w:rsidR="00A27567" w:rsidRPr="00E359BF" w:rsidRDefault="00A27567" w:rsidP="00A27567">
            <w:pPr>
              <w:pStyle w:val="TableColHeadingCenter"/>
              <w:rPr>
                <w:rFonts w:eastAsia="MS Mincho"/>
              </w:rPr>
            </w:pPr>
            <w:r w:rsidRPr="0075506A">
              <w:rPr>
                <w:rFonts w:eastAsia="MS Mincho"/>
                <w:szCs w:val="20"/>
              </w:rPr>
              <w:t>Middle Range (4)</w:t>
            </w:r>
          </w:p>
        </w:tc>
        <w:tc>
          <w:tcPr>
            <w:tcW w:w="720" w:type="dxa"/>
            <w:vAlign w:val="center"/>
          </w:tcPr>
          <w:p w14:paraId="3314DB59" w14:textId="1D7FF58E" w:rsidR="00A27567" w:rsidRPr="00E359BF" w:rsidRDefault="00A27567" w:rsidP="00A27567">
            <w:pPr>
              <w:pStyle w:val="TableColHeadingCenter"/>
              <w:rPr>
                <w:rFonts w:eastAsia="MS Mincho"/>
              </w:rPr>
            </w:pPr>
            <w:r w:rsidRPr="0075506A">
              <w:rPr>
                <w:rFonts w:eastAsia="MS Mincho"/>
                <w:szCs w:val="20"/>
              </w:rPr>
              <w:t>Middle Range (5)</w:t>
            </w:r>
          </w:p>
        </w:tc>
        <w:tc>
          <w:tcPr>
            <w:tcW w:w="720" w:type="dxa"/>
            <w:vAlign w:val="center"/>
          </w:tcPr>
          <w:p w14:paraId="422FC6AA" w14:textId="72011571" w:rsidR="00A27567" w:rsidRPr="00E359BF" w:rsidRDefault="00A27567" w:rsidP="00A27567">
            <w:pPr>
              <w:pStyle w:val="TableColHeadingCenter"/>
              <w:rPr>
                <w:rFonts w:eastAsia="MS Mincho"/>
              </w:rPr>
            </w:pPr>
            <w:r w:rsidRPr="0075506A">
              <w:rPr>
                <w:rFonts w:eastAsia="MS Mincho"/>
                <w:szCs w:val="20"/>
              </w:rPr>
              <w:t>High Range (6)</w:t>
            </w:r>
          </w:p>
        </w:tc>
        <w:tc>
          <w:tcPr>
            <w:tcW w:w="720" w:type="dxa"/>
            <w:vAlign w:val="center"/>
          </w:tcPr>
          <w:p w14:paraId="3DE53FB9" w14:textId="5F55302C" w:rsidR="00A27567" w:rsidRPr="00E359BF" w:rsidRDefault="00A27567" w:rsidP="00A27567">
            <w:pPr>
              <w:pStyle w:val="TableColHeadingCenter"/>
              <w:rPr>
                <w:rFonts w:eastAsia="MS Mincho"/>
              </w:rPr>
            </w:pPr>
            <w:r w:rsidRPr="0075506A">
              <w:rPr>
                <w:rFonts w:eastAsia="MS Mincho"/>
                <w:szCs w:val="20"/>
              </w:rPr>
              <w:t>High Range (7)</w:t>
            </w:r>
          </w:p>
        </w:tc>
        <w:tc>
          <w:tcPr>
            <w:tcW w:w="540" w:type="dxa"/>
            <w:tcBorders>
              <w:top w:val="nil"/>
              <w:bottom w:val="nil"/>
            </w:tcBorders>
            <w:vAlign w:val="center"/>
          </w:tcPr>
          <w:p w14:paraId="1ECA7F7D" w14:textId="631B8466" w:rsidR="00A27567" w:rsidRPr="00E359BF" w:rsidRDefault="00A27567" w:rsidP="00A27567">
            <w:pPr>
              <w:pStyle w:val="TableColHeadingCenter"/>
              <w:rPr>
                <w:rFonts w:eastAsia="MS Mincho"/>
              </w:rPr>
            </w:pPr>
            <w:r w:rsidRPr="0075506A">
              <w:rPr>
                <w:rFonts w:eastAsia="MS Mincho"/>
                <w:szCs w:val="20"/>
              </w:rPr>
              <w:t>n</w:t>
            </w:r>
          </w:p>
        </w:tc>
        <w:tc>
          <w:tcPr>
            <w:tcW w:w="900" w:type="dxa"/>
            <w:tcBorders>
              <w:top w:val="nil"/>
              <w:bottom w:val="nil"/>
              <w:right w:val="single" w:sz="6" w:space="0" w:color="2F5496" w:themeColor="accent5" w:themeShade="BF"/>
            </w:tcBorders>
            <w:vAlign w:val="center"/>
          </w:tcPr>
          <w:p w14:paraId="5989ABBC" w14:textId="41D21AB6" w:rsidR="00A27567" w:rsidRPr="00E359BF" w:rsidRDefault="00A27567" w:rsidP="00A27567">
            <w:pPr>
              <w:pStyle w:val="TableColHeadingCenter"/>
              <w:rPr>
                <w:rFonts w:eastAsia="MS Mincho"/>
              </w:rPr>
            </w:pPr>
            <w:r w:rsidRPr="0075506A">
              <w:rPr>
                <w:rFonts w:eastAsia="MS Mincho"/>
                <w:szCs w:val="20"/>
              </w:rPr>
              <w:t>Average</w:t>
            </w:r>
          </w:p>
        </w:tc>
      </w:tr>
      <w:tr w:rsidR="00AB50B4" w:rsidRPr="00E359BF" w14:paraId="3808B2CD"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325BBB51" w14:textId="77777777" w:rsidR="00AB50B4" w:rsidRPr="00E359BF" w:rsidRDefault="00AB50B4">
            <w:pPr>
              <w:pStyle w:val="TableSubheading"/>
            </w:pPr>
            <w:r w:rsidRPr="00E359BF">
              <w:t>Emotional Support Domain</w:t>
            </w:r>
          </w:p>
        </w:tc>
        <w:tc>
          <w:tcPr>
            <w:tcW w:w="720" w:type="dxa"/>
          </w:tcPr>
          <w:p w14:paraId="042DE946" w14:textId="77777777" w:rsidR="00AB50B4" w:rsidRPr="00E359BF" w:rsidRDefault="00AB50B4">
            <w:pPr>
              <w:pStyle w:val="TableTextCenteredDemi"/>
              <w:rPr>
                <w:rFonts w:eastAsia="Times New Roman"/>
              </w:rPr>
            </w:pPr>
            <w:r>
              <w:rPr>
                <w:rFonts w:eastAsia="Times New Roman"/>
              </w:rPr>
              <w:t>2</w:t>
            </w:r>
          </w:p>
        </w:tc>
        <w:tc>
          <w:tcPr>
            <w:tcW w:w="720" w:type="dxa"/>
          </w:tcPr>
          <w:p w14:paraId="705AC38C" w14:textId="77777777" w:rsidR="00AB50B4" w:rsidRPr="00E359BF" w:rsidRDefault="00AB50B4">
            <w:pPr>
              <w:pStyle w:val="TableTextCenteredDemi"/>
              <w:rPr>
                <w:rFonts w:eastAsia="Times New Roman"/>
              </w:rPr>
            </w:pPr>
            <w:r>
              <w:rPr>
                <w:rFonts w:eastAsia="Times New Roman"/>
              </w:rPr>
              <w:t>3</w:t>
            </w:r>
          </w:p>
        </w:tc>
        <w:tc>
          <w:tcPr>
            <w:tcW w:w="720" w:type="dxa"/>
          </w:tcPr>
          <w:p w14:paraId="650CB6A3" w14:textId="77777777" w:rsidR="00AB50B4" w:rsidRPr="00E359BF" w:rsidRDefault="00AB50B4">
            <w:pPr>
              <w:pStyle w:val="TableTextCenteredDemi"/>
              <w:rPr>
                <w:rFonts w:eastAsia="Times New Roman"/>
              </w:rPr>
            </w:pPr>
            <w:r>
              <w:rPr>
                <w:rFonts w:eastAsia="Times New Roman"/>
              </w:rPr>
              <w:t>3</w:t>
            </w:r>
          </w:p>
        </w:tc>
        <w:tc>
          <w:tcPr>
            <w:tcW w:w="720" w:type="dxa"/>
          </w:tcPr>
          <w:p w14:paraId="33C770E5" w14:textId="77777777" w:rsidR="00AB50B4" w:rsidRPr="00E359BF" w:rsidRDefault="00AB50B4">
            <w:pPr>
              <w:pStyle w:val="TableTextCenteredDemi"/>
              <w:rPr>
                <w:rFonts w:eastAsia="Times New Roman"/>
              </w:rPr>
            </w:pPr>
            <w:r>
              <w:rPr>
                <w:rFonts w:eastAsia="Times New Roman"/>
              </w:rPr>
              <w:t>3</w:t>
            </w:r>
          </w:p>
        </w:tc>
        <w:tc>
          <w:tcPr>
            <w:tcW w:w="720" w:type="dxa"/>
          </w:tcPr>
          <w:p w14:paraId="0542C754" w14:textId="77777777" w:rsidR="00AB50B4" w:rsidRPr="00E359BF" w:rsidRDefault="00AB50B4">
            <w:pPr>
              <w:pStyle w:val="TableTextCenteredDemi"/>
              <w:rPr>
                <w:rFonts w:eastAsia="Times New Roman"/>
              </w:rPr>
            </w:pPr>
            <w:r>
              <w:rPr>
                <w:rFonts w:eastAsia="Times New Roman"/>
              </w:rPr>
              <w:t>5</w:t>
            </w:r>
          </w:p>
        </w:tc>
        <w:tc>
          <w:tcPr>
            <w:tcW w:w="720" w:type="dxa"/>
            <w:vAlign w:val="center"/>
          </w:tcPr>
          <w:p w14:paraId="6DE59597" w14:textId="77777777" w:rsidR="00AB50B4" w:rsidRPr="00E359BF" w:rsidRDefault="00AB50B4">
            <w:pPr>
              <w:pStyle w:val="TableTextCenteredDemi"/>
              <w:rPr>
                <w:rFonts w:eastAsia="Times New Roman"/>
              </w:rPr>
            </w:pPr>
            <w:r>
              <w:rPr>
                <w:rFonts w:eastAsia="Times New Roman"/>
              </w:rPr>
              <w:t>9</w:t>
            </w:r>
          </w:p>
        </w:tc>
        <w:tc>
          <w:tcPr>
            <w:tcW w:w="720" w:type="dxa"/>
            <w:vAlign w:val="center"/>
          </w:tcPr>
          <w:p w14:paraId="1BA8A4EA" w14:textId="77777777" w:rsidR="00AB50B4" w:rsidRPr="00E359BF" w:rsidRDefault="00AB50B4">
            <w:pPr>
              <w:pStyle w:val="TableTextCenteredDemi"/>
              <w:rPr>
                <w:rFonts w:eastAsia="Times New Roman"/>
              </w:rPr>
            </w:pPr>
            <w:r>
              <w:rPr>
                <w:rFonts w:eastAsia="Times New Roman"/>
              </w:rPr>
              <w:t>5</w:t>
            </w:r>
          </w:p>
        </w:tc>
        <w:tc>
          <w:tcPr>
            <w:tcW w:w="540" w:type="dxa"/>
          </w:tcPr>
          <w:p w14:paraId="2FCB5D94" w14:textId="77777777" w:rsidR="00AB50B4" w:rsidRPr="00E359BF" w:rsidRDefault="00AB50B4">
            <w:pPr>
              <w:pStyle w:val="TableTextCenteredDemi"/>
              <w:rPr>
                <w:rFonts w:eastAsia="Times New Roman"/>
              </w:rPr>
            </w:pPr>
            <w:r>
              <w:rPr>
                <w:rFonts w:eastAsia="Times New Roman"/>
              </w:rPr>
              <w:t>30</w:t>
            </w:r>
          </w:p>
        </w:tc>
        <w:tc>
          <w:tcPr>
            <w:tcW w:w="900" w:type="dxa"/>
          </w:tcPr>
          <w:p w14:paraId="27D1D5ED" w14:textId="77777777" w:rsidR="00AB50B4" w:rsidRPr="00E359BF" w:rsidRDefault="00AB50B4">
            <w:pPr>
              <w:pStyle w:val="TableTextCenteredDemi"/>
              <w:rPr>
                <w:rFonts w:eastAsia="Times New Roman"/>
              </w:rPr>
            </w:pPr>
            <w:r>
              <w:rPr>
                <w:rFonts w:eastAsia="Times New Roman"/>
              </w:rPr>
              <w:t>4.8</w:t>
            </w:r>
          </w:p>
        </w:tc>
      </w:tr>
      <w:tr w:rsidR="00AB50B4" w:rsidRPr="00E359BF" w14:paraId="51A546A4" w14:textId="77777777">
        <w:tc>
          <w:tcPr>
            <w:tcW w:w="3232" w:type="dxa"/>
            <w:vAlign w:val="center"/>
          </w:tcPr>
          <w:p w14:paraId="40C023CF" w14:textId="77777777" w:rsidR="00AB50B4" w:rsidRPr="00E359BF" w:rsidRDefault="00AB50B4">
            <w:pPr>
              <w:pStyle w:val="TableText"/>
              <w:ind w:left="204"/>
              <w:rPr>
                <w:b/>
                <w:bCs/>
              </w:rPr>
            </w:pPr>
            <w:r w:rsidRPr="00E359BF">
              <w:t>Positive Climate</w:t>
            </w:r>
          </w:p>
        </w:tc>
        <w:tc>
          <w:tcPr>
            <w:tcW w:w="720" w:type="dxa"/>
          </w:tcPr>
          <w:p w14:paraId="262AA507" w14:textId="77777777" w:rsidR="00AB50B4" w:rsidRPr="00E359BF" w:rsidRDefault="00AB50B4">
            <w:pPr>
              <w:pStyle w:val="TableTextCentered"/>
              <w:rPr>
                <w:rFonts w:eastAsia="Times New Roman"/>
              </w:rPr>
            </w:pPr>
            <w:r>
              <w:rPr>
                <w:rFonts w:eastAsia="Times New Roman"/>
              </w:rPr>
              <w:t>0</w:t>
            </w:r>
          </w:p>
        </w:tc>
        <w:tc>
          <w:tcPr>
            <w:tcW w:w="720" w:type="dxa"/>
          </w:tcPr>
          <w:p w14:paraId="4D09B570" w14:textId="77777777" w:rsidR="00AB50B4" w:rsidRPr="00E359BF" w:rsidRDefault="00AB50B4">
            <w:pPr>
              <w:pStyle w:val="TableTextCentered"/>
              <w:rPr>
                <w:rFonts w:eastAsia="Times New Roman"/>
              </w:rPr>
            </w:pPr>
            <w:r>
              <w:rPr>
                <w:rFonts w:eastAsia="Times New Roman"/>
              </w:rPr>
              <w:t>0</w:t>
            </w:r>
          </w:p>
        </w:tc>
        <w:tc>
          <w:tcPr>
            <w:tcW w:w="720" w:type="dxa"/>
          </w:tcPr>
          <w:p w14:paraId="088276DD" w14:textId="77777777" w:rsidR="00AB50B4" w:rsidRPr="00E359BF" w:rsidRDefault="00AB50B4">
            <w:pPr>
              <w:pStyle w:val="TableTextCentered"/>
              <w:rPr>
                <w:rFonts w:eastAsia="Times New Roman"/>
              </w:rPr>
            </w:pPr>
            <w:r>
              <w:rPr>
                <w:rFonts w:eastAsia="Times New Roman"/>
              </w:rPr>
              <w:t>0</w:t>
            </w:r>
          </w:p>
        </w:tc>
        <w:tc>
          <w:tcPr>
            <w:tcW w:w="720" w:type="dxa"/>
          </w:tcPr>
          <w:p w14:paraId="1016A25A" w14:textId="77777777" w:rsidR="00AB50B4" w:rsidRPr="00E359BF" w:rsidRDefault="00AB50B4">
            <w:pPr>
              <w:pStyle w:val="TableTextCentered"/>
              <w:rPr>
                <w:rFonts w:eastAsia="Times New Roman"/>
              </w:rPr>
            </w:pPr>
            <w:r>
              <w:rPr>
                <w:rFonts w:eastAsia="Times New Roman"/>
              </w:rPr>
              <w:t>0</w:t>
            </w:r>
          </w:p>
        </w:tc>
        <w:tc>
          <w:tcPr>
            <w:tcW w:w="720" w:type="dxa"/>
          </w:tcPr>
          <w:p w14:paraId="4F5F14A9" w14:textId="77777777" w:rsidR="00AB50B4" w:rsidRPr="00E359BF" w:rsidRDefault="00AB50B4">
            <w:pPr>
              <w:pStyle w:val="TableTextCentered"/>
              <w:rPr>
                <w:rFonts w:eastAsia="Times New Roman"/>
              </w:rPr>
            </w:pPr>
            <w:r>
              <w:rPr>
                <w:rFonts w:eastAsia="Times New Roman"/>
              </w:rPr>
              <w:t>3</w:t>
            </w:r>
          </w:p>
        </w:tc>
        <w:tc>
          <w:tcPr>
            <w:tcW w:w="720" w:type="dxa"/>
            <w:vAlign w:val="center"/>
          </w:tcPr>
          <w:p w14:paraId="0DA8798E" w14:textId="77777777" w:rsidR="00AB50B4" w:rsidRPr="00E359BF" w:rsidRDefault="00AB50B4">
            <w:pPr>
              <w:pStyle w:val="TableTextCentered"/>
              <w:rPr>
                <w:rFonts w:eastAsia="Times New Roman"/>
              </w:rPr>
            </w:pPr>
            <w:r>
              <w:rPr>
                <w:rFonts w:eastAsia="Times New Roman"/>
              </w:rPr>
              <w:t>4</w:t>
            </w:r>
          </w:p>
        </w:tc>
        <w:tc>
          <w:tcPr>
            <w:tcW w:w="720" w:type="dxa"/>
            <w:vAlign w:val="center"/>
          </w:tcPr>
          <w:p w14:paraId="134BEE1E" w14:textId="77777777" w:rsidR="00AB50B4" w:rsidRPr="00E359BF" w:rsidRDefault="00AB50B4">
            <w:pPr>
              <w:pStyle w:val="TableTextCentered"/>
              <w:rPr>
                <w:rFonts w:eastAsia="Times New Roman"/>
              </w:rPr>
            </w:pPr>
            <w:r>
              <w:rPr>
                <w:rFonts w:eastAsia="Times New Roman"/>
              </w:rPr>
              <w:t>3</w:t>
            </w:r>
          </w:p>
        </w:tc>
        <w:tc>
          <w:tcPr>
            <w:tcW w:w="540" w:type="dxa"/>
          </w:tcPr>
          <w:p w14:paraId="62FAAAD8" w14:textId="77777777" w:rsidR="00AB50B4" w:rsidRPr="00E359BF" w:rsidRDefault="00AB50B4">
            <w:pPr>
              <w:pStyle w:val="TableTextCentered"/>
              <w:rPr>
                <w:rFonts w:eastAsia="Times New Roman"/>
              </w:rPr>
            </w:pPr>
            <w:r>
              <w:rPr>
                <w:rFonts w:eastAsia="Times New Roman"/>
              </w:rPr>
              <w:t>10</w:t>
            </w:r>
          </w:p>
        </w:tc>
        <w:tc>
          <w:tcPr>
            <w:tcW w:w="900" w:type="dxa"/>
          </w:tcPr>
          <w:p w14:paraId="45791847" w14:textId="77777777" w:rsidR="00AB50B4" w:rsidRPr="00E359BF" w:rsidRDefault="00AB50B4">
            <w:pPr>
              <w:pStyle w:val="TableTextCentered"/>
              <w:rPr>
                <w:rFonts w:eastAsia="Times New Roman"/>
              </w:rPr>
            </w:pPr>
            <w:r>
              <w:rPr>
                <w:rFonts w:eastAsia="Times New Roman"/>
              </w:rPr>
              <w:t>6.0</w:t>
            </w:r>
          </w:p>
        </w:tc>
      </w:tr>
      <w:tr w:rsidR="00AB50B4" w:rsidRPr="00E359BF" w14:paraId="6E64A4FC"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4C93DC2A" w14:textId="77777777" w:rsidR="00AB50B4" w:rsidRPr="00E359BF" w:rsidRDefault="00AB50B4">
            <w:pPr>
              <w:pStyle w:val="TableText"/>
              <w:ind w:left="204"/>
              <w:rPr>
                <w:b/>
                <w:bCs/>
              </w:rPr>
            </w:pPr>
            <w:r w:rsidRPr="00E359BF">
              <w:t>Teacher Sensitivity</w:t>
            </w:r>
          </w:p>
        </w:tc>
        <w:tc>
          <w:tcPr>
            <w:tcW w:w="720" w:type="dxa"/>
          </w:tcPr>
          <w:p w14:paraId="5F722840" w14:textId="77777777" w:rsidR="00AB50B4" w:rsidRPr="00E359BF" w:rsidRDefault="00AB50B4">
            <w:pPr>
              <w:pStyle w:val="TableTextCentered"/>
              <w:rPr>
                <w:rFonts w:eastAsia="Times New Roman"/>
              </w:rPr>
            </w:pPr>
            <w:r>
              <w:rPr>
                <w:rFonts w:eastAsia="Times New Roman"/>
              </w:rPr>
              <w:t>0</w:t>
            </w:r>
          </w:p>
        </w:tc>
        <w:tc>
          <w:tcPr>
            <w:tcW w:w="720" w:type="dxa"/>
          </w:tcPr>
          <w:p w14:paraId="397EF5CB" w14:textId="77777777" w:rsidR="00AB50B4" w:rsidRPr="00E359BF" w:rsidRDefault="00AB50B4">
            <w:pPr>
              <w:pStyle w:val="TableTextCentered"/>
              <w:rPr>
                <w:rFonts w:eastAsia="Times New Roman"/>
              </w:rPr>
            </w:pPr>
            <w:r>
              <w:rPr>
                <w:rFonts w:eastAsia="Times New Roman"/>
              </w:rPr>
              <w:t>0</w:t>
            </w:r>
          </w:p>
        </w:tc>
        <w:tc>
          <w:tcPr>
            <w:tcW w:w="720" w:type="dxa"/>
          </w:tcPr>
          <w:p w14:paraId="56A83EB7" w14:textId="77777777" w:rsidR="00AB50B4" w:rsidRPr="00E359BF" w:rsidRDefault="00AB50B4">
            <w:pPr>
              <w:pStyle w:val="TableTextCentered"/>
              <w:rPr>
                <w:rFonts w:eastAsia="Times New Roman"/>
              </w:rPr>
            </w:pPr>
            <w:r>
              <w:rPr>
                <w:rFonts w:eastAsia="Times New Roman"/>
              </w:rPr>
              <w:t>0</w:t>
            </w:r>
          </w:p>
        </w:tc>
        <w:tc>
          <w:tcPr>
            <w:tcW w:w="720" w:type="dxa"/>
          </w:tcPr>
          <w:p w14:paraId="0F7AE7BF" w14:textId="77777777" w:rsidR="00AB50B4" w:rsidRPr="00E359BF" w:rsidRDefault="00AB50B4">
            <w:pPr>
              <w:pStyle w:val="TableTextCentered"/>
              <w:rPr>
                <w:rFonts w:eastAsia="Times New Roman"/>
              </w:rPr>
            </w:pPr>
            <w:r>
              <w:rPr>
                <w:rFonts w:eastAsia="Times New Roman"/>
              </w:rPr>
              <w:t>1</w:t>
            </w:r>
          </w:p>
        </w:tc>
        <w:tc>
          <w:tcPr>
            <w:tcW w:w="720" w:type="dxa"/>
          </w:tcPr>
          <w:p w14:paraId="79194820" w14:textId="77777777" w:rsidR="00AB50B4" w:rsidRPr="00E359BF" w:rsidRDefault="00AB50B4">
            <w:pPr>
              <w:pStyle w:val="TableTextCentered"/>
              <w:rPr>
                <w:rFonts w:eastAsia="Times New Roman"/>
              </w:rPr>
            </w:pPr>
            <w:r>
              <w:rPr>
                <w:rFonts w:eastAsia="Times New Roman"/>
              </w:rPr>
              <w:t>2</w:t>
            </w:r>
          </w:p>
        </w:tc>
        <w:tc>
          <w:tcPr>
            <w:tcW w:w="720" w:type="dxa"/>
            <w:vAlign w:val="center"/>
          </w:tcPr>
          <w:p w14:paraId="59F0E73D" w14:textId="77777777" w:rsidR="00AB50B4" w:rsidRPr="00E359BF" w:rsidRDefault="00AB50B4">
            <w:pPr>
              <w:pStyle w:val="TableTextCentered"/>
              <w:rPr>
                <w:rFonts w:eastAsia="Times New Roman"/>
              </w:rPr>
            </w:pPr>
            <w:r>
              <w:rPr>
                <w:rFonts w:eastAsia="Times New Roman"/>
              </w:rPr>
              <w:t>5</w:t>
            </w:r>
          </w:p>
        </w:tc>
        <w:tc>
          <w:tcPr>
            <w:tcW w:w="720" w:type="dxa"/>
            <w:vAlign w:val="center"/>
          </w:tcPr>
          <w:p w14:paraId="09E3F37E" w14:textId="77777777" w:rsidR="00AB50B4" w:rsidRPr="00E359BF" w:rsidRDefault="00AB50B4">
            <w:pPr>
              <w:pStyle w:val="TableTextCentered"/>
              <w:rPr>
                <w:rFonts w:eastAsia="Times New Roman"/>
              </w:rPr>
            </w:pPr>
            <w:r>
              <w:rPr>
                <w:rFonts w:eastAsia="Times New Roman"/>
              </w:rPr>
              <w:t>2</w:t>
            </w:r>
          </w:p>
        </w:tc>
        <w:tc>
          <w:tcPr>
            <w:tcW w:w="540" w:type="dxa"/>
          </w:tcPr>
          <w:p w14:paraId="0900E492" w14:textId="77777777" w:rsidR="00AB50B4" w:rsidRPr="00E359BF" w:rsidRDefault="00AB50B4">
            <w:pPr>
              <w:pStyle w:val="TableTextCentered"/>
              <w:rPr>
                <w:rFonts w:eastAsia="Times New Roman"/>
              </w:rPr>
            </w:pPr>
            <w:r>
              <w:rPr>
                <w:rFonts w:eastAsia="Times New Roman"/>
              </w:rPr>
              <w:t>10</w:t>
            </w:r>
          </w:p>
        </w:tc>
        <w:tc>
          <w:tcPr>
            <w:tcW w:w="900" w:type="dxa"/>
          </w:tcPr>
          <w:p w14:paraId="024D6692" w14:textId="77777777" w:rsidR="00AB50B4" w:rsidRPr="00E359BF" w:rsidRDefault="00AB50B4">
            <w:pPr>
              <w:pStyle w:val="TableTextCentered"/>
              <w:rPr>
                <w:rFonts w:eastAsia="Times New Roman"/>
              </w:rPr>
            </w:pPr>
            <w:r>
              <w:rPr>
                <w:rFonts w:eastAsia="Times New Roman"/>
              </w:rPr>
              <w:t>5.8</w:t>
            </w:r>
          </w:p>
        </w:tc>
      </w:tr>
      <w:tr w:rsidR="00AB50B4" w:rsidRPr="00E359BF" w14:paraId="32E18D98" w14:textId="77777777">
        <w:tc>
          <w:tcPr>
            <w:tcW w:w="3232" w:type="dxa"/>
            <w:vAlign w:val="center"/>
          </w:tcPr>
          <w:p w14:paraId="261A4F5D" w14:textId="77777777" w:rsidR="00AB50B4" w:rsidRPr="00E359BF" w:rsidRDefault="00AB50B4">
            <w:pPr>
              <w:pStyle w:val="TableText"/>
              <w:ind w:left="204"/>
              <w:rPr>
                <w:b/>
                <w:bCs/>
              </w:rPr>
            </w:pPr>
            <w:r w:rsidRPr="00E359BF">
              <w:t>Regard for Student Perspectives</w:t>
            </w:r>
          </w:p>
        </w:tc>
        <w:tc>
          <w:tcPr>
            <w:tcW w:w="720" w:type="dxa"/>
          </w:tcPr>
          <w:p w14:paraId="5A6357E8" w14:textId="77777777" w:rsidR="00AB50B4" w:rsidRPr="00E359BF" w:rsidRDefault="00AB50B4">
            <w:pPr>
              <w:pStyle w:val="TableTextCentered"/>
              <w:rPr>
                <w:rFonts w:eastAsia="Times New Roman"/>
              </w:rPr>
            </w:pPr>
            <w:r>
              <w:rPr>
                <w:rFonts w:eastAsia="Times New Roman"/>
              </w:rPr>
              <w:t>2</w:t>
            </w:r>
          </w:p>
        </w:tc>
        <w:tc>
          <w:tcPr>
            <w:tcW w:w="720" w:type="dxa"/>
          </w:tcPr>
          <w:p w14:paraId="3030572B" w14:textId="77777777" w:rsidR="00AB50B4" w:rsidRPr="00E359BF" w:rsidRDefault="00AB50B4">
            <w:pPr>
              <w:pStyle w:val="TableTextCentered"/>
              <w:rPr>
                <w:rFonts w:eastAsia="Times New Roman"/>
              </w:rPr>
            </w:pPr>
            <w:r>
              <w:rPr>
                <w:rFonts w:eastAsia="Times New Roman"/>
              </w:rPr>
              <w:t>3</w:t>
            </w:r>
          </w:p>
        </w:tc>
        <w:tc>
          <w:tcPr>
            <w:tcW w:w="720" w:type="dxa"/>
          </w:tcPr>
          <w:p w14:paraId="498CD813" w14:textId="77777777" w:rsidR="00AB50B4" w:rsidRPr="00E359BF" w:rsidRDefault="00AB50B4">
            <w:pPr>
              <w:pStyle w:val="TableTextCentered"/>
              <w:rPr>
                <w:rFonts w:eastAsia="Times New Roman"/>
              </w:rPr>
            </w:pPr>
            <w:r>
              <w:rPr>
                <w:rFonts w:eastAsia="Times New Roman"/>
              </w:rPr>
              <w:t>3</w:t>
            </w:r>
          </w:p>
        </w:tc>
        <w:tc>
          <w:tcPr>
            <w:tcW w:w="720" w:type="dxa"/>
          </w:tcPr>
          <w:p w14:paraId="3B4A275F" w14:textId="77777777" w:rsidR="00AB50B4" w:rsidRPr="00E359BF" w:rsidRDefault="00AB50B4">
            <w:pPr>
              <w:pStyle w:val="TableTextCentered"/>
              <w:rPr>
                <w:rFonts w:eastAsia="Times New Roman"/>
              </w:rPr>
            </w:pPr>
            <w:r>
              <w:rPr>
                <w:rFonts w:eastAsia="Times New Roman"/>
              </w:rPr>
              <w:t>2</w:t>
            </w:r>
          </w:p>
        </w:tc>
        <w:tc>
          <w:tcPr>
            <w:tcW w:w="720" w:type="dxa"/>
          </w:tcPr>
          <w:p w14:paraId="26D53284" w14:textId="77777777" w:rsidR="00AB50B4" w:rsidRPr="00E359BF" w:rsidRDefault="00AB50B4">
            <w:pPr>
              <w:pStyle w:val="TableTextCentered"/>
              <w:rPr>
                <w:rFonts w:eastAsia="Times New Roman"/>
              </w:rPr>
            </w:pPr>
            <w:r>
              <w:rPr>
                <w:rFonts w:eastAsia="Times New Roman"/>
              </w:rPr>
              <w:t>0</w:t>
            </w:r>
          </w:p>
        </w:tc>
        <w:tc>
          <w:tcPr>
            <w:tcW w:w="720" w:type="dxa"/>
            <w:vAlign w:val="center"/>
          </w:tcPr>
          <w:p w14:paraId="5BFFC4F9" w14:textId="77777777" w:rsidR="00AB50B4" w:rsidRPr="00E359BF" w:rsidRDefault="00AB50B4">
            <w:pPr>
              <w:pStyle w:val="TableTextCentered"/>
              <w:rPr>
                <w:rFonts w:eastAsia="Times New Roman"/>
              </w:rPr>
            </w:pPr>
            <w:r>
              <w:rPr>
                <w:rFonts w:eastAsia="Times New Roman"/>
              </w:rPr>
              <w:t>0</w:t>
            </w:r>
          </w:p>
        </w:tc>
        <w:tc>
          <w:tcPr>
            <w:tcW w:w="720" w:type="dxa"/>
            <w:vAlign w:val="center"/>
          </w:tcPr>
          <w:p w14:paraId="7E34682F" w14:textId="77777777" w:rsidR="00AB50B4" w:rsidRPr="00E359BF" w:rsidRDefault="00AB50B4">
            <w:pPr>
              <w:pStyle w:val="TableTextCentered"/>
              <w:rPr>
                <w:rFonts w:eastAsia="Times New Roman"/>
              </w:rPr>
            </w:pPr>
            <w:r>
              <w:rPr>
                <w:rFonts w:eastAsia="Times New Roman"/>
              </w:rPr>
              <w:t>0</w:t>
            </w:r>
          </w:p>
        </w:tc>
        <w:tc>
          <w:tcPr>
            <w:tcW w:w="540" w:type="dxa"/>
          </w:tcPr>
          <w:p w14:paraId="3B8DCA36" w14:textId="77777777" w:rsidR="00AB50B4" w:rsidRPr="00E359BF" w:rsidRDefault="00AB50B4">
            <w:pPr>
              <w:pStyle w:val="TableTextCentered"/>
              <w:rPr>
                <w:rFonts w:eastAsia="Times New Roman"/>
              </w:rPr>
            </w:pPr>
            <w:r>
              <w:rPr>
                <w:rFonts w:eastAsia="Times New Roman"/>
              </w:rPr>
              <w:t>10</w:t>
            </w:r>
          </w:p>
        </w:tc>
        <w:tc>
          <w:tcPr>
            <w:tcW w:w="900" w:type="dxa"/>
          </w:tcPr>
          <w:p w14:paraId="49934C43" w14:textId="77777777" w:rsidR="00AB50B4" w:rsidRPr="00E359BF" w:rsidRDefault="00AB50B4">
            <w:pPr>
              <w:pStyle w:val="TableTextCentered"/>
              <w:rPr>
                <w:rFonts w:eastAsia="Times New Roman"/>
              </w:rPr>
            </w:pPr>
            <w:r>
              <w:rPr>
                <w:rFonts w:eastAsia="Times New Roman"/>
              </w:rPr>
              <w:t>2.5</w:t>
            </w:r>
          </w:p>
        </w:tc>
      </w:tr>
      <w:tr w:rsidR="00AB50B4" w:rsidRPr="00E359BF" w14:paraId="30829A11"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1201BF3D" w14:textId="77777777" w:rsidR="00AB50B4" w:rsidRPr="00E359BF" w:rsidRDefault="00AB50B4">
            <w:pPr>
              <w:pStyle w:val="TableSubheading"/>
              <w:rPr>
                <w:szCs w:val="20"/>
              </w:rPr>
            </w:pPr>
            <w:r w:rsidRPr="00E359BF">
              <w:t>Classroom Organization Domain</w:t>
            </w:r>
          </w:p>
        </w:tc>
        <w:tc>
          <w:tcPr>
            <w:tcW w:w="720" w:type="dxa"/>
          </w:tcPr>
          <w:p w14:paraId="6812316B" w14:textId="77777777" w:rsidR="00AB50B4" w:rsidRPr="00E359BF" w:rsidRDefault="00AB50B4">
            <w:pPr>
              <w:pStyle w:val="TableTextCenteredDemi"/>
              <w:rPr>
                <w:rFonts w:eastAsia="Times New Roman"/>
              </w:rPr>
            </w:pPr>
            <w:r>
              <w:rPr>
                <w:rFonts w:eastAsia="Times New Roman"/>
              </w:rPr>
              <w:t>0</w:t>
            </w:r>
          </w:p>
        </w:tc>
        <w:tc>
          <w:tcPr>
            <w:tcW w:w="720" w:type="dxa"/>
          </w:tcPr>
          <w:p w14:paraId="1CFEC0CC" w14:textId="77777777" w:rsidR="00AB50B4" w:rsidRPr="00E359BF" w:rsidRDefault="00AB50B4">
            <w:pPr>
              <w:pStyle w:val="TableTextCenteredDemi"/>
              <w:rPr>
                <w:rFonts w:eastAsia="Times New Roman"/>
              </w:rPr>
            </w:pPr>
            <w:r>
              <w:rPr>
                <w:rFonts w:eastAsia="Times New Roman"/>
              </w:rPr>
              <w:t>0</w:t>
            </w:r>
          </w:p>
        </w:tc>
        <w:tc>
          <w:tcPr>
            <w:tcW w:w="720" w:type="dxa"/>
          </w:tcPr>
          <w:p w14:paraId="74370D4D" w14:textId="77777777" w:rsidR="00AB50B4" w:rsidRPr="00E359BF" w:rsidRDefault="00AB50B4">
            <w:pPr>
              <w:pStyle w:val="TableTextCenteredDemi"/>
              <w:rPr>
                <w:rFonts w:eastAsia="Times New Roman"/>
              </w:rPr>
            </w:pPr>
            <w:r>
              <w:rPr>
                <w:rFonts w:eastAsia="Times New Roman"/>
              </w:rPr>
              <w:t>0</w:t>
            </w:r>
          </w:p>
        </w:tc>
        <w:tc>
          <w:tcPr>
            <w:tcW w:w="720" w:type="dxa"/>
          </w:tcPr>
          <w:p w14:paraId="7F062FD7" w14:textId="77777777" w:rsidR="00AB50B4" w:rsidRPr="00E359BF" w:rsidRDefault="00AB50B4">
            <w:pPr>
              <w:pStyle w:val="TableTextCenteredDemi"/>
              <w:rPr>
                <w:rFonts w:eastAsia="Times New Roman"/>
              </w:rPr>
            </w:pPr>
            <w:r>
              <w:rPr>
                <w:rFonts w:eastAsia="Times New Roman"/>
              </w:rPr>
              <w:t>0</w:t>
            </w:r>
          </w:p>
        </w:tc>
        <w:tc>
          <w:tcPr>
            <w:tcW w:w="720" w:type="dxa"/>
          </w:tcPr>
          <w:p w14:paraId="2B664876" w14:textId="77777777" w:rsidR="00AB50B4" w:rsidRPr="00E359BF" w:rsidRDefault="00AB50B4">
            <w:pPr>
              <w:pStyle w:val="TableTextCenteredDemi"/>
              <w:rPr>
                <w:rFonts w:eastAsia="Times New Roman"/>
              </w:rPr>
            </w:pPr>
            <w:r>
              <w:rPr>
                <w:rFonts w:eastAsia="Times New Roman"/>
              </w:rPr>
              <w:t>1</w:t>
            </w:r>
          </w:p>
        </w:tc>
        <w:tc>
          <w:tcPr>
            <w:tcW w:w="720" w:type="dxa"/>
            <w:vAlign w:val="center"/>
          </w:tcPr>
          <w:p w14:paraId="0DF6AC5D" w14:textId="77777777" w:rsidR="00AB50B4" w:rsidRPr="00E359BF" w:rsidRDefault="00AB50B4">
            <w:pPr>
              <w:pStyle w:val="TableTextCenteredDemi"/>
              <w:rPr>
                <w:rFonts w:eastAsia="Times New Roman"/>
              </w:rPr>
            </w:pPr>
            <w:r>
              <w:rPr>
                <w:rFonts w:eastAsia="Times New Roman"/>
              </w:rPr>
              <w:t>4</w:t>
            </w:r>
          </w:p>
        </w:tc>
        <w:tc>
          <w:tcPr>
            <w:tcW w:w="720" w:type="dxa"/>
            <w:vAlign w:val="center"/>
          </w:tcPr>
          <w:p w14:paraId="4B3F28ED" w14:textId="77777777" w:rsidR="00AB50B4" w:rsidRPr="00E359BF" w:rsidRDefault="00AB50B4">
            <w:pPr>
              <w:pStyle w:val="TableTextCenteredDemi"/>
              <w:rPr>
                <w:rFonts w:eastAsia="Times New Roman"/>
              </w:rPr>
            </w:pPr>
            <w:r>
              <w:rPr>
                <w:rFonts w:eastAsia="Times New Roman"/>
              </w:rPr>
              <w:t>25</w:t>
            </w:r>
          </w:p>
        </w:tc>
        <w:tc>
          <w:tcPr>
            <w:tcW w:w="540" w:type="dxa"/>
          </w:tcPr>
          <w:p w14:paraId="5111EE54" w14:textId="77777777" w:rsidR="00AB50B4" w:rsidRPr="00E359BF" w:rsidRDefault="00AB50B4">
            <w:pPr>
              <w:pStyle w:val="TableTextCenteredDemi"/>
              <w:rPr>
                <w:rFonts w:eastAsia="Times New Roman"/>
              </w:rPr>
            </w:pPr>
            <w:r>
              <w:rPr>
                <w:rFonts w:eastAsia="Times New Roman"/>
              </w:rPr>
              <w:t>30</w:t>
            </w:r>
          </w:p>
        </w:tc>
        <w:tc>
          <w:tcPr>
            <w:tcW w:w="900" w:type="dxa"/>
          </w:tcPr>
          <w:p w14:paraId="37F0EB60" w14:textId="77777777" w:rsidR="00AB50B4" w:rsidRPr="00E359BF" w:rsidRDefault="00AB50B4">
            <w:pPr>
              <w:pStyle w:val="TableTextCenteredDemi"/>
              <w:rPr>
                <w:rFonts w:eastAsia="Times New Roman"/>
              </w:rPr>
            </w:pPr>
            <w:r>
              <w:rPr>
                <w:rFonts w:eastAsia="Times New Roman"/>
              </w:rPr>
              <w:t>6.8</w:t>
            </w:r>
          </w:p>
        </w:tc>
      </w:tr>
      <w:tr w:rsidR="00AB50B4" w:rsidRPr="00E359BF" w14:paraId="3976BCFA" w14:textId="77777777">
        <w:tc>
          <w:tcPr>
            <w:tcW w:w="3232" w:type="dxa"/>
            <w:vAlign w:val="center"/>
          </w:tcPr>
          <w:p w14:paraId="1D5D5000" w14:textId="77777777" w:rsidR="00AB50B4" w:rsidRPr="00E359BF" w:rsidRDefault="00AB50B4">
            <w:pPr>
              <w:pStyle w:val="TableText"/>
              <w:ind w:left="204"/>
              <w:rPr>
                <w:b/>
                <w:bCs/>
              </w:rPr>
            </w:pPr>
            <w:r w:rsidRPr="00E359BF">
              <w:t>Behavior Management</w:t>
            </w:r>
          </w:p>
        </w:tc>
        <w:tc>
          <w:tcPr>
            <w:tcW w:w="720" w:type="dxa"/>
          </w:tcPr>
          <w:p w14:paraId="1FD2D0F7" w14:textId="77777777" w:rsidR="00AB50B4" w:rsidRPr="00E359BF" w:rsidRDefault="00AB50B4">
            <w:pPr>
              <w:pStyle w:val="TableTextCentered"/>
              <w:rPr>
                <w:rFonts w:eastAsia="Times New Roman"/>
              </w:rPr>
            </w:pPr>
            <w:r>
              <w:rPr>
                <w:rFonts w:eastAsia="Times New Roman"/>
              </w:rPr>
              <w:t>0</w:t>
            </w:r>
          </w:p>
        </w:tc>
        <w:tc>
          <w:tcPr>
            <w:tcW w:w="720" w:type="dxa"/>
          </w:tcPr>
          <w:p w14:paraId="75A759B6" w14:textId="77777777" w:rsidR="00AB50B4" w:rsidRPr="00E359BF" w:rsidRDefault="00AB50B4">
            <w:pPr>
              <w:pStyle w:val="TableTextCentered"/>
              <w:rPr>
                <w:rFonts w:eastAsia="Times New Roman"/>
              </w:rPr>
            </w:pPr>
            <w:r>
              <w:rPr>
                <w:rFonts w:eastAsia="Times New Roman"/>
              </w:rPr>
              <w:t>0</w:t>
            </w:r>
          </w:p>
        </w:tc>
        <w:tc>
          <w:tcPr>
            <w:tcW w:w="720" w:type="dxa"/>
          </w:tcPr>
          <w:p w14:paraId="30298DFC" w14:textId="77777777" w:rsidR="00AB50B4" w:rsidRPr="00E359BF" w:rsidRDefault="00AB50B4">
            <w:pPr>
              <w:pStyle w:val="TableTextCentered"/>
              <w:rPr>
                <w:rFonts w:eastAsia="Times New Roman"/>
              </w:rPr>
            </w:pPr>
            <w:r>
              <w:rPr>
                <w:rFonts w:eastAsia="Times New Roman"/>
              </w:rPr>
              <w:t>0</w:t>
            </w:r>
          </w:p>
        </w:tc>
        <w:tc>
          <w:tcPr>
            <w:tcW w:w="720" w:type="dxa"/>
          </w:tcPr>
          <w:p w14:paraId="4538C18E" w14:textId="77777777" w:rsidR="00AB50B4" w:rsidRPr="00E359BF" w:rsidRDefault="00AB50B4">
            <w:pPr>
              <w:pStyle w:val="TableTextCentered"/>
              <w:rPr>
                <w:rFonts w:eastAsia="Times New Roman"/>
              </w:rPr>
            </w:pPr>
            <w:r>
              <w:rPr>
                <w:rFonts w:eastAsia="Times New Roman"/>
              </w:rPr>
              <w:t>0</w:t>
            </w:r>
          </w:p>
        </w:tc>
        <w:tc>
          <w:tcPr>
            <w:tcW w:w="720" w:type="dxa"/>
          </w:tcPr>
          <w:p w14:paraId="2D664997" w14:textId="77777777" w:rsidR="00AB50B4" w:rsidRPr="00E359BF" w:rsidRDefault="00AB50B4">
            <w:pPr>
              <w:pStyle w:val="TableTextCentered"/>
              <w:rPr>
                <w:rFonts w:eastAsia="Times New Roman"/>
              </w:rPr>
            </w:pPr>
            <w:r>
              <w:rPr>
                <w:rFonts w:eastAsia="Times New Roman"/>
              </w:rPr>
              <w:t>0</w:t>
            </w:r>
          </w:p>
        </w:tc>
        <w:tc>
          <w:tcPr>
            <w:tcW w:w="720" w:type="dxa"/>
            <w:vAlign w:val="center"/>
          </w:tcPr>
          <w:p w14:paraId="4821FA00" w14:textId="77777777" w:rsidR="00AB50B4" w:rsidRPr="00E359BF" w:rsidRDefault="00AB50B4">
            <w:pPr>
              <w:pStyle w:val="TableTextCentered"/>
              <w:rPr>
                <w:rFonts w:eastAsia="Times New Roman"/>
              </w:rPr>
            </w:pPr>
            <w:r>
              <w:rPr>
                <w:rFonts w:eastAsia="Times New Roman"/>
              </w:rPr>
              <w:t>3</w:t>
            </w:r>
          </w:p>
        </w:tc>
        <w:tc>
          <w:tcPr>
            <w:tcW w:w="720" w:type="dxa"/>
            <w:vAlign w:val="center"/>
          </w:tcPr>
          <w:p w14:paraId="5A80AB2A" w14:textId="77777777" w:rsidR="00AB50B4" w:rsidRPr="00E359BF" w:rsidRDefault="00AB50B4">
            <w:pPr>
              <w:pStyle w:val="TableTextCentered"/>
              <w:rPr>
                <w:rFonts w:eastAsia="Times New Roman"/>
              </w:rPr>
            </w:pPr>
            <w:r>
              <w:rPr>
                <w:rFonts w:eastAsia="Times New Roman"/>
              </w:rPr>
              <w:t>7</w:t>
            </w:r>
          </w:p>
        </w:tc>
        <w:tc>
          <w:tcPr>
            <w:tcW w:w="540" w:type="dxa"/>
          </w:tcPr>
          <w:p w14:paraId="153349F2" w14:textId="77777777" w:rsidR="00AB50B4" w:rsidRPr="00E359BF" w:rsidRDefault="00AB50B4">
            <w:pPr>
              <w:pStyle w:val="TableTextCentered"/>
              <w:rPr>
                <w:rFonts w:eastAsia="Times New Roman"/>
              </w:rPr>
            </w:pPr>
            <w:r>
              <w:rPr>
                <w:rFonts w:eastAsia="Times New Roman"/>
              </w:rPr>
              <w:t>10</w:t>
            </w:r>
          </w:p>
        </w:tc>
        <w:tc>
          <w:tcPr>
            <w:tcW w:w="900" w:type="dxa"/>
          </w:tcPr>
          <w:p w14:paraId="6BA87AAA" w14:textId="77777777" w:rsidR="00AB50B4" w:rsidRPr="00E359BF" w:rsidRDefault="00AB50B4">
            <w:pPr>
              <w:pStyle w:val="TableTextCentered"/>
              <w:rPr>
                <w:rFonts w:eastAsia="Times New Roman"/>
              </w:rPr>
            </w:pPr>
            <w:r>
              <w:rPr>
                <w:rFonts w:eastAsia="Times New Roman"/>
              </w:rPr>
              <w:t>6.7</w:t>
            </w:r>
          </w:p>
        </w:tc>
      </w:tr>
      <w:tr w:rsidR="00AB50B4" w:rsidRPr="00E359BF" w14:paraId="5A861845"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1B3C87FB" w14:textId="77777777" w:rsidR="00AB50B4" w:rsidRPr="00E359BF" w:rsidRDefault="00AB50B4">
            <w:pPr>
              <w:pStyle w:val="TableText"/>
              <w:ind w:left="204"/>
              <w:rPr>
                <w:b/>
                <w:bCs/>
              </w:rPr>
            </w:pPr>
            <w:r w:rsidRPr="00E359BF">
              <w:t>Productivity</w:t>
            </w:r>
          </w:p>
        </w:tc>
        <w:tc>
          <w:tcPr>
            <w:tcW w:w="720" w:type="dxa"/>
          </w:tcPr>
          <w:p w14:paraId="7C3974C2" w14:textId="77777777" w:rsidR="00AB50B4" w:rsidRPr="00E359BF" w:rsidRDefault="00AB50B4">
            <w:pPr>
              <w:pStyle w:val="TableTextCentered"/>
              <w:rPr>
                <w:rFonts w:eastAsia="Times New Roman"/>
              </w:rPr>
            </w:pPr>
            <w:r>
              <w:rPr>
                <w:rFonts w:eastAsia="Times New Roman"/>
              </w:rPr>
              <w:t>0</w:t>
            </w:r>
          </w:p>
        </w:tc>
        <w:tc>
          <w:tcPr>
            <w:tcW w:w="720" w:type="dxa"/>
          </w:tcPr>
          <w:p w14:paraId="434128BE" w14:textId="77777777" w:rsidR="00AB50B4" w:rsidRPr="00E359BF" w:rsidRDefault="00AB50B4">
            <w:pPr>
              <w:pStyle w:val="TableTextCentered"/>
              <w:rPr>
                <w:rFonts w:eastAsia="Times New Roman"/>
              </w:rPr>
            </w:pPr>
            <w:r>
              <w:rPr>
                <w:rFonts w:eastAsia="Times New Roman"/>
              </w:rPr>
              <w:t>0</w:t>
            </w:r>
          </w:p>
        </w:tc>
        <w:tc>
          <w:tcPr>
            <w:tcW w:w="720" w:type="dxa"/>
          </w:tcPr>
          <w:p w14:paraId="35C4DB03" w14:textId="77777777" w:rsidR="00AB50B4" w:rsidRPr="00E359BF" w:rsidRDefault="00AB50B4">
            <w:pPr>
              <w:pStyle w:val="TableTextCentered"/>
              <w:rPr>
                <w:rFonts w:eastAsia="Times New Roman"/>
              </w:rPr>
            </w:pPr>
            <w:r>
              <w:rPr>
                <w:rFonts w:eastAsia="Times New Roman"/>
              </w:rPr>
              <w:t>0</w:t>
            </w:r>
          </w:p>
        </w:tc>
        <w:tc>
          <w:tcPr>
            <w:tcW w:w="720" w:type="dxa"/>
          </w:tcPr>
          <w:p w14:paraId="5C12E1B2" w14:textId="77777777" w:rsidR="00AB50B4" w:rsidRPr="00E359BF" w:rsidRDefault="00AB50B4">
            <w:pPr>
              <w:pStyle w:val="TableTextCentered"/>
              <w:rPr>
                <w:rFonts w:eastAsia="Times New Roman"/>
              </w:rPr>
            </w:pPr>
            <w:r>
              <w:rPr>
                <w:rFonts w:eastAsia="Times New Roman"/>
              </w:rPr>
              <w:t>0</w:t>
            </w:r>
          </w:p>
        </w:tc>
        <w:tc>
          <w:tcPr>
            <w:tcW w:w="720" w:type="dxa"/>
          </w:tcPr>
          <w:p w14:paraId="5B69612C" w14:textId="77777777" w:rsidR="00AB50B4" w:rsidRPr="00E359BF" w:rsidRDefault="00AB50B4">
            <w:pPr>
              <w:pStyle w:val="TableTextCentered"/>
              <w:rPr>
                <w:rFonts w:eastAsia="Times New Roman"/>
              </w:rPr>
            </w:pPr>
            <w:r>
              <w:rPr>
                <w:rFonts w:eastAsia="Times New Roman"/>
              </w:rPr>
              <w:t>1</w:t>
            </w:r>
          </w:p>
        </w:tc>
        <w:tc>
          <w:tcPr>
            <w:tcW w:w="720" w:type="dxa"/>
            <w:vAlign w:val="center"/>
          </w:tcPr>
          <w:p w14:paraId="74C1CA52" w14:textId="77777777" w:rsidR="00AB50B4" w:rsidRPr="00E359BF" w:rsidRDefault="00AB50B4">
            <w:pPr>
              <w:pStyle w:val="TableTextCentered"/>
              <w:rPr>
                <w:rFonts w:eastAsia="Times New Roman"/>
              </w:rPr>
            </w:pPr>
            <w:r>
              <w:rPr>
                <w:rFonts w:eastAsia="Times New Roman"/>
              </w:rPr>
              <w:t>1</w:t>
            </w:r>
          </w:p>
        </w:tc>
        <w:tc>
          <w:tcPr>
            <w:tcW w:w="720" w:type="dxa"/>
            <w:vAlign w:val="center"/>
          </w:tcPr>
          <w:p w14:paraId="497B96DD" w14:textId="77777777" w:rsidR="00AB50B4" w:rsidRPr="00E359BF" w:rsidRDefault="00AB50B4">
            <w:pPr>
              <w:pStyle w:val="TableTextCentered"/>
              <w:rPr>
                <w:rFonts w:eastAsia="Times New Roman"/>
              </w:rPr>
            </w:pPr>
            <w:r>
              <w:rPr>
                <w:rFonts w:eastAsia="Times New Roman"/>
              </w:rPr>
              <w:t>8</w:t>
            </w:r>
          </w:p>
        </w:tc>
        <w:tc>
          <w:tcPr>
            <w:tcW w:w="540" w:type="dxa"/>
          </w:tcPr>
          <w:p w14:paraId="2557657E" w14:textId="77777777" w:rsidR="00AB50B4" w:rsidRPr="00E359BF" w:rsidRDefault="00AB50B4">
            <w:pPr>
              <w:pStyle w:val="TableTextCentered"/>
              <w:rPr>
                <w:rFonts w:eastAsia="Times New Roman"/>
              </w:rPr>
            </w:pPr>
            <w:r>
              <w:rPr>
                <w:rFonts w:eastAsia="Times New Roman"/>
              </w:rPr>
              <w:t>10</w:t>
            </w:r>
          </w:p>
        </w:tc>
        <w:tc>
          <w:tcPr>
            <w:tcW w:w="900" w:type="dxa"/>
          </w:tcPr>
          <w:p w14:paraId="24DD5802" w14:textId="77777777" w:rsidR="00AB50B4" w:rsidRPr="00E359BF" w:rsidRDefault="00AB50B4">
            <w:pPr>
              <w:pStyle w:val="TableTextCentered"/>
              <w:rPr>
                <w:rFonts w:eastAsia="Times New Roman"/>
              </w:rPr>
            </w:pPr>
            <w:r>
              <w:rPr>
                <w:rFonts w:eastAsia="Times New Roman"/>
              </w:rPr>
              <w:t>6.7</w:t>
            </w:r>
          </w:p>
        </w:tc>
      </w:tr>
      <w:tr w:rsidR="00AB50B4" w:rsidRPr="00E359BF" w14:paraId="3BF81A07" w14:textId="77777777">
        <w:tc>
          <w:tcPr>
            <w:tcW w:w="3232" w:type="dxa"/>
            <w:vAlign w:val="center"/>
          </w:tcPr>
          <w:p w14:paraId="655DFD36" w14:textId="77777777" w:rsidR="00AB50B4" w:rsidRPr="00E359BF" w:rsidRDefault="00AB50B4">
            <w:pPr>
              <w:pStyle w:val="TableText"/>
              <w:ind w:left="204"/>
              <w:rPr>
                <w:b/>
                <w:bCs/>
              </w:rPr>
            </w:pPr>
            <w:r w:rsidRPr="00D931E1">
              <w:t>Negative Climate</w:t>
            </w:r>
            <w:r>
              <w:t>**</w:t>
            </w:r>
          </w:p>
        </w:tc>
        <w:tc>
          <w:tcPr>
            <w:tcW w:w="720" w:type="dxa"/>
          </w:tcPr>
          <w:p w14:paraId="61C7DAE7" w14:textId="77777777" w:rsidR="00AB50B4" w:rsidRPr="00E359BF" w:rsidRDefault="00AB50B4">
            <w:pPr>
              <w:pStyle w:val="TableTextCentered"/>
              <w:rPr>
                <w:rFonts w:eastAsia="Times New Roman"/>
              </w:rPr>
            </w:pPr>
            <w:r>
              <w:rPr>
                <w:rFonts w:eastAsia="Times New Roman"/>
              </w:rPr>
              <w:t>0</w:t>
            </w:r>
          </w:p>
        </w:tc>
        <w:tc>
          <w:tcPr>
            <w:tcW w:w="720" w:type="dxa"/>
          </w:tcPr>
          <w:p w14:paraId="4B25CB66" w14:textId="77777777" w:rsidR="00AB50B4" w:rsidRPr="00E359BF" w:rsidRDefault="00AB50B4">
            <w:pPr>
              <w:pStyle w:val="TableTextCentered"/>
              <w:rPr>
                <w:rFonts w:eastAsia="Times New Roman"/>
              </w:rPr>
            </w:pPr>
            <w:r>
              <w:rPr>
                <w:rFonts w:eastAsia="Times New Roman"/>
              </w:rPr>
              <w:t>0</w:t>
            </w:r>
          </w:p>
        </w:tc>
        <w:tc>
          <w:tcPr>
            <w:tcW w:w="720" w:type="dxa"/>
          </w:tcPr>
          <w:p w14:paraId="03F8EF16" w14:textId="77777777" w:rsidR="00AB50B4" w:rsidRPr="00E359BF" w:rsidRDefault="00AB50B4">
            <w:pPr>
              <w:pStyle w:val="TableTextCentered"/>
              <w:rPr>
                <w:rFonts w:eastAsia="Times New Roman"/>
              </w:rPr>
            </w:pPr>
            <w:r>
              <w:rPr>
                <w:rFonts w:eastAsia="Times New Roman"/>
              </w:rPr>
              <w:t>0</w:t>
            </w:r>
          </w:p>
        </w:tc>
        <w:tc>
          <w:tcPr>
            <w:tcW w:w="720" w:type="dxa"/>
          </w:tcPr>
          <w:p w14:paraId="7FF8C919" w14:textId="77777777" w:rsidR="00AB50B4" w:rsidRPr="00E359BF" w:rsidRDefault="00AB50B4">
            <w:pPr>
              <w:pStyle w:val="TableTextCentered"/>
              <w:rPr>
                <w:rFonts w:eastAsia="Times New Roman"/>
              </w:rPr>
            </w:pPr>
            <w:r>
              <w:rPr>
                <w:rFonts w:eastAsia="Times New Roman"/>
              </w:rPr>
              <w:t>0</w:t>
            </w:r>
          </w:p>
        </w:tc>
        <w:tc>
          <w:tcPr>
            <w:tcW w:w="720" w:type="dxa"/>
          </w:tcPr>
          <w:p w14:paraId="0647C76F" w14:textId="77777777" w:rsidR="00AB50B4" w:rsidRPr="00E359BF" w:rsidRDefault="00AB50B4">
            <w:pPr>
              <w:pStyle w:val="TableTextCentered"/>
              <w:rPr>
                <w:rFonts w:eastAsia="Times New Roman"/>
              </w:rPr>
            </w:pPr>
            <w:r>
              <w:rPr>
                <w:rFonts w:eastAsia="Times New Roman"/>
              </w:rPr>
              <w:t>0</w:t>
            </w:r>
          </w:p>
        </w:tc>
        <w:tc>
          <w:tcPr>
            <w:tcW w:w="720" w:type="dxa"/>
            <w:vAlign w:val="center"/>
          </w:tcPr>
          <w:p w14:paraId="0ABAB0D7" w14:textId="77777777" w:rsidR="00AB50B4" w:rsidRPr="00E359BF" w:rsidRDefault="00AB50B4">
            <w:pPr>
              <w:pStyle w:val="TableTextCentered"/>
              <w:rPr>
                <w:rFonts w:eastAsia="Times New Roman"/>
              </w:rPr>
            </w:pPr>
            <w:r>
              <w:rPr>
                <w:rFonts w:eastAsia="Times New Roman"/>
              </w:rPr>
              <w:t>0</w:t>
            </w:r>
          </w:p>
        </w:tc>
        <w:tc>
          <w:tcPr>
            <w:tcW w:w="720" w:type="dxa"/>
            <w:vAlign w:val="center"/>
          </w:tcPr>
          <w:p w14:paraId="371ECE78" w14:textId="77777777" w:rsidR="00AB50B4" w:rsidRPr="00E359BF" w:rsidRDefault="00AB50B4">
            <w:pPr>
              <w:pStyle w:val="TableTextCentered"/>
              <w:rPr>
                <w:rFonts w:eastAsia="Times New Roman"/>
              </w:rPr>
            </w:pPr>
            <w:r>
              <w:rPr>
                <w:rFonts w:eastAsia="Times New Roman"/>
              </w:rPr>
              <w:t>10</w:t>
            </w:r>
          </w:p>
        </w:tc>
        <w:tc>
          <w:tcPr>
            <w:tcW w:w="540" w:type="dxa"/>
          </w:tcPr>
          <w:p w14:paraId="33E3AB6F" w14:textId="77777777" w:rsidR="00AB50B4" w:rsidRPr="00E359BF" w:rsidRDefault="00AB50B4">
            <w:pPr>
              <w:pStyle w:val="TableTextCentered"/>
              <w:rPr>
                <w:rFonts w:eastAsia="Times New Roman"/>
              </w:rPr>
            </w:pPr>
            <w:r>
              <w:rPr>
                <w:rFonts w:eastAsia="Times New Roman"/>
              </w:rPr>
              <w:t>10</w:t>
            </w:r>
          </w:p>
        </w:tc>
        <w:tc>
          <w:tcPr>
            <w:tcW w:w="900" w:type="dxa"/>
          </w:tcPr>
          <w:p w14:paraId="403492FF" w14:textId="77777777" w:rsidR="00AB50B4" w:rsidRPr="00E359BF" w:rsidRDefault="00AB50B4">
            <w:pPr>
              <w:pStyle w:val="TableTextCentered"/>
              <w:rPr>
                <w:rFonts w:eastAsia="Times New Roman"/>
              </w:rPr>
            </w:pPr>
            <w:r>
              <w:rPr>
                <w:rFonts w:eastAsia="Times New Roman"/>
              </w:rPr>
              <w:t>7.0</w:t>
            </w:r>
          </w:p>
        </w:tc>
      </w:tr>
      <w:tr w:rsidR="00AB50B4" w:rsidRPr="00E359BF" w14:paraId="6A48AD14"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380B4CC5" w14:textId="77777777" w:rsidR="00AB50B4" w:rsidRPr="00E359BF" w:rsidRDefault="00AB50B4">
            <w:pPr>
              <w:pStyle w:val="TableSubheading"/>
              <w:rPr>
                <w:szCs w:val="20"/>
              </w:rPr>
            </w:pPr>
            <w:r w:rsidRPr="00E359BF">
              <w:t>Instructional Support Domain</w:t>
            </w:r>
          </w:p>
        </w:tc>
        <w:tc>
          <w:tcPr>
            <w:tcW w:w="720" w:type="dxa"/>
          </w:tcPr>
          <w:p w14:paraId="248CED52" w14:textId="77777777" w:rsidR="00AB50B4" w:rsidRPr="00E359BF" w:rsidRDefault="00AB50B4">
            <w:pPr>
              <w:pStyle w:val="TableTextCenteredDemi"/>
              <w:rPr>
                <w:rFonts w:eastAsia="Times New Roman"/>
              </w:rPr>
            </w:pPr>
            <w:r>
              <w:rPr>
                <w:rFonts w:eastAsia="Times New Roman"/>
              </w:rPr>
              <w:t>12</w:t>
            </w:r>
          </w:p>
        </w:tc>
        <w:tc>
          <w:tcPr>
            <w:tcW w:w="720" w:type="dxa"/>
          </w:tcPr>
          <w:p w14:paraId="4D792EC4" w14:textId="77777777" w:rsidR="00AB50B4" w:rsidRPr="00E359BF" w:rsidRDefault="00AB50B4">
            <w:pPr>
              <w:pStyle w:val="TableTextCenteredDemi"/>
              <w:rPr>
                <w:rFonts w:eastAsia="Times New Roman"/>
              </w:rPr>
            </w:pPr>
            <w:r>
              <w:rPr>
                <w:rFonts w:eastAsia="Times New Roman"/>
              </w:rPr>
              <w:t>12</w:t>
            </w:r>
          </w:p>
        </w:tc>
        <w:tc>
          <w:tcPr>
            <w:tcW w:w="720" w:type="dxa"/>
          </w:tcPr>
          <w:p w14:paraId="3D03F616" w14:textId="77777777" w:rsidR="00AB50B4" w:rsidRPr="00E359BF" w:rsidRDefault="00AB50B4">
            <w:pPr>
              <w:pStyle w:val="TableTextCenteredDemi"/>
              <w:rPr>
                <w:rFonts w:eastAsia="Times New Roman"/>
              </w:rPr>
            </w:pPr>
            <w:r>
              <w:rPr>
                <w:rFonts w:eastAsia="Times New Roman"/>
              </w:rPr>
              <w:t>11</w:t>
            </w:r>
          </w:p>
        </w:tc>
        <w:tc>
          <w:tcPr>
            <w:tcW w:w="720" w:type="dxa"/>
          </w:tcPr>
          <w:p w14:paraId="5C047E83" w14:textId="77777777" w:rsidR="00AB50B4" w:rsidRPr="00E359BF" w:rsidRDefault="00AB50B4">
            <w:pPr>
              <w:pStyle w:val="TableTextCenteredDemi"/>
              <w:rPr>
                <w:rFonts w:eastAsia="Times New Roman"/>
              </w:rPr>
            </w:pPr>
            <w:r>
              <w:rPr>
                <w:rFonts w:eastAsia="Times New Roman"/>
              </w:rPr>
              <w:t>5</w:t>
            </w:r>
          </w:p>
        </w:tc>
        <w:tc>
          <w:tcPr>
            <w:tcW w:w="720" w:type="dxa"/>
          </w:tcPr>
          <w:p w14:paraId="33763D3C" w14:textId="77777777" w:rsidR="00AB50B4" w:rsidRPr="00E359BF" w:rsidRDefault="00AB50B4">
            <w:pPr>
              <w:pStyle w:val="TableTextCenteredDemi"/>
              <w:rPr>
                <w:rFonts w:eastAsia="Times New Roman"/>
              </w:rPr>
            </w:pPr>
            <w:r>
              <w:rPr>
                <w:rFonts w:eastAsia="Times New Roman"/>
              </w:rPr>
              <w:t>8</w:t>
            </w:r>
          </w:p>
        </w:tc>
        <w:tc>
          <w:tcPr>
            <w:tcW w:w="720" w:type="dxa"/>
            <w:vAlign w:val="center"/>
          </w:tcPr>
          <w:p w14:paraId="5A17F1E0" w14:textId="77777777" w:rsidR="00AB50B4" w:rsidRPr="00E359BF" w:rsidRDefault="00AB50B4">
            <w:pPr>
              <w:pStyle w:val="TableTextCenteredDemi"/>
              <w:rPr>
                <w:rFonts w:eastAsia="Times New Roman"/>
              </w:rPr>
            </w:pPr>
            <w:r>
              <w:rPr>
                <w:rFonts w:eastAsia="Times New Roman"/>
              </w:rPr>
              <w:t>2</w:t>
            </w:r>
          </w:p>
        </w:tc>
        <w:tc>
          <w:tcPr>
            <w:tcW w:w="720" w:type="dxa"/>
            <w:vAlign w:val="center"/>
          </w:tcPr>
          <w:p w14:paraId="63A6F85D" w14:textId="77777777" w:rsidR="00AB50B4" w:rsidRPr="00E359BF" w:rsidRDefault="00AB50B4">
            <w:pPr>
              <w:pStyle w:val="TableTextCenteredDemi"/>
              <w:rPr>
                <w:rFonts w:eastAsia="Times New Roman"/>
              </w:rPr>
            </w:pPr>
            <w:r>
              <w:rPr>
                <w:rFonts w:eastAsia="Times New Roman"/>
              </w:rPr>
              <w:t>0</w:t>
            </w:r>
          </w:p>
        </w:tc>
        <w:tc>
          <w:tcPr>
            <w:tcW w:w="540" w:type="dxa"/>
          </w:tcPr>
          <w:p w14:paraId="1792E765" w14:textId="77777777" w:rsidR="00AB50B4" w:rsidRPr="00E359BF" w:rsidRDefault="00AB50B4">
            <w:pPr>
              <w:pStyle w:val="TableTextCenteredDemi"/>
              <w:rPr>
                <w:rFonts w:eastAsia="Times New Roman"/>
              </w:rPr>
            </w:pPr>
            <w:r>
              <w:rPr>
                <w:rFonts w:eastAsia="Times New Roman"/>
              </w:rPr>
              <w:t>50</w:t>
            </w:r>
          </w:p>
        </w:tc>
        <w:tc>
          <w:tcPr>
            <w:tcW w:w="900" w:type="dxa"/>
          </w:tcPr>
          <w:p w14:paraId="79C3DED6" w14:textId="77777777" w:rsidR="00AB50B4" w:rsidRPr="00E359BF" w:rsidRDefault="00AB50B4">
            <w:pPr>
              <w:pStyle w:val="TableTextCenteredDemi"/>
              <w:rPr>
                <w:rFonts w:eastAsia="Times New Roman"/>
              </w:rPr>
            </w:pPr>
            <w:r>
              <w:rPr>
                <w:rFonts w:eastAsia="Times New Roman"/>
              </w:rPr>
              <w:t>2.8</w:t>
            </w:r>
          </w:p>
        </w:tc>
      </w:tr>
      <w:tr w:rsidR="00AB50B4" w:rsidRPr="00E359BF" w14:paraId="2FCE556B" w14:textId="77777777">
        <w:tc>
          <w:tcPr>
            <w:tcW w:w="3232" w:type="dxa"/>
            <w:vAlign w:val="center"/>
          </w:tcPr>
          <w:p w14:paraId="0124C37E" w14:textId="77777777" w:rsidR="00AB50B4" w:rsidRPr="00E359BF" w:rsidRDefault="00AB50B4">
            <w:pPr>
              <w:pStyle w:val="TableText"/>
              <w:ind w:left="204"/>
              <w:rPr>
                <w:b/>
                <w:bCs/>
              </w:rPr>
            </w:pPr>
            <w:r w:rsidRPr="00D931E1">
              <w:t>Instructional Learning Formats</w:t>
            </w:r>
          </w:p>
        </w:tc>
        <w:tc>
          <w:tcPr>
            <w:tcW w:w="720" w:type="dxa"/>
          </w:tcPr>
          <w:p w14:paraId="7A6C6979" w14:textId="77777777" w:rsidR="00AB50B4" w:rsidRPr="00E359BF" w:rsidRDefault="00AB50B4">
            <w:pPr>
              <w:pStyle w:val="TableTextCentered"/>
              <w:rPr>
                <w:rFonts w:eastAsia="Times New Roman"/>
              </w:rPr>
            </w:pPr>
            <w:r>
              <w:rPr>
                <w:rFonts w:eastAsia="Times New Roman"/>
              </w:rPr>
              <w:t>0</w:t>
            </w:r>
          </w:p>
        </w:tc>
        <w:tc>
          <w:tcPr>
            <w:tcW w:w="720" w:type="dxa"/>
          </w:tcPr>
          <w:p w14:paraId="2C1749B6" w14:textId="77777777" w:rsidR="00AB50B4" w:rsidRPr="00E359BF" w:rsidRDefault="00AB50B4">
            <w:pPr>
              <w:pStyle w:val="TableTextCentered"/>
              <w:rPr>
                <w:rFonts w:eastAsia="Times New Roman"/>
              </w:rPr>
            </w:pPr>
            <w:r>
              <w:rPr>
                <w:rFonts w:eastAsia="Times New Roman"/>
              </w:rPr>
              <w:t>0</w:t>
            </w:r>
          </w:p>
        </w:tc>
        <w:tc>
          <w:tcPr>
            <w:tcW w:w="720" w:type="dxa"/>
          </w:tcPr>
          <w:p w14:paraId="147388C9" w14:textId="77777777" w:rsidR="00AB50B4" w:rsidRPr="00E359BF" w:rsidRDefault="00AB50B4">
            <w:pPr>
              <w:pStyle w:val="TableTextCentered"/>
              <w:rPr>
                <w:rFonts w:eastAsia="Times New Roman"/>
              </w:rPr>
            </w:pPr>
            <w:r>
              <w:rPr>
                <w:rFonts w:eastAsia="Times New Roman"/>
              </w:rPr>
              <w:t>0</w:t>
            </w:r>
          </w:p>
        </w:tc>
        <w:tc>
          <w:tcPr>
            <w:tcW w:w="720" w:type="dxa"/>
          </w:tcPr>
          <w:p w14:paraId="2F534D4E" w14:textId="77777777" w:rsidR="00AB50B4" w:rsidRPr="00E359BF" w:rsidRDefault="00AB50B4">
            <w:pPr>
              <w:pStyle w:val="TableTextCentered"/>
              <w:rPr>
                <w:rFonts w:eastAsia="Times New Roman"/>
              </w:rPr>
            </w:pPr>
            <w:r>
              <w:rPr>
                <w:rFonts w:eastAsia="Times New Roman"/>
              </w:rPr>
              <w:t>0</w:t>
            </w:r>
          </w:p>
        </w:tc>
        <w:tc>
          <w:tcPr>
            <w:tcW w:w="720" w:type="dxa"/>
          </w:tcPr>
          <w:p w14:paraId="29C96B59" w14:textId="77777777" w:rsidR="00AB50B4" w:rsidRPr="00E359BF" w:rsidRDefault="00AB50B4">
            <w:pPr>
              <w:pStyle w:val="TableTextCentered"/>
              <w:rPr>
                <w:rFonts w:eastAsia="Times New Roman"/>
              </w:rPr>
            </w:pPr>
            <w:r>
              <w:rPr>
                <w:rFonts w:eastAsia="Times New Roman"/>
              </w:rPr>
              <w:t>8</w:t>
            </w:r>
          </w:p>
        </w:tc>
        <w:tc>
          <w:tcPr>
            <w:tcW w:w="720" w:type="dxa"/>
            <w:vAlign w:val="center"/>
          </w:tcPr>
          <w:p w14:paraId="2F281025" w14:textId="77777777" w:rsidR="00AB50B4" w:rsidRPr="00E359BF" w:rsidRDefault="00AB50B4">
            <w:pPr>
              <w:pStyle w:val="TableTextCentered"/>
              <w:rPr>
                <w:rFonts w:eastAsia="Times New Roman"/>
              </w:rPr>
            </w:pPr>
            <w:r>
              <w:rPr>
                <w:rFonts w:eastAsia="Times New Roman"/>
              </w:rPr>
              <w:t>2</w:t>
            </w:r>
          </w:p>
        </w:tc>
        <w:tc>
          <w:tcPr>
            <w:tcW w:w="720" w:type="dxa"/>
            <w:vAlign w:val="center"/>
          </w:tcPr>
          <w:p w14:paraId="2F003AFA" w14:textId="77777777" w:rsidR="00AB50B4" w:rsidRPr="00E359BF" w:rsidRDefault="00AB50B4">
            <w:pPr>
              <w:pStyle w:val="TableTextCentered"/>
              <w:rPr>
                <w:rFonts w:eastAsia="Times New Roman"/>
              </w:rPr>
            </w:pPr>
            <w:r>
              <w:rPr>
                <w:rFonts w:eastAsia="Times New Roman"/>
              </w:rPr>
              <w:t>0</w:t>
            </w:r>
          </w:p>
        </w:tc>
        <w:tc>
          <w:tcPr>
            <w:tcW w:w="540" w:type="dxa"/>
          </w:tcPr>
          <w:p w14:paraId="36E35300" w14:textId="77777777" w:rsidR="00AB50B4" w:rsidRPr="00E359BF" w:rsidRDefault="00AB50B4">
            <w:pPr>
              <w:pStyle w:val="TableTextCentered"/>
              <w:rPr>
                <w:rFonts w:eastAsia="Times New Roman"/>
              </w:rPr>
            </w:pPr>
            <w:r>
              <w:rPr>
                <w:rFonts w:eastAsia="Times New Roman"/>
              </w:rPr>
              <w:t>10</w:t>
            </w:r>
          </w:p>
        </w:tc>
        <w:tc>
          <w:tcPr>
            <w:tcW w:w="900" w:type="dxa"/>
          </w:tcPr>
          <w:p w14:paraId="49F3FA18" w14:textId="77777777" w:rsidR="00AB50B4" w:rsidRPr="00E359BF" w:rsidRDefault="00AB50B4">
            <w:pPr>
              <w:pStyle w:val="TableTextCentered"/>
              <w:rPr>
                <w:rFonts w:eastAsia="Times New Roman"/>
              </w:rPr>
            </w:pPr>
            <w:r>
              <w:rPr>
                <w:rFonts w:eastAsia="Times New Roman"/>
              </w:rPr>
              <w:t>5.2</w:t>
            </w:r>
          </w:p>
        </w:tc>
      </w:tr>
      <w:tr w:rsidR="00AB50B4" w:rsidRPr="00E359BF" w14:paraId="17432168" w14:textId="77777777">
        <w:trPr>
          <w:cnfStyle w:val="000000100000" w:firstRow="0" w:lastRow="0" w:firstColumn="0" w:lastColumn="0" w:oddVBand="0" w:evenVBand="0" w:oddHBand="1" w:evenHBand="0" w:firstRowFirstColumn="0" w:firstRowLastColumn="0" w:lastRowFirstColumn="0" w:lastRowLastColumn="0"/>
          <w:trHeight w:val="70"/>
        </w:trPr>
        <w:tc>
          <w:tcPr>
            <w:tcW w:w="3232" w:type="dxa"/>
            <w:vAlign w:val="center"/>
          </w:tcPr>
          <w:p w14:paraId="19AFB687" w14:textId="77777777" w:rsidR="00AB50B4" w:rsidRPr="00E359BF" w:rsidRDefault="00AB50B4">
            <w:pPr>
              <w:pStyle w:val="TableText"/>
              <w:ind w:left="204"/>
              <w:rPr>
                <w:b/>
                <w:bCs/>
              </w:rPr>
            </w:pPr>
            <w:r w:rsidRPr="00D931E1">
              <w:t>Content Understanding</w:t>
            </w:r>
          </w:p>
        </w:tc>
        <w:tc>
          <w:tcPr>
            <w:tcW w:w="720" w:type="dxa"/>
          </w:tcPr>
          <w:p w14:paraId="04FA058E" w14:textId="77777777" w:rsidR="00AB50B4" w:rsidRPr="00E359BF" w:rsidRDefault="00AB50B4">
            <w:pPr>
              <w:pStyle w:val="TableTextCentered"/>
              <w:rPr>
                <w:rFonts w:eastAsia="Times New Roman"/>
              </w:rPr>
            </w:pPr>
            <w:r>
              <w:rPr>
                <w:rFonts w:eastAsia="Times New Roman"/>
              </w:rPr>
              <w:t>0</w:t>
            </w:r>
          </w:p>
        </w:tc>
        <w:tc>
          <w:tcPr>
            <w:tcW w:w="720" w:type="dxa"/>
          </w:tcPr>
          <w:p w14:paraId="06B3C805" w14:textId="77777777" w:rsidR="00AB50B4" w:rsidRPr="00E359BF" w:rsidRDefault="00AB50B4">
            <w:pPr>
              <w:pStyle w:val="TableTextCentered"/>
              <w:rPr>
                <w:rFonts w:eastAsia="Times New Roman"/>
              </w:rPr>
            </w:pPr>
            <w:r>
              <w:rPr>
                <w:rFonts w:eastAsia="Times New Roman"/>
              </w:rPr>
              <w:t>2</w:t>
            </w:r>
          </w:p>
        </w:tc>
        <w:tc>
          <w:tcPr>
            <w:tcW w:w="720" w:type="dxa"/>
          </w:tcPr>
          <w:p w14:paraId="3A0D1A78" w14:textId="77777777" w:rsidR="00AB50B4" w:rsidRPr="00E359BF" w:rsidRDefault="00AB50B4">
            <w:pPr>
              <w:pStyle w:val="TableTextCentered"/>
              <w:rPr>
                <w:rFonts w:eastAsia="Times New Roman"/>
              </w:rPr>
            </w:pPr>
            <w:r>
              <w:rPr>
                <w:rFonts w:eastAsia="Times New Roman"/>
              </w:rPr>
              <w:t>5</w:t>
            </w:r>
          </w:p>
        </w:tc>
        <w:tc>
          <w:tcPr>
            <w:tcW w:w="720" w:type="dxa"/>
          </w:tcPr>
          <w:p w14:paraId="23BD3F58" w14:textId="77777777" w:rsidR="00AB50B4" w:rsidRPr="00E359BF" w:rsidRDefault="00AB50B4">
            <w:pPr>
              <w:pStyle w:val="TableTextCentered"/>
              <w:rPr>
                <w:rFonts w:eastAsia="Times New Roman"/>
              </w:rPr>
            </w:pPr>
            <w:r>
              <w:rPr>
                <w:rFonts w:eastAsia="Times New Roman"/>
              </w:rPr>
              <w:t>3</w:t>
            </w:r>
          </w:p>
        </w:tc>
        <w:tc>
          <w:tcPr>
            <w:tcW w:w="720" w:type="dxa"/>
          </w:tcPr>
          <w:p w14:paraId="2E33CCF7" w14:textId="77777777" w:rsidR="00AB50B4" w:rsidRPr="00E359BF" w:rsidRDefault="00AB50B4">
            <w:pPr>
              <w:pStyle w:val="TableTextCentered"/>
              <w:rPr>
                <w:rFonts w:eastAsia="Times New Roman"/>
              </w:rPr>
            </w:pPr>
            <w:r>
              <w:rPr>
                <w:rFonts w:eastAsia="Times New Roman"/>
              </w:rPr>
              <w:t>0</w:t>
            </w:r>
          </w:p>
        </w:tc>
        <w:tc>
          <w:tcPr>
            <w:tcW w:w="720" w:type="dxa"/>
            <w:vAlign w:val="center"/>
          </w:tcPr>
          <w:p w14:paraId="144AE9D6" w14:textId="77777777" w:rsidR="00AB50B4" w:rsidRPr="00E359BF" w:rsidRDefault="00AB50B4">
            <w:pPr>
              <w:pStyle w:val="TableTextCentered"/>
              <w:rPr>
                <w:rFonts w:eastAsia="Times New Roman"/>
              </w:rPr>
            </w:pPr>
            <w:r>
              <w:rPr>
                <w:rFonts w:eastAsia="Times New Roman"/>
              </w:rPr>
              <w:t>0</w:t>
            </w:r>
          </w:p>
        </w:tc>
        <w:tc>
          <w:tcPr>
            <w:tcW w:w="720" w:type="dxa"/>
            <w:vAlign w:val="center"/>
          </w:tcPr>
          <w:p w14:paraId="18F982DF" w14:textId="77777777" w:rsidR="00AB50B4" w:rsidRPr="00E359BF" w:rsidRDefault="00AB50B4">
            <w:pPr>
              <w:pStyle w:val="TableTextCentered"/>
              <w:rPr>
                <w:rFonts w:eastAsia="Times New Roman"/>
              </w:rPr>
            </w:pPr>
            <w:r>
              <w:rPr>
                <w:rFonts w:eastAsia="Times New Roman"/>
              </w:rPr>
              <w:t>0</w:t>
            </w:r>
          </w:p>
        </w:tc>
        <w:tc>
          <w:tcPr>
            <w:tcW w:w="540" w:type="dxa"/>
          </w:tcPr>
          <w:p w14:paraId="371E6D78" w14:textId="77777777" w:rsidR="00AB50B4" w:rsidRPr="00E359BF" w:rsidRDefault="00AB50B4">
            <w:pPr>
              <w:pStyle w:val="TableTextCentered"/>
              <w:rPr>
                <w:rFonts w:eastAsia="Times New Roman"/>
              </w:rPr>
            </w:pPr>
            <w:r>
              <w:rPr>
                <w:rFonts w:eastAsia="Times New Roman"/>
              </w:rPr>
              <w:t>10</w:t>
            </w:r>
          </w:p>
        </w:tc>
        <w:tc>
          <w:tcPr>
            <w:tcW w:w="900" w:type="dxa"/>
          </w:tcPr>
          <w:p w14:paraId="255A60DF" w14:textId="77777777" w:rsidR="00AB50B4" w:rsidRPr="00E359BF" w:rsidRDefault="00AB50B4">
            <w:pPr>
              <w:pStyle w:val="TableTextCentered"/>
              <w:rPr>
                <w:rFonts w:eastAsia="Times New Roman"/>
              </w:rPr>
            </w:pPr>
            <w:r>
              <w:rPr>
                <w:rFonts w:eastAsia="Times New Roman"/>
              </w:rPr>
              <w:t>3.1</w:t>
            </w:r>
          </w:p>
        </w:tc>
      </w:tr>
      <w:tr w:rsidR="00AB50B4" w:rsidRPr="00E359BF" w14:paraId="71619843" w14:textId="77777777">
        <w:tc>
          <w:tcPr>
            <w:tcW w:w="3232" w:type="dxa"/>
            <w:vAlign w:val="center"/>
          </w:tcPr>
          <w:p w14:paraId="056556D2" w14:textId="77777777" w:rsidR="00AB50B4" w:rsidRPr="00E359BF" w:rsidRDefault="00AB50B4">
            <w:pPr>
              <w:pStyle w:val="TableText"/>
              <w:ind w:left="204"/>
              <w:rPr>
                <w:b/>
                <w:bCs/>
              </w:rPr>
            </w:pPr>
            <w:r w:rsidRPr="00D931E1">
              <w:t>Analysis and Inquiry</w:t>
            </w:r>
          </w:p>
        </w:tc>
        <w:tc>
          <w:tcPr>
            <w:tcW w:w="720" w:type="dxa"/>
          </w:tcPr>
          <w:p w14:paraId="1BC06712" w14:textId="77777777" w:rsidR="00AB50B4" w:rsidRPr="00E359BF" w:rsidRDefault="00AB50B4">
            <w:pPr>
              <w:pStyle w:val="TableTextCentered"/>
              <w:rPr>
                <w:rFonts w:eastAsia="Times New Roman"/>
              </w:rPr>
            </w:pPr>
            <w:r>
              <w:rPr>
                <w:rFonts w:eastAsia="Times New Roman"/>
              </w:rPr>
              <w:t>2</w:t>
            </w:r>
          </w:p>
        </w:tc>
        <w:tc>
          <w:tcPr>
            <w:tcW w:w="720" w:type="dxa"/>
          </w:tcPr>
          <w:p w14:paraId="3F3EDA88" w14:textId="77777777" w:rsidR="00AB50B4" w:rsidRPr="00E359BF" w:rsidRDefault="00AB50B4">
            <w:pPr>
              <w:pStyle w:val="TableTextCentered"/>
              <w:rPr>
                <w:rFonts w:eastAsia="Times New Roman"/>
              </w:rPr>
            </w:pPr>
            <w:r>
              <w:rPr>
                <w:rFonts w:eastAsia="Times New Roman"/>
              </w:rPr>
              <w:t>4</w:t>
            </w:r>
          </w:p>
        </w:tc>
        <w:tc>
          <w:tcPr>
            <w:tcW w:w="720" w:type="dxa"/>
          </w:tcPr>
          <w:p w14:paraId="695267B3" w14:textId="77777777" w:rsidR="00AB50B4" w:rsidRPr="00E359BF" w:rsidRDefault="00AB50B4">
            <w:pPr>
              <w:pStyle w:val="TableTextCentered"/>
              <w:rPr>
                <w:rFonts w:eastAsia="Times New Roman"/>
              </w:rPr>
            </w:pPr>
            <w:r>
              <w:rPr>
                <w:rFonts w:eastAsia="Times New Roman"/>
              </w:rPr>
              <w:t>3</w:t>
            </w:r>
          </w:p>
        </w:tc>
        <w:tc>
          <w:tcPr>
            <w:tcW w:w="720" w:type="dxa"/>
          </w:tcPr>
          <w:p w14:paraId="19612522" w14:textId="77777777" w:rsidR="00AB50B4" w:rsidRPr="00E359BF" w:rsidRDefault="00AB50B4">
            <w:pPr>
              <w:pStyle w:val="TableTextCentered"/>
              <w:rPr>
                <w:rFonts w:eastAsia="Times New Roman"/>
              </w:rPr>
            </w:pPr>
            <w:r>
              <w:rPr>
                <w:rFonts w:eastAsia="Times New Roman"/>
              </w:rPr>
              <w:t>1</w:t>
            </w:r>
          </w:p>
        </w:tc>
        <w:tc>
          <w:tcPr>
            <w:tcW w:w="720" w:type="dxa"/>
          </w:tcPr>
          <w:p w14:paraId="3EDA3A6E" w14:textId="77777777" w:rsidR="00AB50B4" w:rsidRPr="00E359BF" w:rsidRDefault="00AB50B4">
            <w:pPr>
              <w:pStyle w:val="TableTextCentered"/>
              <w:rPr>
                <w:rFonts w:eastAsia="Times New Roman"/>
              </w:rPr>
            </w:pPr>
            <w:r>
              <w:rPr>
                <w:rFonts w:eastAsia="Times New Roman"/>
              </w:rPr>
              <w:t>0</w:t>
            </w:r>
          </w:p>
        </w:tc>
        <w:tc>
          <w:tcPr>
            <w:tcW w:w="720" w:type="dxa"/>
            <w:vAlign w:val="center"/>
          </w:tcPr>
          <w:p w14:paraId="550066D3" w14:textId="77777777" w:rsidR="00AB50B4" w:rsidRPr="00E359BF" w:rsidRDefault="00AB50B4">
            <w:pPr>
              <w:pStyle w:val="TableTextCentered"/>
              <w:rPr>
                <w:rFonts w:eastAsia="Times New Roman"/>
              </w:rPr>
            </w:pPr>
            <w:r>
              <w:rPr>
                <w:rFonts w:eastAsia="Times New Roman"/>
              </w:rPr>
              <w:t>0</w:t>
            </w:r>
          </w:p>
        </w:tc>
        <w:tc>
          <w:tcPr>
            <w:tcW w:w="720" w:type="dxa"/>
            <w:vAlign w:val="center"/>
          </w:tcPr>
          <w:p w14:paraId="0B7596D4" w14:textId="77777777" w:rsidR="00AB50B4" w:rsidRPr="00E359BF" w:rsidRDefault="00AB50B4">
            <w:pPr>
              <w:pStyle w:val="TableTextCentered"/>
              <w:rPr>
                <w:rFonts w:eastAsia="Times New Roman"/>
              </w:rPr>
            </w:pPr>
            <w:r>
              <w:rPr>
                <w:rFonts w:eastAsia="Times New Roman"/>
              </w:rPr>
              <w:t>0</w:t>
            </w:r>
          </w:p>
        </w:tc>
        <w:tc>
          <w:tcPr>
            <w:tcW w:w="540" w:type="dxa"/>
          </w:tcPr>
          <w:p w14:paraId="39280541" w14:textId="77777777" w:rsidR="00AB50B4" w:rsidRPr="00E359BF" w:rsidRDefault="00AB50B4">
            <w:pPr>
              <w:pStyle w:val="TableTextCentered"/>
              <w:rPr>
                <w:rFonts w:eastAsia="Times New Roman"/>
              </w:rPr>
            </w:pPr>
            <w:r>
              <w:rPr>
                <w:rFonts w:eastAsia="Times New Roman"/>
              </w:rPr>
              <w:t>10</w:t>
            </w:r>
          </w:p>
        </w:tc>
        <w:tc>
          <w:tcPr>
            <w:tcW w:w="900" w:type="dxa"/>
          </w:tcPr>
          <w:p w14:paraId="4F5E57F8" w14:textId="77777777" w:rsidR="00AB50B4" w:rsidRPr="00E359BF" w:rsidRDefault="00AB50B4">
            <w:pPr>
              <w:pStyle w:val="TableTextCentered"/>
              <w:rPr>
                <w:rFonts w:eastAsia="Times New Roman"/>
              </w:rPr>
            </w:pPr>
            <w:r>
              <w:rPr>
                <w:rFonts w:eastAsia="Times New Roman"/>
              </w:rPr>
              <w:t>2.3</w:t>
            </w:r>
          </w:p>
        </w:tc>
      </w:tr>
      <w:tr w:rsidR="00AB50B4" w:rsidRPr="00E359BF" w14:paraId="1E75E022"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481B3402" w14:textId="77777777" w:rsidR="00AB50B4" w:rsidRPr="00D931E1" w:rsidRDefault="00AB50B4">
            <w:pPr>
              <w:pStyle w:val="TableText"/>
              <w:ind w:left="204"/>
              <w:rPr>
                <w:b/>
                <w:bCs/>
              </w:rPr>
            </w:pPr>
            <w:r w:rsidRPr="00D931E1">
              <w:t>Quality of Feedback</w:t>
            </w:r>
          </w:p>
        </w:tc>
        <w:tc>
          <w:tcPr>
            <w:tcW w:w="720" w:type="dxa"/>
          </w:tcPr>
          <w:p w14:paraId="56A6F955" w14:textId="77777777" w:rsidR="00AB50B4" w:rsidRPr="00E359BF" w:rsidRDefault="00AB50B4">
            <w:pPr>
              <w:pStyle w:val="TableTextCentered"/>
              <w:rPr>
                <w:rFonts w:eastAsia="Times New Roman"/>
              </w:rPr>
            </w:pPr>
            <w:r>
              <w:rPr>
                <w:rFonts w:eastAsia="Times New Roman"/>
              </w:rPr>
              <w:t>3</w:t>
            </w:r>
          </w:p>
        </w:tc>
        <w:tc>
          <w:tcPr>
            <w:tcW w:w="720" w:type="dxa"/>
          </w:tcPr>
          <w:p w14:paraId="5EB80C17" w14:textId="77777777" w:rsidR="00AB50B4" w:rsidRPr="00E359BF" w:rsidRDefault="00AB50B4">
            <w:pPr>
              <w:pStyle w:val="TableTextCentered"/>
              <w:rPr>
                <w:rFonts w:eastAsia="Times New Roman"/>
              </w:rPr>
            </w:pPr>
            <w:r>
              <w:rPr>
                <w:rFonts w:eastAsia="Times New Roman"/>
              </w:rPr>
              <w:t>5</w:t>
            </w:r>
          </w:p>
        </w:tc>
        <w:tc>
          <w:tcPr>
            <w:tcW w:w="720" w:type="dxa"/>
          </w:tcPr>
          <w:p w14:paraId="55B4C2DE" w14:textId="77777777" w:rsidR="00AB50B4" w:rsidRPr="00E359BF" w:rsidRDefault="00AB50B4">
            <w:pPr>
              <w:pStyle w:val="TableTextCentered"/>
              <w:rPr>
                <w:rFonts w:eastAsia="Times New Roman"/>
              </w:rPr>
            </w:pPr>
            <w:r>
              <w:rPr>
                <w:rFonts w:eastAsia="Times New Roman"/>
              </w:rPr>
              <w:t>2</w:t>
            </w:r>
          </w:p>
        </w:tc>
        <w:tc>
          <w:tcPr>
            <w:tcW w:w="720" w:type="dxa"/>
          </w:tcPr>
          <w:p w14:paraId="12A4A9CD" w14:textId="77777777" w:rsidR="00AB50B4" w:rsidRPr="00E359BF" w:rsidRDefault="00AB50B4">
            <w:pPr>
              <w:pStyle w:val="TableTextCentered"/>
              <w:rPr>
                <w:rFonts w:eastAsia="Times New Roman"/>
              </w:rPr>
            </w:pPr>
            <w:r>
              <w:rPr>
                <w:rFonts w:eastAsia="Times New Roman"/>
              </w:rPr>
              <w:t>0</w:t>
            </w:r>
          </w:p>
        </w:tc>
        <w:tc>
          <w:tcPr>
            <w:tcW w:w="720" w:type="dxa"/>
          </w:tcPr>
          <w:p w14:paraId="5212C735" w14:textId="77777777" w:rsidR="00AB50B4" w:rsidRPr="00E359BF" w:rsidRDefault="00AB50B4">
            <w:pPr>
              <w:pStyle w:val="TableTextCentered"/>
              <w:rPr>
                <w:rFonts w:eastAsia="Times New Roman"/>
              </w:rPr>
            </w:pPr>
            <w:r>
              <w:rPr>
                <w:rFonts w:eastAsia="Times New Roman"/>
              </w:rPr>
              <w:t>0</w:t>
            </w:r>
          </w:p>
        </w:tc>
        <w:tc>
          <w:tcPr>
            <w:tcW w:w="720" w:type="dxa"/>
            <w:vAlign w:val="center"/>
          </w:tcPr>
          <w:p w14:paraId="35711CC3" w14:textId="77777777" w:rsidR="00AB50B4" w:rsidRPr="00E359BF" w:rsidRDefault="00AB50B4">
            <w:pPr>
              <w:pStyle w:val="TableTextCentered"/>
              <w:rPr>
                <w:rFonts w:eastAsia="Times New Roman"/>
              </w:rPr>
            </w:pPr>
            <w:r>
              <w:rPr>
                <w:rFonts w:eastAsia="Times New Roman"/>
              </w:rPr>
              <w:t>0</w:t>
            </w:r>
          </w:p>
        </w:tc>
        <w:tc>
          <w:tcPr>
            <w:tcW w:w="720" w:type="dxa"/>
            <w:vAlign w:val="center"/>
          </w:tcPr>
          <w:p w14:paraId="4F693CE1" w14:textId="77777777" w:rsidR="00AB50B4" w:rsidRPr="00E359BF" w:rsidRDefault="00AB50B4">
            <w:pPr>
              <w:pStyle w:val="TableTextCentered"/>
              <w:rPr>
                <w:rFonts w:eastAsia="Times New Roman"/>
              </w:rPr>
            </w:pPr>
            <w:r>
              <w:rPr>
                <w:rFonts w:eastAsia="Times New Roman"/>
              </w:rPr>
              <w:t>0</w:t>
            </w:r>
          </w:p>
        </w:tc>
        <w:tc>
          <w:tcPr>
            <w:tcW w:w="540" w:type="dxa"/>
          </w:tcPr>
          <w:p w14:paraId="13516DFD" w14:textId="77777777" w:rsidR="00AB50B4" w:rsidRPr="00E359BF" w:rsidRDefault="00AB50B4">
            <w:pPr>
              <w:pStyle w:val="TableTextCentered"/>
              <w:rPr>
                <w:rFonts w:eastAsia="Times New Roman"/>
              </w:rPr>
            </w:pPr>
            <w:r>
              <w:rPr>
                <w:rFonts w:eastAsia="Times New Roman"/>
              </w:rPr>
              <w:t>10</w:t>
            </w:r>
          </w:p>
        </w:tc>
        <w:tc>
          <w:tcPr>
            <w:tcW w:w="900" w:type="dxa"/>
          </w:tcPr>
          <w:p w14:paraId="35F54C1E" w14:textId="77777777" w:rsidR="00AB50B4" w:rsidRPr="00E359BF" w:rsidRDefault="00AB50B4">
            <w:pPr>
              <w:pStyle w:val="TableTextCentered"/>
              <w:rPr>
                <w:rFonts w:eastAsia="Times New Roman"/>
              </w:rPr>
            </w:pPr>
            <w:r>
              <w:rPr>
                <w:rFonts w:eastAsia="Times New Roman"/>
              </w:rPr>
              <w:t>1.9</w:t>
            </w:r>
          </w:p>
        </w:tc>
      </w:tr>
      <w:tr w:rsidR="00AB50B4" w:rsidRPr="00E359BF" w14:paraId="7FCC4F6A" w14:textId="77777777">
        <w:tc>
          <w:tcPr>
            <w:tcW w:w="3232" w:type="dxa"/>
            <w:vAlign w:val="center"/>
          </w:tcPr>
          <w:p w14:paraId="2B244BE6" w14:textId="77777777" w:rsidR="00AB50B4" w:rsidRPr="00D931E1" w:rsidRDefault="00AB50B4">
            <w:pPr>
              <w:pStyle w:val="TableText"/>
              <w:ind w:left="204"/>
              <w:rPr>
                <w:b/>
                <w:bCs/>
              </w:rPr>
            </w:pPr>
            <w:r w:rsidRPr="00D931E1">
              <w:t>Instructional Dialogue</w:t>
            </w:r>
          </w:p>
        </w:tc>
        <w:tc>
          <w:tcPr>
            <w:tcW w:w="720" w:type="dxa"/>
          </w:tcPr>
          <w:p w14:paraId="2A807E56" w14:textId="77777777" w:rsidR="00AB50B4" w:rsidRPr="00E359BF" w:rsidRDefault="00AB50B4">
            <w:pPr>
              <w:pStyle w:val="TableTextCentered"/>
              <w:rPr>
                <w:rFonts w:eastAsia="Times New Roman"/>
              </w:rPr>
            </w:pPr>
            <w:r>
              <w:rPr>
                <w:rFonts w:eastAsia="Times New Roman"/>
              </w:rPr>
              <w:t>7</w:t>
            </w:r>
          </w:p>
        </w:tc>
        <w:tc>
          <w:tcPr>
            <w:tcW w:w="720" w:type="dxa"/>
          </w:tcPr>
          <w:p w14:paraId="1E7B8388" w14:textId="77777777" w:rsidR="00AB50B4" w:rsidRPr="00E359BF" w:rsidRDefault="00AB50B4">
            <w:pPr>
              <w:pStyle w:val="TableTextCentered"/>
              <w:rPr>
                <w:rFonts w:eastAsia="Times New Roman"/>
              </w:rPr>
            </w:pPr>
            <w:r>
              <w:rPr>
                <w:rFonts w:eastAsia="Times New Roman"/>
              </w:rPr>
              <w:t>1</w:t>
            </w:r>
          </w:p>
        </w:tc>
        <w:tc>
          <w:tcPr>
            <w:tcW w:w="720" w:type="dxa"/>
          </w:tcPr>
          <w:p w14:paraId="0371CD87" w14:textId="77777777" w:rsidR="00AB50B4" w:rsidRPr="00E359BF" w:rsidRDefault="00AB50B4">
            <w:pPr>
              <w:pStyle w:val="TableTextCentered"/>
              <w:rPr>
                <w:rFonts w:eastAsia="Times New Roman"/>
              </w:rPr>
            </w:pPr>
            <w:r>
              <w:rPr>
                <w:rFonts w:eastAsia="Times New Roman"/>
              </w:rPr>
              <w:t>1</w:t>
            </w:r>
          </w:p>
        </w:tc>
        <w:tc>
          <w:tcPr>
            <w:tcW w:w="720" w:type="dxa"/>
          </w:tcPr>
          <w:p w14:paraId="3FE674B5" w14:textId="77777777" w:rsidR="00AB50B4" w:rsidRPr="00E359BF" w:rsidRDefault="00AB50B4">
            <w:pPr>
              <w:pStyle w:val="TableTextCentered"/>
              <w:rPr>
                <w:rFonts w:eastAsia="Times New Roman"/>
              </w:rPr>
            </w:pPr>
            <w:r>
              <w:rPr>
                <w:rFonts w:eastAsia="Times New Roman"/>
              </w:rPr>
              <w:t>1</w:t>
            </w:r>
          </w:p>
        </w:tc>
        <w:tc>
          <w:tcPr>
            <w:tcW w:w="720" w:type="dxa"/>
          </w:tcPr>
          <w:p w14:paraId="0718143B" w14:textId="77777777" w:rsidR="00AB50B4" w:rsidRPr="00E359BF" w:rsidRDefault="00AB50B4">
            <w:pPr>
              <w:pStyle w:val="TableTextCentered"/>
              <w:rPr>
                <w:rFonts w:eastAsia="Times New Roman"/>
              </w:rPr>
            </w:pPr>
            <w:r>
              <w:rPr>
                <w:rFonts w:eastAsia="Times New Roman"/>
              </w:rPr>
              <w:t>0</w:t>
            </w:r>
          </w:p>
        </w:tc>
        <w:tc>
          <w:tcPr>
            <w:tcW w:w="720" w:type="dxa"/>
            <w:vAlign w:val="center"/>
          </w:tcPr>
          <w:p w14:paraId="41CCD20E" w14:textId="77777777" w:rsidR="00AB50B4" w:rsidRPr="00E359BF" w:rsidRDefault="00AB50B4">
            <w:pPr>
              <w:pStyle w:val="TableTextCentered"/>
              <w:rPr>
                <w:rFonts w:eastAsia="Times New Roman"/>
              </w:rPr>
            </w:pPr>
            <w:r>
              <w:rPr>
                <w:rFonts w:eastAsia="Times New Roman"/>
              </w:rPr>
              <w:t>0</w:t>
            </w:r>
          </w:p>
        </w:tc>
        <w:tc>
          <w:tcPr>
            <w:tcW w:w="720" w:type="dxa"/>
            <w:vAlign w:val="center"/>
          </w:tcPr>
          <w:p w14:paraId="69A34CE2" w14:textId="77777777" w:rsidR="00AB50B4" w:rsidRPr="00E359BF" w:rsidRDefault="00AB50B4">
            <w:pPr>
              <w:pStyle w:val="TableTextCentered"/>
              <w:rPr>
                <w:rFonts w:eastAsia="Times New Roman"/>
              </w:rPr>
            </w:pPr>
            <w:r>
              <w:rPr>
                <w:rFonts w:eastAsia="Times New Roman"/>
              </w:rPr>
              <w:t>0</w:t>
            </w:r>
          </w:p>
        </w:tc>
        <w:tc>
          <w:tcPr>
            <w:tcW w:w="540" w:type="dxa"/>
          </w:tcPr>
          <w:p w14:paraId="38C96639" w14:textId="77777777" w:rsidR="00AB50B4" w:rsidRPr="00E359BF" w:rsidRDefault="00AB50B4">
            <w:pPr>
              <w:pStyle w:val="TableTextCentered"/>
              <w:rPr>
                <w:rFonts w:eastAsia="Times New Roman"/>
              </w:rPr>
            </w:pPr>
            <w:r>
              <w:rPr>
                <w:rFonts w:eastAsia="Times New Roman"/>
              </w:rPr>
              <w:t>10</w:t>
            </w:r>
          </w:p>
        </w:tc>
        <w:tc>
          <w:tcPr>
            <w:tcW w:w="900" w:type="dxa"/>
          </w:tcPr>
          <w:p w14:paraId="216376AB" w14:textId="77777777" w:rsidR="00AB50B4" w:rsidRPr="00E359BF" w:rsidRDefault="00AB50B4">
            <w:pPr>
              <w:pStyle w:val="TableTextCentered"/>
              <w:rPr>
                <w:rFonts w:eastAsia="Times New Roman"/>
              </w:rPr>
            </w:pPr>
            <w:r>
              <w:rPr>
                <w:rFonts w:eastAsia="Times New Roman"/>
              </w:rPr>
              <w:t>1.6</w:t>
            </w:r>
          </w:p>
        </w:tc>
      </w:tr>
      <w:tr w:rsidR="00AB50B4" w:rsidRPr="00E359BF" w14:paraId="2F6CB5D0"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5C0F98C8" w14:textId="77777777" w:rsidR="00AB50B4" w:rsidRPr="00A34856" w:rsidRDefault="00AB50B4">
            <w:pPr>
              <w:pStyle w:val="TableSubheading"/>
            </w:pPr>
            <w:r w:rsidRPr="00A34856">
              <w:t>Student Engagement</w:t>
            </w:r>
          </w:p>
        </w:tc>
        <w:tc>
          <w:tcPr>
            <w:tcW w:w="720" w:type="dxa"/>
          </w:tcPr>
          <w:p w14:paraId="5D65137C" w14:textId="77777777" w:rsidR="00AB50B4" w:rsidRPr="009A0F07" w:rsidRDefault="00AB50B4">
            <w:pPr>
              <w:pStyle w:val="TableTextCenteredDemi"/>
              <w:rPr>
                <w:rFonts w:eastAsia="Times New Roman"/>
                <w:bCs/>
              </w:rPr>
            </w:pPr>
            <w:r>
              <w:rPr>
                <w:rFonts w:eastAsia="Times New Roman"/>
                <w:bCs/>
              </w:rPr>
              <w:t>0</w:t>
            </w:r>
          </w:p>
        </w:tc>
        <w:tc>
          <w:tcPr>
            <w:tcW w:w="720" w:type="dxa"/>
          </w:tcPr>
          <w:p w14:paraId="09A96C4B" w14:textId="77777777" w:rsidR="00AB50B4" w:rsidRPr="009A0F07" w:rsidRDefault="00AB50B4">
            <w:pPr>
              <w:pStyle w:val="TableTextCenteredDemi"/>
              <w:rPr>
                <w:rFonts w:eastAsia="Times New Roman"/>
                <w:bCs/>
              </w:rPr>
            </w:pPr>
            <w:r>
              <w:rPr>
                <w:rFonts w:eastAsia="Times New Roman"/>
                <w:bCs/>
              </w:rPr>
              <w:t>0</w:t>
            </w:r>
          </w:p>
        </w:tc>
        <w:tc>
          <w:tcPr>
            <w:tcW w:w="720" w:type="dxa"/>
          </w:tcPr>
          <w:p w14:paraId="43AC3078" w14:textId="77777777" w:rsidR="00AB50B4" w:rsidRPr="009A0F07" w:rsidRDefault="00AB50B4">
            <w:pPr>
              <w:pStyle w:val="TableTextCenteredDemi"/>
              <w:rPr>
                <w:rFonts w:eastAsia="Times New Roman"/>
                <w:bCs/>
              </w:rPr>
            </w:pPr>
            <w:r>
              <w:rPr>
                <w:rFonts w:eastAsia="Times New Roman"/>
                <w:bCs/>
              </w:rPr>
              <w:t>0</w:t>
            </w:r>
          </w:p>
        </w:tc>
        <w:tc>
          <w:tcPr>
            <w:tcW w:w="720" w:type="dxa"/>
          </w:tcPr>
          <w:p w14:paraId="3FCC406A" w14:textId="77777777" w:rsidR="00AB50B4" w:rsidRPr="009A0F07" w:rsidRDefault="00AB50B4">
            <w:pPr>
              <w:pStyle w:val="TableTextCenteredDemi"/>
              <w:rPr>
                <w:rFonts w:eastAsia="Times New Roman"/>
                <w:bCs/>
              </w:rPr>
            </w:pPr>
            <w:r>
              <w:rPr>
                <w:rFonts w:eastAsia="Times New Roman"/>
                <w:bCs/>
              </w:rPr>
              <w:t>1</w:t>
            </w:r>
          </w:p>
        </w:tc>
        <w:tc>
          <w:tcPr>
            <w:tcW w:w="720" w:type="dxa"/>
          </w:tcPr>
          <w:p w14:paraId="19CFEDAA" w14:textId="77777777" w:rsidR="00AB50B4" w:rsidRPr="009A0F07" w:rsidRDefault="00AB50B4">
            <w:pPr>
              <w:pStyle w:val="TableTextCenteredDemi"/>
              <w:rPr>
                <w:rFonts w:eastAsia="Times New Roman"/>
                <w:bCs/>
              </w:rPr>
            </w:pPr>
            <w:r>
              <w:rPr>
                <w:rFonts w:eastAsia="Times New Roman"/>
                <w:bCs/>
              </w:rPr>
              <w:t>8</w:t>
            </w:r>
          </w:p>
        </w:tc>
        <w:tc>
          <w:tcPr>
            <w:tcW w:w="720" w:type="dxa"/>
            <w:vAlign w:val="center"/>
          </w:tcPr>
          <w:p w14:paraId="58DD4D5A" w14:textId="77777777" w:rsidR="00AB50B4" w:rsidRPr="009A0F07" w:rsidRDefault="00AB50B4">
            <w:pPr>
              <w:pStyle w:val="TableTextCenteredDemi"/>
              <w:rPr>
                <w:rFonts w:eastAsia="Times New Roman"/>
                <w:bCs/>
              </w:rPr>
            </w:pPr>
            <w:r>
              <w:rPr>
                <w:rFonts w:eastAsia="Times New Roman"/>
                <w:bCs/>
              </w:rPr>
              <w:t>1</w:t>
            </w:r>
          </w:p>
        </w:tc>
        <w:tc>
          <w:tcPr>
            <w:tcW w:w="720" w:type="dxa"/>
            <w:vAlign w:val="center"/>
          </w:tcPr>
          <w:p w14:paraId="3CED512F" w14:textId="77777777" w:rsidR="00AB50B4" w:rsidRPr="009A0F07" w:rsidRDefault="00AB50B4">
            <w:pPr>
              <w:pStyle w:val="TableTextCenteredDemi"/>
              <w:rPr>
                <w:rFonts w:eastAsia="Times New Roman"/>
                <w:bCs/>
              </w:rPr>
            </w:pPr>
            <w:r>
              <w:rPr>
                <w:rFonts w:eastAsia="Times New Roman"/>
                <w:bCs/>
              </w:rPr>
              <w:t>0</w:t>
            </w:r>
          </w:p>
        </w:tc>
        <w:tc>
          <w:tcPr>
            <w:tcW w:w="540" w:type="dxa"/>
          </w:tcPr>
          <w:p w14:paraId="77504998" w14:textId="77777777" w:rsidR="00AB50B4" w:rsidRPr="009A0F07" w:rsidRDefault="00AB50B4">
            <w:pPr>
              <w:pStyle w:val="TableTextCenteredDemi"/>
              <w:rPr>
                <w:rFonts w:eastAsia="Times New Roman"/>
                <w:bCs/>
              </w:rPr>
            </w:pPr>
            <w:r>
              <w:rPr>
                <w:rFonts w:eastAsia="Times New Roman"/>
                <w:bCs/>
              </w:rPr>
              <w:t>10</w:t>
            </w:r>
          </w:p>
        </w:tc>
        <w:tc>
          <w:tcPr>
            <w:tcW w:w="900" w:type="dxa"/>
          </w:tcPr>
          <w:p w14:paraId="5E243E09" w14:textId="77777777" w:rsidR="00AB50B4" w:rsidRPr="009A0F07" w:rsidRDefault="00AB50B4">
            <w:pPr>
              <w:pStyle w:val="TableTextCenteredDemi"/>
              <w:rPr>
                <w:rFonts w:eastAsia="Times New Roman"/>
                <w:bCs/>
              </w:rPr>
            </w:pPr>
            <w:r>
              <w:rPr>
                <w:rFonts w:eastAsia="Times New Roman"/>
                <w:bCs/>
              </w:rPr>
              <w:t>5.0</w:t>
            </w:r>
          </w:p>
        </w:tc>
      </w:tr>
    </w:tbl>
    <w:bookmarkEnd w:id="185"/>
    <w:p w14:paraId="3EA43C61" w14:textId="77777777" w:rsidR="00CD2BBF" w:rsidRDefault="00CD2BBF" w:rsidP="00DF1549">
      <w:pPr>
        <w:pStyle w:val="TableNote"/>
        <w:rPr>
          <w:szCs w:val="20"/>
        </w:rPr>
      </w:pPr>
      <w:r>
        <w:t xml:space="preserve">*The district average is an </w:t>
      </w:r>
      <w:r w:rsidRPr="00A63819">
        <w:t xml:space="preserve">average of the scores. For example, </w:t>
      </w:r>
      <w:r>
        <w:t xml:space="preserve">for Positive Climate, the district average is computed as: </w:t>
      </w:r>
      <w:bookmarkStart w:id="186" w:name="Middle_PC_Calc"/>
      <w:r>
        <w:rPr>
          <w:szCs w:val="20"/>
        </w:rPr>
        <w:t>([5 x 3] + [6 x 4] + [7 x 3]) ÷ 10 observations = 6.0</w:t>
      </w:r>
      <w:bookmarkEnd w:id="186"/>
    </w:p>
    <w:p w14:paraId="36029A50" w14:textId="0C70A8B7" w:rsidR="00CD2BBF" w:rsidRDefault="00CD2BBF" w:rsidP="00DF1549">
      <w:pPr>
        <w:pStyle w:val="TableNote"/>
        <w:rPr>
          <w:rFonts w:ascii="Times New Roman" w:eastAsia="MS Mincho" w:hAnsi="Times New Roman"/>
          <w:b/>
        </w:rPr>
      </w:pPr>
      <w:r w:rsidRPr="00AE4E16">
        <w:t xml:space="preserve">**Negative Climate is rated on an inverse </w:t>
      </w:r>
      <w:r>
        <w:t xml:space="preserve">scale. An original </w:t>
      </w:r>
      <w:r w:rsidRPr="00DF1549">
        <w:t>score</w:t>
      </w:r>
      <w:r>
        <w:t xml:space="preserve"> of 1 is given a value of 7. The scoring in the table reflects the normalized adjustment</w:t>
      </w:r>
      <w:r w:rsidRPr="00AE4E16">
        <w:t xml:space="preserve">: </w:t>
      </w:r>
      <w:bookmarkStart w:id="187" w:name="Middle_NC_Calc"/>
      <w:r>
        <w:t>([7 x 10]) ÷ 10 observations = 7.0</w:t>
      </w:r>
      <w:bookmarkEnd w:id="187"/>
      <w:r>
        <w:rPr>
          <w:rFonts w:ascii="Times New Roman" w:eastAsia="MS Mincho" w:hAnsi="Times New Roman"/>
          <w:b/>
        </w:rPr>
        <w:br w:type="page"/>
      </w:r>
    </w:p>
    <w:p w14:paraId="1CE6B87F" w14:textId="77777777" w:rsidR="00CD2BBF" w:rsidRPr="00DF1549" w:rsidRDefault="00CD2BBF" w:rsidP="00B324FA">
      <w:pPr>
        <w:pStyle w:val="Heading2-SIOR"/>
        <w:outlineLvl w:val="2"/>
      </w:pPr>
      <w:bookmarkStart w:id="188" w:name="_Toc220067725"/>
      <w:r w:rsidRPr="00DF1549">
        <w:lastRenderedPageBreak/>
        <w:t>Summary of Average Ratings: Grades 9–12</w:t>
      </w:r>
      <w:bookmarkEnd w:id="188"/>
    </w:p>
    <w:p w14:paraId="5A4093E9" w14:textId="77777777" w:rsidR="00CD2BBF" w:rsidRPr="00DF1549" w:rsidRDefault="00CD2BBF" w:rsidP="00DF1549">
      <w:pPr>
        <w:pStyle w:val="TableTitle0"/>
      </w:pPr>
      <w:r w:rsidRPr="00DF1549">
        <w:t>Table 19. Summary Table of Average Ratings for Each Dimension in Grades 9–12</w:t>
      </w:r>
    </w:p>
    <w:tbl>
      <w:tblPr>
        <w:tblStyle w:val="MSVTable14"/>
        <w:tblW w:w="9719" w:type="dxa"/>
        <w:tblLayout w:type="fixed"/>
        <w:tblLook w:val="04A0" w:firstRow="1" w:lastRow="0" w:firstColumn="1" w:lastColumn="0" w:noHBand="0" w:noVBand="1"/>
      </w:tblPr>
      <w:tblGrid>
        <w:gridCol w:w="3232"/>
        <w:gridCol w:w="720"/>
        <w:gridCol w:w="720"/>
        <w:gridCol w:w="720"/>
        <w:gridCol w:w="720"/>
        <w:gridCol w:w="720"/>
        <w:gridCol w:w="720"/>
        <w:gridCol w:w="720"/>
        <w:gridCol w:w="547"/>
        <w:gridCol w:w="900"/>
      </w:tblGrid>
      <w:tr w:rsidR="00A27567" w:rsidRPr="000373A1" w14:paraId="2645A8B7" w14:textId="77777777" w:rsidTr="00BF65B2">
        <w:trPr>
          <w:cnfStyle w:val="100000000000" w:firstRow="1" w:lastRow="0" w:firstColumn="0" w:lastColumn="0" w:oddVBand="0" w:evenVBand="0" w:oddHBand="0" w:evenHBand="0" w:firstRowFirstColumn="0" w:firstRowLastColumn="0" w:lastRowFirstColumn="0" w:lastRowLastColumn="0"/>
          <w:tblHeader/>
        </w:trPr>
        <w:tc>
          <w:tcPr>
            <w:tcW w:w="3232" w:type="dxa"/>
            <w:tcBorders>
              <w:top w:val="nil"/>
              <w:left w:val="single" w:sz="6" w:space="0" w:color="2F5496"/>
              <w:bottom w:val="nil"/>
            </w:tcBorders>
            <w:vAlign w:val="center"/>
          </w:tcPr>
          <w:p w14:paraId="36473BE5" w14:textId="3AF8D8A3" w:rsidR="00A27567" w:rsidRPr="000373A1" w:rsidRDefault="00A27567" w:rsidP="00A27567">
            <w:pPr>
              <w:spacing w:before="40" w:after="40"/>
              <w:jc w:val="center"/>
              <w:rPr>
                <w:rFonts w:ascii="Franklin Gothic Demi" w:eastAsia="MS Mincho" w:hAnsi="Franklin Gothic Demi" w:cs="Times New Roman"/>
                <w:sz w:val="20"/>
                <w:szCs w:val="20"/>
              </w:rPr>
            </w:pPr>
            <w:bookmarkStart w:id="189" w:name="SummaryTbl_High"/>
            <w:r>
              <w:rPr>
                <w:rFonts w:ascii="Franklin Gothic Demi" w:eastAsia="MS Mincho" w:hAnsi="Franklin Gothic Demi" w:cs="Times New Roman"/>
                <w:sz w:val="20"/>
                <w:szCs w:val="20"/>
              </w:rPr>
              <w:t>Domain/Dimension</w:t>
            </w:r>
          </w:p>
        </w:tc>
        <w:tc>
          <w:tcPr>
            <w:tcW w:w="720" w:type="dxa"/>
            <w:vAlign w:val="center"/>
          </w:tcPr>
          <w:p w14:paraId="65D1844D" w14:textId="2A17AF20" w:rsidR="00A27567" w:rsidRPr="009C38BF" w:rsidRDefault="00A27567" w:rsidP="00A27567">
            <w:pPr>
              <w:spacing w:before="40" w:after="40"/>
              <w:jc w:val="center"/>
              <w:rPr>
                <w:rFonts w:ascii="Franklin Gothic Demi" w:eastAsia="MS Mincho" w:hAnsi="Franklin Gothic Demi" w:cs="Times New Roman"/>
                <w:sz w:val="20"/>
                <w:szCs w:val="20"/>
              </w:rPr>
            </w:pPr>
            <w:r w:rsidRPr="0075506A">
              <w:rPr>
                <w:rFonts w:ascii="Franklin Gothic Demi" w:eastAsia="MS Mincho" w:hAnsi="Franklin Gothic Demi"/>
                <w:sz w:val="20"/>
                <w:szCs w:val="20"/>
              </w:rPr>
              <w:t>Low Range (1)</w:t>
            </w:r>
          </w:p>
        </w:tc>
        <w:tc>
          <w:tcPr>
            <w:tcW w:w="720" w:type="dxa"/>
            <w:vAlign w:val="center"/>
          </w:tcPr>
          <w:p w14:paraId="31CD5C15" w14:textId="271C1290" w:rsidR="00A27567" w:rsidRPr="000373A1" w:rsidRDefault="00A27567" w:rsidP="00A27567">
            <w:pPr>
              <w:spacing w:before="40" w:after="40"/>
              <w:jc w:val="center"/>
              <w:rPr>
                <w:rFonts w:ascii="Franklin Gothic Demi" w:eastAsia="MS Mincho" w:hAnsi="Franklin Gothic Demi" w:cs="Times New Roman"/>
                <w:sz w:val="20"/>
                <w:szCs w:val="20"/>
              </w:rPr>
            </w:pPr>
            <w:r w:rsidRPr="0075506A">
              <w:rPr>
                <w:rFonts w:ascii="Franklin Gothic Demi" w:eastAsia="MS Mincho" w:hAnsi="Franklin Gothic Demi"/>
                <w:sz w:val="20"/>
                <w:szCs w:val="20"/>
              </w:rPr>
              <w:t>Low Range (2)</w:t>
            </w:r>
          </w:p>
        </w:tc>
        <w:tc>
          <w:tcPr>
            <w:tcW w:w="720" w:type="dxa"/>
            <w:vAlign w:val="center"/>
          </w:tcPr>
          <w:p w14:paraId="2E5270DD" w14:textId="6B4EAF1A" w:rsidR="00A27567" w:rsidRPr="000373A1" w:rsidRDefault="00A27567" w:rsidP="00A27567">
            <w:pPr>
              <w:spacing w:before="40" w:after="40"/>
              <w:jc w:val="center"/>
              <w:rPr>
                <w:rFonts w:ascii="Franklin Gothic Demi" w:eastAsia="MS Mincho" w:hAnsi="Franklin Gothic Demi" w:cs="Times New Roman"/>
                <w:sz w:val="20"/>
                <w:szCs w:val="20"/>
              </w:rPr>
            </w:pPr>
            <w:r w:rsidRPr="0075506A">
              <w:rPr>
                <w:rFonts w:ascii="Franklin Gothic Demi" w:eastAsia="MS Mincho" w:hAnsi="Franklin Gothic Demi"/>
                <w:sz w:val="20"/>
                <w:szCs w:val="20"/>
              </w:rPr>
              <w:t>Middle Range (3)</w:t>
            </w:r>
          </w:p>
        </w:tc>
        <w:tc>
          <w:tcPr>
            <w:tcW w:w="720" w:type="dxa"/>
            <w:vAlign w:val="center"/>
          </w:tcPr>
          <w:p w14:paraId="2BC0A2F5" w14:textId="58DFE578" w:rsidR="00A27567" w:rsidRPr="000373A1" w:rsidRDefault="00A27567" w:rsidP="00A27567">
            <w:pPr>
              <w:spacing w:before="40" w:after="40"/>
              <w:jc w:val="center"/>
              <w:rPr>
                <w:rFonts w:ascii="Franklin Gothic Demi" w:eastAsia="MS Mincho" w:hAnsi="Franklin Gothic Demi" w:cs="Times New Roman"/>
                <w:sz w:val="20"/>
                <w:szCs w:val="20"/>
              </w:rPr>
            </w:pPr>
            <w:r w:rsidRPr="0075506A">
              <w:rPr>
                <w:rFonts w:ascii="Franklin Gothic Demi" w:eastAsia="MS Mincho" w:hAnsi="Franklin Gothic Demi"/>
                <w:sz w:val="20"/>
                <w:szCs w:val="20"/>
              </w:rPr>
              <w:t>Middle Range (4)</w:t>
            </w:r>
          </w:p>
        </w:tc>
        <w:tc>
          <w:tcPr>
            <w:tcW w:w="720" w:type="dxa"/>
            <w:vAlign w:val="center"/>
          </w:tcPr>
          <w:p w14:paraId="18384E39" w14:textId="777745BE" w:rsidR="00A27567" w:rsidRPr="000373A1" w:rsidRDefault="00A27567" w:rsidP="00A27567">
            <w:pPr>
              <w:spacing w:before="40" w:after="40"/>
              <w:jc w:val="center"/>
              <w:rPr>
                <w:rFonts w:ascii="Franklin Gothic Demi" w:eastAsia="MS Mincho" w:hAnsi="Franklin Gothic Demi" w:cs="Times New Roman"/>
                <w:sz w:val="20"/>
                <w:szCs w:val="20"/>
              </w:rPr>
            </w:pPr>
            <w:r w:rsidRPr="0075506A">
              <w:rPr>
                <w:rFonts w:ascii="Franklin Gothic Demi" w:eastAsia="MS Mincho" w:hAnsi="Franklin Gothic Demi"/>
                <w:sz w:val="20"/>
                <w:szCs w:val="20"/>
              </w:rPr>
              <w:t>Middle Range (5)</w:t>
            </w:r>
          </w:p>
        </w:tc>
        <w:tc>
          <w:tcPr>
            <w:tcW w:w="720" w:type="dxa"/>
            <w:vAlign w:val="center"/>
          </w:tcPr>
          <w:p w14:paraId="431DA38B" w14:textId="774AFDE3" w:rsidR="00A27567" w:rsidRPr="000373A1" w:rsidRDefault="00A27567" w:rsidP="00A27567">
            <w:pPr>
              <w:spacing w:before="40" w:after="40"/>
              <w:jc w:val="center"/>
              <w:rPr>
                <w:rFonts w:ascii="Franklin Gothic Demi" w:eastAsia="MS Mincho" w:hAnsi="Franklin Gothic Demi" w:cs="Times New Roman"/>
                <w:sz w:val="20"/>
                <w:szCs w:val="20"/>
              </w:rPr>
            </w:pPr>
            <w:r w:rsidRPr="0075506A">
              <w:rPr>
                <w:rFonts w:ascii="Franklin Gothic Demi" w:eastAsia="MS Mincho" w:hAnsi="Franklin Gothic Demi"/>
                <w:sz w:val="20"/>
                <w:szCs w:val="20"/>
              </w:rPr>
              <w:t>High Range (6)</w:t>
            </w:r>
          </w:p>
        </w:tc>
        <w:tc>
          <w:tcPr>
            <w:tcW w:w="720" w:type="dxa"/>
            <w:vAlign w:val="center"/>
          </w:tcPr>
          <w:p w14:paraId="6317E63C" w14:textId="3B6ED9A1" w:rsidR="00A27567" w:rsidRPr="000373A1" w:rsidRDefault="00A27567" w:rsidP="00A27567">
            <w:pPr>
              <w:spacing w:before="40" w:after="40"/>
              <w:jc w:val="center"/>
              <w:rPr>
                <w:rFonts w:ascii="Franklin Gothic Demi" w:eastAsia="MS Mincho" w:hAnsi="Franklin Gothic Demi" w:cs="Times New Roman"/>
                <w:sz w:val="20"/>
                <w:szCs w:val="20"/>
              </w:rPr>
            </w:pPr>
            <w:r w:rsidRPr="0075506A">
              <w:rPr>
                <w:rFonts w:ascii="Franklin Gothic Demi" w:eastAsia="MS Mincho" w:hAnsi="Franklin Gothic Demi"/>
                <w:sz w:val="20"/>
                <w:szCs w:val="20"/>
              </w:rPr>
              <w:t>High Range (7)</w:t>
            </w:r>
          </w:p>
        </w:tc>
        <w:tc>
          <w:tcPr>
            <w:tcW w:w="547" w:type="dxa"/>
            <w:tcBorders>
              <w:top w:val="nil"/>
              <w:bottom w:val="nil"/>
            </w:tcBorders>
            <w:vAlign w:val="center"/>
          </w:tcPr>
          <w:p w14:paraId="26E8645D" w14:textId="5CA23285" w:rsidR="00A27567" w:rsidRPr="000373A1" w:rsidRDefault="00A27567" w:rsidP="00A27567">
            <w:pPr>
              <w:spacing w:before="40" w:after="40"/>
              <w:jc w:val="center"/>
              <w:rPr>
                <w:rFonts w:ascii="Franklin Gothic Demi" w:eastAsia="MS Mincho" w:hAnsi="Franklin Gothic Demi" w:cs="Times New Roman"/>
                <w:sz w:val="20"/>
                <w:szCs w:val="20"/>
              </w:rPr>
            </w:pPr>
            <w:r w:rsidRPr="0075506A">
              <w:rPr>
                <w:rFonts w:ascii="Franklin Gothic Demi" w:eastAsia="MS Mincho" w:hAnsi="Franklin Gothic Demi"/>
                <w:sz w:val="20"/>
                <w:szCs w:val="20"/>
              </w:rPr>
              <w:t>n</w:t>
            </w:r>
          </w:p>
        </w:tc>
        <w:tc>
          <w:tcPr>
            <w:tcW w:w="900" w:type="dxa"/>
            <w:tcBorders>
              <w:top w:val="nil"/>
              <w:bottom w:val="nil"/>
              <w:right w:val="single" w:sz="6" w:space="0" w:color="2F5496"/>
            </w:tcBorders>
            <w:vAlign w:val="center"/>
          </w:tcPr>
          <w:p w14:paraId="3C5F1216" w14:textId="207AE5D4" w:rsidR="00A27567" w:rsidRPr="000373A1" w:rsidRDefault="00A27567" w:rsidP="00A27567">
            <w:pPr>
              <w:spacing w:before="40" w:after="40"/>
              <w:jc w:val="center"/>
              <w:rPr>
                <w:rFonts w:ascii="Franklin Gothic Demi" w:eastAsia="MS Mincho" w:hAnsi="Franklin Gothic Demi" w:cs="Times New Roman"/>
                <w:sz w:val="20"/>
                <w:szCs w:val="20"/>
              </w:rPr>
            </w:pPr>
            <w:r w:rsidRPr="0075506A">
              <w:rPr>
                <w:rFonts w:ascii="Franklin Gothic Demi" w:eastAsia="MS Mincho" w:hAnsi="Franklin Gothic Demi"/>
                <w:sz w:val="20"/>
                <w:szCs w:val="20"/>
              </w:rPr>
              <w:t>Average</w:t>
            </w:r>
          </w:p>
        </w:tc>
      </w:tr>
      <w:tr w:rsidR="000373A1" w:rsidRPr="000373A1" w14:paraId="557F5466" w14:textId="77777777" w:rsidTr="000373A1">
        <w:tc>
          <w:tcPr>
            <w:tcW w:w="3232" w:type="dxa"/>
            <w:shd w:val="clear" w:color="auto" w:fill="D9E2F3"/>
            <w:vAlign w:val="center"/>
          </w:tcPr>
          <w:p w14:paraId="361BB66E" w14:textId="77777777" w:rsidR="000373A1" w:rsidRPr="000373A1" w:rsidRDefault="000373A1" w:rsidP="000373A1">
            <w:pPr>
              <w:spacing w:before="40" w:after="40"/>
              <w:rPr>
                <w:rFonts w:ascii="Franklin Gothic Demi" w:eastAsia="MS Mincho" w:hAnsi="Franklin Gothic Demi" w:cs="Calibri"/>
                <w:sz w:val="20"/>
                <w:szCs w:val="24"/>
              </w:rPr>
            </w:pPr>
            <w:r w:rsidRPr="000373A1">
              <w:rPr>
                <w:rFonts w:ascii="Franklin Gothic Demi" w:eastAsia="MS Mincho" w:hAnsi="Franklin Gothic Demi" w:cs="Calibri"/>
                <w:sz w:val="20"/>
                <w:szCs w:val="24"/>
              </w:rPr>
              <w:t>Emotional Support Domain</w:t>
            </w:r>
          </w:p>
        </w:tc>
        <w:tc>
          <w:tcPr>
            <w:tcW w:w="720" w:type="dxa"/>
            <w:shd w:val="clear" w:color="auto" w:fill="D9E2F3"/>
          </w:tcPr>
          <w:p w14:paraId="603257B3"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3</w:t>
            </w:r>
          </w:p>
        </w:tc>
        <w:tc>
          <w:tcPr>
            <w:tcW w:w="720" w:type="dxa"/>
            <w:shd w:val="clear" w:color="auto" w:fill="D9E2F3"/>
          </w:tcPr>
          <w:p w14:paraId="065B61A5"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4</w:t>
            </w:r>
          </w:p>
        </w:tc>
        <w:tc>
          <w:tcPr>
            <w:tcW w:w="720" w:type="dxa"/>
            <w:shd w:val="clear" w:color="auto" w:fill="D9E2F3"/>
          </w:tcPr>
          <w:p w14:paraId="7ABDB4D4"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7</w:t>
            </w:r>
          </w:p>
        </w:tc>
        <w:tc>
          <w:tcPr>
            <w:tcW w:w="720" w:type="dxa"/>
            <w:shd w:val="clear" w:color="auto" w:fill="D9E2F3"/>
          </w:tcPr>
          <w:p w14:paraId="5ACF2A91"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7</w:t>
            </w:r>
          </w:p>
        </w:tc>
        <w:tc>
          <w:tcPr>
            <w:tcW w:w="720" w:type="dxa"/>
            <w:shd w:val="clear" w:color="auto" w:fill="D9E2F3"/>
          </w:tcPr>
          <w:p w14:paraId="58A0D8C3"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8</w:t>
            </w:r>
          </w:p>
        </w:tc>
        <w:tc>
          <w:tcPr>
            <w:tcW w:w="720" w:type="dxa"/>
            <w:shd w:val="clear" w:color="auto" w:fill="D9E2F3"/>
            <w:vAlign w:val="center"/>
          </w:tcPr>
          <w:p w14:paraId="2DA893BF"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8</w:t>
            </w:r>
          </w:p>
        </w:tc>
        <w:tc>
          <w:tcPr>
            <w:tcW w:w="720" w:type="dxa"/>
            <w:shd w:val="clear" w:color="auto" w:fill="D9E2F3"/>
            <w:vAlign w:val="center"/>
          </w:tcPr>
          <w:p w14:paraId="3738D73C"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8</w:t>
            </w:r>
          </w:p>
        </w:tc>
        <w:tc>
          <w:tcPr>
            <w:tcW w:w="547" w:type="dxa"/>
            <w:shd w:val="clear" w:color="auto" w:fill="D9E2F3"/>
          </w:tcPr>
          <w:p w14:paraId="1AA5F244"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45</w:t>
            </w:r>
          </w:p>
        </w:tc>
        <w:tc>
          <w:tcPr>
            <w:tcW w:w="900" w:type="dxa"/>
            <w:shd w:val="clear" w:color="auto" w:fill="D9E2F3"/>
          </w:tcPr>
          <w:p w14:paraId="6B4BC988"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4.5</w:t>
            </w:r>
          </w:p>
        </w:tc>
      </w:tr>
      <w:tr w:rsidR="000373A1" w:rsidRPr="000373A1" w14:paraId="7E4F38B9" w14:textId="77777777">
        <w:tc>
          <w:tcPr>
            <w:tcW w:w="3232" w:type="dxa"/>
            <w:vAlign w:val="center"/>
          </w:tcPr>
          <w:p w14:paraId="10D5BFC6" w14:textId="77777777" w:rsidR="000373A1" w:rsidRPr="000373A1" w:rsidRDefault="000373A1" w:rsidP="000373A1">
            <w:pPr>
              <w:spacing w:before="40" w:after="40"/>
              <w:ind w:left="204"/>
              <w:rPr>
                <w:rFonts w:ascii="Franklin Gothic Book" w:eastAsia="Times New Roman" w:hAnsi="Franklin Gothic Book" w:cs="Times New Roman"/>
                <w:b/>
                <w:bCs/>
                <w:sz w:val="20"/>
                <w:szCs w:val="20"/>
              </w:rPr>
            </w:pPr>
            <w:r w:rsidRPr="000373A1">
              <w:rPr>
                <w:rFonts w:ascii="Franklin Gothic Book" w:eastAsia="Times New Roman" w:hAnsi="Franklin Gothic Book" w:cs="Times New Roman"/>
                <w:sz w:val="20"/>
                <w:szCs w:val="20"/>
              </w:rPr>
              <w:t>Positive Climate</w:t>
            </w:r>
          </w:p>
        </w:tc>
        <w:tc>
          <w:tcPr>
            <w:tcW w:w="720" w:type="dxa"/>
          </w:tcPr>
          <w:p w14:paraId="732AC5ED"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tcPr>
          <w:p w14:paraId="4AF7FB60"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tcPr>
          <w:p w14:paraId="26736978"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tcPr>
          <w:p w14:paraId="34A1E108"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w:t>
            </w:r>
          </w:p>
        </w:tc>
        <w:tc>
          <w:tcPr>
            <w:tcW w:w="720" w:type="dxa"/>
          </w:tcPr>
          <w:p w14:paraId="4142D1D6"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4</w:t>
            </w:r>
          </w:p>
        </w:tc>
        <w:tc>
          <w:tcPr>
            <w:tcW w:w="720" w:type="dxa"/>
            <w:vAlign w:val="center"/>
          </w:tcPr>
          <w:p w14:paraId="3B78E818"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3</w:t>
            </w:r>
          </w:p>
        </w:tc>
        <w:tc>
          <w:tcPr>
            <w:tcW w:w="720" w:type="dxa"/>
            <w:vAlign w:val="center"/>
          </w:tcPr>
          <w:p w14:paraId="286CA308"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7</w:t>
            </w:r>
          </w:p>
        </w:tc>
        <w:tc>
          <w:tcPr>
            <w:tcW w:w="547" w:type="dxa"/>
          </w:tcPr>
          <w:p w14:paraId="6AB73A3A"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15</w:t>
            </w:r>
          </w:p>
        </w:tc>
        <w:tc>
          <w:tcPr>
            <w:tcW w:w="900" w:type="dxa"/>
          </w:tcPr>
          <w:p w14:paraId="1241B87C"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6.1</w:t>
            </w:r>
          </w:p>
        </w:tc>
      </w:tr>
      <w:tr w:rsidR="000373A1" w:rsidRPr="000373A1" w14:paraId="7EE23EBE" w14:textId="77777777">
        <w:tc>
          <w:tcPr>
            <w:tcW w:w="3232" w:type="dxa"/>
            <w:vAlign w:val="center"/>
          </w:tcPr>
          <w:p w14:paraId="403FFC94" w14:textId="77777777" w:rsidR="000373A1" w:rsidRPr="000373A1" w:rsidRDefault="000373A1" w:rsidP="000373A1">
            <w:pPr>
              <w:spacing w:before="40" w:after="40"/>
              <w:ind w:left="204"/>
              <w:rPr>
                <w:rFonts w:ascii="Franklin Gothic Book" w:eastAsia="Times New Roman" w:hAnsi="Franklin Gothic Book" w:cs="Times New Roman"/>
                <w:b/>
                <w:bCs/>
                <w:sz w:val="20"/>
                <w:szCs w:val="20"/>
              </w:rPr>
            </w:pPr>
            <w:r w:rsidRPr="000373A1">
              <w:rPr>
                <w:rFonts w:ascii="Franklin Gothic Book" w:eastAsia="Times New Roman" w:hAnsi="Franklin Gothic Book" w:cs="Times New Roman"/>
                <w:sz w:val="20"/>
                <w:szCs w:val="20"/>
              </w:rPr>
              <w:t>Teacher Sensitivity</w:t>
            </w:r>
          </w:p>
        </w:tc>
        <w:tc>
          <w:tcPr>
            <w:tcW w:w="720" w:type="dxa"/>
          </w:tcPr>
          <w:p w14:paraId="71C99ED7"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tcPr>
          <w:p w14:paraId="5EDF9F94"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tcPr>
          <w:p w14:paraId="43F9EC2C"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w:t>
            </w:r>
          </w:p>
        </w:tc>
        <w:tc>
          <w:tcPr>
            <w:tcW w:w="720" w:type="dxa"/>
          </w:tcPr>
          <w:p w14:paraId="65E6340A"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5</w:t>
            </w:r>
          </w:p>
        </w:tc>
        <w:tc>
          <w:tcPr>
            <w:tcW w:w="720" w:type="dxa"/>
          </w:tcPr>
          <w:p w14:paraId="4B675E97"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3</w:t>
            </w:r>
          </w:p>
        </w:tc>
        <w:tc>
          <w:tcPr>
            <w:tcW w:w="720" w:type="dxa"/>
            <w:vAlign w:val="center"/>
          </w:tcPr>
          <w:p w14:paraId="57A4A377"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5</w:t>
            </w:r>
          </w:p>
        </w:tc>
        <w:tc>
          <w:tcPr>
            <w:tcW w:w="720" w:type="dxa"/>
            <w:vAlign w:val="center"/>
          </w:tcPr>
          <w:p w14:paraId="621FF98D"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w:t>
            </w:r>
          </w:p>
        </w:tc>
        <w:tc>
          <w:tcPr>
            <w:tcW w:w="547" w:type="dxa"/>
          </w:tcPr>
          <w:p w14:paraId="7FB57095"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15</w:t>
            </w:r>
          </w:p>
        </w:tc>
        <w:tc>
          <w:tcPr>
            <w:tcW w:w="900" w:type="dxa"/>
          </w:tcPr>
          <w:p w14:paraId="6EAD0694"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5.0</w:t>
            </w:r>
          </w:p>
        </w:tc>
      </w:tr>
      <w:tr w:rsidR="000373A1" w:rsidRPr="000373A1" w14:paraId="0C4E8A40" w14:textId="77777777">
        <w:tc>
          <w:tcPr>
            <w:tcW w:w="3232" w:type="dxa"/>
            <w:vAlign w:val="center"/>
          </w:tcPr>
          <w:p w14:paraId="488DFD47" w14:textId="77777777" w:rsidR="000373A1" w:rsidRPr="000373A1" w:rsidRDefault="000373A1" w:rsidP="000373A1">
            <w:pPr>
              <w:spacing w:before="40" w:after="40"/>
              <w:ind w:left="204"/>
              <w:rPr>
                <w:rFonts w:ascii="Franklin Gothic Book" w:eastAsia="Times New Roman" w:hAnsi="Franklin Gothic Book" w:cs="Times New Roman"/>
                <w:b/>
                <w:bCs/>
                <w:sz w:val="20"/>
                <w:szCs w:val="20"/>
              </w:rPr>
            </w:pPr>
            <w:r w:rsidRPr="000373A1">
              <w:rPr>
                <w:rFonts w:ascii="Franklin Gothic Book" w:eastAsia="Times New Roman" w:hAnsi="Franklin Gothic Book" w:cs="Times New Roman"/>
                <w:sz w:val="20"/>
                <w:szCs w:val="20"/>
              </w:rPr>
              <w:t>Regard for Student Perspectives</w:t>
            </w:r>
          </w:p>
        </w:tc>
        <w:tc>
          <w:tcPr>
            <w:tcW w:w="720" w:type="dxa"/>
          </w:tcPr>
          <w:p w14:paraId="0A3A692F"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3</w:t>
            </w:r>
          </w:p>
        </w:tc>
        <w:tc>
          <w:tcPr>
            <w:tcW w:w="720" w:type="dxa"/>
          </w:tcPr>
          <w:p w14:paraId="7DE1E21F"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4</w:t>
            </w:r>
          </w:p>
        </w:tc>
        <w:tc>
          <w:tcPr>
            <w:tcW w:w="720" w:type="dxa"/>
          </w:tcPr>
          <w:p w14:paraId="5DACCC5A"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6</w:t>
            </w:r>
          </w:p>
        </w:tc>
        <w:tc>
          <w:tcPr>
            <w:tcW w:w="720" w:type="dxa"/>
          </w:tcPr>
          <w:p w14:paraId="492873BC"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w:t>
            </w:r>
          </w:p>
        </w:tc>
        <w:tc>
          <w:tcPr>
            <w:tcW w:w="720" w:type="dxa"/>
          </w:tcPr>
          <w:p w14:paraId="2FECC160"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w:t>
            </w:r>
          </w:p>
        </w:tc>
        <w:tc>
          <w:tcPr>
            <w:tcW w:w="720" w:type="dxa"/>
            <w:vAlign w:val="center"/>
          </w:tcPr>
          <w:p w14:paraId="28C33DB1"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vAlign w:val="center"/>
          </w:tcPr>
          <w:p w14:paraId="65228385"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547" w:type="dxa"/>
          </w:tcPr>
          <w:p w14:paraId="781C6572"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15</w:t>
            </w:r>
          </w:p>
        </w:tc>
        <w:tc>
          <w:tcPr>
            <w:tcW w:w="900" w:type="dxa"/>
          </w:tcPr>
          <w:p w14:paraId="746CC856"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2.5</w:t>
            </w:r>
          </w:p>
        </w:tc>
      </w:tr>
      <w:tr w:rsidR="000373A1" w:rsidRPr="000373A1" w14:paraId="6D1874A0" w14:textId="77777777" w:rsidTr="000373A1">
        <w:tc>
          <w:tcPr>
            <w:tcW w:w="3232" w:type="dxa"/>
            <w:shd w:val="clear" w:color="auto" w:fill="D9E2F3"/>
            <w:vAlign w:val="center"/>
          </w:tcPr>
          <w:p w14:paraId="3C1A683B" w14:textId="77777777" w:rsidR="000373A1" w:rsidRPr="000373A1" w:rsidRDefault="000373A1" w:rsidP="000373A1">
            <w:pPr>
              <w:spacing w:before="40" w:after="40"/>
              <w:rPr>
                <w:rFonts w:ascii="Franklin Gothic Demi" w:eastAsia="MS Mincho" w:hAnsi="Franklin Gothic Demi" w:cs="Calibri"/>
                <w:sz w:val="20"/>
                <w:szCs w:val="20"/>
              </w:rPr>
            </w:pPr>
            <w:r w:rsidRPr="000373A1">
              <w:rPr>
                <w:rFonts w:ascii="Franklin Gothic Demi" w:eastAsia="MS Mincho" w:hAnsi="Franklin Gothic Demi" w:cs="Calibri"/>
                <w:sz w:val="20"/>
                <w:szCs w:val="24"/>
              </w:rPr>
              <w:t>Classroom Organization Domain</w:t>
            </w:r>
          </w:p>
        </w:tc>
        <w:tc>
          <w:tcPr>
            <w:tcW w:w="720" w:type="dxa"/>
            <w:shd w:val="clear" w:color="auto" w:fill="D9E2F3"/>
          </w:tcPr>
          <w:p w14:paraId="5C1D7500"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0</w:t>
            </w:r>
          </w:p>
        </w:tc>
        <w:tc>
          <w:tcPr>
            <w:tcW w:w="720" w:type="dxa"/>
            <w:shd w:val="clear" w:color="auto" w:fill="D9E2F3"/>
          </w:tcPr>
          <w:p w14:paraId="711E6B78"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0</w:t>
            </w:r>
          </w:p>
        </w:tc>
        <w:tc>
          <w:tcPr>
            <w:tcW w:w="720" w:type="dxa"/>
            <w:shd w:val="clear" w:color="auto" w:fill="D9E2F3"/>
          </w:tcPr>
          <w:p w14:paraId="370DDF11"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0</w:t>
            </w:r>
          </w:p>
        </w:tc>
        <w:tc>
          <w:tcPr>
            <w:tcW w:w="720" w:type="dxa"/>
            <w:shd w:val="clear" w:color="auto" w:fill="D9E2F3"/>
          </w:tcPr>
          <w:p w14:paraId="2A336E69"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2</w:t>
            </w:r>
          </w:p>
        </w:tc>
        <w:tc>
          <w:tcPr>
            <w:tcW w:w="720" w:type="dxa"/>
            <w:shd w:val="clear" w:color="auto" w:fill="D9E2F3"/>
          </w:tcPr>
          <w:p w14:paraId="121F86D1"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2</w:t>
            </w:r>
          </w:p>
        </w:tc>
        <w:tc>
          <w:tcPr>
            <w:tcW w:w="720" w:type="dxa"/>
            <w:shd w:val="clear" w:color="auto" w:fill="D9E2F3"/>
            <w:vAlign w:val="center"/>
          </w:tcPr>
          <w:p w14:paraId="5E83BD24"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8</w:t>
            </w:r>
          </w:p>
        </w:tc>
        <w:tc>
          <w:tcPr>
            <w:tcW w:w="720" w:type="dxa"/>
            <w:shd w:val="clear" w:color="auto" w:fill="D9E2F3"/>
            <w:vAlign w:val="center"/>
          </w:tcPr>
          <w:p w14:paraId="7EFBF746"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33</w:t>
            </w:r>
          </w:p>
        </w:tc>
        <w:tc>
          <w:tcPr>
            <w:tcW w:w="547" w:type="dxa"/>
            <w:shd w:val="clear" w:color="auto" w:fill="D9E2F3"/>
          </w:tcPr>
          <w:p w14:paraId="234A3989"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45</w:t>
            </w:r>
          </w:p>
        </w:tc>
        <w:tc>
          <w:tcPr>
            <w:tcW w:w="900" w:type="dxa"/>
            <w:shd w:val="clear" w:color="auto" w:fill="D9E2F3"/>
          </w:tcPr>
          <w:p w14:paraId="718DEF0B"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6.6</w:t>
            </w:r>
          </w:p>
        </w:tc>
      </w:tr>
      <w:tr w:rsidR="000373A1" w:rsidRPr="000373A1" w14:paraId="4078A949" w14:textId="77777777">
        <w:tc>
          <w:tcPr>
            <w:tcW w:w="3232" w:type="dxa"/>
            <w:vAlign w:val="center"/>
          </w:tcPr>
          <w:p w14:paraId="5E3F133D" w14:textId="77777777" w:rsidR="000373A1" w:rsidRPr="000373A1" w:rsidRDefault="000373A1" w:rsidP="000373A1">
            <w:pPr>
              <w:spacing w:before="40" w:after="40"/>
              <w:ind w:left="204"/>
              <w:rPr>
                <w:rFonts w:ascii="Franklin Gothic Book" w:eastAsia="Times New Roman" w:hAnsi="Franklin Gothic Book" w:cs="Times New Roman"/>
                <w:b/>
                <w:bCs/>
                <w:sz w:val="20"/>
                <w:szCs w:val="20"/>
              </w:rPr>
            </w:pPr>
            <w:r w:rsidRPr="000373A1">
              <w:rPr>
                <w:rFonts w:ascii="Franklin Gothic Book" w:eastAsia="Times New Roman" w:hAnsi="Franklin Gothic Book" w:cs="Times New Roman"/>
                <w:sz w:val="20"/>
                <w:szCs w:val="20"/>
              </w:rPr>
              <w:t>Behavior Management</w:t>
            </w:r>
          </w:p>
        </w:tc>
        <w:tc>
          <w:tcPr>
            <w:tcW w:w="720" w:type="dxa"/>
          </w:tcPr>
          <w:p w14:paraId="34D1E167"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tcPr>
          <w:p w14:paraId="72C108E0"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tcPr>
          <w:p w14:paraId="727E7F1F"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tcPr>
          <w:p w14:paraId="79DFAAF0"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2</w:t>
            </w:r>
          </w:p>
        </w:tc>
        <w:tc>
          <w:tcPr>
            <w:tcW w:w="720" w:type="dxa"/>
          </w:tcPr>
          <w:p w14:paraId="14ADC1EF"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2</w:t>
            </w:r>
          </w:p>
        </w:tc>
        <w:tc>
          <w:tcPr>
            <w:tcW w:w="720" w:type="dxa"/>
            <w:vAlign w:val="center"/>
          </w:tcPr>
          <w:p w14:paraId="68F5B454"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5</w:t>
            </w:r>
          </w:p>
        </w:tc>
        <w:tc>
          <w:tcPr>
            <w:tcW w:w="720" w:type="dxa"/>
            <w:vAlign w:val="center"/>
          </w:tcPr>
          <w:p w14:paraId="3513F7CC"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6</w:t>
            </w:r>
          </w:p>
        </w:tc>
        <w:tc>
          <w:tcPr>
            <w:tcW w:w="547" w:type="dxa"/>
          </w:tcPr>
          <w:p w14:paraId="5A161B8F"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15</w:t>
            </w:r>
          </w:p>
        </w:tc>
        <w:tc>
          <w:tcPr>
            <w:tcW w:w="900" w:type="dxa"/>
          </w:tcPr>
          <w:p w14:paraId="1D2C1D9C"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6.0</w:t>
            </w:r>
          </w:p>
        </w:tc>
      </w:tr>
      <w:tr w:rsidR="000373A1" w:rsidRPr="000373A1" w14:paraId="7FBFD709" w14:textId="77777777">
        <w:tc>
          <w:tcPr>
            <w:tcW w:w="3232" w:type="dxa"/>
            <w:vAlign w:val="center"/>
          </w:tcPr>
          <w:p w14:paraId="70033786" w14:textId="77777777" w:rsidR="000373A1" w:rsidRPr="000373A1" w:rsidRDefault="000373A1" w:rsidP="000373A1">
            <w:pPr>
              <w:spacing w:before="40" w:after="40"/>
              <w:ind w:left="204"/>
              <w:rPr>
                <w:rFonts w:ascii="Franklin Gothic Book" w:eastAsia="Times New Roman" w:hAnsi="Franklin Gothic Book" w:cs="Times New Roman"/>
                <w:b/>
                <w:bCs/>
                <w:sz w:val="20"/>
                <w:szCs w:val="20"/>
              </w:rPr>
            </w:pPr>
            <w:r w:rsidRPr="000373A1">
              <w:rPr>
                <w:rFonts w:ascii="Franklin Gothic Book" w:eastAsia="Times New Roman" w:hAnsi="Franklin Gothic Book" w:cs="Times New Roman"/>
                <w:sz w:val="20"/>
                <w:szCs w:val="20"/>
              </w:rPr>
              <w:t>Productivity</w:t>
            </w:r>
          </w:p>
        </w:tc>
        <w:tc>
          <w:tcPr>
            <w:tcW w:w="720" w:type="dxa"/>
          </w:tcPr>
          <w:p w14:paraId="4675FFFF"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tcPr>
          <w:p w14:paraId="37EABE44"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tcPr>
          <w:p w14:paraId="43920E5F"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tcPr>
          <w:p w14:paraId="553E19EB"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tcPr>
          <w:p w14:paraId="4A752A2E"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vAlign w:val="center"/>
          </w:tcPr>
          <w:p w14:paraId="0BE01070"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3</w:t>
            </w:r>
          </w:p>
        </w:tc>
        <w:tc>
          <w:tcPr>
            <w:tcW w:w="720" w:type="dxa"/>
            <w:vAlign w:val="center"/>
          </w:tcPr>
          <w:p w14:paraId="2DE3577B"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12</w:t>
            </w:r>
          </w:p>
        </w:tc>
        <w:tc>
          <w:tcPr>
            <w:tcW w:w="547" w:type="dxa"/>
          </w:tcPr>
          <w:p w14:paraId="059FC568"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15</w:t>
            </w:r>
          </w:p>
        </w:tc>
        <w:tc>
          <w:tcPr>
            <w:tcW w:w="900" w:type="dxa"/>
          </w:tcPr>
          <w:p w14:paraId="5D64D157"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6.8</w:t>
            </w:r>
          </w:p>
        </w:tc>
      </w:tr>
      <w:tr w:rsidR="000373A1" w:rsidRPr="000373A1" w14:paraId="1F03E80E" w14:textId="77777777">
        <w:tc>
          <w:tcPr>
            <w:tcW w:w="3232" w:type="dxa"/>
            <w:vAlign w:val="center"/>
          </w:tcPr>
          <w:p w14:paraId="7DA96BB4" w14:textId="77777777" w:rsidR="000373A1" w:rsidRPr="000373A1" w:rsidRDefault="000373A1" w:rsidP="000373A1">
            <w:pPr>
              <w:spacing w:before="40" w:after="40"/>
              <w:ind w:left="204"/>
              <w:rPr>
                <w:rFonts w:ascii="Franklin Gothic Book" w:eastAsia="Times New Roman" w:hAnsi="Franklin Gothic Book" w:cs="Times New Roman"/>
                <w:b/>
                <w:bCs/>
                <w:sz w:val="20"/>
                <w:szCs w:val="20"/>
              </w:rPr>
            </w:pPr>
            <w:r w:rsidRPr="000373A1">
              <w:rPr>
                <w:rFonts w:ascii="Franklin Gothic Book" w:eastAsia="Times New Roman" w:hAnsi="Franklin Gothic Book" w:cs="Times New Roman"/>
                <w:sz w:val="20"/>
                <w:szCs w:val="20"/>
              </w:rPr>
              <w:t>Negative Climate**</w:t>
            </w:r>
          </w:p>
        </w:tc>
        <w:tc>
          <w:tcPr>
            <w:tcW w:w="720" w:type="dxa"/>
          </w:tcPr>
          <w:p w14:paraId="6795C6E8"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tcPr>
          <w:p w14:paraId="77FCAF7C"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tcPr>
          <w:p w14:paraId="33E515E5"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tcPr>
          <w:p w14:paraId="7685B0C1"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tcPr>
          <w:p w14:paraId="01DACFA8"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vAlign w:val="center"/>
          </w:tcPr>
          <w:p w14:paraId="425D171B"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vAlign w:val="center"/>
          </w:tcPr>
          <w:p w14:paraId="084C2DB2"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15</w:t>
            </w:r>
          </w:p>
        </w:tc>
        <w:tc>
          <w:tcPr>
            <w:tcW w:w="547" w:type="dxa"/>
          </w:tcPr>
          <w:p w14:paraId="6D81C9B2"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15</w:t>
            </w:r>
          </w:p>
        </w:tc>
        <w:tc>
          <w:tcPr>
            <w:tcW w:w="900" w:type="dxa"/>
          </w:tcPr>
          <w:p w14:paraId="2723AF2C"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7.0</w:t>
            </w:r>
          </w:p>
        </w:tc>
      </w:tr>
      <w:tr w:rsidR="000373A1" w:rsidRPr="000373A1" w14:paraId="186AD768" w14:textId="77777777" w:rsidTr="000373A1">
        <w:tc>
          <w:tcPr>
            <w:tcW w:w="3232" w:type="dxa"/>
            <w:shd w:val="clear" w:color="auto" w:fill="D9E2F3"/>
            <w:vAlign w:val="center"/>
          </w:tcPr>
          <w:p w14:paraId="73EA15FC" w14:textId="77777777" w:rsidR="000373A1" w:rsidRPr="000373A1" w:rsidRDefault="000373A1" w:rsidP="000373A1">
            <w:pPr>
              <w:spacing w:before="40" w:after="40"/>
              <w:rPr>
                <w:rFonts w:ascii="Franklin Gothic Demi" w:eastAsia="MS Mincho" w:hAnsi="Franklin Gothic Demi" w:cs="Calibri"/>
                <w:sz w:val="20"/>
                <w:szCs w:val="20"/>
              </w:rPr>
            </w:pPr>
            <w:r w:rsidRPr="000373A1">
              <w:rPr>
                <w:rFonts w:ascii="Franklin Gothic Demi" w:eastAsia="MS Mincho" w:hAnsi="Franklin Gothic Demi" w:cs="Calibri"/>
                <w:sz w:val="20"/>
                <w:szCs w:val="24"/>
              </w:rPr>
              <w:t>Instructional Support Domain</w:t>
            </w:r>
          </w:p>
        </w:tc>
        <w:tc>
          <w:tcPr>
            <w:tcW w:w="720" w:type="dxa"/>
            <w:shd w:val="clear" w:color="auto" w:fill="D9E2F3"/>
          </w:tcPr>
          <w:p w14:paraId="765A4786"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14</w:t>
            </w:r>
          </w:p>
        </w:tc>
        <w:tc>
          <w:tcPr>
            <w:tcW w:w="720" w:type="dxa"/>
            <w:shd w:val="clear" w:color="auto" w:fill="D9E2F3"/>
          </w:tcPr>
          <w:p w14:paraId="0076DDF0"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25</w:t>
            </w:r>
          </w:p>
        </w:tc>
        <w:tc>
          <w:tcPr>
            <w:tcW w:w="720" w:type="dxa"/>
            <w:shd w:val="clear" w:color="auto" w:fill="D9E2F3"/>
          </w:tcPr>
          <w:p w14:paraId="6B2CF635"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16</w:t>
            </w:r>
          </w:p>
        </w:tc>
        <w:tc>
          <w:tcPr>
            <w:tcW w:w="720" w:type="dxa"/>
            <w:shd w:val="clear" w:color="auto" w:fill="D9E2F3"/>
          </w:tcPr>
          <w:p w14:paraId="36EE4E09"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5</w:t>
            </w:r>
          </w:p>
        </w:tc>
        <w:tc>
          <w:tcPr>
            <w:tcW w:w="720" w:type="dxa"/>
            <w:shd w:val="clear" w:color="auto" w:fill="D9E2F3"/>
          </w:tcPr>
          <w:p w14:paraId="6F347B2B"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14</w:t>
            </w:r>
          </w:p>
        </w:tc>
        <w:tc>
          <w:tcPr>
            <w:tcW w:w="720" w:type="dxa"/>
            <w:shd w:val="clear" w:color="auto" w:fill="D9E2F3"/>
            <w:vAlign w:val="center"/>
          </w:tcPr>
          <w:p w14:paraId="4B6620E6"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1</w:t>
            </w:r>
          </w:p>
        </w:tc>
        <w:tc>
          <w:tcPr>
            <w:tcW w:w="720" w:type="dxa"/>
            <w:shd w:val="clear" w:color="auto" w:fill="D9E2F3"/>
            <w:vAlign w:val="center"/>
          </w:tcPr>
          <w:p w14:paraId="2808F032"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0</w:t>
            </w:r>
          </w:p>
        </w:tc>
        <w:tc>
          <w:tcPr>
            <w:tcW w:w="547" w:type="dxa"/>
            <w:shd w:val="clear" w:color="auto" w:fill="D9E2F3"/>
          </w:tcPr>
          <w:p w14:paraId="79F3836E"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75</w:t>
            </w:r>
          </w:p>
        </w:tc>
        <w:tc>
          <w:tcPr>
            <w:tcW w:w="900" w:type="dxa"/>
            <w:shd w:val="clear" w:color="auto" w:fill="D9E2F3"/>
          </w:tcPr>
          <w:p w14:paraId="0E0607ED" w14:textId="77777777" w:rsidR="000373A1" w:rsidRPr="000373A1" w:rsidRDefault="000373A1" w:rsidP="000373A1">
            <w:pPr>
              <w:spacing w:before="40" w:after="40"/>
              <w:jc w:val="center"/>
              <w:rPr>
                <w:rFonts w:ascii="Franklin Gothic Demi" w:eastAsia="Times New Roman" w:hAnsi="Franklin Gothic Demi" w:cs="Franklin Gothic Book"/>
                <w:sz w:val="20"/>
                <w:szCs w:val="20"/>
              </w:rPr>
            </w:pPr>
            <w:r w:rsidRPr="000373A1">
              <w:rPr>
                <w:rFonts w:ascii="Franklin Gothic Demi" w:eastAsia="Times New Roman" w:hAnsi="Franklin Gothic Demi" w:cs="Franklin Gothic Book"/>
                <w:sz w:val="20"/>
                <w:szCs w:val="20"/>
              </w:rPr>
              <w:t>2.8</w:t>
            </w:r>
          </w:p>
        </w:tc>
      </w:tr>
      <w:tr w:rsidR="000373A1" w:rsidRPr="000373A1" w14:paraId="7C0279DE" w14:textId="77777777">
        <w:tc>
          <w:tcPr>
            <w:tcW w:w="3232" w:type="dxa"/>
            <w:vAlign w:val="center"/>
          </w:tcPr>
          <w:p w14:paraId="55D66F1F" w14:textId="77777777" w:rsidR="000373A1" w:rsidRPr="000373A1" w:rsidRDefault="000373A1" w:rsidP="000373A1">
            <w:pPr>
              <w:spacing w:before="40" w:after="40"/>
              <w:ind w:left="204"/>
              <w:rPr>
                <w:rFonts w:ascii="Franklin Gothic Book" w:eastAsia="Times New Roman" w:hAnsi="Franklin Gothic Book" w:cs="Times New Roman"/>
                <w:b/>
                <w:bCs/>
                <w:sz w:val="20"/>
                <w:szCs w:val="20"/>
              </w:rPr>
            </w:pPr>
            <w:r w:rsidRPr="000373A1">
              <w:rPr>
                <w:rFonts w:ascii="Franklin Gothic Book" w:eastAsia="Times New Roman" w:hAnsi="Franklin Gothic Book" w:cs="Times New Roman"/>
                <w:sz w:val="20"/>
                <w:szCs w:val="20"/>
              </w:rPr>
              <w:t>Instructional Learning Formats</w:t>
            </w:r>
          </w:p>
        </w:tc>
        <w:tc>
          <w:tcPr>
            <w:tcW w:w="720" w:type="dxa"/>
          </w:tcPr>
          <w:p w14:paraId="1E71D6E6"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tcPr>
          <w:p w14:paraId="104DF8D8"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tcPr>
          <w:p w14:paraId="1A502E4B"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w:t>
            </w:r>
          </w:p>
        </w:tc>
        <w:tc>
          <w:tcPr>
            <w:tcW w:w="720" w:type="dxa"/>
          </w:tcPr>
          <w:p w14:paraId="110CB317"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w:t>
            </w:r>
          </w:p>
        </w:tc>
        <w:tc>
          <w:tcPr>
            <w:tcW w:w="720" w:type="dxa"/>
          </w:tcPr>
          <w:p w14:paraId="2F3F238B"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13</w:t>
            </w:r>
          </w:p>
        </w:tc>
        <w:tc>
          <w:tcPr>
            <w:tcW w:w="720" w:type="dxa"/>
            <w:vAlign w:val="center"/>
          </w:tcPr>
          <w:p w14:paraId="24434917"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vAlign w:val="center"/>
          </w:tcPr>
          <w:p w14:paraId="4457B6AC"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547" w:type="dxa"/>
          </w:tcPr>
          <w:p w14:paraId="7407AA9D"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15</w:t>
            </w:r>
          </w:p>
        </w:tc>
        <w:tc>
          <w:tcPr>
            <w:tcW w:w="900" w:type="dxa"/>
          </w:tcPr>
          <w:p w14:paraId="652949D6"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4.8</w:t>
            </w:r>
          </w:p>
        </w:tc>
      </w:tr>
      <w:tr w:rsidR="000373A1" w:rsidRPr="000373A1" w14:paraId="5BCAD42D" w14:textId="77777777">
        <w:trPr>
          <w:trHeight w:val="70"/>
        </w:trPr>
        <w:tc>
          <w:tcPr>
            <w:tcW w:w="3232" w:type="dxa"/>
            <w:vAlign w:val="center"/>
          </w:tcPr>
          <w:p w14:paraId="060A45C5" w14:textId="77777777" w:rsidR="000373A1" w:rsidRPr="000373A1" w:rsidRDefault="000373A1" w:rsidP="000373A1">
            <w:pPr>
              <w:spacing w:before="40" w:after="40"/>
              <w:ind w:left="204"/>
              <w:rPr>
                <w:rFonts w:ascii="Franklin Gothic Book" w:eastAsia="Times New Roman" w:hAnsi="Franklin Gothic Book" w:cs="Times New Roman"/>
                <w:b/>
                <w:bCs/>
                <w:sz w:val="20"/>
                <w:szCs w:val="20"/>
              </w:rPr>
            </w:pPr>
            <w:r w:rsidRPr="000373A1">
              <w:rPr>
                <w:rFonts w:ascii="Franklin Gothic Book" w:eastAsia="Times New Roman" w:hAnsi="Franklin Gothic Book" w:cs="Times New Roman"/>
                <w:sz w:val="20"/>
                <w:szCs w:val="20"/>
              </w:rPr>
              <w:t>Content Understanding</w:t>
            </w:r>
          </w:p>
        </w:tc>
        <w:tc>
          <w:tcPr>
            <w:tcW w:w="720" w:type="dxa"/>
          </w:tcPr>
          <w:p w14:paraId="53233D74"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tcPr>
          <w:p w14:paraId="09F96F66"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7</w:t>
            </w:r>
          </w:p>
        </w:tc>
        <w:tc>
          <w:tcPr>
            <w:tcW w:w="720" w:type="dxa"/>
          </w:tcPr>
          <w:p w14:paraId="413350E1"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6</w:t>
            </w:r>
          </w:p>
        </w:tc>
        <w:tc>
          <w:tcPr>
            <w:tcW w:w="720" w:type="dxa"/>
          </w:tcPr>
          <w:p w14:paraId="68B2A3C0"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2</w:t>
            </w:r>
          </w:p>
        </w:tc>
        <w:tc>
          <w:tcPr>
            <w:tcW w:w="720" w:type="dxa"/>
          </w:tcPr>
          <w:p w14:paraId="2840D8B0"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vAlign w:val="center"/>
          </w:tcPr>
          <w:p w14:paraId="5AC5ACE8"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vAlign w:val="center"/>
          </w:tcPr>
          <w:p w14:paraId="6C87195E"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547" w:type="dxa"/>
          </w:tcPr>
          <w:p w14:paraId="15E52A3B"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15</w:t>
            </w:r>
          </w:p>
        </w:tc>
        <w:tc>
          <w:tcPr>
            <w:tcW w:w="900" w:type="dxa"/>
          </w:tcPr>
          <w:p w14:paraId="1391CF4F"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2.7</w:t>
            </w:r>
          </w:p>
        </w:tc>
      </w:tr>
      <w:tr w:rsidR="000373A1" w:rsidRPr="000373A1" w14:paraId="2B2CDF73" w14:textId="77777777">
        <w:tc>
          <w:tcPr>
            <w:tcW w:w="3232" w:type="dxa"/>
            <w:vAlign w:val="center"/>
          </w:tcPr>
          <w:p w14:paraId="0F3AB152" w14:textId="77777777" w:rsidR="000373A1" w:rsidRPr="000373A1" w:rsidRDefault="000373A1" w:rsidP="000373A1">
            <w:pPr>
              <w:spacing w:before="40" w:after="40"/>
              <w:ind w:left="204"/>
              <w:rPr>
                <w:rFonts w:ascii="Franklin Gothic Book" w:eastAsia="Times New Roman" w:hAnsi="Franklin Gothic Book" w:cs="Times New Roman"/>
                <w:b/>
                <w:bCs/>
                <w:sz w:val="20"/>
                <w:szCs w:val="20"/>
              </w:rPr>
            </w:pPr>
            <w:r w:rsidRPr="000373A1">
              <w:rPr>
                <w:rFonts w:ascii="Franklin Gothic Book" w:eastAsia="Times New Roman" w:hAnsi="Franklin Gothic Book" w:cs="Times New Roman"/>
                <w:sz w:val="20"/>
                <w:szCs w:val="20"/>
              </w:rPr>
              <w:t>Analysis and Inquiry</w:t>
            </w:r>
          </w:p>
        </w:tc>
        <w:tc>
          <w:tcPr>
            <w:tcW w:w="720" w:type="dxa"/>
          </w:tcPr>
          <w:p w14:paraId="59B14AA3"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7</w:t>
            </w:r>
          </w:p>
        </w:tc>
        <w:tc>
          <w:tcPr>
            <w:tcW w:w="720" w:type="dxa"/>
          </w:tcPr>
          <w:p w14:paraId="018943BC"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5</w:t>
            </w:r>
          </w:p>
        </w:tc>
        <w:tc>
          <w:tcPr>
            <w:tcW w:w="720" w:type="dxa"/>
          </w:tcPr>
          <w:p w14:paraId="09F821B9"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3</w:t>
            </w:r>
          </w:p>
        </w:tc>
        <w:tc>
          <w:tcPr>
            <w:tcW w:w="720" w:type="dxa"/>
          </w:tcPr>
          <w:p w14:paraId="0F325FF2"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tcPr>
          <w:p w14:paraId="1A978C90"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vAlign w:val="center"/>
          </w:tcPr>
          <w:p w14:paraId="42F830A3"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vAlign w:val="center"/>
          </w:tcPr>
          <w:p w14:paraId="466EC7E0"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547" w:type="dxa"/>
          </w:tcPr>
          <w:p w14:paraId="22F6B8B0"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15</w:t>
            </w:r>
          </w:p>
        </w:tc>
        <w:tc>
          <w:tcPr>
            <w:tcW w:w="900" w:type="dxa"/>
          </w:tcPr>
          <w:p w14:paraId="6E180962"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1.7</w:t>
            </w:r>
          </w:p>
        </w:tc>
      </w:tr>
      <w:tr w:rsidR="000373A1" w:rsidRPr="000373A1" w14:paraId="5860826A" w14:textId="77777777">
        <w:tc>
          <w:tcPr>
            <w:tcW w:w="3232" w:type="dxa"/>
            <w:vAlign w:val="center"/>
          </w:tcPr>
          <w:p w14:paraId="73851983" w14:textId="77777777" w:rsidR="000373A1" w:rsidRPr="000373A1" w:rsidRDefault="000373A1" w:rsidP="000373A1">
            <w:pPr>
              <w:spacing w:before="40" w:after="40"/>
              <w:ind w:left="204"/>
              <w:rPr>
                <w:rFonts w:ascii="Franklin Gothic Book" w:eastAsia="Times New Roman" w:hAnsi="Franklin Gothic Book" w:cs="Times New Roman"/>
                <w:b/>
                <w:bCs/>
                <w:sz w:val="20"/>
                <w:szCs w:val="20"/>
              </w:rPr>
            </w:pPr>
            <w:r w:rsidRPr="000373A1">
              <w:rPr>
                <w:rFonts w:ascii="Franklin Gothic Book" w:eastAsia="Times New Roman" w:hAnsi="Franklin Gothic Book" w:cs="Times New Roman"/>
                <w:sz w:val="20"/>
                <w:szCs w:val="20"/>
              </w:rPr>
              <w:t>Quality of Feedback</w:t>
            </w:r>
          </w:p>
        </w:tc>
        <w:tc>
          <w:tcPr>
            <w:tcW w:w="720" w:type="dxa"/>
          </w:tcPr>
          <w:p w14:paraId="5430B584"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2</w:t>
            </w:r>
          </w:p>
        </w:tc>
        <w:tc>
          <w:tcPr>
            <w:tcW w:w="720" w:type="dxa"/>
          </w:tcPr>
          <w:p w14:paraId="6BB07DC4"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8</w:t>
            </w:r>
          </w:p>
        </w:tc>
        <w:tc>
          <w:tcPr>
            <w:tcW w:w="720" w:type="dxa"/>
          </w:tcPr>
          <w:p w14:paraId="6CD5A8DC"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2</w:t>
            </w:r>
          </w:p>
        </w:tc>
        <w:tc>
          <w:tcPr>
            <w:tcW w:w="720" w:type="dxa"/>
          </w:tcPr>
          <w:p w14:paraId="5BBBE60C"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w:t>
            </w:r>
          </w:p>
        </w:tc>
        <w:tc>
          <w:tcPr>
            <w:tcW w:w="720" w:type="dxa"/>
          </w:tcPr>
          <w:p w14:paraId="52754A60"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w:t>
            </w:r>
          </w:p>
        </w:tc>
        <w:tc>
          <w:tcPr>
            <w:tcW w:w="720" w:type="dxa"/>
            <w:vAlign w:val="center"/>
          </w:tcPr>
          <w:p w14:paraId="78B333EA"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w:t>
            </w:r>
          </w:p>
        </w:tc>
        <w:tc>
          <w:tcPr>
            <w:tcW w:w="720" w:type="dxa"/>
            <w:vAlign w:val="center"/>
          </w:tcPr>
          <w:p w14:paraId="0DDB9F8E"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547" w:type="dxa"/>
          </w:tcPr>
          <w:p w14:paraId="3D84D4B1"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15</w:t>
            </w:r>
          </w:p>
        </w:tc>
        <w:tc>
          <w:tcPr>
            <w:tcW w:w="900" w:type="dxa"/>
          </w:tcPr>
          <w:p w14:paraId="2BE0566E"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2.6</w:t>
            </w:r>
          </w:p>
        </w:tc>
      </w:tr>
      <w:tr w:rsidR="000373A1" w:rsidRPr="000373A1" w14:paraId="249A948E" w14:textId="77777777">
        <w:tc>
          <w:tcPr>
            <w:tcW w:w="3232" w:type="dxa"/>
            <w:vAlign w:val="center"/>
          </w:tcPr>
          <w:p w14:paraId="09780F27" w14:textId="77777777" w:rsidR="000373A1" w:rsidRPr="000373A1" w:rsidRDefault="000373A1" w:rsidP="000373A1">
            <w:pPr>
              <w:spacing w:before="40" w:after="40"/>
              <w:ind w:left="204"/>
              <w:rPr>
                <w:rFonts w:ascii="Franklin Gothic Book" w:eastAsia="Times New Roman" w:hAnsi="Franklin Gothic Book" w:cs="Times New Roman"/>
                <w:b/>
                <w:bCs/>
                <w:sz w:val="20"/>
                <w:szCs w:val="20"/>
              </w:rPr>
            </w:pPr>
            <w:r w:rsidRPr="000373A1">
              <w:rPr>
                <w:rFonts w:ascii="Franklin Gothic Book" w:eastAsia="Times New Roman" w:hAnsi="Franklin Gothic Book" w:cs="Times New Roman"/>
                <w:sz w:val="20"/>
                <w:szCs w:val="20"/>
              </w:rPr>
              <w:t>Instructional Dialogue</w:t>
            </w:r>
          </w:p>
        </w:tc>
        <w:tc>
          <w:tcPr>
            <w:tcW w:w="720" w:type="dxa"/>
          </w:tcPr>
          <w:p w14:paraId="5DE9FB32"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5</w:t>
            </w:r>
          </w:p>
        </w:tc>
        <w:tc>
          <w:tcPr>
            <w:tcW w:w="720" w:type="dxa"/>
          </w:tcPr>
          <w:p w14:paraId="7456978F"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5</w:t>
            </w:r>
          </w:p>
        </w:tc>
        <w:tc>
          <w:tcPr>
            <w:tcW w:w="720" w:type="dxa"/>
          </w:tcPr>
          <w:p w14:paraId="39014674"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4</w:t>
            </w:r>
          </w:p>
        </w:tc>
        <w:tc>
          <w:tcPr>
            <w:tcW w:w="720" w:type="dxa"/>
          </w:tcPr>
          <w:p w14:paraId="00F8B393"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w:t>
            </w:r>
          </w:p>
        </w:tc>
        <w:tc>
          <w:tcPr>
            <w:tcW w:w="720" w:type="dxa"/>
          </w:tcPr>
          <w:p w14:paraId="600DC34D"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vAlign w:val="center"/>
          </w:tcPr>
          <w:p w14:paraId="0B0A43F5"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720" w:type="dxa"/>
            <w:vAlign w:val="center"/>
          </w:tcPr>
          <w:p w14:paraId="23DDCAEC"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0</w:t>
            </w:r>
          </w:p>
        </w:tc>
        <w:tc>
          <w:tcPr>
            <w:tcW w:w="547" w:type="dxa"/>
          </w:tcPr>
          <w:p w14:paraId="0EBE8D10"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15</w:t>
            </w:r>
          </w:p>
        </w:tc>
        <w:tc>
          <w:tcPr>
            <w:tcW w:w="900" w:type="dxa"/>
          </w:tcPr>
          <w:p w14:paraId="3F3663AC" w14:textId="77777777" w:rsidR="000373A1" w:rsidRPr="000373A1" w:rsidRDefault="000373A1" w:rsidP="000373A1">
            <w:pPr>
              <w:spacing w:before="40" w:after="40"/>
              <w:jc w:val="center"/>
              <w:rPr>
                <w:rFonts w:ascii="Franklin Gothic Book" w:eastAsia="Times New Roman" w:hAnsi="Franklin Gothic Book" w:cs="Franklin Gothic Book"/>
                <w:sz w:val="20"/>
                <w:szCs w:val="20"/>
              </w:rPr>
            </w:pPr>
            <w:r w:rsidRPr="000373A1">
              <w:rPr>
                <w:rFonts w:ascii="Franklin Gothic Book" w:eastAsia="Times New Roman" w:hAnsi="Franklin Gothic Book" w:cs="Franklin Gothic Book"/>
                <w:sz w:val="20"/>
                <w:szCs w:val="20"/>
              </w:rPr>
              <w:t>2.1</w:t>
            </w:r>
          </w:p>
        </w:tc>
      </w:tr>
      <w:tr w:rsidR="000373A1" w:rsidRPr="000373A1" w14:paraId="6D722AEA" w14:textId="77777777" w:rsidTr="000373A1">
        <w:tc>
          <w:tcPr>
            <w:tcW w:w="3232" w:type="dxa"/>
            <w:shd w:val="clear" w:color="auto" w:fill="D9E2F3"/>
            <w:vAlign w:val="center"/>
          </w:tcPr>
          <w:p w14:paraId="5941C19C" w14:textId="77777777" w:rsidR="000373A1" w:rsidRPr="000373A1" w:rsidRDefault="000373A1" w:rsidP="000373A1">
            <w:pPr>
              <w:spacing w:before="40" w:after="40"/>
              <w:rPr>
                <w:rFonts w:ascii="Franklin Gothic Demi" w:eastAsia="MS Mincho" w:hAnsi="Franklin Gothic Demi" w:cs="Calibri"/>
                <w:sz w:val="20"/>
                <w:szCs w:val="24"/>
              </w:rPr>
            </w:pPr>
            <w:r w:rsidRPr="000373A1">
              <w:rPr>
                <w:rFonts w:ascii="Franklin Gothic Demi" w:eastAsia="MS Mincho" w:hAnsi="Franklin Gothic Demi" w:cs="Calibri"/>
                <w:sz w:val="20"/>
                <w:szCs w:val="24"/>
              </w:rPr>
              <w:t>Student Engagement</w:t>
            </w:r>
          </w:p>
        </w:tc>
        <w:tc>
          <w:tcPr>
            <w:tcW w:w="720" w:type="dxa"/>
            <w:shd w:val="clear" w:color="auto" w:fill="D9E2F3"/>
          </w:tcPr>
          <w:p w14:paraId="4AAD5616" w14:textId="77777777" w:rsidR="000373A1" w:rsidRPr="000373A1" w:rsidRDefault="000373A1" w:rsidP="000373A1">
            <w:pPr>
              <w:spacing w:before="40" w:after="40"/>
              <w:jc w:val="center"/>
              <w:rPr>
                <w:rFonts w:ascii="Franklin Gothic Demi" w:eastAsia="Times New Roman" w:hAnsi="Franklin Gothic Demi" w:cs="Franklin Gothic Book"/>
                <w:bCs/>
                <w:sz w:val="20"/>
                <w:szCs w:val="20"/>
              </w:rPr>
            </w:pPr>
            <w:r w:rsidRPr="000373A1">
              <w:rPr>
                <w:rFonts w:ascii="Franklin Gothic Demi" w:eastAsia="Times New Roman" w:hAnsi="Franklin Gothic Demi" w:cs="Franklin Gothic Book"/>
                <w:bCs/>
                <w:sz w:val="20"/>
                <w:szCs w:val="20"/>
              </w:rPr>
              <w:t>0</w:t>
            </w:r>
          </w:p>
        </w:tc>
        <w:tc>
          <w:tcPr>
            <w:tcW w:w="720" w:type="dxa"/>
            <w:shd w:val="clear" w:color="auto" w:fill="D9E2F3"/>
          </w:tcPr>
          <w:p w14:paraId="76CC70B7" w14:textId="77777777" w:rsidR="000373A1" w:rsidRPr="000373A1" w:rsidRDefault="000373A1" w:rsidP="000373A1">
            <w:pPr>
              <w:spacing w:before="40" w:after="40"/>
              <w:jc w:val="center"/>
              <w:rPr>
                <w:rFonts w:ascii="Franklin Gothic Demi" w:eastAsia="Times New Roman" w:hAnsi="Franklin Gothic Demi" w:cs="Franklin Gothic Book"/>
                <w:bCs/>
                <w:sz w:val="20"/>
                <w:szCs w:val="20"/>
              </w:rPr>
            </w:pPr>
            <w:r w:rsidRPr="000373A1">
              <w:rPr>
                <w:rFonts w:ascii="Franklin Gothic Demi" w:eastAsia="Times New Roman" w:hAnsi="Franklin Gothic Demi" w:cs="Franklin Gothic Book"/>
                <w:bCs/>
                <w:sz w:val="20"/>
                <w:szCs w:val="20"/>
              </w:rPr>
              <w:t>0</w:t>
            </w:r>
          </w:p>
        </w:tc>
        <w:tc>
          <w:tcPr>
            <w:tcW w:w="720" w:type="dxa"/>
            <w:shd w:val="clear" w:color="auto" w:fill="D9E2F3"/>
          </w:tcPr>
          <w:p w14:paraId="1C0D1DCF" w14:textId="77777777" w:rsidR="000373A1" w:rsidRPr="000373A1" w:rsidRDefault="000373A1" w:rsidP="000373A1">
            <w:pPr>
              <w:spacing w:before="40" w:after="40"/>
              <w:jc w:val="center"/>
              <w:rPr>
                <w:rFonts w:ascii="Franklin Gothic Demi" w:eastAsia="Times New Roman" w:hAnsi="Franklin Gothic Demi" w:cs="Franklin Gothic Book"/>
                <w:bCs/>
                <w:sz w:val="20"/>
                <w:szCs w:val="20"/>
              </w:rPr>
            </w:pPr>
            <w:r w:rsidRPr="000373A1">
              <w:rPr>
                <w:rFonts w:ascii="Franklin Gothic Demi" w:eastAsia="Times New Roman" w:hAnsi="Franklin Gothic Demi" w:cs="Franklin Gothic Book"/>
                <w:bCs/>
                <w:sz w:val="20"/>
                <w:szCs w:val="20"/>
              </w:rPr>
              <w:t>0</w:t>
            </w:r>
          </w:p>
        </w:tc>
        <w:tc>
          <w:tcPr>
            <w:tcW w:w="720" w:type="dxa"/>
            <w:shd w:val="clear" w:color="auto" w:fill="D9E2F3"/>
          </w:tcPr>
          <w:p w14:paraId="3E3D5575" w14:textId="77777777" w:rsidR="000373A1" w:rsidRPr="000373A1" w:rsidRDefault="000373A1" w:rsidP="000373A1">
            <w:pPr>
              <w:spacing w:before="40" w:after="40"/>
              <w:jc w:val="center"/>
              <w:rPr>
                <w:rFonts w:ascii="Franklin Gothic Demi" w:eastAsia="Times New Roman" w:hAnsi="Franklin Gothic Demi" w:cs="Franklin Gothic Book"/>
                <w:bCs/>
                <w:sz w:val="20"/>
                <w:szCs w:val="20"/>
              </w:rPr>
            </w:pPr>
            <w:r w:rsidRPr="000373A1">
              <w:rPr>
                <w:rFonts w:ascii="Franklin Gothic Demi" w:eastAsia="Times New Roman" w:hAnsi="Franklin Gothic Demi" w:cs="Franklin Gothic Book"/>
                <w:bCs/>
                <w:sz w:val="20"/>
                <w:szCs w:val="20"/>
              </w:rPr>
              <w:t>2</w:t>
            </w:r>
          </w:p>
        </w:tc>
        <w:tc>
          <w:tcPr>
            <w:tcW w:w="720" w:type="dxa"/>
            <w:shd w:val="clear" w:color="auto" w:fill="D9E2F3"/>
          </w:tcPr>
          <w:p w14:paraId="52043960" w14:textId="77777777" w:rsidR="000373A1" w:rsidRPr="000373A1" w:rsidRDefault="000373A1" w:rsidP="000373A1">
            <w:pPr>
              <w:spacing w:before="40" w:after="40"/>
              <w:jc w:val="center"/>
              <w:rPr>
                <w:rFonts w:ascii="Franklin Gothic Demi" w:eastAsia="Times New Roman" w:hAnsi="Franklin Gothic Demi" w:cs="Franklin Gothic Book"/>
                <w:bCs/>
                <w:sz w:val="20"/>
                <w:szCs w:val="20"/>
              </w:rPr>
            </w:pPr>
            <w:r w:rsidRPr="000373A1">
              <w:rPr>
                <w:rFonts w:ascii="Franklin Gothic Demi" w:eastAsia="Times New Roman" w:hAnsi="Franklin Gothic Demi" w:cs="Franklin Gothic Book"/>
                <w:bCs/>
                <w:sz w:val="20"/>
                <w:szCs w:val="20"/>
              </w:rPr>
              <w:t>12</w:t>
            </w:r>
          </w:p>
        </w:tc>
        <w:tc>
          <w:tcPr>
            <w:tcW w:w="720" w:type="dxa"/>
            <w:shd w:val="clear" w:color="auto" w:fill="D9E2F3"/>
            <w:vAlign w:val="center"/>
          </w:tcPr>
          <w:p w14:paraId="071A09D8" w14:textId="77777777" w:rsidR="000373A1" w:rsidRPr="000373A1" w:rsidRDefault="000373A1" w:rsidP="000373A1">
            <w:pPr>
              <w:spacing w:before="40" w:after="40"/>
              <w:jc w:val="center"/>
              <w:rPr>
                <w:rFonts w:ascii="Franklin Gothic Demi" w:eastAsia="Times New Roman" w:hAnsi="Franklin Gothic Demi" w:cs="Franklin Gothic Book"/>
                <w:bCs/>
                <w:sz w:val="20"/>
                <w:szCs w:val="20"/>
              </w:rPr>
            </w:pPr>
            <w:r w:rsidRPr="000373A1">
              <w:rPr>
                <w:rFonts w:ascii="Franklin Gothic Demi" w:eastAsia="Times New Roman" w:hAnsi="Franklin Gothic Demi" w:cs="Franklin Gothic Book"/>
                <w:bCs/>
                <w:sz w:val="20"/>
                <w:szCs w:val="20"/>
              </w:rPr>
              <w:t>1</w:t>
            </w:r>
          </w:p>
        </w:tc>
        <w:tc>
          <w:tcPr>
            <w:tcW w:w="720" w:type="dxa"/>
            <w:shd w:val="clear" w:color="auto" w:fill="D9E2F3"/>
            <w:vAlign w:val="center"/>
          </w:tcPr>
          <w:p w14:paraId="0CF86183" w14:textId="77777777" w:rsidR="000373A1" w:rsidRPr="000373A1" w:rsidRDefault="000373A1" w:rsidP="000373A1">
            <w:pPr>
              <w:spacing w:before="40" w:after="40"/>
              <w:jc w:val="center"/>
              <w:rPr>
                <w:rFonts w:ascii="Franklin Gothic Demi" w:eastAsia="Times New Roman" w:hAnsi="Franklin Gothic Demi" w:cs="Franklin Gothic Book"/>
                <w:bCs/>
                <w:sz w:val="20"/>
                <w:szCs w:val="20"/>
              </w:rPr>
            </w:pPr>
            <w:r w:rsidRPr="000373A1">
              <w:rPr>
                <w:rFonts w:ascii="Franklin Gothic Demi" w:eastAsia="Times New Roman" w:hAnsi="Franklin Gothic Demi" w:cs="Franklin Gothic Book"/>
                <w:bCs/>
                <w:sz w:val="20"/>
                <w:szCs w:val="20"/>
              </w:rPr>
              <w:t>0</w:t>
            </w:r>
          </w:p>
        </w:tc>
        <w:tc>
          <w:tcPr>
            <w:tcW w:w="547" w:type="dxa"/>
            <w:shd w:val="clear" w:color="auto" w:fill="D9E2F3"/>
          </w:tcPr>
          <w:p w14:paraId="2FC1A15A" w14:textId="77777777" w:rsidR="000373A1" w:rsidRPr="000373A1" w:rsidRDefault="000373A1" w:rsidP="000373A1">
            <w:pPr>
              <w:spacing w:before="40" w:after="40"/>
              <w:jc w:val="center"/>
              <w:rPr>
                <w:rFonts w:ascii="Franklin Gothic Demi" w:eastAsia="Times New Roman" w:hAnsi="Franklin Gothic Demi" w:cs="Franklin Gothic Book"/>
                <w:bCs/>
                <w:sz w:val="20"/>
                <w:szCs w:val="20"/>
              </w:rPr>
            </w:pPr>
            <w:r w:rsidRPr="000373A1">
              <w:rPr>
                <w:rFonts w:ascii="Franklin Gothic Demi" w:eastAsia="Times New Roman" w:hAnsi="Franklin Gothic Demi" w:cs="Franklin Gothic Book"/>
                <w:bCs/>
                <w:sz w:val="20"/>
                <w:szCs w:val="20"/>
              </w:rPr>
              <w:t>15</w:t>
            </w:r>
          </w:p>
        </w:tc>
        <w:tc>
          <w:tcPr>
            <w:tcW w:w="900" w:type="dxa"/>
            <w:shd w:val="clear" w:color="auto" w:fill="D9E2F3"/>
          </w:tcPr>
          <w:p w14:paraId="3257CD77" w14:textId="77777777" w:rsidR="000373A1" w:rsidRPr="000373A1" w:rsidRDefault="000373A1" w:rsidP="000373A1">
            <w:pPr>
              <w:spacing w:before="40" w:after="40"/>
              <w:jc w:val="center"/>
              <w:rPr>
                <w:rFonts w:ascii="Franklin Gothic Demi" w:eastAsia="Times New Roman" w:hAnsi="Franklin Gothic Demi" w:cs="Franklin Gothic Book"/>
                <w:bCs/>
                <w:sz w:val="20"/>
                <w:szCs w:val="20"/>
              </w:rPr>
            </w:pPr>
            <w:r w:rsidRPr="000373A1">
              <w:rPr>
                <w:rFonts w:ascii="Franklin Gothic Demi" w:eastAsia="Times New Roman" w:hAnsi="Franklin Gothic Demi" w:cs="Franklin Gothic Book"/>
                <w:bCs/>
                <w:sz w:val="20"/>
                <w:szCs w:val="20"/>
              </w:rPr>
              <w:t>4.9</w:t>
            </w:r>
          </w:p>
        </w:tc>
      </w:tr>
    </w:tbl>
    <w:bookmarkEnd w:id="189"/>
    <w:p w14:paraId="505F60F4" w14:textId="77777777" w:rsidR="00CD2BBF" w:rsidRDefault="00CD2BBF" w:rsidP="00DF1549">
      <w:pPr>
        <w:pStyle w:val="TableNote"/>
        <w:rPr>
          <w:szCs w:val="20"/>
        </w:rPr>
      </w:pPr>
      <w:r>
        <w:t xml:space="preserve">*The district average is an </w:t>
      </w:r>
      <w:r w:rsidRPr="00A63819">
        <w:t xml:space="preserve">average of the scores. For example, </w:t>
      </w:r>
      <w:r>
        <w:t xml:space="preserve">for Positive Climate, the district average is computed as: </w:t>
      </w:r>
      <w:bookmarkStart w:id="190" w:name="High_PC_Calc"/>
      <w:r>
        <w:rPr>
          <w:szCs w:val="20"/>
        </w:rPr>
        <w:t xml:space="preserve">([4 x 1] + [5 x 4] + [6 x 3] + [7 x 7]) ÷ 15 </w:t>
      </w:r>
      <w:r w:rsidRPr="00DF1549">
        <w:t>observations</w:t>
      </w:r>
      <w:r>
        <w:rPr>
          <w:szCs w:val="20"/>
        </w:rPr>
        <w:t xml:space="preserve"> = 6.1</w:t>
      </w:r>
      <w:bookmarkEnd w:id="190"/>
    </w:p>
    <w:p w14:paraId="770CBCCB" w14:textId="4BE765F0" w:rsidR="00CD2BBF" w:rsidRDefault="00CD2BBF" w:rsidP="00DF1549">
      <w:pPr>
        <w:pStyle w:val="TableNote"/>
      </w:pPr>
      <w:r w:rsidRPr="00AE4E16">
        <w:t xml:space="preserve">**Negative Climate is rated on an inverse </w:t>
      </w:r>
      <w:r>
        <w:t>scale. An original score of 1 is given a value of 7. The scoring in the table reflects the normalized adjustment</w:t>
      </w:r>
      <w:r w:rsidRPr="00AE4E16">
        <w:t xml:space="preserve">: </w:t>
      </w:r>
      <w:bookmarkStart w:id="191" w:name="High_NC_Calc"/>
      <w:r>
        <w:t>([7 x 15]) ÷ 15 observations = 7.0</w:t>
      </w:r>
      <w:bookmarkEnd w:id="191"/>
      <w:r>
        <w:br w:type="page"/>
      </w:r>
    </w:p>
    <w:p w14:paraId="3EB39FD2" w14:textId="77777777" w:rsidR="00CD2BBF" w:rsidRPr="00E359BF" w:rsidRDefault="00CD2BBF" w:rsidP="00B324FA">
      <w:pPr>
        <w:pStyle w:val="Heading2-SIOR"/>
        <w:outlineLvl w:val="2"/>
      </w:pPr>
      <w:bookmarkStart w:id="192" w:name="_Toc430114891"/>
      <w:bookmarkStart w:id="193" w:name="_Toc496109993"/>
      <w:bookmarkStart w:id="194" w:name="_Toc220067726"/>
      <w:r w:rsidRPr="00DF1549">
        <w:lastRenderedPageBreak/>
        <w:t>References</w:t>
      </w:r>
      <w:bookmarkEnd w:id="192"/>
      <w:bookmarkEnd w:id="193"/>
      <w:bookmarkEnd w:id="194"/>
    </w:p>
    <w:p w14:paraId="0C0720AC" w14:textId="5231349F" w:rsidR="00CD2BBF" w:rsidRPr="00BC09E0" w:rsidRDefault="00CD2BBF" w:rsidP="004B4FD5">
      <w:pPr>
        <w:pStyle w:val="Reference"/>
        <w:rPr>
          <w:rStyle w:val="Hyperlink"/>
          <w:rFonts w:eastAsiaTheme="minorEastAsia"/>
        </w:rPr>
      </w:pPr>
      <w:r w:rsidRPr="00031A8B">
        <w:t xml:space="preserve">Center </w:t>
      </w:r>
      <w:r w:rsidRPr="00BC09E0">
        <w:t xml:space="preserve">for Advanced Study of Teaching and Learning. (n.d.). </w:t>
      </w:r>
      <w:r w:rsidRPr="00BC09E0">
        <w:rPr>
          <w:i/>
        </w:rPr>
        <w:t>Measuring and improving teacher</w:t>
      </w:r>
      <w:r w:rsidR="00632E50">
        <w:rPr>
          <w:i/>
        </w:rPr>
        <w:noBreakHyphen/>
      </w:r>
      <w:r w:rsidRPr="00BC09E0">
        <w:rPr>
          <w:i/>
        </w:rPr>
        <w:t>student interactions in PK−12 settings to enhance students’ learning</w:t>
      </w:r>
      <w:r w:rsidRPr="00BC09E0">
        <w:t xml:space="preserve">. Charlottesville, VA: University of Virginia. Retrieved from </w:t>
      </w:r>
      <w:hyperlink r:id="rId38" w:history="1">
        <w:r w:rsidRPr="00BC09E0">
          <w:rPr>
            <w:rStyle w:val="Hyperlink"/>
            <w:rFonts w:eastAsiaTheme="minorEastAsia"/>
          </w:rPr>
          <w:t>http://www.teachstone.com/wp-content/uploads/2011/05/class-mtp-pk-12-brief.pdf</w:t>
        </w:r>
      </w:hyperlink>
    </w:p>
    <w:p w14:paraId="087D10BF" w14:textId="77777777" w:rsidR="00CD2BBF" w:rsidRPr="00BC09E0" w:rsidRDefault="00CD2BBF" w:rsidP="004B4FD5">
      <w:pPr>
        <w:pStyle w:val="Reference"/>
        <w:rPr>
          <w:rStyle w:val="Hyperlink"/>
          <w:rFonts w:eastAsiaTheme="minorEastAsia"/>
        </w:rPr>
      </w:pPr>
      <w:r w:rsidRPr="00BC09E0">
        <w:t xml:space="preserve">MET Project. (2010). </w:t>
      </w:r>
      <w:r w:rsidRPr="00BC09E0">
        <w:rPr>
          <w:i/>
        </w:rPr>
        <w:t>The CLASS protocol for classroom observations</w:t>
      </w:r>
      <w:r w:rsidRPr="00BC09E0">
        <w:t xml:space="preserve">. Seattle, WA: Bill &amp; Melinda Gates Foundation. Retrieved from </w:t>
      </w:r>
      <w:hyperlink r:id="rId39" w:history="1">
        <w:r w:rsidRPr="00BC09E0">
          <w:rPr>
            <w:rStyle w:val="Hyperlink"/>
            <w:rFonts w:eastAsiaTheme="minorEastAsia"/>
          </w:rPr>
          <w:t>http://metproject.org/resources/CLASS_10_29_10.pdf</w:t>
        </w:r>
      </w:hyperlink>
    </w:p>
    <w:p w14:paraId="40F833F2" w14:textId="77777777" w:rsidR="00CD2BBF" w:rsidRPr="009A5AC2" w:rsidRDefault="00CD2BBF" w:rsidP="004B4FD5">
      <w:pPr>
        <w:pStyle w:val="Reference"/>
      </w:pPr>
      <w:r w:rsidRPr="007B0DF4">
        <w:rPr>
          <w:lang w:val="es-MX"/>
        </w:rPr>
        <w:t xml:space="preserve">Pianta, R. C., Hamre, B. K., &amp; Mintz, S. (2012). </w:t>
      </w:r>
      <w:r w:rsidRPr="00BC09E0">
        <w:rPr>
          <w:i/>
        </w:rPr>
        <w:t xml:space="preserve">Classroom Assessment Scoring System (CLASS) Manual, </w:t>
      </w:r>
      <w:r>
        <w:rPr>
          <w:i/>
        </w:rPr>
        <w:t>Secondary</w:t>
      </w:r>
      <w:r w:rsidRPr="00BC09E0">
        <w:rPr>
          <w:i/>
        </w:rPr>
        <w:t>.</w:t>
      </w:r>
      <w:r w:rsidRPr="00BC09E0">
        <w:t xml:space="preserve"> </w:t>
      </w:r>
      <w:r w:rsidRPr="009A5AC2">
        <w:t>Charlottesville, VA:</w:t>
      </w:r>
      <w:r w:rsidRPr="009A5AC2">
        <w:rPr>
          <w:i/>
        </w:rPr>
        <w:t xml:space="preserve"> </w:t>
      </w:r>
      <w:r w:rsidRPr="009A5AC2">
        <w:t>Teachstone.</w:t>
      </w:r>
    </w:p>
    <w:p w14:paraId="0CEDAC79" w14:textId="77777777" w:rsidR="00CD2BBF" w:rsidRPr="007B0DF4" w:rsidRDefault="00CD2BBF" w:rsidP="004B4FD5">
      <w:pPr>
        <w:pStyle w:val="Reference"/>
        <w:rPr>
          <w:lang w:val="es-MX"/>
        </w:rPr>
      </w:pPr>
      <w:r w:rsidRPr="009A5AC2">
        <w:t xml:space="preserve">Pianta, R. C., Hamre, B. K., &amp; Mintz, S. (2012). </w:t>
      </w:r>
      <w:r w:rsidRPr="00BC09E0">
        <w:rPr>
          <w:i/>
        </w:rPr>
        <w:t>Classroom Assessment Scoring System (CLASS) Manual, Upper Elementary.</w:t>
      </w:r>
      <w:r w:rsidRPr="00BC09E0">
        <w:t xml:space="preserve"> </w:t>
      </w:r>
      <w:r w:rsidRPr="007B0DF4">
        <w:rPr>
          <w:lang w:val="es-MX"/>
        </w:rPr>
        <w:t>Charlottesville, VA:</w:t>
      </w:r>
      <w:r w:rsidRPr="007B0DF4">
        <w:rPr>
          <w:i/>
          <w:lang w:val="es-MX"/>
        </w:rPr>
        <w:t xml:space="preserve"> </w:t>
      </w:r>
      <w:r w:rsidRPr="007B0DF4">
        <w:rPr>
          <w:lang w:val="es-MX"/>
        </w:rPr>
        <w:t>Teachstone.</w:t>
      </w:r>
    </w:p>
    <w:p w14:paraId="733F4CA4" w14:textId="65D72464" w:rsidR="00486B55" w:rsidRDefault="00CD2BBF" w:rsidP="00632E50">
      <w:pPr>
        <w:pStyle w:val="Reference"/>
      </w:pPr>
      <w:r w:rsidRPr="00BC09E0">
        <w:rPr>
          <w:lang w:val="es-MX"/>
        </w:rPr>
        <w:t xml:space="preserve">Pianta, R. C., La Paro, K. M., &amp; Hamre, B. K. (2008). </w:t>
      </w:r>
      <w:r w:rsidRPr="00BC09E0">
        <w:rPr>
          <w:i/>
        </w:rPr>
        <w:t xml:space="preserve">Classroom Assessment Scoring System (CLASS) Manual, </w:t>
      </w:r>
      <w:r>
        <w:rPr>
          <w:i/>
        </w:rPr>
        <w:t>PK–</w:t>
      </w:r>
      <w:r w:rsidRPr="00BC09E0">
        <w:rPr>
          <w:i/>
        </w:rPr>
        <w:t xml:space="preserve">3. </w:t>
      </w:r>
      <w:r w:rsidRPr="00BC09E0">
        <w:t>Baltimore, MD: Paul H. Brookes Publishing Co.</w:t>
      </w:r>
    </w:p>
    <w:p w14:paraId="304C07E7" w14:textId="77777777" w:rsidR="0092670F" w:rsidRPr="00CB0607" w:rsidRDefault="0092670F" w:rsidP="00486B55">
      <w:pPr>
        <w:spacing w:line="240" w:lineRule="auto"/>
        <w:sectPr w:rsidR="0092670F" w:rsidRPr="00CB0607" w:rsidSect="00B46DC5">
          <w:footerReference w:type="default" r:id="rId40"/>
          <w:pgSz w:w="12240" w:h="15840" w:code="1"/>
          <w:pgMar w:top="1440" w:right="1440" w:bottom="1440" w:left="1440" w:header="720" w:footer="720" w:gutter="0"/>
          <w:pgNumType w:start="3"/>
          <w:cols w:space="720"/>
          <w:docGrid w:linePitch="360"/>
        </w:sectPr>
      </w:pPr>
    </w:p>
    <w:p w14:paraId="24DC4234" w14:textId="77777777" w:rsidR="00486B55" w:rsidRPr="00CB0607" w:rsidRDefault="00486B55" w:rsidP="00486B55">
      <w:pPr>
        <w:pStyle w:val="Heading2"/>
      </w:pPr>
      <w:bookmarkStart w:id="195" w:name="_Toc220934019"/>
      <w:r w:rsidRPr="00CB0607">
        <w:lastRenderedPageBreak/>
        <w:t xml:space="preserve">Appendix </w:t>
      </w:r>
      <w:r>
        <w:t>C</w:t>
      </w:r>
      <w:r w:rsidRPr="00CB0607">
        <w:t>. Resources to Support Implementation of DESE’s District Standards and Indicators</w:t>
      </w:r>
      <w:bookmarkEnd w:id="76"/>
      <w:bookmarkEnd w:id="77"/>
      <w:bookmarkEnd w:id="195"/>
    </w:p>
    <w:p w14:paraId="11159B0A" w14:textId="77777777" w:rsidR="002F14A5" w:rsidRDefault="002F14A5" w:rsidP="002F14A5"/>
    <w:p w14:paraId="6CFECFC7" w14:textId="068A7FD9" w:rsidR="00D366CD" w:rsidRPr="00D366CD" w:rsidRDefault="00D366CD" w:rsidP="00D366CD">
      <w:pPr>
        <w:keepNext/>
        <w:spacing w:before="240" w:after="60"/>
        <w:rPr>
          <w:rFonts w:ascii="Franklin Gothic Book" w:eastAsia="Aptos" w:hAnsi="Franklin Gothic Book" w:cs="Arial"/>
        </w:rPr>
      </w:pPr>
      <w:r w:rsidRPr="00D366CD">
        <w:rPr>
          <w:rFonts w:ascii="Franklin Gothic Book" w:eastAsia="Aptos" w:hAnsi="Franklin Gothic Book" w:cs="Arial"/>
        </w:rPr>
        <w:t>Table C</w:t>
      </w:r>
      <w:r>
        <w:rPr>
          <w:rFonts w:ascii="Franklin Gothic Book" w:eastAsia="Aptos" w:hAnsi="Franklin Gothic Book" w:cs="Arial"/>
        </w:rPr>
        <w:t>2</w:t>
      </w:r>
      <w:r w:rsidRPr="00D366CD">
        <w:rPr>
          <w:rFonts w:ascii="Franklin Gothic Book" w:eastAsia="Aptos" w:hAnsi="Franklin Gothic Book" w:cs="Arial"/>
        </w:rPr>
        <w:t xml:space="preserve">. Resources to Support </w:t>
      </w:r>
      <w:r w:rsidR="005B33AF">
        <w:rPr>
          <w:rFonts w:ascii="Franklin Gothic Book" w:eastAsia="Aptos" w:hAnsi="Franklin Gothic Book" w:cs="Arial"/>
        </w:rPr>
        <w:t>Curriculum and Instruction</w:t>
      </w:r>
    </w:p>
    <w:tbl>
      <w:tblPr>
        <w:tblStyle w:val="MSVTable1"/>
        <w:tblW w:w="5000" w:type="pct"/>
        <w:tblLayout w:type="fixed"/>
        <w:tblLook w:val="0620" w:firstRow="1" w:lastRow="0" w:firstColumn="0" w:lastColumn="0" w:noHBand="1" w:noVBand="1"/>
      </w:tblPr>
      <w:tblGrid>
        <w:gridCol w:w="3592"/>
        <w:gridCol w:w="5752"/>
      </w:tblGrid>
      <w:tr w:rsidR="00D366CD" w:rsidRPr="00D366CD" w14:paraId="7036C1A4" w14:textId="77777777">
        <w:trPr>
          <w:cnfStyle w:val="100000000000" w:firstRow="1" w:lastRow="0" w:firstColumn="0" w:lastColumn="0" w:oddVBand="0" w:evenVBand="0" w:oddHBand="0" w:evenHBand="0" w:firstRowFirstColumn="0" w:firstRowLastColumn="0" w:lastRowFirstColumn="0" w:lastRowLastColumn="0"/>
        </w:trPr>
        <w:tc>
          <w:tcPr>
            <w:tcW w:w="3592" w:type="dxa"/>
            <w:tcBorders>
              <w:top w:val="single" w:sz="6" w:space="0" w:color="2F5496"/>
              <w:left w:val="single" w:sz="6" w:space="0" w:color="2F5496"/>
              <w:bottom w:val="single" w:sz="6" w:space="0" w:color="2F5496"/>
            </w:tcBorders>
            <w:hideMark/>
          </w:tcPr>
          <w:p w14:paraId="0675FF35" w14:textId="77777777" w:rsidR="00D366CD" w:rsidRPr="00D366CD" w:rsidRDefault="00D366CD" w:rsidP="00D366CD">
            <w:pPr>
              <w:spacing w:line="240" w:lineRule="auto"/>
              <w:rPr>
                <w:rFonts w:ascii="Franklin Gothic Book" w:eastAsia="Times New Roman" w:hAnsi="Franklin Gothic Book" w:cs="Arial"/>
                <w:bCs/>
                <w:color w:val="FFFFFF"/>
                <w:sz w:val="20"/>
                <w:szCs w:val="20"/>
              </w:rPr>
            </w:pPr>
            <w:r w:rsidRPr="00D366CD">
              <w:rPr>
                <w:rFonts w:ascii="Franklin Gothic Book" w:eastAsia="Times New Roman" w:hAnsi="Franklin Gothic Book" w:cs="Arial"/>
                <w:bCs/>
                <w:color w:val="FFFFFF"/>
                <w:sz w:val="20"/>
                <w:szCs w:val="20"/>
              </w:rPr>
              <w:t>Resource</w:t>
            </w:r>
          </w:p>
        </w:tc>
        <w:tc>
          <w:tcPr>
            <w:tcW w:w="5752" w:type="dxa"/>
            <w:tcBorders>
              <w:top w:val="single" w:sz="6" w:space="0" w:color="2F5496"/>
              <w:bottom w:val="single" w:sz="6" w:space="0" w:color="2F5496"/>
              <w:right w:val="single" w:sz="6" w:space="0" w:color="2F5496"/>
            </w:tcBorders>
            <w:hideMark/>
          </w:tcPr>
          <w:p w14:paraId="77CC35BE" w14:textId="77777777" w:rsidR="00D366CD" w:rsidRPr="00D366CD" w:rsidRDefault="00D366CD" w:rsidP="00D366CD">
            <w:pPr>
              <w:spacing w:line="240" w:lineRule="auto"/>
              <w:rPr>
                <w:rFonts w:ascii="Franklin Gothic Book" w:eastAsia="Times New Roman" w:hAnsi="Franklin Gothic Book" w:cs="Arial"/>
                <w:bCs/>
                <w:color w:val="FFFFFF"/>
                <w:sz w:val="20"/>
                <w:szCs w:val="20"/>
              </w:rPr>
            </w:pPr>
            <w:r w:rsidRPr="00D366CD">
              <w:rPr>
                <w:rFonts w:ascii="Franklin Gothic Book" w:eastAsia="Times New Roman" w:hAnsi="Franklin Gothic Book" w:cs="Arial"/>
                <w:bCs/>
                <w:color w:val="FFFFFF"/>
                <w:sz w:val="20"/>
                <w:szCs w:val="20"/>
              </w:rPr>
              <w:t>Description</w:t>
            </w:r>
          </w:p>
        </w:tc>
      </w:tr>
      <w:tr w:rsidR="00D366CD" w:rsidRPr="00D366CD" w14:paraId="219CE689" w14:textId="77777777">
        <w:tc>
          <w:tcPr>
            <w:tcW w:w="3592" w:type="dxa"/>
            <w:tcBorders>
              <w:top w:val="single" w:sz="6" w:space="0" w:color="2F5496"/>
              <w:left w:val="single" w:sz="6" w:space="0" w:color="2F5496"/>
              <w:bottom w:val="single" w:sz="6" w:space="0" w:color="2F5496"/>
              <w:right w:val="single" w:sz="6" w:space="0" w:color="2F5496"/>
            </w:tcBorders>
            <w:hideMark/>
          </w:tcPr>
          <w:p w14:paraId="7FAFA816" w14:textId="77777777" w:rsidR="00D366CD" w:rsidRPr="00D366CD" w:rsidRDefault="00D366CD" w:rsidP="00D366CD">
            <w:pPr>
              <w:spacing w:line="240" w:lineRule="auto"/>
              <w:rPr>
                <w:rFonts w:ascii="Franklin Gothic Book" w:eastAsia="HGGothicE" w:hAnsi="Franklin Gothic Book" w:cs="Arial"/>
                <w:bCs/>
                <w:sz w:val="20"/>
                <w:szCs w:val="20"/>
              </w:rPr>
            </w:pPr>
            <w:hyperlink r:id="rId41" w:history="1">
              <w:r w:rsidRPr="00D366CD">
                <w:rPr>
                  <w:rFonts w:ascii="Franklin Gothic Book" w:eastAsia="Times New Roman" w:hAnsi="Franklin Gothic Book" w:cs="Arial"/>
                  <w:color w:val="467886"/>
                  <w:sz w:val="20"/>
                  <w:szCs w:val="20"/>
                  <w:u w:val="single"/>
                </w:rPr>
                <w:t>Coherence Guidebook</w:t>
              </w:r>
            </w:hyperlink>
            <w:r w:rsidRPr="00D366CD">
              <w:rPr>
                <w:rFonts w:ascii="Franklin Gothic Book" w:eastAsia="Times New Roman" w:hAnsi="Franklin Gothic Book" w:cs="Arial"/>
                <w:sz w:val="20"/>
                <w:szCs w:val="20"/>
              </w:rPr>
              <w:t>*</w:t>
            </w:r>
          </w:p>
        </w:tc>
        <w:tc>
          <w:tcPr>
            <w:tcW w:w="5752" w:type="dxa"/>
            <w:tcBorders>
              <w:top w:val="single" w:sz="6" w:space="0" w:color="2F5496"/>
              <w:left w:val="single" w:sz="6" w:space="0" w:color="2F5496"/>
              <w:bottom w:val="single" w:sz="6" w:space="0" w:color="2F5496"/>
              <w:right w:val="single" w:sz="6" w:space="0" w:color="2F5496"/>
            </w:tcBorders>
            <w:hideMark/>
          </w:tcPr>
          <w:p w14:paraId="10D04968" w14:textId="77777777" w:rsidR="00D366CD" w:rsidRPr="00D366CD" w:rsidRDefault="00D366CD" w:rsidP="00D366CD">
            <w:pPr>
              <w:spacing w:line="240" w:lineRule="auto"/>
              <w:rPr>
                <w:rFonts w:ascii="Franklin Gothic Book" w:eastAsia="HGGothicE" w:hAnsi="Franklin Gothic Book" w:cs="Arial"/>
                <w:bCs/>
                <w:sz w:val="20"/>
                <w:szCs w:val="20"/>
              </w:rPr>
            </w:pPr>
            <w:r w:rsidRPr="00D366CD">
              <w:rPr>
                <w:rFonts w:ascii="Franklin Gothic Book" w:eastAsia="Times New Roman" w:hAnsi="Franklin Gothic Book" w:cs="Arial"/>
                <w:sz w:val="20"/>
                <w:szCs w:val="20"/>
              </w:rPr>
              <w:t xml:space="preserve">The guidebook illustrates a systems-level path toward deeper learning. School system leaders and teams may use the guidebook, along with its companion self-assessment, to articulate a vision of deeper learning, identify high-leverage instructional priorities, refine tiered supports, and leverage systems and structures—all in service of the articulated vision. </w:t>
            </w:r>
          </w:p>
        </w:tc>
      </w:tr>
      <w:tr w:rsidR="00271AAA" w:rsidRPr="00D366CD" w14:paraId="32108E32" w14:textId="77777777">
        <w:tc>
          <w:tcPr>
            <w:tcW w:w="3592" w:type="dxa"/>
            <w:tcBorders>
              <w:top w:val="single" w:sz="6" w:space="0" w:color="2F5496"/>
              <w:left w:val="single" w:sz="6" w:space="0" w:color="2F5496"/>
              <w:bottom w:val="single" w:sz="6" w:space="0" w:color="2F5496"/>
              <w:right w:val="single" w:sz="6" w:space="0" w:color="2F5496"/>
            </w:tcBorders>
          </w:tcPr>
          <w:p w14:paraId="2DCB939A" w14:textId="77777777" w:rsidR="00271AAA" w:rsidRPr="00AB7B1E" w:rsidRDefault="00271AAA" w:rsidP="00271AAA">
            <w:pPr>
              <w:pStyle w:val="TableText"/>
              <w:rPr>
                <w:rFonts w:ascii="Franklin Gothic Book" w:hAnsi="Franklin Gothic Book" w:cs="Arial"/>
              </w:rPr>
            </w:pPr>
            <w:r w:rsidRPr="00AB7B1E">
              <w:rPr>
                <w:rFonts w:ascii="Franklin Gothic Book" w:hAnsi="Franklin Gothic Book" w:cs="Arial"/>
              </w:rPr>
              <w:t>Curriculum Frameworks and Resources</w:t>
            </w:r>
          </w:p>
          <w:p w14:paraId="75EA50BC" w14:textId="77777777" w:rsidR="00271AAA" w:rsidRPr="00AB7B1E" w:rsidRDefault="00271AAA" w:rsidP="00271AAA">
            <w:pPr>
              <w:pStyle w:val="TableBullet1"/>
              <w:contextualSpacing w:val="0"/>
              <w:rPr>
                <w:rStyle w:val="Hyperlink"/>
                <w:rFonts w:cs="Arial"/>
                <w:color w:val="auto"/>
                <w:szCs w:val="20"/>
                <w14:ligatures w14:val="standardContextual"/>
              </w:rPr>
            </w:pPr>
            <w:hyperlink r:id="rId42" w:history="1">
              <w:r w:rsidRPr="00AB7B1E">
                <w:rPr>
                  <w:rStyle w:val="Hyperlink"/>
                  <w:rFonts w:cs="Arial"/>
                  <w:szCs w:val="20"/>
                </w:rPr>
                <w:t>Curriculum Matters Webpage</w:t>
              </w:r>
            </w:hyperlink>
          </w:p>
          <w:p w14:paraId="39283BAD" w14:textId="77777777" w:rsidR="00271AAA" w:rsidRPr="00AB7B1E" w:rsidRDefault="00271AAA" w:rsidP="00271AAA">
            <w:pPr>
              <w:pStyle w:val="TableBullet1"/>
              <w:contextualSpacing w:val="0"/>
              <w:rPr>
                <w:rStyle w:val="Hyperlink"/>
                <w:rFonts w:cs="Arial"/>
                <w:color w:val="auto"/>
                <w:szCs w:val="20"/>
                <w14:ligatures w14:val="standardContextual"/>
              </w:rPr>
            </w:pPr>
            <w:hyperlink r:id="rId43" w:history="1">
              <w:r w:rsidRPr="00AB7B1E">
                <w:rPr>
                  <w:rStyle w:val="Hyperlink"/>
                  <w:rFonts w:cs="Arial"/>
                  <w:szCs w:val="20"/>
                </w:rPr>
                <w:t>Curriculum Frameworks Resources</w:t>
              </w:r>
            </w:hyperlink>
          </w:p>
          <w:p w14:paraId="57862D98" w14:textId="77777777" w:rsidR="00271AAA" w:rsidRPr="00AB7B1E" w:rsidRDefault="00271AAA" w:rsidP="00271AAA">
            <w:pPr>
              <w:pStyle w:val="TableBullet1"/>
              <w:contextualSpacing w:val="0"/>
              <w:rPr>
                <w:rFonts w:cs="Arial"/>
                <w:szCs w:val="20"/>
                <w14:ligatures w14:val="standardContextual"/>
              </w:rPr>
            </w:pPr>
            <w:hyperlink r:id="rId44" w:history="1">
              <w:r w:rsidRPr="00AB7B1E">
                <w:rPr>
                  <w:rStyle w:val="Hyperlink"/>
                  <w:rFonts w:cs="Arial"/>
                  <w:szCs w:val="20"/>
                </w:rPr>
                <w:t>IMplement MA</w:t>
              </w:r>
            </w:hyperlink>
          </w:p>
          <w:p w14:paraId="51900093" w14:textId="77777777" w:rsidR="00271AAA" w:rsidRPr="00AB7B1E" w:rsidRDefault="00271AAA" w:rsidP="00271AAA">
            <w:pPr>
              <w:pStyle w:val="TableBullet1"/>
              <w:contextualSpacing w:val="0"/>
              <w:rPr>
                <w:rFonts w:cs="Arial"/>
                <w:szCs w:val="20"/>
                <w14:ligatures w14:val="standardContextual"/>
              </w:rPr>
            </w:pPr>
            <w:hyperlink r:id="rId45" w:history="1">
              <w:r w:rsidRPr="00AB7B1E">
                <w:rPr>
                  <w:rStyle w:val="Hyperlink"/>
                  <w:rFonts w:cs="Arial"/>
                  <w:szCs w:val="20"/>
                </w:rPr>
                <w:t>CURATE</w:t>
              </w:r>
            </w:hyperlink>
          </w:p>
          <w:p w14:paraId="63A09ACF" w14:textId="1C72F7DF" w:rsidR="00271AAA" w:rsidRPr="00D366CD" w:rsidRDefault="00271AAA" w:rsidP="00271AAA">
            <w:pPr>
              <w:spacing w:line="240" w:lineRule="auto"/>
              <w:rPr>
                <w:rFonts w:ascii="Aptos" w:eastAsia="Times New Roman" w:hAnsi="Aptos" w:cs="Times New Roman"/>
                <w:sz w:val="20"/>
                <w:szCs w:val="20"/>
              </w:rPr>
            </w:pPr>
            <w:hyperlink r:id="rId46" w:history="1">
              <w:r w:rsidRPr="00AB7B1E">
                <w:rPr>
                  <w:rStyle w:val="Hyperlink"/>
                  <w:rFonts w:ascii="Franklin Gothic Book" w:hAnsi="Franklin Gothic Book" w:cs="Arial"/>
                  <w:szCs w:val="20"/>
                </w:rPr>
                <w:t>Supporting Culturally and Linguistically Sustaining Practices</w:t>
              </w:r>
            </w:hyperlink>
          </w:p>
        </w:tc>
        <w:tc>
          <w:tcPr>
            <w:tcW w:w="5752" w:type="dxa"/>
            <w:tcBorders>
              <w:top w:val="single" w:sz="6" w:space="0" w:color="2F5496"/>
              <w:left w:val="single" w:sz="6" w:space="0" w:color="2F5496"/>
              <w:bottom w:val="single" w:sz="6" w:space="0" w:color="2F5496"/>
              <w:right w:val="single" w:sz="6" w:space="0" w:color="2F5496"/>
            </w:tcBorders>
          </w:tcPr>
          <w:p w14:paraId="019BF225" w14:textId="77777777" w:rsidR="00271AAA" w:rsidRPr="00AB7B1E" w:rsidRDefault="00271AAA" w:rsidP="00271AAA">
            <w:pPr>
              <w:pStyle w:val="TableText"/>
              <w:rPr>
                <w:rFonts w:ascii="Franklin Gothic Book" w:hAnsi="Franklin Gothic Book" w:cs="Arial"/>
              </w:rPr>
            </w:pPr>
            <w:r w:rsidRPr="00AB7B1E">
              <w:rPr>
                <w:rFonts w:ascii="Franklin Gothic Book" w:hAnsi="Franklin Gothic Book" w:cs="Arial"/>
              </w:rPr>
              <w:t xml:space="preserve">DESE offers a suite of resources to support the use of high-quality curriculum that is culturally and linguistically sustaining. These resources include the curriculum frameworks and </w:t>
            </w:r>
            <w:r w:rsidRPr="00AB7B1E">
              <w:rPr>
                <w:rFonts w:ascii="Franklin Gothic Book" w:eastAsiaTheme="majorEastAsia" w:hAnsi="Franklin Gothic Book" w:cs="Arial"/>
              </w:rPr>
              <w:t>IMplement MA</w:t>
            </w:r>
            <w:r w:rsidRPr="00AB7B1E">
              <w:rPr>
                <w:rFonts w:ascii="Franklin Gothic Book" w:hAnsi="Franklin Gothic Book" w:cs="Arial"/>
              </w:rPr>
              <w:t xml:space="preserve">, our recommended four-phase process to prepare for, select, launch, and implement new high-quality instructional materials with key tasks and action steps. Additionally, CURATE convenes panels of Massachusetts teachers to review and rate curriculum. These ratings are posted publicly to support schools and districts in selected high-quality instructional materials. Finally, the Supporting Culturally and Linguistically Sustaining Practices webpage provides DESE’s definition of these practices and highlights their importance in our schools and classrooms. </w:t>
            </w:r>
          </w:p>
          <w:p w14:paraId="235FECEA" w14:textId="77777777" w:rsidR="00271AAA" w:rsidRPr="00D366CD" w:rsidRDefault="00271AAA" w:rsidP="00271AAA">
            <w:pPr>
              <w:spacing w:line="240" w:lineRule="auto"/>
              <w:rPr>
                <w:rFonts w:ascii="Franklin Gothic Book" w:eastAsia="Times New Roman" w:hAnsi="Franklin Gothic Book" w:cs="Arial"/>
                <w:sz w:val="20"/>
                <w:szCs w:val="20"/>
              </w:rPr>
            </w:pPr>
          </w:p>
        </w:tc>
      </w:tr>
      <w:tr w:rsidR="00CC6B02" w:rsidRPr="00D366CD" w14:paraId="3CF79590" w14:textId="77777777">
        <w:tc>
          <w:tcPr>
            <w:tcW w:w="3592" w:type="dxa"/>
            <w:tcBorders>
              <w:top w:val="single" w:sz="6" w:space="0" w:color="2F5496"/>
              <w:left w:val="single" w:sz="6" w:space="0" w:color="2F5496"/>
              <w:bottom w:val="single" w:sz="6" w:space="0" w:color="2F5496"/>
              <w:right w:val="single" w:sz="6" w:space="0" w:color="2F5496"/>
            </w:tcBorders>
          </w:tcPr>
          <w:p w14:paraId="5D37FAEE" w14:textId="5B60C140" w:rsidR="00CC6B02" w:rsidRPr="00AB7B1E" w:rsidRDefault="00CC6B02" w:rsidP="00CC6B02">
            <w:pPr>
              <w:pStyle w:val="TableText"/>
              <w:rPr>
                <w:rFonts w:ascii="Franklin Gothic Book" w:hAnsi="Franklin Gothic Book" w:cs="Arial"/>
              </w:rPr>
            </w:pPr>
            <w:hyperlink r:id="rId47" w:history="1">
              <w:r w:rsidRPr="00AB7B1E">
                <w:rPr>
                  <w:rStyle w:val="Hyperlink"/>
                  <w:rFonts w:ascii="Franklin Gothic Book" w:hAnsi="Franklin Gothic Book" w:cs="Arial"/>
                </w:rPr>
                <w:t>English Learner Education</w:t>
              </w:r>
            </w:hyperlink>
            <w:r w:rsidRPr="00AB7B1E">
              <w:rPr>
                <w:rFonts w:ascii="Franklin Gothic Book" w:hAnsi="Franklin Gothic Book" w:cs="Arial"/>
              </w:rPr>
              <w:t xml:space="preserve"> </w:t>
            </w:r>
          </w:p>
        </w:tc>
        <w:tc>
          <w:tcPr>
            <w:tcW w:w="5752" w:type="dxa"/>
            <w:tcBorders>
              <w:top w:val="single" w:sz="6" w:space="0" w:color="2F5496"/>
              <w:left w:val="single" w:sz="6" w:space="0" w:color="2F5496"/>
              <w:bottom w:val="single" w:sz="6" w:space="0" w:color="2F5496"/>
              <w:right w:val="single" w:sz="6" w:space="0" w:color="2F5496"/>
            </w:tcBorders>
          </w:tcPr>
          <w:p w14:paraId="47A26B34" w14:textId="29E298E1" w:rsidR="00CC6B02" w:rsidRPr="00AB7B1E" w:rsidRDefault="00CC6B02" w:rsidP="00CC6B02">
            <w:pPr>
              <w:pStyle w:val="TableText"/>
              <w:rPr>
                <w:rFonts w:ascii="Franklin Gothic Book" w:hAnsi="Franklin Gothic Book" w:cs="Arial"/>
              </w:rPr>
            </w:pPr>
            <w:r w:rsidRPr="00AB7B1E">
              <w:rPr>
                <w:rFonts w:ascii="Franklin Gothic Book" w:hAnsi="Franklin Gothic Book" w:cs="Arial"/>
              </w:rPr>
              <w:t xml:space="preserve">This webpage includes numerous resources to support districts and schools in implementing effective programs and instruction for English Learners (ELs). </w:t>
            </w:r>
          </w:p>
        </w:tc>
      </w:tr>
      <w:tr w:rsidR="00CC6B02" w:rsidRPr="00D366CD" w14:paraId="3FCAA8B8" w14:textId="77777777">
        <w:tc>
          <w:tcPr>
            <w:tcW w:w="3592" w:type="dxa"/>
            <w:tcBorders>
              <w:top w:val="single" w:sz="6" w:space="0" w:color="2F5496"/>
              <w:left w:val="single" w:sz="6" w:space="0" w:color="2F5496"/>
              <w:bottom w:val="single" w:sz="6" w:space="0" w:color="2F5496"/>
              <w:right w:val="single" w:sz="6" w:space="0" w:color="2F5496"/>
            </w:tcBorders>
          </w:tcPr>
          <w:p w14:paraId="4BB67343" w14:textId="77777777" w:rsidR="00CC6B02" w:rsidRPr="00AB7B1E" w:rsidRDefault="00CC6B02" w:rsidP="00CC6B02">
            <w:pPr>
              <w:pStyle w:val="TableText"/>
              <w:rPr>
                <w:rFonts w:ascii="Franklin Gothic Book" w:hAnsi="Franklin Gothic Book" w:cs="Arial"/>
              </w:rPr>
            </w:pPr>
            <w:r w:rsidRPr="00AB7B1E">
              <w:rPr>
                <w:rFonts w:ascii="Franklin Gothic Book" w:hAnsi="Franklin Gothic Book" w:cs="Arial"/>
              </w:rPr>
              <w:t xml:space="preserve">Massachusetts Curricular Resources </w:t>
            </w:r>
          </w:p>
          <w:p w14:paraId="31709BD2" w14:textId="77777777" w:rsidR="00CC6B02" w:rsidRPr="00AB7B1E" w:rsidRDefault="00CC6B02" w:rsidP="00CC6B02">
            <w:pPr>
              <w:pStyle w:val="TableBullet1"/>
              <w:contextualSpacing w:val="0"/>
              <w:rPr>
                <w:rStyle w:val="Hyperlink"/>
                <w:rFonts w:cs="Arial"/>
                <w:color w:val="auto"/>
                <w:szCs w:val="20"/>
              </w:rPr>
            </w:pPr>
            <w:hyperlink r:id="rId48" w:history="1">
              <w:r w:rsidRPr="00AB7B1E">
                <w:rPr>
                  <w:rStyle w:val="Hyperlink"/>
                  <w:rFonts w:cs="Arial"/>
                  <w:szCs w:val="20"/>
                </w:rPr>
                <w:t>Appleseeds</w:t>
              </w:r>
            </w:hyperlink>
          </w:p>
          <w:p w14:paraId="73C7F845" w14:textId="77777777" w:rsidR="00CC6B02" w:rsidRPr="00845DFA" w:rsidRDefault="00CC6B02" w:rsidP="00CC6B02">
            <w:pPr>
              <w:pStyle w:val="TableBullet1"/>
              <w:contextualSpacing w:val="0"/>
              <w:rPr>
                <w:rStyle w:val="Hyperlink"/>
                <w:rFonts w:cs="Arial"/>
                <w:color w:val="auto"/>
                <w:szCs w:val="20"/>
              </w:rPr>
            </w:pPr>
            <w:hyperlink r:id="rId49" w:history="1">
              <w:r w:rsidRPr="00AB7B1E">
                <w:rPr>
                  <w:rStyle w:val="Hyperlink"/>
                  <w:rFonts w:cs="Arial"/>
                  <w:szCs w:val="20"/>
                </w:rPr>
                <w:t>Investigating History</w:t>
              </w:r>
            </w:hyperlink>
            <w:r w:rsidRPr="00AB7B1E">
              <w:rPr>
                <w:rStyle w:val="Hyperlink"/>
                <w:rFonts w:cs="Arial"/>
                <w:szCs w:val="20"/>
              </w:rPr>
              <w:t xml:space="preserve"> </w:t>
            </w:r>
          </w:p>
          <w:p w14:paraId="00FCF348" w14:textId="3EEBB693" w:rsidR="00CC6B02" w:rsidRPr="00845DFA" w:rsidRDefault="00CC6B02" w:rsidP="00CC6B02">
            <w:pPr>
              <w:pStyle w:val="TableBullet1"/>
              <w:contextualSpacing w:val="0"/>
              <w:rPr>
                <w:rFonts w:cs="Arial"/>
                <w:color w:val="auto"/>
                <w:szCs w:val="20"/>
                <w:u w:val="single"/>
              </w:rPr>
            </w:pPr>
            <w:hyperlink r:id="rId50" w:history="1">
              <w:r w:rsidRPr="00845DFA">
                <w:rPr>
                  <w:rStyle w:val="Hyperlink"/>
                  <w:rFonts w:eastAsiaTheme="minorHAnsi" w:cs="Arial"/>
                </w:rPr>
                <w:t>OpenSciEd</w:t>
              </w:r>
            </w:hyperlink>
          </w:p>
        </w:tc>
        <w:tc>
          <w:tcPr>
            <w:tcW w:w="5752" w:type="dxa"/>
            <w:tcBorders>
              <w:top w:val="single" w:sz="6" w:space="0" w:color="2F5496"/>
              <w:left w:val="single" w:sz="6" w:space="0" w:color="2F5496"/>
              <w:bottom w:val="single" w:sz="6" w:space="0" w:color="2F5496"/>
              <w:right w:val="single" w:sz="6" w:space="0" w:color="2F5496"/>
            </w:tcBorders>
          </w:tcPr>
          <w:p w14:paraId="030DB44D" w14:textId="6DEA49EE" w:rsidR="00CC6B02" w:rsidRPr="00AB7B1E" w:rsidRDefault="00CC6B02" w:rsidP="00CC6B02">
            <w:pPr>
              <w:pStyle w:val="TableText"/>
              <w:rPr>
                <w:rFonts w:ascii="Franklin Gothic Book" w:hAnsi="Franklin Gothic Book" w:cs="Arial"/>
              </w:rPr>
            </w:pPr>
            <w:r w:rsidRPr="00AB7B1E">
              <w:rPr>
                <w:rFonts w:ascii="Franklin Gothic Book" w:hAnsi="Franklin Gothic Book" w:cs="Arial"/>
              </w:rPr>
              <w:t>Free, open-source curricular resources aligned to the Massachusetts Curriculum Frameworks.</w:t>
            </w:r>
          </w:p>
        </w:tc>
      </w:tr>
      <w:tr w:rsidR="002B50E4" w:rsidRPr="00D366CD" w14:paraId="533D38B4" w14:textId="77777777">
        <w:tc>
          <w:tcPr>
            <w:tcW w:w="3592" w:type="dxa"/>
            <w:tcBorders>
              <w:top w:val="single" w:sz="6" w:space="0" w:color="2F5496"/>
              <w:left w:val="single" w:sz="6" w:space="0" w:color="2F5496"/>
              <w:bottom w:val="single" w:sz="6" w:space="0" w:color="2F5496"/>
              <w:right w:val="single" w:sz="6" w:space="0" w:color="2F5496"/>
            </w:tcBorders>
          </w:tcPr>
          <w:p w14:paraId="4884B317" w14:textId="126DA2EF" w:rsidR="002B50E4" w:rsidRPr="00AB7B1E" w:rsidRDefault="002B50E4" w:rsidP="002B50E4">
            <w:pPr>
              <w:pStyle w:val="TableText"/>
              <w:rPr>
                <w:rFonts w:ascii="Franklin Gothic Book" w:hAnsi="Franklin Gothic Book" w:cs="Arial"/>
              </w:rPr>
            </w:pPr>
            <w:hyperlink r:id="rId51" w:history="1">
              <w:r w:rsidRPr="00AB7B1E">
                <w:rPr>
                  <w:rStyle w:val="Hyperlink"/>
                  <w:rFonts w:ascii="Franklin Gothic Book" w:hAnsi="Franklin Gothic Book" w:cs="Arial"/>
                  <w:szCs w:val="20"/>
                </w:rPr>
                <w:t>Mass Literacy Guide</w:t>
              </w:r>
            </w:hyperlink>
          </w:p>
        </w:tc>
        <w:tc>
          <w:tcPr>
            <w:tcW w:w="5752" w:type="dxa"/>
            <w:tcBorders>
              <w:top w:val="single" w:sz="6" w:space="0" w:color="2F5496"/>
              <w:left w:val="single" w:sz="6" w:space="0" w:color="2F5496"/>
              <w:bottom w:val="single" w:sz="6" w:space="0" w:color="2F5496"/>
              <w:right w:val="single" w:sz="6" w:space="0" w:color="2F5496"/>
            </w:tcBorders>
          </w:tcPr>
          <w:p w14:paraId="25D764A8" w14:textId="13105F6D" w:rsidR="002B50E4" w:rsidRPr="00AB7B1E" w:rsidRDefault="002B50E4" w:rsidP="002B50E4">
            <w:pPr>
              <w:pStyle w:val="TableText"/>
              <w:rPr>
                <w:rFonts w:ascii="Franklin Gothic Book" w:hAnsi="Franklin Gothic Book" w:cs="Arial"/>
              </w:rPr>
            </w:pPr>
            <w:r w:rsidRPr="00AB7B1E">
              <w:rPr>
                <w:rFonts w:ascii="Franklin Gothic Book" w:hAnsi="Franklin Gothic Book" w:cs="Arial"/>
              </w:rPr>
              <w:t>Mass Literacy is a statewide effort to empower educators with the evidence-based practices for literacy that all students need. DESE has developed several evidence-based resources to support literacy, all of which are linked on the Mass Literacy page.</w:t>
            </w:r>
          </w:p>
        </w:tc>
      </w:tr>
    </w:tbl>
    <w:p w14:paraId="76809CD1" w14:textId="77777777" w:rsidR="00974F8A" w:rsidRDefault="00974F8A" w:rsidP="00486B55">
      <w:pPr>
        <w:spacing w:line="240" w:lineRule="auto"/>
      </w:pPr>
    </w:p>
    <w:p w14:paraId="6FC3E83B" w14:textId="77777777" w:rsidR="00486B55" w:rsidRDefault="00974F8A" w:rsidP="00486B55">
      <w:pPr>
        <w:spacing w:line="240" w:lineRule="auto"/>
      </w:pPr>
      <w:r w:rsidRPr="00974F8A">
        <w:t>*The Coherence Guidebook may be useful across multiple standard areas including Leadership and Governance, Curriculum and Instruction, Assessment, and Student Support</w:t>
      </w:r>
    </w:p>
    <w:p w14:paraId="4C4DA1A3" w14:textId="77777777" w:rsidR="00A50679" w:rsidRDefault="00A50679" w:rsidP="00486B55">
      <w:pPr>
        <w:spacing w:line="240" w:lineRule="auto"/>
      </w:pPr>
    </w:p>
    <w:p w14:paraId="3FCF1BF7" w14:textId="36E2A036" w:rsidR="000E674F" w:rsidRPr="00AB7B1E" w:rsidRDefault="000E674F" w:rsidP="000E674F">
      <w:pPr>
        <w:pStyle w:val="TableTitle0"/>
        <w:rPr>
          <w:rFonts w:ascii="Franklin Gothic Book" w:hAnsi="Franklin Gothic Book" w:cs="Arial"/>
        </w:rPr>
      </w:pPr>
      <w:r w:rsidRPr="00AB7B1E">
        <w:rPr>
          <w:rFonts w:ascii="Franklin Gothic Book" w:hAnsi="Franklin Gothic Book" w:cs="Arial"/>
        </w:rPr>
        <w:lastRenderedPageBreak/>
        <w:t>Table C</w:t>
      </w:r>
      <w:r>
        <w:rPr>
          <w:rFonts w:ascii="Franklin Gothic Book" w:hAnsi="Franklin Gothic Book" w:cs="Arial"/>
        </w:rPr>
        <w:t>2</w:t>
      </w:r>
      <w:r w:rsidRPr="00AB7B1E">
        <w:rPr>
          <w:rFonts w:ascii="Franklin Gothic Book" w:hAnsi="Franklin Gothic Book" w:cs="Arial"/>
        </w:rPr>
        <w:t>. Resources to Support Human Resources and Professional Development</w:t>
      </w:r>
    </w:p>
    <w:tbl>
      <w:tblPr>
        <w:tblStyle w:val="MSVTable1"/>
        <w:tblW w:w="5004" w:type="pct"/>
        <w:tblLook w:val="0620" w:firstRow="1" w:lastRow="0" w:firstColumn="0" w:lastColumn="0" w:noHBand="1" w:noVBand="1"/>
      </w:tblPr>
      <w:tblGrid>
        <w:gridCol w:w="3592"/>
        <w:gridCol w:w="5759"/>
      </w:tblGrid>
      <w:tr w:rsidR="000E674F" w:rsidRPr="00AB7B1E" w14:paraId="255224B0" w14:textId="77777777">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07709CB0" w14:textId="77777777" w:rsidR="000E674F" w:rsidRPr="00AB7B1E" w:rsidRDefault="000E674F">
            <w:pPr>
              <w:pStyle w:val="TableColHeadingLeft"/>
              <w:rPr>
                <w:rFonts w:ascii="Franklin Gothic Book" w:hAnsi="Franklin Gothic Book" w:cs="Arial"/>
              </w:rPr>
            </w:pPr>
            <w:r w:rsidRPr="00AB7B1E">
              <w:rPr>
                <w:rFonts w:ascii="Franklin Gothic Book" w:hAnsi="Franklin Gothic Book" w:cs="Arial"/>
              </w:rPr>
              <w:t>Resource</w:t>
            </w:r>
          </w:p>
        </w:tc>
        <w:tc>
          <w:tcPr>
            <w:tcW w:w="5759" w:type="dxa"/>
            <w:tcBorders>
              <w:top w:val="single" w:sz="6" w:space="0" w:color="2F5496"/>
              <w:bottom w:val="single" w:sz="6" w:space="0" w:color="2F5496"/>
              <w:right w:val="single" w:sz="6" w:space="0" w:color="2F5496"/>
            </w:tcBorders>
            <w:hideMark/>
          </w:tcPr>
          <w:p w14:paraId="0637CA22" w14:textId="77777777" w:rsidR="000E674F" w:rsidRPr="00AB7B1E" w:rsidRDefault="000E674F">
            <w:pPr>
              <w:pStyle w:val="TableColHeadingLeft"/>
              <w:rPr>
                <w:rFonts w:ascii="Franklin Gothic Book" w:hAnsi="Franklin Gothic Book" w:cs="Arial"/>
              </w:rPr>
            </w:pPr>
            <w:r w:rsidRPr="00AB7B1E">
              <w:rPr>
                <w:rFonts w:ascii="Franklin Gothic Book" w:hAnsi="Franklin Gothic Book" w:cs="Arial"/>
              </w:rPr>
              <w:t>Description</w:t>
            </w:r>
          </w:p>
        </w:tc>
      </w:tr>
      <w:tr w:rsidR="000E674F" w:rsidRPr="00AB7B1E" w14:paraId="2D562F1B"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04B561C3" w14:textId="77777777" w:rsidR="000E674F" w:rsidRPr="00AB7B1E" w:rsidRDefault="000E674F">
            <w:pPr>
              <w:pStyle w:val="TableText"/>
              <w:rPr>
                <w:rFonts w:ascii="Franklin Gothic Book" w:eastAsia="HGGothicE" w:hAnsi="Franklin Gothic Book" w:cs="Arial"/>
                <w:bCs/>
              </w:rPr>
            </w:pPr>
            <w:hyperlink r:id="rId52" w:history="1">
              <w:r w:rsidRPr="00AB7B1E">
                <w:rPr>
                  <w:rStyle w:val="Hyperlink"/>
                  <w:rFonts w:ascii="Franklin Gothic Book" w:eastAsiaTheme="majorEastAsia" w:hAnsi="Franklin Gothic Book" w:cs="Arial"/>
                </w:rPr>
                <w:t>Educator Evaluation Implementation Resources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3D742FAF" w14:textId="77777777" w:rsidR="000E674F" w:rsidRPr="00AB7B1E" w:rsidRDefault="000E674F">
            <w:pPr>
              <w:pStyle w:val="TableText"/>
              <w:rPr>
                <w:rFonts w:ascii="Franklin Gothic Book" w:eastAsia="HGGothicE" w:hAnsi="Franklin Gothic Book" w:cs="Arial"/>
                <w:bCs/>
              </w:rPr>
            </w:pPr>
            <w:r w:rsidRPr="00AB7B1E">
              <w:rPr>
                <w:rFonts w:ascii="Franklin Gothic Book" w:hAnsi="Franklin Gothic Book" w:cs="Arial"/>
                <w:color w:val="000000"/>
              </w:rPr>
              <w:t>A suite of resources and practical tools for effective and equitable implementation of educator evaluation, including Focus Indicators, a subset of Indicators from the Classroom Teacher and School Level Administrator Rubrics that represent high-priority practices for the school year.</w:t>
            </w:r>
          </w:p>
        </w:tc>
      </w:tr>
      <w:tr w:rsidR="00346F29" w:rsidRPr="00AB7B1E" w14:paraId="43DB890E"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22AB5F67" w14:textId="642BA12A" w:rsidR="00346F29" w:rsidRDefault="00346F29" w:rsidP="00346F29">
            <w:pPr>
              <w:pStyle w:val="TableText"/>
            </w:pPr>
            <w:hyperlink r:id="rId53" w:history="1">
              <w:r w:rsidRPr="00AB7B1E">
                <w:rPr>
                  <w:rStyle w:val="Hyperlink"/>
                  <w:rFonts w:ascii="Franklin Gothic Book" w:hAnsi="Franklin Gothic Book" w:cs="Arial"/>
                </w:rPr>
                <w:t>MA Guide to Building Supportive Talent Systems for Educators</w:t>
              </w:r>
            </w:hyperlink>
          </w:p>
        </w:tc>
        <w:tc>
          <w:tcPr>
            <w:tcW w:w="5759" w:type="dxa"/>
            <w:tcBorders>
              <w:top w:val="single" w:sz="6" w:space="0" w:color="2F5496"/>
              <w:left w:val="single" w:sz="6" w:space="0" w:color="2F5496"/>
              <w:bottom w:val="single" w:sz="6" w:space="0" w:color="2F5496"/>
              <w:right w:val="single" w:sz="6" w:space="0" w:color="2F5496"/>
            </w:tcBorders>
          </w:tcPr>
          <w:p w14:paraId="2377BEB2" w14:textId="78D2A371" w:rsidR="00346F29" w:rsidRPr="00AB7B1E" w:rsidRDefault="00346F29" w:rsidP="00346F29">
            <w:pPr>
              <w:pStyle w:val="TableText"/>
              <w:rPr>
                <w:rFonts w:ascii="Franklin Gothic Book" w:hAnsi="Franklin Gothic Book" w:cs="Arial"/>
                <w:color w:val="000000"/>
              </w:rPr>
            </w:pPr>
            <w:r w:rsidRPr="00AB7B1E">
              <w:rPr>
                <w:rFonts w:ascii="Franklin Gothic Book" w:hAnsi="Franklin Gothic Book" w:cs="Arial"/>
              </w:rPr>
              <w:t>This guide provides useful information and resources to support districts in developing and sustaining a workforce that is diverse, culturally responsive, well-prepared, and committed to continuous improvement, so that all students have equitable access to effective educators. Resources include guidance around building hiring, assignment, support, and development systems that support equity and high-quality teaching and learning.</w:t>
            </w:r>
          </w:p>
        </w:tc>
      </w:tr>
      <w:tr w:rsidR="00346F29" w:rsidRPr="00AB7B1E" w14:paraId="0A6FAD0A"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35BD6030" w14:textId="0C44A11A" w:rsidR="00346F29" w:rsidRDefault="00346F29" w:rsidP="00346F29">
            <w:pPr>
              <w:pStyle w:val="TableText"/>
            </w:pPr>
            <w:hyperlink r:id="rId54" w:history="1">
              <w:r w:rsidRPr="00AB7B1E">
                <w:rPr>
                  <w:rStyle w:val="Hyperlink"/>
                  <w:rFonts w:ascii="Franklin Gothic Book" w:eastAsiaTheme="majorEastAsia" w:hAnsi="Franklin Gothic Book" w:cs="Arial"/>
                </w:rPr>
                <w:t>Professional Learning Partner Guide</w:t>
              </w:r>
            </w:hyperlink>
          </w:p>
        </w:tc>
        <w:tc>
          <w:tcPr>
            <w:tcW w:w="5759" w:type="dxa"/>
            <w:tcBorders>
              <w:top w:val="single" w:sz="6" w:space="0" w:color="2F5496"/>
              <w:left w:val="single" w:sz="6" w:space="0" w:color="2F5496"/>
              <w:bottom w:val="single" w:sz="6" w:space="0" w:color="2F5496"/>
              <w:right w:val="single" w:sz="6" w:space="0" w:color="2F5496"/>
            </w:tcBorders>
          </w:tcPr>
          <w:p w14:paraId="3D1FDD0A" w14:textId="3FE5292E" w:rsidR="00346F29" w:rsidRPr="00AB7B1E" w:rsidRDefault="00346F29" w:rsidP="00346F29">
            <w:pPr>
              <w:pStyle w:val="TableText"/>
              <w:rPr>
                <w:rFonts w:ascii="Franklin Gothic Book" w:hAnsi="Franklin Gothic Book" w:cs="Arial"/>
                <w:color w:val="000000"/>
              </w:rPr>
            </w:pPr>
            <w:r w:rsidRPr="00AB7B1E">
              <w:rPr>
                <w:rFonts w:ascii="Franklin Gothic Book" w:hAnsi="Franklin Gothic Book" w:cs="Arial"/>
                <w:color w:val="000000" w:themeColor="text1"/>
              </w:rPr>
              <w:t>A free, online, searchable list of vetted professional development providers who have expertise in specific sets of high-quality instructional materials. Schools and districts can use this guide to easily find PD providers to support the launch or implementation of high-quality instructional materials.</w:t>
            </w:r>
          </w:p>
        </w:tc>
      </w:tr>
    </w:tbl>
    <w:p w14:paraId="5B2A39C5" w14:textId="77777777" w:rsidR="00A50679" w:rsidRDefault="00A50679" w:rsidP="00486B55">
      <w:pPr>
        <w:spacing w:line="240" w:lineRule="auto"/>
      </w:pPr>
    </w:p>
    <w:p w14:paraId="48ACE2A7" w14:textId="2E8B8379" w:rsidR="00DE40EF" w:rsidRPr="00AB7B1E" w:rsidRDefault="00DE40EF" w:rsidP="00DE40EF">
      <w:pPr>
        <w:pStyle w:val="TableTitle0"/>
        <w:rPr>
          <w:rFonts w:ascii="Franklin Gothic Book" w:hAnsi="Franklin Gothic Book" w:cs="Arial"/>
        </w:rPr>
      </w:pPr>
      <w:r w:rsidRPr="00AB7B1E">
        <w:rPr>
          <w:rFonts w:ascii="Franklin Gothic Book" w:hAnsi="Franklin Gothic Book" w:cs="Arial"/>
        </w:rPr>
        <w:t>Table C</w:t>
      </w:r>
      <w:r>
        <w:rPr>
          <w:rFonts w:ascii="Franklin Gothic Book" w:hAnsi="Franklin Gothic Book" w:cs="Arial"/>
        </w:rPr>
        <w:t>3</w:t>
      </w:r>
      <w:r w:rsidRPr="00AB7B1E">
        <w:rPr>
          <w:rFonts w:ascii="Franklin Gothic Book" w:hAnsi="Franklin Gothic Book" w:cs="Arial"/>
        </w:rPr>
        <w:t>. Resources to Support Student Support</w:t>
      </w:r>
    </w:p>
    <w:tbl>
      <w:tblPr>
        <w:tblStyle w:val="MSVTable1"/>
        <w:tblW w:w="5000" w:type="pct"/>
        <w:tblLook w:val="0620" w:firstRow="1" w:lastRow="0" w:firstColumn="0" w:lastColumn="0" w:noHBand="1" w:noVBand="1"/>
      </w:tblPr>
      <w:tblGrid>
        <w:gridCol w:w="3592"/>
        <w:gridCol w:w="5752"/>
      </w:tblGrid>
      <w:tr w:rsidR="00DE40EF" w:rsidRPr="00AB7B1E" w14:paraId="24E36B41" w14:textId="77777777">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2B800C1E" w14:textId="77777777" w:rsidR="00DE40EF" w:rsidRPr="009323AC" w:rsidRDefault="00DE40EF">
            <w:pPr>
              <w:pStyle w:val="TableColHeadingLeft"/>
              <w:rPr>
                <w:rFonts w:ascii="Franklin Gothic Book" w:hAnsi="Franklin Gothic Book" w:cs="Arial"/>
              </w:rPr>
            </w:pPr>
            <w:r w:rsidRPr="009323AC">
              <w:rPr>
                <w:rFonts w:ascii="Franklin Gothic Book" w:hAnsi="Franklin Gothic Book" w:cs="Arial"/>
              </w:rPr>
              <w:t xml:space="preserve">Resource </w:t>
            </w:r>
          </w:p>
        </w:tc>
        <w:tc>
          <w:tcPr>
            <w:tcW w:w="5752" w:type="dxa"/>
            <w:tcBorders>
              <w:top w:val="single" w:sz="6" w:space="0" w:color="2F5496"/>
              <w:bottom w:val="single" w:sz="6" w:space="0" w:color="2F5496"/>
              <w:right w:val="single" w:sz="6" w:space="0" w:color="2F5496"/>
            </w:tcBorders>
            <w:hideMark/>
          </w:tcPr>
          <w:p w14:paraId="6A5DA081" w14:textId="77777777" w:rsidR="00DE40EF" w:rsidRPr="00AB7B1E" w:rsidRDefault="00DE40EF">
            <w:pPr>
              <w:pStyle w:val="TableColHeadingLeft"/>
              <w:rPr>
                <w:rFonts w:ascii="Franklin Gothic Book" w:hAnsi="Franklin Gothic Book" w:cs="Arial"/>
              </w:rPr>
            </w:pPr>
            <w:r w:rsidRPr="00AB7B1E">
              <w:rPr>
                <w:rFonts w:ascii="Franklin Gothic Book" w:hAnsi="Franklin Gothic Book" w:cs="Arial"/>
              </w:rPr>
              <w:t>Description</w:t>
            </w:r>
          </w:p>
        </w:tc>
      </w:tr>
      <w:tr w:rsidR="00CE023F" w:rsidRPr="00AB7B1E" w14:paraId="642474DE"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64574F2E" w14:textId="77777777" w:rsidR="00CE023F" w:rsidRPr="00AB7B1E" w:rsidRDefault="00CE023F" w:rsidP="00CE023F">
            <w:pPr>
              <w:pStyle w:val="TableText"/>
              <w:rPr>
                <w:rFonts w:ascii="Franklin Gothic Book" w:hAnsi="Franklin Gothic Book" w:cs="Arial"/>
                <w:shd w:val="clear" w:color="auto" w:fill="FFFFFF"/>
              </w:rPr>
            </w:pPr>
            <w:hyperlink r:id="rId55" w:history="1">
              <w:r w:rsidRPr="00604641">
                <w:rPr>
                  <w:rStyle w:val="Hyperlink"/>
                  <w:rFonts w:ascii="Franklin Gothic Book" w:hAnsi="Franklin Gothic Book" w:cs="Arial"/>
                  <w:shd w:val="clear" w:color="auto" w:fill="FFFFFF"/>
                </w:rPr>
                <w:t>Family Engagement Initiatives and Resources</w:t>
              </w:r>
            </w:hyperlink>
          </w:p>
          <w:p w14:paraId="5B09C25E" w14:textId="00EECDBC" w:rsidR="00CE023F" w:rsidRPr="00AB7B1E" w:rsidRDefault="00CE023F" w:rsidP="00CE023F">
            <w:pPr>
              <w:pStyle w:val="TableBullet1"/>
              <w:numPr>
                <w:ilvl w:val="0"/>
                <w:numId w:val="0"/>
              </w:numPr>
              <w:ind w:left="360" w:hanging="360"/>
              <w:contextualSpacing w:val="0"/>
              <w:rPr>
                <w:rStyle w:val="Hyperlink"/>
                <w:rFonts w:eastAsia="Times New Roman" w:cs="Arial"/>
                <w:color w:val="000000"/>
                <w:szCs w:val="20"/>
              </w:rPr>
            </w:pPr>
          </w:p>
        </w:tc>
        <w:tc>
          <w:tcPr>
            <w:tcW w:w="5752" w:type="dxa"/>
            <w:tcBorders>
              <w:top w:val="single" w:sz="6" w:space="0" w:color="2F5496"/>
              <w:left w:val="single" w:sz="6" w:space="0" w:color="2F5496"/>
              <w:bottom w:val="single" w:sz="6" w:space="0" w:color="2F5496"/>
              <w:right w:val="single" w:sz="6" w:space="0" w:color="2F5496"/>
            </w:tcBorders>
          </w:tcPr>
          <w:p w14:paraId="20728351" w14:textId="117887CC" w:rsidR="00CE023F" w:rsidRPr="00AB7B1E" w:rsidRDefault="00CE023F" w:rsidP="00CE023F">
            <w:pPr>
              <w:pStyle w:val="TableText"/>
              <w:rPr>
                <w:rFonts w:ascii="Franklin Gothic Book" w:hAnsi="Franklin Gothic Book" w:cs="Arial"/>
                <w:color w:val="000000"/>
              </w:rPr>
            </w:pPr>
            <w:r w:rsidRPr="008F6E5B">
              <w:rPr>
                <w:rFonts w:ascii="Franklin Gothic Book" w:eastAsia="Franklin Gothic Book" w:hAnsi="Franklin Gothic Book" w:cs="Arial"/>
                <w:shd w:val="clear" w:color="auto" w:fill="FFFFFF"/>
              </w:rPr>
              <w:t xml:space="preserve">The Family Engagement Program is designed to strengthen partnerships between families, schools, and communities to foster student success. This </w:t>
            </w:r>
            <w:r>
              <w:rPr>
                <w:rFonts w:ascii="Franklin Gothic Book" w:eastAsia="Franklin Gothic Book" w:hAnsi="Franklin Gothic Book" w:cs="Arial"/>
                <w:shd w:val="clear" w:color="auto" w:fill="FFFFFF"/>
              </w:rPr>
              <w:t>webpage</w:t>
            </w:r>
            <w:r w:rsidRPr="008F6E5B">
              <w:rPr>
                <w:rFonts w:ascii="Franklin Gothic Book" w:eastAsia="Franklin Gothic Book" w:hAnsi="Franklin Gothic Book" w:cs="Arial"/>
                <w:shd w:val="clear" w:color="auto" w:fill="FFFFFF"/>
              </w:rPr>
              <w:t xml:space="preserve"> provide</w:t>
            </w:r>
            <w:r>
              <w:rPr>
                <w:rFonts w:ascii="Franklin Gothic Book" w:eastAsia="Franklin Gothic Book" w:hAnsi="Franklin Gothic Book" w:cs="Arial"/>
                <w:shd w:val="clear" w:color="auto" w:fill="FFFFFF"/>
              </w:rPr>
              <w:t>s</w:t>
            </w:r>
            <w:r w:rsidRPr="008F6E5B">
              <w:rPr>
                <w:rFonts w:ascii="Franklin Gothic Book" w:eastAsia="Franklin Gothic Book" w:hAnsi="Franklin Gothic Book" w:cs="Arial"/>
                <w:shd w:val="clear" w:color="auto" w:fill="FFFFFF"/>
              </w:rPr>
              <w:t xml:space="preserve"> resources, training, and collaborative opportunities that create an inclusive educational environment where every family feels valued and empowered. </w:t>
            </w:r>
          </w:p>
        </w:tc>
      </w:tr>
      <w:tr w:rsidR="00B43CD8" w:rsidRPr="00AB7B1E" w14:paraId="22475B51"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093EF9A5" w14:textId="77777777" w:rsidR="00B43CD8" w:rsidRPr="00AB7B1E" w:rsidRDefault="00B43CD8" w:rsidP="00B43CD8">
            <w:pPr>
              <w:pStyle w:val="TableText"/>
              <w:rPr>
                <w:rFonts w:ascii="Franklin Gothic Book" w:hAnsi="Franklin Gothic Book" w:cs="Arial"/>
                <w14:ligatures w14:val="standardContextual"/>
              </w:rPr>
            </w:pPr>
            <w:r w:rsidRPr="00AB7B1E">
              <w:rPr>
                <w:rFonts w:ascii="Franklin Gothic Book" w:hAnsi="Franklin Gothic Book" w:cs="Arial"/>
              </w:rPr>
              <w:t xml:space="preserve">MTSS Resources: </w:t>
            </w:r>
          </w:p>
          <w:p w14:paraId="14E19980" w14:textId="77777777" w:rsidR="00B43CD8" w:rsidRPr="00B43CD8" w:rsidRDefault="00B43CD8" w:rsidP="00B43CD8">
            <w:pPr>
              <w:pStyle w:val="TableBullet1"/>
              <w:contextualSpacing w:val="0"/>
              <w:rPr>
                <w:rFonts w:cs="Arial"/>
                <w:color w:val="0563C1" w:themeColor="hyperlink"/>
                <w:szCs w:val="20"/>
                <w:u w:val="single"/>
                <w:shd w:val="clear" w:color="auto" w:fill="FFFFFF"/>
              </w:rPr>
            </w:pPr>
            <w:hyperlink r:id="rId56" w:history="1">
              <w:r w:rsidRPr="00AB7B1E">
                <w:rPr>
                  <w:rStyle w:val="Hyperlink"/>
                  <w:rFonts w:cs="Arial"/>
                  <w:szCs w:val="20"/>
                </w:rPr>
                <w:t>MTSS Blueprint, Self-Assessment, and Resources</w:t>
              </w:r>
            </w:hyperlink>
          </w:p>
          <w:p w14:paraId="2DFFC727" w14:textId="1D926962" w:rsidR="00B43CD8" w:rsidRPr="00B43CD8" w:rsidRDefault="00B43CD8" w:rsidP="00B43CD8">
            <w:pPr>
              <w:pStyle w:val="TableBullet1"/>
              <w:contextualSpacing w:val="0"/>
              <w:rPr>
                <w:rFonts w:cs="Arial"/>
                <w:color w:val="0563C1" w:themeColor="hyperlink"/>
                <w:szCs w:val="20"/>
                <w:u w:val="single"/>
                <w:shd w:val="clear" w:color="auto" w:fill="FFFFFF"/>
              </w:rPr>
            </w:pPr>
            <w:hyperlink r:id="rId57" w:history="1">
              <w:r w:rsidRPr="00B43CD8">
                <w:rPr>
                  <w:rStyle w:val="Hyperlink"/>
                  <w:rFonts w:eastAsiaTheme="minorHAnsi" w:cs="Arial"/>
                  <w:szCs w:val="20"/>
                </w:rPr>
                <w:t>Massachusetts Tools for Schools</w:t>
              </w:r>
            </w:hyperlink>
          </w:p>
        </w:tc>
        <w:tc>
          <w:tcPr>
            <w:tcW w:w="5752" w:type="dxa"/>
            <w:tcBorders>
              <w:top w:val="single" w:sz="6" w:space="0" w:color="2F5496"/>
              <w:left w:val="single" w:sz="6" w:space="0" w:color="2F5496"/>
              <w:bottom w:val="single" w:sz="6" w:space="0" w:color="2F5496"/>
              <w:right w:val="single" w:sz="6" w:space="0" w:color="2F5496"/>
            </w:tcBorders>
          </w:tcPr>
          <w:p w14:paraId="4887F178" w14:textId="5691DC57" w:rsidR="00B43CD8" w:rsidRPr="008F6E5B" w:rsidRDefault="00B43CD8" w:rsidP="00B43CD8">
            <w:pPr>
              <w:pStyle w:val="TableText"/>
              <w:rPr>
                <w:rFonts w:ascii="Franklin Gothic Book" w:eastAsia="Franklin Gothic Book" w:hAnsi="Franklin Gothic Book" w:cs="Arial"/>
                <w:shd w:val="clear" w:color="auto" w:fill="FFFFFF"/>
              </w:rPr>
            </w:pPr>
            <w:r w:rsidRPr="00AB7B1E">
              <w:rPr>
                <w:rFonts w:ascii="Franklin Gothic Book" w:hAnsi="Franklin Gothic Book" w:cs="Arial"/>
              </w:rPr>
              <w:t>MTSS is a framework for how school districts can build the necessary systems to ensure that every student receives a high-quality educational experience.</w:t>
            </w:r>
          </w:p>
        </w:tc>
      </w:tr>
    </w:tbl>
    <w:p w14:paraId="68DEA6B4" w14:textId="77777777" w:rsidR="00974F8A" w:rsidRDefault="00974F8A" w:rsidP="00486B55">
      <w:pPr>
        <w:spacing w:line="240" w:lineRule="auto"/>
      </w:pPr>
    </w:p>
    <w:p w14:paraId="2578879B" w14:textId="77777777" w:rsidR="00974F8A" w:rsidRDefault="00974F8A" w:rsidP="00486B55">
      <w:pPr>
        <w:spacing w:line="240" w:lineRule="auto"/>
      </w:pPr>
    </w:p>
    <w:p w14:paraId="6B988AFB" w14:textId="18B1C288" w:rsidR="00974F8A" w:rsidRPr="00CB0607" w:rsidRDefault="00974F8A" w:rsidP="00486B55">
      <w:pPr>
        <w:spacing w:line="240" w:lineRule="auto"/>
        <w:sectPr w:rsidR="00974F8A" w:rsidRPr="00CB0607" w:rsidSect="00D67AD2">
          <w:footerReference w:type="default" r:id="rId58"/>
          <w:footerReference w:type="first" r:id="rId59"/>
          <w:endnotePr>
            <w:numFmt w:val="decimal"/>
          </w:endnotePr>
          <w:pgSz w:w="12240" w:h="15840" w:code="1"/>
          <w:pgMar w:top="1440" w:right="1440" w:bottom="1440" w:left="1440" w:header="720" w:footer="720" w:gutter="0"/>
          <w:pgNumType w:start="1"/>
          <w:cols w:space="720"/>
          <w:noEndnote/>
          <w:docGrid w:linePitch="326"/>
        </w:sectPr>
      </w:pPr>
    </w:p>
    <w:p w14:paraId="46A7012E" w14:textId="37C9C8D6" w:rsidR="002F1EBE" w:rsidRPr="00CB0607" w:rsidRDefault="002F1EBE" w:rsidP="009E578A">
      <w:pPr>
        <w:pStyle w:val="Heading2"/>
      </w:pPr>
      <w:bookmarkStart w:id="196" w:name="_Toc220934020"/>
      <w:r w:rsidRPr="00CB0607">
        <w:lastRenderedPageBreak/>
        <w:t xml:space="preserve">Appendix </w:t>
      </w:r>
      <w:r w:rsidR="00486B55">
        <w:t>D</w:t>
      </w:r>
      <w:r w:rsidR="006A3A0E" w:rsidRPr="00CB0607">
        <w:t>.</w:t>
      </w:r>
      <w:r w:rsidRPr="00CB0607">
        <w:t xml:space="preserve"> Enrollment, </w:t>
      </w:r>
      <w:r w:rsidR="00FE2534" w:rsidRPr="00CB0607">
        <w:t>Attendance</w:t>
      </w:r>
      <w:r w:rsidRPr="00CB0607">
        <w:t>, Expenditures</w:t>
      </w:r>
      <w:bookmarkStart w:id="197" w:name="_Toc337817151"/>
      <w:bookmarkEnd w:id="78"/>
      <w:bookmarkEnd w:id="196"/>
    </w:p>
    <w:p w14:paraId="32F7DDB8" w14:textId="77777777" w:rsidR="00143654" w:rsidRPr="00CB0607" w:rsidRDefault="00143654" w:rsidP="00B90D09">
      <w:pPr>
        <w:pStyle w:val="TableTitle0"/>
      </w:pPr>
      <w:r w:rsidRPr="00CB0607">
        <w:t xml:space="preserve">Table </w:t>
      </w:r>
      <w:r>
        <w:t>D</w:t>
      </w:r>
      <w:r w:rsidRPr="00CB0607">
        <w:t>1</w:t>
      </w:r>
      <w:r>
        <w:t>.</w:t>
      </w:r>
      <w:r w:rsidRPr="00CB0607">
        <w:t xml:space="preserve"> Student </w:t>
      </w:r>
      <w:r w:rsidRPr="00B90D09">
        <w:t>Enrollment</w:t>
      </w:r>
      <w:r w:rsidRPr="00CB0607">
        <w:t xml:space="preserve"> by Race/Ethnicity, 202</w:t>
      </w:r>
      <w:r>
        <w:t>5-</w:t>
      </w:r>
      <w:r w:rsidRPr="00CB0607">
        <w:t>202</w:t>
      </w:r>
      <w:r>
        <w:t>6</w:t>
      </w:r>
    </w:p>
    <w:tbl>
      <w:tblPr>
        <w:tblStyle w:val="MSVTable1"/>
        <w:tblW w:w="5000" w:type="pct"/>
        <w:tblLook w:val="04A0" w:firstRow="1" w:lastRow="0" w:firstColumn="1" w:lastColumn="0" w:noHBand="0" w:noVBand="1"/>
      </w:tblPr>
      <w:tblGrid>
        <w:gridCol w:w="3052"/>
        <w:gridCol w:w="1573"/>
        <w:gridCol w:w="1573"/>
        <w:gridCol w:w="1573"/>
        <w:gridCol w:w="1573"/>
      </w:tblGrid>
      <w:tr w:rsidR="00143654" w:rsidRPr="00CB0607" w14:paraId="36CC1DE5" w14:textId="77777777" w:rsidTr="00894728">
        <w:trPr>
          <w:cnfStyle w:val="100000000000" w:firstRow="1" w:lastRow="0" w:firstColumn="0" w:lastColumn="0" w:oddVBand="0" w:evenVBand="0" w:oddHBand="0" w:evenHBand="0" w:firstRowFirstColumn="0" w:firstRowLastColumn="0" w:lastRowFirstColumn="0" w:lastRowLastColumn="0"/>
          <w:tblHeader/>
        </w:trPr>
        <w:tc>
          <w:tcPr>
            <w:tcW w:w="3052" w:type="dxa"/>
            <w:vAlign w:val="center"/>
          </w:tcPr>
          <w:p w14:paraId="6A01A9C4" w14:textId="77777777" w:rsidR="00143654" w:rsidRPr="00CB0607" w:rsidRDefault="00143654" w:rsidP="00894728">
            <w:pPr>
              <w:pStyle w:val="TableColHeadingCenter"/>
              <w:rPr>
                <w:rFonts w:eastAsia="Calibri" w:cs="Calibri"/>
              </w:rPr>
            </w:pPr>
            <w:r w:rsidRPr="00CB0607">
              <w:t>Group</w:t>
            </w:r>
          </w:p>
        </w:tc>
        <w:tc>
          <w:tcPr>
            <w:tcW w:w="1573" w:type="dxa"/>
            <w:vAlign w:val="center"/>
          </w:tcPr>
          <w:p w14:paraId="5CDAC0CF" w14:textId="77777777" w:rsidR="00143654" w:rsidRPr="00CB0607" w:rsidRDefault="00143654" w:rsidP="00894728">
            <w:pPr>
              <w:pStyle w:val="TableColHeadingCenter"/>
            </w:pPr>
            <w:r w:rsidRPr="00CB0607">
              <w:t>District</w:t>
            </w:r>
          </w:p>
        </w:tc>
        <w:tc>
          <w:tcPr>
            <w:tcW w:w="1573" w:type="dxa"/>
            <w:vAlign w:val="center"/>
          </w:tcPr>
          <w:p w14:paraId="4F23A1A9" w14:textId="77777777" w:rsidR="00143654" w:rsidRPr="00CB0607" w:rsidRDefault="00143654" w:rsidP="00894728">
            <w:pPr>
              <w:pStyle w:val="TableColHeadingCenter"/>
            </w:pPr>
            <w:r w:rsidRPr="00CB0607">
              <w:t xml:space="preserve">Percentage of </w:t>
            </w:r>
            <w:r>
              <w:t>District</w:t>
            </w:r>
          </w:p>
        </w:tc>
        <w:tc>
          <w:tcPr>
            <w:tcW w:w="1573" w:type="dxa"/>
            <w:vAlign w:val="center"/>
          </w:tcPr>
          <w:p w14:paraId="24FDAFC8" w14:textId="77777777" w:rsidR="00143654" w:rsidRPr="00CB0607" w:rsidRDefault="00143654" w:rsidP="00894728">
            <w:pPr>
              <w:pStyle w:val="TableColHeadingCenter"/>
            </w:pPr>
            <w:r w:rsidRPr="00CB0607">
              <w:t>State</w:t>
            </w:r>
          </w:p>
        </w:tc>
        <w:tc>
          <w:tcPr>
            <w:tcW w:w="1573" w:type="dxa"/>
            <w:vAlign w:val="center"/>
          </w:tcPr>
          <w:p w14:paraId="334D47E6" w14:textId="77777777" w:rsidR="00143654" w:rsidRPr="00CB0607" w:rsidRDefault="00143654" w:rsidP="00894728">
            <w:pPr>
              <w:pStyle w:val="TableColHeadingCenter"/>
            </w:pPr>
            <w:r w:rsidRPr="00CB0607">
              <w:t xml:space="preserve">Percentage of </w:t>
            </w:r>
            <w:r>
              <w:t>State</w:t>
            </w:r>
          </w:p>
        </w:tc>
      </w:tr>
      <w:tr w:rsidR="00143654" w:rsidRPr="00CB0607" w14:paraId="36EBE133" w14:textId="77777777" w:rsidTr="00894728">
        <w:trPr>
          <w:cnfStyle w:val="000000100000" w:firstRow="0" w:lastRow="0" w:firstColumn="0" w:lastColumn="0" w:oddVBand="0" w:evenVBand="0" w:oddHBand="1" w:evenHBand="0" w:firstRowFirstColumn="0" w:firstRowLastColumn="0" w:lastRowFirstColumn="0" w:lastRowLastColumn="0"/>
        </w:trPr>
        <w:tc>
          <w:tcPr>
            <w:tcW w:w="3052" w:type="dxa"/>
          </w:tcPr>
          <w:p w14:paraId="4FA39DC7" w14:textId="77777777" w:rsidR="00143654" w:rsidRPr="00D41D6B" w:rsidRDefault="00143654" w:rsidP="00EB4428">
            <w:pPr>
              <w:pStyle w:val="TableSubheading"/>
              <w:rPr>
                <w:rFonts w:asciiTheme="minorHAnsi" w:hAnsiTheme="minorHAnsi"/>
              </w:rPr>
            </w:pPr>
            <w:r w:rsidRPr="00D41D6B">
              <w:rPr>
                <w:rFonts w:asciiTheme="minorHAnsi" w:hAnsiTheme="minorHAnsi"/>
              </w:rPr>
              <w:t>All Students</w:t>
            </w:r>
          </w:p>
        </w:tc>
        <w:tc>
          <w:tcPr>
            <w:tcW w:w="1573" w:type="dxa"/>
            <w:vAlign w:val="center"/>
          </w:tcPr>
          <w:p w14:paraId="52E8AEFD" w14:textId="1AD3FC0A" w:rsidR="00143654" w:rsidRPr="00CB0607" w:rsidRDefault="00143654" w:rsidP="00894728">
            <w:pPr>
              <w:pStyle w:val="TableTextCentered"/>
            </w:pPr>
            <w:r w:rsidRPr="00764C80">
              <w:t>2,9</w:t>
            </w:r>
            <w:r w:rsidR="00602D65">
              <w:t>10</w:t>
            </w:r>
          </w:p>
        </w:tc>
        <w:tc>
          <w:tcPr>
            <w:tcW w:w="1573" w:type="dxa"/>
            <w:vAlign w:val="center"/>
          </w:tcPr>
          <w:p w14:paraId="438DF5A1" w14:textId="77777777" w:rsidR="00143654" w:rsidRPr="00CB0607" w:rsidRDefault="00143654" w:rsidP="00894728">
            <w:pPr>
              <w:pStyle w:val="TableTextCentered"/>
            </w:pPr>
            <w:r w:rsidRPr="00764C80">
              <w:t>100.0%</w:t>
            </w:r>
          </w:p>
        </w:tc>
        <w:tc>
          <w:tcPr>
            <w:tcW w:w="1573" w:type="dxa"/>
            <w:vAlign w:val="center"/>
          </w:tcPr>
          <w:p w14:paraId="3814F389" w14:textId="2073D3F5" w:rsidR="00143654" w:rsidRPr="00CB0607" w:rsidRDefault="00602D65" w:rsidP="00894728">
            <w:pPr>
              <w:pStyle w:val="TableTextCentered"/>
            </w:pPr>
            <w:r w:rsidRPr="00602D65">
              <w:t>900,490</w:t>
            </w:r>
          </w:p>
        </w:tc>
        <w:tc>
          <w:tcPr>
            <w:tcW w:w="1573" w:type="dxa"/>
            <w:vAlign w:val="center"/>
          </w:tcPr>
          <w:p w14:paraId="16CFA4A4" w14:textId="77777777" w:rsidR="00143654" w:rsidRPr="00CB0607" w:rsidRDefault="00143654" w:rsidP="00894728">
            <w:pPr>
              <w:pStyle w:val="TableTextCentered"/>
            </w:pPr>
            <w:r w:rsidRPr="00764C80">
              <w:t>100.0%</w:t>
            </w:r>
          </w:p>
        </w:tc>
      </w:tr>
      <w:tr w:rsidR="00143654" w:rsidRPr="00CB0607" w14:paraId="0DC53927" w14:textId="77777777" w:rsidTr="00894728">
        <w:tc>
          <w:tcPr>
            <w:tcW w:w="3052" w:type="dxa"/>
          </w:tcPr>
          <w:p w14:paraId="122B2F28" w14:textId="77777777" w:rsidR="00143654" w:rsidRPr="00D41D6B" w:rsidRDefault="00143654" w:rsidP="00EB4428">
            <w:pPr>
              <w:pStyle w:val="TableSubheading"/>
              <w:rPr>
                <w:rFonts w:asciiTheme="minorHAnsi" w:hAnsiTheme="minorHAnsi"/>
              </w:rPr>
            </w:pPr>
            <w:r w:rsidRPr="00D41D6B">
              <w:rPr>
                <w:rFonts w:asciiTheme="minorHAnsi" w:hAnsiTheme="minorHAnsi"/>
              </w:rPr>
              <w:t>American Indian or Alaska Native</w:t>
            </w:r>
          </w:p>
        </w:tc>
        <w:tc>
          <w:tcPr>
            <w:tcW w:w="1573" w:type="dxa"/>
            <w:vAlign w:val="center"/>
          </w:tcPr>
          <w:p w14:paraId="1DBCCBE7" w14:textId="5EF50F1A" w:rsidR="00143654" w:rsidRPr="00CB0607" w:rsidRDefault="00602D65" w:rsidP="00894728">
            <w:pPr>
              <w:pStyle w:val="TableTextCentered"/>
            </w:pPr>
            <w:r>
              <w:t>10</w:t>
            </w:r>
          </w:p>
        </w:tc>
        <w:tc>
          <w:tcPr>
            <w:tcW w:w="1573" w:type="dxa"/>
            <w:vAlign w:val="center"/>
          </w:tcPr>
          <w:p w14:paraId="6EE7237F" w14:textId="77777777" w:rsidR="00143654" w:rsidRPr="00CB0607" w:rsidRDefault="00143654" w:rsidP="00894728">
            <w:pPr>
              <w:pStyle w:val="TableTextCentered"/>
            </w:pPr>
            <w:r w:rsidRPr="00764C80">
              <w:t>0.3%</w:t>
            </w:r>
          </w:p>
        </w:tc>
        <w:tc>
          <w:tcPr>
            <w:tcW w:w="1573" w:type="dxa"/>
            <w:vAlign w:val="center"/>
          </w:tcPr>
          <w:p w14:paraId="3449C363" w14:textId="54F0A1A8" w:rsidR="00143654" w:rsidRPr="00CB0607" w:rsidRDefault="00602D65" w:rsidP="00894728">
            <w:pPr>
              <w:pStyle w:val="TableTextCentered"/>
            </w:pPr>
            <w:r w:rsidRPr="00602D65">
              <w:t>2,188</w:t>
            </w:r>
          </w:p>
        </w:tc>
        <w:tc>
          <w:tcPr>
            <w:tcW w:w="1573" w:type="dxa"/>
            <w:vAlign w:val="center"/>
          </w:tcPr>
          <w:p w14:paraId="0CD9775F" w14:textId="77777777" w:rsidR="00143654" w:rsidRPr="00CB0607" w:rsidRDefault="00143654" w:rsidP="00894728">
            <w:pPr>
              <w:pStyle w:val="TableTextCentered"/>
            </w:pPr>
            <w:r w:rsidRPr="00764C80">
              <w:t>0.2%</w:t>
            </w:r>
          </w:p>
        </w:tc>
      </w:tr>
      <w:tr w:rsidR="00143654" w:rsidRPr="00CB0607" w14:paraId="06C4A826" w14:textId="77777777" w:rsidTr="00894728">
        <w:trPr>
          <w:cnfStyle w:val="000000100000" w:firstRow="0" w:lastRow="0" w:firstColumn="0" w:lastColumn="0" w:oddVBand="0" w:evenVBand="0" w:oddHBand="1" w:evenHBand="0" w:firstRowFirstColumn="0" w:firstRowLastColumn="0" w:lastRowFirstColumn="0" w:lastRowLastColumn="0"/>
        </w:trPr>
        <w:tc>
          <w:tcPr>
            <w:tcW w:w="3052" w:type="dxa"/>
          </w:tcPr>
          <w:p w14:paraId="622E4523" w14:textId="77777777" w:rsidR="00143654" w:rsidRPr="00D41D6B" w:rsidRDefault="00143654" w:rsidP="00EB4428">
            <w:pPr>
              <w:pStyle w:val="TableSubheading"/>
              <w:rPr>
                <w:rFonts w:asciiTheme="minorHAnsi" w:hAnsiTheme="minorHAnsi"/>
              </w:rPr>
            </w:pPr>
            <w:r w:rsidRPr="00D41D6B">
              <w:rPr>
                <w:rFonts w:asciiTheme="minorHAnsi" w:hAnsiTheme="minorHAnsi"/>
              </w:rPr>
              <w:t>Asian</w:t>
            </w:r>
          </w:p>
        </w:tc>
        <w:tc>
          <w:tcPr>
            <w:tcW w:w="1573" w:type="dxa"/>
            <w:vAlign w:val="center"/>
          </w:tcPr>
          <w:p w14:paraId="241F43DB" w14:textId="1989DA9B" w:rsidR="00143654" w:rsidRPr="00CB0607" w:rsidRDefault="00143654" w:rsidP="00894728">
            <w:pPr>
              <w:pStyle w:val="TableTextCentered"/>
            </w:pPr>
            <w:r w:rsidRPr="00764C80">
              <w:t>54</w:t>
            </w:r>
            <w:r w:rsidR="00602D65">
              <w:t>8</w:t>
            </w:r>
          </w:p>
        </w:tc>
        <w:tc>
          <w:tcPr>
            <w:tcW w:w="1573" w:type="dxa"/>
            <w:vAlign w:val="center"/>
          </w:tcPr>
          <w:p w14:paraId="5E7AF0DD" w14:textId="77777777" w:rsidR="00143654" w:rsidRPr="00CB0607" w:rsidRDefault="00143654" w:rsidP="00894728">
            <w:pPr>
              <w:pStyle w:val="TableTextCentered"/>
            </w:pPr>
            <w:r w:rsidRPr="00764C80">
              <w:t>18.8%</w:t>
            </w:r>
          </w:p>
        </w:tc>
        <w:tc>
          <w:tcPr>
            <w:tcW w:w="1573" w:type="dxa"/>
            <w:vAlign w:val="center"/>
          </w:tcPr>
          <w:p w14:paraId="2D7732FE" w14:textId="6546B5EC" w:rsidR="00143654" w:rsidRPr="00CB0607" w:rsidRDefault="00143654" w:rsidP="00894728">
            <w:pPr>
              <w:pStyle w:val="TableTextCentered"/>
            </w:pPr>
            <w:r w:rsidRPr="00764C80">
              <w:t>68,</w:t>
            </w:r>
            <w:r w:rsidR="00602D65">
              <w:t>002</w:t>
            </w:r>
          </w:p>
        </w:tc>
        <w:tc>
          <w:tcPr>
            <w:tcW w:w="1573" w:type="dxa"/>
            <w:vAlign w:val="center"/>
          </w:tcPr>
          <w:p w14:paraId="50EBF28B" w14:textId="7B718663" w:rsidR="00143654" w:rsidRPr="00CB0607" w:rsidRDefault="00143654" w:rsidP="00894728">
            <w:pPr>
              <w:pStyle w:val="TableTextCentered"/>
            </w:pPr>
            <w:r w:rsidRPr="00764C80">
              <w:t>7.</w:t>
            </w:r>
            <w:r w:rsidR="00602D65">
              <w:t>6</w:t>
            </w:r>
            <w:r w:rsidRPr="00764C80">
              <w:t>%</w:t>
            </w:r>
          </w:p>
        </w:tc>
      </w:tr>
      <w:tr w:rsidR="00143654" w:rsidRPr="00CB0607" w14:paraId="2F942950" w14:textId="77777777" w:rsidTr="00894728">
        <w:tc>
          <w:tcPr>
            <w:tcW w:w="3052" w:type="dxa"/>
          </w:tcPr>
          <w:p w14:paraId="417371A0" w14:textId="77777777" w:rsidR="00143654" w:rsidRPr="00D41D6B" w:rsidRDefault="00143654" w:rsidP="00EB4428">
            <w:pPr>
              <w:pStyle w:val="TableSubheading"/>
              <w:rPr>
                <w:rFonts w:asciiTheme="minorHAnsi" w:hAnsiTheme="minorHAnsi"/>
              </w:rPr>
            </w:pPr>
            <w:r w:rsidRPr="00D41D6B">
              <w:rPr>
                <w:rFonts w:asciiTheme="minorHAnsi" w:hAnsiTheme="minorHAnsi"/>
              </w:rPr>
              <w:t>Black or African American</w:t>
            </w:r>
          </w:p>
        </w:tc>
        <w:tc>
          <w:tcPr>
            <w:tcW w:w="1573" w:type="dxa"/>
            <w:vAlign w:val="center"/>
          </w:tcPr>
          <w:p w14:paraId="04DAED55" w14:textId="47C79A58" w:rsidR="00143654" w:rsidRPr="00CB0607" w:rsidRDefault="00143654" w:rsidP="00894728">
            <w:pPr>
              <w:pStyle w:val="TableTextCentered"/>
            </w:pPr>
            <w:r w:rsidRPr="00764C80">
              <w:t>9</w:t>
            </w:r>
            <w:r w:rsidR="00602D65">
              <w:t>9</w:t>
            </w:r>
          </w:p>
        </w:tc>
        <w:tc>
          <w:tcPr>
            <w:tcW w:w="1573" w:type="dxa"/>
            <w:vAlign w:val="center"/>
          </w:tcPr>
          <w:p w14:paraId="5DCF8010" w14:textId="520A1756" w:rsidR="00143654" w:rsidRPr="00CB0607" w:rsidRDefault="00143654" w:rsidP="00894728">
            <w:pPr>
              <w:pStyle w:val="TableTextCentered"/>
            </w:pPr>
            <w:r w:rsidRPr="00764C80">
              <w:t>3.</w:t>
            </w:r>
            <w:r w:rsidR="00602D65">
              <w:t>4</w:t>
            </w:r>
            <w:r w:rsidRPr="00764C80">
              <w:t>%</w:t>
            </w:r>
          </w:p>
        </w:tc>
        <w:tc>
          <w:tcPr>
            <w:tcW w:w="1573" w:type="dxa"/>
            <w:vAlign w:val="center"/>
          </w:tcPr>
          <w:p w14:paraId="7C70C9C3" w14:textId="41B61229" w:rsidR="00143654" w:rsidRPr="00CB0607" w:rsidRDefault="00143654" w:rsidP="00894728">
            <w:pPr>
              <w:pStyle w:val="TableTextCentered"/>
            </w:pPr>
            <w:r w:rsidRPr="00764C80">
              <w:t>93,</w:t>
            </w:r>
            <w:r w:rsidR="00602D65">
              <w:t>528</w:t>
            </w:r>
          </w:p>
        </w:tc>
        <w:tc>
          <w:tcPr>
            <w:tcW w:w="1573" w:type="dxa"/>
            <w:vAlign w:val="center"/>
          </w:tcPr>
          <w:p w14:paraId="0DF949E2" w14:textId="4DAAC46E" w:rsidR="00143654" w:rsidRPr="00CB0607" w:rsidRDefault="00143654" w:rsidP="00894728">
            <w:pPr>
              <w:pStyle w:val="TableTextCentered"/>
            </w:pPr>
            <w:r w:rsidRPr="00764C80">
              <w:t>10.</w:t>
            </w:r>
            <w:r w:rsidR="00602D65">
              <w:t>4</w:t>
            </w:r>
            <w:r w:rsidRPr="00764C80">
              <w:t>%</w:t>
            </w:r>
          </w:p>
        </w:tc>
      </w:tr>
      <w:tr w:rsidR="00143654" w:rsidRPr="00CB0607" w14:paraId="5D55F718" w14:textId="77777777" w:rsidTr="00894728">
        <w:trPr>
          <w:cnfStyle w:val="000000100000" w:firstRow="0" w:lastRow="0" w:firstColumn="0" w:lastColumn="0" w:oddVBand="0" w:evenVBand="0" w:oddHBand="1" w:evenHBand="0" w:firstRowFirstColumn="0" w:firstRowLastColumn="0" w:lastRowFirstColumn="0" w:lastRowLastColumn="0"/>
        </w:trPr>
        <w:tc>
          <w:tcPr>
            <w:tcW w:w="3052" w:type="dxa"/>
          </w:tcPr>
          <w:p w14:paraId="62019D1B" w14:textId="77777777" w:rsidR="00143654" w:rsidRPr="00D41D6B" w:rsidRDefault="00143654" w:rsidP="00EB4428">
            <w:pPr>
              <w:pStyle w:val="TableSubheading"/>
              <w:rPr>
                <w:rFonts w:asciiTheme="minorHAnsi" w:hAnsiTheme="minorHAnsi"/>
              </w:rPr>
            </w:pPr>
            <w:r w:rsidRPr="00D41D6B">
              <w:rPr>
                <w:rFonts w:asciiTheme="minorHAnsi" w:hAnsiTheme="minorHAnsi"/>
              </w:rPr>
              <w:t>Hispanic or Latino</w:t>
            </w:r>
          </w:p>
        </w:tc>
        <w:tc>
          <w:tcPr>
            <w:tcW w:w="1573" w:type="dxa"/>
            <w:vAlign w:val="center"/>
          </w:tcPr>
          <w:p w14:paraId="72F4F3BD" w14:textId="37BE37D3" w:rsidR="00143654" w:rsidRPr="00CB0607" w:rsidRDefault="00602D65" w:rsidP="00894728">
            <w:pPr>
              <w:pStyle w:val="TableTextCentered"/>
            </w:pPr>
            <w:r>
              <w:t>630</w:t>
            </w:r>
          </w:p>
        </w:tc>
        <w:tc>
          <w:tcPr>
            <w:tcW w:w="1573" w:type="dxa"/>
            <w:vAlign w:val="center"/>
          </w:tcPr>
          <w:p w14:paraId="3A379F2F" w14:textId="4E94CA50" w:rsidR="00143654" w:rsidRPr="00CB0607" w:rsidRDefault="00143654" w:rsidP="00894728">
            <w:pPr>
              <w:pStyle w:val="TableTextCentered"/>
            </w:pPr>
            <w:r w:rsidRPr="00764C80">
              <w:t>20.</w:t>
            </w:r>
            <w:r w:rsidR="00602D65">
              <w:t>6</w:t>
            </w:r>
            <w:r w:rsidRPr="00764C80">
              <w:t>%</w:t>
            </w:r>
          </w:p>
        </w:tc>
        <w:tc>
          <w:tcPr>
            <w:tcW w:w="1573" w:type="dxa"/>
            <w:vAlign w:val="center"/>
          </w:tcPr>
          <w:p w14:paraId="02E29BEE" w14:textId="795C63DA" w:rsidR="00143654" w:rsidRPr="00CB0607" w:rsidRDefault="00602D65" w:rsidP="00894728">
            <w:pPr>
              <w:pStyle w:val="TableTextCentered"/>
            </w:pPr>
            <w:r w:rsidRPr="00602D65">
              <w:t>235,969</w:t>
            </w:r>
          </w:p>
        </w:tc>
        <w:tc>
          <w:tcPr>
            <w:tcW w:w="1573" w:type="dxa"/>
            <w:vAlign w:val="center"/>
          </w:tcPr>
          <w:p w14:paraId="4A84A25F" w14:textId="6C92FECC" w:rsidR="00143654" w:rsidRPr="00CB0607" w:rsidRDefault="00143654" w:rsidP="00894728">
            <w:pPr>
              <w:pStyle w:val="TableTextCentered"/>
            </w:pPr>
            <w:r w:rsidRPr="00764C80">
              <w:t>2</w:t>
            </w:r>
            <w:r w:rsidR="00602D65">
              <w:t>6.2</w:t>
            </w:r>
            <w:r w:rsidRPr="00764C80">
              <w:t>%</w:t>
            </w:r>
          </w:p>
        </w:tc>
      </w:tr>
      <w:tr w:rsidR="00143654" w:rsidRPr="00CB0607" w14:paraId="3976D51B" w14:textId="77777777" w:rsidTr="00894728">
        <w:tc>
          <w:tcPr>
            <w:tcW w:w="3052" w:type="dxa"/>
          </w:tcPr>
          <w:p w14:paraId="45F549BB" w14:textId="77777777" w:rsidR="00143654" w:rsidRPr="00D41D6B" w:rsidRDefault="00143654" w:rsidP="00EB4428">
            <w:pPr>
              <w:pStyle w:val="TableSubheading"/>
              <w:rPr>
                <w:rFonts w:asciiTheme="minorHAnsi" w:hAnsiTheme="minorHAnsi"/>
              </w:rPr>
            </w:pPr>
            <w:r w:rsidRPr="00D41D6B">
              <w:rPr>
                <w:rFonts w:asciiTheme="minorHAnsi" w:hAnsiTheme="minorHAnsi"/>
              </w:rPr>
              <w:t>Multi-Race, Not Hispanic or Latino</w:t>
            </w:r>
          </w:p>
        </w:tc>
        <w:tc>
          <w:tcPr>
            <w:tcW w:w="1573" w:type="dxa"/>
            <w:vAlign w:val="center"/>
          </w:tcPr>
          <w:p w14:paraId="6E1A67FE" w14:textId="4FAC9EB6" w:rsidR="00143654" w:rsidRPr="00CB0607" w:rsidRDefault="00143654" w:rsidP="00894728">
            <w:pPr>
              <w:pStyle w:val="TableTextCentered"/>
            </w:pPr>
            <w:r w:rsidRPr="00764C80">
              <w:t>10</w:t>
            </w:r>
            <w:r w:rsidR="00602D65">
              <w:t>6</w:t>
            </w:r>
          </w:p>
        </w:tc>
        <w:tc>
          <w:tcPr>
            <w:tcW w:w="1573" w:type="dxa"/>
            <w:vAlign w:val="center"/>
          </w:tcPr>
          <w:p w14:paraId="06146C0B" w14:textId="6674B600" w:rsidR="00143654" w:rsidRPr="00CB0607" w:rsidRDefault="00143654" w:rsidP="00894728">
            <w:pPr>
              <w:pStyle w:val="TableTextCentered"/>
            </w:pPr>
            <w:r w:rsidRPr="00764C80">
              <w:t>3.</w:t>
            </w:r>
            <w:r w:rsidR="00602D65">
              <w:t>6</w:t>
            </w:r>
            <w:r w:rsidRPr="00764C80">
              <w:t>%</w:t>
            </w:r>
          </w:p>
        </w:tc>
        <w:tc>
          <w:tcPr>
            <w:tcW w:w="1573" w:type="dxa"/>
            <w:vAlign w:val="center"/>
          </w:tcPr>
          <w:p w14:paraId="5881A3B5" w14:textId="03030F64" w:rsidR="00143654" w:rsidRPr="00CB0607" w:rsidRDefault="00602D65" w:rsidP="00894728">
            <w:pPr>
              <w:pStyle w:val="TableTextCentered"/>
            </w:pPr>
            <w:r w:rsidRPr="00602D65">
              <w:t>42,988</w:t>
            </w:r>
          </w:p>
        </w:tc>
        <w:tc>
          <w:tcPr>
            <w:tcW w:w="1573" w:type="dxa"/>
            <w:vAlign w:val="center"/>
          </w:tcPr>
          <w:p w14:paraId="00723C10" w14:textId="346F1617" w:rsidR="00143654" w:rsidRPr="00CB0607" w:rsidRDefault="00143654" w:rsidP="00894728">
            <w:pPr>
              <w:pStyle w:val="TableTextCentered"/>
            </w:pPr>
            <w:r w:rsidRPr="00764C80">
              <w:t>4.</w:t>
            </w:r>
            <w:r w:rsidR="00602D65">
              <w:t>8</w:t>
            </w:r>
            <w:r w:rsidRPr="00764C80">
              <w:t>%</w:t>
            </w:r>
          </w:p>
        </w:tc>
      </w:tr>
      <w:tr w:rsidR="00143654" w:rsidRPr="00CB0607" w14:paraId="16CC22A5" w14:textId="77777777" w:rsidTr="00894728">
        <w:trPr>
          <w:cnfStyle w:val="000000100000" w:firstRow="0" w:lastRow="0" w:firstColumn="0" w:lastColumn="0" w:oddVBand="0" w:evenVBand="0" w:oddHBand="1" w:evenHBand="0" w:firstRowFirstColumn="0" w:firstRowLastColumn="0" w:lastRowFirstColumn="0" w:lastRowLastColumn="0"/>
        </w:trPr>
        <w:tc>
          <w:tcPr>
            <w:tcW w:w="3052" w:type="dxa"/>
          </w:tcPr>
          <w:p w14:paraId="1EDA357E" w14:textId="77777777" w:rsidR="00143654" w:rsidRPr="00D41D6B" w:rsidRDefault="00143654" w:rsidP="00EB4428">
            <w:pPr>
              <w:pStyle w:val="TableSubheading"/>
              <w:rPr>
                <w:rFonts w:asciiTheme="minorHAnsi" w:hAnsiTheme="minorHAnsi"/>
              </w:rPr>
            </w:pPr>
            <w:r w:rsidRPr="00D41D6B">
              <w:rPr>
                <w:rFonts w:asciiTheme="minorHAnsi" w:hAnsiTheme="minorHAnsi"/>
              </w:rPr>
              <w:t>Native Hawaiian or Other Pacific Islander</w:t>
            </w:r>
          </w:p>
        </w:tc>
        <w:tc>
          <w:tcPr>
            <w:tcW w:w="1573" w:type="dxa"/>
            <w:vAlign w:val="center"/>
          </w:tcPr>
          <w:p w14:paraId="3442E90F" w14:textId="519D965E" w:rsidR="00143654" w:rsidRPr="00CB0607" w:rsidRDefault="00602D65" w:rsidP="00894728">
            <w:pPr>
              <w:pStyle w:val="TableTextCentered"/>
            </w:pPr>
            <w:r>
              <w:t>3</w:t>
            </w:r>
          </w:p>
        </w:tc>
        <w:tc>
          <w:tcPr>
            <w:tcW w:w="1573" w:type="dxa"/>
            <w:vAlign w:val="center"/>
          </w:tcPr>
          <w:p w14:paraId="05F3A677" w14:textId="77777777" w:rsidR="00143654" w:rsidRPr="00CB0607" w:rsidRDefault="00143654" w:rsidP="00894728">
            <w:pPr>
              <w:pStyle w:val="TableTextCentered"/>
            </w:pPr>
            <w:r w:rsidRPr="00764C80">
              <w:t>0.1%</w:t>
            </w:r>
          </w:p>
        </w:tc>
        <w:tc>
          <w:tcPr>
            <w:tcW w:w="1573" w:type="dxa"/>
            <w:vAlign w:val="center"/>
          </w:tcPr>
          <w:p w14:paraId="6F45D7AD" w14:textId="46BCFC0F" w:rsidR="00143654" w:rsidRPr="00CB0607" w:rsidRDefault="00602D65" w:rsidP="00894728">
            <w:pPr>
              <w:pStyle w:val="TableTextCentered"/>
            </w:pPr>
            <w:r>
              <w:t>754</w:t>
            </w:r>
          </w:p>
        </w:tc>
        <w:tc>
          <w:tcPr>
            <w:tcW w:w="1573" w:type="dxa"/>
            <w:vAlign w:val="center"/>
          </w:tcPr>
          <w:p w14:paraId="65700DBE" w14:textId="77777777" w:rsidR="00143654" w:rsidRPr="00CB0607" w:rsidRDefault="00143654" w:rsidP="00894728">
            <w:pPr>
              <w:pStyle w:val="TableTextCentered"/>
            </w:pPr>
            <w:r w:rsidRPr="00764C80">
              <w:t>0.1%</w:t>
            </w:r>
          </w:p>
        </w:tc>
      </w:tr>
      <w:tr w:rsidR="00143654" w:rsidRPr="00CB0607" w14:paraId="1DD8EFC9" w14:textId="77777777" w:rsidTr="00894728">
        <w:tc>
          <w:tcPr>
            <w:tcW w:w="3052" w:type="dxa"/>
          </w:tcPr>
          <w:p w14:paraId="3059C7A5" w14:textId="77777777" w:rsidR="00143654" w:rsidRPr="00D41D6B" w:rsidRDefault="00143654" w:rsidP="00EB4428">
            <w:pPr>
              <w:pStyle w:val="TableSubheading"/>
              <w:rPr>
                <w:rFonts w:asciiTheme="minorHAnsi" w:hAnsiTheme="minorHAnsi"/>
              </w:rPr>
            </w:pPr>
            <w:r w:rsidRPr="00D41D6B">
              <w:rPr>
                <w:rFonts w:asciiTheme="minorHAnsi" w:hAnsiTheme="minorHAnsi"/>
              </w:rPr>
              <w:t>White</w:t>
            </w:r>
          </w:p>
        </w:tc>
        <w:tc>
          <w:tcPr>
            <w:tcW w:w="1573" w:type="dxa"/>
            <w:vAlign w:val="center"/>
          </w:tcPr>
          <w:p w14:paraId="7F4CC527" w14:textId="5E6DEA74" w:rsidR="00143654" w:rsidRPr="00CB0607" w:rsidRDefault="00143654" w:rsidP="00894728">
            <w:pPr>
              <w:pStyle w:val="TableTextCentered"/>
            </w:pPr>
            <w:r w:rsidRPr="00764C80">
              <w:t>1,5</w:t>
            </w:r>
            <w:r w:rsidR="00602D65">
              <w:t>14</w:t>
            </w:r>
          </w:p>
        </w:tc>
        <w:tc>
          <w:tcPr>
            <w:tcW w:w="1573" w:type="dxa"/>
            <w:vAlign w:val="center"/>
          </w:tcPr>
          <w:p w14:paraId="3F345C8F" w14:textId="6229D222" w:rsidR="00143654" w:rsidRPr="00CB0607" w:rsidRDefault="00143654" w:rsidP="00894728">
            <w:pPr>
              <w:pStyle w:val="TableTextCentered"/>
            </w:pPr>
            <w:r w:rsidRPr="00764C80">
              <w:t>5</w:t>
            </w:r>
            <w:r w:rsidR="00602D65">
              <w:t>2.0</w:t>
            </w:r>
            <w:r w:rsidRPr="00764C80">
              <w:t>%</w:t>
            </w:r>
          </w:p>
        </w:tc>
        <w:tc>
          <w:tcPr>
            <w:tcW w:w="1573" w:type="dxa"/>
            <w:vAlign w:val="center"/>
          </w:tcPr>
          <w:p w14:paraId="56CFA94C" w14:textId="6FBC9F01" w:rsidR="00143654" w:rsidRPr="00CB0607" w:rsidRDefault="00602D65" w:rsidP="00894728">
            <w:pPr>
              <w:pStyle w:val="TableTextCentered"/>
            </w:pPr>
            <w:r w:rsidRPr="00602D65">
              <w:t>457,061</w:t>
            </w:r>
          </w:p>
        </w:tc>
        <w:tc>
          <w:tcPr>
            <w:tcW w:w="1573" w:type="dxa"/>
            <w:vAlign w:val="center"/>
          </w:tcPr>
          <w:p w14:paraId="779EB028" w14:textId="18B440F5" w:rsidR="00143654" w:rsidRPr="00CB0607" w:rsidRDefault="00143654" w:rsidP="00894728">
            <w:pPr>
              <w:pStyle w:val="TableTextCentered"/>
            </w:pPr>
            <w:r w:rsidRPr="00764C80">
              <w:t>5</w:t>
            </w:r>
            <w:r w:rsidR="00602D65">
              <w:t>0.8</w:t>
            </w:r>
            <w:r w:rsidRPr="00764C80">
              <w:t>%</w:t>
            </w:r>
          </w:p>
        </w:tc>
      </w:tr>
    </w:tbl>
    <w:p w14:paraId="2673B23C" w14:textId="0C3E6F38" w:rsidR="00143654" w:rsidRPr="00632AC6" w:rsidRDefault="00143654" w:rsidP="00B90D09">
      <w:pPr>
        <w:pStyle w:val="TableNote"/>
      </w:pPr>
      <w:r w:rsidRPr="00632AC6">
        <w:rPr>
          <w:i/>
          <w:iCs/>
        </w:rPr>
        <w:t>Note</w:t>
      </w:r>
      <w:r w:rsidRPr="00632AC6">
        <w:t>. As of October 1, 202</w:t>
      </w:r>
      <w:r w:rsidR="00602D65">
        <w:t>5</w:t>
      </w:r>
      <w:r w:rsidRPr="00632AC6">
        <w:t>.</w:t>
      </w:r>
    </w:p>
    <w:p w14:paraId="17539201" w14:textId="77777777" w:rsidR="00143654" w:rsidRPr="00CB0607" w:rsidRDefault="00143654" w:rsidP="00B90D09">
      <w:pPr>
        <w:pStyle w:val="TableTitle0"/>
      </w:pPr>
      <w:r w:rsidRPr="00CB0607">
        <w:t xml:space="preserve">Table </w:t>
      </w:r>
      <w:r>
        <w:t>D</w:t>
      </w:r>
      <w:r w:rsidRPr="00CB0607">
        <w:t>2</w:t>
      </w:r>
      <w:r>
        <w:t>.</w:t>
      </w:r>
      <w:r w:rsidRPr="00CB0607">
        <w:t xml:space="preserve"> 202</w:t>
      </w:r>
      <w:r>
        <w:t>5-</w:t>
      </w:r>
      <w:r w:rsidRPr="00CB0607">
        <w:t>202</w:t>
      </w:r>
      <w:r>
        <w:t>6</w:t>
      </w:r>
      <w:r w:rsidRPr="00CB0607">
        <w:t xml:space="preserve"> Student Enrollment by </w:t>
      </w:r>
      <w:r w:rsidRPr="00B90D09">
        <w:t>High</w:t>
      </w:r>
      <w:r w:rsidRPr="00CB0607">
        <w:t>-Need Populations</w:t>
      </w:r>
    </w:p>
    <w:tbl>
      <w:tblPr>
        <w:tblStyle w:val="MSVTable1"/>
        <w:tblW w:w="5000" w:type="pct"/>
        <w:tblLayout w:type="fixed"/>
        <w:tblLook w:val="0420" w:firstRow="1" w:lastRow="0" w:firstColumn="0" w:lastColumn="0" w:noHBand="0" w:noVBand="1"/>
      </w:tblPr>
      <w:tblGrid>
        <w:gridCol w:w="2287"/>
        <w:gridCol w:w="1176"/>
        <w:gridCol w:w="1176"/>
        <w:gridCol w:w="1176"/>
        <w:gridCol w:w="1176"/>
        <w:gridCol w:w="1176"/>
        <w:gridCol w:w="1177"/>
      </w:tblGrid>
      <w:tr w:rsidR="00143654" w:rsidRPr="00CB0607" w14:paraId="48E7F3F6" w14:textId="77777777" w:rsidTr="00894728">
        <w:trPr>
          <w:cnfStyle w:val="100000000000" w:firstRow="1" w:lastRow="0" w:firstColumn="0" w:lastColumn="0" w:oddVBand="0" w:evenVBand="0" w:oddHBand="0" w:evenHBand="0" w:firstRowFirstColumn="0" w:firstRowLastColumn="0" w:lastRowFirstColumn="0" w:lastRowLastColumn="0"/>
          <w:tblHeader/>
        </w:trPr>
        <w:tc>
          <w:tcPr>
            <w:tcW w:w="2287" w:type="dxa"/>
            <w:vAlign w:val="center"/>
          </w:tcPr>
          <w:p w14:paraId="7C14F18C" w14:textId="77777777" w:rsidR="00143654" w:rsidRPr="00CA2CBA" w:rsidRDefault="00143654" w:rsidP="00894728">
            <w:pPr>
              <w:pStyle w:val="TableColHeadingCenter"/>
            </w:pPr>
            <w:r w:rsidRPr="00CA2CBA">
              <w:t>Group</w:t>
            </w:r>
          </w:p>
        </w:tc>
        <w:tc>
          <w:tcPr>
            <w:tcW w:w="1176" w:type="dxa"/>
            <w:vAlign w:val="center"/>
          </w:tcPr>
          <w:p w14:paraId="332FDDC0" w14:textId="53F4261C" w:rsidR="00143654" w:rsidRPr="00CA2CBA" w:rsidRDefault="00143654" w:rsidP="00894728">
            <w:pPr>
              <w:pStyle w:val="TableColHeadingCenter"/>
            </w:pPr>
            <w:r w:rsidRPr="00602D65">
              <w:rPr>
                <w:i/>
                <w:iCs/>
              </w:rPr>
              <w:t>N</w:t>
            </w:r>
            <w:r w:rsidR="00443A97" w:rsidRPr="00CA2CBA">
              <w:br/>
            </w:r>
            <w:r w:rsidRPr="00CA2CBA">
              <w:t>(District)</w:t>
            </w:r>
          </w:p>
        </w:tc>
        <w:tc>
          <w:tcPr>
            <w:tcW w:w="1176" w:type="dxa"/>
            <w:vAlign w:val="center"/>
          </w:tcPr>
          <w:p w14:paraId="0EAE30A5" w14:textId="24A32D2B" w:rsidR="00143654" w:rsidRPr="00CA2CBA" w:rsidRDefault="00143654" w:rsidP="00894728">
            <w:pPr>
              <w:pStyle w:val="TableColHeadingCenter"/>
            </w:pPr>
            <w:r w:rsidRPr="00CA2CBA">
              <w:t>Percentage of High Needs</w:t>
            </w:r>
            <w:r w:rsidR="00443A97" w:rsidRPr="00CA2CBA">
              <w:br/>
            </w:r>
            <w:r w:rsidRPr="00CA2CBA">
              <w:t>(District)</w:t>
            </w:r>
          </w:p>
        </w:tc>
        <w:tc>
          <w:tcPr>
            <w:tcW w:w="1176" w:type="dxa"/>
            <w:vAlign w:val="center"/>
          </w:tcPr>
          <w:p w14:paraId="4B8CEB21" w14:textId="77777777" w:rsidR="00143654" w:rsidRPr="00CA2CBA" w:rsidRDefault="00143654" w:rsidP="00894728">
            <w:pPr>
              <w:pStyle w:val="TableColHeadingCenter"/>
            </w:pPr>
            <w:r w:rsidRPr="00CA2CBA">
              <w:t>Percentage of District</w:t>
            </w:r>
          </w:p>
        </w:tc>
        <w:tc>
          <w:tcPr>
            <w:tcW w:w="1176" w:type="dxa"/>
            <w:vAlign w:val="center"/>
          </w:tcPr>
          <w:p w14:paraId="451116E0" w14:textId="41F08CE9" w:rsidR="00143654" w:rsidRPr="00CA2CBA" w:rsidRDefault="00143654" w:rsidP="00894728">
            <w:pPr>
              <w:pStyle w:val="TableColHeadingCenter"/>
            </w:pPr>
            <w:r w:rsidRPr="00602D65">
              <w:rPr>
                <w:i/>
                <w:iCs/>
              </w:rPr>
              <w:t>N</w:t>
            </w:r>
            <w:r w:rsidR="00443A97" w:rsidRPr="00CA2CBA">
              <w:br/>
            </w:r>
            <w:r w:rsidRPr="00CA2CBA">
              <w:t>(State)</w:t>
            </w:r>
          </w:p>
        </w:tc>
        <w:tc>
          <w:tcPr>
            <w:tcW w:w="1176" w:type="dxa"/>
            <w:vAlign w:val="center"/>
          </w:tcPr>
          <w:p w14:paraId="23451495" w14:textId="6A03E1E2" w:rsidR="00143654" w:rsidRPr="00CA2CBA" w:rsidRDefault="00143654" w:rsidP="00894728">
            <w:pPr>
              <w:pStyle w:val="TableColHeadingCenter"/>
            </w:pPr>
            <w:r w:rsidRPr="00CA2CBA">
              <w:t>Percentage of High Needs</w:t>
            </w:r>
            <w:r w:rsidR="00443A97" w:rsidRPr="00CA2CBA">
              <w:br/>
            </w:r>
            <w:r w:rsidRPr="00CA2CBA">
              <w:t>(State)</w:t>
            </w:r>
          </w:p>
        </w:tc>
        <w:tc>
          <w:tcPr>
            <w:tcW w:w="1177" w:type="dxa"/>
            <w:vAlign w:val="center"/>
          </w:tcPr>
          <w:p w14:paraId="2C3358F2" w14:textId="77777777" w:rsidR="00143654" w:rsidRPr="00CA2CBA" w:rsidRDefault="00143654" w:rsidP="00894728">
            <w:pPr>
              <w:pStyle w:val="TableColHeadingCenter"/>
            </w:pPr>
            <w:r w:rsidRPr="00CA2CBA">
              <w:t>Percentage of State</w:t>
            </w:r>
          </w:p>
        </w:tc>
      </w:tr>
      <w:tr w:rsidR="00143654" w:rsidRPr="00CB0607" w14:paraId="1DCB73FC" w14:textId="77777777" w:rsidTr="00894728">
        <w:trPr>
          <w:cnfStyle w:val="000000100000" w:firstRow="0" w:lastRow="0" w:firstColumn="0" w:lastColumn="0" w:oddVBand="0" w:evenVBand="0" w:oddHBand="1" w:evenHBand="0" w:firstRowFirstColumn="0" w:firstRowLastColumn="0" w:lastRowFirstColumn="0" w:lastRowLastColumn="0"/>
        </w:trPr>
        <w:tc>
          <w:tcPr>
            <w:tcW w:w="2287" w:type="dxa"/>
          </w:tcPr>
          <w:p w14:paraId="0586F91D" w14:textId="77777777" w:rsidR="00143654" w:rsidRPr="00894728" w:rsidRDefault="00143654" w:rsidP="00CA2CBA">
            <w:pPr>
              <w:pStyle w:val="TableSubheading"/>
              <w:rPr>
                <w:rFonts w:asciiTheme="minorHAnsi" w:hAnsiTheme="minorHAnsi"/>
              </w:rPr>
            </w:pPr>
            <w:r w:rsidRPr="00894728">
              <w:rPr>
                <w:rFonts w:asciiTheme="minorHAnsi" w:hAnsiTheme="minorHAnsi"/>
              </w:rPr>
              <w:t>All Students with High Needs</w:t>
            </w:r>
          </w:p>
        </w:tc>
        <w:tc>
          <w:tcPr>
            <w:tcW w:w="1176" w:type="dxa"/>
            <w:vAlign w:val="center"/>
          </w:tcPr>
          <w:p w14:paraId="260F91B9" w14:textId="7CE74DDC" w:rsidR="00143654" w:rsidRPr="00CB0607" w:rsidRDefault="00143654" w:rsidP="00894728">
            <w:pPr>
              <w:pStyle w:val="TableTextCentered"/>
            </w:pPr>
            <w:r w:rsidRPr="00176475">
              <w:t>1,</w:t>
            </w:r>
            <w:r w:rsidR="00602D65">
              <w:t>200</w:t>
            </w:r>
          </w:p>
        </w:tc>
        <w:tc>
          <w:tcPr>
            <w:tcW w:w="1176" w:type="dxa"/>
            <w:vAlign w:val="center"/>
          </w:tcPr>
          <w:p w14:paraId="3E5624EC" w14:textId="77777777" w:rsidR="00143654" w:rsidRPr="00CB0607" w:rsidRDefault="00143654" w:rsidP="00894728">
            <w:pPr>
              <w:pStyle w:val="TableTextCentered"/>
            </w:pPr>
            <w:r w:rsidRPr="00176475">
              <w:t>100.0%</w:t>
            </w:r>
          </w:p>
        </w:tc>
        <w:tc>
          <w:tcPr>
            <w:tcW w:w="1176" w:type="dxa"/>
            <w:vAlign w:val="center"/>
          </w:tcPr>
          <w:p w14:paraId="09D34CDA" w14:textId="77777777" w:rsidR="00143654" w:rsidRPr="00CB0607" w:rsidRDefault="00143654" w:rsidP="00894728">
            <w:pPr>
              <w:pStyle w:val="TableTextCentered"/>
            </w:pPr>
            <w:r w:rsidRPr="00176475">
              <w:t>40.9%</w:t>
            </w:r>
          </w:p>
        </w:tc>
        <w:tc>
          <w:tcPr>
            <w:tcW w:w="1176" w:type="dxa"/>
            <w:vAlign w:val="center"/>
          </w:tcPr>
          <w:p w14:paraId="0A37F5E1" w14:textId="56DCEB66" w:rsidR="00143654" w:rsidRPr="00CB0607" w:rsidRDefault="00602D65" w:rsidP="00894728">
            <w:pPr>
              <w:pStyle w:val="TableTextCentered"/>
            </w:pPr>
            <w:r w:rsidRPr="00602D65">
              <w:t>504,445</w:t>
            </w:r>
          </w:p>
        </w:tc>
        <w:tc>
          <w:tcPr>
            <w:tcW w:w="1176" w:type="dxa"/>
            <w:vAlign w:val="center"/>
          </w:tcPr>
          <w:p w14:paraId="1FE0726F" w14:textId="77777777" w:rsidR="00143654" w:rsidRPr="00CB0607" w:rsidRDefault="00143654" w:rsidP="00894728">
            <w:pPr>
              <w:pStyle w:val="TableTextCentered"/>
            </w:pPr>
            <w:r w:rsidRPr="00176475">
              <w:t>100.0%</w:t>
            </w:r>
          </w:p>
        </w:tc>
        <w:tc>
          <w:tcPr>
            <w:tcW w:w="1177" w:type="dxa"/>
            <w:vAlign w:val="center"/>
          </w:tcPr>
          <w:p w14:paraId="0092E0EC" w14:textId="0503C51F" w:rsidR="00143654" w:rsidRPr="00CB0607" w:rsidRDefault="00143654" w:rsidP="00894728">
            <w:pPr>
              <w:pStyle w:val="TableTextCentered"/>
            </w:pPr>
            <w:r w:rsidRPr="00176475">
              <w:t>55.</w:t>
            </w:r>
            <w:r w:rsidR="00602D65">
              <w:t>4</w:t>
            </w:r>
            <w:r w:rsidRPr="00176475">
              <w:t>%</w:t>
            </w:r>
          </w:p>
        </w:tc>
      </w:tr>
      <w:tr w:rsidR="00143654" w:rsidRPr="00CB0607" w14:paraId="0DF7614D" w14:textId="77777777" w:rsidTr="00894728">
        <w:tc>
          <w:tcPr>
            <w:tcW w:w="2287" w:type="dxa"/>
          </w:tcPr>
          <w:p w14:paraId="212D5182" w14:textId="77777777" w:rsidR="00143654" w:rsidRPr="00894728" w:rsidRDefault="00143654" w:rsidP="00CA2CBA">
            <w:pPr>
              <w:pStyle w:val="TableSubheading"/>
              <w:rPr>
                <w:rFonts w:asciiTheme="minorHAnsi" w:hAnsiTheme="minorHAnsi"/>
              </w:rPr>
            </w:pPr>
            <w:r w:rsidRPr="00894728">
              <w:rPr>
                <w:rFonts w:asciiTheme="minorHAnsi" w:hAnsiTheme="minorHAnsi"/>
              </w:rPr>
              <w:t>English Learners</w:t>
            </w:r>
          </w:p>
        </w:tc>
        <w:tc>
          <w:tcPr>
            <w:tcW w:w="1176" w:type="dxa"/>
            <w:vAlign w:val="center"/>
          </w:tcPr>
          <w:p w14:paraId="629CA7BA" w14:textId="4D3C6B34" w:rsidR="00143654" w:rsidRPr="00CB0607" w:rsidRDefault="00143654" w:rsidP="00894728">
            <w:pPr>
              <w:pStyle w:val="TableTextCentered"/>
            </w:pPr>
            <w:r w:rsidRPr="00176475">
              <w:t>2</w:t>
            </w:r>
            <w:r w:rsidR="00602D65">
              <w:t>26</w:t>
            </w:r>
          </w:p>
        </w:tc>
        <w:tc>
          <w:tcPr>
            <w:tcW w:w="1176" w:type="dxa"/>
            <w:vAlign w:val="center"/>
          </w:tcPr>
          <w:p w14:paraId="2EDB754F" w14:textId="52ACF529" w:rsidR="00143654" w:rsidRPr="00CB0607" w:rsidRDefault="00143654" w:rsidP="00894728">
            <w:pPr>
              <w:pStyle w:val="TableTextCentered"/>
            </w:pPr>
            <w:r w:rsidRPr="00176475">
              <w:t>18.</w:t>
            </w:r>
            <w:r w:rsidR="00602D65">
              <w:t>8</w:t>
            </w:r>
            <w:r w:rsidRPr="00176475">
              <w:t>%</w:t>
            </w:r>
          </w:p>
        </w:tc>
        <w:tc>
          <w:tcPr>
            <w:tcW w:w="1176" w:type="dxa"/>
            <w:vAlign w:val="center"/>
          </w:tcPr>
          <w:p w14:paraId="343014B1" w14:textId="7B415E29" w:rsidR="00143654" w:rsidRPr="00CB0607" w:rsidRDefault="00143654" w:rsidP="00894728">
            <w:pPr>
              <w:pStyle w:val="TableTextCentered"/>
            </w:pPr>
            <w:r w:rsidRPr="00176475">
              <w:t>7.</w:t>
            </w:r>
            <w:r w:rsidR="00602D65">
              <w:t>8</w:t>
            </w:r>
            <w:r w:rsidRPr="00176475">
              <w:t>%</w:t>
            </w:r>
          </w:p>
        </w:tc>
        <w:tc>
          <w:tcPr>
            <w:tcW w:w="1176" w:type="dxa"/>
            <w:vAlign w:val="center"/>
          </w:tcPr>
          <w:p w14:paraId="33969E99" w14:textId="387992CD" w:rsidR="00143654" w:rsidRPr="00CB0607" w:rsidRDefault="00602D65" w:rsidP="00894728">
            <w:pPr>
              <w:pStyle w:val="TableTextCentered"/>
            </w:pPr>
            <w:r w:rsidRPr="00602D65">
              <w:t>120,784</w:t>
            </w:r>
          </w:p>
        </w:tc>
        <w:tc>
          <w:tcPr>
            <w:tcW w:w="1176" w:type="dxa"/>
            <w:vAlign w:val="center"/>
          </w:tcPr>
          <w:p w14:paraId="344F1452" w14:textId="234D6334" w:rsidR="00143654" w:rsidRPr="00CB0607" w:rsidRDefault="00143654" w:rsidP="00894728">
            <w:pPr>
              <w:pStyle w:val="TableTextCentered"/>
            </w:pPr>
            <w:r w:rsidRPr="00176475">
              <w:t>2</w:t>
            </w:r>
            <w:r w:rsidR="00602D65">
              <w:t>3.9</w:t>
            </w:r>
            <w:r w:rsidRPr="00176475">
              <w:t>%</w:t>
            </w:r>
          </w:p>
        </w:tc>
        <w:tc>
          <w:tcPr>
            <w:tcW w:w="1177" w:type="dxa"/>
            <w:vAlign w:val="center"/>
          </w:tcPr>
          <w:p w14:paraId="58CB653B" w14:textId="343AE85F" w:rsidR="00143654" w:rsidRPr="00CB0607" w:rsidRDefault="00143654" w:rsidP="00894728">
            <w:pPr>
              <w:pStyle w:val="TableTextCentered"/>
            </w:pPr>
            <w:r w:rsidRPr="00176475">
              <w:t>13.</w:t>
            </w:r>
            <w:r w:rsidR="00602D65">
              <w:t>4</w:t>
            </w:r>
            <w:r w:rsidRPr="00176475">
              <w:t>%</w:t>
            </w:r>
          </w:p>
        </w:tc>
      </w:tr>
      <w:tr w:rsidR="00143654" w:rsidRPr="00CB0607" w14:paraId="5FC1977B" w14:textId="77777777" w:rsidTr="00894728">
        <w:trPr>
          <w:cnfStyle w:val="000000100000" w:firstRow="0" w:lastRow="0" w:firstColumn="0" w:lastColumn="0" w:oddVBand="0" w:evenVBand="0" w:oddHBand="1" w:evenHBand="0" w:firstRowFirstColumn="0" w:firstRowLastColumn="0" w:lastRowFirstColumn="0" w:lastRowLastColumn="0"/>
        </w:trPr>
        <w:tc>
          <w:tcPr>
            <w:tcW w:w="2287" w:type="dxa"/>
          </w:tcPr>
          <w:p w14:paraId="665C8AC8" w14:textId="77777777" w:rsidR="00143654" w:rsidRPr="00894728" w:rsidRDefault="00143654" w:rsidP="00CA2CBA">
            <w:pPr>
              <w:pStyle w:val="TableSubheading"/>
              <w:rPr>
                <w:rFonts w:asciiTheme="minorHAnsi" w:hAnsiTheme="minorHAnsi"/>
              </w:rPr>
            </w:pPr>
            <w:r w:rsidRPr="00894728">
              <w:rPr>
                <w:rFonts w:asciiTheme="minorHAnsi" w:hAnsiTheme="minorHAnsi"/>
              </w:rPr>
              <w:t>Low Income</w:t>
            </w:r>
          </w:p>
        </w:tc>
        <w:tc>
          <w:tcPr>
            <w:tcW w:w="1176" w:type="dxa"/>
            <w:vAlign w:val="center"/>
          </w:tcPr>
          <w:p w14:paraId="07450343" w14:textId="2E3489AC" w:rsidR="00143654" w:rsidRPr="00CB0607" w:rsidRDefault="00143654" w:rsidP="00894728">
            <w:pPr>
              <w:pStyle w:val="TableTextCentered"/>
            </w:pPr>
            <w:r w:rsidRPr="00176475">
              <w:t>6</w:t>
            </w:r>
            <w:r w:rsidR="00602D65">
              <w:t>87</w:t>
            </w:r>
          </w:p>
        </w:tc>
        <w:tc>
          <w:tcPr>
            <w:tcW w:w="1176" w:type="dxa"/>
            <w:vAlign w:val="center"/>
          </w:tcPr>
          <w:p w14:paraId="7D9AC454" w14:textId="79196E8C" w:rsidR="00143654" w:rsidRPr="00CB0607" w:rsidRDefault="00143654" w:rsidP="00894728">
            <w:pPr>
              <w:pStyle w:val="TableTextCentered"/>
            </w:pPr>
            <w:r w:rsidRPr="00176475">
              <w:t>5</w:t>
            </w:r>
            <w:r w:rsidR="00602D65">
              <w:t>7.3</w:t>
            </w:r>
            <w:r w:rsidRPr="00176475">
              <w:t>%</w:t>
            </w:r>
          </w:p>
        </w:tc>
        <w:tc>
          <w:tcPr>
            <w:tcW w:w="1176" w:type="dxa"/>
            <w:vAlign w:val="center"/>
          </w:tcPr>
          <w:p w14:paraId="356AC40D" w14:textId="356E4AA2" w:rsidR="00143654" w:rsidRPr="00CB0607" w:rsidRDefault="00143654" w:rsidP="00894728">
            <w:pPr>
              <w:pStyle w:val="TableTextCentered"/>
            </w:pPr>
            <w:r w:rsidRPr="00176475">
              <w:t>2</w:t>
            </w:r>
            <w:r w:rsidR="00602D65">
              <w:t>3.6</w:t>
            </w:r>
            <w:r w:rsidRPr="00176475">
              <w:t>%</w:t>
            </w:r>
          </w:p>
        </w:tc>
        <w:tc>
          <w:tcPr>
            <w:tcW w:w="1176" w:type="dxa"/>
            <w:vAlign w:val="center"/>
          </w:tcPr>
          <w:p w14:paraId="5BEFF22D" w14:textId="3176FB23" w:rsidR="00143654" w:rsidRPr="00CB0607" w:rsidRDefault="00602D65" w:rsidP="00894728">
            <w:pPr>
              <w:pStyle w:val="TableTextCentered"/>
            </w:pPr>
            <w:r w:rsidRPr="00602D65">
              <w:t>369,909</w:t>
            </w:r>
          </w:p>
        </w:tc>
        <w:tc>
          <w:tcPr>
            <w:tcW w:w="1176" w:type="dxa"/>
            <w:vAlign w:val="center"/>
          </w:tcPr>
          <w:p w14:paraId="1F2A7ED1" w14:textId="20F78374" w:rsidR="00143654" w:rsidRPr="00CB0607" w:rsidRDefault="00143654" w:rsidP="00894728">
            <w:pPr>
              <w:pStyle w:val="TableTextCentered"/>
            </w:pPr>
            <w:r w:rsidRPr="00176475">
              <w:t>7</w:t>
            </w:r>
            <w:r w:rsidR="00602D65">
              <w:t>3.3</w:t>
            </w:r>
            <w:r w:rsidRPr="00176475">
              <w:t>%</w:t>
            </w:r>
          </w:p>
        </w:tc>
        <w:tc>
          <w:tcPr>
            <w:tcW w:w="1177" w:type="dxa"/>
            <w:vAlign w:val="center"/>
          </w:tcPr>
          <w:p w14:paraId="3C4FE2EE" w14:textId="0F70035F" w:rsidR="00143654" w:rsidRPr="00CB0607" w:rsidRDefault="00143654" w:rsidP="00894728">
            <w:pPr>
              <w:pStyle w:val="TableTextCentered"/>
            </w:pPr>
            <w:r w:rsidRPr="00176475">
              <w:t>4</w:t>
            </w:r>
            <w:r w:rsidR="00602D65">
              <w:t>1</w:t>
            </w:r>
            <w:r w:rsidRPr="00176475">
              <w:t>.1%</w:t>
            </w:r>
          </w:p>
        </w:tc>
      </w:tr>
      <w:tr w:rsidR="00143654" w:rsidRPr="00CB0607" w14:paraId="38D8D766" w14:textId="77777777" w:rsidTr="00894728">
        <w:tc>
          <w:tcPr>
            <w:tcW w:w="2287" w:type="dxa"/>
          </w:tcPr>
          <w:p w14:paraId="20DD2D6A" w14:textId="77777777" w:rsidR="00143654" w:rsidRPr="00894728" w:rsidRDefault="00143654" w:rsidP="00CA2CBA">
            <w:pPr>
              <w:pStyle w:val="TableSubheading"/>
              <w:rPr>
                <w:rFonts w:asciiTheme="minorHAnsi" w:hAnsiTheme="minorHAnsi"/>
              </w:rPr>
            </w:pPr>
            <w:r w:rsidRPr="00894728">
              <w:rPr>
                <w:rFonts w:asciiTheme="minorHAnsi" w:hAnsiTheme="minorHAnsi"/>
              </w:rPr>
              <w:t>Students with Disabilities</w:t>
            </w:r>
          </w:p>
        </w:tc>
        <w:tc>
          <w:tcPr>
            <w:tcW w:w="1176" w:type="dxa"/>
            <w:vAlign w:val="center"/>
          </w:tcPr>
          <w:p w14:paraId="60240C47" w14:textId="5F52FCD5" w:rsidR="00143654" w:rsidRPr="00CB0607" w:rsidRDefault="00143654" w:rsidP="00894728">
            <w:pPr>
              <w:pStyle w:val="TableTextCentered"/>
            </w:pPr>
            <w:r w:rsidRPr="00176475">
              <w:t>5</w:t>
            </w:r>
            <w:r w:rsidR="00602D65">
              <w:t>67</w:t>
            </w:r>
          </w:p>
        </w:tc>
        <w:tc>
          <w:tcPr>
            <w:tcW w:w="1176" w:type="dxa"/>
            <w:vAlign w:val="center"/>
          </w:tcPr>
          <w:p w14:paraId="61F7F8A7" w14:textId="43FF222E" w:rsidR="00143654" w:rsidRPr="00CB0607" w:rsidRDefault="00143654" w:rsidP="00894728">
            <w:pPr>
              <w:pStyle w:val="TableTextCentered"/>
            </w:pPr>
            <w:r w:rsidRPr="00176475">
              <w:t>4</w:t>
            </w:r>
            <w:r w:rsidR="00602D65">
              <w:t>7.3</w:t>
            </w:r>
            <w:r w:rsidRPr="00176475">
              <w:t>%</w:t>
            </w:r>
          </w:p>
        </w:tc>
        <w:tc>
          <w:tcPr>
            <w:tcW w:w="1176" w:type="dxa"/>
            <w:vAlign w:val="center"/>
          </w:tcPr>
          <w:p w14:paraId="010AF7FD" w14:textId="0C6DE237" w:rsidR="00143654" w:rsidRPr="00CB0607" w:rsidRDefault="00143654" w:rsidP="00894728">
            <w:pPr>
              <w:pStyle w:val="TableTextCentered"/>
            </w:pPr>
            <w:r w:rsidRPr="00176475">
              <w:t>19.</w:t>
            </w:r>
            <w:r w:rsidR="00602D65">
              <w:t>3</w:t>
            </w:r>
            <w:r w:rsidRPr="00176475">
              <w:t>%</w:t>
            </w:r>
          </w:p>
        </w:tc>
        <w:tc>
          <w:tcPr>
            <w:tcW w:w="1176" w:type="dxa"/>
            <w:vAlign w:val="center"/>
          </w:tcPr>
          <w:p w14:paraId="1CD845CE" w14:textId="32770DE2" w:rsidR="00143654" w:rsidRPr="00CB0607" w:rsidRDefault="00602D65" w:rsidP="00894728">
            <w:pPr>
              <w:pStyle w:val="TableTextCentered"/>
            </w:pPr>
            <w:r w:rsidRPr="00602D65">
              <w:t>192,218</w:t>
            </w:r>
          </w:p>
        </w:tc>
        <w:tc>
          <w:tcPr>
            <w:tcW w:w="1176" w:type="dxa"/>
            <w:vAlign w:val="center"/>
          </w:tcPr>
          <w:p w14:paraId="2FFABFB6" w14:textId="2468C50C" w:rsidR="00143654" w:rsidRPr="00CB0607" w:rsidRDefault="00143654" w:rsidP="00894728">
            <w:pPr>
              <w:pStyle w:val="TableTextCentered"/>
            </w:pPr>
            <w:r w:rsidRPr="00176475">
              <w:t>3</w:t>
            </w:r>
            <w:r w:rsidR="00602D65">
              <w:t>8.1</w:t>
            </w:r>
            <w:r w:rsidRPr="00176475">
              <w:t>%</w:t>
            </w:r>
          </w:p>
        </w:tc>
        <w:tc>
          <w:tcPr>
            <w:tcW w:w="1177" w:type="dxa"/>
            <w:vAlign w:val="center"/>
          </w:tcPr>
          <w:p w14:paraId="41998039" w14:textId="14F0152E" w:rsidR="00143654" w:rsidRPr="00CB0607" w:rsidRDefault="00143654" w:rsidP="00894728">
            <w:pPr>
              <w:pStyle w:val="TableTextCentered"/>
            </w:pPr>
            <w:r w:rsidRPr="00176475">
              <w:t>2</w:t>
            </w:r>
            <w:r w:rsidR="00602D65">
              <w:t>1.1</w:t>
            </w:r>
            <w:r w:rsidRPr="00176475">
              <w:t>%</w:t>
            </w:r>
          </w:p>
        </w:tc>
      </w:tr>
    </w:tbl>
    <w:p w14:paraId="71CC2730" w14:textId="7C87F058" w:rsidR="00143654" w:rsidRPr="00F57009" w:rsidRDefault="00143654" w:rsidP="00B90D09">
      <w:pPr>
        <w:pStyle w:val="TableNote"/>
        <w:rPr>
          <w:rFonts w:eastAsia="Calibri"/>
        </w:rPr>
      </w:pPr>
      <w:r w:rsidRPr="00F57009">
        <w:rPr>
          <w:rFonts w:eastAsia="Calibri"/>
          <w:i/>
          <w:iCs/>
        </w:rPr>
        <w:t>Note</w:t>
      </w:r>
      <w:r w:rsidRPr="00F57009">
        <w:rPr>
          <w:rFonts w:eastAsia="Calibri"/>
        </w:rPr>
        <w:t>. As of October 1, 202</w:t>
      </w:r>
      <w:r w:rsidR="00602D65">
        <w:rPr>
          <w:rFonts w:eastAsia="Calibri"/>
        </w:rPr>
        <w:t>5</w:t>
      </w:r>
      <w:r w:rsidRPr="00F57009">
        <w:rPr>
          <w:rFonts w:eastAsia="Calibri"/>
        </w:rPr>
        <w:t xml:space="preserve">. District and state numbers and percentages for students with disabilities and high needs are calculated including students in out-of-district placements. Total </w:t>
      </w:r>
      <w:r w:rsidRPr="00B90D09">
        <w:rPr>
          <w:rFonts w:eastAsia="Calibri"/>
        </w:rPr>
        <w:t>district</w:t>
      </w:r>
      <w:r w:rsidRPr="00F57009">
        <w:rPr>
          <w:rFonts w:eastAsia="Calibri"/>
        </w:rPr>
        <w:t xml:space="preserve"> enrollment including students in out-of-district placement is 2,93</w:t>
      </w:r>
      <w:r w:rsidR="00602D65">
        <w:rPr>
          <w:rFonts w:eastAsia="Calibri"/>
        </w:rPr>
        <w:t>7</w:t>
      </w:r>
      <w:r w:rsidRPr="00F57009">
        <w:rPr>
          <w:rFonts w:eastAsia="Calibri"/>
        </w:rPr>
        <w:t xml:space="preserve">; total state enrollment including students in out-of-district placement is </w:t>
      </w:r>
      <w:r w:rsidR="00602D65" w:rsidRPr="00602D65">
        <w:rPr>
          <w:rFonts w:eastAsia="Calibri"/>
        </w:rPr>
        <w:t>910,659</w:t>
      </w:r>
      <w:r w:rsidRPr="00F57009">
        <w:rPr>
          <w:rFonts w:eastAsia="Calibri"/>
        </w:rPr>
        <w:t>.</w:t>
      </w:r>
    </w:p>
    <w:p w14:paraId="1A66E1E2" w14:textId="77777777" w:rsidR="00143654" w:rsidRDefault="00143654">
      <w:pPr>
        <w:spacing w:line="240" w:lineRule="auto"/>
        <w:rPr>
          <w:rFonts w:ascii="Franklin Gothic Demi" w:hAnsi="Franklin Gothic Demi"/>
        </w:rPr>
      </w:pPr>
      <w:r>
        <w:br w:type="page"/>
      </w:r>
    </w:p>
    <w:p w14:paraId="77F44B81" w14:textId="77777777" w:rsidR="00143654" w:rsidRPr="005C4DC5" w:rsidRDefault="00143654" w:rsidP="00443A97">
      <w:pPr>
        <w:pStyle w:val="TableTitle0"/>
        <w:rPr>
          <w:spacing w:val="-4"/>
        </w:rPr>
      </w:pPr>
      <w:r w:rsidRPr="00805341">
        <w:lastRenderedPageBreak/>
        <w:t xml:space="preserve">Table D3. </w:t>
      </w:r>
      <w:r w:rsidRPr="00CB0607">
        <w:t>Chronic Absence</w:t>
      </w:r>
      <w:r w:rsidRPr="00CB0607">
        <w:rPr>
          <w:vertAlign w:val="superscript"/>
        </w:rPr>
        <w:t>a</w:t>
      </w:r>
      <w:r w:rsidRPr="00CB0607">
        <w:t xml:space="preserve"> Rates by Student Group, 20</w:t>
      </w:r>
      <w:r>
        <w:t>23</w:t>
      </w:r>
      <w:r w:rsidRPr="00CB0607">
        <w:t>-202</w:t>
      </w:r>
      <w:r>
        <w:t>5</w:t>
      </w:r>
    </w:p>
    <w:tbl>
      <w:tblPr>
        <w:tblStyle w:val="MSVTable1"/>
        <w:tblW w:w="5000" w:type="pct"/>
        <w:tblLook w:val="0420" w:firstRow="1" w:lastRow="0" w:firstColumn="0" w:lastColumn="0" w:noHBand="0" w:noVBand="1"/>
      </w:tblPr>
      <w:tblGrid>
        <w:gridCol w:w="3052"/>
        <w:gridCol w:w="1114"/>
        <w:gridCol w:w="1294"/>
        <w:gridCol w:w="1295"/>
        <w:gridCol w:w="1294"/>
        <w:gridCol w:w="1295"/>
      </w:tblGrid>
      <w:tr w:rsidR="0080587D" w:rsidRPr="005C4DC5" w14:paraId="5CBEB3F9" w14:textId="77777777" w:rsidTr="00283128">
        <w:trPr>
          <w:cnfStyle w:val="100000000000" w:firstRow="1" w:lastRow="0" w:firstColumn="0" w:lastColumn="0" w:oddVBand="0" w:evenVBand="0" w:oddHBand="0" w:evenHBand="0" w:firstRowFirstColumn="0" w:firstRowLastColumn="0" w:lastRowFirstColumn="0" w:lastRowLastColumn="0"/>
          <w:tblHeader/>
        </w:trPr>
        <w:tc>
          <w:tcPr>
            <w:tcW w:w="3052" w:type="dxa"/>
            <w:vAlign w:val="center"/>
          </w:tcPr>
          <w:p w14:paraId="72017ABD" w14:textId="77777777" w:rsidR="00143654" w:rsidRPr="005C4DC5" w:rsidRDefault="00143654" w:rsidP="00894728">
            <w:pPr>
              <w:pStyle w:val="TableColHeadingCenter"/>
            </w:pPr>
            <w:r w:rsidRPr="005C4DC5">
              <w:t>Group</w:t>
            </w:r>
          </w:p>
        </w:tc>
        <w:tc>
          <w:tcPr>
            <w:tcW w:w="1114" w:type="dxa"/>
            <w:vAlign w:val="center"/>
          </w:tcPr>
          <w:p w14:paraId="3DCE8DA3" w14:textId="6F060679" w:rsidR="00143654" w:rsidRPr="005C4DC5" w:rsidRDefault="00143654" w:rsidP="00894728">
            <w:pPr>
              <w:pStyle w:val="TableColHeadingCenter"/>
            </w:pPr>
            <w:r w:rsidRPr="005C4DC5">
              <w:rPr>
                <w:i/>
                <w:iCs/>
              </w:rPr>
              <w:t>N</w:t>
            </w:r>
            <w:r w:rsidR="00640BEC">
              <w:rPr>
                <w:i/>
                <w:iCs/>
              </w:rPr>
              <w:br/>
            </w:r>
            <w:r w:rsidRPr="005C4DC5">
              <w:t>(202</w:t>
            </w:r>
            <w:r>
              <w:t>5</w:t>
            </w:r>
            <w:r w:rsidRPr="005C4DC5">
              <w:t>)</w:t>
            </w:r>
          </w:p>
        </w:tc>
        <w:tc>
          <w:tcPr>
            <w:tcW w:w="1294" w:type="dxa"/>
            <w:vAlign w:val="center"/>
          </w:tcPr>
          <w:p w14:paraId="381C6C20" w14:textId="77777777" w:rsidR="00143654" w:rsidRPr="005C4DC5" w:rsidRDefault="00143654" w:rsidP="00894728">
            <w:pPr>
              <w:pStyle w:val="TableColHeadingCenter"/>
            </w:pPr>
            <w:r w:rsidRPr="005C4DC5">
              <w:t>20</w:t>
            </w:r>
            <w:r>
              <w:t>23</w:t>
            </w:r>
          </w:p>
        </w:tc>
        <w:tc>
          <w:tcPr>
            <w:tcW w:w="1295" w:type="dxa"/>
            <w:vAlign w:val="center"/>
          </w:tcPr>
          <w:p w14:paraId="356CCD29" w14:textId="77777777" w:rsidR="00143654" w:rsidRPr="005C4DC5" w:rsidRDefault="00143654" w:rsidP="00894728">
            <w:pPr>
              <w:pStyle w:val="TableColHeadingCenter"/>
            </w:pPr>
            <w:r w:rsidRPr="005C4DC5">
              <w:t>202</w:t>
            </w:r>
            <w:r>
              <w:t>4</w:t>
            </w:r>
          </w:p>
        </w:tc>
        <w:tc>
          <w:tcPr>
            <w:tcW w:w="1294" w:type="dxa"/>
            <w:vAlign w:val="center"/>
          </w:tcPr>
          <w:p w14:paraId="2A0766F4" w14:textId="77777777" w:rsidR="00143654" w:rsidRPr="005C4DC5" w:rsidRDefault="00143654" w:rsidP="00894728">
            <w:pPr>
              <w:pStyle w:val="TableColHeadingCenter"/>
            </w:pPr>
            <w:r w:rsidRPr="005C4DC5">
              <w:t>202</w:t>
            </w:r>
            <w:r>
              <w:t>5</w:t>
            </w:r>
          </w:p>
        </w:tc>
        <w:tc>
          <w:tcPr>
            <w:tcW w:w="1295" w:type="dxa"/>
            <w:vAlign w:val="center"/>
          </w:tcPr>
          <w:p w14:paraId="790555EF" w14:textId="28611711" w:rsidR="00143654" w:rsidRPr="005C4DC5" w:rsidRDefault="00143654" w:rsidP="00894728">
            <w:pPr>
              <w:pStyle w:val="TableColHeadingCenter"/>
            </w:pPr>
            <w:r w:rsidRPr="005C4DC5">
              <w:t>State</w:t>
            </w:r>
            <w:r w:rsidR="00640BEC">
              <w:br/>
            </w:r>
            <w:r w:rsidRPr="005C4DC5">
              <w:t>(202</w:t>
            </w:r>
            <w:r>
              <w:t>5</w:t>
            </w:r>
            <w:r w:rsidRPr="005C4DC5">
              <w:t>)</w:t>
            </w:r>
          </w:p>
        </w:tc>
      </w:tr>
      <w:tr w:rsidR="00C1525F" w:rsidRPr="005C4DC5" w14:paraId="683E1510" w14:textId="77777777" w:rsidTr="00283128">
        <w:trPr>
          <w:cnfStyle w:val="000000100000" w:firstRow="0" w:lastRow="0" w:firstColumn="0" w:lastColumn="0" w:oddVBand="0" w:evenVBand="0" w:oddHBand="1" w:evenHBand="0" w:firstRowFirstColumn="0" w:firstRowLastColumn="0" w:lastRowFirstColumn="0" w:lastRowLastColumn="0"/>
        </w:trPr>
        <w:tc>
          <w:tcPr>
            <w:tcW w:w="3052" w:type="dxa"/>
          </w:tcPr>
          <w:p w14:paraId="1B0B44EE" w14:textId="77777777" w:rsidR="00143654" w:rsidRPr="00894728" w:rsidRDefault="00143654" w:rsidP="00640BEC">
            <w:pPr>
              <w:pStyle w:val="TableSubheading"/>
              <w:rPr>
                <w:rFonts w:asciiTheme="minorHAnsi" w:hAnsiTheme="minorHAnsi"/>
              </w:rPr>
            </w:pPr>
            <w:r w:rsidRPr="00894728">
              <w:rPr>
                <w:rFonts w:asciiTheme="minorHAnsi" w:hAnsiTheme="minorHAnsi"/>
              </w:rPr>
              <w:t>All Students</w:t>
            </w:r>
          </w:p>
        </w:tc>
        <w:tc>
          <w:tcPr>
            <w:tcW w:w="1114" w:type="dxa"/>
            <w:vAlign w:val="center"/>
          </w:tcPr>
          <w:p w14:paraId="1A602067" w14:textId="77777777" w:rsidR="00143654" w:rsidRPr="00640BEC" w:rsidRDefault="00143654" w:rsidP="00894728">
            <w:pPr>
              <w:pStyle w:val="TableTextCentered"/>
            </w:pPr>
            <w:r w:rsidRPr="00640BEC">
              <w:t>3,013</w:t>
            </w:r>
          </w:p>
        </w:tc>
        <w:tc>
          <w:tcPr>
            <w:tcW w:w="1294" w:type="dxa"/>
            <w:vAlign w:val="center"/>
          </w:tcPr>
          <w:p w14:paraId="74C7BCE6" w14:textId="77777777" w:rsidR="00143654" w:rsidRPr="00640BEC" w:rsidRDefault="00143654" w:rsidP="00894728">
            <w:pPr>
              <w:pStyle w:val="TableTextCentered"/>
            </w:pPr>
            <w:r w:rsidRPr="00640BEC">
              <w:t>16.2</w:t>
            </w:r>
          </w:p>
        </w:tc>
        <w:tc>
          <w:tcPr>
            <w:tcW w:w="1295" w:type="dxa"/>
            <w:vAlign w:val="center"/>
          </w:tcPr>
          <w:p w14:paraId="2DA6A736" w14:textId="77777777" w:rsidR="00143654" w:rsidRPr="00640BEC" w:rsidRDefault="00143654" w:rsidP="00894728">
            <w:pPr>
              <w:pStyle w:val="TableTextCentered"/>
            </w:pPr>
            <w:r w:rsidRPr="00640BEC">
              <w:t>14.1</w:t>
            </w:r>
          </w:p>
        </w:tc>
        <w:tc>
          <w:tcPr>
            <w:tcW w:w="1294" w:type="dxa"/>
            <w:vAlign w:val="center"/>
          </w:tcPr>
          <w:p w14:paraId="6D698C92" w14:textId="77777777" w:rsidR="00143654" w:rsidRPr="00640BEC" w:rsidRDefault="00143654" w:rsidP="00894728">
            <w:pPr>
              <w:pStyle w:val="TableTextCentered"/>
            </w:pPr>
            <w:r w:rsidRPr="00640BEC">
              <w:t>13.4</w:t>
            </w:r>
          </w:p>
        </w:tc>
        <w:tc>
          <w:tcPr>
            <w:tcW w:w="1295" w:type="dxa"/>
            <w:vAlign w:val="center"/>
          </w:tcPr>
          <w:p w14:paraId="0542A199" w14:textId="77777777" w:rsidR="00143654" w:rsidRPr="00640BEC" w:rsidRDefault="00143654" w:rsidP="00894728">
            <w:pPr>
              <w:pStyle w:val="TableTextCentered"/>
            </w:pPr>
            <w:r w:rsidRPr="00640BEC">
              <w:t>18.8</w:t>
            </w:r>
          </w:p>
        </w:tc>
      </w:tr>
      <w:tr w:rsidR="00C1525F" w:rsidRPr="005C4DC5" w14:paraId="517636DD" w14:textId="77777777" w:rsidTr="00283128">
        <w:tc>
          <w:tcPr>
            <w:tcW w:w="3052" w:type="dxa"/>
          </w:tcPr>
          <w:p w14:paraId="30BB06A4" w14:textId="77777777" w:rsidR="00143654" w:rsidRPr="00894728" w:rsidRDefault="00143654" w:rsidP="00640BEC">
            <w:pPr>
              <w:pStyle w:val="TableSubheading"/>
              <w:rPr>
                <w:rFonts w:asciiTheme="minorHAnsi" w:hAnsiTheme="minorHAnsi"/>
              </w:rPr>
            </w:pPr>
            <w:r w:rsidRPr="00894728">
              <w:rPr>
                <w:rFonts w:asciiTheme="minorHAnsi" w:hAnsiTheme="minorHAnsi"/>
              </w:rPr>
              <w:t>American Indian or Alaskan Native</w:t>
            </w:r>
          </w:p>
        </w:tc>
        <w:tc>
          <w:tcPr>
            <w:tcW w:w="1114" w:type="dxa"/>
            <w:vAlign w:val="center"/>
          </w:tcPr>
          <w:p w14:paraId="11FA96C6" w14:textId="77777777" w:rsidR="00143654" w:rsidRPr="00640BEC" w:rsidRDefault="00143654" w:rsidP="00894728">
            <w:pPr>
              <w:pStyle w:val="TableTextCentered"/>
            </w:pPr>
            <w:r w:rsidRPr="00640BEC">
              <w:t>8</w:t>
            </w:r>
          </w:p>
        </w:tc>
        <w:tc>
          <w:tcPr>
            <w:tcW w:w="1294" w:type="dxa"/>
            <w:vAlign w:val="center"/>
          </w:tcPr>
          <w:p w14:paraId="5576F18F" w14:textId="77777777" w:rsidR="00143654" w:rsidRPr="00640BEC" w:rsidRDefault="00143654" w:rsidP="00894728">
            <w:pPr>
              <w:pStyle w:val="TableTextCentered"/>
            </w:pPr>
            <w:r w:rsidRPr="00640BEC">
              <w:t>36.4</w:t>
            </w:r>
          </w:p>
        </w:tc>
        <w:tc>
          <w:tcPr>
            <w:tcW w:w="1295" w:type="dxa"/>
            <w:vAlign w:val="center"/>
          </w:tcPr>
          <w:p w14:paraId="4F1DEDAA" w14:textId="77777777" w:rsidR="00143654" w:rsidRPr="00640BEC" w:rsidRDefault="00143654" w:rsidP="00894728">
            <w:pPr>
              <w:pStyle w:val="TableTextCentered"/>
            </w:pPr>
            <w:r w:rsidRPr="00640BEC">
              <w:t>25.0</w:t>
            </w:r>
          </w:p>
        </w:tc>
        <w:tc>
          <w:tcPr>
            <w:tcW w:w="1294" w:type="dxa"/>
            <w:vAlign w:val="center"/>
          </w:tcPr>
          <w:p w14:paraId="4A33701E" w14:textId="77777777" w:rsidR="00143654" w:rsidRPr="00640BEC" w:rsidRDefault="00143654" w:rsidP="00894728">
            <w:pPr>
              <w:pStyle w:val="TableTextCentered"/>
            </w:pPr>
            <w:r w:rsidRPr="00640BEC">
              <w:t>37.5</w:t>
            </w:r>
          </w:p>
        </w:tc>
        <w:tc>
          <w:tcPr>
            <w:tcW w:w="1295" w:type="dxa"/>
            <w:vAlign w:val="center"/>
          </w:tcPr>
          <w:p w14:paraId="3261152D" w14:textId="77777777" w:rsidR="00143654" w:rsidRPr="00640BEC" w:rsidRDefault="00143654" w:rsidP="00894728">
            <w:pPr>
              <w:pStyle w:val="TableTextCentered"/>
            </w:pPr>
            <w:r w:rsidRPr="00640BEC">
              <w:t>27.3</w:t>
            </w:r>
          </w:p>
        </w:tc>
      </w:tr>
      <w:tr w:rsidR="00C1525F" w:rsidRPr="005C4DC5" w14:paraId="3562BDBA" w14:textId="77777777" w:rsidTr="00283128">
        <w:trPr>
          <w:cnfStyle w:val="000000100000" w:firstRow="0" w:lastRow="0" w:firstColumn="0" w:lastColumn="0" w:oddVBand="0" w:evenVBand="0" w:oddHBand="1" w:evenHBand="0" w:firstRowFirstColumn="0" w:firstRowLastColumn="0" w:lastRowFirstColumn="0" w:lastRowLastColumn="0"/>
        </w:trPr>
        <w:tc>
          <w:tcPr>
            <w:tcW w:w="3052" w:type="dxa"/>
          </w:tcPr>
          <w:p w14:paraId="3F239C1E" w14:textId="77777777" w:rsidR="00143654" w:rsidRPr="00894728" w:rsidRDefault="00143654" w:rsidP="00640BEC">
            <w:pPr>
              <w:pStyle w:val="TableSubheading"/>
              <w:rPr>
                <w:rFonts w:asciiTheme="minorHAnsi" w:hAnsiTheme="minorHAnsi"/>
              </w:rPr>
            </w:pPr>
            <w:r w:rsidRPr="00894728">
              <w:rPr>
                <w:rFonts w:asciiTheme="minorHAnsi" w:hAnsiTheme="minorHAnsi"/>
              </w:rPr>
              <w:t>Asian</w:t>
            </w:r>
          </w:p>
        </w:tc>
        <w:tc>
          <w:tcPr>
            <w:tcW w:w="1114" w:type="dxa"/>
            <w:vAlign w:val="center"/>
          </w:tcPr>
          <w:p w14:paraId="542910F3" w14:textId="77777777" w:rsidR="00143654" w:rsidRPr="00640BEC" w:rsidRDefault="00143654" w:rsidP="00894728">
            <w:pPr>
              <w:pStyle w:val="TableTextCentered"/>
            </w:pPr>
            <w:r w:rsidRPr="00640BEC">
              <w:t>553</w:t>
            </w:r>
          </w:p>
        </w:tc>
        <w:tc>
          <w:tcPr>
            <w:tcW w:w="1294" w:type="dxa"/>
            <w:vAlign w:val="center"/>
          </w:tcPr>
          <w:p w14:paraId="467C2340" w14:textId="77777777" w:rsidR="00143654" w:rsidRPr="00640BEC" w:rsidRDefault="00143654" w:rsidP="00894728">
            <w:pPr>
              <w:pStyle w:val="TableTextCentered"/>
            </w:pPr>
            <w:r w:rsidRPr="00640BEC">
              <w:t>21.4</w:t>
            </w:r>
          </w:p>
        </w:tc>
        <w:tc>
          <w:tcPr>
            <w:tcW w:w="1295" w:type="dxa"/>
            <w:vAlign w:val="center"/>
          </w:tcPr>
          <w:p w14:paraId="23613A73" w14:textId="77777777" w:rsidR="00143654" w:rsidRPr="00640BEC" w:rsidRDefault="00143654" w:rsidP="00894728">
            <w:pPr>
              <w:pStyle w:val="TableTextCentered"/>
            </w:pPr>
            <w:r w:rsidRPr="00640BEC">
              <w:t>17.6</w:t>
            </w:r>
          </w:p>
        </w:tc>
        <w:tc>
          <w:tcPr>
            <w:tcW w:w="1294" w:type="dxa"/>
            <w:vAlign w:val="center"/>
          </w:tcPr>
          <w:p w14:paraId="640C0C57" w14:textId="77777777" w:rsidR="00143654" w:rsidRPr="00640BEC" w:rsidRDefault="00143654" w:rsidP="00894728">
            <w:pPr>
              <w:pStyle w:val="TableTextCentered"/>
            </w:pPr>
            <w:r w:rsidRPr="00640BEC">
              <w:t>13.7</w:t>
            </w:r>
          </w:p>
        </w:tc>
        <w:tc>
          <w:tcPr>
            <w:tcW w:w="1295" w:type="dxa"/>
            <w:vAlign w:val="center"/>
          </w:tcPr>
          <w:p w14:paraId="3D425925" w14:textId="77777777" w:rsidR="00143654" w:rsidRPr="00640BEC" w:rsidRDefault="00143654" w:rsidP="00894728">
            <w:pPr>
              <w:pStyle w:val="TableTextCentered"/>
            </w:pPr>
            <w:r w:rsidRPr="00640BEC">
              <w:t>10.9</w:t>
            </w:r>
          </w:p>
        </w:tc>
      </w:tr>
      <w:tr w:rsidR="00C1525F" w:rsidRPr="005C4DC5" w14:paraId="5B56BFC6" w14:textId="77777777" w:rsidTr="00283128">
        <w:tc>
          <w:tcPr>
            <w:tcW w:w="3052" w:type="dxa"/>
          </w:tcPr>
          <w:p w14:paraId="281567E2" w14:textId="77777777" w:rsidR="00143654" w:rsidRPr="00894728" w:rsidRDefault="00143654" w:rsidP="00640BEC">
            <w:pPr>
              <w:pStyle w:val="TableSubheading"/>
              <w:rPr>
                <w:rFonts w:asciiTheme="minorHAnsi" w:hAnsiTheme="minorHAnsi"/>
              </w:rPr>
            </w:pPr>
            <w:r w:rsidRPr="00894728">
              <w:rPr>
                <w:rFonts w:asciiTheme="minorHAnsi" w:hAnsiTheme="minorHAnsi"/>
              </w:rPr>
              <w:t>Black or African American</w:t>
            </w:r>
          </w:p>
        </w:tc>
        <w:tc>
          <w:tcPr>
            <w:tcW w:w="1114" w:type="dxa"/>
            <w:vAlign w:val="center"/>
          </w:tcPr>
          <w:p w14:paraId="583EFE60" w14:textId="77777777" w:rsidR="00143654" w:rsidRPr="00640BEC" w:rsidRDefault="00143654" w:rsidP="00894728">
            <w:pPr>
              <w:pStyle w:val="TableTextCentered"/>
            </w:pPr>
            <w:r w:rsidRPr="00640BEC">
              <w:t>95</w:t>
            </w:r>
          </w:p>
        </w:tc>
        <w:tc>
          <w:tcPr>
            <w:tcW w:w="1294" w:type="dxa"/>
            <w:vAlign w:val="center"/>
          </w:tcPr>
          <w:p w14:paraId="03B18856" w14:textId="77777777" w:rsidR="00143654" w:rsidRPr="00640BEC" w:rsidRDefault="00143654" w:rsidP="00894728">
            <w:pPr>
              <w:pStyle w:val="TableTextCentered"/>
            </w:pPr>
            <w:r w:rsidRPr="00640BEC">
              <w:t>13.3</w:t>
            </w:r>
          </w:p>
        </w:tc>
        <w:tc>
          <w:tcPr>
            <w:tcW w:w="1295" w:type="dxa"/>
            <w:vAlign w:val="center"/>
          </w:tcPr>
          <w:p w14:paraId="4CC80E74" w14:textId="77777777" w:rsidR="00143654" w:rsidRPr="00640BEC" w:rsidRDefault="00143654" w:rsidP="00894728">
            <w:pPr>
              <w:pStyle w:val="TableTextCentered"/>
            </w:pPr>
            <w:r w:rsidRPr="00640BEC">
              <w:t>10.2</w:t>
            </w:r>
          </w:p>
        </w:tc>
        <w:tc>
          <w:tcPr>
            <w:tcW w:w="1294" w:type="dxa"/>
            <w:vAlign w:val="center"/>
          </w:tcPr>
          <w:p w14:paraId="31DF4F5C" w14:textId="77777777" w:rsidR="00143654" w:rsidRPr="00640BEC" w:rsidRDefault="00143654" w:rsidP="00894728">
            <w:pPr>
              <w:pStyle w:val="TableTextCentered"/>
            </w:pPr>
            <w:r w:rsidRPr="00640BEC">
              <w:t>12.6</w:t>
            </w:r>
          </w:p>
        </w:tc>
        <w:tc>
          <w:tcPr>
            <w:tcW w:w="1295" w:type="dxa"/>
            <w:vAlign w:val="center"/>
          </w:tcPr>
          <w:p w14:paraId="5EF44061" w14:textId="77777777" w:rsidR="00143654" w:rsidRPr="00640BEC" w:rsidRDefault="00143654" w:rsidP="00894728">
            <w:pPr>
              <w:pStyle w:val="TableTextCentered"/>
            </w:pPr>
            <w:r w:rsidRPr="00640BEC">
              <w:t>20.7</w:t>
            </w:r>
          </w:p>
        </w:tc>
      </w:tr>
      <w:tr w:rsidR="00C1525F" w:rsidRPr="005C4DC5" w14:paraId="1ED26F99" w14:textId="77777777" w:rsidTr="00283128">
        <w:trPr>
          <w:cnfStyle w:val="000000100000" w:firstRow="0" w:lastRow="0" w:firstColumn="0" w:lastColumn="0" w:oddVBand="0" w:evenVBand="0" w:oddHBand="1" w:evenHBand="0" w:firstRowFirstColumn="0" w:firstRowLastColumn="0" w:lastRowFirstColumn="0" w:lastRowLastColumn="0"/>
        </w:trPr>
        <w:tc>
          <w:tcPr>
            <w:tcW w:w="3052" w:type="dxa"/>
          </w:tcPr>
          <w:p w14:paraId="2A07F668" w14:textId="77777777" w:rsidR="00143654" w:rsidRPr="00894728" w:rsidRDefault="00143654" w:rsidP="00640BEC">
            <w:pPr>
              <w:pStyle w:val="TableSubheading"/>
              <w:rPr>
                <w:rFonts w:asciiTheme="minorHAnsi" w:hAnsiTheme="minorHAnsi"/>
              </w:rPr>
            </w:pPr>
            <w:r w:rsidRPr="00894728">
              <w:rPr>
                <w:rFonts w:asciiTheme="minorHAnsi" w:hAnsiTheme="minorHAnsi"/>
              </w:rPr>
              <w:t>Hispanic or Latino</w:t>
            </w:r>
          </w:p>
        </w:tc>
        <w:tc>
          <w:tcPr>
            <w:tcW w:w="1114" w:type="dxa"/>
            <w:vAlign w:val="center"/>
          </w:tcPr>
          <w:p w14:paraId="0E84C7B4" w14:textId="77777777" w:rsidR="00143654" w:rsidRPr="00640BEC" w:rsidRDefault="00143654" w:rsidP="00894728">
            <w:pPr>
              <w:pStyle w:val="TableTextCentered"/>
            </w:pPr>
            <w:r w:rsidRPr="00640BEC">
              <w:t>642</w:t>
            </w:r>
          </w:p>
        </w:tc>
        <w:tc>
          <w:tcPr>
            <w:tcW w:w="1294" w:type="dxa"/>
            <w:vAlign w:val="center"/>
          </w:tcPr>
          <w:p w14:paraId="16EE08A7" w14:textId="77777777" w:rsidR="00143654" w:rsidRPr="00640BEC" w:rsidRDefault="00143654" w:rsidP="00894728">
            <w:pPr>
              <w:pStyle w:val="TableTextCentered"/>
            </w:pPr>
            <w:r w:rsidRPr="00640BEC">
              <w:t>29.6</w:t>
            </w:r>
          </w:p>
        </w:tc>
        <w:tc>
          <w:tcPr>
            <w:tcW w:w="1295" w:type="dxa"/>
            <w:vAlign w:val="center"/>
          </w:tcPr>
          <w:p w14:paraId="44CEB45A" w14:textId="77777777" w:rsidR="00143654" w:rsidRPr="00640BEC" w:rsidRDefault="00143654" w:rsidP="00894728">
            <w:pPr>
              <w:pStyle w:val="TableTextCentered"/>
            </w:pPr>
            <w:r w:rsidRPr="00640BEC">
              <w:t>21.3</w:t>
            </w:r>
          </w:p>
        </w:tc>
        <w:tc>
          <w:tcPr>
            <w:tcW w:w="1294" w:type="dxa"/>
            <w:vAlign w:val="center"/>
          </w:tcPr>
          <w:p w14:paraId="48E9B7B0" w14:textId="77777777" w:rsidR="00143654" w:rsidRPr="00640BEC" w:rsidRDefault="00143654" w:rsidP="00894728">
            <w:pPr>
              <w:pStyle w:val="TableTextCentered"/>
            </w:pPr>
            <w:r w:rsidRPr="00640BEC">
              <w:t>22.7</w:t>
            </w:r>
          </w:p>
        </w:tc>
        <w:tc>
          <w:tcPr>
            <w:tcW w:w="1295" w:type="dxa"/>
            <w:vAlign w:val="center"/>
          </w:tcPr>
          <w:p w14:paraId="4938B05B" w14:textId="77777777" w:rsidR="00143654" w:rsidRPr="00640BEC" w:rsidRDefault="00143654" w:rsidP="00894728">
            <w:pPr>
              <w:pStyle w:val="TableTextCentered"/>
            </w:pPr>
            <w:r w:rsidRPr="00640BEC">
              <w:t>29.5</w:t>
            </w:r>
          </w:p>
        </w:tc>
      </w:tr>
      <w:tr w:rsidR="00C1525F" w:rsidRPr="005C4DC5" w14:paraId="28027E80" w14:textId="77777777" w:rsidTr="00283128">
        <w:tc>
          <w:tcPr>
            <w:tcW w:w="3052" w:type="dxa"/>
          </w:tcPr>
          <w:p w14:paraId="0A100093" w14:textId="77777777" w:rsidR="00143654" w:rsidRPr="00894728" w:rsidRDefault="00143654" w:rsidP="00640BEC">
            <w:pPr>
              <w:pStyle w:val="TableSubheading"/>
              <w:rPr>
                <w:rFonts w:asciiTheme="minorHAnsi" w:hAnsiTheme="minorHAnsi"/>
              </w:rPr>
            </w:pPr>
            <w:r w:rsidRPr="00894728">
              <w:rPr>
                <w:rFonts w:asciiTheme="minorHAnsi" w:hAnsiTheme="minorHAnsi"/>
              </w:rPr>
              <w:t>Multi-Race, Not Hispanic or Latino</w:t>
            </w:r>
          </w:p>
        </w:tc>
        <w:tc>
          <w:tcPr>
            <w:tcW w:w="1114" w:type="dxa"/>
            <w:vAlign w:val="center"/>
          </w:tcPr>
          <w:p w14:paraId="22F2BF87" w14:textId="77777777" w:rsidR="00143654" w:rsidRPr="00640BEC" w:rsidRDefault="00143654" w:rsidP="00894728">
            <w:pPr>
              <w:pStyle w:val="TableTextCentered"/>
            </w:pPr>
            <w:r w:rsidRPr="00640BEC">
              <w:t>109</w:t>
            </w:r>
          </w:p>
        </w:tc>
        <w:tc>
          <w:tcPr>
            <w:tcW w:w="1294" w:type="dxa"/>
            <w:vAlign w:val="center"/>
          </w:tcPr>
          <w:p w14:paraId="55AA5364" w14:textId="77777777" w:rsidR="00143654" w:rsidRPr="00640BEC" w:rsidRDefault="00143654" w:rsidP="00894728">
            <w:pPr>
              <w:pStyle w:val="TableTextCentered"/>
            </w:pPr>
            <w:r w:rsidRPr="00640BEC">
              <w:t>11.8</w:t>
            </w:r>
          </w:p>
        </w:tc>
        <w:tc>
          <w:tcPr>
            <w:tcW w:w="1295" w:type="dxa"/>
            <w:vAlign w:val="center"/>
          </w:tcPr>
          <w:p w14:paraId="024E09C2" w14:textId="77777777" w:rsidR="00143654" w:rsidRPr="00640BEC" w:rsidRDefault="00143654" w:rsidP="00894728">
            <w:pPr>
              <w:pStyle w:val="TableTextCentered"/>
            </w:pPr>
            <w:r w:rsidRPr="00640BEC">
              <w:t>13.1</w:t>
            </w:r>
          </w:p>
        </w:tc>
        <w:tc>
          <w:tcPr>
            <w:tcW w:w="1294" w:type="dxa"/>
            <w:vAlign w:val="center"/>
          </w:tcPr>
          <w:p w14:paraId="06D91692" w14:textId="77777777" w:rsidR="00143654" w:rsidRPr="00640BEC" w:rsidRDefault="00143654" w:rsidP="00894728">
            <w:pPr>
              <w:pStyle w:val="TableTextCentered"/>
            </w:pPr>
            <w:r w:rsidRPr="00640BEC">
              <w:t>15.6</w:t>
            </w:r>
          </w:p>
        </w:tc>
        <w:tc>
          <w:tcPr>
            <w:tcW w:w="1295" w:type="dxa"/>
            <w:vAlign w:val="center"/>
          </w:tcPr>
          <w:p w14:paraId="51439045" w14:textId="77777777" w:rsidR="00143654" w:rsidRPr="00640BEC" w:rsidRDefault="00143654" w:rsidP="00894728">
            <w:pPr>
              <w:pStyle w:val="TableTextCentered"/>
            </w:pPr>
            <w:r w:rsidRPr="00640BEC">
              <w:t>19.3</w:t>
            </w:r>
          </w:p>
        </w:tc>
      </w:tr>
      <w:tr w:rsidR="00C1525F" w:rsidRPr="005C4DC5" w14:paraId="32433B7E" w14:textId="77777777" w:rsidTr="00283128">
        <w:trPr>
          <w:cnfStyle w:val="000000100000" w:firstRow="0" w:lastRow="0" w:firstColumn="0" w:lastColumn="0" w:oddVBand="0" w:evenVBand="0" w:oddHBand="1" w:evenHBand="0" w:firstRowFirstColumn="0" w:firstRowLastColumn="0" w:lastRowFirstColumn="0" w:lastRowLastColumn="0"/>
        </w:trPr>
        <w:tc>
          <w:tcPr>
            <w:tcW w:w="3052" w:type="dxa"/>
          </w:tcPr>
          <w:p w14:paraId="02BBBE15" w14:textId="77777777" w:rsidR="00143654" w:rsidRPr="00894728" w:rsidRDefault="00143654" w:rsidP="00640BEC">
            <w:pPr>
              <w:pStyle w:val="TableSubheading"/>
              <w:rPr>
                <w:rFonts w:asciiTheme="minorHAnsi" w:hAnsiTheme="minorHAnsi"/>
                <w:spacing w:val="-4"/>
              </w:rPr>
            </w:pPr>
            <w:r w:rsidRPr="00894728">
              <w:rPr>
                <w:rFonts w:asciiTheme="minorHAnsi" w:hAnsiTheme="minorHAnsi"/>
              </w:rPr>
              <w:t>Native Hawaiian or Other Pacific Islander</w:t>
            </w:r>
          </w:p>
        </w:tc>
        <w:tc>
          <w:tcPr>
            <w:tcW w:w="1114" w:type="dxa"/>
            <w:vAlign w:val="center"/>
          </w:tcPr>
          <w:p w14:paraId="7777ED57" w14:textId="77777777" w:rsidR="00143654" w:rsidRPr="00640BEC" w:rsidRDefault="00143654" w:rsidP="00894728">
            <w:pPr>
              <w:pStyle w:val="TableTextCentered"/>
            </w:pPr>
            <w:r w:rsidRPr="00640BEC">
              <w:t>2</w:t>
            </w:r>
          </w:p>
        </w:tc>
        <w:tc>
          <w:tcPr>
            <w:tcW w:w="1294" w:type="dxa"/>
            <w:vAlign w:val="center"/>
          </w:tcPr>
          <w:p w14:paraId="4ED907E9" w14:textId="04A27D20" w:rsidR="00143654" w:rsidRPr="00640BEC" w:rsidRDefault="00A27567" w:rsidP="00894728">
            <w:pPr>
              <w:pStyle w:val="TableTextCentered"/>
            </w:pPr>
            <w:r>
              <w:t>N/A</w:t>
            </w:r>
          </w:p>
        </w:tc>
        <w:tc>
          <w:tcPr>
            <w:tcW w:w="1295" w:type="dxa"/>
            <w:vAlign w:val="center"/>
          </w:tcPr>
          <w:p w14:paraId="77115660" w14:textId="67A70DA8" w:rsidR="00143654" w:rsidRPr="00640BEC" w:rsidRDefault="00A27567" w:rsidP="00894728">
            <w:pPr>
              <w:pStyle w:val="TableTextCentered"/>
            </w:pPr>
            <w:r>
              <w:t>N/A</w:t>
            </w:r>
          </w:p>
        </w:tc>
        <w:tc>
          <w:tcPr>
            <w:tcW w:w="1294" w:type="dxa"/>
            <w:vAlign w:val="center"/>
          </w:tcPr>
          <w:p w14:paraId="6F2B8DD1" w14:textId="09705F7C" w:rsidR="00143654" w:rsidRPr="00640BEC" w:rsidRDefault="00A27567" w:rsidP="00894728">
            <w:pPr>
              <w:pStyle w:val="TableTextCentered"/>
            </w:pPr>
            <w:r>
              <w:t>N/A</w:t>
            </w:r>
          </w:p>
        </w:tc>
        <w:tc>
          <w:tcPr>
            <w:tcW w:w="1295" w:type="dxa"/>
            <w:vAlign w:val="center"/>
          </w:tcPr>
          <w:p w14:paraId="74EC8F52" w14:textId="77777777" w:rsidR="00143654" w:rsidRPr="00640BEC" w:rsidRDefault="00143654" w:rsidP="00894728">
            <w:pPr>
              <w:pStyle w:val="TableTextCentered"/>
            </w:pPr>
            <w:r w:rsidRPr="00640BEC">
              <w:t>22.7</w:t>
            </w:r>
          </w:p>
        </w:tc>
      </w:tr>
      <w:tr w:rsidR="00C1525F" w:rsidRPr="005C4DC5" w14:paraId="0421CDF0" w14:textId="77777777" w:rsidTr="00283128">
        <w:tc>
          <w:tcPr>
            <w:tcW w:w="3052" w:type="dxa"/>
          </w:tcPr>
          <w:p w14:paraId="584E309B" w14:textId="77777777" w:rsidR="00143654" w:rsidRPr="00894728" w:rsidRDefault="00143654" w:rsidP="00640BEC">
            <w:pPr>
              <w:pStyle w:val="TableSubheading"/>
              <w:rPr>
                <w:rFonts w:asciiTheme="minorHAnsi" w:hAnsiTheme="minorHAnsi"/>
              </w:rPr>
            </w:pPr>
            <w:r w:rsidRPr="00894728">
              <w:rPr>
                <w:rFonts w:asciiTheme="minorHAnsi" w:hAnsiTheme="minorHAnsi"/>
              </w:rPr>
              <w:t>White</w:t>
            </w:r>
          </w:p>
        </w:tc>
        <w:tc>
          <w:tcPr>
            <w:tcW w:w="1114" w:type="dxa"/>
            <w:vAlign w:val="center"/>
          </w:tcPr>
          <w:p w14:paraId="4AAB905C" w14:textId="77777777" w:rsidR="00143654" w:rsidRPr="00640BEC" w:rsidRDefault="00143654" w:rsidP="00894728">
            <w:pPr>
              <w:pStyle w:val="TableTextCentered"/>
            </w:pPr>
            <w:r w:rsidRPr="00640BEC">
              <w:t>1,604</w:t>
            </w:r>
          </w:p>
        </w:tc>
        <w:tc>
          <w:tcPr>
            <w:tcW w:w="1294" w:type="dxa"/>
            <w:vAlign w:val="center"/>
          </w:tcPr>
          <w:p w14:paraId="32CE0266" w14:textId="77777777" w:rsidR="00143654" w:rsidRPr="00640BEC" w:rsidRDefault="00143654" w:rsidP="00894728">
            <w:pPr>
              <w:pStyle w:val="TableTextCentered"/>
            </w:pPr>
            <w:r w:rsidRPr="00640BEC">
              <w:t>10.5</w:t>
            </w:r>
          </w:p>
        </w:tc>
        <w:tc>
          <w:tcPr>
            <w:tcW w:w="1295" w:type="dxa"/>
            <w:vAlign w:val="center"/>
          </w:tcPr>
          <w:p w14:paraId="243EC8E4" w14:textId="77777777" w:rsidR="00143654" w:rsidRPr="00640BEC" w:rsidRDefault="00143654" w:rsidP="00894728">
            <w:pPr>
              <w:pStyle w:val="TableTextCentered"/>
            </w:pPr>
            <w:r w:rsidRPr="00640BEC">
              <w:t>10.6</w:t>
            </w:r>
          </w:p>
        </w:tc>
        <w:tc>
          <w:tcPr>
            <w:tcW w:w="1294" w:type="dxa"/>
            <w:vAlign w:val="center"/>
          </w:tcPr>
          <w:p w14:paraId="17AD9165" w14:textId="77777777" w:rsidR="00143654" w:rsidRPr="00640BEC" w:rsidRDefault="00143654" w:rsidP="00894728">
            <w:pPr>
              <w:pStyle w:val="TableTextCentered"/>
            </w:pPr>
            <w:r w:rsidRPr="00640BEC">
              <w:t>9.2</w:t>
            </w:r>
          </w:p>
        </w:tc>
        <w:tc>
          <w:tcPr>
            <w:tcW w:w="1295" w:type="dxa"/>
            <w:vAlign w:val="center"/>
          </w:tcPr>
          <w:p w14:paraId="78AF9CDD" w14:textId="77777777" w:rsidR="00143654" w:rsidRPr="00640BEC" w:rsidRDefault="00143654" w:rsidP="00894728">
            <w:pPr>
              <w:pStyle w:val="TableTextCentered"/>
            </w:pPr>
            <w:r w:rsidRPr="00640BEC">
              <w:t>13.9</w:t>
            </w:r>
          </w:p>
        </w:tc>
      </w:tr>
      <w:tr w:rsidR="00C1525F" w:rsidRPr="005C4DC5" w14:paraId="59982F47" w14:textId="77777777" w:rsidTr="00283128">
        <w:trPr>
          <w:cnfStyle w:val="000000100000" w:firstRow="0" w:lastRow="0" w:firstColumn="0" w:lastColumn="0" w:oddVBand="0" w:evenVBand="0" w:oddHBand="1" w:evenHBand="0" w:firstRowFirstColumn="0" w:firstRowLastColumn="0" w:lastRowFirstColumn="0" w:lastRowLastColumn="0"/>
        </w:trPr>
        <w:tc>
          <w:tcPr>
            <w:tcW w:w="3052" w:type="dxa"/>
          </w:tcPr>
          <w:p w14:paraId="1FE62936" w14:textId="77777777" w:rsidR="00143654" w:rsidRPr="00894728" w:rsidRDefault="00143654" w:rsidP="00640BEC">
            <w:pPr>
              <w:pStyle w:val="TableSubheading"/>
              <w:rPr>
                <w:rFonts w:asciiTheme="minorHAnsi" w:hAnsiTheme="minorHAnsi"/>
              </w:rPr>
            </w:pPr>
            <w:r w:rsidRPr="00894728">
              <w:rPr>
                <w:rFonts w:asciiTheme="minorHAnsi" w:hAnsiTheme="minorHAnsi"/>
              </w:rPr>
              <w:t>High Needs</w:t>
            </w:r>
          </w:p>
        </w:tc>
        <w:tc>
          <w:tcPr>
            <w:tcW w:w="1114" w:type="dxa"/>
            <w:vAlign w:val="center"/>
          </w:tcPr>
          <w:p w14:paraId="5BC7B8DC" w14:textId="77777777" w:rsidR="00143654" w:rsidRPr="00640BEC" w:rsidRDefault="00143654" w:rsidP="00894728">
            <w:pPr>
              <w:pStyle w:val="TableTextCentered"/>
            </w:pPr>
            <w:r w:rsidRPr="00640BEC">
              <w:t>1,280</w:t>
            </w:r>
          </w:p>
        </w:tc>
        <w:tc>
          <w:tcPr>
            <w:tcW w:w="1294" w:type="dxa"/>
            <w:vAlign w:val="center"/>
          </w:tcPr>
          <w:p w14:paraId="180BAB43" w14:textId="77777777" w:rsidR="00143654" w:rsidRPr="00640BEC" w:rsidRDefault="00143654" w:rsidP="00894728">
            <w:pPr>
              <w:pStyle w:val="TableTextCentered"/>
            </w:pPr>
            <w:r w:rsidRPr="00640BEC">
              <w:t>25.9</w:t>
            </w:r>
          </w:p>
        </w:tc>
        <w:tc>
          <w:tcPr>
            <w:tcW w:w="1295" w:type="dxa"/>
            <w:vAlign w:val="center"/>
          </w:tcPr>
          <w:p w14:paraId="12B5ECEE" w14:textId="77777777" w:rsidR="00143654" w:rsidRPr="00640BEC" w:rsidRDefault="00143654" w:rsidP="00894728">
            <w:pPr>
              <w:pStyle w:val="TableTextCentered"/>
            </w:pPr>
            <w:r w:rsidRPr="00640BEC">
              <w:t>21.2</w:t>
            </w:r>
          </w:p>
        </w:tc>
        <w:tc>
          <w:tcPr>
            <w:tcW w:w="1294" w:type="dxa"/>
            <w:vAlign w:val="center"/>
          </w:tcPr>
          <w:p w14:paraId="684F13CA" w14:textId="77777777" w:rsidR="00143654" w:rsidRPr="00640BEC" w:rsidRDefault="00143654" w:rsidP="00894728">
            <w:pPr>
              <w:pStyle w:val="TableTextCentered"/>
            </w:pPr>
            <w:r w:rsidRPr="00640BEC">
              <w:t>21.3</w:t>
            </w:r>
          </w:p>
        </w:tc>
        <w:tc>
          <w:tcPr>
            <w:tcW w:w="1295" w:type="dxa"/>
            <w:vAlign w:val="center"/>
          </w:tcPr>
          <w:p w14:paraId="3CB72877" w14:textId="77777777" w:rsidR="00143654" w:rsidRPr="00640BEC" w:rsidRDefault="00143654" w:rsidP="00894728">
            <w:pPr>
              <w:pStyle w:val="TableTextCentered"/>
            </w:pPr>
            <w:r w:rsidRPr="00640BEC">
              <w:t>25.9</w:t>
            </w:r>
          </w:p>
        </w:tc>
      </w:tr>
      <w:tr w:rsidR="00C1525F" w:rsidRPr="005C4DC5" w14:paraId="1912BFA0" w14:textId="77777777" w:rsidTr="00283128">
        <w:tc>
          <w:tcPr>
            <w:tcW w:w="3052" w:type="dxa"/>
          </w:tcPr>
          <w:p w14:paraId="3E5A8CA9" w14:textId="77777777" w:rsidR="00143654" w:rsidRPr="00894728" w:rsidRDefault="00143654" w:rsidP="00640BEC">
            <w:pPr>
              <w:pStyle w:val="TableSubheading"/>
              <w:rPr>
                <w:rFonts w:asciiTheme="minorHAnsi" w:hAnsiTheme="minorHAnsi"/>
              </w:rPr>
            </w:pPr>
            <w:r w:rsidRPr="00894728">
              <w:rPr>
                <w:rFonts w:asciiTheme="minorHAnsi" w:hAnsiTheme="minorHAnsi"/>
              </w:rPr>
              <w:t>English Learners</w:t>
            </w:r>
          </w:p>
        </w:tc>
        <w:tc>
          <w:tcPr>
            <w:tcW w:w="1114" w:type="dxa"/>
            <w:vAlign w:val="center"/>
          </w:tcPr>
          <w:p w14:paraId="32D30F61" w14:textId="77777777" w:rsidR="00143654" w:rsidRPr="00640BEC" w:rsidRDefault="00143654" w:rsidP="00894728">
            <w:pPr>
              <w:pStyle w:val="TableTextCentered"/>
            </w:pPr>
            <w:r w:rsidRPr="00640BEC">
              <w:t>257</w:t>
            </w:r>
          </w:p>
        </w:tc>
        <w:tc>
          <w:tcPr>
            <w:tcW w:w="1294" w:type="dxa"/>
            <w:vAlign w:val="center"/>
          </w:tcPr>
          <w:p w14:paraId="6601C9DD" w14:textId="77777777" w:rsidR="00143654" w:rsidRPr="00640BEC" w:rsidRDefault="00143654" w:rsidP="00894728">
            <w:pPr>
              <w:pStyle w:val="TableTextCentered"/>
            </w:pPr>
            <w:r w:rsidRPr="00640BEC">
              <w:t>33.9</w:t>
            </w:r>
          </w:p>
        </w:tc>
        <w:tc>
          <w:tcPr>
            <w:tcW w:w="1295" w:type="dxa"/>
            <w:vAlign w:val="center"/>
          </w:tcPr>
          <w:p w14:paraId="6DAA0404" w14:textId="77777777" w:rsidR="00143654" w:rsidRPr="00640BEC" w:rsidRDefault="00143654" w:rsidP="00894728">
            <w:pPr>
              <w:pStyle w:val="TableTextCentered"/>
            </w:pPr>
            <w:r w:rsidRPr="00640BEC">
              <w:t>30.0</w:t>
            </w:r>
          </w:p>
        </w:tc>
        <w:tc>
          <w:tcPr>
            <w:tcW w:w="1294" w:type="dxa"/>
            <w:vAlign w:val="center"/>
          </w:tcPr>
          <w:p w14:paraId="2E68FA66" w14:textId="77777777" w:rsidR="00143654" w:rsidRPr="00640BEC" w:rsidRDefault="00143654" w:rsidP="00894728">
            <w:pPr>
              <w:pStyle w:val="TableTextCentered"/>
            </w:pPr>
            <w:r w:rsidRPr="00640BEC">
              <w:t>26.8</w:t>
            </w:r>
          </w:p>
        </w:tc>
        <w:tc>
          <w:tcPr>
            <w:tcW w:w="1295" w:type="dxa"/>
            <w:vAlign w:val="center"/>
          </w:tcPr>
          <w:p w14:paraId="0C5AF918" w14:textId="77777777" w:rsidR="00143654" w:rsidRPr="00640BEC" w:rsidRDefault="00143654" w:rsidP="00894728">
            <w:pPr>
              <w:pStyle w:val="TableTextCentered"/>
            </w:pPr>
            <w:r w:rsidRPr="00640BEC">
              <w:t>27.8</w:t>
            </w:r>
          </w:p>
        </w:tc>
      </w:tr>
      <w:tr w:rsidR="00C1525F" w:rsidRPr="005C4DC5" w14:paraId="281B9567" w14:textId="77777777" w:rsidTr="00283128">
        <w:trPr>
          <w:cnfStyle w:val="000000100000" w:firstRow="0" w:lastRow="0" w:firstColumn="0" w:lastColumn="0" w:oddVBand="0" w:evenVBand="0" w:oddHBand="1" w:evenHBand="0" w:firstRowFirstColumn="0" w:firstRowLastColumn="0" w:lastRowFirstColumn="0" w:lastRowLastColumn="0"/>
        </w:trPr>
        <w:tc>
          <w:tcPr>
            <w:tcW w:w="3052" w:type="dxa"/>
          </w:tcPr>
          <w:p w14:paraId="7F4E0F8C" w14:textId="77777777" w:rsidR="00143654" w:rsidRPr="00894728" w:rsidRDefault="00143654" w:rsidP="00640BEC">
            <w:pPr>
              <w:pStyle w:val="TableSubheading"/>
              <w:rPr>
                <w:rFonts w:asciiTheme="minorHAnsi" w:hAnsiTheme="minorHAnsi"/>
              </w:rPr>
            </w:pPr>
            <w:r w:rsidRPr="00894728">
              <w:rPr>
                <w:rFonts w:asciiTheme="minorHAnsi" w:hAnsiTheme="minorHAnsi"/>
              </w:rPr>
              <w:t>Low Income</w:t>
            </w:r>
          </w:p>
        </w:tc>
        <w:tc>
          <w:tcPr>
            <w:tcW w:w="1114" w:type="dxa"/>
            <w:vAlign w:val="center"/>
          </w:tcPr>
          <w:p w14:paraId="70B7776D" w14:textId="77777777" w:rsidR="00143654" w:rsidRPr="00640BEC" w:rsidRDefault="00143654" w:rsidP="00894728">
            <w:pPr>
              <w:pStyle w:val="TableTextCentered"/>
            </w:pPr>
            <w:r w:rsidRPr="00640BEC">
              <w:t>783</w:t>
            </w:r>
          </w:p>
        </w:tc>
        <w:tc>
          <w:tcPr>
            <w:tcW w:w="1294" w:type="dxa"/>
            <w:vAlign w:val="center"/>
          </w:tcPr>
          <w:p w14:paraId="496D7D52" w14:textId="77777777" w:rsidR="00143654" w:rsidRPr="00640BEC" w:rsidRDefault="00143654" w:rsidP="00894728">
            <w:pPr>
              <w:pStyle w:val="TableTextCentered"/>
            </w:pPr>
            <w:r w:rsidRPr="00640BEC">
              <w:t>30.1</w:t>
            </w:r>
          </w:p>
        </w:tc>
        <w:tc>
          <w:tcPr>
            <w:tcW w:w="1295" w:type="dxa"/>
            <w:vAlign w:val="center"/>
          </w:tcPr>
          <w:p w14:paraId="086D7BD9" w14:textId="77777777" w:rsidR="00143654" w:rsidRPr="00640BEC" w:rsidRDefault="00143654" w:rsidP="00894728">
            <w:pPr>
              <w:pStyle w:val="TableTextCentered"/>
            </w:pPr>
            <w:r w:rsidRPr="00640BEC">
              <w:t>24.8</w:t>
            </w:r>
          </w:p>
        </w:tc>
        <w:tc>
          <w:tcPr>
            <w:tcW w:w="1294" w:type="dxa"/>
            <w:vAlign w:val="center"/>
          </w:tcPr>
          <w:p w14:paraId="6B34EB20" w14:textId="77777777" w:rsidR="00143654" w:rsidRPr="00640BEC" w:rsidRDefault="00143654" w:rsidP="00894728">
            <w:pPr>
              <w:pStyle w:val="TableTextCentered"/>
            </w:pPr>
            <w:r w:rsidRPr="00640BEC">
              <w:t>25.3</w:t>
            </w:r>
          </w:p>
        </w:tc>
        <w:tc>
          <w:tcPr>
            <w:tcW w:w="1295" w:type="dxa"/>
            <w:vAlign w:val="center"/>
          </w:tcPr>
          <w:p w14:paraId="682D2CC6" w14:textId="77777777" w:rsidR="00143654" w:rsidRPr="00640BEC" w:rsidRDefault="00143654" w:rsidP="00894728">
            <w:pPr>
              <w:pStyle w:val="TableTextCentered"/>
            </w:pPr>
            <w:r w:rsidRPr="00640BEC">
              <w:t>28.9</w:t>
            </w:r>
          </w:p>
        </w:tc>
      </w:tr>
      <w:tr w:rsidR="00C1525F" w:rsidRPr="005C4DC5" w14:paraId="62C8976B" w14:textId="77777777" w:rsidTr="00283128">
        <w:tc>
          <w:tcPr>
            <w:tcW w:w="3052" w:type="dxa"/>
          </w:tcPr>
          <w:p w14:paraId="453F525B" w14:textId="77777777" w:rsidR="00143654" w:rsidRPr="00894728" w:rsidRDefault="00143654" w:rsidP="00640BEC">
            <w:pPr>
              <w:pStyle w:val="TableSubheading"/>
              <w:rPr>
                <w:rFonts w:asciiTheme="minorHAnsi" w:hAnsiTheme="minorHAnsi"/>
              </w:rPr>
            </w:pPr>
            <w:r w:rsidRPr="00894728">
              <w:rPr>
                <w:rFonts w:asciiTheme="minorHAnsi" w:hAnsiTheme="minorHAnsi"/>
              </w:rPr>
              <w:t>Students with Disabilities</w:t>
            </w:r>
          </w:p>
        </w:tc>
        <w:tc>
          <w:tcPr>
            <w:tcW w:w="1114" w:type="dxa"/>
            <w:vAlign w:val="center"/>
          </w:tcPr>
          <w:p w14:paraId="294740E8" w14:textId="77777777" w:rsidR="00143654" w:rsidRPr="00640BEC" w:rsidRDefault="00143654" w:rsidP="00894728">
            <w:pPr>
              <w:pStyle w:val="TableTextCentered"/>
            </w:pPr>
            <w:r w:rsidRPr="00640BEC">
              <w:t>613</w:t>
            </w:r>
          </w:p>
        </w:tc>
        <w:tc>
          <w:tcPr>
            <w:tcW w:w="1294" w:type="dxa"/>
            <w:vAlign w:val="center"/>
          </w:tcPr>
          <w:p w14:paraId="2D91C193" w14:textId="77777777" w:rsidR="00143654" w:rsidRPr="00640BEC" w:rsidRDefault="00143654" w:rsidP="00894728">
            <w:pPr>
              <w:pStyle w:val="TableTextCentered"/>
            </w:pPr>
            <w:r w:rsidRPr="00640BEC">
              <w:t>25.5</w:t>
            </w:r>
          </w:p>
        </w:tc>
        <w:tc>
          <w:tcPr>
            <w:tcW w:w="1295" w:type="dxa"/>
            <w:vAlign w:val="center"/>
          </w:tcPr>
          <w:p w14:paraId="4BBBEE35" w14:textId="77777777" w:rsidR="00143654" w:rsidRPr="00640BEC" w:rsidRDefault="00143654" w:rsidP="00894728">
            <w:pPr>
              <w:pStyle w:val="TableTextCentered"/>
            </w:pPr>
            <w:r w:rsidRPr="00640BEC">
              <w:t>23.4</w:t>
            </w:r>
          </w:p>
        </w:tc>
        <w:tc>
          <w:tcPr>
            <w:tcW w:w="1294" w:type="dxa"/>
            <w:vAlign w:val="center"/>
          </w:tcPr>
          <w:p w14:paraId="03AE3DE0" w14:textId="77777777" w:rsidR="00143654" w:rsidRPr="00640BEC" w:rsidRDefault="00143654" w:rsidP="00894728">
            <w:pPr>
              <w:pStyle w:val="TableTextCentered"/>
            </w:pPr>
            <w:r w:rsidRPr="00640BEC">
              <w:t>21.0</w:t>
            </w:r>
          </w:p>
        </w:tc>
        <w:tc>
          <w:tcPr>
            <w:tcW w:w="1295" w:type="dxa"/>
            <w:vAlign w:val="center"/>
          </w:tcPr>
          <w:p w14:paraId="4E886CF3" w14:textId="77777777" w:rsidR="00143654" w:rsidRPr="00640BEC" w:rsidRDefault="00143654" w:rsidP="00894728">
            <w:pPr>
              <w:pStyle w:val="TableTextCentered"/>
            </w:pPr>
            <w:r w:rsidRPr="00640BEC">
              <w:t>26.5</w:t>
            </w:r>
          </w:p>
        </w:tc>
      </w:tr>
    </w:tbl>
    <w:p w14:paraId="4465C85A" w14:textId="77777777" w:rsidR="00143654" w:rsidRPr="00443A97" w:rsidRDefault="00143654" w:rsidP="00443A97">
      <w:pPr>
        <w:pStyle w:val="TableNote"/>
        <w:rPr>
          <w:rFonts w:eastAsia="Calibri"/>
        </w:rPr>
      </w:pPr>
      <w:r w:rsidRPr="005C4DC5">
        <w:rPr>
          <w:vertAlign w:val="superscript"/>
        </w:rPr>
        <w:t>a</w:t>
      </w:r>
      <w:r w:rsidRPr="005C4DC5" w:rsidDel="00305C73">
        <w:t xml:space="preserve"> </w:t>
      </w:r>
      <w:r w:rsidRPr="00CB0607">
        <w:rPr>
          <w:shd w:val="clear" w:color="auto" w:fill="FFFFFF" w:themeFill="background1"/>
        </w:rPr>
        <w:t>The percentage of students absent 10 percent or more of their total number of student days of membership in a school</w:t>
      </w:r>
      <w:r w:rsidRPr="005C4DC5">
        <w:t>.</w:t>
      </w:r>
    </w:p>
    <w:p w14:paraId="6A9E9B3F" w14:textId="0F0E7216" w:rsidR="00143654" w:rsidRDefault="00143654" w:rsidP="00443A97">
      <w:pPr>
        <w:pStyle w:val="TableTitle0"/>
        <w:rPr>
          <w:szCs w:val="20"/>
        </w:rPr>
      </w:pPr>
      <w:r w:rsidRPr="00CB0607">
        <w:t xml:space="preserve">Table </w:t>
      </w:r>
      <w:r>
        <w:t>D</w:t>
      </w:r>
      <w:r w:rsidRPr="00CB0607">
        <w:t xml:space="preserve">4. </w:t>
      </w:r>
      <w:r>
        <w:t>Total Expenditures</w:t>
      </w:r>
      <w:r w:rsidRPr="00CB0607">
        <w:t xml:space="preserve"> Fiscal </w:t>
      </w:r>
      <w:r w:rsidRPr="00443A97">
        <w:t>Years</w:t>
      </w:r>
      <w:r w:rsidRPr="00CB0607">
        <w:t>, 20</w:t>
      </w:r>
      <w:r>
        <w:t>22</w:t>
      </w:r>
      <w:r w:rsidRPr="00CB0607">
        <w:t>-202</w:t>
      </w:r>
      <w:r>
        <w:t>4</w:t>
      </w:r>
    </w:p>
    <w:tbl>
      <w:tblPr>
        <w:tblStyle w:val="MSVTable1"/>
        <w:tblW w:w="5000" w:type="pct"/>
        <w:tblLook w:val="04A0" w:firstRow="1" w:lastRow="0" w:firstColumn="1" w:lastColumn="0" w:noHBand="0" w:noVBand="1"/>
      </w:tblPr>
      <w:tblGrid>
        <w:gridCol w:w="2782"/>
        <w:gridCol w:w="2187"/>
        <w:gridCol w:w="2187"/>
        <w:gridCol w:w="2188"/>
      </w:tblGrid>
      <w:tr w:rsidR="00143654" w14:paraId="7F85D26A" w14:textId="77777777" w:rsidTr="001D0CBC">
        <w:trPr>
          <w:cnfStyle w:val="100000000000" w:firstRow="1" w:lastRow="0" w:firstColumn="0" w:lastColumn="0" w:oddVBand="0" w:evenVBand="0" w:oddHBand="0" w:evenHBand="0" w:firstRowFirstColumn="0" w:firstRowLastColumn="0" w:lastRowFirstColumn="0" w:lastRowLastColumn="0"/>
          <w:tblHeader/>
        </w:trPr>
        <w:tc>
          <w:tcPr>
            <w:tcW w:w="2782" w:type="dxa"/>
          </w:tcPr>
          <w:p w14:paraId="61B69CF2" w14:textId="77777777" w:rsidR="00143654" w:rsidRPr="005C02B7" w:rsidRDefault="00143654" w:rsidP="00640BEC">
            <w:pPr>
              <w:pStyle w:val="TableColHeadingCenter"/>
            </w:pPr>
            <w:r w:rsidRPr="005C02B7">
              <w:t>Expenditures</w:t>
            </w:r>
          </w:p>
        </w:tc>
        <w:tc>
          <w:tcPr>
            <w:tcW w:w="2187" w:type="dxa"/>
          </w:tcPr>
          <w:p w14:paraId="35AFE0AF" w14:textId="77777777" w:rsidR="00143654" w:rsidRPr="005C02B7" w:rsidRDefault="00143654" w:rsidP="00640BEC">
            <w:pPr>
              <w:pStyle w:val="TableColHeadingCenter"/>
            </w:pPr>
            <w:r>
              <w:t>FY 2022</w:t>
            </w:r>
          </w:p>
        </w:tc>
        <w:tc>
          <w:tcPr>
            <w:tcW w:w="2187" w:type="dxa"/>
          </w:tcPr>
          <w:p w14:paraId="374B5B36" w14:textId="77777777" w:rsidR="00143654" w:rsidRPr="005C02B7" w:rsidRDefault="00143654" w:rsidP="00640BEC">
            <w:pPr>
              <w:pStyle w:val="TableColHeadingCenter"/>
            </w:pPr>
            <w:r>
              <w:t>FY 2023</w:t>
            </w:r>
          </w:p>
        </w:tc>
        <w:tc>
          <w:tcPr>
            <w:tcW w:w="2188" w:type="dxa"/>
          </w:tcPr>
          <w:p w14:paraId="60F704F3" w14:textId="77777777" w:rsidR="00143654" w:rsidRPr="005C02B7" w:rsidRDefault="00143654" w:rsidP="00640BEC">
            <w:pPr>
              <w:pStyle w:val="TableColHeadingCenter"/>
            </w:pPr>
            <w:r>
              <w:t>FY 2024</w:t>
            </w:r>
          </w:p>
        </w:tc>
      </w:tr>
      <w:tr w:rsidR="00143654" w14:paraId="29437D38" w14:textId="77777777" w:rsidTr="00894728">
        <w:trPr>
          <w:cnfStyle w:val="000000100000" w:firstRow="0" w:lastRow="0" w:firstColumn="0" w:lastColumn="0" w:oddVBand="0" w:evenVBand="0" w:oddHBand="1" w:evenHBand="0" w:firstRowFirstColumn="0" w:firstRowLastColumn="0" w:lastRowFirstColumn="0" w:lastRowLastColumn="0"/>
        </w:trPr>
        <w:tc>
          <w:tcPr>
            <w:tcW w:w="2782" w:type="dxa"/>
          </w:tcPr>
          <w:p w14:paraId="4BE61B2D" w14:textId="77777777" w:rsidR="00143654" w:rsidRPr="00894728" w:rsidRDefault="00143654" w:rsidP="00640BEC">
            <w:pPr>
              <w:pStyle w:val="TableSubheading"/>
              <w:rPr>
                <w:rFonts w:asciiTheme="minorHAnsi" w:hAnsiTheme="minorHAnsi"/>
              </w:rPr>
            </w:pPr>
            <w:r w:rsidRPr="00894728">
              <w:rPr>
                <w:rFonts w:asciiTheme="minorHAnsi" w:hAnsiTheme="minorHAnsi"/>
              </w:rPr>
              <w:t>By school committee</w:t>
            </w:r>
          </w:p>
        </w:tc>
        <w:tc>
          <w:tcPr>
            <w:tcW w:w="2187" w:type="dxa"/>
            <w:vAlign w:val="center"/>
          </w:tcPr>
          <w:p w14:paraId="55AD7220" w14:textId="77777777" w:rsidR="00143654" w:rsidRDefault="00143654" w:rsidP="00894728">
            <w:pPr>
              <w:pStyle w:val="TableTextCentered"/>
            </w:pPr>
            <w:r w:rsidRPr="009536C7">
              <w:t>$35,902,512</w:t>
            </w:r>
          </w:p>
        </w:tc>
        <w:tc>
          <w:tcPr>
            <w:tcW w:w="2187" w:type="dxa"/>
            <w:vAlign w:val="center"/>
          </w:tcPr>
          <w:p w14:paraId="7A001B39" w14:textId="77777777" w:rsidR="00143654" w:rsidRDefault="00143654" w:rsidP="00894728">
            <w:pPr>
              <w:pStyle w:val="TableTextCentered"/>
            </w:pPr>
            <w:r w:rsidRPr="009536C7">
              <w:t>$37,687,288</w:t>
            </w:r>
          </w:p>
        </w:tc>
        <w:tc>
          <w:tcPr>
            <w:tcW w:w="2188" w:type="dxa"/>
            <w:vAlign w:val="center"/>
          </w:tcPr>
          <w:p w14:paraId="71216598" w14:textId="77777777" w:rsidR="00143654" w:rsidRDefault="00143654" w:rsidP="00894728">
            <w:pPr>
              <w:pStyle w:val="TableTextCentered"/>
            </w:pPr>
            <w:r w:rsidRPr="009536C7">
              <w:t>$40,272,277</w:t>
            </w:r>
          </w:p>
        </w:tc>
      </w:tr>
      <w:tr w:rsidR="00143654" w14:paraId="02DB5260" w14:textId="77777777" w:rsidTr="00894728">
        <w:tc>
          <w:tcPr>
            <w:tcW w:w="2782" w:type="dxa"/>
          </w:tcPr>
          <w:p w14:paraId="1D2790B5" w14:textId="77777777" w:rsidR="00143654" w:rsidRPr="00894728" w:rsidRDefault="00143654" w:rsidP="00640BEC">
            <w:pPr>
              <w:pStyle w:val="TableSubheading"/>
              <w:rPr>
                <w:rFonts w:asciiTheme="minorHAnsi" w:hAnsiTheme="minorHAnsi"/>
              </w:rPr>
            </w:pPr>
            <w:r w:rsidRPr="00894728">
              <w:rPr>
                <w:rFonts w:asciiTheme="minorHAnsi" w:hAnsiTheme="minorHAnsi"/>
              </w:rPr>
              <w:t>By Municipality</w:t>
            </w:r>
          </w:p>
        </w:tc>
        <w:tc>
          <w:tcPr>
            <w:tcW w:w="2187" w:type="dxa"/>
            <w:vAlign w:val="center"/>
          </w:tcPr>
          <w:p w14:paraId="11E72E8C" w14:textId="77777777" w:rsidR="00143654" w:rsidRDefault="00143654" w:rsidP="00894728">
            <w:pPr>
              <w:pStyle w:val="TableTextCentered"/>
            </w:pPr>
            <w:r w:rsidRPr="009536C7">
              <w:t>$6,479,007</w:t>
            </w:r>
          </w:p>
        </w:tc>
        <w:tc>
          <w:tcPr>
            <w:tcW w:w="2187" w:type="dxa"/>
            <w:vAlign w:val="center"/>
          </w:tcPr>
          <w:p w14:paraId="6CF16C93" w14:textId="77777777" w:rsidR="00143654" w:rsidRDefault="00143654" w:rsidP="00894728">
            <w:pPr>
              <w:pStyle w:val="TableTextCentered"/>
            </w:pPr>
            <w:r w:rsidRPr="009536C7">
              <w:t>$7,580,040</w:t>
            </w:r>
          </w:p>
        </w:tc>
        <w:tc>
          <w:tcPr>
            <w:tcW w:w="2188" w:type="dxa"/>
            <w:vAlign w:val="center"/>
          </w:tcPr>
          <w:p w14:paraId="04DF3AB1" w14:textId="77777777" w:rsidR="00143654" w:rsidRDefault="00143654" w:rsidP="00894728">
            <w:pPr>
              <w:pStyle w:val="TableTextCentered"/>
            </w:pPr>
            <w:r w:rsidRPr="009536C7">
              <w:t>$7,104,978</w:t>
            </w:r>
          </w:p>
        </w:tc>
      </w:tr>
      <w:tr w:rsidR="00143654" w14:paraId="37E13C70" w14:textId="77777777" w:rsidTr="00894728">
        <w:trPr>
          <w:cnfStyle w:val="000000100000" w:firstRow="0" w:lastRow="0" w:firstColumn="0" w:lastColumn="0" w:oddVBand="0" w:evenVBand="0" w:oddHBand="1" w:evenHBand="0" w:firstRowFirstColumn="0" w:firstRowLastColumn="0" w:lastRowFirstColumn="0" w:lastRowLastColumn="0"/>
        </w:trPr>
        <w:tc>
          <w:tcPr>
            <w:tcW w:w="2782" w:type="dxa"/>
          </w:tcPr>
          <w:p w14:paraId="32F3D796" w14:textId="77777777" w:rsidR="00143654" w:rsidRPr="00894728" w:rsidRDefault="00143654" w:rsidP="00640BEC">
            <w:pPr>
              <w:pStyle w:val="TableSubheading"/>
              <w:rPr>
                <w:rFonts w:asciiTheme="minorHAnsi" w:hAnsiTheme="minorHAnsi"/>
              </w:rPr>
            </w:pPr>
            <w:r w:rsidRPr="00894728">
              <w:rPr>
                <w:rFonts w:asciiTheme="minorHAnsi" w:hAnsiTheme="minorHAnsi"/>
              </w:rPr>
              <w:t>Total from local appropriations</w:t>
            </w:r>
          </w:p>
        </w:tc>
        <w:tc>
          <w:tcPr>
            <w:tcW w:w="2187" w:type="dxa"/>
            <w:vAlign w:val="center"/>
          </w:tcPr>
          <w:p w14:paraId="4FA25D80" w14:textId="77777777" w:rsidR="00143654" w:rsidRDefault="00143654" w:rsidP="00894728">
            <w:pPr>
              <w:pStyle w:val="TableTextCentered"/>
            </w:pPr>
            <w:r w:rsidRPr="009536C7">
              <w:t>$42,381,519</w:t>
            </w:r>
          </w:p>
        </w:tc>
        <w:tc>
          <w:tcPr>
            <w:tcW w:w="2187" w:type="dxa"/>
            <w:vAlign w:val="center"/>
          </w:tcPr>
          <w:p w14:paraId="22E9D756" w14:textId="77777777" w:rsidR="00143654" w:rsidRDefault="00143654" w:rsidP="00894728">
            <w:pPr>
              <w:pStyle w:val="TableTextCentered"/>
            </w:pPr>
            <w:r w:rsidRPr="009536C7">
              <w:t>$45,267,328</w:t>
            </w:r>
          </w:p>
        </w:tc>
        <w:tc>
          <w:tcPr>
            <w:tcW w:w="2188" w:type="dxa"/>
            <w:vAlign w:val="center"/>
          </w:tcPr>
          <w:p w14:paraId="7FF6BDED" w14:textId="77777777" w:rsidR="00143654" w:rsidRDefault="00143654" w:rsidP="00894728">
            <w:pPr>
              <w:pStyle w:val="TableTextCentered"/>
            </w:pPr>
            <w:r>
              <w:t>$47,377,255</w:t>
            </w:r>
          </w:p>
        </w:tc>
      </w:tr>
      <w:tr w:rsidR="00143654" w14:paraId="74BF13C2" w14:textId="77777777" w:rsidTr="00894728">
        <w:tc>
          <w:tcPr>
            <w:tcW w:w="2782" w:type="dxa"/>
          </w:tcPr>
          <w:p w14:paraId="56D85A98" w14:textId="77777777" w:rsidR="00143654" w:rsidRPr="00894728" w:rsidRDefault="00143654" w:rsidP="00640BEC">
            <w:pPr>
              <w:pStyle w:val="TableSubheading"/>
              <w:rPr>
                <w:rFonts w:asciiTheme="minorHAnsi" w:hAnsiTheme="minorHAnsi"/>
              </w:rPr>
            </w:pPr>
            <w:r w:rsidRPr="00894728">
              <w:rPr>
                <w:rFonts w:asciiTheme="minorHAnsi" w:hAnsiTheme="minorHAnsi"/>
              </w:rPr>
              <w:t>From revolving funds and grants</w:t>
            </w:r>
          </w:p>
        </w:tc>
        <w:tc>
          <w:tcPr>
            <w:tcW w:w="2187" w:type="dxa"/>
            <w:vAlign w:val="center"/>
          </w:tcPr>
          <w:p w14:paraId="4518651E" w14:textId="77777777" w:rsidR="00143654" w:rsidRDefault="00143654" w:rsidP="00894728">
            <w:pPr>
              <w:pStyle w:val="TableTextCentered"/>
            </w:pPr>
            <w:r w:rsidRPr="009536C7">
              <w:t>$5,585,678</w:t>
            </w:r>
          </w:p>
        </w:tc>
        <w:tc>
          <w:tcPr>
            <w:tcW w:w="2187" w:type="dxa"/>
            <w:vAlign w:val="center"/>
          </w:tcPr>
          <w:p w14:paraId="53EBF8F4" w14:textId="77777777" w:rsidR="00143654" w:rsidRDefault="00143654" w:rsidP="00894728">
            <w:pPr>
              <w:pStyle w:val="TableTextCentered"/>
            </w:pPr>
            <w:r w:rsidRPr="009536C7">
              <w:t>$5,930,281</w:t>
            </w:r>
          </w:p>
        </w:tc>
        <w:tc>
          <w:tcPr>
            <w:tcW w:w="2188" w:type="dxa"/>
            <w:vAlign w:val="center"/>
          </w:tcPr>
          <w:p w14:paraId="1EBA864E" w14:textId="77777777" w:rsidR="00143654" w:rsidRDefault="00143654" w:rsidP="00894728">
            <w:pPr>
              <w:pStyle w:val="TableTextCentered"/>
            </w:pPr>
            <w:r>
              <w:t>$5,830,159</w:t>
            </w:r>
          </w:p>
        </w:tc>
      </w:tr>
      <w:tr w:rsidR="00143654" w14:paraId="0916FE23" w14:textId="77777777" w:rsidTr="00894728">
        <w:trPr>
          <w:cnfStyle w:val="000000100000" w:firstRow="0" w:lastRow="0" w:firstColumn="0" w:lastColumn="0" w:oddVBand="0" w:evenVBand="0" w:oddHBand="1" w:evenHBand="0" w:firstRowFirstColumn="0" w:firstRowLastColumn="0" w:lastRowFirstColumn="0" w:lastRowLastColumn="0"/>
        </w:trPr>
        <w:tc>
          <w:tcPr>
            <w:tcW w:w="2782" w:type="dxa"/>
          </w:tcPr>
          <w:p w14:paraId="6165E6DF" w14:textId="77777777" w:rsidR="00143654" w:rsidRPr="00894728" w:rsidRDefault="00143654" w:rsidP="00640BEC">
            <w:pPr>
              <w:pStyle w:val="TableSubheading"/>
              <w:rPr>
                <w:rFonts w:asciiTheme="minorHAnsi" w:hAnsiTheme="minorHAnsi"/>
              </w:rPr>
            </w:pPr>
            <w:r w:rsidRPr="00894728">
              <w:rPr>
                <w:rFonts w:asciiTheme="minorHAnsi" w:hAnsiTheme="minorHAnsi"/>
              </w:rPr>
              <w:t>Total expenditures</w:t>
            </w:r>
          </w:p>
        </w:tc>
        <w:tc>
          <w:tcPr>
            <w:tcW w:w="2187" w:type="dxa"/>
            <w:vAlign w:val="center"/>
          </w:tcPr>
          <w:p w14:paraId="1D56DA59" w14:textId="77777777" w:rsidR="00143654" w:rsidRDefault="00143654" w:rsidP="00894728">
            <w:pPr>
              <w:pStyle w:val="TableTextCentered"/>
            </w:pPr>
            <w:r w:rsidRPr="009536C7">
              <w:t>$47,967,197</w:t>
            </w:r>
          </w:p>
        </w:tc>
        <w:tc>
          <w:tcPr>
            <w:tcW w:w="2187" w:type="dxa"/>
            <w:vAlign w:val="center"/>
          </w:tcPr>
          <w:p w14:paraId="280339F0" w14:textId="77777777" w:rsidR="00143654" w:rsidRDefault="00143654" w:rsidP="00894728">
            <w:pPr>
              <w:pStyle w:val="TableTextCentered"/>
            </w:pPr>
            <w:r w:rsidRPr="009536C7">
              <w:t>$51,197,609</w:t>
            </w:r>
          </w:p>
        </w:tc>
        <w:tc>
          <w:tcPr>
            <w:tcW w:w="2188" w:type="dxa"/>
            <w:vAlign w:val="center"/>
          </w:tcPr>
          <w:p w14:paraId="1ED2691B" w14:textId="77777777" w:rsidR="00143654" w:rsidRDefault="00143654" w:rsidP="00894728">
            <w:pPr>
              <w:pStyle w:val="TableTextCentered"/>
            </w:pPr>
            <w:r>
              <w:t>$53,207,415</w:t>
            </w:r>
          </w:p>
        </w:tc>
      </w:tr>
    </w:tbl>
    <w:p w14:paraId="52204993" w14:textId="5B34E2C1" w:rsidR="00143654" w:rsidRDefault="00143654" w:rsidP="00443A97">
      <w:pPr>
        <w:pStyle w:val="TableNote"/>
      </w:pPr>
      <w:r w:rsidRPr="00CB0607">
        <w:rPr>
          <w:i/>
          <w:iCs/>
        </w:rPr>
        <w:t>Note</w:t>
      </w:r>
      <w:r w:rsidRPr="00CB0607">
        <w:t xml:space="preserve">. </w:t>
      </w:r>
      <w:r>
        <w:t xml:space="preserve">Expenditures from the School Finance Dashboard sourced from </w:t>
      </w:r>
      <w:hyperlink r:id="rId60" w:history="1">
        <w:r>
          <w:rPr>
            <w:rStyle w:val="Hyperlink"/>
          </w:rPr>
          <w:t>Resource Allocation and District Action Reports (RADAR)</w:t>
        </w:r>
      </w:hyperlink>
      <w:r>
        <w:t xml:space="preserve"> last updated April </w:t>
      </w:r>
      <w:r w:rsidRPr="00443A97">
        <w:t>2025</w:t>
      </w:r>
      <w:r>
        <w:t>.</w:t>
      </w:r>
    </w:p>
    <w:p w14:paraId="6BFBCEFA" w14:textId="4E43833C" w:rsidR="00143654" w:rsidRDefault="00143654" w:rsidP="00780BA5">
      <w:pPr>
        <w:pStyle w:val="TableTitle0"/>
        <w:keepLines/>
        <w:rPr>
          <w:szCs w:val="20"/>
        </w:rPr>
      </w:pPr>
      <w:r w:rsidRPr="00CB0607">
        <w:t xml:space="preserve">Table </w:t>
      </w:r>
      <w:r>
        <w:t>D5</w:t>
      </w:r>
      <w:r w:rsidRPr="00CB0607">
        <w:t>. Chapter 70 State Aid, and Net School Spending Fiscal Years, 20</w:t>
      </w:r>
      <w:r>
        <w:t>22</w:t>
      </w:r>
      <w:r w:rsidRPr="00CB0607">
        <w:t>-202</w:t>
      </w:r>
      <w:r>
        <w:t>4</w:t>
      </w:r>
    </w:p>
    <w:tbl>
      <w:tblPr>
        <w:tblStyle w:val="MSVTable1"/>
        <w:tblW w:w="5000" w:type="pct"/>
        <w:tblLook w:val="04A0" w:firstRow="1" w:lastRow="0" w:firstColumn="1" w:lastColumn="0" w:noHBand="0" w:noVBand="1"/>
      </w:tblPr>
      <w:tblGrid>
        <w:gridCol w:w="2782"/>
        <w:gridCol w:w="2187"/>
        <w:gridCol w:w="2187"/>
        <w:gridCol w:w="2188"/>
      </w:tblGrid>
      <w:tr w:rsidR="00143654" w14:paraId="7FA09E95" w14:textId="77777777" w:rsidTr="007E6786">
        <w:trPr>
          <w:cnfStyle w:val="100000000000" w:firstRow="1" w:lastRow="0" w:firstColumn="0" w:lastColumn="0" w:oddVBand="0" w:evenVBand="0" w:oddHBand="0" w:evenHBand="0" w:firstRowFirstColumn="0" w:firstRowLastColumn="0" w:lastRowFirstColumn="0" w:lastRowLastColumn="0"/>
          <w:tblHeader/>
        </w:trPr>
        <w:tc>
          <w:tcPr>
            <w:tcW w:w="2782" w:type="dxa"/>
            <w:vAlign w:val="center"/>
          </w:tcPr>
          <w:p w14:paraId="36404B9A" w14:textId="77777777" w:rsidR="00143654" w:rsidRPr="002B270B" w:rsidRDefault="00143654" w:rsidP="007E6786">
            <w:pPr>
              <w:pStyle w:val="TableColHeadingCenter"/>
              <w:keepNext/>
              <w:keepLines/>
            </w:pPr>
            <w:r w:rsidRPr="002B270B">
              <w:t>Chapter 70 aid to education program</w:t>
            </w:r>
          </w:p>
        </w:tc>
        <w:tc>
          <w:tcPr>
            <w:tcW w:w="2187" w:type="dxa"/>
            <w:vAlign w:val="center"/>
          </w:tcPr>
          <w:p w14:paraId="5BA1134F" w14:textId="77777777" w:rsidR="00143654" w:rsidRPr="002B270B" w:rsidRDefault="00143654" w:rsidP="007E6786">
            <w:pPr>
              <w:pStyle w:val="TableColHeadingCenter"/>
              <w:keepNext/>
              <w:keepLines/>
            </w:pPr>
            <w:r w:rsidRPr="002B270B">
              <w:t>FY 202</w:t>
            </w:r>
            <w:r>
              <w:t>2</w:t>
            </w:r>
          </w:p>
        </w:tc>
        <w:tc>
          <w:tcPr>
            <w:tcW w:w="2187" w:type="dxa"/>
            <w:vAlign w:val="center"/>
          </w:tcPr>
          <w:p w14:paraId="4D6E98A9" w14:textId="77777777" w:rsidR="00143654" w:rsidRPr="002B270B" w:rsidRDefault="00143654" w:rsidP="007E6786">
            <w:pPr>
              <w:pStyle w:val="TableColHeadingCenter"/>
              <w:keepNext/>
              <w:keepLines/>
            </w:pPr>
            <w:r w:rsidRPr="002B270B">
              <w:t>FY 202</w:t>
            </w:r>
            <w:r>
              <w:t>3</w:t>
            </w:r>
          </w:p>
        </w:tc>
        <w:tc>
          <w:tcPr>
            <w:tcW w:w="2188" w:type="dxa"/>
            <w:vAlign w:val="center"/>
          </w:tcPr>
          <w:p w14:paraId="26E378DE" w14:textId="77777777" w:rsidR="00143654" w:rsidRPr="002B270B" w:rsidRDefault="00143654" w:rsidP="007E6786">
            <w:pPr>
              <w:pStyle w:val="TableColHeadingCenter"/>
              <w:keepNext/>
              <w:keepLines/>
            </w:pPr>
            <w:r w:rsidRPr="002B270B">
              <w:t>FY 202</w:t>
            </w:r>
            <w:r>
              <w:t>4</w:t>
            </w:r>
          </w:p>
        </w:tc>
      </w:tr>
      <w:tr w:rsidR="00143654" w14:paraId="1CFDA3C7" w14:textId="77777777" w:rsidTr="007E6786">
        <w:trPr>
          <w:cnfStyle w:val="000000100000" w:firstRow="0" w:lastRow="0" w:firstColumn="0" w:lastColumn="0" w:oddVBand="0" w:evenVBand="0" w:oddHBand="1" w:evenHBand="0" w:firstRowFirstColumn="0" w:firstRowLastColumn="0" w:lastRowFirstColumn="0" w:lastRowLastColumn="0"/>
        </w:trPr>
        <w:tc>
          <w:tcPr>
            <w:tcW w:w="2782" w:type="dxa"/>
          </w:tcPr>
          <w:p w14:paraId="4FF0B456" w14:textId="77777777" w:rsidR="00143654" w:rsidRPr="007E6786" w:rsidRDefault="00143654" w:rsidP="00780BA5">
            <w:pPr>
              <w:pStyle w:val="TableSubheading"/>
              <w:keepNext/>
              <w:keepLines/>
              <w:rPr>
                <w:rFonts w:asciiTheme="minorHAnsi" w:hAnsiTheme="minorHAnsi"/>
              </w:rPr>
            </w:pPr>
            <w:r w:rsidRPr="007E6786">
              <w:rPr>
                <w:rFonts w:asciiTheme="minorHAnsi" w:hAnsiTheme="minorHAnsi"/>
              </w:rPr>
              <w:t>Chapter 70 state aid</w:t>
            </w:r>
            <w:r w:rsidRPr="007E6786">
              <w:rPr>
                <w:rFonts w:asciiTheme="minorHAnsi" w:hAnsiTheme="minorHAnsi"/>
                <w:vertAlign w:val="superscript"/>
              </w:rPr>
              <w:t>a</w:t>
            </w:r>
          </w:p>
        </w:tc>
        <w:tc>
          <w:tcPr>
            <w:tcW w:w="2187" w:type="dxa"/>
            <w:vAlign w:val="center"/>
          </w:tcPr>
          <w:p w14:paraId="60432AF8" w14:textId="77777777" w:rsidR="00143654" w:rsidRDefault="00143654" w:rsidP="007E6786">
            <w:pPr>
              <w:pStyle w:val="TableTextCentered"/>
              <w:keepNext/>
              <w:keepLines/>
            </w:pPr>
            <w:r w:rsidRPr="00B725EA">
              <w:t>$8,018,443</w:t>
            </w:r>
          </w:p>
        </w:tc>
        <w:tc>
          <w:tcPr>
            <w:tcW w:w="2187" w:type="dxa"/>
            <w:vAlign w:val="center"/>
          </w:tcPr>
          <w:p w14:paraId="0BD4633C" w14:textId="77777777" w:rsidR="00143654" w:rsidRDefault="00143654" w:rsidP="007E6786">
            <w:pPr>
              <w:pStyle w:val="TableTextCentered"/>
              <w:keepNext/>
              <w:keepLines/>
            </w:pPr>
            <w:r w:rsidRPr="00B725EA">
              <w:t>$9,733,723</w:t>
            </w:r>
          </w:p>
        </w:tc>
        <w:tc>
          <w:tcPr>
            <w:tcW w:w="2188" w:type="dxa"/>
            <w:vAlign w:val="center"/>
          </w:tcPr>
          <w:p w14:paraId="6DEFA0ED" w14:textId="77777777" w:rsidR="00143654" w:rsidRDefault="00143654" w:rsidP="007E6786">
            <w:pPr>
              <w:pStyle w:val="TableTextCentered"/>
              <w:keepNext/>
              <w:keepLines/>
            </w:pPr>
            <w:r w:rsidRPr="00B725EA">
              <w:t>$11,273,500</w:t>
            </w:r>
          </w:p>
        </w:tc>
      </w:tr>
      <w:tr w:rsidR="00143654" w14:paraId="3762A7E4" w14:textId="77777777" w:rsidTr="007E6786">
        <w:tc>
          <w:tcPr>
            <w:tcW w:w="2782" w:type="dxa"/>
          </w:tcPr>
          <w:p w14:paraId="4980D08D" w14:textId="77777777" w:rsidR="00143654" w:rsidRPr="007E6786" w:rsidRDefault="00143654" w:rsidP="00780BA5">
            <w:pPr>
              <w:pStyle w:val="TableSubheading"/>
              <w:keepNext/>
              <w:keepLines/>
              <w:rPr>
                <w:rFonts w:asciiTheme="minorHAnsi" w:hAnsiTheme="minorHAnsi"/>
              </w:rPr>
            </w:pPr>
            <w:r w:rsidRPr="007E6786">
              <w:rPr>
                <w:rFonts w:asciiTheme="minorHAnsi" w:hAnsiTheme="minorHAnsi"/>
              </w:rPr>
              <w:t>Required local contribution</w:t>
            </w:r>
          </w:p>
        </w:tc>
        <w:tc>
          <w:tcPr>
            <w:tcW w:w="2187" w:type="dxa"/>
            <w:vAlign w:val="center"/>
          </w:tcPr>
          <w:p w14:paraId="6DCD8118" w14:textId="77777777" w:rsidR="00143654" w:rsidRDefault="00143654" w:rsidP="007E6786">
            <w:pPr>
              <w:pStyle w:val="TableTextCentered"/>
              <w:keepNext/>
              <w:keepLines/>
            </w:pPr>
            <w:r w:rsidRPr="00B725EA">
              <w:t>$22,838,677</w:t>
            </w:r>
          </w:p>
        </w:tc>
        <w:tc>
          <w:tcPr>
            <w:tcW w:w="2187" w:type="dxa"/>
            <w:vAlign w:val="center"/>
          </w:tcPr>
          <w:p w14:paraId="7FDE67AE" w14:textId="77777777" w:rsidR="00143654" w:rsidRDefault="00143654" w:rsidP="007E6786">
            <w:pPr>
              <w:pStyle w:val="TableTextCentered"/>
              <w:keepNext/>
              <w:keepLines/>
            </w:pPr>
            <w:r w:rsidRPr="00B725EA">
              <w:t>$24,208,528</w:t>
            </w:r>
          </w:p>
        </w:tc>
        <w:tc>
          <w:tcPr>
            <w:tcW w:w="2188" w:type="dxa"/>
            <w:vAlign w:val="center"/>
          </w:tcPr>
          <w:p w14:paraId="123C890E" w14:textId="77777777" w:rsidR="00143654" w:rsidRDefault="00143654" w:rsidP="007E6786">
            <w:pPr>
              <w:pStyle w:val="TableTextCentered"/>
              <w:keepNext/>
              <w:keepLines/>
            </w:pPr>
            <w:r w:rsidRPr="00B725EA">
              <w:t>$25,484,731</w:t>
            </w:r>
          </w:p>
        </w:tc>
      </w:tr>
      <w:tr w:rsidR="00143654" w14:paraId="4D6C5983" w14:textId="77777777" w:rsidTr="007E6786">
        <w:trPr>
          <w:cnfStyle w:val="000000100000" w:firstRow="0" w:lastRow="0" w:firstColumn="0" w:lastColumn="0" w:oddVBand="0" w:evenVBand="0" w:oddHBand="1" w:evenHBand="0" w:firstRowFirstColumn="0" w:firstRowLastColumn="0" w:lastRowFirstColumn="0" w:lastRowLastColumn="0"/>
        </w:trPr>
        <w:tc>
          <w:tcPr>
            <w:tcW w:w="2782" w:type="dxa"/>
          </w:tcPr>
          <w:p w14:paraId="5ECFAC72" w14:textId="77777777" w:rsidR="00143654" w:rsidRPr="007E6786" w:rsidRDefault="00143654" w:rsidP="00780BA5">
            <w:pPr>
              <w:pStyle w:val="TableSubheading"/>
              <w:keepNext/>
              <w:keepLines/>
              <w:rPr>
                <w:rFonts w:asciiTheme="minorHAnsi" w:hAnsiTheme="minorHAnsi"/>
              </w:rPr>
            </w:pPr>
            <w:r w:rsidRPr="007E6786">
              <w:rPr>
                <w:rFonts w:asciiTheme="minorHAnsi" w:hAnsiTheme="minorHAnsi"/>
              </w:rPr>
              <w:t>Required net school spending</w:t>
            </w:r>
            <w:r w:rsidRPr="007E6786">
              <w:rPr>
                <w:rFonts w:asciiTheme="minorHAnsi" w:hAnsiTheme="minorHAnsi"/>
                <w:vertAlign w:val="superscript"/>
              </w:rPr>
              <w:t>b</w:t>
            </w:r>
          </w:p>
        </w:tc>
        <w:tc>
          <w:tcPr>
            <w:tcW w:w="2187" w:type="dxa"/>
            <w:vAlign w:val="center"/>
          </w:tcPr>
          <w:p w14:paraId="60176A5A" w14:textId="77777777" w:rsidR="00143654" w:rsidRDefault="00143654" w:rsidP="007E6786">
            <w:pPr>
              <w:pStyle w:val="TableTextCentered"/>
              <w:keepNext/>
              <w:keepLines/>
            </w:pPr>
            <w:r w:rsidRPr="00B725EA">
              <w:t>$30,857,120</w:t>
            </w:r>
          </w:p>
        </w:tc>
        <w:tc>
          <w:tcPr>
            <w:tcW w:w="2187" w:type="dxa"/>
            <w:vAlign w:val="center"/>
          </w:tcPr>
          <w:p w14:paraId="7D57EFD5" w14:textId="77777777" w:rsidR="00143654" w:rsidRDefault="00143654" w:rsidP="007E6786">
            <w:pPr>
              <w:pStyle w:val="TableTextCentered"/>
              <w:keepNext/>
              <w:keepLines/>
            </w:pPr>
            <w:r w:rsidRPr="00B725EA">
              <w:t>$33,942,251</w:t>
            </w:r>
          </w:p>
        </w:tc>
        <w:tc>
          <w:tcPr>
            <w:tcW w:w="2188" w:type="dxa"/>
            <w:vAlign w:val="center"/>
          </w:tcPr>
          <w:p w14:paraId="3198C939" w14:textId="77777777" w:rsidR="00143654" w:rsidRDefault="00143654" w:rsidP="007E6786">
            <w:pPr>
              <w:pStyle w:val="TableTextCentered"/>
              <w:keepNext/>
              <w:keepLines/>
            </w:pPr>
            <w:r w:rsidRPr="00B725EA">
              <w:t>$36,758,231</w:t>
            </w:r>
          </w:p>
        </w:tc>
      </w:tr>
      <w:tr w:rsidR="00143654" w14:paraId="6BEE4D60" w14:textId="77777777" w:rsidTr="007E6786">
        <w:tc>
          <w:tcPr>
            <w:tcW w:w="2782" w:type="dxa"/>
          </w:tcPr>
          <w:p w14:paraId="50B2CD35" w14:textId="77777777" w:rsidR="00143654" w:rsidRPr="007E6786" w:rsidRDefault="00143654" w:rsidP="009A2875">
            <w:pPr>
              <w:pStyle w:val="TableSubheading"/>
              <w:rPr>
                <w:rFonts w:asciiTheme="minorHAnsi" w:hAnsiTheme="minorHAnsi"/>
              </w:rPr>
            </w:pPr>
            <w:r w:rsidRPr="007E6786">
              <w:rPr>
                <w:rFonts w:asciiTheme="minorHAnsi" w:hAnsiTheme="minorHAnsi"/>
              </w:rPr>
              <w:t>Actual net school spending</w:t>
            </w:r>
          </w:p>
        </w:tc>
        <w:tc>
          <w:tcPr>
            <w:tcW w:w="2187" w:type="dxa"/>
            <w:vAlign w:val="center"/>
          </w:tcPr>
          <w:p w14:paraId="76774331" w14:textId="77777777" w:rsidR="00143654" w:rsidRDefault="00143654" w:rsidP="007E6786">
            <w:pPr>
              <w:pStyle w:val="TableTextCentered"/>
            </w:pPr>
            <w:r w:rsidRPr="00B725EA">
              <w:t>$39,872,569</w:t>
            </w:r>
          </w:p>
        </w:tc>
        <w:tc>
          <w:tcPr>
            <w:tcW w:w="2187" w:type="dxa"/>
            <w:vAlign w:val="center"/>
          </w:tcPr>
          <w:p w14:paraId="58599FF1" w14:textId="77777777" w:rsidR="00143654" w:rsidRDefault="00143654" w:rsidP="007E6786">
            <w:pPr>
              <w:pStyle w:val="TableTextCentered"/>
            </w:pPr>
            <w:r w:rsidRPr="00B725EA">
              <w:t>$42,725,804</w:t>
            </w:r>
          </w:p>
        </w:tc>
        <w:tc>
          <w:tcPr>
            <w:tcW w:w="2188" w:type="dxa"/>
            <w:vAlign w:val="center"/>
          </w:tcPr>
          <w:p w14:paraId="0159C52F" w14:textId="77777777" w:rsidR="00143654" w:rsidRDefault="00143654" w:rsidP="007E6786">
            <w:pPr>
              <w:pStyle w:val="TableTextCentered"/>
            </w:pPr>
            <w:r w:rsidRPr="00B725EA">
              <w:t>$44,531,804</w:t>
            </w:r>
          </w:p>
        </w:tc>
      </w:tr>
      <w:tr w:rsidR="00143654" w14:paraId="75DC21C1" w14:textId="77777777" w:rsidTr="00372245">
        <w:trPr>
          <w:cnfStyle w:val="000000100000" w:firstRow="0" w:lastRow="0" w:firstColumn="0" w:lastColumn="0" w:oddVBand="0" w:evenVBand="0" w:oddHBand="1" w:evenHBand="0" w:firstRowFirstColumn="0" w:firstRowLastColumn="0" w:lastRowFirstColumn="0" w:lastRowLastColumn="0"/>
        </w:trPr>
        <w:tc>
          <w:tcPr>
            <w:tcW w:w="2782" w:type="dxa"/>
          </w:tcPr>
          <w:p w14:paraId="301B49A6" w14:textId="77777777" w:rsidR="00143654" w:rsidRPr="007E6786" w:rsidRDefault="00143654" w:rsidP="009A2875">
            <w:pPr>
              <w:pStyle w:val="TableSubheading"/>
              <w:rPr>
                <w:rFonts w:asciiTheme="minorHAnsi" w:hAnsiTheme="minorHAnsi"/>
              </w:rPr>
            </w:pPr>
            <w:r w:rsidRPr="007E6786">
              <w:rPr>
                <w:rFonts w:asciiTheme="minorHAnsi" w:hAnsiTheme="minorHAnsi"/>
              </w:rPr>
              <w:t>Over/under required ($)</w:t>
            </w:r>
          </w:p>
        </w:tc>
        <w:tc>
          <w:tcPr>
            <w:tcW w:w="2187" w:type="dxa"/>
          </w:tcPr>
          <w:p w14:paraId="21E5285E" w14:textId="77777777" w:rsidR="00143654" w:rsidRDefault="00143654" w:rsidP="009A2875">
            <w:pPr>
              <w:pStyle w:val="TableTextCentered"/>
            </w:pPr>
            <w:r w:rsidRPr="00B725EA">
              <w:t>$9,015,449</w:t>
            </w:r>
          </w:p>
        </w:tc>
        <w:tc>
          <w:tcPr>
            <w:tcW w:w="2187" w:type="dxa"/>
          </w:tcPr>
          <w:p w14:paraId="6F4A676D" w14:textId="77777777" w:rsidR="00143654" w:rsidRDefault="00143654" w:rsidP="009A2875">
            <w:pPr>
              <w:pStyle w:val="TableTextCentered"/>
            </w:pPr>
            <w:r w:rsidRPr="00B725EA">
              <w:t>$8,783,553</w:t>
            </w:r>
          </w:p>
        </w:tc>
        <w:tc>
          <w:tcPr>
            <w:tcW w:w="2188" w:type="dxa"/>
          </w:tcPr>
          <w:p w14:paraId="146EB32A" w14:textId="77777777" w:rsidR="00143654" w:rsidRDefault="00143654" w:rsidP="009A2875">
            <w:pPr>
              <w:pStyle w:val="TableTextCentered"/>
            </w:pPr>
            <w:r w:rsidRPr="00B725EA">
              <w:t>$7,773,573</w:t>
            </w:r>
          </w:p>
        </w:tc>
      </w:tr>
      <w:tr w:rsidR="00143654" w14:paraId="7571130F" w14:textId="77777777" w:rsidTr="00372245">
        <w:tc>
          <w:tcPr>
            <w:tcW w:w="2782" w:type="dxa"/>
          </w:tcPr>
          <w:p w14:paraId="1907DE9B" w14:textId="77777777" w:rsidR="00143654" w:rsidRPr="007E6786" w:rsidRDefault="00143654" w:rsidP="009A2875">
            <w:pPr>
              <w:pStyle w:val="TableSubheading"/>
              <w:rPr>
                <w:rFonts w:asciiTheme="minorHAnsi" w:hAnsiTheme="minorHAnsi"/>
              </w:rPr>
            </w:pPr>
            <w:r w:rsidRPr="007E6786">
              <w:rPr>
                <w:rFonts w:asciiTheme="minorHAnsi" w:hAnsiTheme="minorHAnsi"/>
              </w:rPr>
              <w:t>Over/under required (%)</w:t>
            </w:r>
          </w:p>
        </w:tc>
        <w:tc>
          <w:tcPr>
            <w:tcW w:w="2187" w:type="dxa"/>
          </w:tcPr>
          <w:p w14:paraId="5DF38C97" w14:textId="77777777" w:rsidR="00143654" w:rsidRDefault="00143654" w:rsidP="009A2875">
            <w:pPr>
              <w:pStyle w:val="TableTextCentered"/>
            </w:pPr>
            <w:r w:rsidRPr="00B725EA">
              <w:t>29.2%</w:t>
            </w:r>
          </w:p>
        </w:tc>
        <w:tc>
          <w:tcPr>
            <w:tcW w:w="2187" w:type="dxa"/>
          </w:tcPr>
          <w:p w14:paraId="6365641B" w14:textId="77777777" w:rsidR="00143654" w:rsidRDefault="00143654" w:rsidP="009A2875">
            <w:pPr>
              <w:pStyle w:val="TableTextCentered"/>
            </w:pPr>
            <w:r w:rsidRPr="00B725EA">
              <w:t>25.9%</w:t>
            </w:r>
          </w:p>
        </w:tc>
        <w:tc>
          <w:tcPr>
            <w:tcW w:w="2188" w:type="dxa"/>
          </w:tcPr>
          <w:p w14:paraId="43BE4530" w14:textId="77777777" w:rsidR="00143654" w:rsidRDefault="00143654" w:rsidP="009A2875">
            <w:pPr>
              <w:pStyle w:val="TableTextCentered"/>
            </w:pPr>
            <w:r w:rsidRPr="00B725EA">
              <w:t>21.1%</w:t>
            </w:r>
          </w:p>
        </w:tc>
      </w:tr>
    </w:tbl>
    <w:p w14:paraId="0DF51160" w14:textId="77777777" w:rsidR="00143654" w:rsidRPr="000C18F4" w:rsidRDefault="00143654" w:rsidP="00443A97">
      <w:pPr>
        <w:pStyle w:val="TableNote"/>
      </w:pPr>
      <w:r w:rsidRPr="00CB0607">
        <w:rPr>
          <w:i/>
          <w:iCs/>
        </w:rPr>
        <w:lastRenderedPageBreak/>
        <w:t>Note</w:t>
      </w:r>
      <w:r w:rsidRPr="00CB0607">
        <w:t xml:space="preserve">. </w:t>
      </w:r>
      <w:r>
        <w:t>Chapter 70 aid to education from Chapter 70 District Profiles sourced from</w:t>
      </w:r>
      <w:r w:rsidRPr="00712A31">
        <w:rPr>
          <w:rFonts w:eastAsiaTheme="minorHAnsi" w:cstheme="minorBidi"/>
          <w:sz w:val="22"/>
          <w:szCs w:val="22"/>
        </w:rPr>
        <w:t xml:space="preserve"> </w:t>
      </w:r>
      <w:hyperlink r:id="rId61" w:history="1">
        <w:r w:rsidRPr="00712A31">
          <w:rPr>
            <w:rStyle w:val="Hyperlink"/>
          </w:rPr>
          <w:t>Chapter 70 Program - School Finance</w:t>
        </w:r>
      </w:hyperlink>
      <w:r>
        <w:t xml:space="preserve"> </w:t>
      </w:r>
      <w:r w:rsidRPr="000C18F4">
        <w:t xml:space="preserve">last updated </w:t>
      </w:r>
      <w:r w:rsidRPr="00443A97">
        <w:t>April</w:t>
      </w:r>
      <w:r w:rsidRPr="000C18F4">
        <w:t xml:space="preserve"> 11, 2025.</w:t>
      </w:r>
    </w:p>
    <w:p w14:paraId="67CE6440" w14:textId="6CD44F58" w:rsidR="006B1D8C" w:rsidRDefault="00143654" w:rsidP="00443A97">
      <w:pPr>
        <w:pStyle w:val="TableNote"/>
      </w:pPr>
      <w:r w:rsidRPr="00CB0607">
        <w:rPr>
          <w:vertAlign w:val="superscript"/>
        </w:rPr>
        <w:t xml:space="preserve">a </w:t>
      </w:r>
      <w:r w:rsidRPr="00CB0607">
        <w:t>Chapter 70 state aid funds are deposited in the local general fund and spent as local appropriations.</w:t>
      </w:r>
    </w:p>
    <w:p w14:paraId="0DA84B26" w14:textId="074AF51C" w:rsidR="00143654" w:rsidRDefault="00143654" w:rsidP="00443A97">
      <w:pPr>
        <w:pStyle w:val="TableNote"/>
      </w:pPr>
      <w:r w:rsidRPr="00CB0607">
        <w:rPr>
          <w:vertAlign w:val="superscript"/>
        </w:rPr>
        <w:t>b</w:t>
      </w:r>
      <w:r w:rsidR="006B1D8C">
        <w:rPr>
          <w:vertAlign w:val="superscript"/>
        </w:rPr>
        <w:t xml:space="preserve"> </w:t>
      </w:r>
      <w:r w:rsidRPr="00CB0607">
        <w:t xml:space="preserve">Required net school spending is the total of Chapter 70 aid and required local contribution. Net school spending includes only expenditures from local appropriations, not </w:t>
      </w:r>
      <w:r w:rsidRPr="00443A97">
        <w:t>revolving</w:t>
      </w:r>
      <w:r w:rsidRPr="00CB0607">
        <w:t xml:space="preserve"> funds, and grants. It includes expenditures for most administration, instruction, operations, and out-of-district tuitions. It does not include transportation, school lunches, debt, or capital.</w:t>
      </w:r>
    </w:p>
    <w:p w14:paraId="176BE52B" w14:textId="77777777" w:rsidR="00143654" w:rsidRPr="00CB0607" w:rsidRDefault="00143654" w:rsidP="00443A97">
      <w:pPr>
        <w:pStyle w:val="TableTitle0"/>
      </w:pPr>
      <w:r w:rsidRPr="00CB0607">
        <w:t xml:space="preserve">Table </w:t>
      </w:r>
      <w:r>
        <w:t>D6</w:t>
      </w:r>
      <w:r w:rsidRPr="00CB0607">
        <w:t>. Expenditures Per In-District Pupil, Fiscal Years 20</w:t>
      </w:r>
      <w:r>
        <w:t>22</w:t>
      </w:r>
      <w:r w:rsidRPr="00CB0607">
        <w:t>-202</w:t>
      </w:r>
      <w:r>
        <w:t>4</w:t>
      </w:r>
    </w:p>
    <w:tbl>
      <w:tblPr>
        <w:tblStyle w:val="MSVTable1"/>
        <w:tblW w:w="5000" w:type="pct"/>
        <w:tblLayout w:type="fixed"/>
        <w:tblLook w:val="0420" w:firstRow="1" w:lastRow="0" w:firstColumn="0" w:lastColumn="0" w:noHBand="0" w:noVBand="1"/>
      </w:tblPr>
      <w:tblGrid>
        <w:gridCol w:w="5212"/>
        <w:gridCol w:w="1377"/>
        <w:gridCol w:w="1377"/>
        <w:gridCol w:w="1378"/>
      </w:tblGrid>
      <w:tr w:rsidR="00143654" w:rsidRPr="00CB0607" w14:paraId="7AE4B9CA" w14:textId="77777777" w:rsidTr="0013497B">
        <w:trPr>
          <w:cnfStyle w:val="100000000000" w:firstRow="1" w:lastRow="0" w:firstColumn="0" w:lastColumn="0" w:oddVBand="0" w:evenVBand="0" w:oddHBand="0" w:evenHBand="0" w:firstRowFirstColumn="0" w:firstRowLastColumn="0" w:lastRowFirstColumn="0" w:lastRowLastColumn="0"/>
          <w:tblHeader/>
        </w:trPr>
        <w:tc>
          <w:tcPr>
            <w:tcW w:w="5212" w:type="dxa"/>
          </w:tcPr>
          <w:p w14:paraId="21437173" w14:textId="77777777" w:rsidR="00143654" w:rsidRPr="009323AC" w:rsidRDefault="00143654" w:rsidP="0013497B">
            <w:pPr>
              <w:pStyle w:val="TableColHeadingCenter"/>
            </w:pPr>
            <w:r w:rsidRPr="009323AC">
              <w:t>Expenditure category</w:t>
            </w:r>
          </w:p>
        </w:tc>
        <w:tc>
          <w:tcPr>
            <w:tcW w:w="1377" w:type="dxa"/>
          </w:tcPr>
          <w:p w14:paraId="3363FF8D" w14:textId="77777777" w:rsidR="00143654" w:rsidRPr="00CB0607" w:rsidRDefault="00143654" w:rsidP="0013497B">
            <w:pPr>
              <w:pStyle w:val="TableColHeadingCenter"/>
            </w:pPr>
            <w:r>
              <w:t xml:space="preserve">FY </w:t>
            </w:r>
            <w:r w:rsidRPr="00CB0607">
              <w:t>20</w:t>
            </w:r>
            <w:r>
              <w:t>22</w:t>
            </w:r>
          </w:p>
        </w:tc>
        <w:tc>
          <w:tcPr>
            <w:tcW w:w="1377" w:type="dxa"/>
          </w:tcPr>
          <w:p w14:paraId="1E4F9599" w14:textId="77777777" w:rsidR="00143654" w:rsidRPr="00CB0607" w:rsidRDefault="00143654" w:rsidP="0013497B">
            <w:pPr>
              <w:pStyle w:val="TableColHeadingCenter"/>
            </w:pPr>
            <w:r>
              <w:t xml:space="preserve">FY </w:t>
            </w:r>
            <w:r w:rsidRPr="00CB0607">
              <w:t>202</w:t>
            </w:r>
            <w:r>
              <w:t>3</w:t>
            </w:r>
          </w:p>
        </w:tc>
        <w:tc>
          <w:tcPr>
            <w:tcW w:w="1378" w:type="dxa"/>
          </w:tcPr>
          <w:p w14:paraId="6E2ACC18" w14:textId="77777777" w:rsidR="00143654" w:rsidRPr="00CB0607" w:rsidRDefault="00143654" w:rsidP="0013497B">
            <w:pPr>
              <w:pStyle w:val="TableColHeadingCenter"/>
            </w:pPr>
            <w:r>
              <w:t xml:space="preserve">FY </w:t>
            </w:r>
            <w:r w:rsidRPr="00CB0607">
              <w:t>202</w:t>
            </w:r>
            <w:r>
              <w:t>4</w:t>
            </w:r>
          </w:p>
        </w:tc>
      </w:tr>
      <w:tr w:rsidR="00143654" w:rsidRPr="00CB0607" w14:paraId="61A010AF" w14:textId="77777777" w:rsidTr="0013497B">
        <w:trPr>
          <w:cnfStyle w:val="000000100000" w:firstRow="0" w:lastRow="0" w:firstColumn="0" w:lastColumn="0" w:oddVBand="0" w:evenVBand="0" w:oddHBand="1" w:evenHBand="0" w:firstRowFirstColumn="0" w:firstRowLastColumn="0" w:lastRowFirstColumn="0" w:lastRowLastColumn="0"/>
        </w:trPr>
        <w:tc>
          <w:tcPr>
            <w:tcW w:w="5212" w:type="dxa"/>
          </w:tcPr>
          <w:p w14:paraId="33B86B00" w14:textId="77777777" w:rsidR="00143654" w:rsidRPr="00283128" w:rsidRDefault="00143654" w:rsidP="0013497B">
            <w:pPr>
              <w:pStyle w:val="TableSubheading"/>
              <w:rPr>
                <w:rFonts w:asciiTheme="minorHAnsi" w:hAnsiTheme="minorHAnsi"/>
              </w:rPr>
            </w:pPr>
            <w:r w:rsidRPr="00283128">
              <w:rPr>
                <w:rFonts w:asciiTheme="minorHAnsi" w:hAnsiTheme="minorHAnsi"/>
              </w:rPr>
              <w:t>Administration</w:t>
            </w:r>
          </w:p>
        </w:tc>
        <w:tc>
          <w:tcPr>
            <w:tcW w:w="1377" w:type="dxa"/>
          </w:tcPr>
          <w:p w14:paraId="44EDB924" w14:textId="77777777" w:rsidR="00143654" w:rsidRPr="0013497B" w:rsidRDefault="00143654" w:rsidP="0013497B">
            <w:pPr>
              <w:pStyle w:val="TableTextCentered"/>
            </w:pPr>
            <w:r w:rsidRPr="0013497B">
              <w:t>$624</w:t>
            </w:r>
          </w:p>
        </w:tc>
        <w:tc>
          <w:tcPr>
            <w:tcW w:w="1377" w:type="dxa"/>
          </w:tcPr>
          <w:p w14:paraId="6EE46142" w14:textId="77777777" w:rsidR="00143654" w:rsidRPr="0013497B" w:rsidRDefault="00143654" w:rsidP="0013497B">
            <w:pPr>
              <w:pStyle w:val="TableTextCentered"/>
            </w:pPr>
            <w:r w:rsidRPr="0013497B">
              <w:t>$702</w:t>
            </w:r>
          </w:p>
        </w:tc>
        <w:tc>
          <w:tcPr>
            <w:tcW w:w="1378" w:type="dxa"/>
          </w:tcPr>
          <w:p w14:paraId="4A74103F" w14:textId="77777777" w:rsidR="00143654" w:rsidRPr="0013497B" w:rsidRDefault="00143654" w:rsidP="0013497B">
            <w:pPr>
              <w:pStyle w:val="TableTextCentered"/>
            </w:pPr>
            <w:r w:rsidRPr="0013497B">
              <w:t>$662</w:t>
            </w:r>
          </w:p>
        </w:tc>
      </w:tr>
      <w:tr w:rsidR="00143654" w:rsidRPr="00CB0607" w14:paraId="511A45BC" w14:textId="77777777" w:rsidTr="0013497B">
        <w:tc>
          <w:tcPr>
            <w:tcW w:w="5212" w:type="dxa"/>
          </w:tcPr>
          <w:p w14:paraId="54ACF492" w14:textId="77777777" w:rsidR="00143654" w:rsidRPr="00283128" w:rsidRDefault="00143654" w:rsidP="0013497B">
            <w:pPr>
              <w:pStyle w:val="TableSubheading"/>
              <w:rPr>
                <w:rFonts w:asciiTheme="minorHAnsi" w:hAnsiTheme="minorHAnsi"/>
              </w:rPr>
            </w:pPr>
            <w:r w:rsidRPr="00283128">
              <w:rPr>
                <w:rFonts w:asciiTheme="minorHAnsi" w:hAnsiTheme="minorHAnsi"/>
              </w:rPr>
              <w:t>Instructional leadership (district and school)</w:t>
            </w:r>
          </w:p>
        </w:tc>
        <w:tc>
          <w:tcPr>
            <w:tcW w:w="1377" w:type="dxa"/>
          </w:tcPr>
          <w:p w14:paraId="0A2F6D91" w14:textId="77777777" w:rsidR="00143654" w:rsidRPr="0013497B" w:rsidRDefault="00143654" w:rsidP="0013497B">
            <w:pPr>
              <w:pStyle w:val="TableTextCentered"/>
            </w:pPr>
            <w:r w:rsidRPr="0013497B">
              <w:t>$797</w:t>
            </w:r>
          </w:p>
        </w:tc>
        <w:tc>
          <w:tcPr>
            <w:tcW w:w="1377" w:type="dxa"/>
          </w:tcPr>
          <w:p w14:paraId="588B1610" w14:textId="77777777" w:rsidR="00143654" w:rsidRPr="0013497B" w:rsidRDefault="00143654" w:rsidP="0013497B">
            <w:pPr>
              <w:pStyle w:val="TableTextCentered"/>
            </w:pPr>
            <w:r w:rsidRPr="0013497B">
              <w:t>$813</w:t>
            </w:r>
          </w:p>
        </w:tc>
        <w:tc>
          <w:tcPr>
            <w:tcW w:w="1378" w:type="dxa"/>
          </w:tcPr>
          <w:p w14:paraId="6ADA3B1A" w14:textId="77777777" w:rsidR="00143654" w:rsidRPr="0013497B" w:rsidRDefault="00143654" w:rsidP="0013497B">
            <w:pPr>
              <w:pStyle w:val="TableTextCentered"/>
            </w:pPr>
            <w:r w:rsidRPr="0013497B">
              <w:t>$846</w:t>
            </w:r>
          </w:p>
        </w:tc>
      </w:tr>
      <w:tr w:rsidR="00143654" w:rsidRPr="00CB0607" w14:paraId="0CC90C3D" w14:textId="77777777" w:rsidTr="0013497B">
        <w:trPr>
          <w:cnfStyle w:val="000000100000" w:firstRow="0" w:lastRow="0" w:firstColumn="0" w:lastColumn="0" w:oddVBand="0" w:evenVBand="0" w:oddHBand="1" w:evenHBand="0" w:firstRowFirstColumn="0" w:firstRowLastColumn="0" w:lastRowFirstColumn="0" w:lastRowLastColumn="0"/>
        </w:trPr>
        <w:tc>
          <w:tcPr>
            <w:tcW w:w="5212" w:type="dxa"/>
          </w:tcPr>
          <w:p w14:paraId="77F22FB6" w14:textId="77777777" w:rsidR="00143654" w:rsidRPr="00283128" w:rsidRDefault="00143654" w:rsidP="0013497B">
            <w:pPr>
              <w:pStyle w:val="TableSubheading"/>
              <w:rPr>
                <w:rFonts w:asciiTheme="minorHAnsi" w:hAnsiTheme="minorHAnsi"/>
              </w:rPr>
            </w:pPr>
            <w:r w:rsidRPr="00283128">
              <w:rPr>
                <w:rFonts w:asciiTheme="minorHAnsi" w:hAnsiTheme="minorHAnsi"/>
              </w:rPr>
              <w:t>Teachers</w:t>
            </w:r>
          </w:p>
        </w:tc>
        <w:tc>
          <w:tcPr>
            <w:tcW w:w="1377" w:type="dxa"/>
          </w:tcPr>
          <w:p w14:paraId="211D40F8" w14:textId="77777777" w:rsidR="00143654" w:rsidRPr="0013497B" w:rsidRDefault="00143654" w:rsidP="0013497B">
            <w:pPr>
              <w:pStyle w:val="TableTextCentered"/>
            </w:pPr>
            <w:r w:rsidRPr="0013497B">
              <w:t>$6,299</w:t>
            </w:r>
          </w:p>
        </w:tc>
        <w:tc>
          <w:tcPr>
            <w:tcW w:w="1377" w:type="dxa"/>
          </w:tcPr>
          <w:p w14:paraId="7A523AA3" w14:textId="77777777" w:rsidR="00143654" w:rsidRPr="0013497B" w:rsidRDefault="00143654" w:rsidP="0013497B">
            <w:pPr>
              <w:pStyle w:val="TableTextCentered"/>
            </w:pPr>
            <w:r w:rsidRPr="0013497B">
              <w:t>$6,810</w:t>
            </w:r>
          </w:p>
        </w:tc>
        <w:tc>
          <w:tcPr>
            <w:tcW w:w="1378" w:type="dxa"/>
          </w:tcPr>
          <w:p w14:paraId="3FA08988" w14:textId="77777777" w:rsidR="00143654" w:rsidRPr="0013497B" w:rsidRDefault="00143654" w:rsidP="0013497B">
            <w:pPr>
              <w:pStyle w:val="TableTextCentered"/>
            </w:pPr>
            <w:r w:rsidRPr="0013497B">
              <w:t>$7,138</w:t>
            </w:r>
          </w:p>
        </w:tc>
      </w:tr>
      <w:tr w:rsidR="00143654" w:rsidRPr="00CB0607" w14:paraId="395B445C" w14:textId="77777777" w:rsidTr="0013497B">
        <w:tc>
          <w:tcPr>
            <w:tcW w:w="5212" w:type="dxa"/>
          </w:tcPr>
          <w:p w14:paraId="17E72DDF" w14:textId="77777777" w:rsidR="00143654" w:rsidRPr="00283128" w:rsidDel="00DB21D5" w:rsidRDefault="00143654" w:rsidP="0013497B">
            <w:pPr>
              <w:pStyle w:val="TableSubheading"/>
              <w:rPr>
                <w:rFonts w:asciiTheme="minorHAnsi" w:hAnsiTheme="minorHAnsi"/>
              </w:rPr>
            </w:pPr>
            <w:r w:rsidRPr="00283128">
              <w:rPr>
                <w:rFonts w:asciiTheme="minorHAnsi" w:hAnsiTheme="minorHAnsi"/>
              </w:rPr>
              <w:t>Other teaching services</w:t>
            </w:r>
          </w:p>
        </w:tc>
        <w:tc>
          <w:tcPr>
            <w:tcW w:w="1377" w:type="dxa"/>
          </w:tcPr>
          <w:p w14:paraId="1AD76FD9" w14:textId="77777777" w:rsidR="00143654" w:rsidRPr="0013497B" w:rsidRDefault="00143654" w:rsidP="0013497B">
            <w:pPr>
              <w:pStyle w:val="TableTextCentered"/>
            </w:pPr>
            <w:r w:rsidRPr="0013497B">
              <w:t>$1,322</w:t>
            </w:r>
          </w:p>
        </w:tc>
        <w:tc>
          <w:tcPr>
            <w:tcW w:w="1377" w:type="dxa"/>
          </w:tcPr>
          <w:p w14:paraId="55EA9546" w14:textId="77777777" w:rsidR="00143654" w:rsidRPr="0013497B" w:rsidRDefault="00143654" w:rsidP="0013497B">
            <w:pPr>
              <w:pStyle w:val="TableTextCentered"/>
            </w:pPr>
            <w:r w:rsidRPr="0013497B">
              <w:t>$1,441</w:t>
            </w:r>
          </w:p>
        </w:tc>
        <w:tc>
          <w:tcPr>
            <w:tcW w:w="1378" w:type="dxa"/>
          </w:tcPr>
          <w:p w14:paraId="236D762C" w14:textId="77777777" w:rsidR="00143654" w:rsidRPr="0013497B" w:rsidRDefault="00143654" w:rsidP="0013497B">
            <w:pPr>
              <w:pStyle w:val="TableTextCentered"/>
            </w:pPr>
            <w:r w:rsidRPr="0013497B">
              <w:t>$1,521</w:t>
            </w:r>
          </w:p>
        </w:tc>
      </w:tr>
      <w:tr w:rsidR="00143654" w:rsidRPr="00CB0607" w14:paraId="14CFD2AA" w14:textId="77777777" w:rsidTr="0013497B">
        <w:trPr>
          <w:cnfStyle w:val="000000100000" w:firstRow="0" w:lastRow="0" w:firstColumn="0" w:lastColumn="0" w:oddVBand="0" w:evenVBand="0" w:oddHBand="1" w:evenHBand="0" w:firstRowFirstColumn="0" w:firstRowLastColumn="0" w:lastRowFirstColumn="0" w:lastRowLastColumn="0"/>
        </w:trPr>
        <w:tc>
          <w:tcPr>
            <w:tcW w:w="5212" w:type="dxa"/>
          </w:tcPr>
          <w:p w14:paraId="7D5A571C" w14:textId="77777777" w:rsidR="00143654" w:rsidRPr="00283128" w:rsidRDefault="00143654" w:rsidP="0013497B">
            <w:pPr>
              <w:pStyle w:val="TableSubheading"/>
              <w:rPr>
                <w:rFonts w:asciiTheme="minorHAnsi" w:hAnsiTheme="minorHAnsi"/>
              </w:rPr>
            </w:pPr>
            <w:r w:rsidRPr="00283128">
              <w:rPr>
                <w:rFonts w:asciiTheme="minorHAnsi" w:hAnsiTheme="minorHAnsi"/>
              </w:rPr>
              <w:t>Professional development</w:t>
            </w:r>
          </w:p>
        </w:tc>
        <w:tc>
          <w:tcPr>
            <w:tcW w:w="1377" w:type="dxa"/>
          </w:tcPr>
          <w:p w14:paraId="0DCCB746" w14:textId="77777777" w:rsidR="00143654" w:rsidRPr="0013497B" w:rsidRDefault="00143654" w:rsidP="0013497B">
            <w:pPr>
              <w:pStyle w:val="TableTextCentered"/>
            </w:pPr>
            <w:r w:rsidRPr="0013497B">
              <w:t>$108</w:t>
            </w:r>
          </w:p>
        </w:tc>
        <w:tc>
          <w:tcPr>
            <w:tcW w:w="1377" w:type="dxa"/>
          </w:tcPr>
          <w:p w14:paraId="019FB3B4" w14:textId="77777777" w:rsidR="00143654" w:rsidRPr="0013497B" w:rsidRDefault="00143654" w:rsidP="0013497B">
            <w:pPr>
              <w:pStyle w:val="TableTextCentered"/>
            </w:pPr>
            <w:r w:rsidRPr="0013497B">
              <w:t>$88</w:t>
            </w:r>
          </w:p>
        </w:tc>
        <w:tc>
          <w:tcPr>
            <w:tcW w:w="1378" w:type="dxa"/>
          </w:tcPr>
          <w:p w14:paraId="66BDA780" w14:textId="77777777" w:rsidR="00143654" w:rsidRPr="0013497B" w:rsidRDefault="00143654" w:rsidP="0013497B">
            <w:pPr>
              <w:pStyle w:val="TableTextCentered"/>
            </w:pPr>
            <w:r w:rsidRPr="0013497B">
              <w:t>$97</w:t>
            </w:r>
          </w:p>
        </w:tc>
      </w:tr>
      <w:tr w:rsidR="00143654" w:rsidRPr="00CB0607" w14:paraId="5294D6E5" w14:textId="77777777" w:rsidTr="0013497B">
        <w:tc>
          <w:tcPr>
            <w:tcW w:w="5212" w:type="dxa"/>
          </w:tcPr>
          <w:p w14:paraId="03D177B0" w14:textId="77777777" w:rsidR="00143654" w:rsidRPr="00283128" w:rsidRDefault="00143654" w:rsidP="0013497B">
            <w:pPr>
              <w:pStyle w:val="TableSubheading"/>
              <w:rPr>
                <w:rFonts w:asciiTheme="minorHAnsi" w:hAnsiTheme="minorHAnsi"/>
              </w:rPr>
            </w:pPr>
            <w:r w:rsidRPr="00283128">
              <w:rPr>
                <w:rFonts w:asciiTheme="minorHAnsi" w:hAnsiTheme="minorHAnsi"/>
              </w:rPr>
              <w:t>Instructional materials, equipment, and technology</w:t>
            </w:r>
          </w:p>
        </w:tc>
        <w:tc>
          <w:tcPr>
            <w:tcW w:w="1377" w:type="dxa"/>
          </w:tcPr>
          <w:p w14:paraId="15E949B2" w14:textId="77777777" w:rsidR="00143654" w:rsidRPr="0013497B" w:rsidRDefault="00143654" w:rsidP="0013497B">
            <w:pPr>
              <w:pStyle w:val="TableTextCentered"/>
            </w:pPr>
            <w:r w:rsidRPr="0013497B">
              <w:t>$348</w:t>
            </w:r>
          </w:p>
        </w:tc>
        <w:tc>
          <w:tcPr>
            <w:tcW w:w="1377" w:type="dxa"/>
          </w:tcPr>
          <w:p w14:paraId="31BCF254" w14:textId="77777777" w:rsidR="00143654" w:rsidRPr="0013497B" w:rsidRDefault="00143654" w:rsidP="0013497B">
            <w:pPr>
              <w:pStyle w:val="TableTextCentered"/>
            </w:pPr>
            <w:r w:rsidRPr="0013497B">
              <w:t>$315</w:t>
            </w:r>
          </w:p>
        </w:tc>
        <w:tc>
          <w:tcPr>
            <w:tcW w:w="1378" w:type="dxa"/>
          </w:tcPr>
          <w:p w14:paraId="38A950FD" w14:textId="77777777" w:rsidR="00143654" w:rsidRPr="0013497B" w:rsidRDefault="00143654" w:rsidP="0013497B">
            <w:pPr>
              <w:pStyle w:val="TableTextCentered"/>
            </w:pPr>
            <w:r w:rsidRPr="0013497B">
              <w:t>$362</w:t>
            </w:r>
          </w:p>
        </w:tc>
      </w:tr>
      <w:tr w:rsidR="00143654" w:rsidRPr="00CB0607" w14:paraId="29EBF7D4" w14:textId="77777777" w:rsidTr="0013497B">
        <w:trPr>
          <w:cnfStyle w:val="000000100000" w:firstRow="0" w:lastRow="0" w:firstColumn="0" w:lastColumn="0" w:oddVBand="0" w:evenVBand="0" w:oddHBand="1" w:evenHBand="0" w:firstRowFirstColumn="0" w:firstRowLastColumn="0" w:lastRowFirstColumn="0" w:lastRowLastColumn="0"/>
        </w:trPr>
        <w:tc>
          <w:tcPr>
            <w:tcW w:w="5212" w:type="dxa"/>
          </w:tcPr>
          <w:p w14:paraId="3304F8FE" w14:textId="77777777" w:rsidR="00143654" w:rsidRPr="00283128" w:rsidRDefault="00143654" w:rsidP="0013497B">
            <w:pPr>
              <w:pStyle w:val="TableSubheading"/>
              <w:rPr>
                <w:rFonts w:asciiTheme="minorHAnsi" w:hAnsiTheme="minorHAnsi"/>
              </w:rPr>
            </w:pPr>
            <w:r w:rsidRPr="00283128">
              <w:rPr>
                <w:rFonts w:asciiTheme="minorHAnsi" w:hAnsiTheme="minorHAnsi"/>
              </w:rPr>
              <w:t>Guidance, counseling, and testing services</w:t>
            </w:r>
          </w:p>
        </w:tc>
        <w:tc>
          <w:tcPr>
            <w:tcW w:w="1377" w:type="dxa"/>
          </w:tcPr>
          <w:p w14:paraId="60D0EE08" w14:textId="77777777" w:rsidR="00143654" w:rsidRPr="0013497B" w:rsidRDefault="00143654" w:rsidP="0013497B">
            <w:pPr>
              <w:pStyle w:val="TableTextCentered"/>
            </w:pPr>
            <w:r w:rsidRPr="0013497B">
              <w:t>$748</w:t>
            </w:r>
          </w:p>
        </w:tc>
        <w:tc>
          <w:tcPr>
            <w:tcW w:w="1377" w:type="dxa"/>
          </w:tcPr>
          <w:p w14:paraId="4A4886DE" w14:textId="77777777" w:rsidR="00143654" w:rsidRPr="0013497B" w:rsidRDefault="00143654" w:rsidP="0013497B">
            <w:pPr>
              <w:pStyle w:val="TableTextCentered"/>
            </w:pPr>
            <w:r w:rsidRPr="0013497B">
              <w:t>$634</w:t>
            </w:r>
          </w:p>
        </w:tc>
        <w:tc>
          <w:tcPr>
            <w:tcW w:w="1378" w:type="dxa"/>
          </w:tcPr>
          <w:p w14:paraId="5B6AC3F2" w14:textId="77777777" w:rsidR="00143654" w:rsidRPr="0013497B" w:rsidRDefault="00143654" w:rsidP="0013497B">
            <w:pPr>
              <w:pStyle w:val="TableTextCentered"/>
            </w:pPr>
            <w:r w:rsidRPr="0013497B">
              <w:t>$602</w:t>
            </w:r>
          </w:p>
        </w:tc>
      </w:tr>
      <w:tr w:rsidR="00143654" w:rsidRPr="00CB0607" w14:paraId="691CDEB7" w14:textId="77777777" w:rsidTr="0013497B">
        <w:tc>
          <w:tcPr>
            <w:tcW w:w="5212" w:type="dxa"/>
          </w:tcPr>
          <w:p w14:paraId="5C8F3C7B" w14:textId="77777777" w:rsidR="00143654" w:rsidRPr="00283128" w:rsidRDefault="00143654" w:rsidP="0013497B">
            <w:pPr>
              <w:pStyle w:val="TableSubheading"/>
              <w:rPr>
                <w:rFonts w:asciiTheme="minorHAnsi" w:hAnsiTheme="minorHAnsi"/>
              </w:rPr>
            </w:pPr>
            <w:r w:rsidRPr="00283128">
              <w:rPr>
                <w:rFonts w:asciiTheme="minorHAnsi" w:hAnsiTheme="minorHAnsi"/>
              </w:rPr>
              <w:t>Pupil services</w:t>
            </w:r>
          </w:p>
        </w:tc>
        <w:tc>
          <w:tcPr>
            <w:tcW w:w="1377" w:type="dxa"/>
          </w:tcPr>
          <w:p w14:paraId="7E102AEC" w14:textId="77777777" w:rsidR="00143654" w:rsidRPr="0013497B" w:rsidRDefault="00143654" w:rsidP="0013497B">
            <w:pPr>
              <w:pStyle w:val="TableTextCentered"/>
            </w:pPr>
            <w:r w:rsidRPr="0013497B">
              <w:t>$1,602</w:t>
            </w:r>
          </w:p>
        </w:tc>
        <w:tc>
          <w:tcPr>
            <w:tcW w:w="1377" w:type="dxa"/>
          </w:tcPr>
          <w:p w14:paraId="4D4BA3AF" w14:textId="77777777" w:rsidR="00143654" w:rsidRPr="0013497B" w:rsidRDefault="00143654" w:rsidP="0013497B">
            <w:pPr>
              <w:pStyle w:val="TableTextCentered"/>
            </w:pPr>
            <w:r w:rsidRPr="0013497B">
              <w:t>$1,815</w:t>
            </w:r>
          </w:p>
        </w:tc>
        <w:tc>
          <w:tcPr>
            <w:tcW w:w="1378" w:type="dxa"/>
          </w:tcPr>
          <w:p w14:paraId="69D34577" w14:textId="77777777" w:rsidR="00143654" w:rsidRPr="0013497B" w:rsidRDefault="00143654" w:rsidP="0013497B">
            <w:pPr>
              <w:pStyle w:val="TableTextCentered"/>
            </w:pPr>
            <w:r w:rsidRPr="0013497B">
              <w:t>$1,887</w:t>
            </w:r>
          </w:p>
        </w:tc>
      </w:tr>
      <w:tr w:rsidR="00143654" w:rsidRPr="00CB0607" w14:paraId="13A6C247" w14:textId="77777777" w:rsidTr="0013497B">
        <w:trPr>
          <w:cnfStyle w:val="000000100000" w:firstRow="0" w:lastRow="0" w:firstColumn="0" w:lastColumn="0" w:oddVBand="0" w:evenVBand="0" w:oddHBand="1" w:evenHBand="0" w:firstRowFirstColumn="0" w:firstRowLastColumn="0" w:lastRowFirstColumn="0" w:lastRowLastColumn="0"/>
        </w:trPr>
        <w:tc>
          <w:tcPr>
            <w:tcW w:w="5212" w:type="dxa"/>
          </w:tcPr>
          <w:p w14:paraId="1398EF52" w14:textId="77777777" w:rsidR="00143654" w:rsidRPr="00283128" w:rsidRDefault="00143654" w:rsidP="0013497B">
            <w:pPr>
              <w:pStyle w:val="TableSubheading"/>
              <w:rPr>
                <w:rFonts w:asciiTheme="minorHAnsi" w:hAnsiTheme="minorHAnsi"/>
              </w:rPr>
            </w:pPr>
            <w:r w:rsidRPr="00283128">
              <w:rPr>
                <w:rFonts w:asciiTheme="minorHAnsi" w:hAnsiTheme="minorHAnsi"/>
              </w:rPr>
              <w:t>Operations and maintenance</w:t>
            </w:r>
          </w:p>
        </w:tc>
        <w:tc>
          <w:tcPr>
            <w:tcW w:w="1377" w:type="dxa"/>
          </w:tcPr>
          <w:p w14:paraId="6D21D249" w14:textId="77777777" w:rsidR="00143654" w:rsidRPr="0013497B" w:rsidRDefault="00143654" w:rsidP="0013497B">
            <w:pPr>
              <w:pStyle w:val="TableTextCentered"/>
            </w:pPr>
            <w:r w:rsidRPr="0013497B">
              <w:t>$986</w:t>
            </w:r>
          </w:p>
        </w:tc>
        <w:tc>
          <w:tcPr>
            <w:tcW w:w="1377" w:type="dxa"/>
          </w:tcPr>
          <w:p w14:paraId="458D2EE2" w14:textId="77777777" w:rsidR="00143654" w:rsidRPr="0013497B" w:rsidRDefault="00143654" w:rsidP="0013497B">
            <w:pPr>
              <w:pStyle w:val="TableTextCentered"/>
            </w:pPr>
            <w:r w:rsidRPr="0013497B">
              <w:t>$974</w:t>
            </w:r>
          </w:p>
        </w:tc>
        <w:tc>
          <w:tcPr>
            <w:tcW w:w="1378" w:type="dxa"/>
          </w:tcPr>
          <w:p w14:paraId="544C7163" w14:textId="77777777" w:rsidR="00143654" w:rsidRPr="0013497B" w:rsidRDefault="00143654" w:rsidP="0013497B">
            <w:pPr>
              <w:pStyle w:val="TableTextCentered"/>
            </w:pPr>
            <w:r w:rsidRPr="0013497B">
              <w:t>$1,152</w:t>
            </w:r>
          </w:p>
        </w:tc>
      </w:tr>
      <w:tr w:rsidR="00143654" w:rsidRPr="00CB0607" w14:paraId="2519EFAB" w14:textId="77777777" w:rsidTr="0013497B">
        <w:tc>
          <w:tcPr>
            <w:tcW w:w="5212" w:type="dxa"/>
          </w:tcPr>
          <w:p w14:paraId="7F77D310" w14:textId="77777777" w:rsidR="00143654" w:rsidRPr="00283128" w:rsidRDefault="00143654" w:rsidP="0013497B">
            <w:pPr>
              <w:pStyle w:val="TableSubheading"/>
              <w:rPr>
                <w:rFonts w:asciiTheme="minorHAnsi" w:hAnsiTheme="minorHAnsi"/>
              </w:rPr>
            </w:pPr>
            <w:r w:rsidRPr="00283128">
              <w:rPr>
                <w:rFonts w:asciiTheme="minorHAnsi" w:hAnsiTheme="minorHAnsi"/>
              </w:rPr>
              <w:t>Insurance, retirement, and other fixed costs</w:t>
            </w:r>
          </w:p>
        </w:tc>
        <w:tc>
          <w:tcPr>
            <w:tcW w:w="1377" w:type="dxa"/>
          </w:tcPr>
          <w:p w14:paraId="32E912A3" w14:textId="77777777" w:rsidR="00143654" w:rsidRPr="0013497B" w:rsidRDefault="00143654" w:rsidP="0013497B">
            <w:pPr>
              <w:pStyle w:val="TableTextCentered"/>
            </w:pPr>
            <w:r w:rsidRPr="0013497B">
              <w:t>$2,257</w:t>
            </w:r>
          </w:p>
        </w:tc>
        <w:tc>
          <w:tcPr>
            <w:tcW w:w="1377" w:type="dxa"/>
          </w:tcPr>
          <w:p w14:paraId="327CBA94" w14:textId="77777777" w:rsidR="00143654" w:rsidRPr="0013497B" w:rsidRDefault="00143654" w:rsidP="0013497B">
            <w:pPr>
              <w:pStyle w:val="TableTextCentered"/>
            </w:pPr>
            <w:r w:rsidRPr="0013497B">
              <w:t>$2,647</w:t>
            </w:r>
          </w:p>
        </w:tc>
        <w:tc>
          <w:tcPr>
            <w:tcW w:w="1378" w:type="dxa"/>
          </w:tcPr>
          <w:p w14:paraId="760E7E8D" w14:textId="77777777" w:rsidR="00143654" w:rsidRPr="0013497B" w:rsidRDefault="00143654" w:rsidP="0013497B">
            <w:pPr>
              <w:pStyle w:val="TableTextCentered"/>
            </w:pPr>
            <w:r w:rsidRPr="0013497B">
              <w:t>$2,457</w:t>
            </w:r>
          </w:p>
        </w:tc>
      </w:tr>
      <w:tr w:rsidR="00143654" w:rsidRPr="00CB0607" w14:paraId="57F2D7FE" w14:textId="77777777" w:rsidTr="0013497B">
        <w:trPr>
          <w:cnfStyle w:val="000000100000" w:firstRow="0" w:lastRow="0" w:firstColumn="0" w:lastColumn="0" w:oddVBand="0" w:evenVBand="0" w:oddHBand="1" w:evenHBand="0" w:firstRowFirstColumn="0" w:firstRowLastColumn="0" w:lastRowFirstColumn="0" w:lastRowLastColumn="0"/>
        </w:trPr>
        <w:tc>
          <w:tcPr>
            <w:tcW w:w="5212" w:type="dxa"/>
          </w:tcPr>
          <w:p w14:paraId="6F0C441E" w14:textId="77777777" w:rsidR="00143654" w:rsidRPr="00283128" w:rsidRDefault="00143654" w:rsidP="0013497B">
            <w:pPr>
              <w:pStyle w:val="TableSubheading"/>
              <w:rPr>
                <w:rFonts w:asciiTheme="minorHAnsi" w:hAnsiTheme="minorHAnsi"/>
              </w:rPr>
            </w:pPr>
            <w:r w:rsidRPr="00283128">
              <w:rPr>
                <w:rFonts w:asciiTheme="minorHAnsi" w:hAnsiTheme="minorHAnsi"/>
              </w:rPr>
              <w:t>Total expenditures per in-district pupil</w:t>
            </w:r>
          </w:p>
        </w:tc>
        <w:tc>
          <w:tcPr>
            <w:tcW w:w="1377" w:type="dxa"/>
          </w:tcPr>
          <w:p w14:paraId="449E1A4D" w14:textId="77777777" w:rsidR="00143654" w:rsidRPr="0013497B" w:rsidRDefault="00143654" w:rsidP="0013497B">
            <w:pPr>
              <w:pStyle w:val="TableTextCentered"/>
            </w:pPr>
            <w:r w:rsidRPr="0013497B">
              <w:t>$15,092</w:t>
            </w:r>
          </w:p>
        </w:tc>
        <w:tc>
          <w:tcPr>
            <w:tcW w:w="1377" w:type="dxa"/>
          </w:tcPr>
          <w:p w14:paraId="0063C8EE" w14:textId="77777777" w:rsidR="00143654" w:rsidRPr="0013497B" w:rsidRDefault="00143654" w:rsidP="0013497B">
            <w:pPr>
              <w:pStyle w:val="TableTextCentered"/>
            </w:pPr>
            <w:r w:rsidRPr="0013497B">
              <w:t>$16,240</w:t>
            </w:r>
          </w:p>
        </w:tc>
        <w:tc>
          <w:tcPr>
            <w:tcW w:w="1378" w:type="dxa"/>
          </w:tcPr>
          <w:p w14:paraId="0F1FF47B" w14:textId="77777777" w:rsidR="00143654" w:rsidRPr="0013497B" w:rsidRDefault="00143654" w:rsidP="0013497B">
            <w:pPr>
              <w:pStyle w:val="TableTextCentered"/>
            </w:pPr>
            <w:r w:rsidRPr="0013497B">
              <w:t>$17,922</w:t>
            </w:r>
          </w:p>
        </w:tc>
      </w:tr>
    </w:tbl>
    <w:p w14:paraId="1A551428" w14:textId="02E032E5" w:rsidR="00143654" w:rsidRPr="003C6B4E" w:rsidRDefault="00143654" w:rsidP="006B1D8C">
      <w:pPr>
        <w:pStyle w:val="TableNote"/>
      </w:pPr>
      <w:r w:rsidRPr="00CB0607">
        <w:rPr>
          <w:i/>
          <w:iCs/>
          <w:szCs w:val="20"/>
        </w:rPr>
        <w:t>Note</w:t>
      </w:r>
      <w:r w:rsidRPr="00CB0607">
        <w:rPr>
          <w:szCs w:val="20"/>
        </w:rPr>
        <w:t xml:space="preserve">. Any discrepancy between expenditures and total is because of rounding. Data are </w:t>
      </w:r>
      <w:r>
        <w:t xml:space="preserve">from the School Finance Dashboard </w:t>
      </w:r>
      <w:r w:rsidRPr="006B1D8C">
        <w:t>sourced</w:t>
      </w:r>
      <w:r>
        <w:t xml:space="preserve"> from </w:t>
      </w:r>
      <w:hyperlink r:id="rId62" w:history="1">
        <w:r>
          <w:rPr>
            <w:rStyle w:val="Hyperlink"/>
          </w:rPr>
          <w:t>Resource Allocation and District Action Reports (RADAR)</w:t>
        </w:r>
      </w:hyperlink>
      <w:r>
        <w:t xml:space="preserve"> </w:t>
      </w:r>
      <w:r w:rsidRPr="003C6B4E">
        <w:t>last updated April</w:t>
      </w:r>
      <w:r w:rsidR="009563B3">
        <w:t> </w:t>
      </w:r>
      <w:r w:rsidRPr="003C6B4E">
        <w:t>2025.</w:t>
      </w:r>
    </w:p>
    <w:p w14:paraId="1E50A9D0" w14:textId="77777777" w:rsidR="0092670F" w:rsidRDefault="0092670F" w:rsidP="004B4FD5">
      <w:pPr>
        <w:pStyle w:val="TableNote"/>
        <w:spacing w:before="0" w:line="240" w:lineRule="auto"/>
        <w:rPr>
          <w:szCs w:val="20"/>
        </w:rPr>
        <w:sectPr w:rsidR="0092670F" w:rsidSect="006A75A1">
          <w:headerReference w:type="default" r:id="rId63"/>
          <w:footerReference w:type="default" r:id="rId64"/>
          <w:footerReference w:type="first" r:id="rId65"/>
          <w:pgSz w:w="12240" w:h="15840" w:code="1"/>
          <w:pgMar w:top="1440" w:right="1440" w:bottom="1440" w:left="1440" w:header="720" w:footer="720" w:gutter="0"/>
          <w:pgNumType w:start="1"/>
          <w:cols w:space="720"/>
          <w:docGrid w:linePitch="360"/>
        </w:sectPr>
      </w:pPr>
    </w:p>
    <w:p w14:paraId="07CB37D7" w14:textId="52091453" w:rsidR="00143654" w:rsidRPr="00C75B66" w:rsidRDefault="00143654" w:rsidP="006B1D8C">
      <w:pPr>
        <w:pStyle w:val="Heading2"/>
        <w:rPr>
          <w:rFonts w:ascii="Franklin Gothic Book" w:eastAsia="Calibri" w:hAnsi="Franklin Gothic Book" w:cs="Times New Roman"/>
          <w:color w:val="2F5496"/>
        </w:rPr>
      </w:pPr>
      <w:bookmarkStart w:id="198" w:name="_Toc118728213"/>
      <w:bookmarkStart w:id="199" w:name="_Toc220934021"/>
      <w:bookmarkStart w:id="200" w:name="_Hlk138316045"/>
      <w:bookmarkEnd w:id="197"/>
      <w:r w:rsidRPr="4C437418">
        <w:lastRenderedPageBreak/>
        <w:t xml:space="preserve">Appendix E. </w:t>
      </w:r>
      <w:r>
        <w:t xml:space="preserve">Ashland Public Schools: </w:t>
      </w:r>
      <w:r w:rsidRPr="4C437418">
        <w:t>Student Performance Data</w:t>
      </w:r>
      <w:bookmarkEnd w:id="198"/>
      <w:r>
        <w:rPr>
          <w:rStyle w:val="FootnoteReference"/>
          <w:rFonts w:ascii="Franklin Gothic Medium" w:eastAsia="Franklin Gothic Book" w:hAnsi="Franklin Gothic Medium" w:cs="Tahoma"/>
          <w:color w:val="2E74B5" w:themeColor="accent1" w:themeShade="BF"/>
          <w:sz w:val="32"/>
          <w:szCs w:val="32"/>
        </w:rPr>
        <w:footnoteReference w:id="7"/>
      </w:r>
      <w:bookmarkEnd w:id="199"/>
    </w:p>
    <w:bookmarkEnd w:id="200"/>
    <w:p w14:paraId="64BBD526" w14:textId="1DA5EE77" w:rsidR="00932D3C" w:rsidRDefault="00836E17" w:rsidP="00932D3C">
      <w:pPr>
        <w:pStyle w:val="TOC1"/>
        <w:rPr>
          <w:rFonts w:eastAsiaTheme="minorEastAsia"/>
          <w:noProof/>
          <w:kern w:val="2"/>
          <w:sz w:val="24"/>
          <w:szCs w:val="24"/>
          <w14:ligatures w14:val="standardContextual"/>
        </w:rPr>
      </w:pPr>
      <w:r>
        <w:fldChar w:fldCharType="begin"/>
      </w:r>
      <w:r>
        <w:instrText xml:space="preserve"> TOC \h \z \t "Table E Titles,1" </w:instrText>
      </w:r>
      <w:r>
        <w:fldChar w:fldCharType="separate"/>
      </w:r>
      <w:hyperlink w:anchor="_Toc220072483" w:history="1">
        <w:r w:rsidR="00932D3C" w:rsidRPr="008E7C67">
          <w:rPr>
            <w:rStyle w:val="Hyperlink"/>
            <w:noProof/>
          </w:rPr>
          <w:t>Table E1. MCAS ELA Achievement by Student Group, Grades 3-8, 2023-2025</w:t>
        </w:r>
        <w:r w:rsidR="00932D3C">
          <w:rPr>
            <w:noProof/>
            <w:webHidden/>
          </w:rPr>
          <w:tab/>
        </w:r>
        <w:r w:rsidR="00A124D6">
          <w:rPr>
            <w:noProof/>
            <w:webHidden/>
          </w:rPr>
          <w:t>E–</w:t>
        </w:r>
        <w:r w:rsidR="00932D3C">
          <w:rPr>
            <w:noProof/>
            <w:webHidden/>
          </w:rPr>
          <w:fldChar w:fldCharType="begin"/>
        </w:r>
        <w:r w:rsidR="00932D3C">
          <w:rPr>
            <w:noProof/>
            <w:webHidden/>
          </w:rPr>
          <w:instrText xml:space="preserve"> PAGEREF _Toc220072483 \h </w:instrText>
        </w:r>
        <w:r w:rsidR="00932D3C">
          <w:rPr>
            <w:noProof/>
            <w:webHidden/>
          </w:rPr>
        </w:r>
        <w:r w:rsidR="00932D3C">
          <w:rPr>
            <w:noProof/>
            <w:webHidden/>
          </w:rPr>
          <w:fldChar w:fldCharType="separate"/>
        </w:r>
        <w:r w:rsidR="000F7D23">
          <w:rPr>
            <w:noProof/>
            <w:webHidden/>
          </w:rPr>
          <w:t>2</w:t>
        </w:r>
        <w:r w:rsidR="00932D3C">
          <w:rPr>
            <w:noProof/>
            <w:webHidden/>
          </w:rPr>
          <w:fldChar w:fldCharType="end"/>
        </w:r>
      </w:hyperlink>
    </w:p>
    <w:p w14:paraId="14ECF809" w14:textId="5156CE2A" w:rsidR="00932D3C" w:rsidRDefault="00932D3C" w:rsidP="00932D3C">
      <w:pPr>
        <w:pStyle w:val="TOC1"/>
        <w:rPr>
          <w:rFonts w:eastAsiaTheme="minorEastAsia"/>
          <w:noProof/>
          <w:kern w:val="2"/>
          <w:sz w:val="24"/>
          <w:szCs w:val="24"/>
          <w14:ligatures w14:val="standardContextual"/>
        </w:rPr>
      </w:pPr>
      <w:hyperlink w:anchor="_Toc220072484" w:history="1">
        <w:r w:rsidRPr="008E7C67">
          <w:rPr>
            <w:rStyle w:val="Hyperlink"/>
            <w:noProof/>
          </w:rPr>
          <w:t>Table E2. MCAS ELA Achievement by Student Group, Grade 10, 2023-2025</w:t>
        </w:r>
        <w:r>
          <w:rPr>
            <w:noProof/>
            <w:webHidden/>
          </w:rPr>
          <w:tab/>
        </w:r>
        <w:r w:rsidR="00A124D6" w:rsidRPr="00A124D6">
          <w:rPr>
            <w:noProof/>
            <w:webHidden/>
          </w:rPr>
          <w:t>E–</w:t>
        </w:r>
        <w:r>
          <w:rPr>
            <w:noProof/>
            <w:webHidden/>
          </w:rPr>
          <w:fldChar w:fldCharType="begin"/>
        </w:r>
        <w:r>
          <w:rPr>
            <w:noProof/>
            <w:webHidden/>
          </w:rPr>
          <w:instrText xml:space="preserve"> PAGEREF _Toc220072484 \h </w:instrText>
        </w:r>
        <w:r>
          <w:rPr>
            <w:noProof/>
            <w:webHidden/>
          </w:rPr>
        </w:r>
        <w:r>
          <w:rPr>
            <w:noProof/>
            <w:webHidden/>
          </w:rPr>
          <w:fldChar w:fldCharType="separate"/>
        </w:r>
        <w:r w:rsidR="000F7D23">
          <w:rPr>
            <w:noProof/>
            <w:webHidden/>
          </w:rPr>
          <w:t>2</w:t>
        </w:r>
        <w:r>
          <w:rPr>
            <w:noProof/>
            <w:webHidden/>
          </w:rPr>
          <w:fldChar w:fldCharType="end"/>
        </w:r>
      </w:hyperlink>
    </w:p>
    <w:p w14:paraId="61F433F4" w14:textId="5D5E1D64" w:rsidR="00932D3C" w:rsidRDefault="00932D3C" w:rsidP="00932D3C">
      <w:pPr>
        <w:pStyle w:val="TOC1"/>
        <w:rPr>
          <w:rFonts w:eastAsiaTheme="minorEastAsia"/>
          <w:noProof/>
          <w:kern w:val="2"/>
          <w:sz w:val="24"/>
          <w:szCs w:val="24"/>
          <w14:ligatures w14:val="standardContextual"/>
        </w:rPr>
      </w:pPr>
      <w:hyperlink w:anchor="_Toc220072485" w:history="1">
        <w:r w:rsidRPr="008E7C67">
          <w:rPr>
            <w:rStyle w:val="Hyperlink"/>
            <w:noProof/>
          </w:rPr>
          <w:t>Table E3. MCAS Mathematics Achievement by Student Group, Grades 3-8, 2023-2025</w:t>
        </w:r>
        <w:r>
          <w:rPr>
            <w:noProof/>
            <w:webHidden/>
          </w:rPr>
          <w:tab/>
        </w:r>
        <w:r w:rsidR="00A124D6" w:rsidRPr="00A124D6">
          <w:rPr>
            <w:noProof/>
            <w:webHidden/>
          </w:rPr>
          <w:t>E–</w:t>
        </w:r>
        <w:r>
          <w:rPr>
            <w:noProof/>
            <w:webHidden/>
          </w:rPr>
          <w:fldChar w:fldCharType="begin"/>
        </w:r>
        <w:r>
          <w:rPr>
            <w:noProof/>
            <w:webHidden/>
          </w:rPr>
          <w:instrText xml:space="preserve"> PAGEREF _Toc220072485 \h </w:instrText>
        </w:r>
        <w:r>
          <w:rPr>
            <w:noProof/>
            <w:webHidden/>
          </w:rPr>
        </w:r>
        <w:r>
          <w:rPr>
            <w:noProof/>
            <w:webHidden/>
          </w:rPr>
          <w:fldChar w:fldCharType="separate"/>
        </w:r>
        <w:r w:rsidR="000F7D23">
          <w:rPr>
            <w:noProof/>
            <w:webHidden/>
          </w:rPr>
          <w:t>3</w:t>
        </w:r>
        <w:r>
          <w:rPr>
            <w:noProof/>
            <w:webHidden/>
          </w:rPr>
          <w:fldChar w:fldCharType="end"/>
        </w:r>
      </w:hyperlink>
    </w:p>
    <w:p w14:paraId="707A0ACE" w14:textId="70346F41" w:rsidR="00932D3C" w:rsidRDefault="00932D3C" w:rsidP="00932D3C">
      <w:pPr>
        <w:pStyle w:val="TOC1"/>
        <w:rPr>
          <w:rFonts w:eastAsiaTheme="minorEastAsia"/>
          <w:noProof/>
          <w:kern w:val="2"/>
          <w:sz w:val="24"/>
          <w:szCs w:val="24"/>
          <w14:ligatures w14:val="standardContextual"/>
        </w:rPr>
      </w:pPr>
      <w:hyperlink w:anchor="_Toc220072486" w:history="1">
        <w:r w:rsidRPr="008E7C67">
          <w:rPr>
            <w:rStyle w:val="Hyperlink"/>
            <w:noProof/>
          </w:rPr>
          <w:t>Table E4. MCAS Mathematics Achievement by Student Group, Grade 10, 2023-2025</w:t>
        </w:r>
        <w:r>
          <w:rPr>
            <w:noProof/>
            <w:webHidden/>
          </w:rPr>
          <w:tab/>
        </w:r>
        <w:r w:rsidR="00A124D6" w:rsidRPr="00A124D6">
          <w:rPr>
            <w:noProof/>
            <w:webHidden/>
          </w:rPr>
          <w:t>E–</w:t>
        </w:r>
        <w:r>
          <w:rPr>
            <w:noProof/>
            <w:webHidden/>
          </w:rPr>
          <w:fldChar w:fldCharType="begin"/>
        </w:r>
        <w:r>
          <w:rPr>
            <w:noProof/>
            <w:webHidden/>
          </w:rPr>
          <w:instrText xml:space="preserve"> PAGEREF _Toc220072486 \h </w:instrText>
        </w:r>
        <w:r>
          <w:rPr>
            <w:noProof/>
            <w:webHidden/>
          </w:rPr>
        </w:r>
        <w:r>
          <w:rPr>
            <w:noProof/>
            <w:webHidden/>
          </w:rPr>
          <w:fldChar w:fldCharType="separate"/>
        </w:r>
        <w:r w:rsidR="000F7D23">
          <w:rPr>
            <w:noProof/>
            <w:webHidden/>
          </w:rPr>
          <w:t>3</w:t>
        </w:r>
        <w:r>
          <w:rPr>
            <w:noProof/>
            <w:webHidden/>
          </w:rPr>
          <w:fldChar w:fldCharType="end"/>
        </w:r>
      </w:hyperlink>
    </w:p>
    <w:p w14:paraId="14FD61A5" w14:textId="7EE4A455" w:rsidR="00932D3C" w:rsidRDefault="00932D3C" w:rsidP="00932D3C">
      <w:pPr>
        <w:pStyle w:val="TOC1"/>
        <w:rPr>
          <w:rFonts w:eastAsiaTheme="minorEastAsia"/>
          <w:noProof/>
          <w:kern w:val="2"/>
          <w:sz w:val="24"/>
          <w:szCs w:val="24"/>
          <w14:ligatures w14:val="standardContextual"/>
        </w:rPr>
      </w:pPr>
      <w:hyperlink w:anchor="_Toc220072487" w:history="1">
        <w:r w:rsidRPr="008E7C67">
          <w:rPr>
            <w:rStyle w:val="Hyperlink"/>
            <w:noProof/>
          </w:rPr>
          <w:t>Table E5. MCAS Science Achievement by Student Group, Grades 5 and 8, 2023-2025</w:t>
        </w:r>
        <w:r>
          <w:rPr>
            <w:noProof/>
            <w:webHidden/>
          </w:rPr>
          <w:tab/>
        </w:r>
        <w:r w:rsidR="00A124D6" w:rsidRPr="00A124D6">
          <w:rPr>
            <w:noProof/>
            <w:webHidden/>
          </w:rPr>
          <w:t>E–</w:t>
        </w:r>
        <w:r>
          <w:rPr>
            <w:noProof/>
            <w:webHidden/>
          </w:rPr>
          <w:fldChar w:fldCharType="begin"/>
        </w:r>
        <w:r>
          <w:rPr>
            <w:noProof/>
            <w:webHidden/>
          </w:rPr>
          <w:instrText xml:space="preserve"> PAGEREF _Toc220072487 \h </w:instrText>
        </w:r>
        <w:r>
          <w:rPr>
            <w:noProof/>
            <w:webHidden/>
          </w:rPr>
        </w:r>
        <w:r>
          <w:rPr>
            <w:noProof/>
            <w:webHidden/>
          </w:rPr>
          <w:fldChar w:fldCharType="separate"/>
        </w:r>
        <w:r w:rsidR="000F7D23">
          <w:rPr>
            <w:noProof/>
            <w:webHidden/>
          </w:rPr>
          <w:t>4</w:t>
        </w:r>
        <w:r>
          <w:rPr>
            <w:noProof/>
            <w:webHidden/>
          </w:rPr>
          <w:fldChar w:fldCharType="end"/>
        </w:r>
      </w:hyperlink>
    </w:p>
    <w:p w14:paraId="5797C47E" w14:textId="29A6A2B6" w:rsidR="00932D3C" w:rsidRDefault="00932D3C" w:rsidP="00932D3C">
      <w:pPr>
        <w:pStyle w:val="TOC1"/>
        <w:rPr>
          <w:rFonts w:eastAsiaTheme="minorEastAsia"/>
          <w:noProof/>
          <w:kern w:val="2"/>
          <w:sz w:val="24"/>
          <w:szCs w:val="24"/>
          <w14:ligatures w14:val="standardContextual"/>
        </w:rPr>
      </w:pPr>
      <w:hyperlink w:anchor="_Toc220072488" w:history="1">
        <w:r w:rsidRPr="008E7C67">
          <w:rPr>
            <w:rStyle w:val="Hyperlink"/>
            <w:noProof/>
          </w:rPr>
          <w:t>Table E6. MCAS Science Achievement by Student Group, Grade 10, 2023-2025</w:t>
        </w:r>
        <w:r>
          <w:rPr>
            <w:noProof/>
            <w:webHidden/>
          </w:rPr>
          <w:tab/>
        </w:r>
        <w:r w:rsidR="00A124D6" w:rsidRPr="00A124D6">
          <w:rPr>
            <w:noProof/>
            <w:webHidden/>
          </w:rPr>
          <w:t>E–</w:t>
        </w:r>
        <w:r>
          <w:rPr>
            <w:noProof/>
            <w:webHidden/>
          </w:rPr>
          <w:fldChar w:fldCharType="begin"/>
        </w:r>
        <w:r>
          <w:rPr>
            <w:noProof/>
            <w:webHidden/>
          </w:rPr>
          <w:instrText xml:space="preserve"> PAGEREF _Toc220072488 \h </w:instrText>
        </w:r>
        <w:r>
          <w:rPr>
            <w:noProof/>
            <w:webHidden/>
          </w:rPr>
        </w:r>
        <w:r>
          <w:rPr>
            <w:noProof/>
            <w:webHidden/>
          </w:rPr>
          <w:fldChar w:fldCharType="separate"/>
        </w:r>
        <w:r w:rsidR="000F7D23">
          <w:rPr>
            <w:noProof/>
            <w:webHidden/>
          </w:rPr>
          <w:t>4</w:t>
        </w:r>
        <w:r>
          <w:rPr>
            <w:noProof/>
            <w:webHidden/>
          </w:rPr>
          <w:fldChar w:fldCharType="end"/>
        </w:r>
      </w:hyperlink>
    </w:p>
    <w:p w14:paraId="7459EF89" w14:textId="75FA7043" w:rsidR="00932D3C" w:rsidRDefault="00932D3C" w:rsidP="00932D3C">
      <w:pPr>
        <w:pStyle w:val="TOC1"/>
        <w:rPr>
          <w:rFonts w:eastAsiaTheme="minorEastAsia"/>
          <w:noProof/>
          <w:kern w:val="2"/>
          <w:sz w:val="24"/>
          <w:szCs w:val="24"/>
          <w14:ligatures w14:val="standardContextual"/>
        </w:rPr>
      </w:pPr>
      <w:hyperlink w:anchor="_Toc220072489" w:history="1">
        <w:r w:rsidRPr="008E7C67">
          <w:rPr>
            <w:rStyle w:val="Hyperlink"/>
            <w:noProof/>
          </w:rPr>
          <w:t>Table E7. MCAS ELA Achievement by Grade, 2023-2025</w:t>
        </w:r>
        <w:r>
          <w:rPr>
            <w:noProof/>
            <w:webHidden/>
          </w:rPr>
          <w:tab/>
        </w:r>
        <w:r w:rsidR="00A124D6" w:rsidRPr="00A124D6">
          <w:rPr>
            <w:noProof/>
            <w:webHidden/>
          </w:rPr>
          <w:t>E–</w:t>
        </w:r>
        <w:r>
          <w:rPr>
            <w:noProof/>
            <w:webHidden/>
          </w:rPr>
          <w:fldChar w:fldCharType="begin"/>
        </w:r>
        <w:r>
          <w:rPr>
            <w:noProof/>
            <w:webHidden/>
          </w:rPr>
          <w:instrText xml:space="preserve"> PAGEREF _Toc220072489 \h </w:instrText>
        </w:r>
        <w:r>
          <w:rPr>
            <w:noProof/>
            <w:webHidden/>
          </w:rPr>
        </w:r>
        <w:r>
          <w:rPr>
            <w:noProof/>
            <w:webHidden/>
          </w:rPr>
          <w:fldChar w:fldCharType="separate"/>
        </w:r>
        <w:r w:rsidR="000F7D23">
          <w:rPr>
            <w:noProof/>
            <w:webHidden/>
          </w:rPr>
          <w:t>5</w:t>
        </w:r>
        <w:r>
          <w:rPr>
            <w:noProof/>
            <w:webHidden/>
          </w:rPr>
          <w:fldChar w:fldCharType="end"/>
        </w:r>
      </w:hyperlink>
    </w:p>
    <w:p w14:paraId="39474BD6" w14:textId="6C8C7E0C" w:rsidR="00932D3C" w:rsidRDefault="00932D3C" w:rsidP="00932D3C">
      <w:pPr>
        <w:pStyle w:val="TOC1"/>
        <w:rPr>
          <w:rFonts w:eastAsiaTheme="minorEastAsia"/>
          <w:noProof/>
          <w:kern w:val="2"/>
          <w:sz w:val="24"/>
          <w:szCs w:val="24"/>
          <w14:ligatures w14:val="standardContextual"/>
        </w:rPr>
      </w:pPr>
      <w:hyperlink w:anchor="_Toc220072490" w:history="1">
        <w:r w:rsidRPr="008E7C67">
          <w:rPr>
            <w:rStyle w:val="Hyperlink"/>
            <w:noProof/>
          </w:rPr>
          <w:t>Table E8. MCAS Mathematics Achievement by Grade, 2023-2025</w:t>
        </w:r>
        <w:r>
          <w:rPr>
            <w:noProof/>
            <w:webHidden/>
          </w:rPr>
          <w:tab/>
        </w:r>
        <w:r w:rsidR="00A124D6" w:rsidRPr="00A124D6">
          <w:rPr>
            <w:noProof/>
            <w:webHidden/>
          </w:rPr>
          <w:t>E–</w:t>
        </w:r>
        <w:r>
          <w:rPr>
            <w:noProof/>
            <w:webHidden/>
          </w:rPr>
          <w:fldChar w:fldCharType="begin"/>
        </w:r>
        <w:r>
          <w:rPr>
            <w:noProof/>
            <w:webHidden/>
          </w:rPr>
          <w:instrText xml:space="preserve"> PAGEREF _Toc220072490 \h </w:instrText>
        </w:r>
        <w:r>
          <w:rPr>
            <w:noProof/>
            <w:webHidden/>
          </w:rPr>
        </w:r>
        <w:r>
          <w:rPr>
            <w:noProof/>
            <w:webHidden/>
          </w:rPr>
          <w:fldChar w:fldCharType="separate"/>
        </w:r>
        <w:r w:rsidR="000F7D23">
          <w:rPr>
            <w:noProof/>
            <w:webHidden/>
          </w:rPr>
          <w:t>5</w:t>
        </w:r>
        <w:r>
          <w:rPr>
            <w:noProof/>
            <w:webHidden/>
          </w:rPr>
          <w:fldChar w:fldCharType="end"/>
        </w:r>
      </w:hyperlink>
    </w:p>
    <w:p w14:paraId="7F352E53" w14:textId="76EAFB8C" w:rsidR="00932D3C" w:rsidRDefault="00932D3C" w:rsidP="00932D3C">
      <w:pPr>
        <w:pStyle w:val="TOC1"/>
        <w:rPr>
          <w:rFonts w:eastAsiaTheme="minorEastAsia"/>
          <w:noProof/>
          <w:kern w:val="2"/>
          <w:sz w:val="24"/>
          <w:szCs w:val="24"/>
          <w14:ligatures w14:val="standardContextual"/>
        </w:rPr>
      </w:pPr>
      <w:hyperlink w:anchor="_Toc220072491" w:history="1">
        <w:r w:rsidRPr="008E7C67">
          <w:rPr>
            <w:rStyle w:val="Hyperlink"/>
            <w:noProof/>
          </w:rPr>
          <w:t>Table E9. MCAS Science Achievement by Grade, 2023-2025</w:t>
        </w:r>
        <w:r>
          <w:rPr>
            <w:noProof/>
            <w:webHidden/>
          </w:rPr>
          <w:tab/>
        </w:r>
        <w:r w:rsidR="00A124D6" w:rsidRPr="00A124D6">
          <w:rPr>
            <w:noProof/>
            <w:webHidden/>
          </w:rPr>
          <w:t>E–</w:t>
        </w:r>
        <w:r>
          <w:rPr>
            <w:noProof/>
            <w:webHidden/>
          </w:rPr>
          <w:fldChar w:fldCharType="begin"/>
        </w:r>
        <w:r>
          <w:rPr>
            <w:noProof/>
            <w:webHidden/>
          </w:rPr>
          <w:instrText xml:space="preserve"> PAGEREF _Toc220072491 \h </w:instrText>
        </w:r>
        <w:r>
          <w:rPr>
            <w:noProof/>
            <w:webHidden/>
          </w:rPr>
        </w:r>
        <w:r>
          <w:rPr>
            <w:noProof/>
            <w:webHidden/>
          </w:rPr>
          <w:fldChar w:fldCharType="separate"/>
        </w:r>
        <w:r w:rsidR="000F7D23">
          <w:rPr>
            <w:noProof/>
            <w:webHidden/>
          </w:rPr>
          <w:t>5</w:t>
        </w:r>
        <w:r>
          <w:rPr>
            <w:noProof/>
            <w:webHidden/>
          </w:rPr>
          <w:fldChar w:fldCharType="end"/>
        </w:r>
      </w:hyperlink>
    </w:p>
    <w:p w14:paraId="363F2156" w14:textId="594062E8" w:rsidR="00932D3C" w:rsidRDefault="00932D3C" w:rsidP="00932D3C">
      <w:pPr>
        <w:pStyle w:val="TOC1"/>
        <w:rPr>
          <w:rFonts w:eastAsiaTheme="minorEastAsia"/>
          <w:noProof/>
          <w:kern w:val="2"/>
          <w:sz w:val="24"/>
          <w:szCs w:val="24"/>
          <w14:ligatures w14:val="standardContextual"/>
        </w:rPr>
      </w:pPr>
      <w:hyperlink w:anchor="_Toc220072492" w:history="1">
        <w:r w:rsidRPr="008E7C67">
          <w:rPr>
            <w:rStyle w:val="Hyperlink"/>
            <w:noProof/>
          </w:rPr>
          <w:t>Table E10. MCAS ELA Mean Student Growth Percentile by Student Group, Grades 3-8, 2023</w:t>
        </w:r>
        <w:r w:rsidRPr="008E7C67">
          <w:rPr>
            <w:rStyle w:val="Hyperlink"/>
            <w:noProof/>
          </w:rPr>
          <w:noBreakHyphen/>
          <w:t>2025</w:t>
        </w:r>
        <w:r>
          <w:rPr>
            <w:noProof/>
            <w:webHidden/>
          </w:rPr>
          <w:tab/>
        </w:r>
        <w:r w:rsidR="00A124D6" w:rsidRPr="00A124D6">
          <w:rPr>
            <w:noProof/>
            <w:webHidden/>
          </w:rPr>
          <w:t>E–</w:t>
        </w:r>
        <w:r>
          <w:rPr>
            <w:noProof/>
            <w:webHidden/>
          </w:rPr>
          <w:fldChar w:fldCharType="begin"/>
        </w:r>
        <w:r>
          <w:rPr>
            <w:noProof/>
            <w:webHidden/>
          </w:rPr>
          <w:instrText xml:space="preserve"> PAGEREF _Toc220072492 \h </w:instrText>
        </w:r>
        <w:r>
          <w:rPr>
            <w:noProof/>
            <w:webHidden/>
          </w:rPr>
        </w:r>
        <w:r>
          <w:rPr>
            <w:noProof/>
            <w:webHidden/>
          </w:rPr>
          <w:fldChar w:fldCharType="separate"/>
        </w:r>
        <w:r w:rsidR="000F7D23">
          <w:rPr>
            <w:noProof/>
            <w:webHidden/>
          </w:rPr>
          <w:t>6</w:t>
        </w:r>
        <w:r>
          <w:rPr>
            <w:noProof/>
            <w:webHidden/>
          </w:rPr>
          <w:fldChar w:fldCharType="end"/>
        </w:r>
      </w:hyperlink>
    </w:p>
    <w:p w14:paraId="2EEEAB66" w14:textId="25F20019" w:rsidR="00932D3C" w:rsidRDefault="00932D3C" w:rsidP="00932D3C">
      <w:pPr>
        <w:pStyle w:val="TOC1"/>
        <w:rPr>
          <w:rFonts w:eastAsiaTheme="minorEastAsia"/>
          <w:noProof/>
          <w:kern w:val="2"/>
          <w:sz w:val="24"/>
          <w:szCs w:val="24"/>
          <w14:ligatures w14:val="standardContextual"/>
        </w:rPr>
      </w:pPr>
      <w:hyperlink w:anchor="_Toc220072493" w:history="1">
        <w:r w:rsidRPr="008E7C67">
          <w:rPr>
            <w:rStyle w:val="Hyperlink"/>
            <w:noProof/>
          </w:rPr>
          <w:t>Table E11. MCAS ELA Mean Student Growth Percentile by Student Group, Grade 10, 2023</w:t>
        </w:r>
        <w:r w:rsidRPr="008E7C67">
          <w:rPr>
            <w:rStyle w:val="Hyperlink"/>
            <w:noProof/>
          </w:rPr>
          <w:noBreakHyphen/>
          <w:t>2025</w:t>
        </w:r>
        <w:r>
          <w:rPr>
            <w:noProof/>
            <w:webHidden/>
          </w:rPr>
          <w:tab/>
        </w:r>
        <w:r w:rsidR="00A124D6" w:rsidRPr="00A124D6">
          <w:rPr>
            <w:noProof/>
            <w:webHidden/>
          </w:rPr>
          <w:t>E–</w:t>
        </w:r>
        <w:r>
          <w:rPr>
            <w:noProof/>
            <w:webHidden/>
          </w:rPr>
          <w:fldChar w:fldCharType="begin"/>
        </w:r>
        <w:r>
          <w:rPr>
            <w:noProof/>
            <w:webHidden/>
          </w:rPr>
          <w:instrText xml:space="preserve"> PAGEREF _Toc220072493 \h </w:instrText>
        </w:r>
        <w:r>
          <w:rPr>
            <w:noProof/>
            <w:webHidden/>
          </w:rPr>
        </w:r>
        <w:r>
          <w:rPr>
            <w:noProof/>
            <w:webHidden/>
          </w:rPr>
          <w:fldChar w:fldCharType="separate"/>
        </w:r>
        <w:r w:rsidR="000F7D23">
          <w:rPr>
            <w:noProof/>
            <w:webHidden/>
          </w:rPr>
          <w:t>6</w:t>
        </w:r>
        <w:r>
          <w:rPr>
            <w:noProof/>
            <w:webHidden/>
          </w:rPr>
          <w:fldChar w:fldCharType="end"/>
        </w:r>
      </w:hyperlink>
    </w:p>
    <w:p w14:paraId="153222A7" w14:textId="3C74388B" w:rsidR="00932D3C" w:rsidRDefault="00932D3C" w:rsidP="00932D3C">
      <w:pPr>
        <w:pStyle w:val="TOC1"/>
        <w:rPr>
          <w:rFonts w:eastAsiaTheme="minorEastAsia"/>
          <w:noProof/>
          <w:kern w:val="2"/>
          <w:sz w:val="24"/>
          <w:szCs w:val="24"/>
          <w14:ligatures w14:val="standardContextual"/>
        </w:rPr>
      </w:pPr>
      <w:hyperlink w:anchor="_Toc220072494" w:history="1">
        <w:r w:rsidRPr="008E7C67">
          <w:rPr>
            <w:rStyle w:val="Hyperlink"/>
            <w:noProof/>
          </w:rPr>
          <w:t>Table E12. MCAS Mathematics Mean Student Growth Percentile by Student Group, Grades 3</w:t>
        </w:r>
        <w:r w:rsidRPr="008E7C67">
          <w:rPr>
            <w:rStyle w:val="Hyperlink"/>
            <w:noProof/>
          </w:rPr>
          <w:noBreakHyphen/>
          <w:t>8, 2023-2025</w:t>
        </w:r>
        <w:r>
          <w:rPr>
            <w:noProof/>
            <w:webHidden/>
          </w:rPr>
          <w:tab/>
        </w:r>
        <w:r w:rsidR="00A124D6" w:rsidRPr="00A124D6">
          <w:rPr>
            <w:noProof/>
            <w:webHidden/>
          </w:rPr>
          <w:t>E–</w:t>
        </w:r>
        <w:r>
          <w:rPr>
            <w:noProof/>
            <w:webHidden/>
          </w:rPr>
          <w:fldChar w:fldCharType="begin"/>
        </w:r>
        <w:r>
          <w:rPr>
            <w:noProof/>
            <w:webHidden/>
          </w:rPr>
          <w:instrText xml:space="preserve"> PAGEREF _Toc220072494 \h </w:instrText>
        </w:r>
        <w:r>
          <w:rPr>
            <w:noProof/>
            <w:webHidden/>
          </w:rPr>
        </w:r>
        <w:r>
          <w:rPr>
            <w:noProof/>
            <w:webHidden/>
          </w:rPr>
          <w:fldChar w:fldCharType="separate"/>
        </w:r>
        <w:r w:rsidR="000F7D23">
          <w:rPr>
            <w:noProof/>
            <w:webHidden/>
          </w:rPr>
          <w:t>7</w:t>
        </w:r>
        <w:r>
          <w:rPr>
            <w:noProof/>
            <w:webHidden/>
          </w:rPr>
          <w:fldChar w:fldCharType="end"/>
        </w:r>
      </w:hyperlink>
    </w:p>
    <w:p w14:paraId="3F6815CB" w14:textId="6F7572FC" w:rsidR="00932D3C" w:rsidRDefault="00932D3C" w:rsidP="00932D3C">
      <w:pPr>
        <w:pStyle w:val="TOC1"/>
        <w:rPr>
          <w:rFonts w:eastAsiaTheme="minorEastAsia"/>
          <w:noProof/>
          <w:kern w:val="2"/>
          <w:sz w:val="24"/>
          <w:szCs w:val="24"/>
          <w14:ligatures w14:val="standardContextual"/>
        </w:rPr>
      </w:pPr>
      <w:hyperlink w:anchor="_Toc220072495" w:history="1">
        <w:r w:rsidRPr="008E7C67">
          <w:rPr>
            <w:rStyle w:val="Hyperlink"/>
            <w:noProof/>
          </w:rPr>
          <w:t>Table E13. MCAS Mathematics Mean Student Growth Percentile by Student Group, Grade 10, 2023</w:t>
        </w:r>
        <w:r w:rsidRPr="008E7C67">
          <w:rPr>
            <w:rStyle w:val="Hyperlink"/>
            <w:noProof/>
          </w:rPr>
          <w:noBreakHyphen/>
          <w:t>2025</w:t>
        </w:r>
        <w:r>
          <w:rPr>
            <w:noProof/>
            <w:webHidden/>
          </w:rPr>
          <w:tab/>
        </w:r>
        <w:r w:rsidR="00A124D6" w:rsidRPr="00A124D6">
          <w:rPr>
            <w:noProof/>
            <w:webHidden/>
          </w:rPr>
          <w:t>E–</w:t>
        </w:r>
        <w:r>
          <w:rPr>
            <w:noProof/>
            <w:webHidden/>
          </w:rPr>
          <w:fldChar w:fldCharType="begin"/>
        </w:r>
        <w:r>
          <w:rPr>
            <w:noProof/>
            <w:webHidden/>
          </w:rPr>
          <w:instrText xml:space="preserve"> PAGEREF _Toc220072495 \h </w:instrText>
        </w:r>
        <w:r>
          <w:rPr>
            <w:noProof/>
            <w:webHidden/>
          </w:rPr>
        </w:r>
        <w:r>
          <w:rPr>
            <w:noProof/>
            <w:webHidden/>
          </w:rPr>
          <w:fldChar w:fldCharType="separate"/>
        </w:r>
        <w:r w:rsidR="000F7D23">
          <w:rPr>
            <w:noProof/>
            <w:webHidden/>
          </w:rPr>
          <w:t>7</w:t>
        </w:r>
        <w:r>
          <w:rPr>
            <w:noProof/>
            <w:webHidden/>
          </w:rPr>
          <w:fldChar w:fldCharType="end"/>
        </w:r>
      </w:hyperlink>
    </w:p>
    <w:p w14:paraId="1718DE45" w14:textId="55FF1EFD" w:rsidR="00932D3C" w:rsidRDefault="00932D3C" w:rsidP="00932D3C">
      <w:pPr>
        <w:pStyle w:val="TOC1"/>
        <w:rPr>
          <w:rFonts w:eastAsiaTheme="minorEastAsia"/>
          <w:noProof/>
          <w:kern w:val="2"/>
          <w:sz w:val="24"/>
          <w:szCs w:val="24"/>
          <w14:ligatures w14:val="standardContextual"/>
        </w:rPr>
      </w:pPr>
      <w:hyperlink w:anchor="_Toc220072496" w:history="1">
        <w:r w:rsidRPr="008E7C67">
          <w:rPr>
            <w:rStyle w:val="Hyperlink"/>
            <w:noProof/>
          </w:rPr>
          <w:t>Table E14. MCAS ELA Mean Student Growth Percentile by Grade, 2023-2025</w:t>
        </w:r>
        <w:r>
          <w:rPr>
            <w:noProof/>
            <w:webHidden/>
          </w:rPr>
          <w:tab/>
        </w:r>
        <w:r w:rsidR="00A124D6" w:rsidRPr="00A124D6">
          <w:rPr>
            <w:noProof/>
            <w:webHidden/>
          </w:rPr>
          <w:t>E–</w:t>
        </w:r>
        <w:r>
          <w:rPr>
            <w:noProof/>
            <w:webHidden/>
          </w:rPr>
          <w:fldChar w:fldCharType="begin"/>
        </w:r>
        <w:r>
          <w:rPr>
            <w:noProof/>
            <w:webHidden/>
          </w:rPr>
          <w:instrText xml:space="preserve"> PAGEREF _Toc220072496 \h </w:instrText>
        </w:r>
        <w:r>
          <w:rPr>
            <w:noProof/>
            <w:webHidden/>
          </w:rPr>
        </w:r>
        <w:r>
          <w:rPr>
            <w:noProof/>
            <w:webHidden/>
          </w:rPr>
          <w:fldChar w:fldCharType="separate"/>
        </w:r>
        <w:r w:rsidR="000F7D23">
          <w:rPr>
            <w:noProof/>
            <w:webHidden/>
          </w:rPr>
          <w:t>8</w:t>
        </w:r>
        <w:r>
          <w:rPr>
            <w:noProof/>
            <w:webHidden/>
          </w:rPr>
          <w:fldChar w:fldCharType="end"/>
        </w:r>
      </w:hyperlink>
    </w:p>
    <w:p w14:paraId="3013C885" w14:textId="3023A7E4" w:rsidR="00932D3C" w:rsidRDefault="00932D3C" w:rsidP="00932D3C">
      <w:pPr>
        <w:pStyle w:val="TOC1"/>
        <w:rPr>
          <w:rFonts w:eastAsiaTheme="minorEastAsia"/>
          <w:noProof/>
          <w:kern w:val="2"/>
          <w:sz w:val="24"/>
          <w:szCs w:val="24"/>
          <w14:ligatures w14:val="standardContextual"/>
        </w:rPr>
      </w:pPr>
      <w:hyperlink w:anchor="_Toc220072497" w:history="1">
        <w:r w:rsidRPr="008E7C67">
          <w:rPr>
            <w:rStyle w:val="Hyperlink"/>
            <w:noProof/>
          </w:rPr>
          <w:t>Table E15. MCAS Mathematics Mean Student Growth Percentile by Grade, 2023-2025</w:t>
        </w:r>
        <w:r>
          <w:rPr>
            <w:noProof/>
            <w:webHidden/>
          </w:rPr>
          <w:tab/>
        </w:r>
        <w:r w:rsidR="00A124D6" w:rsidRPr="00A124D6">
          <w:rPr>
            <w:noProof/>
            <w:webHidden/>
          </w:rPr>
          <w:t>E–</w:t>
        </w:r>
        <w:r>
          <w:rPr>
            <w:noProof/>
            <w:webHidden/>
          </w:rPr>
          <w:fldChar w:fldCharType="begin"/>
        </w:r>
        <w:r>
          <w:rPr>
            <w:noProof/>
            <w:webHidden/>
          </w:rPr>
          <w:instrText xml:space="preserve"> PAGEREF _Toc220072497 \h </w:instrText>
        </w:r>
        <w:r>
          <w:rPr>
            <w:noProof/>
            <w:webHidden/>
          </w:rPr>
        </w:r>
        <w:r>
          <w:rPr>
            <w:noProof/>
            <w:webHidden/>
          </w:rPr>
          <w:fldChar w:fldCharType="separate"/>
        </w:r>
        <w:r w:rsidR="000F7D23">
          <w:rPr>
            <w:noProof/>
            <w:webHidden/>
          </w:rPr>
          <w:t>8</w:t>
        </w:r>
        <w:r>
          <w:rPr>
            <w:noProof/>
            <w:webHidden/>
          </w:rPr>
          <w:fldChar w:fldCharType="end"/>
        </w:r>
      </w:hyperlink>
    </w:p>
    <w:p w14:paraId="02006CCA" w14:textId="30EB7DD9" w:rsidR="00932D3C" w:rsidRDefault="00932D3C" w:rsidP="00932D3C">
      <w:pPr>
        <w:pStyle w:val="TOC1"/>
        <w:rPr>
          <w:rFonts w:eastAsiaTheme="minorEastAsia"/>
          <w:noProof/>
          <w:kern w:val="2"/>
          <w:sz w:val="24"/>
          <w:szCs w:val="24"/>
          <w14:ligatures w14:val="standardContextual"/>
        </w:rPr>
      </w:pPr>
      <w:hyperlink w:anchor="_Toc220072498" w:history="1">
        <w:r w:rsidRPr="008E7C67">
          <w:rPr>
            <w:rStyle w:val="Hyperlink"/>
            <w:noProof/>
          </w:rPr>
          <w:t>Table E16. Four-Year Cohort Graduation Rates by Student Group, 2022-2024</w:t>
        </w:r>
        <w:r>
          <w:rPr>
            <w:noProof/>
            <w:webHidden/>
          </w:rPr>
          <w:tab/>
        </w:r>
        <w:r w:rsidR="00A124D6" w:rsidRPr="00A124D6">
          <w:rPr>
            <w:noProof/>
            <w:webHidden/>
          </w:rPr>
          <w:t>E–</w:t>
        </w:r>
        <w:r>
          <w:rPr>
            <w:noProof/>
            <w:webHidden/>
          </w:rPr>
          <w:fldChar w:fldCharType="begin"/>
        </w:r>
        <w:r>
          <w:rPr>
            <w:noProof/>
            <w:webHidden/>
          </w:rPr>
          <w:instrText xml:space="preserve"> PAGEREF _Toc220072498 \h </w:instrText>
        </w:r>
        <w:r>
          <w:rPr>
            <w:noProof/>
            <w:webHidden/>
          </w:rPr>
        </w:r>
        <w:r>
          <w:rPr>
            <w:noProof/>
            <w:webHidden/>
          </w:rPr>
          <w:fldChar w:fldCharType="separate"/>
        </w:r>
        <w:r w:rsidR="000F7D23">
          <w:rPr>
            <w:noProof/>
            <w:webHidden/>
          </w:rPr>
          <w:t>8</w:t>
        </w:r>
        <w:r>
          <w:rPr>
            <w:noProof/>
            <w:webHidden/>
          </w:rPr>
          <w:fldChar w:fldCharType="end"/>
        </w:r>
      </w:hyperlink>
    </w:p>
    <w:p w14:paraId="655A2605" w14:textId="0FC2BF88" w:rsidR="00932D3C" w:rsidRDefault="00932D3C" w:rsidP="00932D3C">
      <w:pPr>
        <w:pStyle w:val="TOC1"/>
        <w:rPr>
          <w:rFonts w:eastAsiaTheme="minorEastAsia"/>
          <w:noProof/>
          <w:kern w:val="2"/>
          <w:sz w:val="24"/>
          <w:szCs w:val="24"/>
          <w14:ligatures w14:val="standardContextual"/>
        </w:rPr>
      </w:pPr>
      <w:hyperlink w:anchor="_Toc220072499" w:history="1">
        <w:r w:rsidRPr="008E7C67">
          <w:rPr>
            <w:rStyle w:val="Hyperlink"/>
            <w:noProof/>
          </w:rPr>
          <w:t>Table E17. Five-Year Cohort Graduation Rates by Student Group, 2021-2023</w:t>
        </w:r>
        <w:r>
          <w:rPr>
            <w:noProof/>
            <w:webHidden/>
          </w:rPr>
          <w:tab/>
        </w:r>
        <w:r w:rsidR="00A124D6" w:rsidRPr="00A124D6">
          <w:rPr>
            <w:noProof/>
            <w:webHidden/>
          </w:rPr>
          <w:t>E–</w:t>
        </w:r>
        <w:r>
          <w:rPr>
            <w:noProof/>
            <w:webHidden/>
          </w:rPr>
          <w:fldChar w:fldCharType="begin"/>
        </w:r>
        <w:r>
          <w:rPr>
            <w:noProof/>
            <w:webHidden/>
          </w:rPr>
          <w:instrText xml:space="preserve"> PAGEREF _Toc220072499 \h </w:instrText>
        </w:r>
        <w:r>
          <w:rPr>
            <w:noProof/>
            <w:webHidden/>
          </w:rPr>
        </w:r>
        <w:r>
          <w:rPr>
            <w:noProof/>
            <w:webHidden/>
          </w:rPr>
          <w:fldChar w:fldCharType="separate"/>
        </w:r>
        <w:r w:rsidR="000F7D23">
          <w:rPr>
            <w:noProof/>
            <w:webHidden/>
          </w:rPr>
          <w:t>9</w:t>
        </w:r>
        <w:r>
          <w:rPr>
            <w:noProof/>
            <w:webHidden/>
          </w:rPr>
          <w:fldChar w:fldCharType="end"/>
        </w:r>
      </w:hyperlink>
    </w:p>
    <w:p w14:paraId="4E718734" w14:textId="5CB58770" w:rsidR="00932D3C" w:rsidRDefault="00932D3C" w:rsidP="00932D3C">
      <w:pPr>
        <w:pStyle w:val="TOC1"/>
        <w:rPr>
          <w:rFonts w:eastAsiaTheme="minorEastAsia"/>
          <w:noProof/>
          <w:kern w:val="2"/>
          <w:sz w:val="24"/>
          <w:szCs w:val="24"/>
          <w14:ligatures w14:val="standardContextual"/>
        </w:rPr>
      </w:pPr>
      <w:hyperlink w:anchor="_Toc220072500" w:history="1">
        <w:r w:rsidRPr="008E7C67">
          <w:rPr>
            <w:rStyle w:val="Hyperlink"/>
            <w:noProof/>
          </w:rPr>
          <w:t>Table E18. Annual Dropout Rates by Student Group, 2022-2024</w:t>
        </w:r>
        <w:r>
          <w:rPr>
            <w:noProof/>
            <w:webHidden/>
          </w:rPr>
          <w:tab/>
        </w:r>
        <w:r w:rsidR="00A124D6" w:rsidRPr="00A124D6">
          <w:rPr>
            <w:noProof/>
            <w:webHidden/>
          </w:rPr>
          <w:t>E–</w:t>
        </w:r>
        <w:r>
          <w:rPr>
            <w:noProof/>
            <w:webHidden/>
          </w:rPr>
          <w:fldChar w:fldCharType="begin"/>
        </w:r>
        <w:r>
          <w:rPr>
            <w:noProof/>
            <w:webHidden/>
          </w:rPr>
          <w:instrText xml:space="preserve"> PAGEREF _Toc220072500 \h </w:instrText>
        </w:r>
        <w:r>
          <w:rPr>
            <w:noProof/>
            <w:webHidden/>
          </w:rPr>
        </w:r>
        <w:r>
          <w:rPr>
            <w:noProof/>
            <w:webHidden/>
          </w:rPr>
          <w:fldChar w:fldCharType="separate"/>
        </w:r>
        <w:r w:rsidR="000F7D23">
          <w:rPr>
            <w:noProof/>
            <w:webHidden/>
          </w:rPr>
          <w:t>9</w:t>
        </w:r>
        <w:r>
          <w:rPr>
            <w:noProof/>
            <w:webHidden/>
          </w:rPr>
          <w:fldChar w:fldCharType="end"/>
        </w:r>
      </w:hyperlink>
    </w:p>
    <w:p w14:paraId="745CAA42" w14:textId="2D66E368" w:rsidR="00932D3C" w:rsidRDefault="00932D3C" w:rsidP="00932D3C">
      <w:pPr>
        <w:pStyle w:val="TOC1"/>
        <w:rPr>
          <w:rFonts w:eastAsiaTheme="minorEastAsia"/>
          <w:noProof/>
          <w:kern w:val="2"/>
          <w:sz w:val="24"/>
          <w:szCs w:val="24"/>
          <w14:ligatures w14:val="standardContextual"/>
        </w:rPr>
      </w:pPr>
      <w:hyperlink w:anchor="_Toc220072501" w:history="1">
        <w:r w:rsidRPr="008E7C67">
          <w:rPr>
            <w:rStyle w:val="Hyperlink"/>
            <w:noProof/>
          </w:rPr>
          <w:t>Table E19. In-School Suspension Rates by Student Group, 2022-2024</w:t>
        </w:r>
        <w:r>
          <w:rPr>
            <w:noProof/>
            <w:webHidden/>
          </w:rPr>
          <w:tab/>
        </w:r>
        <w:r w:rsidR="00A124D6" w:rsidRPr="00A124D6">
          <w:rPr>
            <w:noProof/>
            <w:webHidden/>
          </w:rPr>
          <w:t>E–</w:t>
        </w:r>
        <w:r>
          <w:rPr>
            <w:noProof/>
            <w:webHidden/>
          </w:rPr>
          <w:fldChar w:fldCharType="begin"/>
        </w:r>
        <w:r>
          <w:rPr>
            <w:noProof/>
            <w:webHidden/>
          </w:rPr>
          <w:instrText xml:space="preserve"> PAGEREF _Toc220072501 \h </w:instrText>
        </w:r>
        <w:r>
          <w:rPr>
            <w:noProof/>
            <w:webHidden/>
          </w:rPr>
        </w:r>
        <w:r>
          <w:rPr>
            <w:noProof/>
            <w:webHidden/>
          </w:rPr>
          <w:fldChar w:fldCharType="separate"/>
        </w:r>
        <w:r w:rsidR="000F7D23">
          <w:rPr>
            <w:noProof/>
            <w:webHidden/>
          </w:rPr>
          <w:t>10</w:t>
        </w:r>
        <w:r>
          <w:rPr>
            <w:noProof/>
            <w:webHidden/>
          </w:rPr>
          <w:fldChar w:fldCharType="end"/>
        </w:r>
      </w:hyperlink>
    </w:p>
    <w:p w14:paraId="21FC940C" w14:textId="19C499DE" w:rsidR="00932D3C" w:rsidRDefault="00932D3C" w:rsidP="00932D3C">
      <w:pPr>
        <w:pStyle w:val="TOC1"/>
        <w:rPr>
          <w:rFonts w:eastAsiaTheme="minorEastAsia"/>
          <w:noProof/>
          <w:kern w:val="2"/>
          <w:sz w:val="24"/>
          <w:szCs w:val="24"/>
          <w14:ligatures w14:val="standardContextual"/>
        </w:rPr>
      </w:pPr>
      <w:hyperlink w:anchor="_Toc220072502" w:history="1">
        <w:r w:rsidRPr="008E7C67">
          <w:rPr>
            <w:rStyle w:val="Hyperlink"/>
            <w:noProof/>
          </w:rPr>
          <w:t>Table E20. Out-of-School Suspension Rates by Student Group, 2022-2024</w:t>
        </w:r>
        <w:r>
          <w:rPr>
            <w:noProof/>
            <w:webHidden/>
          </w:rPr>
          <w:tab/>
        </w:r>
        <w:r w:rsidR="00A124D6" w:rsidRPr="00A124D6">
          <w:rPr>
            <w:noProof/>
            <w:webHidden/>
          </w:rPr>
          <w:t>E–</w:t>
        </w:r>
        <w:r>
          <w:rPr>
            <w:noProof/>
            <w:webHidden/>
          </w:rPr>
          <w:fldChar w:fldCharType="begin"/>
        </w:r>
        <w:r>
          <w:rPr>
            <w:noProof/>
            <w:webHidden/>
          </w:rPr>
          <w:instrText xml:space="preserve"> PAGEREF _Toc220072502 \h </w:instrText>
        </w:r>
        <w:r>
          <w:rPr>
            <w:noProof/>
            <w:webHidden/>
          </w:rPr>
        </w:r>
        <w:r>
          <w:rPr>
            <w:noProof/>
            <w:webHidden/>
          </w:rPr>
          <w:fldChar w:fldCharType="separate"/>
        </w:r>
        <w:r w:rsidR="000F7D23">
          <w:rPr>
            <w:noProof/>
            <w:webHidden/>
          </w:rPr>
          <w:t>10</w:t>
        </w:r>
        <w:r>
          <w:rPr>
            <w:noProof/>
            <w:webHidden/>
          </w:rPr>
          <w:fldChar w:fldCharType="end"/>
        </w:r>
      </w:hyperlink>
    </w:p>
    <w:p w14:paraId="71C863C0" w14:textId="0D058BE7" w:rsidR="00932D3C" w:rsidRDefault="00932D3C" w:rsidP="00932D3C">
      <w:pPr>
        <w:pStyle w:val="TOC1"/>
        <w:rPr>
          <w:rFonts w:eastAsiaTheme="minorEastAsia"/>
          <w:noProof/>
          <w:kern w:val="2"/>
          <w:sz w:val="24"/>
          <w:szCs w:val="24"/>
          <w14:ligatures w14:val="standardContextual"/>
        </w:rPr>
      </w:pPr>
      <w:hyperlink w:anchor="_Toc220072503" w:history="1">
        <w:r w:rsidRPr="008E7C67">
          <w:rPr>
            <w:rStyle w:val="Hyperlink"/>
            <w:noProof/>
          </w:rPr>
          <w:t>Table E21. Advanced Coursework Completion Rates by Student Group, 2023-2025</w:t>
        </w:r>
        <w:r>
          <w:rPr>
            <w:noProof/>
            <w:webHidden/>
          </w:rPr>
          <w:tab/>
        </w:r>
        <w:r w:rsidR="00A124D6" w:rsidRPr="00A124D6">
          <w:rPr>
            <w:noProof/>
            <w:webHidden/>
          </w:rPr>
          <w:t>E–</w:t>
        </w:r>
        <w:r>
          <w:rPr>
            <w:noProof/>
            <w:webHidden/>
          </w:rPr>
          <w:fldChar w:fldCharType="begin"/>
        </w:r>
        <w:r>
          <w:rPr>
            <w:noProof/>
            <w:webHidden/>
          </w:rPr>
          <w:instrText xml:space="preserve"> PAGEREF _Toc220072503 \h </w:instrText>
        </w:r>
        <w:r>
          <w:rPr>
            <w:noProof/>
            <w:webHidden/>
          </w:rPr>
        </w:r>
        <w:r>
          <w:rPr>
            <w:noProof/>
            <w:webHidden/>
          </w:rPr>
          <w:fldChar w:fldCharType="separate"/>
        </w:r>
        <w:r w:rsidR="000F7D23">
          <w:rPr>
            <w:noProof/>
            <w:webHidden/>
          </w:rPr>
          <w:t>11</w:t>
        </w:r>
        <w:r>
          <w:rPr>
            <w:noProof/>
            <w:webHidden/>
          </w:rPr>
          <w:fldChar w:fldCharType="end"/>
        </w:r>
      </w:hyperlink>
    </w:p>
    <w:p w14:paraId="2FA7C353" w14:textId="7EC5B731" w:rsidR="00932D3C" w:rsidRDefault="00932D3C" w:rsidP="00932D3C">
      <w:pPr>
        <w:pStyle w:val="TOC1"/>
        <w:rPr>
          <w:rFonts w:eastAsiaTheme="minorEastAsia"/>
          <w:noProof/>
          <w:kern w:val="2"/>
          <w:sz w:val="24"/>
          <w:szCs w:val="24"/>
          <w14:ligatures w14:val="standardContextual"/>
        </w:rPr>
      </w:pPr>
      <w:hyperlink w:anchor="_Toc220072504" w:history="1">
        <w:r w:rsidRPr="008E7C67">
          <w:rPr>
            <w:rStyle w:val="Hyperlink"/>
            <w:noProof/>
          </w:rPr>
          <w:t>Table E22. Accountability Results, 2025</w:t>
        </w:r>
        <w:r>
          <w:rPr>
            <w:noProof/>
            <w:webHidden/>
          </w:rPr>
          <w:tab/>
        </w:r>
        <w:r w:rsidR="00A124D6" w:rsidRPr="00A124D6">
          <w:rPr>
            <w:noProof/>
            <w:webHidden/>
          </w:rPr>
          <w:t>E–</w:t>
        </w:r>
        <w:r>
          <w:rPr>
            <w:noProof/>
            <w:webHidden/>
          </w:rPr>
          <w:fldChar w:fldCharType="begin"/>
        </w:r>
        <w:r>
          <w:rPr>
            <w:noProof/>
            <w:webHidden/>
          </w:rPr>
          <w:instrText xml:space="preserve"> PAGEREF _Toc220072504 \h </w:instrText>
        </w:r>
        <w:r>
          <w:rPr>
            <w:noProof/>
            <w:webHidden/>
          </w:rPr>
        </w:r>
        <w:r>
          <w:rPr>
            <w:noProof/>
            <w:webHidden/>
          </w:rPr>
          <w:fldChar w:fldCharType="separate"/>
        </w:r>
        <w:r w:rsidR="000F7D23">
          <w:rPr>
            <w:noProof/>
            <w:webHidden/>
          </w:rPr>
          <w:t>11</w:t>
        </w:r>
        <w:r>
          <w:rPr>
            <w:noProof/>
            <w:webHidden/>
          </w:rPr>
          <w:fldChar w:fldCharType="end"/>
        </w:r>
      </w:hyperlink>
    </w:p>
    <w:p w14:paraId="28956628" w14:textId="2A890847" w:rsidR="00732EA8" w:rsidRDefault="00836E17" w:rsidP="00836E17">
      <w:pPr>
        <w:pStyle w:val="BodyText"/>
        <w:ind w:right="720"/>
        <w:sectPr w:rsidR="00732EA8" w:rsidSect="006A41AF">
          <w:footerReference w:type="default" r:id="rId66"/>
          <w:type w:val="continuous"/>
          <w:pgSz w:w="12240" w:h="15840"/>
          <w:pgMar w:top="1440" w:right="1440" w:bottom="1440" w:left="1440" w:header="720" w:footer="720" w:gutter="0"/>
          <w:pgNumType w:start="1"/>
          <w:cols w:space="720"/>
          <w:docGrid w:linePitch="360"/>
        </w:sectPr>
      </w:pPr>
      <w:r>
        <w:fldChar w:fldCharType="end"/>
      </w:r>
      <w:r w:rsidR="00143654" w:rsidRPr="007761F1">
        <w:br w:type="page"/>
      </w:r>
      <w:bookmarkStart w:id="201" w:name="_Toc210721083"/>
      <w:bookmarkStart w:id="202" w:name="_Toc220072483"/>
      <w:bookmarkStart w:id="203" w:name="_Hlk204603145"/>
    </w:p>
    <w:p w14:paraId="6E35D835" w14:textId="4AA4DCAC" w:rsidR="00143654" w:rsidRDefault="00143654" w:rsidP="00285696">
      <w:pPr>
        <w:pStyle w:val="TableETitles"/>
        <w:spacing w:before="0" w:after="0"/>
      </w:pPr>
      <w:r w:rsidRPr="003979D4">
        <w:lastRenderedPageBreak/>
        <w:t>Table E1. MCAS ELA Achievement</w:t>
      </w:r>
      <w:r>
        <w:t xml:space="preserve"> </w:t>
      </w:r>
      <w:r w:rsidRPr="003979D4">
        <w:t>by Student Group, Grades 3-8, 202</w:t>
      </w:r>
      <w:r>
        <w:t>3</w:t>
      </w:r>
      <w:r w:rsidRPr="003979D4">
        <w:t>-</w:t>
      </w:r>
      <w:r w:rsidRPr="00A160AD">
        <w:t>202</w:t>
      </w:r>
      <w:r>
        <w:t>5</w:t>
      </w:r>
      <w:bookmarkEnd w:id="201"/>
      <w:bookmarkEnd w:id="202"/>
    </w:p>
    <w:tbl>
      <w:tblPr>
        <w:tblStyle w:val="MSVTable1"/>
        <w:tblW w:w="5000" w:type="pct"/>
        <w:tblLayout w:type="fixed"/>
        <w:tblLook w:val="0420" w:firstRow="1" w:lastRow="0" w:firstColumn="0" w:lastColumn="0" w:noHBand="0" w:noVBand="1"/>
      </w:tblPr>
      <w:tblGrid>
        <w:gridCol w:w="3146"/>
        <w:gridCol w:w="897"/>
        <w:gridCol w:w="721"/>
        <w:gridCol w:w="650"/>
        <w:gridCol w:w="753"/>
        <w:gridCol w:w="753"/>
        <w:gridCol w:w="753"/>
        <w:gridCol w:w="753"/>
        <w:gridCol w:w="753"/>
        <w:gridCol w:w="753"/>
        <w:gridCol w:w="753"/>
        <w:gridCol w:w="753"/>
        <w:gridCol w:w="753"/>
        <w:gridCol w:w="753"/>
      </w:tblGrid>
      <w:tr w:rsidR="009613C2" w:rsidRPr="003979D4" w14:paraId="5437F2E7" w14:textId="77777777" w:rsidTr="008C6500">
        <w:trPr>
          <w:cnfStyle w:val="100000000000" w:firstRow="1" w:lastRow="0" w:firstColumn="0" w:lastColumn="0" w:oddVBand="0" w:evenVBand="0" w:oddHBand="0" w:evenHBand="0" w:firstRowFirstColumn="0" w:firstRowLastColumn="0" w:lastRowFirstColumn="0" w:lastRowLastColumn="0"/>
          <w:tblHeader/>
        </w:trPr>
        <w:tc>
          <w:tcPr>
            <w:tcW w:w="1215" w:type="pct"/>
            <w:tcMar>
              <w:left w:w="29" w:type="dxa"/>
              <w:right w:w="29" w:type="dxa"/>
            </w:tcMar>
            <w:vAlign w:val="center"/>
          </w:tcPr>
          <w:p w14:paraId="22B45CDF" w14:textId="77777777" w:rsidR="00143654" w:rsidRPr="00FC3A2B" w:rsidRDefault="00143654" w:rsidP="00FC3A2B">
            <w:pPr>
              <w:pStyle w:val="TableColHeadingCenter"/>
            </w:pPr>
            <w:r w:rsidRPr="00FC3A2B">
              <w:t>Group</w:t>
            </w:r>
          </w:p>
        </w:tc>
        <w:tc>
          <w:tcPr>
            <w:tcW w:w="346" w:type="pct"/>
            <w:tcMar>
              <w:left w:w="29" w:type="dxa"/>
              <w:right w:w="29" w:type="dxa"/>
            </w:tcMar>
            <w:vAlign w:val="center"/>
          </w:tcPr>
          <w:p w14:paraId="7C5B94F9" w14:textId="77777777" w:rsidR="00143654" w:rsidRPr="00FC3A2B" w:rsidRDefault="00143654" w:rsidP="00FC3A2B">
            <w:pPr>
              <w:pStyle w:val="TableColHeadingCenter"/>
            </w:pPr>
            <w:r w:rsidRPr="00FC3A2B">
              <w:t># Included (2025)</w:t>
            </w:r>
          </w:p>
        </w:tc>
        <w:tc>
          <w:tcPr>
            <w:tcW w:w="278" w:type="pct"/>
            <w:tcMar>
              <w:left w:w="29" w:type="dxa"/>
              <w:right w:w="29" w:type="dxa"/>
            </w:tcMar>
            <w:vAlign w:val="center"/>
          </w:tcPr>
          <w:p w14:paraId="606F1CFA" w14:textId="77777777" w:rsidR="00143654" w:rsidRPr="00FC3A2B" w:rsidRDefault="00143654" w:rsidP="00FC3A2B">
            <w:pPr>
              <w:pStyle w:val="TableColHeadingCenter"/>
            </w:pPr>
            <w:r w:rsidRPr="00FC3A2B">
              <w:t>% M/E 2023</w:t>
            </w:r>
          </w:p>
        </w:tc>
        <w:tc>
          <w:tcPr>
            <w:tcW w:w="251" w:type="pct"/>
            <w:tcMar>
              <w:left w:w="29" w:type="dxa"/>
              <w:right w:w="29" w:type="dxa"/>
            </w:tcMar>
            <w:vAlign w:val="center"/>
          </w:tcPr>
          <w:p w14:paraId="21B77ADD" w14:textId="77777777" w:rsidR="00143654" w:rsidRPr="00FC3A2B" w:rsidRDefault="00143654" w:rsidP="00FC3A2B">
            <w:pPr>
              <w:pStyle w:val="TableColHeadingCenter"/>
            </w:pPr>
            <w:r w:rsidRPr="00FC3A2B">
              <w:t>% M/E 2024</w:t>
            </w:r>
          </w:p>
        </w:tc>
        <w:tc>
          <w:tcPr>
            <w:tcW w:w="291" w:type="pct"/>
            <w:tcMar>
              <w:left w:w="29" w:type="dxa"/>
              <w:right w:w="29" w:type="dxa"/>
            </w:tcMar>
            <w:vAlign w:val="center"/>
          </w:tcPr>
          <w:p w14:paraId="16F1342C" w14:textId="77777777" w:rsidR="00143654" w:rsidRPr="00FC3A2B" w:rsidRDefault="00143654" w:rsidP="00FC3A2B">
            <w:pPr>
              <w:pStyle w:val="TableColHeadingCenter"/>
            </w:pPr>
            <w:r w:rsidRPr="00FC3A2B">
              <w:t>% M/E 2025</w:t>
            </w:r>
          </w:p>
        </w:tc>
        <w:tc>
          <w:tcPr>
            <w:tcW w:w="291" w:type="pct"/>
            <w:tcMar>
              <w:left w:w="29" w:type="dxa"/>
              <w:right w:w="29" w:type="dxa"/>
            </w:tcMar>
            <w:vAlign w:val="center"/>
          </w:tcPr>
          <w:p w14:paraId="3E6B4531" w14:textId="77777777" w:rsidR="00143654" w:rsidRPr="00FC3A2B" w:rsidRDefault="00143654" w:rsidP="00FC3A2B">
            <w:pPr>
              <w:pStyle w:val="TableColHeadingCenter"/>
            </w:pPr>
            <w:r w:rsidRPr="00FC3A2B">
              <w:t>% M/E 2025 State</w:t>
            </w:r>
          </w:p>
        </w:tc>
        <w:tc>
          <w:tcPr>
            <w:tcW w:w="291" w:type="pct"/>
            <w:tcMar>
              <w:left w:w="29" w:type="dxa"/>
              <w:right w:w="29" w:type="dxa"/>
            </w:tcMar>
            <w:vAlign w:val="center"/>
          </w:tcPr>
          <w:p w14:paraId="344A2E09" w14:textId="77777777" w:rsidR="00143654" w:rsidRPr="00FC3A2B" w:rsidRDefault="00143654" w:rsidP="00FC3A2B">
            <w:pPr>
              <w:pStyle w:val="TableColHeadingCenter"/>
            </w:pPr>
            <w:r w:rsidRPr="00FC3A2B">
              <w:t>% PME 2023</w:t>
            </w:r>
          </w:p>
        </w:tc>
        <w:tc>
          <w:tcPr>
            <w:tcW w:w="291" w:type="pct"/>
            <w:tcMar>
              <w:left w:w="29" w:type="dxa"/>
              <w:right w:w="29" w:type="dxa"/>
            </w:tcMar>
            <w:vAlign w:val="center"/>
          </w:tcPr>
          <w:p w14:paraId="1CD4E2D1" w14:textId="77777777" w:rsidR="00143654" w:rsidRPr="00FC3A2B" w:rsidRDefault="00143654" w:rsidP="00FC3A2B">
            <w:pPr>
              <w:pStyle w:val="TableColHeadingCenter"/>
            </w:pPr>
            <w:r w:rsidRPr="00FC3A2B">
              <w:t>% PME 2024</w:t>
            </w:r>
          </w:p>
        </w:tc>
        <w:tc>
          <w:tcPr>
            <w:tcW w:w="291" w:type="pct"/>
            <w:tcMar>
              <w:left w:w="29" w:type="dxa"/>
              <w:right w:w="29" w:type="dxa"/>
            </w:tcMar>
            <w:vAlign w:val="center"/>
          </w:tcPr>
          <w:p w14:paraId="2E0E33B5" w14:textId="77777777" w:rsidR="00143654" w:rsidRPr="00FC3A2B" w:rsidRDefault="00143654" w:rsidP="00FC3A2B">
            <w:pPr>
              <w:pStyle w:val="TableColHeadingCenter"/>
            </w:pPr>
            <w:r w:rsidRPr="00FC3A2B">
              <w:t>% PME 2025</w:t>
            </w:r>
          </w:p>
        </w:tc>
        <w:tc>
          <w:tcPr>
            <w:tcW w:w="291" w:type="pct"/>
            <w:tcMar>
              <w:left w:w="29" w:type="dxa"/>
              <w:right w:w="29" w:type="dxa"/>
            </w:tcMar>
            <w:vAlign w:val="center"/>
          </w:tcPr>
          <w:p w14:paraId="71E2810A" w14:textId="77777777" w:rsidR="00143654" w:rsidRPr="00FC3A2B" w:rsidRDefault="00143654" w:rsidP="00FC3A2B">
            <w:pPr>
              <w:pStyle w:val="TableColHeadingCenter"/>
            </w:pPr>
            <w:r w:rsidRPr="00FC3A2B">
              <w:t>% PME 2025 State</w:t>
            </w:r>
          </w:p>
        </w:tc>
        <w:tc>
          <w:tcPr>
            <w:tcW w:w="291" w:type="pct"/>
            <w:tcMar>
              <w:left w:w="29" w:type="dxa"/>
              <w:right w:w="29" w:type="dxa"/>
            </w:tcMar>
            <w:vAlign w:val="center"/>
          </w:tcPr>
          <w:p w14:paraId="197D581E" w14:textId="77777777" w:rsidR="00143654" w:rsidRPr="00FC3A2B" w:rsidRDefault="00143654" w:rsidP="00FC3A2B">
            <w:pPr>
              <w:pStyle w:val="TableColHeadingCenter"/>
            </w:pPr>
            <w:r w:rsidRPr="00FC3A2B">
              <w:t>% NM 2023</w:t>
            </w:r>
          </w:p>
        </w:tc>
        <w:tc>
          <w:tcPr>
            <w:tcW w:w="291" w:type="pct"/>
            <w:tcMar>
              <w:left w:w="29" w:type="dxa"/>
              <w:right w:w="29" w:type="dxa"/>
            </w:tcMar>
            <w:vAlign w:val="center"/>
          </w:tcPr>
          <w:p w14:paraId="78AA378F" w14:textId="77777777" w:rsidR="00143654" w:rsidRPr="00FC3A2B" w:rsidRDefault="00143654" w:rsidP="00FC3A2B">
            <w:pPr>
              <w:pStyle w:val="TableColHeadingCenter"/>
            </w:pPr>
            <w:r w:rsidRPr="00FC3A2B">
              <w:t>% NM 2024</w:t>
            </w:r>
          </w:p>
        </w:tc>
        <w:tc>
          <w:tcPr>
            <w:tcW w:w="291" w:type="pct"/>
            <w:tcMar>
              <w:left w:w="29" w:type="dxa"/>
              <w:right w:w="29" w:type="dxa"/>
            </w:tcMar>
            <w:vAlign w:val="center"/>
          </w:tcPr>
          <w:p w14:paraId="35225FC9" w14:textId="77777777" w:rsidR="00143654" w:rsidRPr="00FC3A2B" w:rsidRDefault="00143654" w:rsidP="00FC3A2B">
            <w:pPr>
              <w:pStyle w:val="TableColHeadingCenter"/>
            </w:pPr>
            <w:r w:rsidRPr="00FC3A2B">
              <w:t>% NM 2025</w:t>
            </w:r>
          </w:p>
        </w:tc>
        <w:tc>
          <w:tcPr>
            <w:tcW w:w="291" w:type="pct"/>
            <w:tcMar>
              <w:left w:w="29" w:type="dxa"/>
              <w:right w:w="29" w:type="dxa"/>
            </w:tcMar>
            <w:vAlign w:val="center"/>
          </w:tcPr>
          <w:p w14:paraId="02C17F29" w14:textId="77777777" w:rsidR="00143654" w:rsidRPr="00FC3A2B" w:rsidRDefault="00143654" w:rsidP="00FC3A2B">
            <w:pPr>
              <w:pStyle w:val="TableColHeadingCenter"/>
            </w:pPr>
            <w:r w:rsidRPr="00FC3A2B">
              <w:t>% NM 2025 State</w:t>
            </w:r>
          </w:p>
        </w:tc>
      </w:tr>
      <w:tr w:rsidR="009613C2" w:rsidRPr="003979D4" w14:paraId="3E7D5BB4" w14:textId="77777777" w:rsidTr="00A27567">
        <w:trPr>
          <w:cnfStyle w:val="000000100000" w:firstRow="0" w:lastRow="0" w:firstColumn="0" w:lastColumn="0" w:oddVBand="0" w:evenVBand="0" w:oddHBand="1" w:evenHBand="0" w:firstRowFirstColumn="0" w:firstRowLastColumn="0" w:lastRowFirstColumn="0" w:lastRowLastColumn="0"/>
          <w:trHeight w:val="288"/>
        </w:trPr>
        <w:tc>
          <w:tcPr>
            <w:tcW w:w="1215" w:type="pct"/>
          </w:tcPr>
          <w:p w14:paraId="016E6BCE" w14:textId="55E0A6E9" w:rsidR="00143654" w:rsidRPr="00732EA8" w:rsidRDefault="00143654" w:rsidP="00942185">
            <w:pPr>
              <w:pStyle w:val="TableSubheading"/>
              <w:spacing w:before="0" w:after="0"/>
              <w:rPr>
                <w:rFonts w:asciiTheme="minorHAnsi" w:hAnsiTheme="minorHAnsi"/>
              </w:rPr>
            </w:pPr>
            <w:bookmarkStart w:id="204" w:name="_Hlk204602703"/>
            <w:r w:rsidRPr="00732EA8">
              <w:rPr>
                <w:rFonts w:asciiTheme="minorHAnsi" w:hAnsiTheme="minorHAnsi"/>
              </w:rPr>
              <w:t>All Students</w:t>
            </w:r>
          </w:p>
        </w:tc>
        <w:tc>
          <w:tcPr>
            <w:tcW w:w="346" w:type="pct"/>
            <w:vAlign w:val="center"/>
          </w:tcPr>
          <w:p w14:paraId="042A66D3" w14:textId="77777777" w:rsidR="00143654" w:rsidRPr="00FC3A2B" w:rsidRDefault="00143654" w:rsidP="00A27567">
            <w:pPr>
              <w:pStyle w:val="TableTextCentered"/>
              <w:spacing w:before="0" w:after="0"/>
            </w:pPr>
            <w:r w:rsidRPr="00FC3A2B">
              <w:t>1,351</w:t>
            </w:r>
          </w:p>
        </w:tc>
        <w:tc>
          <w:tcPr>
            <w:tcW w:w="278" w:type="pct"/>
            <w:vAlign w:val="center"/>
          </w:tcPr>
          <w:p w14:paraId="69B76DD7" w14:textId="77777777" w:rsidR="00143654" w:rsidRPr="00FC3A2B" w:rsidRDefault="00143654" w:rsidP="00A27567">
            <w:pPr>
              <w:pStyle w:val="TableTextCentered"/>
              <w:spacing w:before="0" w:after="0"/>
            </w:pPr>
            <w:r w:rsidRPr="00FC3A2B">
              <w:t>55</w:t>
            </w:r>
          </w:p>
        </w:tc>
        <w:tc>
          <w:tcPr>
            <w:tcW w:w="251" w:type="pct"/>
            <w:vAlign w:val="center"/>
          </w:tcPr>
          <w:p w14:paraId="3CFDB77E" w14:textId="77777777" w:rsidR="00143654" w:rsidRPr="00FC3A2B" w:rsidRDefault="00143654" w:rsidP="00A27567">
            <w:pPr>
              <w:pStyle w:val="TableTextCentered"/>
              <w:spacing w:before="0" w:after="0"/>
            </w:pPr>
            <w:r w:rsidRPr="00FC3A2B">
              <w:t>52</w:t>
            </w:r>
          </w:p>
        </w:tc>
        <w:tc>
          <w:tcPr>
            <w:tcW w:w="291" w:type="pct"/>
            <w:vAlign w:val="center"/>
          </w:tcPr>
          <w:p w14:paraId="6C7523F4" w14:textId="77777777" w:rsidR="00143654" w:rsidRPr="00FC3A2B" w:rsidRDefault="00143654" w:rsidP="00A27567">
            <w:pPr>
              <w:pStyle w:val="TableTextCentered"/>
              <w:spacing w:before="0" w:after="0"/>
            </w:pPr>
            <w:r w:rsidRPr="00FC3A2B">
              <w:t>54</w:t>
            </w:r>
          </w:p>
        </w:tc>
        <w:tc>
          <w:tcPr>
            <w:tcW w:w="291" w:type="pct"/>
            <w:vAlign w:val="center"/>
          </w:tcPr>
          <w:p w14:paraId="64F136E8" w14:textId="77777777" w:rsidR="00143654" w:rsidRPr="00FC3A2B" w:rsidRDefault="00143654" w:rsidP="00A27567">
            <w:pPr>
              <w:pStyle w:val="TableTextCentered"/>
              <w:spacing w:before="0" w:after="0"/>
            </w:pPr>
            <w:r w:rsidRPr="00FC3A2B">
              <w:t>42</w:t>
            </w:r>
          </w:p>
        </w:tc>
        <w:tc>
          <w:tcPr>
            <w:tcW w:w="291" w:type="pct"/>
            <w:vAlign w:val="center"/>
          </w:tcPr>
          <w:p w14:paraId="14D45872" w14:textId="77777777" w:rsidR="00143654" w:rsidRPr="00FC3A2B" w:rsidRDefault="00143654" w:rsidP="00A27567">
            <w:pPr>
              <w:pStyle w:val="TableTextCentered"/>
              <w:spacing w:before="0" w:after="0"/>
            </w:pPr>
            <w:r w:rsidRPr="00FC3A2B">
              <w:t>33</w:t>
            </w:r>
          </w:p>
        </w:tc>
        <w:tc>
          <w:tcPr>
            <w:tcW w:w="291" w:type="pct"/>
            <w:vAlign w:val="center"/>
          </w:tcPr>
          <w:p w14:paraId="3151D20D" w14:textId="77777777" w:rsidR="00143654" w:rsidRPr="00FC3A2B" w:rsidRDefault="00143654" w:rsidP="00A27567">
            <w:pPr>
              <w:pStyle w:val="TableTextCentered"/>
              <w:spacing w:before="0" w:after="0"/>
            </w:pPr>
            <w:r w:rsidRPr="00FC3A2B">
              <w:t>35</w:t>
            </w:r>
          </w:p>
        </w:tc>
        <w:tc>
          <w:tcPr>
            <w:tcW w:w="291" w:type="pct"/>
            <w:vAlign w:val="center"/>
          </w:tcPr>
          <w:p w14:paraId="2AF3FEE3" w14:textId="77777777" w:rsidR="00143654" w:rsidRPr="00FC3A2B" w:rsidRDefault="00143654" w:rsidP="00A27567">
            <w:pPr>
              <w:pStyle w:val="TableTextCentered"/>
              <w:spacing w:before="0" w:after="0"/>
            </w:pPr>
            <w:r w:rsidRPr="00FC3A2B">
              <w:t>34</w:t>
            </w:r>
          </w:p>
        </w:tc>
        <w:tc>
          <w:tcPr>
            <w:tcW w:w="291" w:type="pct"/>
            <w:vAlign w:val="center"/>
          </w:tcPr>
          <w:p w14:paraId="6D860CD9" w14:textId="77777777" w:rsidR="00143654" w:rsidRPr="00FC3A2B" w:rsidRDefault="00143654" w:rsidP="00A27567">
            <w:pPr>
              <w:pStyle w:val="TableTextCentered"/>
              <w:spacing w:before="0" w:after="0"/>
            </w:pPr>
            <w:r w:rsidRPr="00FC3A2B">
              <w:t>39</w:t>
            </w:r>
          </w:p>
        </w:tc>
        <w:tc>
          <w:tcPr>
            <w:tcW w:w="291" w:type="pct"/>
            <w:vAlign w:val="center"/>
          </w:tcPr>
          <w:p w14:paraId="4AA7DE7D" w14:textId="77777777" w:rsidR="00143654" w:rsidRPr="00FC3A2B" w:rsidRDefault="00143654" w:rsidP="00A27567">
            <w:pPr>
              <w:pStyle w:val="TableTextCentered"/>
              <w:spacing w:before="0" w:after="0"/>
            </w:pPr>
            <w:r w:rsidRPr="00FC3A2B">
              <w:t>13</w:t>
            </w:r>
          </w:p>
        </w:tc>
        <w:tc>
          <w:tcPr>
            <w:tcW w:w="291" w:type="pct"/>
            <w:vAlign w:val="center"/>
          </w:tcPr>
          <w:p w14:paraId="250F2C6A" w14:textId="77777777" w:rsidR="00143654" w:rsidRPr="00FC3A2B" w:rsidRDefault="00143654" w:rsidP="00A27567">
            <w:pPr>
              <w:pStyle w:val="TableTextCentered"/>
              <w:spacing w:before="0" w:after="0"/>
            </w:pPr>
            <w:r w:rsidRPr="00FC3A2B">
              <w:t>13</w:t>
            </w:r>
          </w:p>
        </w:tc>
        <w:tc>
          <w:tcPr>
            <w:tcW w:w="291" w:type="pct"/>
            <w:vAlign w:val="center"/>
          </w:tcPr>
          <w:p w14:paraId="5227B187" w14:textId="77777777" w:rsidR="00143654" w:rsidRPr="00FC3A2B" w:rsidRDefault="00143654" w:rsidP="00A27567">
            <w:pPr>
              <w:pStyle w:val="TableTextCentered"/>
              <w:spacing w:before="0" w:after="0"/>
            </w:pPr>
            <w:r w:rsidRPr="00FC3A2B">
              <w:t>12</w:t>
            </w:r>
          </w:p>
        </w:tc>
        <w:tc>
          <w:tcPr>
            <w:tcW w:w="291" w:type="pct"/>
            <w:vAlign w:val="center"/>
          </w:tcPr>
          <w:p w14:paraId="57D26BC5" w14:textId="77777777" w:rsidR="00143654" w:rsidRPr="00FC3A2B" w:rsidRDefault="00143654" w:rsidP="00A27567">
            <w:pPr>
              <w:pStyle w:val="TableTextCentered"/>
              <w:spacing w:before="0" w:after="0"/>
            </w:pPr>
            <w:r w:rsidRPr="00FC3A2B">
              <w:t>20</w:t>
            </w:r>
          </w:p>
        </w:tc>
      </w:tr>
      <w:tr w:rsidR="009613C2" w:rsidRPr="003979D4" w14:paraId="7A5EE284" w14:textId="77777777" w:rsidTr="00A27567">
        <w:trPr>
          <w:trHeight w:val="288"/>
        </w:trPr>
        <w:tc>
          <w:tcPr>
            <w:tcW w:w="1215" w:type="pct"/>
          </w:tcPr>
          <w:p w14:paraId="6A33DAE2" w14:textId="77777777" w:rsidR="00143654" w:rsidRPr="00732EA8" w:rsidRDefault="00143654" w:rsidP="00942185">
            <w:pPr>
              <w:pStyle w:val="TableSubheading"/>
              <w:spacing w:before="0" w:after="0"/>
              <w:rPr>
                <w:rFonts w:asciiTheme="minorHAnsi" w:hAnsiTheme="minorHAnsi"/>
              </w:rPr>
            </w:pPr>
            <w:r w:rsidRPr="00732EA8">
              <w:rPr>
                <w:rFonts w:asciiTheme="minorHAnsi" w:hAnsiTheme="minorHAnsi"/>
              </w:rPr>
              <w:t>American Indian or Alaskan Native</w:t>
            </w:r>
          </w:p>
        </w:tc>
        <w:tc>
          <w:tcPr>
            <w:tcW w:w="346" w:type="pct"/>
            <w:vAlign w:val="center"/>
          </w:tcPr>
          <w:p w14:paraId="62610FC7" w14:textId="77777777" w:rsidR="00143654" w:rsidRPr="00FC3A2B" w:rsidRDefault="00143654" w:rsidP="00A27567">
            <w:pPr>
              <w:pStyle w:val="TableTextCentered"/>
              <w:spacing w:before="0" w:after="0"/>
            </w:pPr>
            <w:r w:rsidRPr="00FC3A2B">
              <w:t>2</w:t>
            </w:r>
          </w:p>
        </w:tc>
        <w:tc>
          <w:tcPr>
            <w:tcW w:w="278" w:type="pct"/>
            <w:vAlign w:val="center"/>
          </w:tcPr>
          <w:p w14:paraId="40A732EA" w14:textId="5BED3571" w:rsidR="00143654" w:rsidRPr="00FC3A2B" w:rsidRDefault="00A27567" w:rsidP="00A27567">
            <w:pPr>
              <w:pStyle w:val="TableTextCentered"/>
              <w:spacing w:before="0" w:after="0"/>
            </w:pPr>
            <w:r>
              <w:t>N/A</w:t>
            </w:r>
          </w:p>
        </w:tc>
        <w:tc>
          <w:tcPr>
            <w:tcW w:w="251" w:type="pct"/>
            <w:vAlign w:val="center"/>
          </w:tcPr>
          <w:p w14:paraId="69590AE1" w14:textId="3D856E28" w:rsidR="00143654" w:rsidRPr="00FC3A2B" w:rsidRDefault="00A27567" w:rsidP="00A27567">
            <w:pPr>
              <w:pStyle w:val="TableTextCentered"/>
              <w:spacing w:before="0" w:after="0"/>
            </w:pPr>
            <w:r>
              <w:t>N/A</w:t>
            </w:r>
          </w:p>
        </w:tc>
        <w:tc>
          <w:tcPr>
            <w:tcW w:w="291" w:type="pct"/>
            <w:vAlign w:val="center"/>
          </w:tcPr>
          <w:p w14:paraId="18034BB5" w14:textId="20F3ED8E" w:rsidR="00143654" w:rsidRPr="00FC3A2B" w:rsidRDefault="00A27567" w:rsidP="00A27567">
            <w:pPr>
              <w:pStyle w:val="TableTextCentered"/>
              <w:spacing w:before="0" w:after="0"/>
            </w:pPr>
            <w:r>
              <w:t>N/A</w:t>
            </w:r>
          </w:p>
        </w:tc>
        <w:tc>
          <w:tcPr>
            <w:tcW w:w="291" w:type="pct"/>
            <w:vAlign w:val="center"/>
          </w:tcPr>
          <w:p w14:paraId="517C1CCB" w14:textId="77777777" w:rsidR="00143654" w:rsidRPr="00FC3A2B" w:rsidRDefault="00143654" w:rsidP="00A27567">
            <w:pPr>
              <w:pStyle w:val="TableTextCentered"/>
              <w:spacing w:before="0" w:after="0"/>
            </w:pPr>
            <w:r w:rsidRPr="00FC3A2B">
              <w:t>28</w:t>
            </w:r>
          </w:p>
        </w:tc>
        <w:tc>
          <w:tcPr>
            <w:tcW w:w="291" w:type="pct"/>
            <w:vAlign w:val="center"/>
          </w:tcPr>
          <w:p w14:paraId="216980DF" w14:textId="4B3E4EF0" w:rsidR="00143654" w:rsidRPr="00FC3A2B" w:rsidRDefault="00A27567" w:rsidP="00A27567">
            <w:pPr>
              <w:pStyle w:val="TableTextCentered"/>
              <w:spacing w:before="0" w:after="0"/>
            </w:pPr>
            <w:r>
              <w:t>N/A</w:t>
            </w:r>
          </w:p>
        </w:tc>
        <w:tc>
          <w:tcPr>
            <w:tcW w:w="291" w:type="pct"/>
            <w:vAlign w:val="center"/>
          </w:tcPr>
          <w:p w14:paraId="6781BEC8" w14:textId="03958396" w:rsidR="00143654" w:rsidRPr="00FC3A2B" w:rsidRDefault="00A27567" w:rsidP="00A27567">
            <w:pPr>
              <w:pStyle w:val="TableTextCentered"/>
              <w:spacing w:before="0" w:after="0"/>
            </w:pPr>
            <w:r>
              <w:t>N/A</w:t>
            </w:r>
          </w:p>
        </w:tc>
        <w:tc>
          <w:tcPr>
            <w:tcW w:w="291" w:type="pct"/>
            <w:vAlign w:val="center"/>
          </w:tcPr>
          <w:p w14:paraId="7780DB57" w14:textId="1D32A1BF" w:rsidR="00143654" w:rsidRPr="00FC3A2B" w:rsidRDefault="00A27567" w:rsidP="00A27567">
            <w:pPr>
              <w:pStyle w:val="TableTextCentered"/>
              <w:spacing w:before="0" w:after="0"/>
            </w:pPr>
            <w:r>
              <w:t>N/A</w:t>
            </w:r>
          </w:p>
        </w:tc>
        <w:tc>
          <w:tcPr>
            <w:tcW w:w="291" w:type="pct"/>
            <w:vAlign w:val="center"/>
          </w:tcPr>
          <w:p w14:paraId="256B8CE5" w14:textId="77777777" w:rsidR="00143654" w:rsidRPr="00FC3A2B" w:rsidRDefault="00143654" w:rsidP="00A27567">
            <w:pPr>
              <w:pStyle w:val="TableTextCentered"/>
              <w:spacing w:before="0" w:after="0"/>
            </w:pPr>
            <w:r w:rsidRPr="00FC3A2B">
              <w:t>43</w:t>
            </w:r>
          </w:p>
        </w:tc>
        <w:tc>
          <w:tcPr>
            <w:tcW w:w="291" w:type="pct"/>
            <w:vAlign w:val="center"/>
          </w:tcPr>
          <w:p w14:paraId="2A09036F" w14:textId="07844843" w:rsidR="00143654" w:rsidRPr="00FC3A2B" w:rsidRDefault="00A27567" w:rsidP="00A27567">
            <w:pPr>
              <w:pStyle w:val="TableTextCentered"/>
              <w:spacing w:before="0" w:after="0"/>
            </w:pPr>
            <w:r>
              <w:t>N/A</w:t>
            </w:r>
          </w:p>
        </w:tc>
        <w:tc>
          <w:tcPr>
            <w:tcW w:w="291" w:type="pct"/>
            <w:vAlign w:val="center"/>
          </w:tcPr>
          <w:p w14:paraId="36D595C9" w14:textId="1CC31A9B" w:rsidR="00143654" w:rsidRPr="00FC3A2B" w:rsidRDefault="00A27567" w:rsidP="00A27567">
            <w:pPr>
              <w:pStyle w:val="TableTextCentered"/>
              <w:spacing w:before="0" w:after="0"/>
            </w:pPr>
            <w:r>
              <w:t>N/A</w:t>
            </w:r>
          </w:p>
        </w:tc>
        <w:tc>
          <w:tcPr>
            <w:tcW w:w="291" w:type="pct"/>
            <w:vAlign w:val="center"/>
          </w:tcPr>
          <w:p w14:paraId="3AE01F67" w14:textId="5411D94F" w:rsidR="00143654" w:rsidRPr="00FC3A2B" w:rsidRDefault="00A27567" w:rsidP="00A27567">
            <w:pPr>
              <w:pStyle w:val="TableTextCentered"/>
              <w:spacing w:before="0" w:after="0"/>
            </w:pPr>
            <w:r>
              <w:t>N/A</w:t>
            </w:r>
          </w:p>
        </w:tc>
        <w:tc>
          <w:tcPr>
            <w:tcW w:w="291" w:type="pct"/>
            <w:vAlign w:val="center"/>
          </w:tcPr>
          <w:p w14:paraId="43219506" w14:textId="77777777" w:rsidR="00143654" w:rsidRPr="00FC3A2B" w:rsidRDefault="00143654" w:rsidP="00A27567">
            <w:pPr>
              <w:pStyle w:val="TableTextCentered"/>
              <w:spacing w:before="0" w:after="0"/>
            </w:pPr>
            <w:r w:rsidRPr="00FC3A2B">
              <w:t>30</w:t>
            </w:r>
          </w:p>
        </w:tc>
      </w:tr>
      <w:tr w:rsidR="009613C2" w:rsidRPr="003979D4" w14:paraId="493CBC96" w14:textId="77777777" w:rsidTr="00A27567">
        <w:trPr>
          <w:cnfStyle w:val="000000100000" w:firstRow="0" w:lastRow="0" w:firstColumn="0" w:lastColumn="0" w:oddVBand="0" w:evenVBand="0" w:oddHBand="1" w:evenHBand="0" w:firstRowFirstColumn="0" w:firstRowLastColumn="0" w:lastRowFirstColumn="0" w:lastRowLastColumn="0"/>
          <w:trHeight w:val="288"/>
        </w:trPr>
        <w:tc>
          <w:tcPr>
            <w:tcW w:w="1215" w:type="pct"/>
          </w:tcPr>
          <w:p w14:paraId="2524CBE7" w14:textId="77777777" w:rsidR="00143654" w:rsidRPr="00732EA8" w:rsidRDefault="00143654" w:rsidP="00942185">
            <w:pPr>
              <w:pStyle w:val="TableSubheading"/>
              <w:spacing w:before="0" w:after="0"/>
              <w:rPr>
                <w:rFonts w:asciiTheme="minorHAnsi" w:hAnsiTheme="minorHAnsi"/>
              </w:rPr>
            </w:pPr>
            <w:r w:rsidRPr="00732EA8">
              <w:rPr>
                <w:rFonts w:asciiTheme="minorHAnsi" w:hAnsiTheme="minorHAnsi"/>
              </w:rPr>
              <w:t>Asian</w:t>
            </w:r>
          </w:p>
        </w:tc>
        <w:tc>
          <w:tcPr>
            <w:tcW w:w="346" w:type="pct"/>
            <w:vAlign w:val="center"/>
          </w:tcPr>
          <w:p w14:paraId="0FAF30C4" w14:textId="77777777" w:rsidR="00143654" w:rsidRPr="00FC3A2B" w:rsidRDefault="00143654" w:rsidP="00A27567">
            <w:pPr>
              <w:pStyle w:val="TableTextCentered"/>
              <w:spacing w:before="0" w:after="0"/>
            </w:pPr>
            <w:r w:rsidRPr="00FC3A2B">
              <w:t>256</w:t>
            </w:r>
          </w:p>
        </w:tc>
        <w:tc>
          <w:tcPr>
            <w:tcW w:w="278" w:type="pct"/>
            <w:vAlign w:val="center"/>
          </w:tcPr>
          <w:p w14:paraId="4EEE8C7E" w14:textId="77777777" w:rsidR="00143654" w:rsidRPr="00FC3A2B" w:rsidRDefault="00143654" w:rsidP="00A27567">
            <w:pPr>
              <w:pStyle w:val="TableTextCentered"/>
              <w:spacing w:before="0" w:after="0"/>
            </w:pPr>
            <w:r w:rsidRPr="00FC3A2B">
              <w:t>79</w:t>
            </w:r>
          </w:p>
        </w:tc>
        <w:tc>
          <w:tcPr>
            <w:tcW w:w="251" w:type="pct"/>
            <w:vAlign w:val="center"/>
          </w:tcPr>
          <w:p w14:paraId="3090ADF1" w14:textId="77777777" w:rsidR="00143654" w:rsidRPr="00FC3A2B" w:rsidRDefault="00143654" w:rsidP="00A27567">
            <w:pPr>
              <w:pStyle w:val="TableTextCentered"/>
              <w:spacing w:before="0" w:after="0"/>
            </w:pPr>
            <w:r w:rsidRPr="00FC3A2B">
              <w:t>80</w:t>
            </w:r>
          </w:p>
        </w:tc>
        <w:tc>
          <w:tcPr>
            <w:tcW w:w="291" w:type="pct"/>
            <w:vAlign w:val="center"/>
          </w:tcPr>
          <w:p w14:paraId="396DCD2B" w14:textId="77777777" w:rsidR="00143654" w:rsidRPr="00FC3A2B" w:rsidRDefault="00143654" w:rsidP="00A27567">
            <w:pPr>
              <w:pStyle w:val="TableTextCentered"/>
              <w:spacing w:before="0" w:after="0"/>
            </w:pPr>
            <w:r w:rsidRPr="00FC3A2B">
              <w:t>77</w:t>
            </w:r>
          </w:p>
        </w:tc>
        <w:tc>
          <w:tcPr>
            <w:tcW w:w="291" w:type="pct"/>
            <w:vAlign w:val="center"/>
          </w:tcPr>
          <w:p w14:paraId="4464C390" w14:textId="77777777" w:rsidR="00143654" w:rsidRPr="00FC3A2B" w:rsidRDefault="00143654" w:rsidP="00A27567">
            <w:pPr>
              <w:pStyle w:val="TableTextCentered"/>
              <w:spacing w:before="0" w:after="0"/>
            </w:pPr>
            <w:r w:rsidRPr="00FC3A2B">
              <w:t>64</w:t>
            </w:r>
          </w:p>
        </w:tc>
        <w:tc>
          <w:tcPr>
            <w:tcW w:w="291" w:type="pct"/>
            <w:vAlign w:val="center"/>
          </w:tcPr>
          <w:p w14:paraId="68AF3617" w14:textId="77777777" w:rsidR="00143654" w:rsidRPr="00FC3A2B" w:rsidRDefault="00143654" w:rsidP="00A27567">
            <w:pPr>
              <w:pStyle w:val="TableTextCentered"/>
              <w:spacing w:before="0" w:after="0"/>
            </w:pPr>
            <w:r w:rsidRPr="00FC3A2B">
              <w:t>16</w:t>
            </w:r>
          </w:p>
        </w:tc>
        <w:tc>
          <w:tcPr>
            <w:tcW w:w="291" w:type="pct"/>
            <w:vAlign w:val="center"/>
          </w:tcPr>
          <w:p w14:paraId="24BAF4D6" w14:textId="77777777" w:rsidR="00143654" w:rsidRPr="00FC3A2B" w:rsidRDefault="00143654" w:rsidP="00A27567">
            <w:pPr>
              <w:pStyle w:val="TableTextCentered"/>
              <w:spacing w:before="0" w:after="0"/>
            </w:pPr>
            <w:r w:rsidRPr="00FC3A2B">
              <w:t>15</w:t>
            </w:r>
          </w:p>
        </w:tc>
        <w:tc>
          <w:tcPr>
            <w:tcW w:w="291" w:type="pct"/>
            <w:vAlign w:val="center"/>
          </w:tcPr>
          <w:p w14:paraId="334F7F79" w14:textId="77777777" w:rsidR="00143654" w:rsidRPr="00FC3A2B" w:rsidRDefault="00143654" w:rsidP="00A27567">
            <w:pPr>
              <w:pStyle w:val="TableTextCentered"/>
              <w:spacing w:before="0" w:after="0"/>
            </w:pPr>
            <w:r w:rsidRPr="00FC3A2B">
              <w:t>17</w:t>
            </w:r>
          </w:p>
        </w:tc>
        <w:tc>
          <w:tcPr>
            <w:tcW w:w="291" w:type="pct"/>
            <w:vAlign w:val="center"/>
          </w:tcPr>
          <w:p w14:paraId="0BDA149C" w14:textId="77777777" w:rsidR="00143654" w:rsidRPr="00FC3A2B" w:rsidRDefault="00143654" w:rsidP="00A27567">
            <w:pPr>
              <w:pStyle w:val="TableTextCentered"/>
              <w:spacing w:before="0" w:after="0"/>
            </w:pPr>
            <w:r w:rsidRPr="00FC3A2B">
              <w:t>26</w:t>
            </w:r>
          </w:p>
        </w:tc>
        <w:tc>
          <w:tcPr>
            <w:tcW w:w="291" w:type="pct"/>
            <w:vAlign w:val="center"/>
          </w:tcPr>
          <w:p w14:paraId="48555B5F" w14:textId="77777777" w:rsidR="00143654" w:rsidRPr="00FC3A2B" w:rsidRDefault="00143654" w:rsidP="00A27567">
            <w:pPr>
              <w:pStyle w:val="TableTextCentered"/>
              <w:spacing w:before="0" w:after="0"/>
            </w:pPr>
            <w:r w:rsidRPr="00FC3A2B">
              <w:t>5</w:t>
            </w:r>
          </w:p>
        </w:tc>
        <w:tc>
          <w:tcPr>
            <w:tcW w:w="291" w:type="pct"/>
            <w:vAlign w:val="center"/>
          </w:tcPr>
          <w:p w14:paraId="0D9F15EB" w14:textId="77777777" w:rsidR="00143654" w:rsidRPr="00FC3A2B" w:rsidRDefault="00143654" w:rsidP="00A27567">
            <w:pPr>
              <w:pStyle w:val="TableTextCentered"/>
              <w:spacing w:before="0" w:after="0"/>
            </w:pPr>
            <w:r w:rsidRPr="00FC3A2B">
              <w:t>5</w:t>
            </w:r>
          </w:p>
        </w:tc>
        <w:tc>
          <w:tcPr>
            <w:tcW w:w="291" w:type="pct"/>
            <w:vAlign w:val="center"/>
          </w:tcPr>
          <w:p w14:paraId="2B189A03" w14:textId="77777777" w:rsidR="00143654" w:rsidRPr="00FC3A2B" w:rsidRDefault="00143654" w:rsidP="00A27567">
            <w:pPr>
              <w:pStyle w:val="TableTextCentered"/>
              <w:spacing w:before="0" w:after="0"/>
            </w:pPr>
            <w:r w:rsidRPr="00FC3A2B">
              <w:t>5</w:t>
            </w:r>
          </w:p>
        </w:tc>
        <w:tc>
          <w:tcPr>
            <w:tcW w:w="291" w:type="pct"/>
            <w:vAlign w:val="center"/>
          </w:tcPr>
          <w:p w14:paraId="69D91D0F" w14:textId="77777777" w:rsidR="00143654" w:rsidRPr="00FC3A2B" w:rsidRDefault="00143654" w:rsidP="00A27567">
            <w:pPr>
              <w:pStyle w:val="TableTextCentered"/>
              <w:spacing w:before="0" w:after="0"/>
            </w:pPr>
            <w:r w:rsidRPr="00FC3A2B">
              <w:t>9</w:t>
            </w:r>
          </w:p>
        </w:tc>
      </w:tr>
      <w:tr w:rsidR="009613C2" w:rsidRPr="003979D4" w14:paraId="44303244" w14:textId="77777777" w:rsidTr="00A27567">
        <w:trPr>
          <w:trHeight w:val="288"/>
        </w:trPr>
        <w:tc>
          <w:tcPr>
            <w:tcW w:w="1215" w:type="pct"/>
          </w:tcPr>
          <w:p w14:paraId="3A1BB529" w14:textId="77777777" w:rsidR="00143654" w:rsidRPr="00732EA8" w:rsidRDefault="00143654" w:rsidP="00942185">
            <w:pPr>
              <w:pStyle w:val="TableSubheading"/>
              <w:spacing w:before="0" w:after="0"/>
              <w:rPr>
                <w:rFonts w:asciiTheme="minorHAnsi" w:hAnsiTheme="minorHAnsi"/>
              </w:rPr>
            </w:pPr>
            <w:r w:rsidRPr="00732EA8">
              <w:rPr>
                <w:rFonts w:asciiTheme="minorHAnsi" w:hAnsiTheme="minorHAnsi"/>
              </w:rPr>
              <w:t>Black or African American</w:t>
            </w:r>
          </w:p>
        </w:tc>
        <w:tc>
          <w:tcPr>
            <w:tcW w:w="346" w:type="pct"/>
            <w:vAlign w:val="center"/>
          </w:tcPr>
          <w:p w14:paraId="5401CA99" w14:textId="77777777" w:rsidR="00143654" w:rsidRPr="00FC3A2B" w:rsidRDefault="00143654" w:rsidP="00A27567">
            <w:pPr>
              <w:pStyle w:val="TableTextCentered"/>
              <w:spacing w:before="0" w:after="0"/>
            </w:pPr>
            <w:r w:rsidRPr="00FC3A2B">
              <w:t>45</w:t>
            </w:r>
          </w:p>
        </w:tc>
        <w:tc>
          <w:tcPr>
            <w:tcW w:w="278" w:type="pct"/>
            <w:vAlign w:val="center"/>
          </w:tcPr>
          <w:p w14:paraId="63C62E37" w14:textId="77777777" w:rsidR="00143654" w:rsidRPr="00FC3A2B" w:rsidRDefault="00143654" w:rsidP="00A27567">
            <w:pPr>
              <w:pStyle w:val="TableTextCentered"/>
              <w:spacing w:before="0" w:after="0"/>
            </w:pPr>
            <w:r w:rsidRPr="00FC3A2B">
              <w:t>57</w:t>
            </w:r>
          </w:p>
        </w:tc>
        <w:tc>
          <w:tcPr>
            <w:tcW w:w="251" w:type="pct"/>
            <w:vAlign w:val="center"/>
          </w:tcPr>
          <w:p w14:paraId="44E7DDA1" w14:textId="77777777" w:rsidR="00143654" w:rsidRPr="00FC3A2B" w:rsidRDefault="00143654" w:rsidP="00A27567">
            <w:pPr>
              <w:pStyle w:val="TableTextCentered"/>
              <w:spacing w:before="0" w:after="0"/>
            </w:pPr>
            <w:r w:rsidRPr="00FC3A2B">
              <w:t>38</w:t>
            </w:r>
          </w:p>
        </w:tc>
        <w:tc>
          <w:tcPr>
            <w:tcW w:w="291" w:type="pct"/>
            <w:vAlign w:val="center"/>
          </w:tcPr>
          <w:p w14:paraId="0E2E47AD" w14:textId="77777777" w:rsidR="00143654" w:rsidRPr="00FC3A2B" w:rsidRDefault="00143654" w:rsidP="00A27567">
            <w:pPr>
              <w:pStyle w:val="TableTextCentered"/>
              <w:spacing w:before="0" w:after="0"/>
            </w:pPr>
            <w:r w:rsidRPr="00FC3A2B">
              <w:t>44</w:t>
            </w:r>
          </w:p>
        </w:tc>
        <w:tc>
          <w:tcPr>
            <w:tcW w:w="291" w:type="pct"/>
            <w:vAlign w:val="center"/>
          </w:tcPr>
          <w:p w14:paraId="208077B0" w14:textId="77777777" w:rsidR="00143654" w:rsidRPr="00FC3A2B" w:rsidRDefault="00143654" w:rsidP="00A27567">
            <w:pPr>
              <w:pStyle w:val="TableTextCentered"/>
              <w:spacing w:before="0" w:after="0"/>
            </w:pPr>
            <w:r w:rsidRPr="00FC3A2B">
              <w:t>26</w:t>
            </w:r>
          </w:p>
        </w:tc>
        <w:tc>
          <w:tcPr>
            <w:tcW w:w="291" w:type="pct"/>
            <w:vAlign w:val="center"/>
          </w:tcPr>
          <w:p w14:paraId="7B7C6B7B" w14:textId="77777777" w:rsidR="00143654" w:rsidRPr="00FC3A2B" w:rsidRDefault="00143654" w:rsidP="00A27567">
            <w:pPr>
              <w:pStyle w:val="TableTextCentered"/>
              <w:spacing w:before="0" w:after="0"/>
            </w:pPr>
            <w:r w:rsidRPr="00FC3A2B">
              <w:t>29</w:t>
            </w:r>
          </w:p>
        </w:tc>
        <w:tc>
          <w:tcPr>
            <w:tcW w:w="291" w:type="pct"/>
            <w:vAlign w:val="center"/>
          </w:tcPr>
          <w:p w14:paraId="6F345800" w14:textId="77777777" w:rsidR="00143654" w:rsidRPr="00FC3A2B" w:rsidRDefault="00143654" w:rsidP="00A27567">
            <w:pPr>
              <w:pStyle w:val="TableTextCentered"/>
              <w:spacing w:before="0" w:after="0"/>
            </w:pPr>
            <w:r w:rsidRPr="00FC3A2B">
              <w:t>38</w:t>
            </w:r>
          </w:p>
        </w:tc>
        <w:tc>
          <w:tcPr>
            <w:tcW w:w="291" w:type="pct"/>
            <w:vAlign w:val="center"/>
          </w:tcPr>
          <w:p w14:paraId="4620DDD4" w14:textId="77777777" w:rsidR="00143654" w:rsidRPr="00FC3A2B" w:rsidRDefault="00143654" w:rsidP="00A27567">
            <w:pPr>
              <w:pStyle w:val="TableTextCentered"/>
              <w:spacing w:before="0" w:after="0"/>
            </w:pPr>
            <w:r w:rsidRPr="00FC3A2B">
              <w:t>36</w:t>
            </w:r>
          </w:p>
        </w:tc>
        <w:tc>
          <w:tcPr>
            <w:tcW w:w="291" w:type="pct"/>
            <w:vAlign w:val="center"/>
          </w:tcPr>
          <w:p w14:paraId="75EAE228" w14:textId="77777777" w:rsidR="00143654" w:rsidRPr="00FC3A2B" w:rsidRDefault="00143654" w:rsidP="00A27567">
            <w:pPr>
              <w:pStyle w:val="TableTextCentered"/>
              <w:spacing w:before="0" w:after="0"/>
            </w:pPr>
            <w:r w:rsidRPr="00FC3A2B">
              <w:t>44</w:t>
            </w:r>
          </w:p>
        </w:tc>
        <w:tc>
          <w:tcPr>
            <w:tcW w:w="291" w:type="pct"/>
            <w:vAlign w:val="center"/>
          </w:tcPr>
          <w:p w14:paraId="4EF3180F" w14:textId="77777777" w:rsidR="00143654" w:rsidRPr="00FC3A2B" w:rsidRDefault="00143654" w:rsidP="00A27567">
            <w:pPr>
              <w:pStyle w:val="TableTextCentered"/>
              <w:spacing w:before="0" w:after="0"/>
            </w:pPr>
            <w:r w:rsidRPr="00FC3A2B">
              <w:t>14</w:t>
            </w:r>
          </w:p>
        </w:tc>
        <w:tc>
          <w:tcPr>
            <w:tcW w:w="291" w:type="pct"/>
            <w:vAlign w:val="center"/>
          </w:tcPr>
          <w:p w14:paraId="5EEED748" w14:textId="77777777" w:rsidR="00143654" w:rsidRPr="00FC3A2B" w:rsidRDefault="00143654" w:rsidP="00A27567">
            <w:pPr>
              <w:pStyle w:val="TableTextCentered"/>
              <w:spacing w:before="0" w:after="0"/>
            </w:pPr>
            <w:r w:rsidRPr="00FC3A2B">
              <w:t>24</w:t>
            </w:r>
          </w:p>
        </w:tc>
        <w:tc>
          <w:tcPr>
            <w:tcW w:w="291" w:type="pct"/>
            <w:vAlign w:val="center"/>
          </w:tcPr>
          <w:p w14:paraId="0BC5CB36" w14:textId="77777777" w:rsidR="00143654" w:rsidRPr="00FC3A2B" w:rsidRDefault="00143654" w:rsidP="00A27567">
            <w:pPr>
              <w:pStyle w:val="TableTextCentered"/>
              <w:spacing w:before="0" w:after="0"/>
            </w:pPr>
            <w:r w:rsidRPr="00FC3A2B">
              <w:t>20</w:t>
            </w:r>
          </w:p>
        </w:tc>
        <w:tc>
          <w:tcPr>
            <w:tcW w:w="291" w:type="pct"/>
            <w:vAlign w:val="center"/>
          </w:tcPr>
          <w:p w14:paraId="3E11993B" w14:textId="77777777" w:rsidR="00143654" w:rsidRPr="00FC3A2B" w:rsidRDefault="00143654" w:rsidP="00A27567">
            <w:pPr>
              <w:pStyle w:val="TableTextCentered"/>
              <w:spacing w:before="0" w:after="0"/>
            </w:pPr>
            <w:r w:rsidRPr="00FC3A2B">
              <w:t>30</w:t>
            </w:r>
          </w:p>
        </w:tc>
      </w:tr>
      <w:tr w:rsidR="009613C2" w:rsidRPr="003979D4" w14:paraId="50C7A6AF" w14:textId="77777777" w:rsidTr="00A27567">
        <w:trPr>
          <w:cnfStyle w:val="000000100000" w:firstRow="0" w:lastRow="0" w:firstColumn="0" w:lastColumn="0" w:oddVBand="0" w:evenVBand="0" w:oddHBand="1" w:evenHBand="0" w:firstRowFirstColumn="0" w:firstRowLastColumn="0" w:lastRowFirstColumn="0" w:lastRowLastColumn="0"/>
          <w:trHeight w:val="288"/>
        </w:trPr>
        <w:tc>
          <w:tcPr>
            <w:tcW w:w="1215" w:type="pct"/>
          </w:tcPr>
          <w:p w14:paraId="08053FA3" w14:textId="77777777" w:rsidR="00143654" w:rsidRPr="00732EA8" w:rsidRDefault="00143654" w:rsidP="00942185">
            <w:pPr>
              <w:pStyle w:val="TableSubheading"/>
              <w:spacing w:before="0" w:after="0"/>
              <w:rPr>
                <w:rFonts w:asciiTheme="minorHAnsi" w:hAnsiTheme="minorHAnsi"/>
              </w:rPr>
            </w:pPr>
            <w:r w:rsidRPr="00732EA8">
              <w:rPr>
                <w:rFonts w:asciiTheme="minorHAnsi" w:hAnsiTheme="minorHAnsi"/>
              </w:rPr>
              <w:t>Hispanic or Latino</w:t>
            </w:r>
          </w:p>
        </w:tc>
        <w:tc>
          <w:tcPr>
            <w:tcW w:w="346" w:type="pct"/>
            <w:vAlign w:val="center"/>
          </w:tcPr>
          <w:p w14:paraId="4C66F707" w14:textId="77777777" w:rsidR="00143654" w:rsidRPr="00FC3A2B" w:rsidRDefault="00143654" w:rsidP="00A27567">
            <w:pPr>
              <w:pStyle w:val="TableTextCentered"/>
              <w:spacing w:before="0" w:after="0"/>
            </w:pPr>
            <w:r w:rsidRPr="00FC3A2B">
              <w:t>272</w:t>
            </w:r>
          </w:p>
        </w:tc>
        <w:tc>
          <w:tcPr>
            <w:tcW w:w="278" w:type="pct"/>
            <w:vAlign w:val="center"/>
          </w:tcPr>
          <w:p w14:paraId="251FA4D5" w14:textId="77777777" w:rsidR="00143654" w:rsidRPr="00FC3A2B" w:rsidRDefault="00143654" w:rsidP="00A27567">
            <w:pPr>
              <w:pStyle w:val="TableTextCentered"/>
              <w:spacing w:before="0" w:after="0"/>
            </w:pPr>
            <w:r w:rsidRPr="00FC3A2B">
              <w:t>23</w:t>
            </w:r>
          </w:p>
        </w:tc>
        <w:tc>
          <w:tcPr>
            <w:tcW w:w="251" w:type="pct"/>
            <w:vAlign w:val="center"/>
          </w:tcPr>
          <w:p w14:paraId="4A033853" w14:textId="77777777" w:rsidR="00143654" w:rsidRPr="00FC3A2B" w:rsidRDefault="00143654" w:rsidP="00A27567">
            <w:pPr>
              <w:pStyle w:val="TableTextCentered"/>
              <w:spacing w:before="0" w:after="0"/>
            </w:pPr>
            <w:r w:rsidRPr="00FC3A2B">
              <w:t>22</w:t>
            </w:r>
          </w:p>
        </w:tc>
        <w:tc>
          <w:tcPr>
            <w:tcW w:w="291" w:type="pct"/>
            <w:vAlign w:val="center"/>
          </w:tcPr>
          <w:p w14:paraId="7894A3C9" w14:textId="77777777" w:rsidR="00143654" w:rsidRPr="00FC3A2B" w:rsidRDefault="00143654" w:rsidP="00A27567">
            <w:pPr>
              <w:pStyle w:val="TableTextCentered"/>
              <w:spacing w:before="0" w:after="0"/>
            </w:pPr>
            <w:r w:rsidRPr="00FC3A2B">
              <w:t>26</w:t>
            </w:r>
          </w:p>
        </w:tc>
        <w:tc>
          <w:tcPr>
            <w:tcW w:w="291" w:type="pct"/>
            <w:vAlign w:val="center"/>
          </w:tcPr>
          <w:p w14:paraId="795C5BD7" w14:textId="77777777" w:rsidR="00143654" w:rsidRPr="00FC3A2B" w:rsidRDefault="00143654" w:rsidP="00A27567">
            <w:pPr>
              <w:pStyle w:val="TableTextCentered"/>
              <w:spacing w:before="0" w:after="0"/>
            </w:pPr>
            <w:r w:rsidRPr="00FC3A2B">
              <w:t>22</w:t>
            </w:r>
          </w:p>
        </w:tc>
        <w:tc>
          <w:tcPr>
            <w:tcW w:w="291" w:type="pct"/>
            <w:vAlign w:val="center"/>
          </w:tcPr>
          <w:p w14:paraId="673C30D4" w14:textId="77777777" w:rsidR="00143654" w:rsidRPr="00FC3A2B" w:rsidRDefault="00143654" w:rsidP="00A27567">
            <w:pPr>
              <w:pStyle w:val="TableTextCentered"/>
              <w:spacing w:before="0" w:after="0"/>
            </w:pPr>
            <w:r w:rsidRPr="00FC3A2B">
              <w:t>47</w:t>
            </w:r>
          </w:p>
        </w:tc>
        <w:tc>
          <w:tcPr>
            <w:tcW w:w="291" w:type="pct"/>
            <w:vAlign w:val="center"/>
          </w:tcPr>
          <w:p w14:paraId="0B2A1A3F" w14:textId="77777777" w:rsidR="00143654" w:rsidRPr="00FC3A2B" w:rsidRDefault="00143654" w:rsidP="00A27567">
            <w:pPr>
              <w:pStyle w:val="TableTextCentered"/>
              <w:spacing w:before="0" w:after="0"/>
            </w:pPr>
            <w:r w:rsidRPr="00FC3A2B">
              <w:t>49</w:t>
            </w:r>
          </w:p>
        </w:tc>
        <w:tc>
          <w:tcPr>
            <w:tcW w:w="291" w:type="pct"/>
            <w:vAlign w:val="center"/>
          </w:tcPr>
          <w:p w14:paraId="693DA592" w14:textId="77777777" w:rsidR="00143654" w:rsidRPr="00FC3A2B" w:rsidRDefault="00143654" w:rsidP="00A27567">
            <w:pPr>
              <w:pStyle w:val="TableTextCentered"/>
              <w:spacing w:before="0" w:after="0"/>
            </w:pPr>
            <w:r w:rsidRPr="00FC3A2B">
              <w:t>49</w:t>
            </w:r>
          </w:p>
        </w:tc>
        <w:tc>
          <w:tcPr>
            <w:tcW w:w="291" w:type="pct"/>
            <w:vAlign w:val="center"/>
          </w:tcPr>
          <w:p w14:paraId="7D05C533" w14:textId="77777777" w:rsidR="00143654" w:rsidRPr="00FC3A2B" w:rsidRDefault="00143654" w:rsidP="00A27567">
            <w:pPr>
              <w:pStyle w:val="TableTextCentered"/>
              <w:spacing w:before="0" w:after="0"/>
            </w:pPr>
            <w:r w:rsidRPr="00FC3A2B">
              <w:t>43</w:t>
            </w:r>
          </w:p>
        </w:tc>
        <w:tc>
          <w:tcPr>
            <w:tcW w:w="291" w:type="pct"/>
            <w:vAlign w:val="center"/>
          </w:tcPr>
          <w:p w14:paraId="616B3CB2" w14:textId="77777777" w:rsidR="00143654" w:rsidRPr="00FC3A2B" w:rsidRDefault="00143654" w:rsidP="00A27567">
            <w:pPr>
              <w:pStyle w:val="TableTextCentered"/>
              <w:spacing w:before="0" w:after="0"/>
            </w:pPr>
            <w:r w:rsidRPr="00FC3A2B">
              <w:t>30</w:t>
            </w:r>
          </w:p>
        </w:tc>
        <w:tc>
          <w:tcPr>
            <w:tcW w:w="291" w:type="pct"/>
            <w:vAlign w:val="center"/>
          </w:tcPr>
          <w:p w14:paraId="6A046C93" w14:textId="77777777" w:rsidR="00143654" w:rsidRPr="00FC3A2B" w:rsidRDefault="00143654" w:rsidP="00A27567">
            <w:pPr>
              <w:pStyle w:val="TableTextCentered"/>
              <w:spacing w:before="0" w:after="0"/>
            </w:pPr>
            <w:r w:rsidRPr="00FC3A2B">
              <w:t>29</w:t>
            </w:r>
          </w:p>
        </w:tc>
        <w:tc>
          <w:tcPr>
            <w:tcW w:w="291" w:type="pct"/>
            <w:vAlign w:val="center"/>
          </w:tcPr>
          <w:p w14:paraId="46C64388" w14:textId="77777777" w:rsidR="00143654" w:rsidRPr="00FC3A2B" w:rsidRDefault="00143654" w:rsidP="00A27567">
            <w:pPr>
              <w:pStyle w:val="TableTextCentered"/>
              <w:spacing w:before="0" w:after="0"/>
            </w:pPr>
            <w:r w:rsidRPr="00FC3A2B">
              <w:t>25</w:t>
            </w:r>
          </w:p>
        </w:tc>
        <w:tc>
          <w:tcPr>
            <w:tcW w:w="291" w:type="pct"/>
            <w:vAlign w:val="center"/>
          </w:tcPr>
          <w:p w14:paraId="3F19831C" w14:textId="77777777" w:rsidR="00143654" w:rsidRPr="00FC3A2B" w:rsidRDefault="00143654" w:rsidP="00A27567">
            <w:pPr>
              <w:pStyle w:val="TableTextCentered"/>
              <w:spacing w:before="0" w:after="0"/>
            </w:pPr>
            <w:r w:rsidRPr="00FC3A2B">
              <w:t>34</w:t>
            </w:r>
          </w:p>
        </w:tc>
      </w:tr>
      <w:tr w:rsidR="009613C2" w:rsidRPr="003979D4" w14:paraId="5B4495AD" w14:textId="77777777" w:rsidTr="00A27567">
        <w:trPr>
          <w:trHeight w:val="288"/>
        </w:trPr>
        <w:tc>
          <w:tcPr>
            <w:tcW w:w="1215" w:type="pct"/>
          </w:tcPr>
          <w:p w14:paraId="1652556D" w14:textId="77777777" w:rsidR="00143654" w:rsidRPr="00732EA8" w:rsidRDefault="00143654" w:rsidP="00942185">
            <w:pPr>
              <w:pStyle w:val="TableSubheading"/>
              <w:spacing w:before="0" w:after="0"/>
              <w:rPr>
                <w:rFonts w:asciiTheme="minorHAnsi" w:hAnsiTheme="minorHAnsi"/>
              </w:rPr>
            </w:pPr>
            <w:r w:rsidRPr="00732EA8">
              <w:rPr>
                <w:rFonts w:asciiTheme="minorHAnsi" w:hAnsiTheme="minorHAnsi"/>
              </w:rPr>
              <w:t>Multi-Race, Not Hispanic or Latino</w:t>
            </w:r>
          </w:p>
        </w:tc>
        <w:tc>
          <w:tcPr>
            <w:tcW w:w="346" w:type="pct"/>
            <w:vAlign w:val="center"/>
          </w:tcPr>
          <w:p w14:paraId="6FA405DF" w14:textId="77777777" w:rsidR="00143654" w:rsidRPr="00FC3A2B" w:rsidRDefault="00143654" w:rsidP="00A27567">
            <w:pPr>
              <w:pStyle w:val="TableTextCentered"/>
              <w:spacing w:before="0" w:after="0"/>
            </w:pPr>
            <w:r w:rsidRPr="00FC3A2B">
              <w:t>53</w:t>
            </w:r>
          </w:p>
        </w:tc>
        <w:tc>
          <w:tcPr>
            <w:tcW w:w="278" w:type="pct"/>
            <w:vAlign w:val="center"/>
          </w:tcPr>
          <w:p w14:paraId="02821C99" w14:textId="77777777" w:rsidR="00143654" w:rsidRPr="00FC3A2B" w:rsidRDefault="00143654" w:rsidP="00A27567">
            <w:pPr>
              <w:pStyle w:val="TableTextCentered"/>
              <w:spacing w:before="0" w:after="0"/>
            </w:pPr>
            <w:r w:rsidRPr="00FC3A2B">
              <w:t>48</w:t>
            </w:r>
          </w:p>
        </w:tc>
        <w:tc>
          <w:tcPr>
            <w:tcW w:w="251" w:type="pct"/>
            <w:vAlign w:val="center"/>
          </w:tcPr>
          <w:p w14:paraId="548FD24D" w14:textId="77777777" w:rsidR="00143654" w:rsidRPr="00FC3A2B" w:rsidRDefault="00143654" w:rsidP="00A27567">
            <w:pPr>
              <w:pStyle w:val="TableTextCentered"/>
              <w:spacing w:before="0" w:after="0"/>
            </w:pPr>
            <w:r w:rsidRPr="00FC3A2B">
              <w:t>54</w:t>
            </w:r>
          </w:p>
        </w:tc>
        <w:tc>
          <w:tcPr>
            <w:tcW w:w="291" w:type="pct"/>
            <w:vAlign w:val="center"/>
          </w:tcPr>
          <w:p w14:paraId="2C83C112" w14:textId="77777777" w:rsidR="00143654" w:rsidRPr="00FC3A2B" w:rsidRDefault="00143654" w:rsidP="00A27567">
            <w:pPr>
              <w:pStyle w:val="TableTextCentered"/>
              <w:spacing w:before="0" w:after="0"/>
            </w:pPr>
            <w:r w:rsidRPr="00FC3A2B">
              <w:t>64</w:t>
            </w:r>
          </w:p>
        </w:tc>
        <w:tc>
          <w:tcPr>
            <w:tcW w:w="291" w:type="pct"/>
            <w:vAlign w:val="center"/>
          </w:tcPr>
          <w:p w14:paraId="5592AC00" w14:textId="77777777" w:rsidR="00143654" w:rsidRPr="00FC3A2B" w:rsidRDefault="00143654" w:rsidP="00A27567">
            <w:pPr>
              <w:pStyle w:val="TableTextCentered"/>
              <w:spacing w:before="0" w:after="0"/>
            </w:pPr>
            <w:r w:rsidRPr="00FC3A2B">
              <w:t>49</w:t>
            </w:r>
          </w:p>
        </w:tc>
        <w:tc>
          <w:tcPr>
            <w:tcW w:w="291" w:type="pct"/>
            <w:vAlign w:val="center"/>
          </w:tcPr>
          <w:p w14:paraId="76DD5B61" w14:textId="77777777" w:rsidR="00143654" w:rsidRPr="00FC3A2B" w:rsidRDefault="00143654" w:rsidP="00A27567">
            <w:pPr>
              <w:pStyle w:val="TableTextCentered"/>
              <w:spacing w:before="0" w:after="0"/>
            </w:pPr>
            <w:r w:rsidRPr="00FC3A2B">
              <w:t>45</w:t>
            </w:r>
          </w:p>
        </w:tc>
        <w:tc>
          <w:tcPr>
            <w:tcW w:w="291" w:type="pct"/>
            <w:vAlign w:val="center"/>
          </w:tcPr>
          <w:p w14:paraId="2507A136" w14:textId="77777777" w:rsidR="00143654" w:rsidRPr="00FC3A2B" w:rsidRDefault="00143654" w:rsidP="00A27567">
            <w:pPr>
              <w:pStyle w:val="TableTextCentered"/>
              <w:spacing w:before="0" w:after="0"/>
            </w:pPr>
            <w:r w:rsidRPr="00FC3A2B">
              <w:t>37</w:t>
            </w:r>
          </w:p>
        </w:tc>
        <w:tc>
          <w:tcPr>
            <w:tcW w:w="291" w:type="pct"/>
            <w:vAlign w:val="center"/>
          </w:tcPr>
          <w:p w14:paraId="30C04998" w14:textId="77777777" w:rsidR="00143654" w:rsidRPr="00FC3A2B" w:rsidRDefault="00143654" w:rsidP="00A27567">
            <w:pPr>
              <w:pStyle w:val="TableTextCentered"/>
              <w:spacing w:before="0" w:after="0"/>
            </w:pPr>
            <w:r w:rsidRPr="00FC3A2B">
              <w:t>21</w:t>
            </w:r>
          </w:p>
        </w:tc>
        <w:tc>
          <w:tcPr>
            <w:tcW w:w="291" w:type="pct"/>
            <w:vAlign w:val="center"/>
          </w:tcPr>
          <w:p w14:paraId="5BD40FCD" w14:textId="77777777" w:rsidR="00143654" w:rsidRPr="00FC3A2B" w:rsidRDefault="00143654" w:rsidP="00A27567">
            <w:pPr>
              <w:pStyle w:val="TableTextCentered"/>
              <w:spacing w:before="0" w:after="0"/>
            </w:pPr>
            <w:r w:rsidRPr="00FC3A2B">
              <w:t>35</w:t>
            </w:r>
          </w:p>
        </w:tc>
        <w:tc>
          <w:tcPr>
            <w:tcW w:w="291" w:type="pct"/>
            <w:vAlign w:val="center"/>
          </w:tcPr>
          <w:p w14:paraId="716F2587" w14:textId="77777777" w:rsidR="00143654" w:rsidRPr="00FC3A2B" w:rsidRDefault="00143654" w:rsidP="00A27567">
            <w:pPr>
              <w:pStyle w:val="TableTextCentered"/>
              <w:spacing w:before="0" w:after="0"/>
            </w:pPr>
            <w:r w:rsidRPr="00FC3A2B">
              <w:t>7</w:t>
            </w:r>
          </w:p>
        </w:tc>
        <w:tc>
          <w:tcPr>
            <w:tcW w:w="291" w:type="pct"/>
            <w:vAlign w:val="center"/>
          </w:tcPr>
          <w:p w14:paraId="4FFFA820" w14:textId="77777777" w:rsidR="00143654" w:rsidRPr="00FC3A2B" w:rsidRDefault="00143654" w:rsidP="00A27567">
            <w:pPr>
              <w:pStyle w:val="TableTextCentered"/>
              <w:spacing w:before="0" w:after="0"/>
            </w:pPr>
            <w:r w:rsidRPr="00FC3A2B">
              <w:t>10</w:t>
            </w:r>
          </w:p>
        </w:tc>
        <w:tc>
          <w:tcPr>
            <w:tcW w:w="291" w:type="pct"/>
            <w:vAlign w:val="center"/>
          </w:tcPr>
          <w:p w14:paraId="1DE1A5AD" w14:textId="77777777" w:rsidR="00143654" w:rsidRPr="00FC3A2B" w:rsidRDefault="00143654" w:rsidP="00A27567">
            <w:pPr>
              <w:pStyle w:val="TableTextCentered"/>
              <w:spacing w:before="0" w:after="0"/>
            </w:pPr>
            <w:r w:rsidRPr="00FC3A2B">
              <w:t>15</w:t>
            </w:r>
          </w:p>
        </w:tc>
        <w:tc>
          <w:tcPr>
            <w:tcW w:w="291" w:type="pct"/>
            <w:vAlign w:val="center"/>
          </w:tcPr>
          <w:p w14:paraId="749D8D59" w14:textId="77777777" w:rsidR="00143654" w:rsidRPr="00FC3A2B" w:rsidRDefault="00143654" w:rsidP="00A27567">
            <w:pPr>
              <w:pStyle w:val="TableTextCentered"/>
              <w:spacing w:before="0" w:after="0"/>
            </w:pPr>
            <w:r w:rsidRPr="00FC3A2B">
              <w:t>15</w:t>
            </w:r>
          </w:p>
        </w:tc>
      </w:tr>
      <w:tr w:rsidR="009613C2" w:rsidRPr="003979D4" w14:paraId="56DC1CC0" w14:textId="77777777" w:rsidTr="00A27567">
        <w:trPr>
          <w:cnfStyle w:val="000000100000" w:firstRow="0" w:lastRow="0" w:firstColumn="0" w:lastColumn="0" w:oddVBand="0" w:evenVBand="0" w:oddHBand="1" w:evenHBand="0" w:firstRowFirstColumn="0" w:firstRowLastColumn="0" w:lastRowFirstColumn="0" w:lastRowLastColumn="0"/>
          <w:trHeight w:val="288"/>
        </w:trPr>
        <w:tc>
          <w:tcPr>
            <w:tcW w:w="1215" w:type="pct"/>
          </w:tcPr>
          <w:p w14:paraId="712F01E9" w14:textId="77777777" w:rsidR="00143654" w:rsidRPr="00732EA8" w:rsidRDefault="00143654" w:rsidP="00942185">
            <w:pPr>
              <w:pStyle w:val="TableSubheading"/>
              <w:spacing w:before="0" w:after="0"/>
              <w:rPr>
                <w:rFonts w:asciiTheme="minorHAnsi" w:hAnsiTheme="minorHAnsi"/>
                <w:spacing w:val="-4"/>
              </w:rPr>
            </w:pPr>
            <w:r w:rsidRPr="00732EA8">
              <w:rPr>
                <w:rFonts w:asciiTheme="minorHAnsi" w:hAnsiTheme="minorHAnsi"/>
                <w:spacing w:val="-4"/>
              </w:rPr>
              <w:t>Native Hawaiian or Other Pacific Islander</w:t>
            </w:r>
          </w:p>
        </w:tc>
        <w:tc>
          <w:tcPr>
            <w:tcW w:w="346" w:type="pct"/>
            <w:vAlign w:val="center"/>
          </w:tcPr>
          <w:p w14:paraId="33692F59" w14:textId="77777777" w:rsidR="00143654" w:rsidRPr="00FC3A2B" w:rsidRDefault="00143654" w:rsidP="00A27567">
            <w:pPr>
              <w:pStyle w:val="TableTextCentered"/>
              <w:spacing w:before="0" w:after="0"/>
            </w:pPr>
            <w:r w:rsidRPr="00FC3A2B">
              <w:t>1</w:t>
            </w:r>
          </w:p>
        </w:tc>
        <w:tc>
          <w:tcPr>
            <w:tcW w:w="278" w:type="pct"/>
            <w:vAlign w:val="center"/>
          </w:tcPr>
          <w:p w14:paraId="654A2BCB" w14:textId="33DF0BE4" w:rsidR="00143654" w:rsidRPr="00FC3A2B" w:rsidRDefault="00A27567" w:rsidP="00A27567">
            <w:pPr>
              <w:pStyle w:val="TableTextCentered"/>
              <w:spacing w:before="0" w:after="0"/>
            </w:pPr>
            <w:r>
              <w:t>N/A</w:t>
            </w:r>
          </w:p>
        </w:tc>
        <w:tc>
          <w:tcPr>
            <w:tcW w:w="251" w:type="pct"/>
            <w:vAlign w:val="center"/>
          </w:tcPr>
          <w:p w14:paraId="697EE901" w14:textId="0F878F01" w:rsidR="00143654" w:rsidRPr="00FC3A2B" w:rsidRDefault="00A27567" w:rsidP="00A27567">
            <w:pPr>
              <w:pStyle w:val="TableTextCentered"/>
              <w:spacing w:before="0" w:after="0"/>
            </w:pPr>
            <w:r>
              <w:t>N/A</w:t>
            </w:r>
          </w:p>
        </w:tc>
        <w:tc>
          <w:tcPr>
            <w:tcW w:w="291" w:type="pct"/>
            <w:vAlign w:val="center"/>
          </w:tcPr>
          <w:p w14:paraId="44BDB889" w14:textId="4EE4DC35" w:rsidR="00143654" w:rsidRPr="00FC3A2B" w:rsidRDefault="00A27567" w:rsidP="00A27567">
            <w:pPr>
              <w:pStyle w:val="TableTextCentered"/>
              <w:spacing w:before="0" w:after="0"/>
            </w:pPr>
            <w:r>
              <w:t>N/A</w:t>
            </w:r>
          </w:p>
        </w:tc>
        <w:tc>
          <w:tcPr>
            <w:tcW w:w="291" w:type="pct"/>
            <w:vAlign w:val="center"/>
          </w:tcPr>
          <w:p w14:paraId="3D5D2C32" w14:textId="77777777" w:rsidR="00143654" w:rsidRPr="00FC3A2B" w:rsidRDefault="00143654" w:rsidP="00A27567">
            <w:pPr>
              <w:pStyle w:val="TableTextCentered"/>
              <w:spacing w:before="0" w:after="0"/>
            </w:pPr>
            <w:r w:rsidRPr="00FC3A2B">
              <w:t>38</w:t>
            </w:r>
          </w:p>
        </w:tc>
        <w:tc>
          <w:tcPr>
            <w:tcW w:w="291" w:type="pct"/>
            <w:vAlign w:val="center"/>
          </w:tcPr>
          <w:p w14:paraId="3A755E7E" w14:textId="141662CF" w:rsidR="00143654" w:rsidRPr="00FC3A2B" w:rsidRDefault="00A27567" w:rsidP="00A27567">
            <w:pPr>
              <w:pStyle w:val="TableTextCentered"/>
              <w:spacing w:before="0" w:after="0"/>
            </w:pPr>
            <w:r>
              <w:t>N/A</w:t>
            </w:r>
          </w:p>
        </w:tc>
        <w:tc>
          <w:tcPr>
            <w:tcW w:w="291" w:type="pct"/>
            <w:vAlign w:val="center"/>
          </w:tcPr>
          <w:p w14:paraId="43B6E9EE" w14:textId="6059D31F" w:rsidR="00143654" w:rsidRPr="00FC3A2B" w:rsidRDefault="00A27567" w:rsidP="00A27567">
            <w:pPr>
              <w:pStyle w:val="TableTextCentered"/>
              <w:spacing w:before="0" w:after="0"/>
            </w:pPr>
            <w:r>
              <w:t>N/A</w:t>
            </w:r>
          </w:p>
        </w:tc>
        <w:tc>
          <w:tcPr>
            <w:tcW w:w="291" w:type="pct"/>
            <w:vAlign w:val="center"/>
          </w:tcPr>
          <w:p w14:paraId="5B39275A" w14:textId="72285059" w:rsidR="00143654" w:rsidRPr="00FC3A2B" w:rsidRDefault="00A27567" w:rsidP="00A27567">
            <w:pPr>
              <w:pStyle w:val="TableTextCentered"/>
              <w:spacing w:before="0" w:after="0"/>
            </w:pPr>
            <w:r>
              <w:t>N/A</w:t>
            </w:r>
          </w:p>
        </w:tc>
        <w:tc>
          <w:tcPr>
            <w:tcW w:w="291" w:type="pct"/>
            <w:vAlign w:val="center"/>
          </w:tcPr>
          <w:p w14:paraId="3AA78402" w14:textId="77777777" w:rsidR="00143654" w:rsidRPr="00FC3A2B" w:rsidRDefault="00143654" w:rsidP="00A27567">
            <w:pPr>
              <w:pStyle w:val="TableTextCentered"/>
              <w:spacing w:before="0" w:after="0"/>
            </w:pPr>
            <w:r w:rsidRPr="00FC3A2B">
              <w:t>37</w:t>
            </w:r>
          </w:p>
        </w:tc>
        <w:tc>
          <w:tcPr>
            <w:tcW w:w="291" w:type="pct"/>
            <w:vAlign w:val="center"/>
          </w:tcPr>
          <w:p w14:paraId="4780122C" w14:textId="721EDCA6" w:rsidR="00143654" w:rsidRPr="00FC3A2B" w:rsidRDefault="00A27567" w:rsidP="00A27567">
            <w:pPr>
              <w:pStyle w:val="TableTextCentered"/>
              <w:spacing w:before="0" w:after="0"/>
            </w:pPr>
            <w:r>
              <w:t>N/A</w:t>
            </w:r>
          </w:p>
        </w:tc>
        <w:tc>
          <w:tcPr>
            <w:tcW w:w="291" w:type="pct"/>
            <w:vAlign w:val="center"/>
          </w:tcPr>
          <w:p w14:paraId="17460CD6" w14:textId="1EA0FF5A" w:rsidR="00143654" w:rsidRPr="00FC3A2B" w:rsidRDefault="00A27567" w:rsidP="00A27567">
            <w:pPr>
              <w:pStyle w:val="TableTextCentered"/>
              <w:spacing w:before="0" w:after="0"/>
            </w:pPr>
            <w:r>
              <w:t>N/A</w:t>
            </w:r>
          </w:p>
        </w:tc>
        <w:tc>
          <w:tcPr>
            <w:tcW w:w="291" w:type="pct"/>
            <w:vAlign w:val="center"/>
          </w:tcPr>
          <w:p w14:paraId="756721F7" w14:textId="02141D22" w:rsidR="00143654" w:rsidRPr="00FC3A2B" w:rsidRDefault="00A27567" w:rsidP="00A27567">
            <w:pPr>
              <w:pStyle w:val="TableTextCentered"/>
              <w:spacing w:before="0" w:after="0"/>
            </w:pPr>
            <w:r>
              <w:t>N/A</w:t>
            </w:r>
          </w:p>
        </w:tc>
        <w:tc>
          <w:tcPr>
            <w:tcW w:w="291" w:type="pct"/>
            <w:vAlign w:val="center"/>
          </w:tcPr>
          <w:p w14:paraId="108EF1BA" w14:textId="77777777" w:rsidR="00143654" w:rsidRPr="00FC3A2B" w:rsidRDefault="00143654" w:rsidP="00A27567">
            <w:pPr>
              <w:pStyle w:val="TableTextCentered"/>
              <w:spacing w:before="0" w:after="0"/>
            </w:pPr>
            <w:r w:rsidRPr="00FC3A2B">
              <w:t>25</w:t>
            </w:r>
          </w:p>
        </w:tc>
      </w:tr>
      <w:tr w:rsidR="009613C2" w:rsidRPr="003979D4" w14:paraId="504704B7" w14:textId="77777777" w:rsidTr="00A27567">
        <w:trPr>
          <w:trHeight w:val="288"/>
        </w:trPr>
        <w:tc>
          <w:tcPr>
            <w:tcW w:w="1215" w:type="pct"/>
          </w:tcPr>
          <w:p w14:paraId="5547C3B8" w14:textId="77777777" w:rsidR="00143654" w:rsidRPr="00732EA8" w:rsidRDefault="00143654" w:rsidP="00942185">
            <w:pPr>
              <w:pStyle w:val="TableSubheading"/>
              <w:spacing w:before="0" w:after="0"/>
              <w:rPr>
                <w:rFonts w:asciiTheme="minorHAnsi" w:hAnsiTheme="minorHAnsi"/>
              </w:rPr>
            </w:pPr>
            <w:r w:rsidRPr="00732EA8">
              <w:rPr>
                <w:rFonts w:asciiTheme="minorHAnsi" w:hAnsiTheme="minorHAnsi"/>
              </w:rPr>
              <w:t>White</w:t>
            </w:r>
          </w:p>
        </w:tc>
        <w:tc>
          <w:tcPr>
            <w:tcW w:w="346" w:type="pct"/>
            <w:vAlign w:val="center"/>
          </w:tcPr>
          <w:p w14:paraId="3D2C5F1B" w14:textId="77777777" w:rsidR="00143654" w:rsidRPr="00FC3A2B" w:rsidRDefault="00143654" w:rsidP="00A27567">
            <w:pPr>
              <w:pStyle w:val="TableTextCentered"/>
              <w:spacing w:before="0" w:after="0"/>
            </w:pPr>
            <w:r w:rsidRPr="00FC3A2B">
              <w:t>722</w:t>
            </w:r>
          </w:p>
        </w:tc>
        <w:tc>
          <w:tcPr>
            <w:tcW w:w="278" w:type="pct"/>
            <w:vAlign w:val="center"/>
          </w:tcPr>
          <w:p w14:paraId="6A4972E9" w14:textId="77777777" w:rsidR="00143654" w:rsidRPr="00FC3A2B" w:rsidRDefault="00143654" w:rsidP="00A27567">
            <w:pPr>
              <w:pStyle w:val="TableTextCentered"/>
              <w:spacing w:before="0" w:after="0"/>
            </w:pPr>
            <w:r w:rsidRPr="00FC3A2B">
              <w:t>58</w:t>
            </w:r>
          </w:p>
        </w:tc>
        <w:tc>
          <w:tcPr>
            <w:tcW w:w="251" w:type="pct"/>
            <w:vAlign w:val="center"/>
          </w:tcPr>
          <w:p w14:paraId="1ECA4843" w14:textId="77777777" w:rsidR="00143654" w:rsidRPr="00FC3A2B" w:rsidRDefault="00143654" w:rsidP="00A27567">
            <w:pPr>
              <w:pStyle w:val="TableTextCentered"/>
              <w:spacing w:before="0" w:after="0"/>
            </w:pPr>
            <w:r w:rsidRPr="00FC3A2B">
              <w:t>54</w:t>
            </w:r>
          </w:p>
        </w:tc>
        <w:tc>
          <w:tcPr>
            <w:tcW w:w="291" w:type="pct"/>
            <w:vAlign w:val="center"/>
          </w:tcPr>
          <w:p w14:paraId="5142F03B" w14:textId="77777777" w:rsidR="00143654" w:rsidRPr="00FC3A2B" w:rsidRDefault="00143654" w:rsidP="00A27567">
            <w:pPr>
              <w:pStyle w:val="TableTextCentered"/>
              <w:spacing w:before="0" w:after="0"/>
            </w:pPr>
            <w:r w:rsidRPr="00FC3A2B">
              <w:t>56</w:t>
            </w:r>
          </w:p>
        </w:tc>
        <w:tc>
          <w:tcPr>
            <w:tcW w:w="291" w:type="pct"/>
            <w:vAlign w:val="center"/>
          </w:tcPr>
          <w:p w14:paraId="1006E2A0" w14:textId="77777777" w:rsidR="00143654" w:rsidRPr="00FC3A2B" w:rsidRDefault="00143654" w:rsidP="00A27567">
            <w:pPr>
              <w:pStyle w:val="TableTextCentered"/>
              <w:spacing w:before="0" w:after="0"/>
            </w:pPr>
            <w:r w:rsidRPr="00FC3A2B">
              <w:t>50</w:t>
            </w:r>
          </w:p>
        </w:tc>
        <w:tc>
          <w:tcPr>
            <w:tcW w:w="291" w:type="pct"/>
            <w:vAlign w:val="center"/>
          </w:tcPr>
          <w:p w14:paraId="7330C9C5" w14:textId="77777777" w:rsidR="00143654" w:rsidRPr="00FC3A2B" w:rsidRDefault="00143654" w:rsidP="00A27567">
            <w:pPr>
              <w:pStyle w:val="TableTextCentered"/>
              <w:spacing w:before="0" w:after="0"/>
            </w:pPr>
            <w:r w:rsidRPr="00FC3A2B">
              <w:t>33</w:t>
            </w:r>
          </w:p>
        </w:tc>
        <w:tc>
          <w:tcPr>
            <w:tcW w:w="291" w:type="pct"/>
            <w:vAlign w:val="center"/>
          </w:tcPr>
          <w:p w14:paraId="31B98CDE" w14:textId="77777777" w:rsidR="00143654" w:rsidRPr="00FC3A2B" w:rsidRDefault="00143654" w:rsidP="00A27567">
            <w:pPr>
              <w:pStyle w:val="TableTextCentered"/>
              <w:spacing w:before="0" w:after="0"/>
            </w:pPr>
            <w:r w:rsidRPr="00FC3A2B">
              <w:t>37</w:t>
            </w:r>
          </w:p>
        </w:tc>
        <w:tc>
          <w:tcPr>
            <w:tcW w:w="291" w:type="pct"/>
            <w:vAlign w:val="center"/>
          </w:tcPr>
          <w:p w14:paraId="365DF5B1" w14:textId="77777777" w:rsidR="00143654" w:rsidRPr="00FC3A2B" w:rsidRDefault="00143654" w:rsidP="00A27567">
            <w:pPr>
              <w:pStyle w:val="TableTextCentered"/>
              <w:spacing w:before="0" w:after="0"/>
            </w:pPr>
            <w:r w:rsidRPr="00FC3A2B">
              <w:t>35</w:t>
            </w:r>
          </w:p>
        </w:tc>
        <w:tc>
          <w:tcPr>
            <w:tcW w:w="291" w:type="pct"/>
            <w:vAlign w:val="center"/>
          </w:tcPr>
          <w:p w14:paraId="4DA7675C" w14:textId="77777777" w:rsidR="00143654" w:rsidRPr="00FC3A2B" w:rsidRDefault="00143654" w:rsidP="00A27567">
            <w:pPr>
              <w:pStyle w:val="TableTextCentered"/>
              <w:spacing w:before="0" w:after="0"/>
            </w:pPr>
            <w:r w:rsidRPr="00FC3A2B">
              <w:t>38</w:t>
            </w:r>
          </w:p>
        </w:tc>
        <w:tc>
          <w:tcPr>
            <w:tcW w:w="291" w:type="pct"/>
            <w:vAlign w:val="center"/>
          </w:tcPr>
          <w:p w14:paraId="2A350904" w14:textId="77777777" w:rsidR="00143654" w:rsidRPr="00FC3A2B" w:rsidRDefault="00143654" w:rsidP="00A27567">
            <w:pPr>
              <w:pStyle w:val="TableTextCentered"/>
              <w:spacing w:before="0" w:after="0"/>
            </w:pPr>
            <w:r w:rsidRPr="00FC3A2B">
              <w:t>10</w:t>
            </w:r>
          </w:p>
        </w:tc>
        <w:tc>
          <w:tcPr>
            <w:tcW w:w="291" w:type="pct"/>
            <w:vAlign w:val="center"/>
          </w:tcPr>
          <w:p w14:paraId="4FA7BB10" w14:textId="77777777" w:rsidR="00143654" w:rsidRPr="00FC3A2B" w:rsidRDefault="00143654" w:rsidP="00A27567">
            <w:pPr>
              <w:pStyle w:val="TableTextCentered"/>
              <w:spacing w:before="0" w:after="0"/>
            </w:pPr>
            <w:r w:rsidRPr="00FC3A2B">
              <w:t>9</w:t>
            </w:r>
          </w:p>
        </w:tc>
        <w:tc>
          <w:tcPr>
            <w:tcW w:w="291" w:type="pct"/>
            <w:vAlign w:val="center"/>
          </w:tcPr>
          <w:p w14:paraId="70C04221" w14:textId="77777777" w:rsidR="00143654" w:rsidRPr="00FC3A2B" w:rsidRDefault="00143654" w:rsidP="00A27567">
            <w:pPr>
              <w:pStyle w:val="TableTextCentered"/>
              <w:spacing w:before="0" w:after="0"/>
            </w:pPr>
            <w:r w:rsidRPr="00FC3A2B">
              <w:t>10</w:t>
            </w:r>
          </w:p>
        </w:tc>
        <w:tc>
          <w:tcPr>
            <w:tcW w:w="291" w:type="pct"/>
            <w:vAlign w:val="center"/>
          </w:tcPr>
          <w:p w14:paraId="1AB5ECB8" w14:textId="77777777" w:rsidR="00143654" w:rsidRPr="00FC3A2B" w:rsidRDefault="00143654" w:rsidP="00A27567">
            <w:pPr>
              <w:pStyle w:val="TableTextCentered"/>
              <w:spacing w:before="0" w:after="0"/>
            </w:pPr>
            <w:r w:rsidRPr="00FC3A2B">
              <w:t>13</w:t>
            </w:r>
          </w:p>
        </w:tc>
      </w:tr>
      <w:tr w:rsidR="009613C2" w:rsidRPr="003979D4" w14:paraId="15D2A410" w14:textId="77777777" w:rsidTr="00A27567">
        <w:trPr>
          <w:cnfStyle w:val="000000100000" w:firstRow="0" w:lastRow="0" w:firstColumn="0" w:lastColumn="0" w:oddVBand="0" w:evenVBand="0" w:oddHBand="1" w:evenHBand="0" w:firstRowFirstColumn="0" w:firstRowLastColumn="0" w:lastRowFirstColumn="0" w:lastRowLastColumn="0"/>
          <w:trHeight w:val="288"/>
        </w:trPr>
        <w:tc>
          <w:tcPr>
            <w:tcW w:w="1215" w:type="pct"/>
          </w:tcPr>
          <w:p w14:paraId="4F8CD152" w14:textId="77777777" w:rsidR="00143654" w:rsidRPr="00732EA8" w:rsidRDefault="00143654" w:rsidP="00942185">
            <w:pPr>
              <w:pStyle w:val="TableSubheading"/>
              <w:spacing w:before="0" w:after="0"/>
              <w:rPr>
                <w:rFonts w:asciiTheme="minorHAnsi" w:hAnsiTheme="minorHAnsi"/>
              </w:rPr>
            </w:pPr>
            <w:r w:rsidRPr="00732EA8">
              <w:rPr>
                <w:rFonts w:asciiTheme="minorHAnsi" w:hAnsiTheme="minorHAnsi"/>
              </w:rPr>
              <w:t>High Needs</w:t>
            </w:r>
          </w:p>
        </w:tc>
        <w:tc>
          <w:tcPr>
            <w:tcW w:w="346" w:type="pct"/>
            <w:vAlign w:val="center"/>
          </w:tcPr>
          <w:p w14:paraId="684725C1" w14:textId="77777777" w:rsidR="00143654" w:rsidRPr="00FC3A2B" w:rsidRDefault="00143654" w:rsidP="00A27567">
            <w:pPr>
              <w:pStyle w:val="TableTextCentered"/>
              <w:spacing w:before="0" w:after="0"/>
            </w:pPr>
            <w:r w:rsidRPr="00FC3A2B">
              <w:t>582</w:t>
            </w:r>
          </w:p>
        </w:tc>
        <w:tc>
          <w:tcPr>
            <w:tcW w:w="278" w:type="pct"/>
            <w:vAlign w:val="center"/>
          </w:tcPr>
          <w:p w14:paraId="0C805DB2" w14:textId="77777777" w:rsidR="00143654" w:rsidRPr="00FC3A2B" w:rsidRDefault="00143654" w:rsidP="00A27567">
            <w:pPr>
              <w:pStyle w:val="TableTextCentered"/>
              <w:spacing w:before="0" w:after="0"/>
            </w:pPr>
            <w:r w:rsidRPr="00FC3A2B">
              <w:t>26</w:t>
            </w:r>
          </w:p>
        </w:tc>
        <w:tc>
          <w:tcPr>
            <w:tcW w:w="251" w:type="pct"/>
            <w:vAlign w:val="center"/>
          </w:tcPr>
          <w:p w14:paraId="33971D74" w14:textId="77777777" w:rsidR="00143654" w:rsidRPr="00FC3A2B" w:rsidRDefault="00143654" w:rsidP="00A27567">
            <w:pPr>
              <w:pStyle w:val="TableTextCentered"/>
              <w:spacing w:before="0" w:after="0"/>
            </w:pPr>
            <w:r w:rsidRPr="00FC3A2B">
              <w:t>25</w:t>
            </w:r>
          </w:p>
        </w:tc>
        <w:tc>
          <w:tcPr>
            <w:tcW w:w="291" w:type="pct"/>
            <w:vAlign w:val="center"/>
          </w:tcPr>
          <w:p w14:paraId="4751AFED" w14:textId="77777777" w:rsidR="00143654" w:rsidRPr="00FC3A2B" w:rsidRDefault="00143654" w:rsidP="00A27567">
            <w:pPr>
              <w:pStyle w:val="TableTextCentered"/>
              <w:spacing w:before="0" w:after="0"/>
            </w:pPr>
            <w:r w:rsidRPr="00FC3A2B">
              <w:t>28</w:t>
            </w:r>
          </w:p>
        </w:tc>
        <w:tc>
          <w:tcPr>
            <w:tcW w:w="291" w:type="pct"/>
            <w:vAlign w:val="center"/>
          </w:tcPr>
          <w:p w14:paraId="23D6E733" w14:textId="77777777" w:rsidR="00143654" w:rsidRPr="00FC3A2B" w:rsidRDefault="00143654" w:rsidP="00A27567">
            <w:pPr>
              <w:pStyle w:val="TableTextCentered"/>
              <w:spacing w:before="0" w:after="0"/>
            </w:pPr>
            <w:r w:rsidRPr="00FC3A2B">
              <w:t>23</w:t>
            </w:r>
          </w:p>
        </w:tc>
        <w:tc>
          <w:tcPr>
            <w:tcW w:w="291" w:type="pct"/>
            <w:vAlign w:val="center"/>
          </w:tcPr>
          <w:p w14:paraId="067049AD" w14:textId="77777777" w:rsidR="00143654" w:rsidRPr="00FC3A2B" w:rsidRDefault="00143654" w:rsidP="00A27567">
            <w:pPr>
              <w:pStyle w:val="TableTextCentered"/>
              <w:spacing w:before="0" w:after="0"/>
            </w:pPr>
            <w:r w:rsidRPr="00FC3A2B">
              <w:t>47</w:t>
            </w:r>
          </w:p>
        </w:tc>
        <w:tc>
          <w:tcPr>
            <w:tcW w:w="291" w:type="pct"/>
            <w:vAlign w:val="center"/>
          </w:tcPr>
          <w:p w14:paraId="1CC72387" w14:textId="77777777" w:rsidR="00143654" w:rsidRPr="00FC3A2B" w:rsidRDefault="00143654" w:rsidP="00A27567">
            <w:pPr>
              <w:pStyle w:val="TableTextCentered"/>
              <w:spacing w:before="0" w:after="0"/>
            </w:pPr>
            <w:r w:rsidRPr="00FC3A2B">
              <w:t>47</w:t>
            </w:r>
          </w:p>
        </w:tc>
        <w:tc>
          <w:tcPr>
            <w:tcW w:w="291" w:type="pct"/>
            <w:vAlign w:val="center"/>
          </w:tcPr>
          <w:p w14:paraId="1EAAB5EE" w14:textId="77777777" w:rsidR="00143654" w:rsidRPr="00FC3A2B" w:rsidRDefault="00143654" w:rsidP="00A27567">
            <w:pPr>
              <w:pStyle w:val="TableTextCentered"/>
              <w:spacing w:before="0" w:after="0"/>
            </w:pPr>
            <w:r w:rsidRPr="00FC3A2B">
              <w:t>46</w:t>
            </w:r>
          </w:p>
        </w:tc>
        <w:tc>
          <w:tcPr>
            <w:tcW w:w="291" w:type="pct"/>
            <w:vAlign w:val="center"/>
          </w:tcPr>
          <w:p w14:paraId="161234AB" w14:textId="77777777" w:rsidR="00143654" w:rsidRPr="00FC3A2B" w:rsidRDefault="00143654" w:rsidP="00A27567">
            <w:pPr>
              <w:pStyle w:val="TableTextCentered"/>
              <w:spacing w:before="0" w:after="0"/>
            </w:pPr>
            <w:r w:rsidRPr="00FC3A2B">
              <w:t>45</w:t>
            </w:r>
          </w:p>
        </w:tc>
        <w:tc>
          <w:tcPr>
            <w:tcW w:w="291" w:type="pct"/>
            <w:vAlign w:val="center"/>
          </w:tcPr>
          <w:p w14:paraId="537B495B" w14:textId="77777777" w:rsidR="00143654" w:rsidRPr="00FC3A2B" w:rsidRDefault="00143654" w:rsidP="00A27567">
            <w:pPr>
              <w:pStyle w:val="TableTextCentered"/>
              <w:spacing w:before="0" w:after="0"/>
            </w:pPr>
            <w:r w:rsidRPr="00FC3A2B">
              <w:t>27</w:t>
            </w:r>
          </w:p>
        </w:tc>
        <w:tc>
          <w:tcPr>
            <w:tcW w:w="291" w:type="pct"/>
            <w:vAlign w:val="center"/>
          </w:tcPr>
          <w:p w14:paraId="3BB9FB9B" w14:textId="77777777" w:rsidR="00143654" w:rsidRPr="00FC3A2B" w:rsidRDefault="00143654" w:rsidP="00A27567">
            <w:pPr>
              <w:pStyle w:val="TableTextCentered"/>
              <w:spacing w:before="0" w:after="0"/>
            </w:pPr>
            <w:r w:rsidRPr="00FC3A2B">
              <w:t>28</w:t>
            </w:r>
          </w:p>
        </w:tc>
        <w:tc>
          <w:tcPr>
            <w:tcW w:w="291" w:type="pct"/>
            <w:vAlign w:val="center"/>
          </w:tcPr>
          <w:p w14:paraId="68F63116" w14:textId="77777777" w:rsidR="00143654" w:rsidRPr="00FC3A2B" w:rsidRDefault="00143654" w:rsidP="00A27567">
            <w:pPr>
              <w:pStyle w:val="TableTextCentered"/>
              <w:spacing w:before="0" w:after="0"/>
            </w:pPr>
            <w:r w:rsidRPr="00FC3A2B">
              <w:t>26</w:t>
            </w:r>
          </w:p>
        </w:tc>
        <w:tc>
          <w:tcPr>
            <w:tcW w:w="291" w:type="pct"/>
            <w:vAlign w:val="center"/>
          </w:tcPr>
          <w:p w14:paraId="47C619A5" w14:textId="77777777" w:rsidR="00143654" w:rsidRPr="00FC3A2B" w:rsidRDefault="00143654" w:rsidP="00A27567">
            <w:pPr>
              <w:pStyle w:val="TableTextCentered"/>
              <w:spacing w:before="0" w:after="0"/>
            </w:pPr>
            <w:r w:rsidRPr="00FC3A2B">
              <w:t>32</w:t>
            </w:r>
          </w:p>
        </w:tc>
      </w:tr>
      <w:tr w:rsidR="009613C2" w:rsidRPr="003979D4" w14:paraId="5C619B24" w14:textId="77777777" w:rsidTr="00A27567">
        <w:trPr>
          <w:trHeight w:val="288"/>
        </w:trPr>
        <w:tc>
          <w:tcPr>
            <w:tcW w:w="1215" w:type="pct"/>
          </w:tcPr>
          <w:p w14:paraId="4CECBA7A" w14:textId="77777777" w:rsidR="00143654" w:rsidRPr="00732EA8" w:rsidRDefault="00143654" w:rsidP="00942185">
            <w:pPr>
              <w:pStyle w:val="TableSubheading"/>
              <w:spacing w:before="0" w:after="0"/>
              <w:rPr>
                <w:rFonts w:asciiTheme="minorHAnsi" w:hAnsiTheme="minorHAnsi"/>
              </w:rPr>
            </w:pPr>
            <w:r w:rsidRPr="00732EA8">
              <w:rPr>
                <w:rFonts w:asciiTheme="minorHAnsi" w:hAnsiTheme="minorHAnsi"/>
              </w:rPr>
              <w:t>English Learners</w:t>
            </w:r>
          </w:p>
        </w:tc>
        <w:tc>
          <w:tcPr>
            <w:tcW w:w="346" w:type="pct"/>
            <w:vAlign w:val="center"/>
          </w:tcPr>
          <w:p w14:paraId="30BAAACB" w14:textId="77777777" w:rsidR="00143654" w:rsidRPr="00FC3A2B" w:rsidRDefault="00143654" w:rsidP="00A27567">
            <w:pPr>
              <w:pStyle w:val="TableTextCentered"/>
              <w:spacing w:before="0" w:after="0"/>
            </w:pPr>
            <w:r w:rsidRPr="00FC3A2B">
              <w:t>229</w:t>
            </w:r>
          </w:p>
        </w:tc>
        <w:tc>
          <w:tcPr>
            <w:tcW w:w="278" w:type="pct"/>
            <w:vAlign w:val="center"/>
          </w:tcPr>
          <w:p w14:paraId="04370ABC" w14:textId="77777777" w:rsidR="00143654" w:rsidRPr="00FC3A2B" w:rsidRDefault="00143654" w:rsidP="00A27567">
            <w:pPr>
              <w:pStyle w:val="TableTextCentered"/>
              <w:spacing w:before="0" w:after="0"/>
            </w:pPr>
            <w:r w:rsidRPr="00FC3A2B">
              <w:t>21</w:t>
            </w:r>
          </w:p>
        </w:tc>
        <w:tc>
          <w:tcPr>
            <w:tcW w:w="251" w:type="pct"/>
            <w:vAlign w:val="center"/>
          </w:tcPr>
          <w:p w14:paraId="4EA391BB" w14:textId="77777777" w:rsidR="00143654" w:rsidRPr="00FC3A2B" w:rsidRDefault="00143654" w:rsidP="00A27567">
            <w:pPr>
              <w:pStyle w:val="TableTextCentered"/>
              <w:spacing w:before="0" w:after="0"/>
            </w:pPr>
            <w:r w:rsidRPr="00FC3A2B">
              <w:t>23</w:t>
            </w:r>
          </w:p>
        </w:tc>
        <w:tc>
          <w:tcPr>
            <w:tcW w:w="291" w:type="pct"/>
            <w:vAlign w:val="center"/>
          </w:tcPr>
          <w:p w14:paraId="741A9F0D" w14:textId="77777777" w:rsidR="00143654" w:rsidRPr="00FC3A2B" w:rsidRDefault="00143654" w:rsidP="00A27567">
            <w:pPr>
              <w:pStyle w:val="TableTextCentered"/>
              <w:spacing w:before="0" w:after="0"/>
            </w:pPr>
            <w:r w:rsidRPr="00FC3A2B">
              <w:t>23</w:t>
            </w:r>
          </w:p>
        </w:tc>
        <w:tc>
          <w:tcPr>
            <w:tcW w:w="291" w:type="pct"/>
            <w:vAlign w:val="center"/>
          </w:tcPr>
          <w:p w14:paraId="3C54BA0C" w14:textId="77777777" w:rsidR="00143654" w:rsidRPr="00FC3A2B" w:rsidRDefault="00143654" w:rsidP="00A27567">
            <w:pPr>
              <w:pStyle w:val="TableTextCentered"/>
              <w:spacing w:before="0" w:after="0"/>
            </w:pPr>
            <w:r w:rsidRPr="00FC3A2B">
              <w:t>19</w:t>
            </w:r>
          </w:p>
        </w:tc>
        <w:tc>
          <w:tcPr>
            <w:tcW w:w="291" w:type="pct"/>
            <w:vAlign w:val="center"/>
          </w:tcPr>
          <w:p w14:paraId="19722FCF" w14:textId="77777777" w:rsidR="00143654" w:rsidRPr="00FC3A2B" w:rsidRDefault="00143654" w:rsidP="00A27567">
            <w:pPr>
              <w:pStyle w:val="TableTextCentered"/>
              <w:spacing w:before="0" w:after="0"/>
            </w:pPr>
            <w:r w:rsidRPr="00FC3A2B">
              <w:t>44</w:t>
            </w:r>
          </w:p>
        </w:tc>
        <w:tc>
          <w:tcPr>
            <w:tcW w:w="291" w:type="pct"/>
            <w:vAlign w:val="center"/>
          </w:tcPr>
          <w:p w14:paraId="4CA0DCAF" w14:textId="77777777" w:rsidR="00143654" w:rsidRPr="00FC3A2B" w:rsidRDefault="00143654" w:rsidP="00A27567">
            <w:pPr>
              <w:pStyle w:val="TableTextCentered"/>
              <w:spacing w:before="0" w:after="0"/>
            </w:pPr>
            <w:r w:rsidRPr="00FC3A2B">
              <w:t>43</w:t>
            </w:r>
          </w:p>
        </w:tc>
        <w:tc>
          <w:tcPr>
            <w:tcW w:w="291" w:type="pct"/>
            <w:vAlign w:val="center"/>
          </w:tcPr>
          <w:p w14:paraId="523F0029" w14:textId="77777777" w:rsidR="00143654" w:rsidRPr="00FC3A2B" w:rsidRDefault="00143654" w:rsidP="00A27567">
            <w:pPr>
              <w:pStyle w:val="TableTextCentered"/>
              <w:spacing w:before="0" w:after="0"/>
            </w:pPr>
            <w:r w:rsidRPr="00FC3A2B">
              <w:t>46</w:t>
            </w:r>
          </w:p>
        </w:tc>
        <w:tc>
          <w:tcPr>
            <w:tcW w:w="291" w:type="pct"/>
            <w:vAlign w:val="center"/>
          </w:tcPr>
          <w:p w14:paraId="55F615E3" w14:textId="77777777" w:rsidR="00143654" w:rsidRPr="00FC3A2B" w:rsidRDefault="00143654" w:rsidP="00A27567">
            <w:pPr>
              <w:pStyle w:val="TableTextCentered"/>
              <w:spacing w:before="0" w:after="0"/>
            </w:pPr>
            <w:r w:rsidRPr="00FC3A2B">
              <w:t>41</w:t>
            </w:r>
          </w:p>
        </w:tc>
        <w:tc>
          <w:tcPr>
            <w:tcW w:w="291" w:type="pct"/>
            <w:vAlign w:val="center"/>
          </w:tcPr>
          <w:p w14:paraId="5CB27C01" w14:textId="77777777" w:rsidR="00143654" w:rsidRPr="00FC3A2B" w:rsidRDefault="00143654" w:rsidP="00A27567">
            <w:pPr>
              <w:pStyle w:val="TableTextCentered"/>
              <w:spacing w:before="0" w:after="0"/>
            </w:pPr>
            <w:r w:rsidRPr="00FC3A2B">
              <w:t>35</w:t>
            </w:r>
          </w:p>
        </w:tc>
        <w:tc>
          <w:tcPr>
            <w:tcW w:w="291" w:type="pct"/>
            <w:vAlign w:val="center"/>
          </w:tcPr>
          <w:p w14:paraId="464C2AB3" w14:textId="77777777" w:rsidR="00143654" w:rsidRPr="00FC3A2B" w:rsidRDefault="00143654" w:rsidP="00A27567">
            <w:pPr>
              <w:pStyle w:val="TableTextCentered"/>
              <w:spacing w:before="0" w:after="0"/>
            </w:pPr>
            <w:r w:rsidRPr="00FC3A2B">
              <w:t>34</w:t>
            </w:r>
          </w:p>
        </w:tc>
        <w:tc>
          <w:tcPr>
            <w:tcW w:w="291" w:type="pct"/>
            <w:vAlign w:val="center"/>
          </w:tcPr>
          <w:p w14:paraId="730EE3ED" w14:textId="77777777" w:rsidR="00143654" w:rsidRPr="00FC3A2B" w:rsidRDefault="00143654" w:rsidP="00A27567">
            <w:pPr>
              <w:pStyle w:val="TableTextCentered"/>
              <w:spacing w:before="0" w:after="0"/>
            </w:pPr>
            <w:r w:rsidRPr="00FC3A2B">
              <w:t>31</w:t>
            </w:r>
          </w:p>
        </w:tc>
        <w:tc>
          <w:tcPr>
            <w:tcW w:w="291" w:type="pct"/>
            <w:vAlign w:val="center"/>
          </w:tcPr>
          <w:p w14:paraId="1D4ADF34" w14:textId="77777777" w:rsidR="00143654" w:rsidRPr="00FC3A2B" w:rsidRDefault="00143654" w:rsidP="00A27567">
            <w:pPr>
              <w:pStyle w:val="TableTextCentered"/>
              <w:spacing w:before="0" w:after="0"/>
            </w:pPr>
            <w:r w:rsidRPr="00FC3A2B">
              <w:t>40</w:t>
            </w:r>
          </w:p>
        </w:tc>
      </w:tr>
      <w:tr w:rsidR="009613C2" w:rsidRPr="003979D4" w14:paraId="0D74A680" w14:textId="77777777" w:rsidTr="00A27567">
        <w:trPr>
          <w:cnfStyle w:val="000000100000" w:firstRow="0" w:lastRow="0" w:firstColumn="0" w:lastColumn="0" w:oddVBand="0" w:evenVBand="0" w:oddHBand="1" w:evenHBand="0" w:firstRowFirstColumn="0" w:firstRowLastColumn="0" w:lastRowFirstColumn="0" w:lastRowLastColumn="0"/>
          <w:trHeight w:val="288"/>
        </w:trPr>
        <w:tc>
          <w:tcPr>
            <w:tcW w:w="1215" w:type="pct"/>
          </w:tcPr>
          <w:p w14:paraId="27899856" w14:textId="77777777" w:rsidR="00143654" w:rsidRPr="00732EA8" w:rsidRDefault="00143654" w:rsidP="00942185">
            <w:pPr>
              <w:pStyle w:val="TableSubheading"/>
              <w:spacing w:before="0" w:after="0"/>
              <w:rPr>
                <w:rFonts w:asciiTheme="minorHAnsi" w:hAnsiTheme="minorHAnsi"/>
                <w:spacing w:val="-4"/>
              </w:rPr>
            </w:pPr>
            <w:r w:rsidRPr="00732EA8">
              <w:rPr>
                <w:rFonts w:asciiTheme="minorHAnsi" w:hAnsiTheme="minorHAnsi"/>
                <w:spacing w:val="-4"/>
              </w:rPr>
              <w:t>Low Income</w:t>
            </w:r>
          </w:p>
        </w:tc>
        <w:tc>
          <w:tcPr>
            <w:tcW w:w="346" w:type="pct"/>
            <w:vAlign w:val="center"/>
          </w:tcPr>
          <w:p w14:paraId="64A5D011" w14:textId="77777777" w:rsidR="00143654" w:rsidRPr="00FC3A2B" w:rsidRDefault="00143654" w:rsidP="00A27567">
            <w:pPr>
              <w:pStyle w:val="TableTextCentered"/>
              <w:spacing w:before="0" w:after="0"/>
            </w:pPr>
            <w:r w:rsidRPr="00FC3A2B">
              <w:t>331</w:t>
            </w:r>
          </w:p>
        </w:tc>
        <w:tc>
          <w:tcPr>
            <w:tcW w:w="278" w:type="pct"/>
            <w:vAlign w:val="center"/>
          </w:tcPr>
          <w:p w14:paraId="482BF830" w14:textId="77777777" w:rsidR="00143654" w:rsidRPr="00FC3A2B" w:rsidRDefault="00143654" w:rsidP="00A27567">
            <w:pPr>
              <w:pStyle w:val="TableTextCentered"/>
              <w:spacing w:before="0" w:after="0"/>
            </w:pPr>
            <w:r w:rsidRPr="00FC3A2B">
              <w:t>23</w:t>
            </w:r>
          </w:p>
        </w:tc>
        <w:tc>
          <w:tcPr>
            <w:tcW w:w="251" w:type="pct"/>
            <w:vAlign w:val="center"/>
          </w:tcPr>
          <w:p w14:paraId="59DD2560" w14:textId="77777777" w:rsidR="00143654" w:rsidRPr="00FC3A2B" w:rsidRDefault="00143654" w:rsidP="00A27567">
            <w:pPr>
              <w:pStyle w:val="TableTextCentered"/>
              <w:spacing w:before="0" w:after="0"/>
            </w:pPr>
            <w:r w:rsidRPr="00FC3A2B">
              <w:t>23</w:t>
            </w:r>
          </w:p>
        </w:tc>
        <w:tc>
          <w:tcPr>
            <w:tcW w:w="291" w:type="pct"/>
            <w:vAlign w:val="center"/>
          </w:tcPr>
          <w:p w14:paraId="13EFA8D9" w14:textId="77777777" w:rsidR="00143654" w:rsidRPr="00FC3A2B" w:rsidRDefault="00143654" w:rsidP="00A27567">
            <w:pPr>
              <w:pStyle w:val="TableTextCentered"/>
              <w:spacing w:before="0" w:after="0"/>
            </w:pPr>
            <w:r w:rsidRPr="00FC3A2B">
              <w:t>28</w:t>
            </w:r>
          </w:p>
        </w:tc>
        <w:tc>
          <w:tcPr>
            <w:tcW w:w="291" w:type="pct"/>
            <w:vAlign w:val="center"/>
          </w:tcPr>
          <w:p w14:paraId="6C2D3F8E" w14:textId="77777777" w:rsidR="00143654" w:rsidRPr="00FC3A2B" w:rsidRDefault="00143654" w:rsidP="00A27567">
            <w:pPr>
              <w:pStyle w:val="TableTextCentered"/>
              <w:spacing w:before="0" w:after="0"/>
            </w:pPr>
            <w:r w:rsidRPr="00FC3A2B">
              <w:t>23</w:t>
            </w:r>
          </w:p>
        </w:tc>
        <w:tc>
          <w:tcPr>
            <w:tcW w:w="291" w:type="pct"/>
            <w:vAlign w:val="center"/>
          </w:tcPr>
          <w:p w14:paraId="1EEC29AB" w14:textId="77777777" w:rsidR="00143654" w:rsidRPr="00FC3A2B" w:rsidRDefault="00143654" w:rsidP="00A27567">
            <w:pPr>
              <w:pStyle w:val="TableTextCentered"/>
              <w:spacing w:before="0" w:after="0"/>
            </w:pPr>
            <w:r w:rsidRPr="00FC3A2B">
              <w:t>46</w:t>
            </w:r>
          </w:p>
        </w:tc>
        <w:tc>
          <w:tcPr>
            <w:tcW w:w="291" w:type="pct"/>
            <w:vAlign w:val="center"/>
          </w:tcPr>
          <w:p w14:paraId="65073AFE" w14:textId="77777777" w:rsidR="00143654" w:rsidRPr="00FC3A2B" w:rsidRDefault="00143654" w:rsidP="00A27567">
            <w:pPr>
              <w:pStyle w:val="TableTextCentered"/>
              <w:spacing w:before="0" w:after="0"/>
            </w:pPr>
            <w:r w:rsidRPr="00FC3A2B">
              <w:t>44</w:t>
            </w:r>
          </w:p>
        </w:tc>
        <w:tc>
          <w:tcPr>
            <w:tcW w:w="291" w:type="pct"/>
            <w:vAlign w:val="center"/>
          </w:tcPr>
          <w:p w14:paraId="616F131D" w14:textId="77777777" w:rsidR="00143654" w:rsidRPr="00FC3A2B" w:rsidRDefault="00143654" w:rsidP="00A27567">
            <w:pPr>
              <w:pStyle w:val="TableTextCentered"/>
              <w:spacing w:before="0" w:after="0"/>
            </w:pPr>
            <w:r w:rsidRPr="00FC3A2B">
              <w:t>44</w:t>
            </w:r>
          </w:p>
        </w:tc>
        <w:tc>
          <w:tcPr>
            <w:tcW w:w="291" w:type="pct"/>
            <w:vAlign w:val="center"/>
          </w:tcPr>
          <w:p w14:paraId="7D3D2E80" w14:textId="77777777" w:rsidR="00143654" w:rsidRPr="00FC3A2B" w:rsidRDefault="00143654" w:rsidP="00A27567">
            <w:pPr>
              <w:pStyle w:val="TableTextCentered"/>
              <w:spacing w:before="0" w:after="0"/>
            </w:pPr>
            <w:r w:rsidRPr="00FC3A2B">
              <w:t>44</w:t>
            </w:r>
          </w:p>
        </w:tc>
        <w:tc>
          <w:tcPr>
            <w:tcW w:w="291" w:type="pct"/>
            <w:vAlign w:val="center"/>
          </w:tcPr>
          <w:p w14:paraId="2F2DE514" w14:textId="77777777" w:rsidR="00143654" w:rsidRPr="00FC3A2B" w:rsidRDefault="00143654" w:rsidP="00A27567">
            <w:pPr>
              <w:pStyle w:val="TableTextCentered"/>
              <w:spacing w:before="0" w:after="0"/>
            </w:pPr>
            <w:r w:rsidRPr="00FC3A2B">
              <w:t>30</w:t>
            </w:r>
          </w:p>
        </w:tc>
        <w:tc>
          <w:tcPr>
            <w:tcW w:w="291" w:type="pct"/>
            <w:vAlign w:val="center"/>
          </w:tcPr>
          <w:p w14:paraId="0EB9FE6B" w14:textId="77777777" w:rsidR="00143654" w:rsidRPr="00FC3A2B" w:rsidRDefault="00143654" w:rsidP="00A27567">
            <w:pPr>
              <w:pStyle w:val="TableTextCentered"/>
              <w:spacing w:before="0" w:after="0"/>
            </w:pPr>
            <w:r w:rsidRPr="00FC3A2B">
              <w:t>33</w:t>
            </w:r>
          </w:p>
        </w:tc>
        <w:tc>
          <w:tcPr>
            <w:tcW w:w="291" w:type="pct"/>
            <w:vAlign w:val="center"/>
          </w:tcPr>
          <w:p w14:paraId="106213A9" w14:textId="77777777" w:rsidR="00143654" w:rsidRPr="00FC3A2B" w:rsidRDefault="00143654" w:rsidP="00A27567">
            <w:pPr>
              <w:pStyle w:val="TableTextCentered"/>
              <w:spacing w:before="0" w:after="0"/>
            </w:pPr>
            <w:r w:rsidRPr="00FC3A2B">
              <w:t>28</w:t>
            </w:r>
          </w:p>
        </w:tc>
        <w:tc>
          <w:tcPr>
            <w:tcW w:w="291" w:type="pct"/>
            <w:vAlign w:val="center"/>
          </w:tcPr>
          <w:p w14:paraId="1D98E422" w14:textId="77777777" w:rsidR="00143654" w:rsidRPr="00FC3A2B" w:rsidRDefault="00143654" w:rsidP="00A27567">
            <w:pPr>
              <w:pStyle w:val="TableTextCentered"/>
              <w:spacing w:before="0" w:after="0"/>
            </w:pPr>
            <w:r w:rsidRPr="00FC3A2B">
              <w:t>33</w:t>
            </w:r>
          </w:p>
        </w:tc>
      </w:tr>
      <w:tr w:rsidR="009613C2" w:rsidRPr="003979D4" w14:paraId="061961D3" w14:textId="77777777" w:rsidTr="00A27567">
        <w:trPr>
          <w:trHeight w:val="288"/>
        </w:trPr>
        <w:tc>
          <w:tcPr>
            <w:tcW w:w="1215" w:type="pct"/>
          </w:tcPr>
          <w:p w14:paraId="4F242E2D" w14:textId="77777777" w:rsidR="00143654" w:rsidRPr="00732EA8" w:rsidRDefault="00143654" w:rsidP="00942185">
            <w:pPr>
              <w:pStyle w:val="TableSubheading"/>
              <w:spacing w:before="0" w:after="0"/>
              <w:rPr>
                <w:rFonts w:asciiTheme="minorHAnsi" w:hAnsiTheme="minorHAnsi"/>
              </w:rPr>
            </w:pPr>
            <w:r w:rsidRPr="00732EA8">
              <w:rPr>
                <w:rFonts w:asciiTheme="minorHAnsi" w:hAnsiTheme="minorHAnsi"/>
              </w:rPr>
              <w:t>Students with Disabilities</w:t>
            </w:r>
          </w:p>
        </w:tc>
        <w:tc>
          <w:tcPr>
            <w:tcW w:w="346" w:type="pct"/>
            <w:vAlign w:val="center"/>
          </w:tcPr>
          <w:p w14:paraId="3A0C5E99" w14:textId="77777777" w:rsidR="00143654" w:rsidRPr="00FC3A2B" w:rsidRDefault="00143654" w:rsidP="00A27567">
            <w:pPr>
              <w:pStyle w:val="TableTextCentered"/>
              <w:spacing w:before="0" w:after="0"/>
            </w:pPr>
            <w:r w:rsidRPr="00FC3A2B">
              <w:t>308</w:t>
            </w:r>
          </w:p>
        </w:tc>
        <w:tc>
          <w:tcPr>
            <w:tcW w:w="278" w:type="pct"/>
            <w:vAlign w:val="center"/>
          </w:tcPr>
          <w:p w14:paraId="0795DCCA" w14:textId="77777777" w:rsidR="00143654" w:rsidRPr="00FC3A2B" w:rsidRDefault="00143654" w:rsidP="00A27567">
            <w:pPr>
              <w:pStyle w:val="TableTextCentered"/>
              <w:spacing w:before="0" w:after="0"/>
            </w:pPr>
            <w:r w:rsidRPr="00FC3A2B">
              <w:t>19</w:t>
            </w:r>
          </w:p>
        </w:tc>
        <w:tc>
          <w:tcPr>
            <w:tcW w:w="251" w:type="pct"/>
            <w:vAlign w:val="center"/>
          </w:tcPr>
          <w:p w14:paraId="1B43F69E" w14:textId="77777777" w:rsidR="00143654" w:rsidRPr="00FC3A2B" w:rsidRDefault="00143654" w:rsidP="00A27567">
            <w:pPr>
              <w:pStyle w:val="TableTextCentered"/>
              <w:spacing w:before="0" w:after="0"/>
            </w:pPr>
            <w:r w:rsidRPr="00FC3A2B">
              <w:t>16</w:t>
            </w:r>
          </w:p>
        </w:tc>
        <w:tc>
          <w:tcPr>
            <w:tcW w:w="291" w:type="pct"/>
            <w:vAlign w:val="center"/>
          </w:tcPr>
          <w:p w14:paraId="1958DEF2" w14:textId="77777777" w:rsidR="00143654" w:rsidRPr="00FC3A2B" w:rsidRDefault="00143654" w:rsidP="00A27567">
            <w:pPr>
              <w:pStyle w:val="TableTextCentered"/>
              <w:spacing w:before="0" w:after="0"/>
            </w:pPr>
            <w:r w:rsidRPr="00FC3A2B">
              <w:t>15</w:t>
            </w:r>
          </w:p>
        </w:tc>
        <w:tc>
          <w:tcPr>
            <w:tcW w:w="291" w:type="pct"/>
            <w:vAlign w:val="center"/>
          </w:tcPr>
          <w:p w14:paraId="016DB1B3" w14:textId="77777777" w:rsidR="00143654" w:rsidRPr="00FC3A2B" w:rsidRDefault="00143654" w:rsidP="00A27567">
            <w:pPr>
              <w:pStyle w:val="TableTextCentered"/>
              <w:spacing w:before="0" w:after="0"/>
            </w:pPr>
            <w:r w:rsidRPr="00FC3A2B">
              <w:t>12</w:t>
            </w:r>
          </w:p>
        </w:tc>
        <w:tc>
          <w:tcPr>
            <w:tcW w:w="291" w:type="pct"/>
            <w:vAlign w:val="center"/>
          </w:tcPr>
          <w:p w14:paraId="6846D3F3" w14:textId="77777777" w:rsidR="00143654" w:rsidRPr="00FC3A2B" w:rsidRDefault="00143654" w:rsidP="00A27567">
            <w:pPr>
              <w:pStyle w:val="TableTextCentered"/>
              <w:spacing w:before="0" w:after="0"/>
            </w:pPr>
            <w:r w:rsidRPr="00FC3A2B">
              <w:t>45</w:t>
            </w:r>
          </w:p>
        </w:tc>
        <w:tc>
          <w:tcPr>
            <w:tcW w:w="291" w:type="pct"/>
            <w:vAlign w:val="center"/>
          </w:tcPr>
          <w:p w14:paraId="003E0CC4" w14:textId="77777777" w:rsidR="00143654" w:rsidRPr="00FC3A2B" w:rsidRDefault="00143654" w:rsidP="00A27567">
            <w:pPr>
              <w:pStyle w:val="TableTextCentered"/>
              <w:spacing w:before="0" w:after="0"/>
            </w:pPr>
            <w:r w:rsidRPr="00FC3A2B">
              <w:t>44</w:t>
            </w:r>
          </w:p>
        </w:tc>
        <w:tc>
          <w:tcPr>
            <w:tcW w:w="291" w:type="pct"/>
            <w:vAlign w:val="center"/>
          </w:tcPr>
          <w:p w14:paraId="677C60F7" w14:textId="77777777" w:rsidR="00143654" w:rsidRPr="00FC3A2B" w:rsidRDefault="00143654" w:rsidP="00A27567">
            <w:pPr>
              <w:pStyle w:val="TableTextCentered"/>
              <w:spacing w:before="0" w:after="0"/>
            </w:pPr>
            <w:r w:rsidRPr="00FC3A2B">
              <w:t>47</w:t>
            </w:r>
          </w:p>
        </w:tc>
        <w:tc>
          <w:tcPr>
            <w:tcW w:w="291" w:type="pct"/>
            <w:vAlign w:val="center"/>
          </w:tcPr>
          <w:p w14:paraId="29A0D28D" w14:textId="77777777" w:rsidR="00143654" w:rsidRPr="00FC3A2B" w:rsidRDefault="00143654" w:rsidP="00A27567">
            <w:pPr>
              <w:pStyle w:val="TableTextCentered"/>
              <w:spacing w:before="0" w:after="0"/>
            </w:pPr>
            <w:r w:rsidRPr="00FC3A2B">
              <w:t>40</w:t>
            </w:r>
          </w:p>
        </w:tc>
        <w:tc>
          <w:tcPr>
            <w:tcW w:w="291" w:type="pct"/>
            <w:vAlign w:val="center"/>
          </w:tcPr>
          <w:p w14:paraId="19BA45E3" w14:textId="77777777" w:rsidR="00143654" w:rsidRPr="00FC3A2B" w:rsidRDefault="00143654" w:rsidP="00A27567">
            <w:pPr>
              <w:pStyle w:val="TableTextCentered"/>
              <w:spacing w:before="0" w:after="0"/>
            </w:pPr>
            <w:r w:rsidRPr="00FC3A2B">
              <w:t>36</w:t>
            </w:r>
          </w:p>
        </w:tc>
        <w:tc>
          <w:tcPr>
            <w:tcW w:w="291" w:type="pct"/>
            <w:vAlign w:val="center"/>
          </w:tcPr>
          <w:p w14:paraId="1A17E710" w14:textId="77777777" w:rsidR="00143654" w:rsidRPr="00FC3A2B" w:rsidRDefault="00143654" w:rsidP="00A27567">
            <w:pPr>
              <w:pStyle w:val="TableTextCentered"/>
              <w:spacing w:before="0" w:after="0"/>
            </w:pPr>
            <w:r w:rsidRPr="00FC3A2B">
              <w:t>39</w:t>
            </w:r>
          </w:p>
        </w:tc>
        <w:tc>
          <w:tcPr>
            <w:tcW w:w="291" w:type="pct"/>
            <w:vAlign w:val="center"/>
          </w:tcPr>
          <w:p w14:paraId="2208233C" w14:textId="77777777" w:rsidR="00143654" w:rsidRPr="00FC3A2B" w:rsidRDefault="00143654" w:rsidP="00A27567">
            <w:pPr>
              <w:pStyle w:val="TableTextCentered"/>
              <w:spacing w:before="0" w:after="0"/>
            </w:pPr>
            <w:r w:rsidRPr="00FC3A2B">
              <w:t>38</w:t>
            </w:r>
          </w:p>
        </w:tc>
        <w:tc>
          <w:tcPr>
            <w:tcW w:w="291" w:type="pct"/>
            <w:vAlign w:val="center"/>
          </w:tcPr>
          <w:p w14:paraId="2D3C8725" w14:textId="77777777" w:rsidR="00143654" w:rsidRPr="00FC3A2B" w:rsidRDefault="00143654" w:rsidP="00A27567">
            <w:pPr>
              <w:pStyle w:val="TableTextCentered"/>
              <w:spacing w:before="0" w:after="0"/>
            </w:pPr>
            <w:r w:rsidRPr="00FC3A2B">
              <w:t>48</w:t>
            </w:r>
          </w:p>
        </w:tc>
      </w:tr>
    </w:tbl>
    <w:p w14:paraId="53563050" w14:textId="77777777" w:rsidR="00285696" w:rsidRDefault="00285696" w:rsidP="00285696">
      <w:pPr>
        <w:pStyle w:val="TableETitles"/>
        <w:spacing w:before="0" w:after="0"/>
      </w:pPr>
      <w:bookmarkStart w:id="205" w:name="_Toc210721084"/>
      <w:bookmarkStart w:id="206" w:name="_Toc220072484"/>
      <w:bookmarkEnd w:id="203"/>
      <w:bookmarkEnd w:id="204"/>
    </w:p>
    <w:p w14:paraId="72550881" w14:textId="31B29EC2" w:rsidR="00143654" w:rsidRDefault="00143654" w:rsidP="00285696">
      <w:pPr>
        <w:pStyle w:val="TableETitles"/>
        <w:spacing w:before="0" w:after="0"/>
      </w:pPr>
      <w:r w:rsidRPr="003979D4">
        <w:t>Table E</w:t>
      </w:r>
      <w:r>
        <w:t>2</w:t>
      </w:r>
      <w:r w:rsidRPr="003979D4">
        <w:t xml:space="preserve">. MCAS </w:t>
      </w:r>
      <w:r>
        <w:t>ELA</w:t>
      </w:r>
      <w:r w:rsidRPr="003979D4">
        <w:t xml:space="preserve"> Achievement</w:t>
      </w:r>
      <w:r>
        <w:t xml:space="preserve"> </w:t>
      </w:r>
      <w:r w:rsidRPr="003979D4">
        <w:t>by Student Group, Grade</w:t>
      </w:r>
      <w:r>
        <w:t xml:space="preserve"> 10</w:t>
      </w:r>
      <w:r w:rsidRPr="003979D4">
        <w:t>, 202</w:t>
      </w:r>
      <w:r>
        <w:t>3</w:t>
      </w:r>
      <w:r w:rsidRPr="003979D4">
        <w:t>-</w:t>
      </w:r>
      <w:r w:rsidRPr="00A160AD">
        <w:t>202</w:t>
      </w:r>
      <w:r>
        <w:t>5</w:t>
      </w:r>
      <w:bookmarkEnd w:id="205"/>
      <w:bookmarkEnd w:id="206"/>
    </w:p>
    <w:tbl>
      <w:tblPr>
        <w:tblStyle w:val="MSVTable1"/>
        <w:tblW w:w="5000" w:type="pct"/>
        <w:tblLayout w:type="fixed"/>
        <w:tblLook w:val="0420" w:firstRow="1" w:lastRow="0" w:firstColumn="0" w:lastColumn="0" w:noHBand="0" w:noVBand="1"/>
      </w:tblPr>
      <w:tblGrid>
        <w:gridCol w:w="3146"/>
        <w:gridCol w:w="897"/>
        <w:gridCol w:w="721"/>
        <w:gridCol w:w="648"/>
        <w:gridCol w:w="754"/>
        <w:gridCol w:w="754"/>
        <w:gridCol w:w="753"/>
        <w:gridCol w:w="753"/>
        <w:gridCol w:w="753"/>
        <w:gridCol w:w="753"/>
        <w:gridCol w:w="753"/>
        <w:gridCol w:w="753"/>
        <w:gridCol w:w="753"/>
        <w:gridCol w:w="753"/>
      </w:tblGrid>
      <w:tr w:rsidR="00143654" w:rsidRPr="003979D4" w14:paraId="3BBC709B" w14:textId="77777777" w:rsidTr="00285696">
        <w:trPr>
          <w:cnfStyle w:val="100000000000" w:firstRow="1" w:lastRow="0" w:firstColumn="0" w:lastColumn="0" w:oddVBand="0" w:evenVBand="0" w:oddHBand="0" w:evenHBand="0" w:firstRowFirstColumn="0" w:firstRowLastColumn="0" w:lastRowFirstColumn="0" w:lastRowLastColumn="0"/>
          <w:tblHeader/>
        </w:trPr>
        <w:tc>
          <w:tcPr>
            <w:tcW w:w="1215" w:type="pct"/>
            <w:tcMar>
              <w:left w:w="29" w:type="dxa"/>
              <w:right w:w="29" w:type="dxa"/>
            </w:tcMar>
            <w:vAlign w:val="center"/>
          </w:tcPr>
          <w:p w14:paraId="433435DF" w14:textId="77777777" w:rsidR="00143654" w:rsidRPr="00FC3A2B" w:rsidRDefault="00143654" w:rsidP="00FC3A2B">
            <w:pPr>
              <w:pStyle w:val="TableColHeadingCenter"/>
            </w:pPr>
            <w:r w:rsidRPr="00FC3A2B">
              <w:t>Group</w:t>
            </w:r>
          </w:p>
        </w:tc>
        <w:tc>
          <w:tcPr>
            <w:tcW w:w="346" w:type="pct"/>
            <w:tcMar>
              <w:left w:w="29" w:type="dxa"/>
              <w:right w:w="29" w:type="dxa"/>
            </w:tcMar>
            <w:vAlign w:val="center"/>
          </w:tcPr>
          <w:p w14:paraId="45039356" w14:textId="77777777" w:rsidR="00143654" w:rsidRPr="00FC3A2B" w:rsidRDefault="00143654" w:rsidP="00FC3A2B">
            <w:pPr>
              <w:pStyle w:val="TableColHeadingCenter"/>
            </w:pPr>
            <w:r w:rsidRPr="00FC3A2B">
              <w:t># Included (2025)</w:t>
            </w:r>
          </w:p>
        </w:tc>
        <w:tc>
          <w:tcPr>
            <w:tcW w:w="278" w:type="pct"/>
            <w:tcMar>
              <w:left w:w="29" w:type="dxa"/>
              <w:right w:w="29" w:type="dxa"/>
            </w:tcMar>
            <w:vAlign w:val="center"/>
          </w:tcPr>
          <w:p w14:paraId="35383697" w14:textId="77777777" w:rsidR="00143654" w:rsidRPr="00FC3A2B" w:rsidRDefault="00143654" w:rsidP="00FC3A2B">
            <w:pPr>
              <w:pStyle w:val="TableColHeadingCenter"/>
            </w:pPr>
            <w:r w:rsidRPr="00FC3A2B">
              <w:t>% M/E 2023</w:t>
            </w:r>
          </w:p>
        </w:tc>
        <w:tc>
          <w:tcPr>
            <w:tcW w:w="250" w:type="pct"/>
            <w:tcMar>
              <w:left w:w="29" w:type="dxa"/>
              <w:right w:w="29" w:type="dxa"/>
            </w:tcMar>
            <w:vAlign w:val="center"/>
          </w:tcPr>
          <w:p w14:paraId="48930B5B" w14:textId="77777777" w:rsidR="00143654" w:rsidRPr="00FC3A2B" w:rsidRDefault="00143654" w:rsidP="00FC3A2B">
            <w:pPr>
              <w:pStyle w:val="TableColHeadingCenter"/>
            </w:pPr>
            <w:r w:rsidRPr="00FC3A2B">
              <w:t>% M/E 2024</w:t>
            </w:r>
          </w:p>
        </w:tc>
        <w:tc>
          <w:tcPr>
            <w:tcW w:w="291" w:type="pct"/>
            <w:tcMar>
              <w:left w:w="29" w:type="dxa"/>
              <w:right w:w="29" w:type="dxa"/>
            </w:tcMar>
            <w:vAlign w:val="center"/>
          </w:tcPr>
          <w:p w14:paraId="4C278D5B" w14:textId="77777777" w:rsidR="00143654" w:rsidRPr="00FC3A2B" w:rsidRDefault="00143654" w:rsidP="00FC3A2B">
            <w:pPr>
              <w:pStyle w:val="TableColHeadingCenter"/>
            </w:pPr>
            <w:r w:rsidRPr="00FC3A2B">
              <w:t>% M/E 2025</w:t>
            </w:r>
          </w:p>
        </w:tc>
        <w:tc>
          <w:tcPr>
            <w:tcW w:w="291" w:type="pct"/>
            <w:tcMar>
              <w:left w:w="29" w:type="dxa"/>
              <w:right w:w="29" w:type="dxa"/>
            </w:tcMar>
            <w:vAlign w:val="center"/>
          </w:tcPr>
          <w:p w14:paraId="2466BA18" w14:textId="77777777" w:rsidR="00143654" w:rsidRPr="00FC3A2B" w:rsidRDefault="00143654" w:rsidP="00FC3A2B">
            <w:pPr>
              <w:pStyle w:val="TableColHeadingCenter"/>
            </w:pPr>
            <w:r w:rsidRPr="00FC3A2B">
              <w:t>% M/E 2025 State</w:t>
            </w:r>
          </w:p>
        </w:tc>
        <w:tc>
          <w:tcPr>
            <w:tcW w:w="291" w:type="pct"/>
            <w:tcMar>
              <w:left w:w="29" w:type="dxa"/>
              <w:right w:w="29" w:type="dxa"/>
            </w:tcMar>
            <w:vAlign w:val="center"/>
          </w:tcPr>
          <w:p w14:paraId="13FE02FD" w14:textId="77777777" w:rsidR="00143654" w:rsidRPr="00FC3A2B" w:rsidRDefault="00143654" w:rsidP="00FC3A2B">
            <w:pPr>
              <w:pStyle w:val="TableColHeadingCenter"/>
            </w:pPr>
            <w:r w:rsidRPr="00FC3A2B">
              <w:t>% PME 2023</w:t>
            </w:r>
          </w:p>
        </w:tc>
        <w:tc>
          <w:tcPr>
            <w:tcW w:w="291" w:type="pct"/>
            <w:tcMar>
              <w:left w:w="29" w:type="dxa"/>
              <w:right w:w="29" w:type="dxa"/>
            </w:tcMar>
            <w:vAlign w:val="center"/>
          </w:tcPr>
          <w:p w14:paraId="12C55657" w14:textId="77777777" w:rsidR="00143654" w:rsidRPr="00FC3A2B" w:rsidRDefault="00143654" w:rsidP="00FC3A2B">
            <w:pPr>
              <w:pStyle w:val="TableColHeadingCenter"/>
            </w:pPr>
            <w:r w:rsidRPr="00FC3A2B">
              <w:t>% PME 2024</w:t>
            </w:r>
          </w:p>
        </w:tc>
        <w:tc>
          <w:tcPr>
            <w:tcW w:w="291" w:type="pct"/>
            <w:tcMar>
              <w:left w:w="29" w:type="dxa"/>
              <w:right w:w="29" w:type="dxa"/>
            </w:tcMar>
            <w:vAlign w:val="center"/>
          </w:tcPr>
          <w:p w14:paraId="378E0473" w14:textId="77777777" w:rsidR="00143654" w:rsidRPr="00FC3A2B" w:rsidRDefault="00143654" w:rsidP="00FC3A2B">
            <w:pPr>
              <w:pStyle w:val="TableColHeadingCenter"/>
            </w:pPr>
            <w:r w:rsidRPr="00FC3A2B">
              <w:t>% PME 2025</w:t>
            </w:r>
          </w:p>
        </w:tc>
        <w:tc>
          <w:tcPr>
            <w:tcW w:w="291" w:type="pct"/>
            <w:tcMar>
              <w:left w:w="29" w:type="dxa"/>
              <w:right w:w="29" w:type="dxa"/>
            </w:tcMar>
            <w:vAlign w:val="center"/>
          </w:tcPr>
          <w:p w14:paraId="5E4D7622" w14:textId="77777777" w:rsidR="00143654" w:rsidRPr="00FC3A2B" w:rsidRDefault="00143654" w:rsidP="00FC3A2B">
            <w:pPr>
              <w:pStyle w:val="TableColHeadingCenter"/>
            </w:pPr>
            <w:r w:rsidRPr="00FC3A2B">
              <w:t>% PME 2025 State</w:t>
            </w:r>
          </w:p>
        </w:tc>
        <w:tc>
          <w:tcPr>
            <w:tcW w:w="291" w:type="pct"/>
            <w:tcMar>
              <w:left w:w="29" w:type="dxa"/>
              <w:right w:w="29" w:type="dxa"/>
            </w:tcMar>
            <w:vAlign w:val="center"/>
          </w:tcPr>
          <w:p w14:paraId="5CB9E5B2" w14:textId="77777777" w:rsidR="00143654" w:rsidRPr="00FC3A2B" w:rsidRDefault="00143654" w:rsidP="00FC3A2B">
            <w:pPr>
              <w:pStyle w:val="TableColHeadingCenter"/>
            </w:pPr>
            <w:r w:rsidRPr="00FC3A2B">
              <w:t>% NM 2023</w:t>
            </w:r>
          </w:p>
        </w:tc>
        <w:tc>
          <w:tcPr>
            <w:tcW w:w="291" w:type="pct"/>
            <w:tcMar>
              <w:left w:w="29" w:type="dxa"/>
              <w:right w:w="29" w:type="dxa"/>
            </w:tcMar>
            <w:vAlign w:val="center"/>
          </w:tcPr>
          <w:p w14:paraId="62ADB45B" w14:textId="77777777" w:rsidR="00143654" w:rsidRPr="00FC3A2B" w:rsidRDefault="00143654" w:rsidP="00FC3A2B">
            <w:pPr>
              <w:pStyle w:val="TableColHeadingCenter"/>
            </w:pPr>
            <w:r w:rsidRPr="00FC3A2B">
              <w:t>% NM 2024</w:t>
            </w:r>
          </w:p>
        </w:tc>
        <w:tc>
          <w:tcPr>
            <w:tcW w:w="291" w:type="pct"/>
            <w:tcMar>
              <w:left w:w="29" w:type="dxa"/>
              <w:right w:w="29" w:type="dxa"/>
            </w:tcMar>
            <w:vAlign w:val="center"/>
          </w:tcPr>
          <w:p w14:paraId="3CECE6F8" w14:textId="77777777" w:rsidR="00143654" w:rsidRPr="00FC3A2B" w:rsidRDefault="00143654" w:rsidP="00FC3A2B">
            <w:pPr>
              <w:pStyle w:val="TableColHeadingCenter"/>
            </w:pPr>
            <w:r w:rsidRPr="00FC3A2B">
              <w:t>% NM 2025</w:t>
            </w:r>
          </w:p>
        </w:tc>
        <w:tc>
          <w:tcPr>
            <w:tcW w:w="291" w:type="pct"/>
            <w:tcMar>
              <w:left w:w="29" w:type="dxa"/>
              <w:right w:w="29" w:type="dxa"/>
            </w:tcMar>
            <w:vAlign w:val="center"/>
          </w:tcPr>
          <w:p w14:paraId="67657EC0" w14:textId="77777777" w:rsidR="00143654" w:rsidRPr="00FC3A2B" w:rsidRDefault="00143654" w:rsidP="00FC3A2B">
            <w:pPr>
              <w:pStyle w:val="TableColHeadingCenter"/>
            </w:pPr>
            <w:r w:rsidRPr="00FC3A2B">
              <w:t>% NM 2025 State</w:t>
            </w:r>
          </w:p>
        </w:tc>
      </w:tr>
      <w:tr w:rsidR="00143654" w:rsidRPr="003979D4" w14:paraId="1B170C30"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4738B084" w14:textId="77777777" w:rsidR="00143654" w:rsidRPr="00732EA8" w:rsidRDefault="00143654" w:rsidP="00942185">
            <w:pPr>
              <w:pStyle w:val="TableSubheading"/>
              <w:spacing w:before="0" w:after="0"/>
              <w:rPr>
                <w:rFonts w:asciiTheme="minorHAnsi" w:hAnsiTheme="minorHAnsi"/>
              </w:rPr>
            </w:pPr>
            <w:r w:rsidRPr="00732EA8">
              <w:rPr>
                <w:rFonts w:asciiTheme="minorHAnsi" w:hAnsiTheme="minorHAnsi"/>
              </w:rPr>
              <w:t>All Students</w:t>
            </w:r>
          </w:p>
        </w:tc>
        <w:tc>
          <w:tcPr>
            <w:tcW w:w="346" w:type="pct"/>
            <w:vAlign w:val="center"/>
          </w:tcPr>
          <w:p w14:paraId="64D8995C" w14:textId="77777777" w:rsidR="00143654" w:rsidRPr="00FC3A2B" w:rsidRDefault="00143654" w:rsidP="00A27567">
            <w:pPr>
              <w:pStyle w:val="TableTextCentered"/>
              <w:spacing w:before="0" w:after="0"/>
            </w:pPr>
            <w:r w:rsidRPr="00FC3A2B">
              <w:t>218</w:t>
            </w:r>
          </w:p>
        </w:tc>
        <w:tc>
          <w:tcPr>
            <w:tcW w:w="278" w:type="pct"/>
            <w:vAlign w:val="center"/>
          </w:tcPr>
          <w:p w14:paraId="64803D5B" w14:textId="77777777" w:rsidR="00143654" w:rsidRPr="00FC3A2B" w:rsidRDefault="00143654" w:rsidP="00A27567">
            <w:pPr>
              <w:pStyle w:val="TableTextCentered"/>
              <w:spacing w:before="0" w:after="0"/>
            </w:pPr>
            <w:r w:rsidRPr="00FC3A2B">
              <w:t>76</w:t>
            </w:r>
          </w:p>
        </w:tc>
        <w:tc>
          <w:tcPr>
            <w:tcW w:w="250" w:type="pct"/>
            <w:vAlign w:val="center"/>
          </w:tcPr>
          <w:p w14:paraId="26BEAB38" w14:textId="77777777" w:rsidR="00143654" w:rsidRPr="00FC3A2B" w:rsidRDefault="00143654" w:rsidP="00A27567">
            <w:pPr>
              <w:pStyle w:val="TableTextCentered"/>
              <w:spacing w:before="0" w:after="0"/>
            </w:pPr>
            <w:r w:rsidRPr="00FC3A2B">
              <w:t>75</w:t>
            </w:r>
          </w:p>
        </w:tc>
        <w:tc>
          <w:tcPr>
            <w:tcW w:w="291" w:type="pct"/>
            <w:vAlign w:val="center"/>
          </w:tcPr>
          <w:p w14:paraId="7BBB510B" w14:textId="77777777" w:rsidR="00143654" w:rsidRPr="00FC3A2B" w:rsidRDefault="00143654" w:rsidP="00A27567">
            <w:pPr>
              <w:pStyle w:val="TableTextCentered"/>
              <w:spacing w:before="0" w:after="0"/>
            </w:pPr>
            <w:r w:rsidRPr="00FC3A2B">
              <w:t>71</w:t>
            </w:r>
          </w:p>
        </w:tc>
        <w:tc>
          <w:tcPr>
            <w:tcW w:w="291" w:type="pct"/>
            <w:vAlign w:val="center"/>
          </w:tcPr>
          <w:p w14:paraId="5C20FAB2" w14:textId="77777777" w:rsidR="00143654" w:rsidRPr="00FC3A2B" w:rsidRDefault="00143654" w:rsidP="00A27567">
            <w:pPr>
              <w:pStyle w:val="TableTextCentered"/>
              <w:spacing w:before="0" w:after="0"/>
            </w:pPr>
            <w:r w:rsidRPr="00FC3A2B">
              <w:t>51</w:t>
            </w:r>
          </w:p>
        </w:tc>
        <w:tc>
          <w:tcPr>
            <w:tcW w:w="291" w:type="pct"/>
            <w:vAlign w:val="center"/>
          </w:tcPr>
          <w:p w14:paraId="783E677C" w14:textId="77777777" w:rsidR="00143654" w:rsidRPr="00FC3A2B" w:rsidRDefault="00143654" w:rsidP="00A27567">
            <w:pPr>
              <w:pStyle w:val="TableTextCentered"/>
              <w:spacing w:before="0" w:after="0"/>
            </w:pPr>
            <w:r w:rsidRPr="00FC3A2B">
              <w:t>15</w:t>
            </w:r>
          </w:p>
        </w:tc>
        <w:tc>
          <w:tcPr>
            <w:tcW w:w="291" w:type="pct"/>
            <w:vAlign w:val="center"/>
          </w:tcPr>
          <w:p w14:paraId="0D1504AC" w14:textId="77777777" w:rsidR="00143654" w:rsidRPr="00FC3A2B" w:rsidRDefault="00143654" w:rsidP="00A27567">
            <w:pPr>
              <w:pStyle w:val="TableTextCentered"/>
              <w:spacing w:before="0" w:after="0"/>
            </w:pPr>
            <w:r w:rsidRPr="00FC3A2B">
              <w:t>20</w:t>
            </w:r>
          </w:p>
        </w:tc>
        <w:tc>
          <w:tcPr>
            <w:tcW w:w="291" w:type="pct"/>
            <w:vAlign w:val="center"/>
          </w:tcPr>
          <w:p w14:paraId="7A610170" w14:textId="77777777" w:rsidR="00143654" w:rsidRPr="00FC3A2B" w:rsidRDefault="00143654" w:rsidP="00A27567">
            <w:pPr>
              <w:pStyle w:val="TableTextCentered"/>
              <w:spacing w:before="0" w:after="0"/>
            </w:pPr>
            <w:r w:rsidRPr="00FC3A2B">
              <w:t>24</w:t>
            </w:r>
          </w:p>
        </w:tc>
        <w:tc>
          <w:tcPr>
            <w:tcW w:w="291" w:type="pct"/>
            <w:vAlign w:val="center"/>
          </w:tcPr>
          <w:p w14:paraId="76812669" w14:textId="77777777" w:rsidR="00143654" w:rsidRPr="00FC3A2B" w:rsidRDefault="00143654" w:rsidP="00A27567">
            <w:pPr>
              <w:pStyle w:val="TableTextCentered"/>
              <w:spacing w:before="0" w:after="0"/>
            </w:pPr>
            <w:r w:rsidRPr="00FC3A2B">
              <w:t>35</w:t>
            </w:r>
          </w:p>
        </w:tc>
        <w:tc>
          <w:tcPr>
            <w:tcW w:w="291" w:type="pct"/>
            <w:vAlign w:val="center"/>
          </w:tcPr>
          <w:p w14:paraId="53AB8CBE" w14:textId="77777777" w:rsidR="00143654" w:rsidRPr="00FC3A2B" w:rsidRDefault="00143654" w:rsidP="00A27567">
            <w:pPr>
              <w:pStyle w:val="TableTextCentered"/>
              <w:spacing w:before="0" w:after="0"/>
            </w:pPr>
            <w:r w:rsidRPr="00FC3A2B">
              <w:t>9</w:t>
            </w:r>
          </w:p>
        </w:tc>
        <w:tc>
          <w:tcPr>
            <w:tcW w:w="291" w:type="pct"/>
            <w:vAlign w:val="center"/>
          </w:tcPr>
          <w:p w14:paraId="774345F0" w14:textId="77777777" w:rsidR="00143654" w:rsidRPr="00FC3A2B" w:rsidRDefault="00143654" w:rsidP="00A27567">
            <w:pPr>
              <w:pStyle w:val="TableTextCentered"/>
              <w:spacing w:before="0" w:after="0"/>
            </w:pPr>
            <w:r w:rsidRPr="00FC3A2B">
              <w:t>6</w:t>
            </w:r>
          </w:p>
        </w:tc>
        <w:tc>
          <w:tcPr>
            <w:tcW w:w="291" w:type="pct"/>
            <w:vAlign w:val="center"/>
          </w:tcPr>
          <w:p w14:paraId="6ADEFE1F" w14:textId="77777777" w:rsidR="00143654" w:rsidRPr="00FC3A2B" w:rsidRDefault="00143654" w:rsidP="00A27567">
            <w:pPr>
              <w:pStyle w:val="TableTextCentered"/>
              <w:spacing w:before="0" w:after="0"/>
            </w:pPr>
            <w:r w:rsidRPr="00FC3A2B">
              <w:t>5</w:t>
            </w:r>
          </w:p>
        </w:tc>
        <w:tc>
          <w:tcPr>
            <w:tcW w:w="291" w:type="pct"/>
            <w:vAlign w:val="center"/>
          </w:tcPr>
          <w:p w14:paraId="07C7E7DF" w14:textId="77777777" w:rsidR="00143654" w:rsidRPr="00FC3A2B" w:rsidRDefault="00143654" w:rsidP="00A27567">
            <w:pPr>
              <w:pStyle w:val="TableTextCentered"/>
              <w:spacing w:before="0" w:after="0"/>
            </w:pPr>
            <w:r w:rsidRPr="00FC3A2B">
              <w:t>15</w:t>
            </w:r>
          </w:p>
        </w:tc>
      </w:tr>
      <w:tr w:rsidR="00143654" w:rsidRPr="003979D4" w14:paraId="215C4783" w14:textId="77777777" w:rsidTr="00A27567">
        <w:tc>
          <w:tcPr>
            <w:tcW w:w="1215" w:type="pct"/>
          </w:tcPr>
          <w:p w14:paraId="5E3B4D6D" w14:textId="77777777" w:rsidR="00143654" w:rsidRPr="00732EA8" w:rsidRDefault="00143654" w:rsidP="00942185">
            <w:pPr>
              <w:pStyle w:val="TableSubheading"/>
              <w:spacing w:before="0" w:after="0"/>
              <w:rPr>
                <w:rFonts w:asciiTheme="minorHAnsi" w:hAnsiTheme="minorHAnsi"/>
              </w:rPr>
            </w:pPr>
            <w:r w:rsidRPr="00732EA8">
              <w:rPr>
                <w:rFonts w:asciiTheme="minorHAnsi" w:hAnsiTheme="minorHAnsi"/>
              </w:rPr>
              <w:t>American Indian or Alaskan Native</w:t>
            </w:r>
          </w:p>
        </w:tc>
        <w:tc>
          <w:tcPr>
            <w:tcW w:w="346" w:type="pct"/>
            <w:vAlign w:val="center"/>
          </w:tcPr>
          <w:p w14:paraId="24162D16" w14:textId="77777777" w:rsidR="00143654" w:rsidRPr="00FC3A2B" w:rsidRDefault="00143654" w:rsidP="00A27567">
            <w:pPr>
              <w:pStyle w:val="TableTextCentered"/>
              <w:spacing w:before="0" w:after="0"/>
            </w:pPr>
            <w:r w:rsidRPr="00FC3A2B">
              <w:t>3</w:t>
            </w:r>
          </w:p>
        </w:tc>
        <w:tc>
          <w:tcPr>
            <w:tcW w:w="278" w:type="pct"/>
            <w:vAlign w:val="center"/>
          </w:tcPr>
          <w:p w14:paraId="01CC5A58" w14:textId="31A30A15" w:rsidR="00143654" w:rsidRPr="00FC3A2B" w:rsidRDefault="00A27567" w:rsidP="00A27567">
            <w:pPr>
              <w:pStyle w:val="TableTextCentered"/>
              <w:spacing w:before="0" w:after="0"/>
            </w:pPr>
            <w:r>
              <w:t>N/A</w:t>
            </w:r>
          </w:p>
        </w:tc>
        <w:tc>
          <w:tcPr>
            <w:tcW w:w="250" w:type="pct"/>
            <w:vAlign w:val="center"/>
          </w:tcPr>
          <w:p w14:paraId="17B2A209" w14:textId="198FB3E9" w:rsidR="00143654" w:rsidRPr="00FC3A2B" w:rsidRDefault="00A27567" w:rsidP="00A27567">
            <w:pPr>
              <w:pStyle w:val="TableTextCentered"/>
              <w:spacing w:before="0" w:after="0"/>
            </w:pPr>
            <w:r>
              <w:t>N/A</w:t>
            </w:r>
          </w:p>
        </w:tc>
        <w:tc>
          <w:tcPr>
            <w:tcW w:w="291" w:type="pct"/>
            <w:vAlign w:val="center"/>
          </w:tcPr>
          <w:p w14:paraId="3AFEF25D" w14:textId="461F41A7" w:rsidR="00143654" w:rsidRPr="00FC3A2B" w:rsidRDefault="00A27567" w:rsidP="00A27567">
            <w:pPr>
              <w:pStyle w:val="TableTextCentered"/>
              <w:spacing w:before="0" w:after="0"/>
            </w:pPr>
            <w:r>
              <w:t>N/A</w:t>
            </w:r>
          </w:p>
        </w:tc>
        <w:tc>
          <w:tcPr>
            <w:tcW w:w="291" w:type="pct"/>
            <w:vAlign w:val="center"/>
          </w:tcPr>
          <w:p w14:paraId="61A4A204" w14:textId="77777777" w:rsidR="00143654" w:rsidRPr="00FC3A2B" w:rsidRDefault="00143654" w:rsidP="00A27567">
            <w:pPr>
              <w:pStyle w:val="TableTextCentered"/>
              <w:spacing w:before="0" w:after="0"/>
            </w:pPr>
            <w:r w:rsidRPr="00FC3A2B">
              <w:t>38</w:t>
            </w:r>
          </w:p>
        </w:tc>
        <w:tc>
          <w:tcPr>
            <w:tcW w:w="291" w:type="pct"/>
            <w:vAlign w:val="center"/>
          </w:tcPr>
          <w:p w14:paraId="03E85131" w14:textId="38C3693A" w:rsidR="00143654" w:rsidRPr="00FC3A2B" w:rsidRDefault="00A27567" w:rsidP="00A27567">
            <w:pPr>
              <w:pStyle w:val="TableTextCentered"/>
              <w:spacing w:before="0" w:after="0"/>
            </w:pPr>
            <w:r>
              <w:t>N/A</w:t>
            </w:r>
          </w:p>
        </w:tc>
        <w:tc>
          <w:tcPr>
            <w:tcW w:w="291" w:type="pct"/>
            <w:vAlign w:val="center"/>
          </w:tcPr>
          <w:p w14:paraId="027F8132" w14:textId="4E57F302" w:rsidR="00143654" w:rsidRPr="00FC3A2B" w:rsidRDefault="00A27567" w:rsidP="00A27567">
            <w:pPr>
              <w:pStyle w:val="TableTextCentered"/>
              <w:spacing w:before="0" w:after="0"/>
            </w:pPr>
            <w:r>
              <w:t>N/A</w:t>
            </w:r>
          </w:p>
        </w:tc>
        <w:tc>
          <w:tcPr>
            <w:tcW w:w="291" w:type="pct"/>
            <w:vAlign w:val="center"/>
          </w:tcPr>
          <w:p w14:paraId="708C1E13" w14:textId="24AB3B30" w:rsidR="00143654" w:rsidRPr="00FC3A2B" w:rsidRDefault="00A27567" w:rsidP="00A27567">
            <w:pPr>
              <w:pStyle w:val="TableTextCentered"/>
              <w:spacing w:before="0" w:after="0"/>
            </w:pPr>
            <w:r>
              <w:t>N/A</w:t>
            </w:r>
          </w:p>
        </w:tc>
        <w:tc>
          <w:tcPr>
            <w:tcW w:w="291" w:type="pct"/>
            <w:vAlign w:val="center"/>
          </w:tcPr>
          <w:p w14:paraId="4A6AA09C" w14:textId="77777777" w:rsidR="00143654" w:rsidRPr="00FC3A2B" w:rsidRDefault="00143654" w:rsidP="00A27567">
            <w:pPr>
              <w:pStyle w:val="TableTextCentered"/>
              <w:spacing w:before="0" w:after="0"/>
            </w:pPr>
            <w:r w:rsidRPr="00FC3A2B">
              <w:t>41</w:t>
            </w:r>
          </w:p>
        </w:tc>
        <w:tc>
          <w:tcPr>
            <w:tcW w:w="291" w:type="pct"/>
            <w:vAlign w:val="center"/>
          </w:tcPr>
          <w:p w14:paraId="77A06C31" w14:textId="24D3C989" w:rsidR="00143654" w:rsidRPr="00FC3A2B" w:rsidRDefault="00A27567" w:rsidP="00A27567">
            <w:pPr>
              <w:pStyle w:val="TableTextCentered"/>
              <w:spacing w:before="0" w:after="0"/>
            </w:pPr>
            <w:r>
              <w:t>N/A</w:t>
            </w:r>
          </w:p>
        </w:tc>
        <w:tc>
          <w:tcPr>
            <w:tcW w:w="291" w:type="pct"/>
            <w:vAlign w:val="center"/>
          </w:tcPr>
          <w:p w14:paraId="606386BD" w14:textId="25A913BF" w:rsidR="00143654" w:rsidRPr="00FC3A2B" w:rsidRDefault="00A27567" w:rsidP="00A27567">
            <w:pPr>
              <w:pStyle w:val="TableTextCentered"/>
              <w:spacing w:before="0" w:after="0"/>
            </w:pPr>
            <w:r>
              <w:t>N/A</w:t>
            </w:r>
          </w:p>
        </w:tc>
        <w:tc>
          <w:tcPr>
            <w:tcW w:w="291" w:type="pct"/>
            <w:vAlign w:val="center"/>
          </w:tcPr>
          <w:p w14:paraId="6534F313" w14:textId="2DB91E3C" w:rsidR="00143654" w:rsidRPr="00FC3A2B" w:rsidRDefault="00A27567" w:rsidP="00A27567">
            <w:pPr>
              <w:pStyle w:val="TableTextCentered"/>
              <w:spacing w:before="0" w:after="0"/>
            </w:pPr>
            <w:r>
              <w:t>N/A</w:t>
            </w:r>
          </w:p>
        </w:tc>
        <w:tc>
          <w:tcPr>
            <w:tcW w:w="291" w:type="pct"/>
            <w:vAlign w:val="center"/>
          </w:tcPr>
          <w:p w14:paraId="3B5E07C1" w14:textId="77777777" w:rsidR="00143654" w:rsidRPr="00FC3A2B" w:rsidRDefault="00143654" w:rsidP="00A27567">
            <w:pPr>
              <w:pStyle w:val="TableTextCentered"/>
              <w:spacing w:before="0" w:after="0"/>
            </w:pPr>
            <w:r w:rsidRPr="00FC3A2B">
              <w:t>21</w:t>
            </w:r>
          </w:p>
        </w:tc>
      </w:tr>
      <w:tr w:rsidR="00143654" w:rsidRPr="003979D4" w14:paraId="360DC7EF"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6C30429B" w14:textId="77777777" w:rsidR="00143654" w:rsidRPr="00732EA8" w:rsidRDefault="00143654" w:rsidP="00942185">
            <w:pPr>
              <w:pStyle w:val="TableSubheading"/>
              <w:spacing w:before="0" w:after="0"/>
              <w:rPr>
                <w:rFonts w:asciiTheme="minorHAnsi" w:hAnsiTheme="minorHAnsi"/>
              </w:rPr>
            </w:pPr>
            <w:r w:rsidRPr="00732EA8">
              <w:rPr>
                <w:rFonts w:asciiTheme="minorHAnsi" w:hAnsiTheme="minorHAnsi"/>
              </w:rPr>
              <w:t>Asian</w:t>
            </w:r>
          </w:p>
        </w:tc>
        <w:tc>
          <w:tcPr>
            <w:tcW w:w="346" w:type="pct"/>
            <w:vAlign w:val="center"/>
          </w:tcPr>
          <w:p w14:paraId="1278223B" w14:textId="77777777" w:rsidR="00143654" w:rsidRPr="00FC3A2B" w:rsidRDefault="00143654" w:rsidP="00A27567">
            <w:pPr>
              <w:pStyle w:val="TableTextCentered"/>
              <w:spacing w:before="0" w:after="0"/>
            </w:pPr>
            <w:r w:rsidRPr="00FC3A2B">
              <w:t>29</w:t>
            </w:r>
          </w:p>
        </w:tc>
        <w:tc>
          <w:tcPr>
            <w:tcW w:w="278" w:type="pct"/>
            <w:vAlign w:val="center"/>
          </w:tcPr>
          <w:p w14:paraId="25C5F6E5" w14:textId="77777777" w:rsidR="00143654" w:rsidRPr="00FC3A2B" w:rsidRDefault="00143654" w:rsidP="00A27567">
            <w:pPr>
              <w:pStyle w:val="TableTextCentered"/>
              <w:spacing w:before="0" w:after="0"/>
            </w:pPr>
            <w:r w:rsidRPr="00FC3A2B">
              <w:t>93</w:t>
            </w:r>
          </w:p>
        </w:tc>
        <w:tc>
          <w:tcPr>
            <w:tcW w:w="250" w:type="pct"/>
            <w:vAlign w:val="center"/>
          </w:tcPr>
          <w:p w14:paraId="369D7147" w14:textId="77777777" w:rsidR="00143654" w:rsidRPr="00FC3A2B" w:rsidRDefault="00143654" w:rsidP="00A27567">
            <w:pPr>
              <w:pStyle w:val="TableTextCentered"/>
              <w:spacing w:before="0" w:after="0"/>
            </w:pPr>
            <w:r w:rsidRPr="00FC3A2B">
              <w:t>96</w:t>
            </w:r>
          </w:p>
        </w:tc>
        <w:tc>
          <w:tcPr>
            <w:tcW w:w="291" w:type="pct"/>
            <w:vAlign w:val="center"/>
          </w:tcPr>
          <w:p w14:paraId="510F9293" w14:textId="77777777" w:rsidR="00143654" w:rsidRPr="00FC3A2B" w:rsidRDefault="00143654" w:rsidP="00A27567">
            <w:pPr>
              <w:pStyle w:val="TableTextCentered"/>
              <w:spacing w:before="0" w:after="0"/>
            </w:pPr>
            <w:r w:rsidRPr="00FC3A2B">
              <w:t>93</w:t>
            </w:r>
          </w:p>
        </w:tc>
        <w:tc>
          <w:tcPr>
            <w:tcW w:w="291" w:type="pct"/>
            <w:vAlign w:val="center"/>
          </w:tcPr>
          <w:p w14:paraId="5D76ECD0" w14:textId="77777777" w:rsidR="00143654" w:rsidRPr="00FC3A2B" w:rsidRDefault="00143654" w:rsidP="00A27567">
            <w:pPr>
              <w:pStyle w:val="TableTextCentered"/>
              <w:spacing w:before="0" w:after="0"/>
            </w:pPr>
            <w:r w:rsidRPr="00FC3A2B">
              <w:t>76</w:t>
            </w:r>
          </w:p>
        </w:tc>
        <w:tc>
          <w:tcPr>
            <w:tcW w:w="291" w:type="pct"/>
            <w:vAlign w:val="center"/>
          </w:tcPr>
          <w:p w14:paraId="3667D87B" w14:textId="77777777" w:rsidR="00143654" w:rsidRPr="00FC3A2B" w:rsidRDefault="00143654" w:rsidP="00A27567">
            <w:pPr>
              <w:pStyle w:val="TableTextCentered"/>
              <w:spacing w:before="0" w:after="0"/>
            </w:pPr>
            <w:r w:rsidRPr="00FC3A2B">
              <w:t>4</w:t>
            </w:r>
          </w:p>
        </w:tc>
        <w:tc>
          <w:tcPr>
            <w:tcW w:w="291" w:type="pct"/>
            <w:vAlign w:val="center"/>
          </w:tcPr>
          <w:p w14:paraId="48E8B642" w14:textId="77777777" w:rsidR="00143654" w:rsidRPr="00FC3A2B" w:rsidRDefault="00143654" w:rsidP="00A27567">
            <w:pPr>
              <w:pStyle w:val="TableTextCentered"/>
              <w:spacing w:before="0" w:after="0"/>
            </w:pPr>
            <w:r w:rsidRPr="00FC3A2B">
              <w:t>0</w:t>
            </w:r>
          </w:p>
        </w:tc>
        <w:tc>
          <w:tcPr>
            <w:tcW w:w="291" w:type="pct"/>
            <w:vAlign w:val="center"/>
          </w:tcPr>
          <w:p w14:paraId="22A4D812" w14:textId="77777777" w:rsidR="00143654" w:rsidRPr="00FC3A2B" w:rsidRDefault="00143654" w:rsidP="00A27567">
            <w:pPr>
              <w:pStyle w:val="TableTextCentered"/>
              <w:spacing w:before="0" w:after="0"/>
            </w:pPr>
            <w:r w:rsidRPr="00FC3A2B">
              <w:t>7</w:t>
            </w:r>
          </w:p>
        </w:tc>
        <w:tc>
          <w:tcPr>
            <w:tcW w:w="291" w:type="pct"/>
            <w:vAlign w:val="center"/>
          </w:tcPr>
          <w:p w14:paraId="2901F911" w14:textId="77777777" w:rsidR="00143654" w:rsidRPr="00FC3A2B" w:rsidRDefault="00143654" w:rsidP="00A27567">
            <w:pPr>
              <w:pStyle w:val="TableTextCentered"/>
              <w:spacing w:before="0" w:after="0"/>
            </w:pPr>
            <w:r w:rsidRPr="00FC3A2B">
              <w:t>18</w:t>
            </w:r>
          </w:p>
        </w:tc>
        <w:tc>
          <w:tcPr>
            <w:tcW w:w="291" w:type="pct"/>
            <w:vAlign w:val="center"/>
          </w:tcPr>
          <w:p w14:paraId="4BBCC270" w14:textId="77777777" w:rsidR="00143654" w:rsidRPr="00FC3A2B" w:rsidRDefault="00143654" w:rsidP="00A27567">
            <w:pPr>
              <w:pStyle w:val="TableTextCentered"/>
              <w:spacing w:before="0" w:after="0"/>
            </w:pPr>
            <w:r w:rsidRPr="00FC3A2B">
              <w:t>4</w:t>
            </w:r>
          </w:p>
        </w:tc>
        <w:tc>
          <w:tcPr>
            <w:tcW w:w="291" w:type="pct"/>
            <w:vAlign w:val="center"/>
          </w:tcPr>
          <w:p w14:paraId="237C248C" w14:textId="77777777" w:rsidR="00143654" w:rsidRPr="00FC3A2B" w:rsidRDefault="00143654" w:rsidP="00A27567">
            <w:pPr>
              <w:pStyle w:val="TableTextCentered"/>
              <w:spacing w:before="0" w:after="0"/>
            </w:pPr>
            <w:r w:rsidRPr="00FC3A2B">
              <w:t>4</w:t>
            </w:r>
          </w:p>
        </w:tc>
        <w:tc>
          <w:tcPr>
            <w:tcW w:w="291" w:type="pct"/>
            <w:vAlign w:val="center"/>
          </w:tcPr>
          <w:p w14:paraId="6C92CAE0" w14:textId="77777777" w:rsidR="00143654" w:rsidRPr="00FC3A2B" w:rsidRDefault="00143654" w:rsidP="00A27567">
            <w:pPr>
              <w:pStyle w:val="TableTextCentered"/>
              <w:spacing w:before="0" w:after="0"/>
            </w:pPr>
            <w:r w:rsidRPr="00FC3A2B">
              <w:t>0</w:t>
            </w:r>
          </w:p>
        </w:tc>
        <w:tc>
          <w:tcPr>
            <w:tcW w:w="291" w:type="pct"/>
            <w:vAlign w:val="center"/>
          </w:tcPr>
          <w:p w14:paraId="567DE02B" w14:textId="77777777" w:rsidR="00143654" w:rsidRPr="00FC3A2B" w:rsidRDefault="00143654" w:rsidP="00A27567">
            <w:pPr>
              <w:pStyle w:val="TableTextCentered"/>
              <w:spacing w:before="0" w:after="0"/>
            </w:pPr>
            <w:r w:rsidRPr="00FC3A2B">
              <w:t>5</w:t>
            </w:r>
          </w:p>
        </w:tc>
      </w:tr>
      <w:tr w:rsidR="00143654" w:rsidRPr="003979D4" w14:paraId="666AE2F5" w14:textId="77777777" w:rsidTr="00A27567">
        <w:tc>
          <w:tcPr>
            <w:tcW w:w="1215" w:type="pct"/>
          </w:tcPr>
          <w:p w14:paraId="49BBEE65" w14:textId="77777777" w:rsidR="00143654" w:rsidRPr="00732EA8" w:rsidRDefault="00143654" w:rsidP="00942185">
            <w:pPr>
              <w:pStyle w:val="TableSubheading"/>
              <w:spacing w:before="0" w:after="0"/>
              <w:rPr>
                <w:rFonts w:asciiTheme="minorHAnsi" w:hAnsiTheme="minorHAnsi"/>
              </w:rPr>
            </w:pPr>
            <w:r w:rsidRPr="00732EA8">
              <w:rPr>
                <w:rFonts w:asciiTheme="minorHAnsi" w:hAnsiTheme="minorHAnsi"/>
              </w:rPr>
              <w:t>Black or African American</w:t>
            </w:r>
          </w:p>
        </w:tc>
        <w:tc>
          <w:tcPr>
            <w:tcW w:w="346" w:type="pct"/>
            <w:vAlign w:val="center"/>
          </w:tcPr>
          <w:p w14:paraId="49B578F9" w14:textId="77777777" w:rsidR="00143654" w:rsidRPr="00FC3A2B" w:rsidRDefault="00143654" w:rsidP="00A27567">
            <w:pPr>
              <w:pStyle w:val="TableTextCentered"/>
              <w:spacing w:before="0" w:after="0"/>
            </w:pPr>
            <w:r w:rsidRPr="00FC3A2B">
              <w:t>8</w:t>
            </w:r>
          </w:p>
        </w:tc>
        <w:tc>
          <w:tcPr>
            <w:tcW w:w="278" w:type="pct"/>
            <w:vAlign w:val="center"/>
          </w:tcPr>
          <w:p w14:paraId="51EED1F5" w14:textId="200D4F76" w:rsidR="00143654" w:rsidRPr="00FC3A2B" w:rsidRDefault="00A27567" w:rsidP="00A27567">
            <w:pPr>
              <w:pStyle w:val="TableTextCentered"/>
              <w:spacing w:before="0" w:after="0"/>
            </w:pPr>
            <w:r>
              <w:t>N/A</w:t>
            </w:r>
          </w:p>
        </w:tc>
        <w:tc>
          <w:tcPr>
            <w:tcW w:w="250" w:type="pct"/>
            <w:vAlign w:val="center"/>
          </w:tcPr>
          <w:p w14:paraId="51F97440" w14:textId="6B6669BC" w:rsidR="00143654" w:rsidRPr="00FC3A2B" w:rsidRDefault="00A27567" w:rsidP="00A27567">
            <w:pPr>
              <w:pStyle w:val="TableTextCentered"/>
              <w:spacing w:before="0" w:after="0"/>
            </w:pPr>
            <w:r>
              <w:t>N/A</w:t>
            </w:r>
          </w:p>
        </w:tc>
        <w:tc>
          <w:tcPr>
            <w:tcW w:w="291" w:type="pct"/>
            <w:vAlign w:val="center"/>
          </w:tcPr>
          <w:p w14:paraId="69EDA9B1" w14:textId="59F23F9C" w:rsidR="00143654" w:rsidRPr="00FC3A2B" w:rsidRDefault="00A27567" w:rsidP="00A27567">
            <w:pPr>
              <w:pStyle w:val="TableTextCentered"/>
              <w:spacing w:before="0" w:after="0"/>
            </w:pPr>
            <w:r>
              <w:t>N/A</w:t>
            </w:r>
          </w:p>
        </w:tc>
        <w:tc>
          <w:tcPr>
            <w:tcW w:w="291" w:type="pct"/>
            <w:vAlign w:val="center"/>
          </w:tcPr>
          <w:p w14:paraId="5D93E176" w14:textId="77777777" w:rsidR="00143654" w:rsidRPr="00FC3A2B" w:rsidRDefault="00143654" w:rsidP="00A27567">
            <w:pPr>
              <w:pStyle w:val="TableTextCentered"/>
              <w:spacing w:before="0" w:after="0"/>
            </w:pPr>
            <w:r w:rsidRPr="00FC3A2B">
              <w:t>35</w:t>
            </w:r>
          </w:p>
        </w:tc>
        <w:tc>
          <w:tcPr>
            <w:tcW w:w="291" w:type="pct"/>
            <w:vAlign w:val="center"/>
          </w:tcPr>
          <w:p w14:paraId="0D3D56DE" w14:textId="530BC032" w:rsidR="00143654" w:rsidRPr="00FC3A2B" w:rsidRDefault="00A27567" w:rsidP="00A27567">
            <w:pPr>
              <w:pStyle w:val="TableTextCentered"/>
              <w:spacing w:before="0" w:after="0"/>
            </w:pPr>
            <w:r>
              <w:t>N/A</w:t>
            </w:r>
          </w:p>
        </w:tc>
        <w:tc>
          <w:tcPr>
            <w:tcW w:w="291" w:type="pct"/>
            <w:vAlign w:val="center"/>
          </w:tcPr>
          <w:p w14:paraId="053A44D0" w14:textId="1B602329" w:rsidR="00143654" w:rsidRPr="00FC3A2B" w:rsidRDefault="00A27567" w:rsidP="00A27567">
            <w:pPr>
              <w:pStyle w:val="TableTextCentered"/>
              <w:spacing w:before="0" w:after="0"/>
            </w:pPr>
            <w:r>
              <w:t>N/A</w:t>
            </w:r>
          </w:p>
        </w:tc>
        <w:tc>
          <w:tcPr>
            <w:tcW w:w="291" w:type="pct"/>
            <w:vAlign w:val="center"/>
          </w:tcPr>
          <w:p w14:paraId="276EA1F3" w14:textId="566F31FB" w:rsidR="00143654" w:rsidRPr="00FC3A2B" w:rsidRDefault="00A27567" w:rsidP="00A27567">
            <w:pPr>
              <w:pStyle w:val="TableTextCentered"/>
              <w:spacing w:before="0" w:after="0"/>
            </w:pPr>
            <w:r>
              <w:t>N/A</w:t>
            </w:r>
          </w:p>
        </w:tc>
        <w:tc>
          <w:tcPr>
            <w:tcW w:w="291" w:type="pct"/>
            <w:vAlign w:val="center"/>
          </w:tcPr>
          <w:p w14:paraId="5A47BE91" w14:textId="77777777" w:rsidR="00143654" w:rsidRPr="00FC3A2B" w:rsidRDefault="00143654" w:rsidP="00A27567">
            <w:pPr>
              <w:pStyle w:val="TableTextCentered"/>
              <w:spacing w:before="0" w:after="0"/>
            </w:pPr>
            <w:r w:rsidRPr="00FC3A2B">
              <w:t>42</w:t>
            </w:r>
          </w:p>
        </w:tc>
        <w:tc>
          <w:tcPr>
            <w:tcW w:w="291" w:type="pct"/>
            <w:vAlign w:val="center"/>
          </w:tcPr>
          <w:p w14:paraId="0D66B1F9" w14:textId="7C429A76" w:rsidR="00143654" w:rsidRPr="00FC3A2B" w:rsidRDefault="00A27567" w:rsidP="00A27567">
            <w:pPr>
              <w:pStyle w:val="TableTextCentered"/>
              <w:spacing w:before="0" w:after="0"/>
            </w:pPr>
            <w:r>
              <w:t>N/A</w:t>
            </w:r>
          </w:p>
        </w:tc>
        <w:tc>
          <w:tcPr>
            <w:tcW w:w="291" w:type="pct"/>
            <w:vAlign w:val="center"/>
          </w:tcPr>
          <w:p w14:paraId="37C64326" w14:textId="25E6EFE2" w:rsidR="00143654" w:rsidRPr="00FC3A2B" w:rsidRDefault="00A27567" w:rsidP="00A27567">
            <w:pPr>
              <w:pStyle w:val="TableTextCentered"/>
              <w:spacing w:before="0" w:after="0"/>
            </w:pPr>
            <w:r>
              <w:t>N/A</w:t>
            </w:r>
          </w:p>
        </w:tc>
        <w:tc>
          <w:tcPr>
            <w:tcW w:w="291" w:type="pct"/>
            <w:vAlign w:val="center"/>
          </w:tcPr>
          <w:p w14:paraId="4C0ACA4B" w14:textId="7BD03474" w:rsidR="00143654" w:rsidRPr="00FC3A2B" w:rsidRDefault="00A27567" w:rsidP="00A27567">
            <w:pPr>
              <w:pStyle w:val="TableTextCentered"/>
              <w:spacing w:before="0" w:after="0"/>
            </w:pPr>
            <w:r>
              <w:t>N/A</w:t>
            </w:r>
          </w:p>
        </w:tc>
        <w:tc>
          <w:tcPr>
            <w:tcW w:w="291" w:type="pct"/>
            <w:vAlign w:val="center"/>
          </w:tcPr>
          <w:p w14:paraId="54FF6FA5" w14:textId="77777777" w:rsidR="00143654" w:rsidRPr="00FC3A2B" w:rsidRDefault="00143654" w:rsidP="00A27567">
            <w:pPr>
              <w:pStyle w:val="TableTextCentered"/>
              <w:spacing w:before="0" w:after="0"/>
            </w:pPr>
            <w:r w:rsidRPr="00FC3A2B">
              <w:t>23</w:t>
            </w:r>
          </w:p>
        </w:tc>
      </w:tr>
      <w:tr w:rsidR="00143654" w:rsidRPr="003979D4" w14:paraId="7D666868"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2D91BEED" w14:textId="77777777" w:rsidR="00143654" w:rsidRPr="00732EA8" w:rsidRDefault="00143654" w:rsidP="00942185">
            <w:pPr>
              <w:pStyle w:val="TableSubheading"/>
              <w:spacing w:before="0" w:after="0"/>
              <w:rPr>
                <w:rFonts w:asciiTheme="minorHAnsi" w:hAnsiTheme="minorHAnsi"/>
              </w:rPr>
            </w:pPr>
            <w:r w:rsidRPr="00732EA8">
              <w:rPr>
                <w:rFonts w:asciiTheme="minorHAnsi" w:hAnsiTheme="minorHAnsi"/>
              </w:rPr>
              <w:t>Hispanic or Latino</w:t>
            </w:r>
          </w:p>
        </w:tc>
        <w:tc>
          <w:tcPr>
            <w:tcW w:w="346" w:type="pct"/>
            <w:vAlign w:val="center"/>
          </w:tcPr>
          <w:p w14:paraId="4B564F7B" w14:textId="77777777" w:rsidR="00143654" w:rsidRPr="00FC3A2B" w:rsidRDefault="00143654" w:rsidP="00A27567">
            <w:pPr>
              <w:pStyle w:val="TableTextCentered"/>
              <w:spacing w:before="0" w:after="0"/>
            </w:pPr>
            <w:r w:rsidRPr="00FC3A2B">
              <w:t>34</w:t>
            </w:r>
          </w:p>
        </w:tc>
        <w:tc>
          <w:tcPr>
            <w:tcW w:w="278" w:type="pct"/>
            <w:vAlign w:val="center"/>
          </w:tcPr>
          <w:p w14:paraId="4934032A" w14:textId="77777777" w:rsidR="00143654" w:rsidRPr="00FC3A2B" w:rsidRDefault="00143654" w:rsidP="00A27567">
            <w:pPr>
              <w:pStyle w:val="TableTextCentered"/>
              <w:spacing w:before="0" w:after="0"/>
            </w:pPr>
            <w:r w:rsidRPr="00FC3A2B">
              <w:t>51</w:t>
            </w:r>
          </w:p>
        </w:tc>
        <w:tc>
          <w:tcPr>
            <w:tcW w:w="250" w:type="pct"/>
            <w:vAlign w:val="center"/>
          </w:tcPr>
          <w:p w14:paraId="6B6A4828" w14:textId="77777777" w:rsidR="00143654" w:rsidRPr="00FC3A2B" w:rsidRDefault="00143654" w:rsidP="00A27567">
            <w:pPr>
              <w:pStyle w:val="TableTextCentered"/>
              <w:spacing w:before="0" w:after="0"/>
            </w:pPr>
            <w:r w:rsidRPr="00FC3A2B">
              <w:t>50</w:t>
            </w:r>
          </w:p>
        </w:tc>
        <w:tc>
          <w:tcPr>
            <w:tcW w:w="291" w:type="pct"/>
            <w:vAlign w:val="center"/>
          </w:tcPr>
          <w:p w14:paraId="675F27EE" w14:textId="77777777" w:rsidR="00143654" w:rsidRPr="00FC3A2B" w:rsidRDefault="00143654" w:rsidP="00A27567">
            <w:pPr>
              <w:pStyle w:val="TableTextCentered"/>
              <w:spacing w:before="0" w:after="0"/>
            </w:pPr>
            <w:r w:rsidRPr="00FC3A2B">
              <w:t>38</w:t>
            </w:r>
          </w:p>
        </w:tc>
        <w:tc>
          <w:tcPr>
            <w:tcW w:w="291" w:type="pct"/>
            <w:vAlign w:val="center"/>
          </w:tcPr>
          <w:p w14:paraId="488BC9F9" w14:textId="77777777" w:rsidR="00143654" w:rsidRPr="00FC3A2B" w:rsidRDefault="00143654" w:rsidP="00A27567">
            <w:pPr>
              <w:pStyle w:val="TableTextCentered"/>
              <w:spacing w:before="0" w:after="0"/>
            </w:pPr>
            <w:r w:rsidRPr="00FC3A2B">
              <w:t>31</w:t>
            </w:r>
          </w:p>
        </w:tc>
        <w:tc>
          <w:tcPr>
            <w:tcW w:w="291" w:type="pct"/>
            <w:vAlign w:val="center"/>
          </w:tcPr>
          <w:p w14:paraId="35D0409B" w14:textId="77777777" w:rsidR="00143654" w:rsidRPr="00FC3A2B" w:rsidRDefault="00143654" w:rsidP="00A27567">
            <w:pPr>
              <w:pStyle w:val="TableTextCentered"/>
              <w:spacing w:before="0" w:after="0"/>
            </w:pPr>
            <w:r w:rsidRPr="00FC3A2B">
              <w:t>21</w:t>
            </w:r>
          </w:p>
        </w:tc>
        <w:tc>
          <w:tcPr>
            <w:tcW w:w="291" w:type="pct"/>
            <w:vAlign w:val="center"/>
          </w:tcPr>
          <w:p w14:paraId="114B4A69" w14:textId="77777777" w:rsidR="00143654" w:rsidRPr="00FC3A2B" w:rsidRDefault="00143654" w:rsidP="00A27567">
            <w:pPr>
              <w:pStyle w:val="TableTextCentered"/>
              <w:spacing w:before="0" w:after="0"/>
            </w:pPr>
            <w:r w:rsidRPr="00FC3A2B">
              <w:t>40</w:t>
            </w:r>
          </w:p>
        </w:tc>
        <w:tc>
          <w:tcPr>
            <w:tcW w:w="291" w:type="pct"/>
            <w:vAlign w:val="center"/>
          </w:tcPr>
          <w:p w14:paraId="1072584B" w14:textId="77777777" w:rsidR="00143654" w:rsidRPr="00FC3A2B" w:rsidRDefault="00143654" w:rsidP="00A27567">
            <w:pPr>
              <w:pStyle w:val="TableTextCentered"/>
              <w:spacing w:before="0" w:after="0"/>
            </w:pPr>
            <w:r w:rsidRPr="00FC3A2B">
              <w:t>44</w:t>
            </w:r>
          </w:p>
        </w:tc>
        <w:tc>
          <w:tcPr>
            <w:tcW w:w="291" w:type="pct"/>
            <w:vAlign w:val="center"/>
          </w:tcPr>
          <w:p w14:paraId="0DB1E6ED" w14:textId="77777777" w:rsidR="00143654" w:rsidRPr="00FC3A2B" w:rsidRDefault="00143654" w:rsidP="00A27567">
            <w:pPr>
              <w:pStyle w:val="TableTextCentered"/>
              <w:spacing w:before="0" w:after="0"/>
            </w:pPr>
            <w:r w:rsidRPr="00FC3A2B">
              <w:t>41</w:t>
            </w:r>
          </w:p>
        </w:tc>
        <w:tc>
          <w:tcPr>
            <w:tcW w:w="291" w:type="pct"/>
            <w:vAlign w:val="center"/>
          </w:tcPr>
          <w:p w14:paraId="7CF4D5FB" w14:textId="77777777" w:rsidR="00143654" w:rsidRPr="00FC3A2B" w:rsidRDefault="00143654" w:rsidP="00A27567">
            <w:pPr>
              <w:pStyle w:val="TableTextCentered"/>
              <w:spacing w:before="0" w:after="0"/>
            </w:pPr>
            <w:r w:rsidRPr="00FC3A2B">
              <w:t>28</w:t>
            </w:r>
          </w:p>
        </w:tc>
        <w:tc>
          <w:tcPr>
            <w:tcW w:w="291" w:type="pct"/>
            <w:vAlign w:val="center"/>
          </w:tcPr>
          <w:p w14:paraId="57C1EDC0" w14:textId="77777777" w:rsidR="00143654" w:rsidRPr="00FC3A2B" w:rsidRDefault="00143654" w:rsidP="00A27567">
            <w:pPr>
              <w:pStyle w:val="TableTextCentered"/>
              <w:spacing w:before="0" w:after="0"/>
            </w:pPr>
            <w:r w:rsidRPr="00FC3A2B">
              <w:t>10</w:t>
            </w:r>
          </w:p>
        </w:tc>
        <w:tc>
          <w:tcPr>
            <w:tcW w:w="291" w:type="pct"/>
            <w:vAlign w:val="center"/>
          </w:tcPr>
          <w:p w14:paraId="45CACA6C" w14:textId="77777777" w:rsidR="00143654" w:rsidRPr="00FC3A2B" w:rsidRDefault="00143654" w:rsidP="00A27567">
            <w:pPr>
              <w:pStyle w:val="TableTextCentered"/>
              <w:spacing w:before="0" w:after="0"/>
            </w:pPr>
            <w:r w:rsidRPr="00FC3A2B">
              <w:t>18</w:t>
            </w:r>
          </w:p>
        </w:tc>
        <w:tc>
          <w:tcPr>
            <w:tcW w:w="291" w:type="pct"/>
            <w:vAlign w:val="center"/>
          </w:tcPr>
          <w:p w14:paraId="0FC46BC0" w14:textId="77777777" w:rsidR="00143654" w:rsidRPr="00FC3A2B" w:rsidRDefault="00143654" w:rsidP="00A27567">
            <w:pPr>
              <w:pStyle w:val="TableTextCentered"/>
              <w:spacing w:before="0" w:after="0"/>
            </w:pPr>
            <w:r w:rsidRPr="00FC3A2B">
              <w:t>28</w:t>
            </w:r>
          </w:p>
        </w:tc>
      </w:tr>
      <w:tr w:rsidR="00143654" w:rsidRPr="003979D4" w14:paraId="242642C1" w14:textId="77777777" w:rsidTr="00A27567">
        <w:tc>
          <w:tcPr>
            <w:tcW w:w="1215" w:type="pct"/>
          </w:tcPr>
          <w:p w14:paraId="5CC05ECE" w14:textId="77777777" w:rsidR="00143654" w:rsidRPr="00732EA8" w:rsidRDefault="00143654" w:rsidP="00942185">
            <w:pPr>
              <w:pStyle w:val="TableSubheading"/>
              <w:spacing w:before="0" w:after="0"/>
              <w:rPr>
                <w:rFonts w:asciiTheme="minorHAnsi" w:hAnsiTheme="minorHAnsi"/>
              </w:rPr>
            </w:pPr>
            <w:r w:rsidRPr="00732EA8">
              <w:rPr>
                <w:rFonts w:asciiTheme="minorHAnsi" w:hAnsiTheme="minorHAnsi"/>
              </w:rPr>
              <w:t>Multi-Race, Not Hispanic or Latino</w:t>
            </w:r>
          </w:p>
        </w:tc>
        <w:tc>
          <w:tcPr>
            <w:tcW w:w="346" w:type="pct"/>
            <w:vAlign w:val="center"/>
          </w:tcPr>
          <w:p w14:paraId="5B01FCF2" w14:textId="77777777" w:rsidR="00143654" w:rsidRPr="00FC3A2B" w:rsidRDefault="00143654" w:rsidP="00A27567">
            <w:pPr>
              <w:pStyle w:val="TableTextCentered"/>
              <w:spacing w:before="0" w:after="0"/>
            </w:pPr>
            <w:r w:rsidRPr="00FC3A2B">
              <w:t>3</w:t>
            </w:r>
          </w:p>
        </w:tc>
        <w:tc>
          <w:tcPr>
            <w:tcW w:w="278" w:type="pct"/>
            <w:vAlign w:val="center"/>
          </w:tcPr>
          <w:p w14:paraId="7651B045" w14:textId="2EAC653D" w:rsidR="00143654" w:rsidRPr="00FC3A2B" w:rsidRDefault="00A27567" w:rsidP="00A27567">
            <w:pPr>
              <w:pStyle w:val="TableTextCentered"/>
              <w:spacing w:before="0" w:after="0"/>
            </w:pPr>
            <w:r>
              <w:t>N/A</w:t>
            </w:r>
          </w:p>
        </w:tc>
        <w:tc>
          <w:tcPr>
            <w:tcW w:w="250" w:type="pct"/>
            <w:vAlign w:val="center"/>
          </w:tcPr>
          <w:p w14:paraId="36E43789" w14:textId="7C42E953" w:rsidR="00143654" w:rsidRPr="00FC3A2B" w:rsidRDefault="00A27567" w:rsidP="00A27567">
            <w:pPr>
              <w:pStyle w:val="TableTextCentered"/>
              <w:spacing w:before="0" w:after="0"/>
            </w:pPr>
            <w:r>
              <w:t>N/A</w:t>
            </w:r>
          </w:p>
        </w:tc>
        <w:tc>
          <w:tcPr>
            <w:tcW w:w="291" w:type="pct"/>
            <w:vAlign w:val="center"/>
          </w:tcPr>
          <w:p w14:paraId="6C334EF8" w14:textId="06B15F61" w:rsidR="00143654" w:rsidRPr="00FC3A2B" w:rsidRDefault="00A27567" w:rsidP="00A27567">
            <w:pPr>
              <w:pStyle w:val="TableTextCentered"/>
              <w:spacing w:before="0" w:after="0"/>
            </w:pPr>
            <w:r>
              <w:t>N/A</w:t>
            </w:r>
          </w:p>
        </w:tc>
        <w:tc>
          <w:tcPr>
            <w:tcW w:w="291" w:type="pct"/>
            <w:vAlign w:val="center"/>
          </w:tcPr>
          <w:p w14:paraId="076975E3" w14:textId="77777777" w:rsidR="00143654" w:rsidRPr="00FC3A2B" w:rsidRDefault="00143654" w:rsidP="00A27567">
            <w:pPr>
              <w:pStyle w:val="TableTextCentered"/>
              <w:spacing w:before="0" w:after="0"/>
            </w:pPr>
            <w:r w:rsidRPr="00FC3A2B">
              <w:t>56</w:t>
            </w:r>
          </w:p>
        </w:tc>
        <w:tc>
          <w:tcPr>
            <w:tcW w:w="291" w:type="pct"/>
            <w:vAlign w:val="center"/>
          </w:tcPr>
          <w:p w14:paraId="73DC2741" w14:textId="150AF944" w:rsidR="00143654" w:rsidRPr="00FC3A2B" w:rsidRDefault="00A27567" w:rsidP="00A27567">
            <w:pPr>
              <w:pStyle w:val="TableTextCentered"/>
              <w:spacing w:before="0" w:after="0"/>
            </w:pPr>
            <w:r>
              <w:t>N/A</w:t>
            </w:r>
          </w:p>
        </w:tc>
        <w:tc>
          <w:tcPr>
            <w:tcW w:w="291" w:type="pct"/>
            <w:vAlign w:val="center"/>
          </w:tcPr>
          <w:p w14:paraId="5FDAE5BE" w14:textId="41300E8B" w:rsidR="00143654" w:rsidRPr="00FC3A2B" w:rsidRDefault="00A27567" w:rsidP="00A27567">
            <w:pPr>
              <w:pStyle w:val="TableTextCentered"/>
              <w:spacing w:before="0" w:after="0"/>
            </w:pPr>
            <w:r>
              <w:t>N/A</w:t>
            </w:r>
          </w:p>
        </w:tc>
        <w:tc>
          <w:tcPr>
            <w:tcW w:w="291" w:type="pct"/>
            <w:vAlign w:val="center"/>
          </w:tcPr>
          <w:p w14:paraId="6BAC910C" w14:textId="116BC6B8" w:rsidR="00143654" w:rsidRPr="00FC3A2B" w:rsidRDefault="00A27567" w:rsidP="00A27567">
            <w:pPr>
              <w:pStyle w:val="TableTextCentered"/>
              <w:spacing w:before="0" w:after="0"/>
            </w:pPr>
            <w:r>
              <w:t>N/A</w:t>
            </w:r>
          </w:p>
        </w:tc>
        <w:tc>
          <w:tcPr>
            <w:tcW w:w="291" w:type="pct"/>
            <w:vAlign w:val="center"/>
          </w:tcPr>
          <w:p w14:paraId="56457032" w14:textId="77777777" w:rsidR="00143654" w:rsidRPr="00FC3A2B" w:rsidRDefault="00143654" w:rsidP="00A27567">
            <w:pPr>
              <w:pStyle w:val="TableTextCentered"/>
              <w:spacing w:before="0" w:after="0"/>
            </w:pPr>
            <w:r w:rsidRPr="00FC3A2B">
              <w:t>33</w:t>
            </w:r>
          </w:p>
        </w:tc>
        <w:tc>
          <w:tcPr>
            <w:tcW w:w="291" w:type="pct"/>
            <w:vAlign w:val="center"/>
          </w:tcPr>
          <w:p w14:paraId="40EE0B4D" w14:textId="6CDC7498" w:rsidR="00143654" w:rsidRPr="00FC3A2B" w:rsidRDefault="00A27567" w:rsidP="00A27567">
            <w:pPr>
              <w:pStyle w:val="TableTextCentered"/>
              <w:spacing w:before="0" w:after="0"/>
            </w:pPr>
            <w:r>
              <w:t>N/A</w:t>
            </w:r>
          </w:p>
        </w:tc>
        <w:tc>
          <w:tcPr>
            <w:tcW w:w="291" w:type="pct"/>
            <w:vAlign w:val="center"/>
          </w:tcPr>
          <w:p w14:paraId="07345A59" w14:textId="0D33620E" w:rsidR="00143654" w:rsidRPr="00FC3A2B" w:rsidRDefault="00A27567" w:rsidP="00A27567">
            <w:pPr>
              <w:pStyle w:val="TableTextCentered"/>
              <w:spacing w:before="0" w:after="0"/>
            </w:pPr>
            <w:r>
              <w:t>N/A</w:t>
            </w:r>
          </w:p>
        </w:tc>
        <w:tc>
          <w:tcPr>
            <w:tcW w:w="291" w:type="pct"/>
            <w:vAlign w:val="center"/>
          </w:tcPr>
          <w:p w14:paraId="7E7AC5D8" w14:textId="0BD89B5C" w:rsidR="00143654" w:rsidRPr="00FC3A2B" w:rsidRDefault="00A27567" w:rsidP="00A27567">
            <w:pPr>
              <w:pStyle w:val="TableTextCentered"/>
              <w:spacing w:before="0" w:after="0"/>
            </w:pPr>
            <w:r>
              <w:t>N/A</w:t>
            </w:r>
          </w:p>
        </w:tc>
        <w:tc>
          <w:tcPr>
            <w:tcW w:w="291" w:type="pct"/>
            <w:vAlign w:val="center"/>
          </w:tcPr>
          <w:p w14:paraId="4704F48B" w14:textId="77777777" w:rsidR="00143654" w:rsidRPr="00FC3A2B" w:rsidRDefault="00143654" w:rsidP="00A27567">
            <w:pPr>
              <w:pStyle w:val="TableTextCentered"/>
              <w:spacing w:before="0" w:after="0"/>
            </w:pPr>
            <w:r w:rsidRPr="00FC3A2B">
              <w:t>11</w:t>
            </w:r>
          </w:p>
        </w:tc>
      </w:tr>
      <w:tr w:rsidR="00143654" w:rsidRPr="003979D4" w14:paraId="0A48E3D3"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6ADB99D0" w14:textId="77777777" w:rsidR="00143654" w:rsidRPr="00732EA8" w:rsidRDefault="00143654" w:rsidP="00942185">
            <w:pPr>
              <w:pStyle w:val="TableSubheading"/>
              <w:spacing w:before="0" w:after="0"/>
              <w:rPr>
                <w:rFonts w:asciiTheme="minorHAnsi" w:hAnsiTheme="minorHAnsi"/>
                <w:spacing w:val="-4"/>
              </w:rPr>
            </w:pPr>
            <w:r w:rsidRPr="00732EA8">
              <w:rPr>
                <w:rFonts w:asciiTheme="minorHAnsi" w:hAnsiTheme="minorHAnsi"/>
                <w:spacing w:val="-4"/>
              </w:rPr>
              <w:t>Native Hawaiian or Other Pacific Islander</w:t>
            </w:r>
          </w:p>
        </w:tc>
        <w:tc>
          <w:tcPr>
            <w:tcW w:w="346" w:type="pct"/>
            <w:vAlign w:val="center"/>
          </w:tcPr>
          <w:p w14:paraId="05A8A725" w14:textId="3F5AE0DB" w:rsidR="00143654" w:rsidRPr="00FC3A2B" w:rsidRDefault="00A27567" w:rsidP="00A27567">
            <w:pPr>
              <w:pStyle w:val="TableTextCentered"/>
              <w:spacing w:before="0" w:after="0"/>
            </w:pPr>
            <w:r>
              <w:t>N/A</w:t>
            </w:r>
          </w:p>
        </w:tc>
        <w:tc>
          <w:tcPr>
            <w:tcW w:w="278" w:type="pct"/>
            <w:vAlign w:val="center"/>
          </w:tcPr>
          <w:p w14:paraId="3220DD2E" w14:textId="3708C2A7" w:rsidR="00143654" w:rsidRPr="00FC3A2B" w:rsidRDefault="00A27567" w:rsidP="00A27567">
            <w:pPr>
              <w:pStyle w:val="TableTextCentered"/>
              <w:spacing w:before="0" w:after="0"/>
            </w:pPr>
            <w:r>
              <w:t>N/A</w:t>
            </w:r>
          </w:p>
        </w:tc>
        <w:tc>
          <w:tcPr>
            <w:tcW w:w="250" w:type="pct"/>
            <w:vAlign w:val="center"/>
          </w:tcPr>
          <w:p w14:paraId="31D20408" w14:textId="7ECA8699" w:rsidR="00143654" w:rsidRPr="00FC3A2B" w:rsidRDefault="00A27567" w:rsidP="00A27567">
            <w:pPr>
              <w:pStyle w:val="TableTextCentered"/>
              <w:spacing w:before="0" w:after="0"/>
            </w:pPr>
            <w:r>
              <w:t>N/A</w:t>
            </w:r>
          </w:p>
        </w:tc>
        <w:tc>
          <w:tcPr>
            <w:tcW w:w="291" w:type="pct"/>
            <w:vAlign w:val="center"/>
          </w:tcPr>
          <w:p w14:paraId="60F163F9" w14:textId="5826620A" w:rsidR="00143654" w:rsidRPr="00FC3A2B" w:rsidRDefault="00A27567" w:rsidP="00A27567">
            <w:pPr>
              <w:pStyle w:val="TableTextCentered"/>
              <w:spacing w:before="0" w:after="0"/>
            </w:pPr>
            <w:r>
              <w:t>N/A</w:t>
            </w:r>
          </w:p>
        </w:tc>
        <w:tc>
          <w:tcPr>
            <w:tcW w:w="291" w:type="pct"/>
            <w:vAlign w:val="center"/>
          </w:tcPr>
          <w:p w14:paraId="279522B9" w14:textId="77777777" w:rsidR="00143654" w:rsidRPr="00FC3A2B" w:rsidRDefault="00143654" w:rsidP="00A27567">
            <w:pPr>
              <w:pStyle w:val="TableTextCentered"/>
              <w:spacing w:before="0" w:after="0"/>
            </w:pPr>
            <w:r w:rsidRPr="00FC3A2B">
              <w:t>43</w:t>
            </w:r>
          </w:p>
        </w:tc>
        <w:tc>
          <w:tcPr>
            <w:tcW w:w="291" w:type="pct"/>
            <w:vAlign w:val="center"/>
          </w:tcPr>
          <w:p w14:paraId="1F61CFD4" w14:textId="3C0DCEDC" w:rsidR="00143654" w:rsidRPr="00FC3A2B" w:rsidRDefault="00A27567" w:rsidP="00A27567">
            <w:pPr>
              <w:pStyle w:val="TableTextCentered"/>
              <w:spacing w:before="0" w:after="0"/>
            </w:pPr>
            <w:r>
              <w:t>N/A</w:t>
            </w:r>
          </w:p>
        </w:tc>
        <w:tc>
          <w:tcPr>
            <w:tcW w:w="291" w:type="pct"/>
            <w:vAlign w:val="center"/>
          </w:tcPr>
          <w:p w14:paraId="066EA979" w14:textId="52FB076A" w:rsidR="00143654" w:rsidRPr="00FC3A2B" w:rsidRDefault="00A27567" w:rsidP="00A27567">
            <w:pPr>
              <w:pStyle w:val="TableTextCentered"/>
              <w:spacing w:before="0" w:after="0"/>
            </w:pPr>
            <w:r>
              <w:t>N/A</w:t>
            </w:r>
          </w:p>
        </w:tc>
        <w:tc>
          <w:tcPr>
            <w:tcW w:w="291" w:type="pct"/>
            <w:vAlign w:val="center"/>
          </w:tcPr>
          <w:p w14:paraId="5E6835EF" w14:textId="6E53E061" w:rsidR="00143654" w:rsidRPr="00FC3A2B" w:rsidRDefault="00A27567" w:rsidP="00A27567">
            <w:pPr>
              <w:pStyle w:val="TableTextCentered"/>
              <w:spacing w:before="0" w:after="0"/>
            </w:pPr>
            <w:r>
              <w:t>N/A</w:t>
            </w:r>
          </w:p>
        </w:tc>
        <w:tc>
          <w:tcPr>
            <w:tcW w:w="291" w:type="pct"/>
            <w:vAlign w:val="center"/>
          </w:tcPr>
          <w:p w14:paraId="5EEA0DC1" w14:textId="77777777" w:rsidR="00143654" w:rsidRPr="00FC3A2B" w:rsidRDefault="00143654" w:rsidP="00A27567">
            <w:pPr>
              <w:pStyle w:val="TableTextCentered"/>
              <w:spacing w:before="0" w:after="0"/>
            </w:pPr>
            <w:r w:rsidRPr="00FC3A2B">
              <w:t>42</w:t>
            </w:r>
          </w:p>
        </w:tc>
        <w:tc>
          <w:tcPr>
            <w:tcW w:w="291" w:type="pct"/>
            <w:vAlign w:val="center"/>
          </w:tcPr>
          <w:p w14:paraId="541E8F96" w14:textId="33EC459D" w:rsidR="00143654" w:rsidRPr="00FC3A2B" w:rsidRDefault="00A27567" w:rsidP="00A27567">
            <w:pPr>
              <w:pStyle w:val="TableTextCentered"/>
              <w:spacing w:before="0" w:after="0"/>
            </w:pPr>
            <w:r>
              <w:t>N/A</w:t>
            </w:r>
          </w:p>
        </w:tc>
        <w:tc>
          <w:tcPr>
            <w:tcW w:w="291" w:type="pct"/>
            <w:vAlign w:val="center"/>
          </w:tcPr>
          <w:p w14:paraId="33774B9A" w14:textId="09C56AD2" w:rsidR="00143654" w:rsidRPr="00FC3A2B" w:rsidRDefault="00A27567" w:rsidP="00A27567">
            <w:pPr>
              <w:pStyle w:val="TableTextCentered"/>
              <w:spacing w:before="0" w:after="0"/>
            </w:pPr>
            <w:r>
              <w:t>N/A</w:t>
            </w:r>
          </w:p>
        </w:tc>
        <w:tc>
          <w:tcPr>
            <w:tcW w:w="291" w:type="pct"/>
            <w:vAlign w:val="center"/>
          </w:tcPr>
          <w:p w14:paraId="029C322F" w14:textId="0B249B02" w:rsidR="00143654" w:rsidRPr="00FC3A2B" w:rsidRDefault="00A27567" w:rsidP="00A27567">
            <w:pPr>
              <w:pStyle w:val="TableTextCentered"/>
              <w:spacing w:before="0" w:after="0"/>
            </w:pPr>
            <w:r>
              <w:t>N/A</w:t>
            </w:r>
          </w:p>
        </w:tc>
        <w:tc>
          <w:tcPr>
            <w:tcW w:w="291" w:type="pct"/>
            <w:vAlign w:val="center"/>
          </w:tcPr>
          <w:p w14:paraId="3D3DE361" w14:textId="77777777" w:rsidR="00143654" w:rsidRPr="00FC3A2B" w:rsidRDefault="00143654" w:rsidP="00A27567">
            <w:pPr>
              <w:pStyle w:val="TableTextCentered"/>
              <w:spacing w:before="0" w:after="0"/>
            </w:pPr>
            <w:r w:rsidRPr="00FC3A2B">
              <w:t>15</w:t>
            </w:r>
          </w:p>
        </w:tc>
      </w:tr>
      <w:tr w:rsidR="00143654" w:rsidRPr="003979D4" w14:paraId="7047A3E4" w14:textId="77777777" w:rsidTr="00A27567">
        <w:tc>
          <w:tcPr>
            <w:tcW w:w="1215" w:type="pct"/>
          </w:tcPr>
          <w:p w14:paraId="2958C921" w14:textId="77777777" w:rsidR="00143654" w:rsidRPr="00732EA8" w:rsidRDefault="00143654" w:rsidP="00942185">
            <w:pPr>
              <w:pStyle w:val="TableSubheading"/>
              <w:spacing w:before="0" w:after="0"/>
              <w:rPr>
                <w:rFonts w:asciiTheme="minorHAnsi" w:hAnsiTheme="minorHAnsi"/>
              </w:rPr>
            </w:pPr>
            <w:r w:rsidRPr="00732EA8">
              <w:rPr>
                <w:rFonts w:asciiTheme="minorHAnsi" w:hAnsiTheme="minorHAnsi"/>
              </w:rPr>
              <w:t>White</w:t>
            </w:r>
          </w:p>
        </w:tc>
        <w:tc>
          <w:tcPr>
            <w:tcW w:w="346" w:type="pct"/>
            <w:vAlign w:val="center"/>
          </w:tcPr>
          <w:p w14:paraId="4E28C8A9" w14:textId="77777777" w:rsidR="00143654" w:rsidRPr="00FC3A2B" w:rsidRDefault="00143654" w:rsidP="00A27567">
            <w:pPr>
              <w:pStyle w:val="TableTextCentered"/>
              <w:spacing w:before="0" w:after="0"/>
            </w:pPr>
            <w:r w:rsidRPr="00FC3A2B">
              <w:t>141</w:t>
            </w:r>
          </w:p>
        </w:tc>
        <w:tc>
          <w:tcPr>
            <w:tcW w:w="278" w:type="pct"/>
            <w:vAlign w:val="center"/>
          </w:tcPr>
          <w:p w14:paraId="0DA6D4CA" w14:textId="77777777" w:rsidR="00143654" w:rsidRPr="00FC3A2B" w:rsidRDefault="00143654" w:rsidP="00A27567">
            <w:pPr>
              <w:pStyle w:val="TableTextCentered"/>
              <w:spacing w:before="0" w:after="0"/>
            </w:pPr>
            <w:r w:rsidRPr="00FC3A2B">
              <w:t>81</w:t>
            </w:r>
          </w:p>
        </w:tc>
        <w:tc>
          <w:tcPr>
            <w:tcW w:w="250" w:type="pct"/>
            <w:vAlign w:val="center"/>
          </w:tcPr>
          <w:p w14:paraId="543DF13E" w14:textId="77777777" w:rsidR="00143654" w:rsidRPr="00FC3A2B" w:rsidRDefault="00143654" w:rsidP="00A27567">
            <w:pPr>
              <w:pStyle w:val="TableTextCentered"/>
              <w:spacing w:before="0" w:after="0"/>
            </w:pPr>
            <w:r w:rsidRPr="00FC3A2B">
              <w:t>78</w:t>
            </w:r>
          </w:p>
        </w:tc>
        <w:tc>
          <w:tcPr>
            <w:tcW w:w="291" w:type="pct"/>
            <w:vAlign w:val="center"/>
          </w:tcPr>
          <w:p w14:paraId="675CC9A3" w14:textId="77777777" w:rsidR="00143654" w:rsidRPr="00FC3A2B" w:rsidRDefault="00143654" w:rsidP="00A27567">
            <w:pPr>
              <w:pStyle w:val="TableTextCentered"/>
              <w:spacing w:before="0" w:after="0"/>
            </w:pPr>
            <w:r w:rsidRPr="00FC3A2B">
              <w:t>75</w:t>
            </w:r>
          </w:p>
        </w:tc>
        <w:tc>
          <w:tcPr>
            <w:tcW w:w="291" w:type="pct"/>
            <w:vAlign w:val="center"/>
          </w:tcPr>
          <w:p w14:paraId="6DB0648E" w14:textId="77777777" w:rsidR="00143654" w:rsidRPr="00FC3A2B" w:rsidRDefault="00143654" w:rsidP="00A27567">
            <w:pPr>
              <w:pStyle w:val="TableTextCentered"/>
              <w:spacing w:before="0" w:after="0"/>
            </w:pPr>
            <w:r w:rsidRPr="00FC3A2B">
              <w:t>59</w:t>
            </w:r>
          </w:p>
        </w:tc>
        <w:tc>
          <w:tcPr>
            <w:tcW w:w="291" w:type="pct"/>
            <w:vAlign w:val="center"/>
          </w:tcPr>
          <w:p w14:paraId="230E7C78" w14:textId="77777777" w:rsidR="00143654" w:rsidRPr="00FC3A2B" w:rsidRDefault="00143654" w:rsidP="00A27567">
            <w:pPr>
              <w:pStyle w:val="TableTextCentered"/>
              <w:spacing w:before="0" w:after="0"/>
            </w:pPr>
            <w:r w:rsidRPr="00FC3A2B">
              <w:t>16</w:t>
            </w:r>
          </w:p>
        </w:tc>
        <w:tc>
          <w:tcPr>
            <w:tcW w:w="291" w:type="pct"/>
            <w:vAlign w:val="center"/>
          </w:tcPr>
          <w:p w14:paraId="7DC9DC2F" w14:textId="77777777" w:rsidR="00143654" w:rsidRPr="00FC3A2B" w:rsidRDefault="00143654" w:rsidP="00A27567">
            <w:pPr>
              <w:pStyle w:val="TableTextCentered"/>
              <w:spacing w:before="0" w:after="0"/>
            </w:pPr>
            <w:r w:rsidRPr="00FC3A2B">
              <w:t>17</w:t>
            </w:r>
          </w:p>
        </w:tc>
        <w:tc>
          <w:tcPr>
            <w:tcW w:w="291" w:type="pct"/>
            <w:vAlign w:val="center"/>
          </w:tcPr>
          <w:p w14:paraId="4410FA0D" w14:textId="77777777" w:rsidR="00143654" w:rsidRPr="00FC3A2B" w:rsidRDefault="00143654" w:rsidP="00A27567">
            <w:pPr>
              <w:pStyle w:val="TableTextCentered"/>
              <w:spacing w:before="0" w:after="0"/>
            </w:pPr>
            <w:r w:rsidRPr="00FC3A2B">
              <w:t>21</w:t>
            </w:r>
          </w:p>
        </w:tc>
        <w:tc>
          <w:tcPr>
            <w:tcW w:w="291" w:type="pct"/>
            <w:vAlign w:val="center"/>
          </w:tcPr>
          <w:p w14:paraId="5A558BAE" w14:textId="77777777" w:rsidR="00143654" w:rsidRPr="00FC3A2B" w:rsidRDefault="00143654" w:rsidP="00A27567">
            <w:pPr>
              <w:pStyle w:val="TableTextCentered"/>
              <w:spacing w:before="0" w:after="0"/>
            </w:pPr>
            <w:r w:rsidRPr="00FC3A2B">
              <w:t>33</w:t>
            </w:r>
          </w:p>
        </w:tc>
        <w:tc>
          <w:tcPr>
            <w:tcW w:w="291" w:type="pct"/>
            <w:vAlign w:val="center"/>
          </w:tcPr>
          <w:p w14:paraId="1EDC6C94" w14:textId="77777777" w:rsidR="00143654" w:rsidRPr="00FC3A2B" w:rsidRDefault="00143654" w:rsidP="00A27567">
            <w:pPr>
              <w:pStyle w:val="TableTextCentered"/>
              <w:spacing w:before="0" w:after="0"/>
            </w:pPr>
            <w:r w:rsidRPr="00FC3A2B">
              <w:t>4</w:t>
            </w:r>
          </w:p>
        </w:tc>
        <w:tc>
          <w:tcPr>
            <w:tcW w:w="291" w:type="pct"/>
            <w:vAlign w:val="center"/>
          </w:tcPr>
          <w:p w14:paraId="093E1F7E" w14:textId="77777777" w:rsidR="00143654" w:rsidRPr="00FC3A2B" w:rsidRDefault="00143654" w:rsidP="00A27567">
            <w:pPr>
              <w:pStyle w:val="TableTextCentered"/>
              <w:spacing w:before="0" w:after="0"/>
            </w:pPr>
            <w:r w:rsidRPr="00FC3A2B">
              <w:t>5</w:t>
            </w:r>
          </w:p>
        </w:tc>
        <w:tc>
          <w:tcPr>
            <w:tcW w:w="291" w:type="pct"/>
            <w:vAlign w:val="center"/>
          </w:tcPr>
          <w:p w14:paraId="2F4AE151" w14:textId="77777777" w:rsidR="00143654" w:rsidRPr="00FC3A2B" w:rsidRDefault="00143654" w:rsidP="00A27567">
            <w:pPr>
              <w:pStyle w:val="TableTextCentered"/>
              <w:spacing w:before="0" w:after="0"/>
            </w:pPr>
            <w:r w:rsidRPr="00FC3A2B">
              <w:t>4</w:t>
            </w:r>
          </w:p>
        </w:tc>
        <w:tc>
          <w:tcPr>
            <w:tcW w:w="291" w:type="pct"/>
            <w:vAlign w:val="center"/>
          </w:tcPr>
          <w:p w14:paraId="66B2B145" w14:textId="77777777" w:rsidR="00143654" w:rsidRPr="00FC3A2B" w:rsidRDefault="00143654" w:rsidP="00A27567">
            <w:pPr>
              <w:pStyle w:val="TableTextCentered"/>
              <w:spacing w:before="0" w:after="0"/>
            </w:pPr>
            <w:r w:rsidRPr="00FC3A2B">
              <w:t>9</w:t>
            </w:r>
          </w:p>
        </w:tc>
      </w:tr>
      <w:tr w:rsidR="00143654" w:rsidRPr="003979D4" w14:paraId="74153DA0"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07675D63" w14:textId="77777777" w:rsidR="00143654" w:rsidRPr="00732EA8" w:rsidRDefault="00143654" w:rsidP="00942185">
            <w:pPr>
              <w:pStyle w:val="TableSubheading"/>
              <w:spacing w:before="0" w:after="0"/>
              <w:rPr>
                <w:rFonts w:asciiTheme="minorHAnsi" w:hAnsiTheme="minorHAnsi"/>
              </w:rPr>
            </w:pPr>
            <w:r w:rsidRPr="00732EA8">
              <w:rPr>
                <w:rFonts w:asciiTheme="minorHAnsi" w:hAnsiTheme="minorHAnsi"/>
              </w:rPr>
              <w:t>High Needs</w:t>
            </w:r>
          </w:p>
        </w:tc>
        <w:tc>
          <w:tcPr>
            <w:tcW w:w="346" w:type="pct"/>
            <w:vAlign w:val="center"/>
          </w:tcPr>
          <w:p w14:paraId="237666AC" w14:textId="77777777" w:rsidR="00143654" w:rsidRPr="00FC3A2B" w:rsidRDefault="00143654" w:rsidP="00A27567">
            <w:pPr>
              <w:pStyle w:val="TableTextCentered"/>
              <w:spacing w:before="0" w:after="0"/>
            </w:pPr>
            <w:r w:rsidRPr="00FC3A2B">
              <w:t>74</w:t>
            </w:r>
          </w:p>
        </w:tc>
        <w:tc>
          <w:tcPr>
            <w:tcW w:w="278" w:type="pct"/>
            <w:vAlign w:val="center"/>
          </w:tcPr>
          <w:p w14:paraId="104DA7CF" w14:textId="77777777" w:rsidR="00143654" w:rsidRPr="00FC3A2B" w:rsidRDefault="00143654" w:rsidP="00A27567">
            <w:pPr>
              <w:pStyle w:val="TableTextCentered"/>
              <w:spacing w:before="0" w:after="0"/>
            </w:pPr>
            <w:r w:rsidRPr="00FC3A2B">
              <w:t>45</w:t>
            </w:r>
          </w:p>
        </w:tc>
        <w:tc>
          <w:tcPr>
            <w:tcW w:w="250" w:type="pct"/>
            <w:vAlign w:val="center"/>
          </w:tcPr>
          <w:p w14:paraId="0E2B6314" w14:textId="77777777" w:rsidR="00143654" w:rsidRPr="00FC3A2B" w:rsidRDefault="00143654" w:rsidP="00A27567">
            <w:pPr>
              <w:pStyle w:val="TableTextCentered"/>
              <w:spacing w:before="0" w:after="0"/>
            </w:pPr>
            <w:r w:rsidRPr="00FC3A2B">
              <w:t>38</w:t>
            </w:r>
          </w:p>
        </w:tc>
        <w:tc>
          <w:tcPr>
            <w:tcW w:w="291" w:type="pct"/>
            <w:vAlign w:val="center"/>
          </w:tcPr>
          <w:p w14:paraId="3184B68E" w14:textId="77777777" w:rsidR="00143654" w:rsidRPr="00FC3A2B" w:rsidRDefault="00143654" w:rsidP="00A27567">
            <w:pPr>
              <w:pStyle w:val="TableTextCentered"/>
              <w:spacing w:before="0" w:after="0"/>
            </w:pPr>
            <w:r w:rsidRPr="00FC3A2B">
              <w:t>38</w:t>
            </w:r>
          </w:p>
        </w:tc>
        <w:tc>
          <w:tcPr>
            <w:tcW w:w="291" w:type="pct"/>
            <w:vAlign w:val="center"/>
          </w:tcPr>
          <w:p w14:paraId="4B5C3995" w14:textId="77777777" w:rsidR="00143654" w:rsidRPr="00FC3A2B" w:rsidRDefault="00143654" w:rsidP="00A27567">
            <w:pPr>
              <w:pStyle w:val="TableTextCentered"/>
              <w:spacing w:before="0" w:after="0"/>
            </w:pPr>
            <w:r w:rsidRPr="00FC3A2B">
              <w:t>30</w:t>
            </w:r>
          </w:p>
        </w:tc>
        <w:tc>
          <w:tcPr>
            <w:tcW w:w="291" w:type="pct"/>
            <w:vAlign w:val="center"/>
          </w:tcPr>
          <w:p w14:paraId="2C19D45C" w14:textId="77777777" w:rsidR="00143654" w:rsidRPr="00FC3A2B" w:rsidRDefault="00143654" w:rsidP="00A27567">
            <w:pPr>
              <w:pStyle w:val="TableTextCentered"/>
              <w:spacing w:before="0" w:after="0"/>
            </w:pPr>
            <w:r w:rsidRPr="00FC3A2B">
              <w:t>32</w:t>
            </w:r>
          </w:p>
        </w:tc>
        <w:tc>
          <w:tcPr>
            <w:tcW w:w="291" w:type="pct"/>
            <w:vAlign w:val="center"/>
          </w:tcPr>
          <w:p w14:paraId="75F48EFB" w14:textId="77777777" w:rsidR="00143654" w:rsidRPr="00FC3A2B" w:rsidRDefault="00143654" w:rsidP="00A27567">
            <w:pPr>
              <w:pStyle w:val="TableTextCentered"/>
              <w:spacing w:before="0" w:after="0"/>
            </w:pPr>
            <w:r w:rsidRPr="00FC3A2B">
              <w:t>46</w:t>
            </w:r>
          </w:p>
        </w:tc>
        <w:tc>
          <w:tcPr>
            <w:tcW w:w="291" w:type="pct"/>
            <w:vAlign w:val="center"/>
          </w:tcPr>
          <w:p w14:paraId="421E30EA" w14:textId="77777777" w:rsidR="00143654" w:rsidRPr="00FC3A2B" w:rsidRDefault="00143654" w:rsidP="00A27567">
            <w:pPr>
              <w:pStyle w:val="TableTextCentered"/>
              <w:spacing w:before="0" w:after="0"/>
            </w:pPr>
            <w:r w:rsidRPr="00FC3A2B">
              <w:t>47</w:t>
            </w:r>
          </w:p>
        </w:tc>
        <w:tc>
          <w:tcPr>
            <w:tcW w:w="291" w:type="pct"/>
            <w:vAlign w:val="center"/>
          </w:tcPr>
          <w:p w14:paraId="1B47530F" w14:textId="77777777" w:rsidR="00143654" w:rsidRPr="00FC3A2B" w:rsidRDefault="00143654" w:rsidP="00A27567">
            <w:pPr>
              <w:pStyle w:val="TableTextCentered"/>
              <w:spacing w:before="0" w:after="0"/>
            </w:pPr>
            <w:r w:rsidRPr="00FC3A2B">
              <w:t>44</w:t>
            </w:r>
          </w:p>
        </w:tc>
        <w:tc>
          <w:tcPr>
            <w:tcW w:w="291" w:type="pct"/>
            <w:vAlign w:val="center"/>
          </w:tcPr>
          <w:p w14:paraId="1A4A15F5" w14:textId="77777777" w:rsidR="00143654" w:rsidRPr="00FC3A2B" w:rsidRDefault="00143654" w:rsidP="00A27567">
            <w:pPr>
              <w:pStyle w:val="TableTextCentered"/>
              <w:spacing w:before="0" w:after="0"/>
            </w:pPr>
            <w:r w:rsidRPr="00FC3A2B">
              <w:t>23</w:t>
            </w:r>
          </w:p>
        </w:tc>
        <w:tc>
          <w:tcPr>
            <w:tcW w:w="291" w:type="pct"/>
            <w:vAlign w:val="center"/>
          </w:tcPr>
          <w:p w14:paraId="273911A0" w14:textId="77777777" w:rsidR="00143654" w:rsidRPr="00FC3A2B" w:rsidRDefault="00143654" w:rsidP="00A27567">
            <w:pPr>
              <w:pStyle w:val="TableTextCentered"/>
              <w:spacing w:before="0" w:after="0"/>
            </w:pPr>
            <w:r w:rsidRPr="00FC3A2B">
              <w:t>17</w:t>
            </w:r>
          </w:p>
        </w:tc>
        <w:tc>
          <w:tcPr>
            <w:tcW w:w="291" w:type="pct"/>
            <w:vAlign w:val="center"/>
          </w:tcPr>
          <w:p w14:paraId="5365F4C0" w14:textId="77777777" w:rsidR="00143654" w:rsidRPr="00FC3A2B" w:rsidRDefault="00143654" w:rsidP="00A27567">
            <w:pPr>
              <w:pStyle w:val="TableTextCentered"/>
              <w:spacing w:before="0" w:after="0"/>
            </w:pPr>
            <w:r w:rsidRPr="00FC3A2B">
              <w:t>15</w:t>
            </w:r>
          </w:p>
        </w:tc>
        <w:tc>
          <w:tcPr>
            <w:tcW w:w="291" w:type="pct"/>
            <w:vAlign w:val="center"/>
          </w:tcPr>
          <w:p w14:paraId="096B4A7C" w14:textId="77777777" w:rsidR="00143654" w:rsidRPr="00FC3A2B" w:rsidRDefault="00143654" w:rsidP="00A27567">
            <w:pPr>
              <w:pStyle w:val="TableTextCentered"/>
              <w:spacing w:before="0" w:after="0"/>
            </w:pPr>
            <w:r w:rsidRPr="00FC3A2B">
              <w:t>26</w:t>
            </w:r>
          </w:p>
        </w:tc>
      </w:tr>
      <w:tr w:rsidR="00143654" w:rsidRPr="003979D4" w14:paraId="20000DB3" w14:textId="77777777" w:rsidTr="00A27567">
        <w:tc>
          <w:tcPr>
            <w:tcW w:w="1215" w:type="pct"/>
          </w:tcPr>
          <w:p w14:paraId="6DEA275F" w14:textId="77777777" w:rsidR="00143654" w:rsidRPr="00732EA8" w:rsidRDefault="00143654" w:rsidP="00942185">
            <w:pPr>
              <w:pStyle w:val="TableSubheading"/>
              <w:spacing w:before="0" w:after="0"/>
              <w:rPr>
                <w:rFonts w:asciiTheme="minorHAnsi" w:hAnsiTheme="minorHAnsi"/>
              </w:rPr>
            </w:pPr>
            <w:r w:rsidRPr="00732EA8">
              <w:rPr>
                <w:rFonts w:asciiTheme="minorHAnsi" w:hAnsiTheme="minorHAnsi"/>
              </w:rPr>
              <w:t>English Learners</w:t>
            </w:r>
          </w:p>
        </w:tc>
        <w:tc>
          <w:tcPr>
            <w:tcW w:w="346" w:type="pct"/>
            <w:vAlign w:val="center"/>
          </w:tcPr>
          <w:p w14:paraId="4AF55847" w14:textId="77777777" w:rsidR="00143654" w:rsidRPr="00FC3A2B" w:rsidRDefault="00143654" w:rsidP="00A27567">
            <w:pPr>
              <w:pStyle w:val="TableTextCentered"/>
              <w:spacing w:before="0" w:after="0"/>
            </w:pPr>
            <w:r w:rsidRPr="00FC3A2B">
              <w:t>19</w:t>
            </w:r>
          </w:p>
        </w:tc>
        <w:tc>
          <w:tcPr>
            <w:tcW w:w="278" w:type="pct"/>
            <w:vAlign w:val="center"/>
          </w:tcPr>
          <w:p w14:paraId="414883DE" w14:textId="77777777" w:rsidR="00143654" w:rsidRPr="00FC3A2B" w:rsidRDefault="00143654" w:rsidP="00A27567">
            <w:pPr>
              <w:pStyle w:val="TableTextCentered"/>
              <w:spacing w:before="0" w:after="0"/>
            </w:pPr>
            <w:r w:rsidRPr="00FC3A2B">
              <w:t>18</w:t>
            </w:r>
          </w:p>
        </w:tc>
        <w:tc>
          <w:tcPr>
            <w:tcW w:w="250" w:type="pct"/>
            <w:vAlign w:val="center"/>
          </w:tcPr>
          <w:p w14:paraId="15F7C0F4" w14:textId="77777777" w:rsidR="00143654" w:rsidRPr="00FC3A2B" w:rsidRDefault="00143654" w:rsidP="00A27567">
            <w:pPr>
              <w:pStyle w:val="TableTextCentered"/>
              <w:spacing w:before="0" w:after="0"/>
            </w:pPr>
            <w:r w:rsidRPr="00FC3A2B">
              <w:t>23</w:t>
            </w:r>
          </w:p>
        </w:tc>
        <w:tc>
          <w:tcPr>
            <w:tcW w:w="291" w:type="pct"/>
            <w:vAlign w:val="center"/>
          </w:tcPr>
          <w:p w14:paraId="5CB21A4B" w14:textId="77777777" w:rsidR="00143654" w:rsidRPr="00FC3A2B" w:rsidRDefault="00143654" w:rsidP="00A27567">
            <w:pPr>
              <w:pStyle w:val="TableTextCentered"/>
              <w:spacing w:before="0" w:after="0"/>
            </w:pPr>
            <w:r w:rsidRPr="00FC3A2B">
              <w:t>21</w:t>
            </w:r>
          </w:p>
        </w:tc>
        <w:tc>
          <w:tcPr>
            <w:tcW w:w="291" w:type="pct"/>
            <w:vAlign w:val="center"/>
          </w:tcPr>
          <w:p w14:paraId="37A79E4A" w14:textId="77777777" w:rsidR="00143654" w:rsidRPr="00FC3A2B" w:rsidRDefault="00143654" w:rsidP="00A27567">
            <w:pPr>
              <w:pStyle w:val="TableTextCentered"/>
              <w:spacing w:before="0" w:after="0"/>
            </w:pPr>
            <w:r w:rsidRPr="00FC3A2B">
              <w:t>11</w:t>
            </w:r>
          </w:p>
        </w:tc>
        <w:tc>
          <w:tcPr>
            <w:tcW w:w="291" w:type="pct"/>
            <w:vAlign w:val="center"/>
          </w:tcPr>
          <w:p w14:paraId="34705E11" w14:textId="77777777" w:rsidR="00143654" w:rsidRPr="00FC3A2B" w:rsidRDefault="00143654" w:rsidP="00A27567">
            <w:pPr>
              <w:pStyle w:val="TableTextCentered"/>
              <w:spacing w:before="0" w:after="0"/>
            </w:pPr>
            <w:r w:rsidRPr="00FC3A2B">
              <w:t>23</w:t>
            </w:r>
          </w:p>
        </w:tc>
        <w:tc>
          <w:tcPr>
            <w:tcW w:w="291" w:type="pct"/>
            <w:vAlign w:val="center"/>
          </w:tcPr>
          <w:p w14:paraId="55D57C34" w14:textId="77777777" w:rsidR="00143654" w:rsidRPr="00FC3A2B" w:rsidRDefault="00143654" w:rsidP="00A27567">
            <w:pPr>
              <w:pStyle w:val="TableTextCentered"/>
              <w:spacing w:before="0" w:after="0"/>
            </w:pPr>
            <w:r w:rsidRPr="00FC3A2B">
              <w:t>45</w:t>
            </w:r>
          </w:p>
        </w:tc>
        <w:tc>
          <w:tcPr>
            <w:tcW w:w="291" w:type="pct"/>
            <w:vAlign w:val="center"/>
          </w:tcPr>
          <w:p w14:paraId="7A0AC269" w14:textId="77777777" w:rsidR="00143654" w:rsidRPr="00FC3A2B" w:rsidRDefault="00143654" w:rsidP="00A27567">
            <w:pPr>
              <w:pStyle w:val="TableTextCentered"/>
              <w:spacing w:before="0" w:after="0"/>
            </w:pPr>
            <w:r w:rsidRPr="00FC3A2B">
              <w:t>53</w:t>
            </w:r>
          </w:p>
        </w:tc>
        <w:tc>
          <w:tcPr>
            <w:tcW w:w="291" w:type="pct"/>
            <w:vAlign w:val="center"/>
          </w:tcPr>
          <w:p w14:paraId="09D12917" w14:textId="77777777" w:rsidR="00143654" w:rsidRPr="00FC3A2B" w:rsidRDefault="00143654" w:rsidP="00A27567">
            <w:pPr>
              <w:pStyle w:val="TableTextCentered"/>
              <w:spacing w:before="0" w:after="0"/>
            </w:pPr>
            <w:r w:rsidRPr="00FC3A2B">
              <w:t>38</w:t>
            </w:r>
          </w:p>
        </w:tc>
        <w:tc>
          <w:tcPr>
            <w:tcW w:w="291" w:type="pct"/>
            <w:vAlign w:val="center"/>
          </w:tcPr>
          <w:p w14:paraId="3821FD0C" w14:textId="77777777" w:rsidR="00143654" w:rsidRPr="00FC3A2B" w:rsidRDefault="00143654" w:rsidP="00A27567">
            <w:pPr>
              <w:pStyle w:val="TableTextCentered"/>
              <w:spacing w:before="0" w:after="0"/>
            </w:pPr>
            <w:r w:rsidRPr="00FC3A2B">
              <w:t>59</w:t>
            </w:r>
          </w:p>
        </w:tc>
        <w:tc>
          <w:tcPr>
            <w:tcW w:w="291" w:type="pct"/>
            <w:vAlign w:val="center"/>
          </w:tcPr>
          <w:p w14:paraId="0AF576DA" w14:textId="77777777" w:rsidR="00143654" w:rsidRPr="00FC3A2B" w:rsidRDefault="00143654" w:rsidP="00A27567">
            <w:pPr>
              <w:pStyle w:val="TableTextCentered"/>
              <w:spacing w:before="0" w:after="0"/>
            </w:pPr>
            <w:r w:rsidRPr="00FC3A2B">
              <w:t>32</w:t>
            </w:r>
          </w:p>
        </w:tc>
        <w:tc>
          <w:tcPr>
            <w:tcW w:w="291" w:type="pct"/>
            <w:vAlign w:val="center"/>
          </w:tcPr>
          <w:p w14:paraId="05DD333C" w14:textId="77777777" w:rsidR="00143654" w:rsidRPr="00FC3A2B" w:rsidRDefault="00143654" w:rsidP="00A27567">
            <w:pPr>
              <w:pStyle w:val="TableTextCentered"/>
              <w:spacing w:before="0" w:after="0"/>
            </w:pPr>
            <w:r w:rsidRPr="00FC3A2B">
              <w:t>26</w:t>
            </w:r>
          </w:p>
        </w:tc>
        <w:tc>
          <w:tcPr>
            <w:tcW w:w="291" w:type="pct"/>
            <w:vAlign w:val="center"/>
          </w:tcPr>
          <w:p w14:paraId="12033474" w14:textId="77777777" w:rsidR="00143654" w:rsidRPr="00FC3A2B" w:rsidRDefault="00143654" w:rsidP="00A27567">
            <w:pPr>
              <w:pStyle w:val="TableTextCentered"/>
              <w:spacing w:before="0" w:after="0"/>
            </w:pPr>
            <w:r w:rsidRPr="00FC3A2B">
              <w:t>50</w:t>
            </w:r>
          </w:p>
        </w:tc>
      </w:tr>
      <w:tr w:rsidR="00143654" w:rsidRPr="003979D4" w14:paraId="19AAF315"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3D1A5169" w14:textId="77777777" w:rsidR="00143654" w:rsidRPr="00732EA8" w:rsidRDefault="00143654" w:rsidP="00942185">
            <w:pPr>
              <w:pStyle w:val="TableSubheading"/>
              <w:spacing w:before="0" w:after="0"/>
              <w:rPr>
                <w:rFonts w:asciiTheme="minorHAnsi" w:hAnsiTheme="minorHAnsi"/>
                <w:spacing w:val="-4"/>
              </w:rPr>
            </w:pPr>
            <w:r w:rsidRPr="00732EA8">
              <w:rPr>
                <w:rFonts w:asciiTheme="minorHAnsi" w:hAnsiTheme="minorHAnsi"/>
                <w:spacing w:val="-4"/>
              </w:rPr>
              <w:t>Low Income</w:t>
            </w:r>
          </w:p>
        </w:tc>
        <w:tc>
          <w:tcPr>
            <w:tcW w:w="346" w:type="pct"/>
            <w:vAlign w:val="center"/>
          </w:tcPr>
          <w:p w14:paraId="35B20AA1" w14:textId="77777777" w:rsidR="00143654" w:rsidRPr="00FC3A2B" w:rsidRDefault="00143654" w:rsidP="00A27567">
            <w:pPr>
              <w:pStyle w:val="TableTextCentered"/>
              <w:spacing w:before="0" w:after="0"/>
            </w:pPr>
            <w:r w:rsidRPr="00FC3A2B">
              <w:t>50</w:t>
            </w:r>
          </w:p>
        </w:tc>
        <w:tc>
          <w:tcPr>
            <w:tcW w:w="278" w:type="pct"/>
            <w:vAlign w:val="center"/>
          </w:tcPr>
          <w:p w14:paraId="0A4E8208" w14:textId="77777777" w:rsidR="00143654" w:rsidRPr="00FC3A2B" w:rsidRDefault="00143654" w:rsidP="00A27567">
            <w:pPr>
              <w:pStyle w:val="TableTextCentered"/>
              <w:spacing w:before="0" w:after="0"/>
            </w:pPr>
            <w:r w:rsidRPr="00FC3A2B">
              <w:t>46</w:t>
            </w:r>
          </w:p>
        </w:tc>
        <w:tc>
          <w:tcPr>
            <w:tcW w:w="250" w:type="pct"/>
            <w:vAlign w:val="center"/>
          </w:tcPr>
          <w:p w14:paraId="00DF2196" w14:textId="77777777" w:rsidR="00143654" w:rsidRPr="00FC3A2B" w:rsidRDefault="00143654" w:rsidP="00A27567">
            <w:pPr>
              <w:pStyle w:val="TableTextCentered"/>
              <w:spacing w:before="0" w:after="0"/>
            </w:pPr>
            <w:r w:rsidRPr="00FC3A2B">
              <w:t>42</w:t>
            </w:r>
          </w:p>
        </w:tc>
        <w:tc>
          <w:tcPr>
            <w:tcW w:w="291" w:type="pct"/>
            <w:vAlign w:val="center"/>
          </w:tcPr>
          <w:p w14:paraId="0B181F35" w14:textId="77777777" w:rsidR="00143654" w:rsidRPr="00FC3A2B" w:rsidRDefault="00143654" w:rsidP="00A27567">
            <w:pPr>
              <w:pStyle w:val="TableTextCentered"/>
              <w:spacing w:before="0" w:after="0"/>
            </w:pPr>
            <w:r w:rsidRPr="00FC3A2B">
              <w:t>40</w:t>
            </w:r>
          </w:p>
        </w:tc>
        <w:tc>
          <w:tcPr>
            <w:tcW w:w="291" w:type="pct"/>
            <w:vAlign w:val="center"/>
          </w:tcPr>
          <w:p w14:paraId="3771F212" w14:textId="77777777" w:rsidR="00143654" w:rsidRPr="00FC3A2B" w:rsidRDefault="00143654" w:rsidP="00A27567">
            <w:pPr>
              <w:pStyle w:val="TableTextCentered"/>
              <w:spacing w:before="0" w:after="0"/>
            </w:pPr>
            <w:r w:rsidRPr="00FC3A2B">
              <w:t>31</w:t>
            </w:r>
          </w:p>
        </w:tc>
        <w:tc>
          <w:tcPr>
            <w:tcW w:w="291" w:type="pct"/>
            <w:vAlign w:val="center"/>
          </w:tcPr>
          <w:p w14:paraId="29607C43" w14:textId="77777777" w:rsidR="00143654" w:rsidRPr="00FC3A2B" w:rsidRDefault="00143654" w:rsidP="00A27567">
            <w:pPr>
              <w:pStyle w:val="TableTextCentered"/>
              <w:spacing w:before="0" w:after="0"/>
            </w:pPr>
            <w:r w:rsidRPr="00FC3A2B">
              <w:t>25</w:t>
            </w:r>
          </w:p>
        </w:tc>
        <w:tc>
          <w:tcPr>
            <w:tcW w:w="291" w:type="pct"/>
            <w:vAlign w:val="center"/>
          </w:tcPr>
          <w:p w14:paraId="758BDEB8" w14:textId="77777777" w:rsidR="00143654" w:rsidRPr="00FC3A2B" w:rsidRDefault="00143654" w:rsidP="00A27567">
            <w:pPr>
              <w:pStyle w:val="TableTextCentered"/>
              <w:spacing w:before="0" w:after="0"/>
            </w:pPr>
            <w:r w:rsidRPr="00FC3A2B">
              <w:t>40</w:t>
            </w:r>
          </w:p>
        </w:tc>
        <w:tc>
          <w:tcPr>
            <w:tcW w:w="291" w:type="pct"/>
            <w:vAlign w:val="center"/>
          </w:tcPr>
          <w:p w14:paraId="11EC2485" w14:textId="77777777" w:rsidR="00143654" w:rsidRPr="00FC3A2B" w:rsidRDefault="00143654" w:rsidP="00A27567">
            <w:pPr>
              <w:pStyle w:val="TableTextCentered"/>
              <w:spacing w:before="0" w:after="0"/>
            </w:pPr>
            <w:r w:rsidRPr="00FC3A2B">
              <w:t>44</w:t>
            </w:r>
          </w:p>
        </w:tc>
        <w:tc>
          <w:tcPr>
            <w:tcW w:w="291" w:type="pct"/>
            <w:vAlign w:val="center"/>
          </w:tcPr>
          <w:p w14:paraId="2B41B68B" w14:textId="77777777" w:rsidR="00143654" w:rsidRPr="00FC3A2B" w:rsidRDefault="00143654" w:rsidP="00A27567">
            <w:pPr>
              <w:pStyle w:val="TableTextCentered"/>
              <w:spacing w:before="0" w:after="0"/>
            </w:pPr>
            <w:r w:rsidRPr="00FC3A2B">
              <w:t>43</w:t>
            </w:r>
          </w:p>
        </w:tc>
        <w:tc>
          <w:tcPr>
            <w:tcW w:w="291" w:type="pct"/>
            <w:vAlign w:val="center"/>
          </w:tcPr>
          <w:p w14:paraId="1304BD21" w14:textId="77777777" w:rsidR="00143654" w:rsidRPr="00FC3A2B" w:rsidRDefault="00143654" w:rsidP="00A27567">
            <w:pPr>
              <w:pStyle w:val="TableTextCentered"/>
              <w:spacing w:before="0" w:after="0"/>
            </w:pPr>
            <w:r w:rsidRPr="00FC3A2B">
              <w:t>29</w:t>
            </w:r>
          </w:p>
        </w:tc>
        <w:tc>
          <w:tcPr>
            <w:tcW w:w="291" w:type="pct"/>
            <w:vAlign w:val="center"/>
          </w:tcPr>
          <w:p w14:paraId="37D84B2B" w14:textId="77777777" w:rsidR="00143654" w:rsidRPr="00FC3A2B" w:rsidRDefault="00143654" w:rsidP="00A27567">
            <w:pPr>
              <w:pStyle w:val="TableTextCentered"/>
              <w:spacing w:before="0" w:after="0"/>
            </w:pPr>
            <w:r w:rsidRPr="00FC3A2B">
              <w:t>18</w:t>
            </w:r>
          </w:p>
        </w:tc>
        <w:tc>
          <w:tcPr>
            <w:tcW w:w="291" w:type="pct"/>
            <w:vAlign w:val="center"/>
          </w:tcPr>
          <w:p w14:paraId="7FC88297" w14:textId="77777777" w:rsidR="00143654" w:rsidRPr="00FC3A2B" w:rsidRDefault="00143654" w:rsidP="00A27567">
            <w:pPr>
              <w:pStyle w:val="TableTextCentered"/>
              <w:spacing w:before="0" w:after="0"/>
            </w:pPr>
            <w:r w:rsidRPr="00FC3A2B">
              <w:t>16</w:t>
            </w:r>
          </w:p>
        </w:tc>
        <w:tc>
          <w:tcPr>
            <w:tcW w:w="291" w:type="pct"/>
            <w:vAlign w:val="center"/>
          </w:tcPr>
          <w:p w14:paraId="4A46D01E" w14:textId="77777777" w:rsidR="00143654" w:rsidRPr="00FC3A2B" w:rsidRDefault="00143654" w:rsidP="00A27567">
            <w:pPr>
              <w:pStyle w:val="TableTextCentered"/>
              <w:spacing w:before="0" w:after="0"/>
            </w:pPr>
            <w:r w:rsidRPr="00FC3A2B">
              <w:t>26</w:t>
            </w:r>
          </w:p>
        </w:tc>
      </w:tr>
      <w:tr w:rsidR="00143654" w:rsidRPr="003979D4" w14:paraId="50A4A1AE" w14:textId="77777777" w:rsidTr="00A27567">
        <w:tc>
          <w:tcPr>
            <w:tcW w:w="1215" w:type="pct"/>
          </w:tcPr>
          <w:p w14:paraId="4E3C1A7C" w14:textId="77777777" w:rsidR="00143654" w:rsidRPr="00732EA8" w:rsidRDefault="00143654" w:rsidP="00942185">
            <w:pPr>
              <w:pStyle w:val="TableSubheading"/>
              <w:spacing w:before="0" w:after="0"/>
              <w:rPr>
                <w:rFonts w:asciiTheme="minorHAnsi" w:hAnsiTheme="minorHAnsi"/>
              </w:rPr>
            </w:pPr>
            <w:r w:rsidRPr="00732EA8">
              <w:rPr>
                <w:rFonts w:asciiTheme="minorHAnsi" w:hAnsiTheme="minorHAnsi"/>
              </w:rPr>
              <w:t>Students with Disabilities</w:t>
            </w:r>
          </w:p>
        </w:tc>
        <w:tc>
          <w:tcPr>
            <w:tcW w:w="346" w:type="pct"/>
            <w:vAlign w:val="center"/>
          </w:tcPr>
          <w:p w14:paraId="72D0E72D" w14:textId="77777777" w:rsidR="00143654" w:rsidRPr="00FC3A2B" w:rsidRDefault="00143654" w:rsidP="00A27567">
            <w:pPr>
              <w:pStyle w:val="TableTextCentered"/>
              <w:spacing w:before="0" w:after="0"/>
            </w:pPr>
            <w:r w:rsidRPr="00FC3A2B">
              <w:t>36</w:t>
            </w:r>
          </w:p>
        </w:tc>
        <w:tc>
          <w:tcPr>
            <w:tcW w:w="278" w:type="pct"/>
            <w:vAlign w:val="center"/>
          </w:tcPr>
          <w:p w14:paraId="5341AB46" w14:textId="77777777" w:rsidR="00143654" w:rsidRPr="00FC3A2B" w:rsidRDefault="00143654" w:rsidP="00A27567">
            <w:pPr>
              <w:pStyle w:val="TableTextCentered"/>
              <w:spacing w:before="0" w:after="0"/>
            </w:pPr>
            <w:r w:rsidRPr="00FC3A2B">
              <w:t>33</w:t>
            </w:r>
          </w:p>
        </w:tc>
        <w:tc>
          <w:tcPr>
            <w:tcW w:w="250" w:type="pct"/>
            <w:vAlign w:val="center"/>
          </w:tcPr>
          <w:p w14:paraId="19547513" w14:textId="77777777" w:rsidR="00143654" w:rsidRPr="00FC3A2B" w:rsidRDefault="00143654" w:rsidP="00A27567">
            <w:pPr>
              <w:pStyle w:val="TableTextCentered"/>
              <w:spacing w:before="0" w:after="0"/>
            </w:pPr>
            <w:r w:rsidRPr="00FC3A2B">
              <w:t>35</w:t>
            </w:r>
          </w:p>
        </w:tc>
        <w:tc>
          <w:tcPr>
            <w:tcW w:w="291" w:type="pct"/>
            <w:vAlign w:val="center"/>
          </w:tcPr>
          <w:p w14:paraId="581C08CE" w14:textId="77777777" w:rsidR="00143654" w:rsidRPr="00FC3A2B" w:rsidRDefault="00143654" w:rsidP="00A27567">
            <w:pPr>
              <w:pStyle w:val="TableTextCentered"/>
              <w:spacing w:before="0" w:after="0"/>
            </w:pPr>
            <w:r w:rsidRPr="00FC3A2B">
              <w:t>25</w:t>
            </w:r>
          </w:p>
        </w:tc>
        <w:tc>
          <w:tcPr>
            <w:tcW w:w="291" w:type="pct"/>
            <w:vAlign w:val="center"/>
          </w:tcPr>
          <w:p w14:paraId="468ABBCD" w14:textId="77777777" w:rsidR="00143654" w:rsidRPr="00FC3A2B" w:rsidRDefault="00143654" w:rsidP="00A27567">
            <w:pPr>
              <w:pStyle w:val="TableTextCentered"/>
              <w:spacing w:before="0" w:after="0"/>
            </w:pPr>
            <w:r w:rsidRPr="00FC3A2B">
              <w:t>17</w:t>
            </w:r>
          </w:p>
        </w:tc>
        <w:tc>
          <w:tcPr>
            <w:tcW w:w="291" w:type="pct"/>
            <w:vAlign w:val="center"/>
          </w:tcPr>
          <w:p w14:paraId="53536FB4" w14:textId="77777777" w:rsidR="00143654" w:rsidRPr="00FC3A2B" w:rsidRDefault="00143654" w:rsidP="00A27567">
            <w:pPr>
              <w:pStyle w:val="TableTextCentered"/>
              <w:spacing w:before="0" w:after="0"/>
            </w:pPr>
            <w:r w:rsidRPr="00FC3A2B">
              <w:t>44</w:t>
            </w:r>
          </w:p>
        </w:tc>
        <w:tc>
          <w:tcPr>
            <w:tcW w:w="291" w:type="pct"/>
            <w:vAlign w:val="center"/>
          </w:tcPr>
          <w:p w14:paraId="42F12A20" w14:textId="77777777" w:rsidR="00143654" w:rsidRPr="00FC3A2B" w:rsidRDefault="00143654" w:rsidP="00A27567">
            <w:pPr>
              <w:pStyle w:val="TableTextCentered"/>
              <w:spacing w:before="0" w:after="0"/>
            </w:pPr>
            <w:r w:rsidRPr="00FC3A2B">
              <w:t>49</w:t>
            </w:r>
          </w:p>
        </w:tc>
        <w:tc>
          <w:tcPr>
            <w:tcW w:w="291" w:type="pct"/>
            <w:vAlign w:val="center"/>
          </w:tcPr>
          <w:p w14:paraId="38E9F062" w14:textId="77777777" w:rsidR="00143654" w:rsidRPr="00FC3A2B" w:rsidRDefault="00143654" w:rsidP="00A27567">
            <w:pPr>
              <w:pStyle w:val="TableTextCentered"/>
              <w:spacing w:before="0" w:after="0"/>
            </w:pPr>
            <w:r w:rsidRPr="00FC3A2B">
              <w:t>56</w:t>
            </w:r>
          </w:p>
        </w:tc>
        <w:tc>
          <w:tcPr>
            <w:tcW w:w="291" w:type="pct"/>
            <w:vAlign w:val="center"/>
          </w:tcPr>
          <w:p w14:paraId="01B7A284" w14:textId="77777777" w:rsidR="00143654" w:rsidRPr="00FC3A2B" w:rsidRDefault="00143654" w:rsidP="00A27567">
            <w:pPr>
              <w:pStyle w:val="TableTextCentered"/>
              <w:spacing w:before="0" w:after="0"/>
            </w:pPr>
            <w:r w:rsidRPr="00FC3A2B">
              <w:t>46</w:t>
            </w:r>
          </w:p>
        </w:tc>
        <w:tc>
          <w:tcPr>
            <w:tcW w:w="291" w:type="pct"/>
            <w:vAlign w:val="center"/>
          </w:tcPr>
          <w:p w14:paraId="7CE25D4B" w14:textId="77777777" w:rsidR="00143654" w:rsidRPr="00FC3A2B" w:rsidRDefault="00143654" w:rsidP="00A27567">
            <w:pPr>
              <w:pStyle w:val="TableTextCentered"/>
              <w:spacing w:before="0" w:after="0"/>
            </w:pPr>
            <w:r w:rsidRPr="00FC3A2B">
              <w:t>22</w:t>
            </w:r>
          </w:p>
        </w:tc>
        <w:tc>
          <w:tcPr>
            <w:tcW w:w="291" w:type="pct"/>
            <w:vAlign w:val="center"/>
          </w:tcPr>
          <w:p w14:paraId="1322010F" w14:textId="77777777" w:rsidR="00143654" w:rsidRPr="00FC3A2B" w:rsidRDefault="00143654" w:rsidP="00A27567">
            <w:pPr>
              <w:pStyle w:val="TableTextCentered"/>
              <w:spacing w:before="0" w:after="0"/>
            </w:pPr>
            <w:r w:rsidRPr="00FC3A2B">
              <w:t>16</w:t>
            </w:r>
          </w:p>
        </w:tc>
        <w:tc>
          <w:tcPr>
            <w:tcW w:w="291" w:type="pct"/>
            <w:vAlign w:val="center"/>
          </w:tcPr>
          <w:p w14:paraId="1A8F5BC4" w14:textId="77777777" w:rsidR="00143654" w:rsidRPr="00FC3A2B" w:rsidRDefault="00143654" w:rsidP="00A27567">
            <w:pPr>
              <w:pStyle w:val="TableTextCentered"/>
              <w:spacing w:before="0" w:after="0"/>
            </w:pPr>
            <w:r w:rsidRPr="00FC3A2B">
              <w:t>19</w:t>
            </w:r>
          </w:p>
        </w:tc>
        <w:tc>
          <w:tcPr>
            <w:tcW w:w="291" w:type="pct"/>
            <w:vAlign w:val="center"/>
          </w:tcPr>
          <w:p w14:paraId="08C03457" w14:textId="77777777" w:rsidR="00143654" w:rsidRPr="00FC3A2B" w:rsidRDefault="00143654" w:rsidP="00A27567">
            <w:pPr>
              <w:pStyle w:val="TableTextCentered"/>
              <w:spacing w:before="0" w:after="0"/>
            </w:pPr>
            <w:r w:rsidRPr="00FC3A2B">
              <w:t>38</w:t>
            </w:r>
          </w:p>
        </w:tc>
      </w:tr>
    </w:tbl>
    <w:p w14:paraId="56DB7344" w14:textId="2C813E03" w:rsidR="00143654" w:rsidRDefault="00143654" w:rsidP="00285696">
      <w:pPr>
        <w:pStyle w:val="TableETitles"/>
        <w:spacing w:before="0" w:after="0"/>
      </w:pPr>
      <w:bookmarkStart w:id="207" w:name="_Toc210721085"/>
      <w:bookmarkStart w:id="208" w:name="_Toc220072485"/>
      <w:r w:rsidRPr="003979D4">
        <w:lastRenderedPageBreak/>
        <w:t>Table E</w:t>
      </w:r>
      <w:r>
        <w:t>3</w:t>
      </w:r>
      <w:r w:rsidRPr="003979D4">
        <w:t xml:space="preserve">. MCAS </w:t>
      </w:r>
      <w:r>
        <w:t>Mathematics A</w:t>
      </w:r>
      <w:r w:rsidRPr="003979D4">
        <w:t>chievement</w:t>
      </w:r>
      <w:r>
        <w:t xml:space="preserve"> </w:t>
      </w:r>
      <w:r w:rsidRPr="003979D4">
        <w:t>by Student Group, Grades 3-8, 202</w:t>
      </w:r>
      <w:r>
        <w:t>3</w:t>
      </w:r>
      <w:r w:rsidRPr="003979D4">
        <w:t>-</w:t>
      </w:r>
      <w:r w:rsidRPr="00A160AD">
        <w:t>202</w:t>
      </w:r>
      <w:r>
        <w:t>5</w:t>
      </w:r>
      <w:bookmarkEnd w:id="207"/>
      <w:bookmarkEnd w:id="208"/>
    </w:p>
    <w:tbl>
      <w:tblPr>
        <w:tblStyle w:val="MSVTable1"/>
        <w:tblW w:w="5003" w:type="pct"/>
        <w:tblLayout w:type="fixed"/>
        <w:tblLook w:val="0420" w:firstRow="1" w:lastRow="0" w:firstColumn="0" w:lastColumn="0" w:noHBand="0" w:noVBand="1"/>
      </w:tblPr>
      <w:tblGrid>
        <w:gridCol w:w="3143"/>
        <w:gridCol w:w="900"/>
        <w:gridCol w:w="777"/>
        <w:gridCol w:w="663"/>
        <w:gridCol w:w="720"/>
        <w:gridCol w:w="720"/>
        <w:gridCol w:w="720"/>
        <w:gridCol w:w="720"/>
        <w:gridCol w:w="720"/>
        <w:gridCol w:w="901"/>
        <w:gridCol w:w="629"/>
        <w:gridCol w:w="720"/>
        <w:gridCol w:w="720"/>
        <w:gridCol w:w="899"/>
      </w:tblGrid>
      <w:tr w:rsidR="00143654" w:rsidRPr="003979D4" w14:paraId="470ECC34" w14:textId="77777777" w:rsidTr="00285696">
        <w:trPr>
          <w:cnfStyle w:val="100000000000" w:firstRow="1" w:lastRow="0" w:firstColumn="0" w:lastColumn="0" w:oddVBand="0" w:evenVBand="0" w:oddHBand="0" w:evenHBand="0" w:firstRowFirstColumn="0" w:firstRowLastColumn="0" w:lastRowFirstColumn="0" w:lastRowLastColumn="0"/>
          <w:tblHeader/>
        </w:trPr>
        <w:tc>
          <w:tcPr>
            <w:tcW w:w="1213" w:type="pct"/>
            <w:tcMar>
              <w:left w:w="29" w:type="dxa"/>
              <w:right w:w="29" w:type="dxa"/>
            </w:tcMar>
            <w:vAlign w:val="center"/>
          </w:tcPr>
          <w:p w14:paraId="3BE1D67D" w14:textId="77777777" w:rsidR="00143654" w:rsidRPr="00FC3A2B" w:rsidRDefault="00143654" w:rsidP="00FC3A2B">
            <w:pPr>
              <w:pStyle w:val="TableColHeadingCenter"/>
            </w:pPr>
            <w:r w:rsidRPr="00FC3A2B">
              <w:t>Group</w:t>
            </w:r>
          </w:p>
        </w:tc>
        <w:tc>
          <w:tcPr>
            <w:tcW w:w="347" w:type="pct"/>
            <w:tcMar>
              <w:left w:w="29" w:type="dxa"/>
              <w:right w:w="29" w:type="dxa"/>
            </w:tcMar>
            <w:vAlign w:val="center"/>
          </w:tcPr>
          <w:p w14:paraId="61EE4AA1" w14:textId="77777777" w:rsidR="00143654" w:rsidRPr="00FC3A2B" w:rsidRDefault="00143654" w:rsidP="00FC3A2B">
            <w:pPr>
              <w:pStyle w:val="TableColHeadingCenter"/>
            </w:pPr>
            <w:r w:rsidRPr="00FC3A2B">
              <w:t># Included (2025)</w:t>
            </w:r>
          </w:p>
        </w:tc>
        <w:tc>
          <w:tcPr>
            <w:tcW w:w="300" w:type="pct"/>
            <w:tcMar>
              <w:left w:w="29" w:type="dxa"/>
              <w:right w:w="29" w:type="dxa"/>
            </w:tcMar>
            <w:vAlign w:val="center"/>
          </w:tcPr>
          <w:p w14:paraId="0DB1FECC" w14:textId="77777777" w:rsidR="00143654" w:rsidRPr="00FC3A2B" w:rsidRDefault="00143654" w:rsidP="00FC3A2B">
            <w:pPr>
              <w:pStyle w:val="TableColHeadingCenter"/>
            </w:pPr>
            <w:r w:rsidRPr="00FC3A2B">
              <w:t>% M/E 2023</w:t>
            </w:r>
          </w:p>
        </w:tc>
        <w:tc>
          <w:tcPr>
            <w:tcW w:w="256" w:type="pct"/>
            <w:tcMar>
              <w:left w:w="29" w:type="dxa"/>
              <w:right w:w="29" w:type="dxa"/>
            </w:tcMar>
            <w:vAlign w:val="center"/>
          </w:tcPr>
          <w:p w14:paraId="008898B4" w14:textId="77777777" w:rsidR="00143654" w:rsidRPr="00FC3A2B" w:rsidRDefault="00143654" w:rsidP="00FC3A2B">
            <w:pPr>
              <w:pStyle w:val="TableColHeadingCenter"/>
            </w:pPr>
            <w:r w:rsidRPr="00FC3A2B">
              <w:t>% M/E 2024</w:t>
            </w:r>
          </w:p>
        </w:tc>
        <w:tc>
          <w:tcPr>
            <w:tcW w:w="278" w:type="pct"/>
            <w:tcMar>
              <w:left w:w="29" w:type="dxa"/>
              <w:right w:w="29" w:type="dxa"/>
            </w:tcMar>
            <w:vAlign w:val="center"/>
          </w:tcPr>
          <w:p w14:paraId="1356D489" w14:textId="77777777" w:rsidR="00143654" w:rsidRPr="00FC3A2B" w:rsidRDefault="00143654" w:rsidP="00FC3A2B">
            <w:pPr>
              <w:pStyle w:val="TableColHeadingCenter"/>
            </w:pPr>
            <w:r w:rsidRPr="00FC3A2B">
              <w:t>% M/E 2025</w:t>
            </w:r>
          </w:p>
        </w:tc>
        <w:tc>
          <w:tcPr>
            <w:tcW w:w="278" w:type="pct"/>
            <w:tcMar>
              <w:left w:w="29" w:type="dxa"/>
              <w:right w:w="29" w:type="dxa"/>
            </w:tcMar>
            <w:vAlign w:val="center"/>
          </w:tcPr>
          <w:p w14:paraId="05244685" w14:textId="77777777" w:rsidR="00143654" w:rsidRPr="00FC3A2B" w:rsidRDefault="00143654" w:rsidP="00FC3A2B">
            <w:pPr>
              <w:pStyle w:val="TableColHeadingCenter"/>
            </w:pPr>
            <w:r w:rsidRPr="00FC3A2B">
              <w:t>% M/E 2025 State</w:t>
            </w:r>
          </w:p>
        </w:tc>
        <w:tc>
          <w:tcPr>
            <w:tcW w:w="278" w:type="pct"/>
            <w:tcMar>
              <w:left w:w="29" w:type="dxa"/>
              <w:right w:w="29" w:type="dxa"/>
            </w:tcMar>
            <w:vAlign w:val="center"/>
          </w:tcPr>
          <w:p w14:paraId="5BB20484" w14:textId="77777777" w:rsidR="00143654" w:rsidRPr="00FC3A2B" w:rsidRDefault="00143654" w:rsidP="00FC3A2B">
            <w:pPr>
              <w:pStyle w:val="TableColHeadingCenter"/>
            </w:pPr>
            <w:r w:rsidRPr="00FC3A2B">
              <w:t>% PME 2023</w:t>
            </w:r>
          </w:p>
        </w:tc>
        <w:tc>
          <w:tcPr>
            <w:tcW w:w="278" w:type="pct"/>
            <w:tcMar>
              <w:left w:w="29" w:type="dxa"/>
              <w:right w:w="29" w:type="dxa"/>
            </w:tcMar>
            <w:vAlign w:val="center"/>
          </w:tcPr>
          <w:p w14:paraId="576413E1" w14:textId="77777777" w:rsidR="00143654" w:rsidRPr="00FC3A2B" w:rsidRDefault="00143654" w:rsidP="00FC3A2B">
            <w:pPr>
              <w:pStyle w:val="TableColHeadingCenter"/>
            </w:pPr>
            <w:r w:rsidRPr="00FC3A2B">
              <w:t>% PME 2024</w:t>
            </w:r>
          </w:p>
        </w:tc>
        <w:tc>
          <w:tcPr>
            <w:tcW w:w="278" w:type="pct"/>
            <w:tcMar>
              <w:left w:w="29" w:type="dxa"/>
              <w:right w:w="29" w:type="dxa"/>
            </w:tcMar>
            <w:vAlign w:val="center"/>
          </w:tcPr>
          <w:p w14:paraId="355B91AE" w14:textId="77777777" w:rsidR="00143654" w:rsidRPr="00FC3A2B" w:rsidRDefault="00143654" w:rsidP="00FC3A2B">
            <w:pPr>
              <w:pStyle w:val="TableColHeadingCenter"/>
            </w:pPr>
            <w:r w:rsidRPr="00FC3A2B">
              <w:t>% PME 2025</w:t>
            </w:r>
          </w:p>
        </w:tc>
        <w:tc>
          <w:tcPr>
            <w:tcW w:w="348" w:type="pct"/>
            <w:tcMar>
              <w:left w:w="29" w:type="dxa"/>
              <w:right w:w="29" w:type="dxa"/>
            </w:tcMar>
            <w:vAlign w:val="center"/>
          </w:tcPr>
          <w:p w14:paraId="14F08C1E" w14:textId="77777777" w:rsidR="00143654" w:rsidRPr="00FC3A2B" w:rsidRDefault="00143654" w:rsidP="00FC3A2B">
            <w:pPr>
              <w:pStyle w:val="TableColHeadingCenter"/>
            </w:pPr>
            <w:r w:rsidRPr="00FC3A2B">
              <w:t>% PME 2025 State</w:t>
            </w:r>
          </w:p>
        </w:tc>
        <w:tc>
          <w:tcPr>
            <w:tcW w:w="243" w:type="pct"/>
            <w:tcMar>
              <w:left w:w="29" w:type="dxa"/>
              <w:right w:w="29" w:type="dxa"/>
            </w:tcMar>
            <w:vAlign w:val="center"/>
          </w:tcPr>
          <w:p w14:paraId="6B3C0E72" w14:textId="77777777" w:rsidR="00143654" w:rsidRPr="00FC3A2B" w:rsidRDefault="00143654" w:rsidP="00FC3A2B">
            <w:pPr>
              <w:pStyle w:val="TableColHeadingCenter"/>
            </w:pPr>
            <w:r w:rsidRPr="00FC3A2B">
              <w:t>% NM 2023</w:t>
            </w:r>
          </w:p>
        </w:tc>
        <w:tc>
          <w:tcPr>
            <w:tcW w:w="278" w:type="pct"/>
            <w:tcMar>
              <w:left w:w="29" w:type="dxa"/>
              <w:right w:w="29" w:type="dxa"/>
            </w:tcMar>
            <w:vAlign w:val="center"/>
          </w:tcPr>
          <w:p w14:paraId="7A032A6A" w14:textId="77777777" w:rsidR="00143654" w:rsidRPr="00FC3A2B" w:rsidRDefault="00143654" w:rsidP="00FC3A2B">
            <w:pPr>
              <w:pStyle w:val="TableColHeadingCenter"/>
            </w:pPr>
            <w:r w:rsidRPr="00FC3A2B">
              <w:t>% NM 2024</w:t>
            </w:r>
          </w:p>
        </w:tc>
        <w:tc>
          <w:tcPr>
            <w:tcW w:w="278" w:type="pct"/>
            <w:tcMar>
              <w:left w:w="29" w:type="dxa"/>
              <w:right w:w="29" w:type="dxa"/>
            </w:tcMar>
            <w:vAlign w:val="center"/>
          </w:tcPr>
          <w:p w14:paraId="667F2036" w14:textId="77777777" w:rsidR="00143654" w:rsidRPr="00FC3A2B" w:rsidRDefault="00143654" w:rsidP="00FC3A2B">
            <w:pPr>
              <w:pStyle w:val="TableColHeadingCenter"/>
            </w:pPr>
            <w:r w:rsidRPr="00FC3A2B">
              <w:t>% NM 2025</w:t>
            </w:r>
          </w:p>
        </w:tc>
        <w:tc>
          <w:tcPr>
            <w:tcW w:w="347" w:type="pct"/>
            <w:tcMar>
              <w:left w:w="29" w:type="dxa"/>
              <w:right w:w="29" w:type="dxa"/>
            </w:tcMar>
            <w:vAlign w:val="center"/>
          </w:tcPr>
          <w:p w14:paraId="3603B3A0" w14:textId="77777777" w:rsidR="00143654" w:rsidRPr="00FC3A2B" w:rsidRDefault="00143654" w:rsidP="00FC3A2B">
            <w:pPr>
              <w:pStyle w:val="TableColHeadingCenter"/>
            </w:pPr>
            <w:r w:rsidRPr="00FC3A2B">
              <w:t>% NM 2025 State</w:t>
            </w:r>
          </w:p>
        </w:tc>
      </w:tr>
      <w:tr w:rsidR="00143654" w:rsidRPr="003979D4" w14:paraId="4BDC5524" w14:textId="77777777" w:rsidTr="00A27567">
        <w:trPr>
          <w:cnfStyle w:val="000000100000" w:firstRow="0" w:lastRow="0" w:firstColumn="0" w:lastColumn="0" w:oddVBand="0" w:evenVBand="0" w:oddHBand="1" w:evenHBand="0" w:firstRowFirstColumn="0" w:firstRowLastColumn="0" w:lastRowFirstColumn="0" w:lastRowLastColumn="0"/>
        </w:trPr>
        <w:tc>
          <w:tcPr>
            <w:tcW w:w="1213" w:type="pct"/>
          </w:tcPr>
          <w:p w14:paraId="1DBCC0E2" w14:textId="77777777" w:rsidR="00143654" w:rsidRPr="00285696" w:rsidRDefault="00143654" w:rsidP="00285696">
            <w:pPr>
              <w:pStyle w:val="TableSubheading"/>
              <w:spacing w:before="0" w:after="0"/>
              <w:rPr>
                <w:rFonts w:asciiTheme="minorHAnsi" w:hAnsiTheme="minorHAnsi"/>
              </w:rPr>
            </w:pPr>
            <w:r w:rsidRPr="00285696">
              <w:rPr>
                <w:rFonts w:asciiTheme="minorHAnsi" w:hAnsiTheme="minorHAnsi"/>
              </w:rPr>
              <w:t>All Students</w:t>
            </w:r>
          </w:p>
        </w:tc>
        <w:tc>
          <w:tcPr>
            <w:tcW w:w="347" w:type="pct"/>
            <w:vAlign w:val="center"/>
          </w:tcPr>
          <w:p w14:paraId="6D405758" w14:textId="77777777" w:rsidR="00143654" w:rsidRPr="00FC3A2B" w:rsidRDefault="00143654" w:rsidP="00A27567">
            <w:pPr>
              <w:pStyle w:val="TableTextCentered"/>
              <w:spacing w:before="0" w:after="0"/>
            </w:pPr>
            <w:r w:rsidRPr="00FC3A2B">
              <w:t>1,351</w:t>
            </w:r>
          </w:p>
        </w:tc>
        <w:tc>
          <w:tcPr>
            <w:tcW w:w="300" w:type="pct"/>
            <w:vAlign w:val="center"/>
          </w:tcPr>
          <w:p w14:paraId="5863C27A" w14:textId="77777777" w:rsidR="00143654" w:rsidRPr="00FC3A2B" w:rsidRDefault="00143654" w:rsidP="00A27567">
            <w:pPr>
              <w:pStyle w:val="TableTextCentered"/>
              <w:spacing w:before="0" w:after="0"/>
            </w:pPr>
            <w:r w:rsidRPr="00FC3A2B">
              <w:t>58</w:t>
            </w:r>
          </w:p>
        </w:tc>
        <w:tc>
          <w:tcPr>
            <w:tcW w:w="256" w:type="pct"/>
            <w:vAlign w:val="center"/>
          </w:tcPr>
          <w:p w14:paraId="0628B7BD" w14:textId="77777777" w:rsidR="00143654" w:rsidRPr="00FC3A2B" w:rsidRDefault="00143654" w:rsidP="00A27567">
            <w:pPr>
              <w:pStyle w:val="TableTextCentered"/>
              <w:spacing w:before="0" w:after="0"/>
            </w:pPr>
            <w:r w:rsidRPr="00FC3A2B">
              <w:t>57</w:t>
            </w:r>
          </w:p>
        </w:tc>
        <w:tc>
          <w:tcPr>
            <w:tcW w:w="278" w:type="pct"/>
            <w:vAlign w:val="center"/>
          </w:tcPr>
          <w:p w14:paraId="631D72F9" w14:textId="77777777" w:rsidR="00143654" w:rsidRPr="00FC3A2B" w:rsidRDefault="00143654" w:rsidP="00A27567">
            <w:pPr>
              <w:pStyle w:val="TableTextCentered"/>
              <w:spacing w:before="0" w:after="0"/>
            </w:pPr>
            <w:r w:rsidRPr="00FC3A2B">
              <w:t>55</w:t>
            </w:r>
          </w:p>
        </w:tc>
        <w:tc>
          <w:tcPr>
            <w:tcW w:w="278" w:type="pct"/>
            <w:vAlign w:val="center"/>
          </w:tcPr>
          <w:p w14:paraId="7BD0A5D3" w14:textId="77777777" w:rsidR="00143654" w:rsidRPr="00FC3A2B" w:rsidRDefault="00143654" w:rsidP="00A27567">
            <w:pPr>
              <w:pStyle w:val="TableTextCentered"/>
              <w:spacing w:before="0" w:after="0"/>
            </w:pPr>
            <w:r w:rsidRPr="00FC3A2B">
              <w:t>41</w:t>
            </w:r>
          </w:p>
        </w:tc>
        <w:tc>
          <w:tcPr>
            <w:tcW w:w="278" w:type="pct"/>
            <w:vAlign w:val="center"/>
          </w:tcPr>
          <w:p w14:paraId="0E769B06" w14:textId="77777777" w:rsidR="00143654" w:rsidRPr="00FC3A2B" w:rsidRDefault="00143654" w:rsidP="00A27567">
            <w:pPr>
              <w:pStyle w:val="TableTextCentered"/>
              <w:spacing w:before="0" w:after="0"/>
            </w:pPr>
            <w:r w:rsidRPr="00FC3A2B">
              <w:t>32</w:t>
            </w:r>
          </w:p>
        </w:tc>
        <w:tc>
          <w:tcPr>
            <w:tcW w:w="278" w:type="pct"/>
            <w:vAlign w:val="center"/>
          </w:tcPr>
          <w:p w14:paraId="7725E2F5" w14:textId="77777777" w:rsidR="00143654" w:rsidRPr="00FC3A2B" w:rsidRDefault="00143654" w:rsidP="00A27567">
            <w:pPr>
              <w:pStyle w:val="TableTextCentered"/>
              <w:spacing w:before="0" w:after="0"/>
            </w:pPr>
            <w:r w:rsidRPr="00FC3A2B">
              <w:t>32</w:t>
            </w:r>
          </w:p>
        </w:tc>
        <w:tc>
          <w:tcPr>
            <w:tcW w:w="278" w:type="pct"/>
            <w:vAlign w:val="center"/>
          </w:tcPr>
          <w:p w14:paraId="0380D089" w14:textId="77777777" w:rsidR="00143654" w:rsidRPr="00FC3A2B" w:rsidRDefault="00143654" w:rsidP="00A27567">
            <w:pPr>
              <w:pStyle w:val="TableTextCentered"/>
              <w:spacing w:before="0" w:after="0"/>
            </w:pPr>
            <w:r w:rsidRPr="00FC3A2B">
              <w:t>33</w:t>
            </w:r>
          </w:p>
        </w:tc>
        <w:tc>
          <w:tcPr>
            <w:tcW w:w="348" w:type="pct"/>
            <w:vAlign w:val="center"/>
          </w:tcPr>
          <w:p w14:paraId="7FCCD13C" w14:textId="77777777" w:rsidR="00143654" w:rsidRPr="00FC3A2B" w:rsidRDefault="00143654" w:rsidP="00A27567">
            <w:pPr>
              <w:pStyle w:val="TableTextCentered"/>
              <w:spacing w:before="0" w:after="0"/>
            </w:pPr>
            <w:r w:rsidRPr="00FC3A2B">
              <w:t>40</w:t>
            </w:r>
          </w:p>
        </w:tc>
        <w:tc>
          <w:tcPr>
            <w:tcW w:w="243" w:type="pct"/>
            <w:vAlign w:val="center"/>
          </w:tcPr>
          <w:p w14:paraId="6F83F736" w14:textId="77777777" w:rsidR="00143654" w:rsidRPr="00FC3A2B" w:rsidRDefault="00143654" w:rsidP="00A27567">
            <w:pPr>
              <w:pStyle w:val="TableTextCentered"/>
              <w:spacing w:before="0" w:after="0"/>
            </w:pPr>
            <w:r w:rsidRPr="00FC3A2B">
              <w:t>10</w:t>
            </w:r>
          </w:p>
        </w:tc>
        <w:tc>
          <w:tcPr>
            <w:tcW w:w="278" w:type="pct"/>
            <w:vAlign w:val="center"/>
          </w:tcPr>
          <w:p w14:paraId="34AFBBBE" w14:textId="77777777" w:rsidR="00143654" w:rsidRPr="00FC3A2B" w:rsidRDefault="00143654" w:rsidP="00A27567">
            <w:pPr>
              <w:pStyle w:val="TableTextCentered"/>
              <w:spacing w:before="0" w:after="0"/>
            </w:pPr>
            <w:r w:rsidRPr="00FC3A2B">
              <w:t>10</w:t>
            </w:r>
          </w:p>
        </w:tc>
        <w:tc>
          <w:tcPr>
            <w:tcW w:w="278" w:type="pct"/>
            <w:vAlign w:val="center"/>
          </w:tcPr>
          <w:p w14:paraId="54C23BDE" w14:textId="77777777" w:rsidR="00143654" w:rsidRPr="00FC3A2B" w:rsidRDefault="00143654" w:rsidP="00A27567">
            <w:pPr>
              <w:pStyle w:val="TableTextCentered"/>
              <w:spacing w:before="0" w:after="0"/>
            </w:pPr>
            <w:r w:rsidRPr="00FC3A2B">
              <w:t>11</w:t>
            </w:r>
          </w:p>
        </w:tc>
        <w:tc>
          <w:tcPr>
            <w:tcW w:w="347" w:type="pct"/>
            <w:vAlign w:val="center"/>
          </w:tcPr>
          <w:p w14:paraId="3A7F974E" w14:textId="77777777" w:rsidR="00143654" w:rsidRPr="00FC3A2B" w:rsidRDefault="00143654" w:rsidP="00A27567">
            <w:pPr>
              <w:pStyle w:val="TableTextCentered"/>
              <w:spacing w:before="0" w:after="0"/>
            </w:pPr>
            <w:r w:rsidRPr="00FC3A2B">
              <w:t>19</w:t>
            </w:r>
          </w:p>
        </w:tc>
      </w:tr>
      <w:tr w:rsidR="00143654" w:rsidRPr="003979D4" w14:paraId="7EFC972F" w14:textId="77777777" w:rsidTr="00A27567">
        <w:tc>
          <w:tcPr>
            <w:tcW w:w="1213" w:type="pct"/>
          </w:tcPr>
          <w:p w14:paraId="5EBB1CB2" w14:textId="77777777" w:rsidR="00143654" w:rsidRPr="00285696" w:rsidRDefault="00143654" w:rsidP="00285696">
            <w:pPr>
              <w:pStyle w:val="TableSubheading"/>
              <w:spacing w:before="0" w:after="0"/>
              <w:rPr>
                <w:rFonts w:asciiTheme="minorHAnsi" w:hAnsiTheme="minorHAnsi"/>
              </w:rPr>
            </w:pPr>
            <w:r w:rsidRPr="00285696">
              <w:rPr>
                <w:rFonts w:asciiTheme="minorHAnsi" w:hAnsiTheme="minorHAnsi"/>
              </w:rPr>
              <w:t>American Indian or Alaskan Native</w:t>
            </w:r>
          </w:p>
        </w:tc>
        <w:tc>
          <w:tcPr>
            <w:tcW w:w="347" w:type="pct"/>
            <w:vAlign w:val="center"/>
          </w:tcPr>
          <w:p w14:paraId="4B48B19B" w14:textId="77777777" w:rsidR="00143654" w:rsidRPr="00FC3A2B" w:rsidRDefault="00143654" w:rsidP="00A27567">
            <w:pPr>
              <w:pStyle w:val="TableTextCentered"/>
              <w:spacing w:before="0" w:after="0"/>
            </w:pPr>
            <w:r w:rsidRPr="00FC3A2B">
              <w:t>2</w:t>
            </w:r>
          </w:p>
        </w:tc>
        <w:tc>
          <w:tcPr>
            <w:tcW w:w="300" w:type="pct"/>
            <w:vAlign w:val="center"/>
          </w:tcPr>
          <w:p w14:paraId="3ED25216" w14:textId="45E3A79E" w:rsidR="00143654" w:rsidRPr="00FC3A2B" w:rsidRDefault="00A27567" w:rsidP="00A27567">
            <w:pPr>
              <w:pStyle w:val="TableTextCentered"/>
              <w:spacing w:before="0" w:after="0"/>
            </w:pPr>
            <w:r>
              <w:t>N/A</w:t>
            </w:r>
          </w:p>
        </w:tc>
        <w:tc>
          <w:tcPr>
            <w:tcW w:w="256" w:type="pct"/>
            <w:vAlign w:val="center"/>
          </w:tcPr>
          <w:p w14:paraId="25A3FA79" w14:textId="6E4021E6" w:rsidR="00143654" w:rsidRPr="00FC3A2B" w:rsidRDefault="00A27567" w:rsidP="00A27567">
            <w:pPr>
              <w:pStyle w:val="TableTextCentered"/>
              <w:spacing w:before="0" w:after="0"/>
            </w:pPr>
            <w:r>
              <w:t>N/A</w:t>
            </w:r>
          </w:p>
        </w:tc>
        <w:tc>
          <w:tcPr>
            <w:tcW w:w="278" w:type="pct"/>
            <w:vAlign w:val="center"/>
          </w:tcPr>
          <w:p w14:paraId="1ECCBDB0" w14:textId="0D19DBA0" w:rsidR="00143654" w:rsidRPr="00FC3A2B" w:rsidRDefault="00A27567" w:rsidP="00A27567">
            <w:pPr>
              <w:pStyle w:val="TableTextCentered"/>
              <w:spacing w:before="0" w:after="0"/>
            </w:pPr>
            <w:r>
              <w:t>N/A</w:t>
            </w:r>
          </w:p>
        </w:tc>
        <w:tc>
          <w:tcPr>
            <w:tcW w:w="278" w:type="pct"/>
            <w:vAlign w:val="center"/>
          </w:tcPr>
          <w:p w14:paraId="2F95D896" w14:textId="77777777" w:rsidR="00143654" w:rsidRPr="00FC3A2B" w:rsidRDefault="00143654" w:rsidP="00A27567">
            <w:pPr>
              <w:pStyle w:val="TableTextCentered"/>
              <w:spacing w:before="0" w:after="0"/>
            </w:pPr>
            <w:r w:rsidRPr="00FC3A2B">
              <w:t>27</w:t>
            </w:r>
          </w:p>
        </w:tc>
        <w:tc>
          <w:tcPr>
            <w:tcW w:w="278" w:type="pct"/>
            <w:vAlign w:val="center"/>
          </w:tcPr>
          <w:p w14:paraId="22A2CF8E" w14:textId="2FC17EDE" w:rsidR="00143654" w:rsidRPr="00FC3A2B" w:rsidRDefault="00A27567" w:rsidP="00A27567">
            <w:pPr>
              <w:pStyle w:val="TableTextCentered"/>
              <w:spacing w:before="0" w:after="0"/>
            </w:pPr>
            <w:r>
              <w:t>N/A</w:t>
            </w:r>
          </w:p>
        </w:tc>
        <w:tc>
          <w:tcPr>
            <w:tcW w:w="278" w:type="pct"/>
            <w:vAlign w:val="center"/>
          </w:tcPr>
          <w:p w14:paraId="5B0144FD" w14:textId="2AE52803" w:rsidR="00143654" w:rsidRPr="00FC3A2B" w:rsidRDefault="00A27567" w:rsidP="00A27567">
            <w:pPr>
              <w:pStyle w:val="TableTextCentered"/>
              <w:spacing w:before="0" w:after="0"/>
            </w:pPr>
            <w:r>
              <w:t>N/A</w:t>
            </w:r>
          </w:p>
        </w:tc>
        <w:tc>
          <w:tcPr>
            <w:tcW w:w="278" w:type="pct"/>
            <w:vAlign w:val="center"/>
          </w:tcPr>
          <w:p w14:paraId="5AC085E9" w14:textId="18DC0D03" w:rsidR="00143654" w:rsidRPr="00FC3A2B" w:rsidRDefault="00A27567" w:rsidP="00A27567">
            <w:pPr>
              <w:pStyle w:val="TableTextCentered"/>
              <w:spacing w:before="0" w:after="0"/>
            </w:pPr>
            <w:r>
              <w:t>N/A</w:t>
            </w:r>
          </w:p>
        </w:tc>
        <w:tc>
          <w:tcPr>
            <w:tcW w:w="348" w:type="pct"/>
            <w:vAlign w:val="center"/>
          </w:tcPr>
          <w:p w14:paraId="26DE19FB" w14:textId="77777777" w:rsidR="00143654" w:rsidRPr="00FC3A2B" w:rsidRDefault="00143654" w:rsidP="00A27567">
            <w:pPr>
              <w:pStyle w:val="TableTextCentered"/>
              <w:spacing w:before="0" w:after="0"/>
            </w:pPr>
            <w:r w:rsidRPr="00FC3A2B">
              <w:t>45</w:t>
            </w:r>
          </w:p>
        </w:tc>
        <w:tc>
          <w:tcPr>
            <w:tcW w:w="243" w:type="pct"/>
            <w:vAlign w:val="center"/>
          </w:tcPr>
          <w:p w14:paraId="31977FF6" w14:textId="11709DE4" w:rsidR="00143654" w:rsidRPr="00FC3A2B" w:rsidRDefault="00A27567" w:rsidP="00A27567">
            <w:pPr>
              <w:pStyle w:val="TableTextCentered"/>
              <w:spacing w:before="0" w:after="0"/>
            </w:pPr>
            <w:r>
              <w:t>N/A</w:t>
            </w:r>
          </w:p>
        </w:tc>
        <w:tc>
          <w:tcPr>
            <w:tcW w:w="278" w:type="pct"/>
            <w:vAlign w:val="center"/>
          </w:tcPr>
          <w:p w14:paraId="1C14C8AD" w14:textId="6B332CCE" w:rsidR="00143654" w:rsidRPr="00FC3A2B" w:rsidRDefault="00A27567" w:rsidP="00A27567">
            <w:pPr>
              <w:pStyle w:val="TableTextCentered"/>
              <w:spacing w:before="0" w:after="0"/>
            </w:pPr>
            <w:r>
              <w:t>N/A</w:t>
            </w:r>
          </w:p>
        </w:tc>
        <w:tc>
          <w:tcPr>
            <w:tcW w:w="278" w:type="pct"/>
            <w:vAlign w:val="center"/>
          </w:tcPr>
          <w:p w14:paraId="64635330" w14:textId="3F63B2C3" w:rsidR="00143654" w:rsidRPr="00FC3A2B" w:rsidRDefault="00A27567" w:rsidP="00A27567">
            <w:pPr>
              <w:pStyle w:val="TableTextCentered"/>
              <w:spacing w:before="0" w:after="0"/>
            </w:pPr>
            <w:r>
              <w:t>N/A</w:t>
            </w:r>
          </w:p>
        </w:tc>
        <w:tc>
          <w:tcPr>
            <w:tcW w:w="347" w:type="pct"/>
            <w:vAlign w:val="center"/>
          </w:tcPr>
          <w:p w14:paraId="517B3712" w14:textId="77777777" w:rsidR="00143654" w:rsidRPr="00FC3A2B" w:rsidRDefault="00143654" w:rsidP="00A27567">
            <w:pPr>
              <w:pStyle w:val="TableTextCentered"/>
              <w:spacing w:before="0" w:after="0"/>
            </w:pPr>
            <w:r w:rsidRPr="00FC3A2B">
              <w:t>28</w:t>
            </w:r>
          </w:p>
        </w:tc>
      </w:tr>
      <w:tr w:rsidR="00143654" w:rsidRPr="003979D4" w14:paraId="27EB60E7" w14:textId="77777777" w:rsidTr="00A27567">
        <w:trPr>
          <w:cnfStyle w:val="000000100000" w:firstRow="0" w:lastRow="0" w:firstColumn="0" w:lastColumn="0" w:oddVBand="0" w:evenVBand="0" w:oddHBand="1" w:evenHBand="0" w:firstRowFirstColumn="0" w:firstRowLastColumn="0" w:lastRowFirstColumn="0" w:lastRowLastColumn="0"/>
        </w:trPr>
        <w:tc>
          <w:tcPr>
            <w:tcW w:w="1213" w:type="pct"/>
          </w:tcPr>
          <w:p w14:paraId="3B40EA9F" w14:textId="77777777" w:rsidR="00143654" w:rsidRPr="00285696" w:rsidRDefault="00143654" w:rsidP="00285696">
            <w:pPr>
              <w:pStyle w:val="TableSubheading"/>
              <w:spacing w:before="0" w:after="0"/>
              <w:rPr>
                <w:rFonts w:asciiTheme="minorHAnsi" w:hAnsiTheme="minorHAnsi"/>
              </w:rPr>
            </w:pPr>
            <w:r w:rsidRPr="00285696">
              <w:rPr>
                <w:rFonts w:asciiTheme="minorHAnsi" w:hAnsiTheme="minorHAnsi"/>
              </w:rPr>
              <w:t>Asian</w:t>
            </w:r>
          </w:p>
        </w:tc>
        <w:tc>
          <w:tcPr>
            <w:tcW w:w="347" w:type="pct"/>
            <w:vAlign w:val="center"/>
          </w:tcPr>
          <w:p w14:paraId="4475BC0A" w14:textId="77777777" w:rsidR="00143654" w:rsidRPr="00FC3A2B" w:rsidRDefault="00143654" w:rsidP="00A27567">
            <w:pPr>
              <w:pStyle w:val="TableTextCentered"/>
              <w:spacing w:before="0" w:after="0"/>
            </w:pPr>
            <w:r w:rsidRPr="00FC3A2B">
              <w:t>254</w:t>
            </w:r>
          </w:p>
        </w:tc>
        <w:tc>
          <w:tcPr>
            <w:tcW w:w="300" w:type="pct"/>
            <w:vAlign w:val="center"/>
          </w:tcPr>
          <w:p w14:paraId="73BBA325" w14:textId="77777777" w:rsidR="00143654" w:rsidRPr="00FC3A2B" w:rsidRDefault="00143654" w:rsidP="00A27567">
            <w:pPr>
              <w:pStyle w:val="TableTextCentered"/>
              <w:spacing w:before="0" w:after="0"/>
            </w:pPr>
            <w:r w:rsidRPr="00FC3A2B">
              <w:t>83</w:t>
            </w:r>
          </w:p>
        </w:tc>
        <w:tc>
          <w:tcPr>
            <w:tcW w:w="256" w:type="pct"/>
            <w:vAlign w:val="center"/>
          </w:tcPr>
          <w:p w14:paraId="006EC8A4" w14:textId="77777777" w:rsidR="00143654" w:rsidRPr="00FC3A2B" w:rsidRDefault="00143654" w:rsidP="00A27567">
            <w:pPr>
              <w:pStyle w:val="TableTextCentered"/>
              <w:spacing w:before="0" w:after="0"/>
            </w:pPr>
            <w:r w:rsidRPr="00FC3A2B">
              <w:t>87</w:t>
            </w:r>
          </w:p>
        </w:tc>
        <w:tc>
          <w:tcPr>
            <w:tcW w:w="278" w:type="pct"/>
            <w:vAlign w:val="center"/>
          </w:tcPr>
          <w:p w14:paraId="3513FB58" w14:textId="77777777" w:rsidR="00143654" w:rsidRPr="00FC3A2B" w:rsidRDefault="00143654" w:rsidP="00A27567">
            <w:pPr>
              <w:pStyle w:val="TableTextCentered"/>
              <w:spacing w:before="0" w:after="0"/>
            </w:pPr>
            <w:r w:rsidRPr="00FC3A2B">
              <w:t>85</w:t>
            </w:r>
          </w:p>
        </w:tc>
        <w:tc>
          <w:tcPr>
            <w:tcW w:w="278" w:type="pct"/>
            <w:vAlign w:val="center"/>
          </w:tcPr>
          <w:p w14:paraId="5A9E288C" w14:textId="77777777" w:rsidR="00143654" w:rsidRPr="00FC3A2B" w:rsidRDefault="00143654" w:rsidP="00A27567">
            <w:pPr>
              <w:pStyle w:val="TableTextCentered"/>
              <w:spacing w:before="0" w:after="0"/>
            </w:pPr>
            <w:r w:rsidRPr="00FC3A2B">
              <w:t>71</w:t>
            </w:r>
          </w:p>
        </w:tc>
        <w:tc>
          <w:tcPr>
            <w:tcW w:w="278" w:type="pct"/>
            <w:vAlign w:val="center"/>
          </w:tcPr>
          <w:p w14:paraId="00867671" w14:textId="77777777" w:rsidR="00143654" w:rsidRPr="00FC3A2B" w:rsidRDefault="00143654" w:rsidP="00A27567">
            <w:pPr>
              <w:pStyle w:val="TableTextCentered"/>
              <w:spacing w:before="0" w:after="0"/>
            </w:pPr>
            <w:r w:rsidRPr="00FC3A2B">
              <w:t>13</w:t>
            </w:r>
          </w:p>
        </w:tc>
        <w:tc>
          <w:tcPr>
            <w:tcW w:w="278" w:type="pct"/>
            <w:vAlign w:val="center"/>
          </w:tcPr>
          <w:p w14:paraId="417A7450" w14:textId="77777777" w:rsidR="00143654" w:rsidRPr="00FC3A2B" w:rsidRDefault="00143654" w:rsidP="00A27567">
            <w:pPr>
              <w:pStyle w:val="TableTextCentered"/>
              <w:spacing w:before="0" w:after="0"/>
            </w:pPr>
            <w:r w:rsidRPr="00FC3A2B">
              <w:t>9</w:t>
            </w:r>
          </w:p>
        </w:tc>
        <w:tc>
          <w:tcPr>
            <w:tcW w:w="278" w:type="pct"/>
            <w:vAlign w:val="center"/>
          </w:tcPr>
          <w:p w14:paraId="11CD01CD" w14:textId="77777777" w:rsidR="00143654" w:rsidRPr="00FC3A2B" w:rsidRDefault="00143654" w:rsidP="00A27567">
            <w:pPr>
              <w:pStyle w:val="TableTextCentered"/>
              <w:spacing w:before="0" w:after="0"/>
            </w:pPr>
            <w:r w:rsidRPr="00FC3A2B">
              <w:t>11</w:t>
            </w:r>
          </w:p>
        </w:tc>
        <w:tc>
          <w:tcPr>
            <w:tcW w:w="348" w:type="pct"/>
            <w:vAlign w:val="center"/>
          </w:tcPr>
          <w:p w14:paraId="00CAC129" w14:textId="77777777" w:rsidR="00143654" w:rsidRPr="00FC3A2B" w:rsidRDefault="00143654" w:rsidP="00A27567">
            <w:pPr>
              <w:pStyle w:val="TableTextCentered"/>
              <w:spacing w:before="0" w:after="0"/>
            </w:pPr>
            <w:r w:rsidRPr="00FC3A2B">
              <w:t>22</w:t>
            </w:r>
          </w:p>
        </w:tc>
        <w:tc>
          <w:tcPr>
            <w:tcW w:w="243" w:type="pct"/>
            <w:vAlign w:val="center"/>
          </w:tcPr>
          <w:p w14:paraId="7D60F165" w14:textId="77777777" w:rsidR="00143654" w:rsidRPr="00FC3A2B" w:rsidRDefault="00143654" w:rsidP="00A27567">
            <w:pPr>
              <w:pStyle w:val="TableTextCentered"/>
              <w:spacing w:before="0" w:after="0"/>
            </w:pPr>
            <w:r w:rsidRPr="00FC3A2B">
              <w:t>4</w:t>
            </w:r>
          </w:p>
        </w:tc>
        <w:tc>
          <w:tcPr>
            <w:tcW w:w="278" w:type="pct"/>
            <w:vAlign w:val="center"/>
          </w:tcPr>
          <w:p w14:paraId="0B19B60B" w14:textId="77777777" w:rsidR="00143654" w:rsidRPr="00FC3A2B" w:rsidRDefault="00143654" w:rsidP="00A27567">
            <w:pPr>
              <w:pStyle w:val="TableTextCentered"/>
              <w:spacing w:before="0" w:after="0"/>
            </w:pPr>
            <w:r w:rsidRPr="00FC3A2B">
              <w:t>4</w:t>
            </w:r>
          </w:p>
        </w:tc>
        <w:tc>
          <w:tcPr>
            <w:tcW w:w="278" w:type="pct"/>
            <w:vAlign w:val="center"/>
          </w:tcPr>
          <w:p w14:paraId="746976DF" w14:textId="77777777" w:rsidR="00143654" w:rsidRPr="00FC3A2B" w:rsidRDefault="00143654" w:rsidP="00A27567">
            <w:pPr>
              <w:pStyle w:val="TableTextCentered"/>
              <w:spacing w:before="0" w:after="0"/>
            </w:pPr>
            <w:r w:rsidRPr="00FC3A2B">
              <w:t>4</w:t>
            </w:r>
          </w:p>
        </w:tc>
        <w:tc>
          <w:tcPr>
            <w:tcW w:w="347" w:type="pct"/>
            <w:vAlign w:val="center"/>
          </w:tcPr>
          <w:p w14:paraId="0D022FAB" w14:textId="77777777" w:rsidR="00143654" w:rsidRPr="00FC3A2B" w:rsidRDefault="00143654" w:rsidP="00A27567">
            <w:pPr>
              <w:pStyle w:val="TableTextCentered"/>
              <w:spacing w:before="0" w:after="0"/>
            </w:pPr>
            <w:r w:rsidRPr="00FC3A2B">
              <w:t>7</w:t>
            </w:r>
          </w:p>
        </w:tc>
      </w:tr>
      <w:tr w:rsidR="00143654" w:rsidRPr="003979D4" w14:paraId="720F3B4D" w14:textId="77777777" w:rsidTr="00A27567">
        <w:tc>
          <w:tcPr>
            <w:tcW w:w="1213" w:type="pct"/>
          </w:tcPr>
          <w:p w14:paraId="0BF15716" w14:textId="77777777" w:rsidR="00143654" w:rsidRPr="00285696" w:rsidRDefault="00143654" w:rsidP="00285696">
            <w:pPr>
              <w:pStyle w:val="TableSubheading"/>
              <w:spacing w:before="0" w:after="0"/>
              <w:rPr>
                <w:rFonts w:asciiTheme="minorHAnsi" w:hAnsiTheme="minorHAnsi"/>
              </w:rPr>
            </w:pPr>
            <w:r w:rsidRPr="00285696">
              <w:rPr>
                <w:rFonts w:asciiTheme="minorHAnsi" w:hAnsiTheme="minorHAnsi"/>
              </w:rPr>
              <w:t>Black or African American</w:t>
            </w:r>
          </w:p>
        </w:tc>
        <w:tc>
          <w:tcPr>
            <w:tcW w:w="347" w:type="pct"/>
            <w:vAlign w:val="center"/>
          </w:tcPr>
          <w:p w14:paraId="44A6A050" w14:textId="77777777" w:rsidR="00143654" w:rsidRPr="00FC3A2B" w:rsidRDefault="00143654" w:rsidP="00A27567">
            <w:pPr>
              <w:pStyle w:val="TableTextCentered"/>
              <w:spacing w:before="0" w:after="0"/>
            </w:pPr>
            <w:r w:rsidRPr="00FC3A2B">
              <w:t>46</w:t>
            </w:r>
          </w:p>
        </w:tc>
        <w:tc>
          <w:tcPr>
            <w:tcW w:w="300" w:type="pct"/>
            <w:vAlign w:val="center"/>
          </w:tcPr>
          <w:p w14:paraId="4760F52E" w14:textId="77777777" w:rsidR="00143654" w:rsidRPr="00FC3A2B" w:rsidRDefault="00143654" w:rsidP="00A27567">
            <w:pPr>
              <w:pStyle w:val="TableTextCentered"/>
              <w:spacing w:before="0" w:after="0"/>
            </w:pPr>
            <w:r w:rsidRPr="00FC3A2B">
              <w:t>55</w:t>
            </w:r>
          </w:p>
        </w:tc>
        <w:tc>
          <w:tcPr>
            <w:tcW w:w="256" w:type="pct"/>
            <w:vAlign w:val="center"/>
          </w:tcPr>
          <w:p w14:paraId="6DAAB090" w14:textId="77777777" w:rsidR="00143654" w:rsidRPr="00FC3A2B" w:rsidRDefault="00143654" w:rsidP="00A27567">
            <w:pPr>
              <w:pStyle w:val="TableTextCentered"/>
              <w:spacing w:before="0" w:after="0"/>
            </w:pPr>
            <w:r w:rsidRPr="00FC3A2B">
              <w:t>51</w:t>
            </w:r>
          </w:p>
        </w:tc>
        <w:tc>
          <w:tcPr>
            <w:tcW w:w="278" w:type="pct"/>
            <w:vAlign w:val="center"/>
          </w:tcPr>
          <w:p w14:paraId="48446FC2" w14:textId="77777777" w:rsidR="00143654" w:rsidRPr="00FC3A2B" w:rsidRDefault="00143654" w:rsidP="00A27567">
            <w:pPr>
              <w:pStyle w:val="TableTextCentered"/>
              <w:spacing w:before="0" w:after="0"/>
            </w:pPr>
            <w:r w:rsidRPr="00FC3A2B">
              <w:t>33</w:t>
            </w:r>
          </w:p>
        </w:tc>
        <w:tc>
          <w:tcPr>
            <w:tcW w:w="278" w:type="pct"/>
            <w:vAlign w:val="center"/>
          </w:tcPr>
          <w:p w14:paraId="0480519A" w14:textId="77777777" w:rsidR="00143654" w:rsidRPr="00FC3A2B" w:rsidRDefault="00143654" w:rsidP="00A27567">
            <w:pPr>
              <w:pStyle w:val="TableTextCentered"/>
              <w:spacing w:before="0" w:after="0"/>
            </w:pPr>
            <w:r w:rsidRPr="00FC3A2B">
              <w:t>22</w:t>
            </w:r>
          </w:p>
        </w:tc>
        <w:tc>
          <w:tcPr>
            <w:tcW w:w="278" w:type="pct"/>
            <w:vAlign w:val="center"/>
          </w:tcPr>
          <w:p w14:paraId="49C7388B" w14:textId="77777777" w:rsidR="00143654" w:rsidRPr="00FC3A2B" w:rsidRDefault="00143654" w:rsidP="00A27567">
            <w:pPr>
              <w:pStyle w:val="TableTextCentered"/>
              <w:spacing w:before="0" w:after="0"/>
            </w:pPr>
            <w:r w:rsidRPr="00FC3A2B">
              <w:t>33</w:t>
            </w:r>
          </w:p>
        </w:tc>
        <w:tc>
          <w:tcPr>
            <w:tcW w:w="278" w:type="pct"/>
            <w:vAlign w:val="center"/>
          </w:tcPr>
          <w:p w14:paraId="7AD0FDCA" w14:textId="77777777" w:rsidR="00143654" w:rsidRPr="00FC3A2B" w:rsidRDefault="00143654" w:rsidP="00A27567">
            <w:pPr>
              <w:pStyle w:val="TableTextCentered"/>
              <w:spacing w:before="0" w:after="0"/>
            </w:pPr>
            <w:r w:rsidRPr="00FC3A2B">
              <w:t>32</w:t>
            </w:r>
          </w:p>
        </w:tc>
        <w:tc>
          <w:tcPr>
            <w:tcW w:w="278" w:type="pct"/>
            <w:vAlign w:val="center"/>
          </w:tcPr>
          <w:p w14:paraId="3EA531A8" w14:textId="77777777" w:rsidR="00143654" w:rsidRPr="00FC3A2B" w:rsidRDefault="00143654" w:rsidP="00A27567">
            <w:pPr>
              <w:pStyle w:val="TableTextCentered"/>
              <w:spacing w:before="0" w:after="0"/>
            </w:pPr>
            <w:r w:rsidRPr="00FC3A2B">
              <w:t>52</w:t>
            </w:r>
          </w:p>
        </w:tc>
        <w:tc>
          <w:tcPr>
            <w:tcW w:w="348" w:type="pct"/>
            <w:vAlign w:val="center"/>
          </w:tcPr>
          <w:p w14:paraId="626EDCDC" w14:textId="77777777" w:rsidR="00143654" w:rsidRPr="00FC3A2B" w:rsidRDefault="00143654" w:rsidP="00A27567">
            <w:pPr>
              <w:pStyle w:val="TableTextCentered"/>
              <w:spacing w:before="0" w:after="0"/>
            </w:pPr>
            <w:r w:rsidRPr="00FC3A2B">
              <w:t>46</w:t>
            </w:r>
          </w:p>
        </w:tc>
        <w:tc>
          <w:tcPr>
            <w:tcW w:w="243" w:type="pct"/>
            <w:vAlign w:val="center"/>
          </w:tcPr>
          <w:p w14:paraId="521BD42A" w14:textId="77777777" w:rsidR="00143654" w:rsidRPr="00FC3A2B" w:rsidRDefault="00143654" w:rsidP="00A27567">
            <w:pPr>
              <w:pStyle w:val="TableTextCentered"/>
              <w:spacing w:before="0" w:after="0"/>
            </w:pPr>
            <w:r w:rsidRPr="00FC3A2B">
              <w:t>12</w:t>
            </w:r>
          </w:p>
        </w:tc>
        <w:tc>
          <w:tcPr>
            <w:tcW w:w="278" w:type="pct"/>
            <w:vAlign w:val="center"/>
          </w:tcPr>
          <w:p w14:paraId="10A72CD9" w14:textId="77777777" w:rsidR="00143654" w:rsidRPr="00FC3A2B" w:rsidRDefault="00143654" w:rsidP="00A27567">
            <w:pPr>
              <w:pStyle w:val="TableTextCentered"/>
              <w:spacing w:before="0" w:after="0"/>
            </w:pPr>
            <w:r w:rsidRPr="00FC3A2B">
              <w:t>17</w:t>
            </w:r>
          </w:p>
        </w:tc>
        <w:tc>
          <w:tcPr>
            <w:tcW w:w="278" w:type="pct"/>
            <w:vAlign w:val="center"/>
          </w:tcPr>
          <w:p w14:paraId="78702F49" w14:textId="77777777" w:rsidR="00143654" w:rsidRPr="00FC3A2B" w:rsidRDefault="00143654" w:rsidP="00A27567">
            <w:pPr>
              <w:pStyle w:val="TableTextCentered"/>
              <w:spacing w:before="0" w:after="0"/>
            </w:pPr>
            <w:r w:rsidRPr="00FC3A2B">
              <w:t>15</w:t>
            </w:r>
          </w:p>
        </w:tc>
        <w:tc>
          <w:tcPr>
            <w:tcW w:w="347" w:type="pct"/>
            <w:vAlign w:val="center"/>
          </w:tcPr>
          <w:p w14:paraId="02D2F50A" w14:textId="77777777" w:rsidR="00143654" w:rsidRPr="00FC3A2B" w:rsidRDefault="00143654" w:rsidP="00A27567">
            <w:pPr>
              <w:pStyle w:val="TableTextCentered"/>
              <w:spacing w:before="0" w:after="0"/>
            </w:pPr>
            <w:r w:rsidRPr="00FC3A2B">
              <w:t>32</w:t>
            </w:r>
          </w:p>
        </w:tc>
      </w:tr>
      <w:tr w:rsidR="00143654" w:rsidRPr="003979D4" w14:paraId="491B1D70" w14:textId="77777777" w:rsidTr="00A27567">
        <w:trPr>
          <w:cnfStyle w:val="000000100000" w:firstRow="0" w:lastRow="0" w:firstColumn="0" w:lastColumn="0" w:oddVBand="0" w:evenVBand="0" w:oddHBand="1" w:evenHBand="0" w:firstRowFirstColumn="0" w:firstRowLastColumn="0" w:lastRowFirstColumn="0" w:lastRowLastColumn="0"/>
        </w:trPr>
        <w:tc>
          <w:tcPr>
            <w:tcW w:w="1213" w:type="pct"/>
          </w:tcPr>
          <w:p w14:paraId="4D62DB6E" w14:textId="77777777" w:rsidR="00143654" w:rsidRPr="00285696" w:rsidRDefault="00143654" w:rsidP="00285696">
            <w:pPr>
              <w:pStyle w:val="TableSubheading"/>
              <w:spacing w:before="0" w:after="0"/>
              <w:rPr>
                <w:rFonts w:asciiTheme="minorHAnsi" w:hAnsiTheme="minorHAnsi"/>
              </w:rPr>
            </w:pPr>
            <w:r w:rsidRPr="00285696">
              <w:rPr>
                <w:rFonts w:asciiTheme="minorHAnsi" w:hAnsiTheme="minorHAnsi"/>
              </w:rPr>
              <w:t>Hispanic or Latino</w:t>
            </w:r>
          </w:p>
        </w:tc>
        <w:tc>
          <w:tcPr>
            <w:tcW w:w="347" w:type="pct"/>
            <w:vAlign w:val="center"/>
          </w:tcPr>
          <w:p w14:paraId="6488EF70" w14:textId="77777777" w:rsidR="00143654" w:rsidRPr="00FC3A2B" w:rsidRDefault="00143654" w:rsidP="00A27567">
            <w:pPr>
              <w:pStyle w:val="TableTextCentered"/>
              <w:spacing w:before="0" w:after="0"/>
            </w:pPr>
            <w:r w:rsidRPr="00FC3A2B">
              <w:t>273</w:t>
            </w:r>
          </w:p>
        </w:tc>
        <w:tc>
          <w:tcPr>
            <w:tcW w:w="300" w:type="pct"/>
            <w:vAlign w:val="center"/>
          </w:tcPr>
          <w:p w14:paraId="74568BC7" w14:textId="77777777" w:rsidR="00143654" w:rsidRPr="00FC3A2B" w:rsidRDefault="00143654" w:rsidP="00A27567">
            <w:pPr>
              <w:pStyle w:val="TableTextCentered"/>
              <w:spacing w:before="0" w:after="0"/>
            </w:pPr>
            <w:r w:rsidRPr="00FC3A2B">
              <w:t>27</w:t>
            </w:r>
          </w:p>
        </w:tc>
        <w:tc>
          <w:tcPr>
            <w:tcW w:w="256" w:type="pct"/>
            <w:vAlign w:val="center"/>
          </w:tcPr>
          <w:p w14:paraId="373D474E" w14:textId="77777777" w:rsidR="00143654" w:rsidRPr="00FC3A2B" w:rsidRDefault="00143654" w:rsidP="00A27567">
            <w:pPr>
              <w:pStyle w:val="TableTextCentered"/>
              <w:spacing w:before="0" w:after="0"/>
            </w:pPr>
            <w:r w:rsidRPr="00FC3A2B">
              <w:t>28</w:t>
            </w:r>
          </w:p>
        </w:tc>
        <w:tc>
          <w:tcPr>
            <w:tcW w:w="278" w:type="pct"/>
            <w:vAlign w:val="center"/>
          </w:tcPr>
          <w:p w14:paraId="44E55879" w14:textId="77777777" w:rsidR="00143654" w:rsidRPr="00FC3A2B" w:rsidRDefault="00143654" w:rsidP="00A27567">
            <w:pPr>
              <w:pStyle w:val="TableTextCentered"/>
              <w:spacing w:before="0" w:after="0"/>
            </w:pPr>
            <w:r w:rsidRPr="00FC3A2B">
              <w:t>25</w:t>
            </w:r>
          </w:p>
        </w:tc>
        <w:tc>
          <w:tcPr>
            <w:tcW w:w="278" w:type="pct"/>
            <w:vAlign w:val="center"/>
          </w:tcPr>
          <w:p w14:paraId="2D7FEB55" w14:textId="77777777" w:rsidR="00143654" w:rsidRPr="00FC3A2B" w:rsidRDefault="00143654" w:rsidP="00A27567">
            <w:pPr>
              <w:pStyle w:val="TableTextCentered"/>
              <w:spacing w:before="0" w:after="0"/>
            </w:pPr>
            <w:r w:rsidRPr="00FC3A2B">
              <w:t>20</w:t>
            </w:r>
          </w:p>
        </w:tc>
        <w:tc>
          <w:tcPr>
            <w:tcW w:w="278" w:type="pct"/>
            <w:vAlign w:val="center"/>
          </w:tcPr>
          <w:p w14:paraId="1F73D966" w14:textId="77777777" w:rsidR="00143654" w:rsidRPr="00FC3A2B" w:rsidRDefault="00143654" w:rsidP="00A27567">
            <w:pPr>
              <w:pStyle w:val="TableTextCentered"/>
              <w:spacing w:before="0" w:after="0"/>
            </w:pPr>
            <w:r w:rsidRPr="00FC3A2B">
              <w:t>51</w:t>
            </w:r>
          </w:p>
        </w:tc>
        <w:tc>
          <w:tcPr>
            <w:tcW w:w="278" w:type="pct"/>
            <w:vAlign w:val="center"/>
          </w:tcPr>
          <w:p w14:paraId="3A67D667" w14:textId="77777777" w:rsidR="00143654" w:rsidRPr="00FC3A2B" w:rsidRDefault="00143654" w:rsidP="00A27567">
            <w:pPr>
              <w:pStyle w:val="TableTextCentered"/>
              <w:spacing w:before="0" w:after="0"/>
            </w:pPr>
            <w:r w:rsidRPr="00FC3A2B">
              <w:t>49</w:t>
            </w:r>
          </w:p>
        </w:tc>
        <w:tc>
          <w:tcPr>
            <w:tcW w:w="278" w:type="pct"/>
            <w:vAlign w:val="center"/>
          </w:tcPr>
          <w:p w14:paraId="3C98F7AC" w14:textId="77777777" w:rsidR="00143654" w:rsidRPr="00FC3A2B" w:rsidRDefault="00143654" w:rsidP="00A27567">
            <w:pPr>
              <w:pStyle w:val="TableTextCentered"/>
              <w:spacing w:before="0" w:after="0"/>
            </w:pPr>
            <w:r w:rsidRPr="00FC3A2B">
              <w:t>48</w:t>
            </w:r>
          </w:p>
        </w:tc>
        <w:tc>
          <w:tcPr>
            <w:tcW w:w="348" w:type="pct"/>
            <w:vAlign w:val="center"/>
          </w:tcPr>
          <w:p w14:paraId="53625B8C" w14:textId="77777777" w:rsidR="00143654" w:rsidRPr="00FC3A2B" w:rsidRDefault="00143654" w:rsidP="00A27567">
            <w:pPr>
              <w:pStyle w:val="TableTextCentered"/>
              <w:spacing w:before="0" w:after="0"/>
            </w:pPr>
            <w:r w:rsidRPr="00FC3A2B">
              <w:t>47</w:t>
            </w:r>
          </w:p>
        </w:tc>
        <w:tc>
          <w:tcPr>
            <w:tcW w:w="243" w:type="pct"/>
            <w:vAlign w:val="center"/>
          </w:tcPr>
          <w:p w14:paraId="7F5EF06F" w14:textId="77777777" w:rsidR="00143654" w:rsidRPr="00FC3A2B" w:rsidRDefault="00143654" w:rsidP="00A27567">
            <w:pPr>
              <w:pStyle w:val="TableTextCentered"/>
              <w:spacing w:before="0" w:after="0"/>
            </w:pPr>
            <w:r w:rsidRPr="00FC3A2B">
              <w:t>21</w:t>
            </w:r>
          </w:p>
        </w:tc>
        <w:tc>
          <w:tcPr>
            <w:tcW w:w="278" w:type="pct"/>
            <w:vAlign w:val="center"/>
          </w:tcPr>
          <w:p w14:paraId="783AC5B6" w14:textId="77777777" w:rsidR="00143654" w:rsidRPr="00FC3A2B" w:rsidRDefault="00143654" w:rsidP="00A27567">
            <w:pPr>
              <w:pStyle w:val="TableTextCentered"/>
              <w:spacing w:before="0" w:after="0"/>
            </w:pPr>
            <w:r w:rsidRPr="00FC3A2B">
              <w:t>23</w:t>
            </w:r>
          </w:p>
        </w:tc>
        <w:tc>
          <w:tcPr>
            <w:tcW w:w="278" w:type="pct"/>
            <w:vAlign w:val="center"/>
          </w:tcPr>
          <w:p w14:paraId="01BFCCD5" w14:textId="77777777" w:rsidR="00143654" w:rsidRPr="00FC3A2B" w:rsidRDefault="00143654" w:rsidP="00A27567">
            <w:pPr>
              <w:pStyle w:val="TableTextCentered"/>
              <w:spacing w:before="0" w:after="0"/>
            </w:pPr>
            <w:r w:rsidRPr="00FC3A2B">
              <w:t>27</w:t>
            </w:r>
          </w:p>
        </w:tc>
        <w:tc>
          <w:tcPr>
            <w:tcW w:w="347" w:type="pct"/>
            <w:vAlign w:val="center"/>
          </w:tcPr>
          <w:p w14:paraId="3621C8A4" w14:textId="77777777" w:rsidR="00143654" w:rsidRPr="00FC3A2B" w:rsidRDefault="00143654" w:rsidP="00A27567">
            <w:pPr>
              <w:pStyle w:val="TableTextCentered"/>
              <w:spacing w:before="0" w:after="0"/>
            </w:pPr>
            <w:r w:rsidRPr="00FC3A2B">
              <w:t>33</w:t>
            </w:r>
          </w:p>
        </w:tc>
      </w:tr>
      <w:tr w:rsidR="00143654" w:rsidRPr="003979D4" w14:paraId="0C0661AE" w14:textId="77777777" w:rsidTr="00A27567">
        <w:tc>
          <w:tcPr>
            <w:tcW w:w="1213" w:type="pct"/>
          </w:tcPr>
          <w:p w14:paraId="304524B6" w14:textId="77777777" w:rsidR="00143654" w:rsidRPr="00285696" w:rsidRDefault="00143654" w:rsidP="00285696">
            <w:pPr>
              <w:pStyle w:val="TableSubheading"/>
              <w:spacing w:before="0" w:after="0"/>
              <w:rPr>
                <w:rFonts w:asciiTheme="minorHAnsi" w:hAnsiTheme="minorHAnsi"/>
              </w:rPr>
            </w:pPr>
            <w:r w:rsidRPr="00285696">
              <w:rPr>
                <w:rFonts w:asciiTheme="minorHAnsi" w:hAnsiTheme="minorHAnsi"/>
              </w:rPr>
              <w:t>Multi-Race, Not Hispanic or Latino</w:t>
            </w:r>
          </w:p>
        </w:tc>
        <w:tc>
          <w:tcPr>
            <w:tcW w:w="347" w:type="pct"/>
            <w:vAlign w:val="center"/>
          </w:tcPr>
          <w:p w14:paraId="679E177B" w14:textId="77777777" w:rsidR="00143654" w:rsidRPr="00FC3A2B" w:rsidRDefault="00143654" w:rsidP="00A27567">
            <w:pPr>
              <w:pStyle w:val="TableTextCentered"/>
              <w:spacing w:before="0" w:after="0"/>
            </w:pPr>
            <w:r w:rsidRPr="00FC3A2B">
              <w:t>53</w:t>
            </w:r>
          </w:p>
        </w:tc>
        <w:tc>
          <w:tcPr>
            <w:tcW w:w="300" w:type="pct"/>
            <w:vAlign w:val="center"/>
          </w:tcPr>
          <w:p w14:paraId="36F7C0D2" w14:textId="77777777" w:rsidR="00143654" w:rsidRPr="00FC3A2B" w:rsidRDefault="00143654" w:rsidP="00A27567">
            <w:pPr>
              <w:pStyle w:val="TableTextCentered"/>
              <w:spacing w:before="0" w:after="0"/>
            </w:pPr>
            <w:r w:rsidRPr="00FC3A2B">
              <w:t>55</w:t>
            </w:r>
          </w:p>
        </w:tc>
        <w:tc>
          <w:tcPr>
            <w:tcW w:w="256" w:type="pct"/>
            <w:vAlign w:val="center"/>
          </w:tcPr>
          <w:p w14:paraId="59AD0AC9" w14:textId="77777777" w:rsidR="00143654" w:rsidRPr="00FC3A2B" w:rsidRDefault="00143654" w:rsidP="00A27567">
            <w:pPr>
              <w:pStyle w:val="TableTextCentered"/>
              <w:spacing w:before="0" w:after="0"/>
            </w:pPr>
            <w:r w:rsidRPr="00FC3A2B">
              <w:t>69</w:t>
            </w:r>
          </w:p>
        </w:tc>
        <w:tc>
          <w:tcPr>
            <w:tcW w:w="278" w:type="pct"/>
            <w:vAlign w:val="center"/>
          </w:tcPr>
          <w:p w14:paraId="5E839A55" w14:textId="77777777" w:rsidR="00143654" w:rsidRPr="00FC3A2B" w:rsidRDefault="00143654" w:rsidP="00A27567">
            <w:pPr>
              <w:pStyle w:val="TableTextCentered"/>
              <w:spacing w:before="0" w:after="0"/>
            </w:pPr>
            <w:r w:rsidRPr="00FC3A2B">
              <w:t>72</w:t>
            </w:r>
          </w:p>
        </w:tc>
        <w:tc>
          <w:tcPr>
            <w:tcW w:w="278" w:type="pct"/>
            <w:vAlign w:val="center"/>
          </w:tcPr>
          <w:p w14:paraId="79C49C7F" w14:textId="77777777" w:rsidR="00143654" w:rsidRPr="00FC3A2B" w:rsidRDefault="00143654" w:rsidP="00A27567">
            <w:pPr>
              <w:pStyle w:val="TableTextCentered"/>
              <w:spacing w:before="0" w:after="0"/>
            </w:pPr>
            <w:r w:rsidRPr="00FC3A2B">
              <w:t>48</w:t>
            </w:r>
          </w:p>
        </w:tc>
        <w:tc>
          <w:tcPr>
            <w:tcW w:w="278" w:type="pct"/>
            <w:vAlign w:val="center"/>
          </w:tcPr>
          <w:p w14:paraId="06B4AA61" w14:textId="77777777" w:rsidR="00143654" w:rsidRPr="00FC3A2B" w:rsidRDefault="00143654" w:rsidP="00A27567">
            <w:pPr>
              <w:pStyle w:val="TableTextCentered"/>
              <w:spacing w:before="0" w:after="0"/>
            </w:pPr>
            <w:r w:rsidRPr="00FC3A2B">
              <w:t>36</w:t>
            </w:r>
          </w:p>
        </w:tc>
        <w:tc>
          <w:tcPr>
            <w:tcW w:w="278" w:type="pct"/>
            <w:vAlign w:val="center"/>
          </w:tcPr>
          <w:p w14:paraId="5BF8F0A0" w14:textId="77777777" w:rsidR="00143654" w:rsidRPr="00FC3A2B" w:rsidRDefault="00143654" w:rsidP="00A27567">
            <w:pPr>
              <w:pStyle w:val="TableTextCentered"/>
              <w:spacing w:before="0" w:after="0"/>
            </w:pPr>
            <w:r w:rsidRPr="00FC3A2B">
              <w:t>23</w:t>
            </w:r>
          </w:p>
        </w:tc>
        <w:tc>
          <w:tcPr>
            <w:tcW w:w="278" w:type="pct"/>
            <w:vAlign w:val="center"/>
          </w:tcPr>
          <w:p w14:paraId="78341C76" w14:textId="77777777" w:rsidR="00143654" w:rsidRPr="00FC3A2B" w:rsidRDefault="00143654" w:rsidP="00A27567">
            <w:pPr>
              <w:pStyle w:val="TableTextCentered"/>
              <w:spacing w:before="0" w:after="0"/>
            </w:pPr>
            <w:r w:rsidRPr="00FC3A2B">
              <w:t>15</w:t>
            </w:r>
          </w:p>
        </w:tc>
        <w:tc>
          <w:tcPr>
            <w:tcW w:w="348" w:type="pct"/>
            <w:vAlign w:val="center"/>
          </w:tcPr>
          <w:p w14:paraId="0234E21E" w14:textId="77777777" w:rsidR="00143654" w:rsidRPr="00FC3A2B" w:rsidRDefault="00143654" w:rsidP="00A27567">
            <w:pPr>
              <w:pStyle w:val="TableTextCentered"/>
              <w:spacing w:before="0" w:after="0"/>
            </w:pPr>
            <w:r w:rsidRPr="00FC3A2B">
              <w:t>36</w:t>
            </w:r>
          </w:p>
        </w:tc>
        <w:tc>
          <w:tcPr>
            <w:tcW w:w="243" w:type="pct"/>
            <w:vAlign w:val="center"/>
          </w:tcPr>
          <w:p w14:paraId="41D34721" w14:textId="77777777" w:rsidR="00143654" w:rsidRPr="00FC3A2B" w:rsidRDefault="00143654" w:rsidP="00A27567">
            <w:pPr>
              <w:pStyle w:val="TableTextCentered"/>
              <w:spacing w:before="0" w:after="0"/>
            </w:pPr>
            <w:r w:rsidRPr="00FC3A2B">
              <w:t>10</w:t>
            </w:r>
          </w:p>
        </w:tc>
        <w:tc>
          <w:tcPr>
            <w:tcW w:w="278" w:type="pct"/>
            <w:vAlign w:val="center"/>
          </w:tcPr>
          <w:p w14:paraId="615C999A" w14:textId="77777777" w:rsidR="00143654" w:rsidRPr="00FC3A2B" w:rsidRDefault="00143654" w:rsidP="00A27567">
            <w:pPr>
              <w:pStyle w:val="TableTextCentered"/>
              <w:spacing w:before="0" w:after="0"/>
            </w:pPr>
            <w:r w:rsidRPr="00FC3A2B">
              <w:t>8</w:t>
            </w:r>
          </w:p>
        </w:tc>
        <w:tc>
          <w:tcPr>
            <w:tcW w:w="278" w:type="pct"/>
            <w:vAlign w:val="center"/>
          </w:tcPr>
          <w:p w14:paraId="387D86E8" w14:textId="77777777" w:rsidR="00143654" w:rsidRPr="00FC3A2B" w:rsidRDefault="00143654" w:rsidP="00A27567">
            <w:pPr>
              <w:pStyle w:val="TableTextCentered"/>
              <w:spacing w:before="0" w:after="0"/>
            </w:pPr>
            <w:r w:rsidRPr="00FC3A2B">
              <w:t>13</w:t>
            </w:r>
          </w:p>
        </w:tc>
        <w:tc>
          <w:tcPr>
            <w:tcW w:w="347" w:type="pct"/>
            <w:vAlign w:val="center"/>
          </w:tcPr>
          <w:p w14:paraId="42AD4394" w14:textId="77777777" w:rsidR="00143654" w:rsidRPr="00FC3A2B" w:rsidRDefault="00143654" w:rsidP="00A27567">
            <w:pPr>
              <w:pStyle w:val="TableTextCentered"/>
              <w:spacing w:before="0" w:after="0"/>
            </w:pPr>
            <w:r w:rsidRPr="00FC3A2B">
              <w:t>16</w:t>
            </w:r>
          </w:p>
        </w:tc>
      </w:tr>
      <w:tr w:rsidR="00143654" w:rsidRPr="003979D4" w14:paraId="55B384BD" w14:textId="77777777" w:rsidTr="00A27567">
        <w:trPr>
          <w:cnfStyle w:val="000000100000" w:firstRow="0" w:lastRow="0" w:firstColumn="0" w:lastColumn="0" w:oddVBand="0" w:evenVBand="0" w:oddHBand="1" w:evenHBand="0" w:firstRowFirstColumn="0" w:firstRowLastColumn="0" w:lastRowFirstColumn="0" w:lastRowLastColumn="0"/>
        </w:trPr>
        <w:tc>
          <w:tcPr>
            <w:tcW w:w="1213" w:type="pct"/>
          </w:tcPr>
          <w:p w14:paraId="6BDE0CAD" w14:textId="77777777" w:rsidR="00143654" w:rsidRPr="00285696" w:rsidRDefault="00143654" w:rsidP="00285696">
            <w:pPr>
              <w:pStyle w:val="TableSubheading"/>
              <w:spacing w:before="0" w:after="0"/>
              <w:rPr>
                <w:rFonts w:asciiTheme="minorHAnsi" w:hAnsiTheme="minorHAnsi"/>
                <w:spacing w:val="-4"/>
              </w:rPr>
            </w:pPr>
            <w:r w:rsidRPr="00285696">
              <w:rPr>
                <w:rFonts w:asciiTheme="minorHAnsi" w:hAnsiTheme="minorHAnsi"/>
                <w:spacing w:val="-4"/>
              </w:rPr>
              <w:t>Native Hawaiian or Other Pacific Islander</w:t>
            </w:r>
          </w:p>
        </w:tc>
        <w:tc>
          <w:tcPr>
            <w:tcW w:w="347" w:type="pct"/>
            <w:vAlign w:val="center"/>
          </w:tcPr>
          <w:p w14:paraId="40993917" w14:textId="77777777" w:rsidR="00143654" w:rsidRPr="00FC3A2B" w:rsidRDefault="00143654" w:rsidP="00A27567">
            <w:pPr>
              <w:pStyle w:val="TableTextCentered"/>
              <w:spacing w:before="0" w:after="0"/>
            </w:pPr>
            <w:r w:rsidRPr="00FC3A2B">
              <w:t>1</w:t>
            </w:r>
          </w:p>
        </w:tc>
        <w:tc>
          <w:tcPr>
            <w:tcW w:w="300" w:type="pct"/>
            <w:vAlign w:val="center"/>
          </w:tcPr>
          <w:p w14:paraId="51300517" w14:textId="669847B3" w:rsidR="00143654" w:rsidRPr="00FC3A2B" w:rsidRDefault="00A27567" w:rsidP="00A27567">
            <w:pPr>
              <w:pStyle w:val="TableTextCentered"/>
              <w:spacing w:before="0" w:after="0"/>
            </w:pPr>
            <w:r>
              <w:t>N/A</w:t>
            </w:r>
          </w:p>
        </w:tc>
        <w:tc>
          <w:tcPr>
            <w:tcW w:w="256" w:type="pct"/>
            <w:vAlign w:val="center"/>
          </w:tcPr>
          <w:p w14:paraId="3A40261D" w14:textId="5130F944" w:rsidR="00143654" w:rsidRPr="00FC3A2B" w:rsidRDefault="00A27567" w:rsidP="00A27567">
            <w:pPr>
              <w:pStyle w:val="TableTextCentered"/>
              <w:spacing w:before="0" w:after="0"/>
            </w:pPr>
            <w:r>
              <w:t>N/A</w:t>
            </w:r>
          </w:p>
        </w:tc>
        <w:tc>
          <w:tcPr>
            <w:tcW w:w="278" w:type="pct"/>
            <w:vAlign w:val="center"/>
          </w:tcPr>
          <w:p w14:paraId="4A02E972" w14:textId="0C5048A7" w:rsidR="00143654" w:rsidRPr="00FC3A2B" w:rsidRDefault="00A27567" w:rsidP="00A27567">
            <w:pPr>
              <w:pStyle w:val="TableTextCentered"/>
              <w:spacing w:before="0" w:after="0"/>
            </w:pPr>
            <w:r>
              <w:t>N/A</w:t>
            </w:r>
          </w:p>
        </w:tc>
        <w:tc>
          <w:tcPr>
            <w:tcW w:w="278" w:type="pct"/>
            <w:vAlign w:val="center"/>
          </w:tcPr>
          <w:p w14:paraId="6CC29C1E" w14:textId="77777777" w:rsidR="00143654" w:rsidRPr="00FC3A2B" w:rsidRDefault="00143654" w:rsidP="00A27567">
            <w:pPr>
              <w:pStyle w:val="TableTextCentered"/>
              <w:spacing w:before="0" w:after="0"/>
            </w:pPr>
            <w:r w:rsidRPr="00FC3A2B">
              <w:t>36</w:t>
            </w:r>
          </w:p>
        </w:tc>
        <w:tc>
          <w:tcPr>
            <w:tcW w:w="278" w:type="pct"/>
            <w:vAlign w:val="center"/>
          </w:tcPr>
          <w:p w14:paraId="00EC25B6" w14:textId="3CC99220" w:rsidR="00143654" w:rsidRPr="00FC3A2B" w:rsidRDefault="00A27567" w:rsidP="00A27567">
            <w:pPr>
              <w:pStyle w:val="TableTextCentered"/>
              <w:spacing w:before="0" w:after="0"/>
            </w:pPr>
            <w:r>
              <w:t>N/A</w:t>
            </w:r>
          </w:p>
        </w:tc>
        <w:tc>
          <w:tcPr>
            <w:tcW w:w="278" w:type="pct"/>
            <w:vAlign w:val="center"/>
          </w:tcPr>
          <w:p w14:paraId="7E6F5F80" w14:textId="099A2851" w:rsidR="00143654" w:rsidRPr="00FC3A2B" w:rsidRDefault="00A27567" w:rsidP="00A27567">
            <w:pPr>
              <w:pStyle w:val="TableTextCentered"/>
              <w:spacing w:before="0" w:after="0"/>
            </w:pPr>
            <w:r>
              <w:t>N/A</w:t>
            </w:r>
          </w:p>
        </w:tc>
        <w:tc>
          <w:tcPr>
            <w:tcW w:w="278" w:type="pct"/>
            <w:vAlign w:val="center"/>
          </w:tcPr>
          <w:p w14:paraId="11AFAE09" w14:textId="56B83C80" w:rsidR="00143654" w:rsidRPr="00FC3A2B" w:rsidRDefault="00A27567" w:rsidP="00A27567">
            <w:pPr>
              <w:pStyle w:val="TableTextCentered"/>
              <w:spacing w:before="0" w:after="0"/>
            </w:pPr>
            <w:r>
              <w:t>N/A</w:t>
            </w:r>
          </w:p>
        </w:tc>
        <w:tc>
          <w:tcPr>
            <w:tcW w:w="348" w:type="pct"/>
            <w:vAlign w:val="center"/>
          </w:tcPr>
          <w:p w14:paraId="1BB449F1" w14:textId="77777777" w:rsidR="00143654" w:rsidRPr="00FC3A2B" w:rsidRDefault="00143654" w:rsidP="00A27567">
            <w:pPr>
              <w:pStyle w:val="TableTextCentered"/>
              <w:spacing w:before="0" w:after="0"/>
            </w:pPr>
            <w:r w:rsidRPr="00FC3A2B">
              <w:t>41</w:t>
            </w:r>
          </w:p>
        </w:tc>
        <w:tc>
          <w:tcPr>
            <w:tcW w:w="243" w:type="pct"/>
            <w:vAlign w:val="center"/>
          </w:tcPr>
          <w:p w14:paraId="6E855EA4" w14:textId="16BA5574" w:rsidR="00143654" w:rsidRPr="00FC3A2B" w:rsidRDefault="00A27567" w:rsidP="00A27567">
            <w:pPr>
              <w:pStyle w:val="TableTextCentered"/>
              <w:spacing w:before="0" w:after="0"/>
            </w:pPr>
            <w:r>
              <w:t>N/A</w:t>
            </w:r>
          </w:p>
        </w:tc>
        <w:tc>
          <w:tcPr>
            <w:tcW w:w="278" w:type="pct"/>
            <w:vAlign w:val="center"/>
          </w:tcPr>
          <w:p w14:paraId="0D8CAD59" w14:textId="3F40E874" w:rsidR="00143654" w:rsidRPr="00FC3A2B" w:rsidRDefault="00A27567" w:rsidP="00A27567">
            <w:pPr>
              <w:pStyle w:val="TableTextCentered"/>
              <w:spacing w:before="0" w:after="0"/>
            </w:pPr>
            <w:r>
              <w:t>N/A</w:t>
            </w:r>
          </w:p>
        </w:tc>
        <w:tc>
          <w:tcPr>
            <w:tcW w:w="278" w:type="pct"/>
            <w:vAlign w:val="center"/>
          </w:tcPr>
          <w:p w14:paraId="68E2D4DE" w14:textId="1BF7EAD8" w:rsidR="00143654" w:rsidRPr="00FC3A2B" w:rsidRDefault="00A27567" w:rsidP="00A27567">
            <w:pPr>
              <w:pStyle w:val="TableTextCentered"/>
              <w:spacing w:before="0" w:after="0"/>
            </w:pPr>
            <w:r>
              <w:t>N/A</w:t>
            </w:r>
          </w:p>
        </w:tc>
        <w:tc>
          <w:tcPr>
            <w:tcW w:w="347" w:type="pct"/>
            <w:vAlign w:val="center"/>
          </w:tcPr>
          <w:p w14:paraId="610D48ED" w14:textId="77777777" w:rsidR="00143654" w:rsidRPr="00FC3A2B" w:rsidRDefault="00143654" w:rsidP="00A27567">
            <w:pPr>
              <w:pStyle w:val="TableTextCentered"/>
              <w:spacing w:before="0" w:after="0"/>
            </w:pPr>
            <w:r w:rsidRPr="00FC3A2B">
              <w:t>23</w:t>
            </w:r>
          </w:p>
        </w:tc>
      </w:tr>
      <w:tr w:rsidR="00143654" w:rsidRPr="003979D4" w14:paraId="42AD91F7" w14:textId="77777777" w:rsidTr="00A27567">
        <w:tc>
          <w:tcPr>
            <w:tcW w:w="1213" w:type="pct"/>
          </w:tcPr>
          <w:p w14:paraId="62F81BED" w14:textId="77777777" w:rsidR="00143654" w:rsidRPr="00285696" w:rsidRDefault="00143654" w:rsidP="00285696">
            <w:pPr>
              <w:pStyle w:val="TableSubheading"/>
              <w:spacing w:before="0" w:after="0"/>
              <w:rPr>
                <w:rFonts w:asciiTheme="minorHAnsi" w:hAnsiTheme="minorHAnsi"/>
              </w:rPr>
            </w:pPr>
            <w:r w:rsidRPr="00285696">
              <w:rPr>
                <w:rFonts w:asciiTheme="minorHAnsi" w:hAnsiTheme="minorHAnsi"/>
              </w:rPr>
              <w:t>White</w:t>
            </w:r>
          </w:p>
        </w:tc>
        <w:tc>
          <w:tcPr>
            <w:tcW w:w="347" w:type="pct"/>
            <w:vAlign w:val="center"/>
          </w:tcPr>
          <w:p w14:paraId="6354480F" w14:textId="77777777" w:rsidR="00143654" w:rsidRPr="00FC3A2B" w:rsidRDefault="00143654" w:rsidP="00A27567">
            <w:pPr>
              <w:pStyle w:val="TableTextCentered"/>
              <w:spacing w:before="0" w:after="0"/>
            </w:pPr>
            <w:r w:rsidRPr="00FC3A2B">
              <w:t>722</w:t>
            </w:r>
          </w:p>
        </w:tc>
        <w:tc>
          <w:tcPr>
            <w:tcW w:w="300" w:type="pct"/>
            <w:vAlign w:val="center"/>
          </w:tcPr>
          <w:p w14:paraId="335D560B" w14:textId="77777777" w:rsidR="00143654" w:rsidRPr="00FC3A2B" w:rsidRDefault="00143654" w:rsidP="00A27567">
            <w:pPr>
              <w:pStyle w:val="TableTextCentered"/>
              <w:spacing w:before="0" w:after="0"/>
            </w:pPr>
            <w:r w:rsidRPr="00FC3A2B">
              <w:t>60</w:t>
            </w:r>
          </w:p>
        </w:tc>
        <w:tc>
          <w:tcPr>
            <w:tcW w:w="256" w:type="pct"/>
            <w:vAlign w:val="center"/>
          </w:tcPr>
          <w:p w14:paraId="1EBAC1BC" w14:textId="77777777" w:rsidR="00143654" w:rsidRPr="00FC3A2B" w:rsidRDefault="00143654" w:rsidP="00A27567">
            <w:pPr>
              <w:pStyle w:val="TableTextCentered"/>
              <w:spacing w:before="0" w:after="0"/>
            </w:pPr>
            <w:r w:rsidRPr="00FC3A2B">
              <w:t>58</w:t>
            </w:r>
          </w:p>
        </w:tc>
        <w:tc>
          <w:tcPr>
            <w:tcW w:w="278" w:type="pct"/>
            <w:vAlign w:val="center"/>
          </w:tcPr>
          <w:p w14:paraId="7DA705B0" w14:textId="77777777" w:rsidR="00143654" w:rsidRPr="00FC3A2B" w:rsidRDefault="00143654" w:rsidP="00A27567">
            <w:pPr>
              <w:pStyle w:val="TableTextCentered"/>
              <w:spacing w:before="0" w:after="0"/>
            </w:pPr>
            <w:r w:rsidRPr="00FC3A2B">
              <w:t>57</w:t>
            </w:r>
          </w:p>
        </w:tc>
        <w:tc>
          <w:tcPr>
            <w:tcW w:w="278" w:type="pct"/>
            <w:vAlign w:val="center"/>
          </w:tcPr>
          <w:p w14:paraId="0B921A37" w14:textId="77777777" w:rsidR="00143654" w:rsidRPr="00FC3A2B" w:rsidRDefault="00143654" w:rsidP="00A27567">
            <w:pPr>
              <w:pStyle w:val="TableTextCentered"/>
              <w:spacing w:before="0" w:after="0"/>
            </w:pPr>
            <w:r w:rsidRPr="00FC3A2B">
              <w:t>49</w:t>
            </w:r>
          </w:p>
        </w:tc>
        <w:tc>
          <w:tcPr>
            <w:tcW w:w="278" w:type="pct"/>
            <w:vAlign w:val="center"/>
          </w:tcPr>
          <w:p w14:paraId="7F046B65" w14:textId="77777777" w:rsidR="00143654" w:rsidRPr="00FC3A2B" w:rsidRDefault="00143654" w:rsidP="00A27567">
            <w:pPr>
              <w:pStyle w:val="TableTextCentered"/>
              <w:spacing w:before="0" w:after="0"/>
            </w:pPr>
            <w:r w:rsidRPr="00FC3A2B">
              <w:t>31</w:t>
            </w:r>
          </w:p>
        </w:tc>
        <w:tc>
          <w:tcPr>
            <w:tcW w:w="278" w:type="pct"/>
            <w:vAlign w:val="center"/>
          </w:tcPr>
          <w:p w14:paraId="67990377" w14:textId="77777777" w:rsidR="00143654" w:rsidRPr="00FC3A2B" w:rsidRDefault="00143654" w:rsidP="00A27567">
            <w:pPr>
              <w:pStyle w:val="TableTextCentered"/>
              <w:spacing w:before="0" w:after="0"/>
            </w:pPr>
            <w:r w:rsidRPr="00FC3A2B">
              <w:t>35</w:t>
            </w:r>
          </w:p>
        </w:tc>
        <w:tc>
          <w:tcPr>
            <w:tcW w:w="278" w:type="pct"/>
            <w:vAlign w:val="center"/>
          </w:tcPr>
          <w:p w14:paraId="7426DD25" w14:textId="77777777" w:rsidR="00143654" w:rsidRPr="00FC3A2B" w:rsidRDefault="00143654" w:rsidP="00A27567">
            <w:pPr>
              <w:pStyle w:val="TableTextCentered"/>
              <w:spacing w:before="0" w:after="0"/>
            </w:pPr>
            <w:r w:rsidRPr="00FC3A2B">
              <w:t>36</w:t>
            </w:r>
          </w:p>
        </w:tc>
        <w:tc>
          <w:tcPr>
            <w:tcW w:w="348" w:type="pct"/>
            <w:vAlign w:val="center"/>
          </w:tcPr>
          <w:p w14:paraId="11FECA62" w14:textId="77777777" w:rsidR="00143654" w:rsidRPr="00FC3A2B" w:rsidRDefault="00143654" w:rsidP="00A27567">
            <w:pPr>
              <w:pStyle w:val="TableTextCentered"/>
              <w:spacing w:before="0" w:after="0"/>
            </w:pPr>
            <w:r w:rsidRPr="00FC3A2B">
              <w:t>39</w:t>
            </w:r>
          </w:p>
        </w:tc>
        <w:tc>
          <w:tcPr>
            <w:tcW w:w="243" w:type="pct"/>
            <w:vAlign w:val="center"/>
          </w:tcPr>
          <w:p w14:paraId="76A6C17A" w14:textId="77777777" w:rsidR="00143654" w:rsidRPr="00FC3A2B" w:rsidRDefault="00143654" w:rsidP="00A27567">
            <w:pPr>
              <w:pStyle w:val="TableTextCentered"/>
              <w:spacing w:before="0" w:after="0"/>
            </w:pPr>
            <w:r w:rsidRPr="00FC3A2B">
              <w:t>8</w:t>
            </w:r>
          </w:p>
        </w:tc>
        <w:tc>
          <w:tcPr>
            <w:tcW w:w="278" w:type="pct"/>
            <w:vAlign w:val="center"/>
          </w:tcPr>
          <w:p w14:paraId="76596824" w14:textId="77777777" w:rsidR="00143654" w:rsidRPr="00FC3A2B" w:rsidRDefault="00143654" w:rsidP="00A27567">
            <w:pPr>
              <w:pStyle w:val="TableTextCentered"/>
              <w:spacing w:before="0" w:after="0"/>
            </w:pPr>
            <w:r w:rsidRPr="00FC3A2B">
              <w:t>8</w:t>
            </w:r>
          </w:p>
        </w:tc>
        <w:tc>
          <w:tcPr>
            <w:tcW w:w="278" w:type="pct"/>
            <w:vAlign w:val="center"/>
          </w:tcPr>
          <w:p w14:paraId="5EFD32F9" w14:textId="77777777" w:rsidR="00143654" w:rsidRPr="00FC3A2B" w:rsidRDefault="00143654" w:rsidP="00A27567">
            <w:pPr>
              <w:pStyle w:val="TableTextCentered"/>
              <w:spacing w:before="0" w:after="0"/>
            </w:pPr>
            <w:r w:rsidRPr="00FC3A2B">
              <w:t>8</w:t>
            </w:r>
          </w:p>
        </w:tc>
        <w:tc>
          <w:tcPr>
            <w:tcW w:w="347" w:type="pct"/>
            <w:vAlign w:val="center"/>
          </w:tcPr>
          <w:p w14:paraId="32996B13" w14:textId="77777777" w:rsidR="00143654" w:rsidRPr="00FC3A2B" w:rsidRDefault="00143654" w:rsidP="00A27567">
            <w:pPr>
              <w:pStyle w:val="TableTextCentered"/>
              <w:spacing w:before="0" w:after="0"/>
            </w:pPr>
            <w:r w:rsidRPr="00FC3A2B">
              <w:t>12</w:t>
            </w:r>
          </w:p>
        </w:tc>
      </w:tr>
      <w:tr w:rsidR="00143654" w:rsidRPr="003979D4" w14:paraId="3B59E729" w14:textId="77777777" w:rsidTr="00A27567">
        <w:trPr>
          <w:cnfStyle w:val="000000100000" w:firstRow="0" w:lastRow="0" w:firstColumn="0" w:lastColumn="0" w:oddVBand="0" w:evenVBand="0" w:oddHBand="1" w:evenHBand="0" w:firstRowFirstColumn="0" w:firstRowLastColumn="0" w:lastRowFirstColumn="0" w:lastRowLastColumn="0"/>
        </w:trPr>
        <w:tc>
          <w:tcPr>
            <w:tcW w:w="1213" w:type="pct"/>
          </w:tcPr>
          <w:p w14:paraId="17C5974F" w14:textId="77777777" w:rsidR="00143654" w:rsidRPr="00285696" w:rsidRDefault="00143654" w:rsidP="00285696">
            <w:pPr>
              <w:pStyle w:val="TableSubheading"/>
              <w:spacing w:before="0" w:after="0"/>
              <w:rPr>
                <w:rFonts w:asciiTheme="minorHAnsi" w:hAnsiTheme="minorHAnsi"/>
              </w:rPr>
            </w:pPr>
            <w:r w:rsidRPr="00285696">
              <w:rPr>
                <w:rFonts w:asciiTheme="minorHAnsi" w:hAnsiTheme="minorHAnsi"/>
              </w:rPr>
              <w:t>High Needs</w:t>
            </w:r>
          </w:p>
        </w:tc>
        <w:tc>
          <w:tcPr>
            <w:tcW w:w="347" w:type="pct"/>
            <w:vAlign w:val="center"/>
          </w:tcPr>
          <w:p w14:paraId="124A7EBB" w14:textId="77777777" w:rsidR="00143654" w:rsidRPr="00FC3A2B" w:rsidRDefault="00143654" w:rsidP="00A27567">
            <w:pPr>
              <w:pStyle w:val="TableTextCentered"/>
              <w:spacing w:before="0" w:after="0"/>
            </w:pPr>
            <w:r w:rsidRPr="00FC3A2B">
              <w:t>584</w:t>
            </w:r>
          </w:p>
        </w:tc>
        <w:tc>
          <w:tcPr>
            <w:tcW w:w="300" w:type="pct"/>
            <w:vAlign w:val="center"/>
          </w:tcPr>
          <w:p w14:paraId="4EEC74EB" w14:textId="77777777" w:rsidR="00143654" w:rsidRPr="00FC3A2B" w:rsidRDefault="00143654" w:rsidP="00A27567">
            <w:pPr>
              <w:pStyle w:val="TableTextCentered"/>
              <w:spacing w:before="0" w:after="0"/>
            </w:pPr>
            <w:r w:rsidRPr="00FC3A2B">
              <w:t>28</w:t>
            </w:r>
          </w:p>
        </w:tc>
        <w:tc>
          <w:tcPr>
            <w:tcW w:w="256" w:type="pct"/>
            <w:vAlign w:val="center"/>
          </w:tcPr>
          <w:p w14:paraId="604E42EC" w14:textId="77777777" w:rsidR="00143654" w:rsidRPr="00FC3A2B" w:rsidRDefault="00143654" w:rsidP="00A27567">
            <w:pPr>
              <w:pStyle w:val="TableTextCentered"/>
              <w:spacing w:before="0" w:after="0"/>
            </w:pPr>
            <w:r w:rsidRPr="00FC3A2B">
              <w:t>30</w:t>
            </w:r>
          </w:p>
        </w:tc>
        <w:tc>
          <w:tcPr>
            <w:tcW w:w="278" w:type="pct"/>
            <w:vAlign w:val="center"/>
          </w:tcPr>
          <w:p w14:paraId="356A32A0" w14:textId="77777777" w:rsidR="00143654" w:rsidRPr="00FC3A2B" w:rsidRDefault="00143654" w:rsidP="00A27567">
            <w:pPr>
              <w:pStyle w:val="TableTextCentered"/>
              <w:spacing w:before="0" w:after="0"/>
            </w:pPr>
            <w:r w:rsidRPr="00FC3A2B">
              <w:t>29</w:t>
            </w:r>
          </w:p>
        </w:tc>
        <w:tc>
          <w:tcPr>
            <w:tcW w:w="278" w:type="pct"/>
            <w:vAlign w:val="center"/>
          </w:tcPr>
          <w:p w14:paraId="4624E443" w14:textId="77777777" w:rsidR="00143654" w:rsidRPr="00FC3A2B" w:rsidRDefault="00143654" w:rsidP="00A27567">
            <w:pPr>
              <w:pStyle w:val="TableTextCentered"/>
              <w:spacing w:before="0" w:after="0"/>
            </w:pPr>
            <w:r w:rsidRPr="00FC3A2B">
              <w:t>23</w:t>
            </w:r>
          </w:p>
        </w:tc>
        <w:tc>
          <w:tcPr>
            <w:tcW w:w="278" w:type="pct"/>
            <w:vAlign w:val="center"/>
          </w:tcPr>
          <w:p w14:paraId="1055CAC4" w14:textId="77777777" w:rsidR="00143654" w:rsidRPr="00FC3A2B" w:rsidRDefault="00143654" w:rsidP="00A27567">
            <w:pPr>
              <w:pStyle w:val="TableTextCentered"/>
              <w:spacing w:before="0" w:after="0"/>
            </w:pPr>
            <w:r w:rsidRPr="00FC3A2B">
              <w:t>49</w:t>
            </w:r>
          </w:p>
        </w:tc>
        <w:tc>
          <w:tcPr>
            <w:tcW w:w="278" w:type="pct"/>
            <w:vAlign w:val="center"/>
          </w:tcPr>
          <w:p w14:paraId="46506E4F" w14:textId="77777777" w:rsidR="00143654" w:rsidRPr="00FC3A2B" w:rsidRDefault="00143654" w:rsidP="00A27567">
            <w:pPr>
              <w:pStyle w:val="TableTextCentered"/>
              <w:spacing w:before="0" w:after="0"/>
            </w:pPr>
            <w:r w:rsidRPr="00FC3A2B">
              <w:t>48</w:t>
            </w:r>
          </w:p>
        </w:tc>
        <w:tc>
          <w:tcPr>
            <w:tcW w:w="278" w:type="pct"/>
            <w:vAlign w:val="center"/>
          </w:tcPr>
          <w:p w14:paraId="16A4B3E1" w14:textId="77777777" w:rsidR="00143654" w:rsidRPr="00FC3A2B" w:rsidRDefault="00143654" w:rsidP="00A27567">
            <w:pPr>
              <w:pStyle w:val="TableTextCentered"/>
              <w:spacing w:before="0" w:after="0"/>
            </w:pPr>
            <w:r w:rsidRPr="00FC3A2B">
              <w:t>46</w:t>
            </w:r>
          </w:p>
        </w:tc>
        <w:tc>
          <w:tcPr>
            <w:tcW w:w="348" w:type="pct"/>
            <w:vAlign w:val="center"/>
          </w:tcPr>
          <w:p w14:paraId="479576C9" w14:textId="77777777" w:rsidR="00143654" w:rsidRPr="00FC3A2B" w:rsidRDefault="00143654" w:rsidP="00A27567">
            <w:pPr>
              <w:pStyle w:val="TableTextCentered"/>
              <w:spacing w:before="0" w:after="0"/>
            </w:pPr>
            <w:r w:rsidRPr="00FC3A2B">
              <w:t>47</w:t>
            </w:r>
          </w:p>
        </w:tc>
        <w:tc>
          <w:tcPr>
            <w:tcW w:w="243" w:type="pct"/>
            <w:vAlign w:val="center"/>
          </w:tcPr>
          <w:p w14:paraId="4BFAD1C3" w14:textId="77777777" w:rsidR="00143654" w:rsidRPr="00FC3A2B" w:rsidRDefault="00143654" w:rsidP="00A27567">
            <w:pPr>
              <w:pStyle w:val="TableTextCentered"/>
              <w:spacing w:before="0" w:after="0"/>
            </w:pPr>
            <w:r w:rsidRPr="00FC3A2B">
              <w:t>22</w:t>
            </w:r>
          </w:p>
        </w:tc>
        <w:tc>
          <w:tcPr>
            <w:tcW w:w="278" w:type="pct"/>
            <w:vAlign w:val="center"/>
          </w:tcPr>
          <w:p w14:paraId="704E1063" w14:textId="77777777" w:rsidR="00143654" w:rsidRPr="00FC3A2B" w:rsidRDefault="00143654" w:rsidP="00A27567">
            <w:pPr>
              <w:pStyle w:val="TableTextCentered"/>
              <w:spacing w:before="0" w:after="0"/>
            </w:pPr>
            <w:r w:rsidRPr="00FC3A2B">
              <w:t>23</w:t>
            </w:r>
          </w:p>
        </w:tc>
        <w:tc>
          <w:tcPr>
            <w:tcW w:w="278" w:type="pct"/>
            <w:vAlign w:val="center"/>
          </w:tcPr>
          <w:p w14:paraId="7DD78B0A" w14:textId="77777777" w:rsidR="00143654" w:rsidRPr="00FC3A2B" w:rsidRDefault="00143654" w:rsidP="00A27567">
            <w:pPr>
              <w:pStyle w:val="TableTextCentered"/>
              <w:spacing w:before="0" w:after="0"/>
            </w:pPr>
            <w:r w:rsidRPr="00FC3A2B">
              <w:t>25</w:t>
            </w:r>
          </w:p>
        </w:tc>
        <w:tc>
          <w:tcPr>
            <w:tcW w:w="347" w:type="pct"/>
            <w:vAlign w:val="center"/>
          </w:tcPr>
          <w:p w14:paraId="50FE002F" w14:textId="77777777" w:rsidR="00143654" w:rsidRPr="00FC3A2B" w:rsidRDefault="00143654" w:rsidP="00A27567">
            <w:pPr>
              <w:pStyle w:val="TableTextCentered"/>
              <w:spacing w:before="0" w:after="0"/>
            </w:pPr>
            <w:r w:rsidRPr="00FC3A2B">
              <w:t>30</w:t>
            </w:r>
          </w:p>
        </w:tc>
      </w:tr>
      <w:tr w:rsidR="00143654" w:rsidRPr="003979D4" w14:paraId="489B29F1" w14:textId="77777777" w:rsidTr="00A27567">
        <w:tc>
          <w:tcPr>
            <w:tcW w:w="1213" w:type="pct"/>
          </w:tcPr>
          <w:p w14:paraId="0305F2CE" w14:textId="77777777" w:rsidR="00143654" w:rsidRPr="00285696" w:rsidRDefault="00143654" w:rsidP="00285696">
            <w:pPr>
              <w:pStyle w:val="TableSubheading"/>
              <w:spacing w:before="0" w:after="0"/>
              <w:rPr>
                <w:rFonts w:asciiTheme="minorHAnsi" w:hAnsiTheme="minorHAnsi"/>
              </w:rPr>
            </w:pPr>
            <w:r w:rsidRPr="00285696">
              <w:rPr>
                <w:rFonts w:asciiTheme="minorHAnsi" w:hAnsiTheme="minorHAnsi"/>
              </w:rPr>
              <w:t>English Learners</w:t>
            </w:r>
          </w:p>
        </w:tc>
        <w:tc>
          <w:tcPr>
            <w:tcW w:w="347" w:type="pct"/>
            <w:vAlign w:val="center"/>
          </w:tcPr>
          <w:p w14:paraId="16407353" w14:textId="77777777" w:rsidR="00143654" w:rsidRPr="00FC3A2B" w:rsidRDefault="00143654" w:rsidP="00A27567">
            <w:pPr>
              <w:pStyle w:val="TableTextCentered"/>
              <w:spacing w:before="0" w:after="0"/>
            </w:pPr>
            <w:r w:rsidRPr="00FC3A2B">
              <w:t>231</w:t>
            </w:r>
          </w:p>
        </w:tc>
        <w:tc>
          <w:tcPr>
            <w:tcW w:w="300" w:type="pct"/>
            <w:vAlign w:val="center"/>
          </w:tcPr>
          <w:p w14:paraId="4194EA42" w14:textId="77777777" w:rsidR="00143654" w:rsidRPr="00FC3A2B" w:rsidRDefault="00143654" w:rsidP="00A27567">
            <w:pPr>
              <w:pStyle w:val="TableTextCentered"/>
              <w:spacing w:before="0" w:after="0"/>
            </w:pPr>
            <w:r w:rsidRPr="00FC3A2B">
              <w:t>25</w:t>
            </w:r>
          </w:p>
        </w:tc>
        <w:tc>
          <w:tcPr>
            <w:tcW w:w="256" w:type="pct"/>
            <w:vAlign w:val="center"/>
          </w:tcPr>
          <w:p w14:paraId="08EBABD0" w14:textId="77777777" w:rsidR="00143654" w:rsidRPr="00FC3A2B" w:rsidRDefault="00143654" w:rsidP="00A27567">
            <w:pPr>
              <w:pStyle w:val="TableTextCentered"/>
              <w:spacing w:before="0" w:after="0"/>
            </w:pPr>
            <w:r w:rsidRPr="00FC3A2B">
              <w:t>29</w:t>
            </w:r>
          </w:p>
        </w:tc>
        <w:tc>
          <w:tcPr>
            <w:tcW w:w="278" w:type="pct"/>
            <w:vAlign w:val="center"/>
          </w:tcPr>
          <w:p w14:paraId="542B0920" w14:textId="77777777" w:rsidR="00143654" w:rsidRPr="00FC3A2B" w:rsidRDefault="00143654" w:rsidP="00A27567">
            <w:pPr>
              <w:pStyle w:val="TableTextCentered"/>
              <w:spacing w:before="0" w:after="0"/>
            </w:pPr>
            <w:r w:rsidRPr="00FC3A2B">
              <w:t>30</w:t>
            </w:r>
          </w:p>
        </w:tc>
        <w:tc>
          <w:tcPr>
            <w:tcW w:w="278" w:type="pct"/>
            <w:vAlign w:val="center"/>
          </w:tcPr>
          <w:p w14:paraId="120A042B" w14:textId="77777777" w:rsidR="00143654" w:rsidRPr="00FC3A2B" w:rsidRDefault="00143654" w:rsidP="00A27567">
            <w:pPr>
              <w:pStyle w:val="TableTextCentered"/>
              <w:spacing w:before="0" w:after="0"/>
            </w:pPr>
            <w:r w:rsidRPr="00FC3A2B">
              <w:t>22</w:t>
            </w:r>
          </w:p>
        </w:tc>
        <w:tc>
          <w:tcPr>
            <w:tcW w:w="278" w:type="pct"/>
            <w:vAlign w:val="center"/>
          </w:tcPr>
          <w:p w14:paraId="254E9C8C" w14:textId="77777777" w:rsidR="00143654" w:rsidRPr="00FC3A2B" w:rsidRDefault="00143654" w:rsidP="00A27567">
            <w:pPr>
              <w:pStyle w:val="TableTextCentered"/>
              <w:spacing w:before="0" w:after="0"/>
            </w:pPr>
            <w:r w:rsidRPr="00FC3A2B">
              <w:t>53</w:t>
            </w:r>
          </w:p>
        </w:tc>
        <w:tc>
          <w:tcPr>
            <w:tcW w:w="278" w:type="pct"/>
            <w:vAlign w:val="center"/>
          </w:tcPr>
          <w:p w14:paraId="53D85FCE" w14:textId="77777777" w:rsidR="00143654" w:rsidRPr="00FC3A2B" w:rsidRDefault="00143654" w:rsidP="00A27567">
            <w:pPr>
              <w:pStyle w:val="TableTextCentered"/>
              <w:spacing w:before="0" w:after="0"/>
            </w:pPr>
            <w:r w:rsidRPr="00FC3A2B">
              <w:t>45</w:t>
            </w:r>
          </w:p>
        </w:tc>
        <w:tc>
          <w:tcPr>
            <w:tcW w:w="278" w:type="pct"/>
            <w:vAlign w:val="center"/>
          </w:tcPr>
          <w:p w14:paraId="2EE03D79" w14:textId="77777777" w:rsidR="00143654" w:rsidRPr="00FC3A2B" w:rsidRDefault="00143654" w:rsidP="00A27567">
            <w:pPr>
              <w:pStyle w:val="TableTextCentered"/>
              <w:spacing w:before="0" w:after="0"/>
            </w:pPr>
            <w:r w:rsidRPr="00FC3A2B">
              <w:t>44</w:t>
            </w:r>
          </w:p>
        </w:tc>
        <w:tc>
          <w:tcPr>
            <w:tcW w:w="348" w:type="pct"/>
            <w:vAlign w:val="center"/>
          </w:tcPr>
          <w:p w14:paraId="6BA32A6A" w14:textId="77777777" w:rsidR="00143654" w:rsidRPr="00FC3A2B" w:rsidRDefault="00143654" w:rsidP="00A27567">
            <w:pPr>
              <w:pStyle w:val="TableTextCentered"/>
              <w:spacing w:before="0" w:after="0"/>
            </w:pPr>
            <w:r w:rsidRPr="00FC3A2B">
              <w:t>44</w:t>
            </w:r>
          </w:p>
        </w:tc>
        <w:tc>
          <w:tcPr>
            <w:tcW w:w="243" w:type="pct"/>
            <w:vAlign w:val="center"/>
          </w:tcPr>
          <w:p w14:paraId="6D9F0E14" w14:textId="77777777" w:rsidR="00143654" w:rsidRPr="00FC3A2B" w:rsidRDefault="00143654" w:rsidP="00A27567">
            <w:pPr>
              <w:pStyle w:val="TableTextCentered"/>
              <w:spacing w:before="0" w:after="0"/>
            </w:pPr>
            <w:r w:rsidRPr="00FC3A2B">
              <w:t>22</w:t>
            </w:r>
          </w:p>
        </w:tc>
        <w:tc>
          <w:tcPr>
            <w:tcW w:w="278" w:type="pct"/>
            <w:vAlign w:val="center"/>
          </w:tcPr>
          <w:p w14:paraId="09EC12ED" w14:textId="77777777" w:rsidR="00143654" w:rsidRPr="00FC3A2B" w:rsidRDefault="00143654" w:rsidP="00A27567">
            <w:pPr>
              <w:pStyle w:val="TableTextCentered"/>
              <w:spacing w:before="0" w:after="0"/>
            </w:pPr>
            <w:r w:rsidRPr="00FC3A2B">
              <w:t>26</w:t>
            </w:r>
          </w:p>
        </w:tc>
        <w:tc>
          <w:tcPr>
            <w:tcW w:w="278" w:type="pct"/>
            <w:vAlign w:val="center"/>
          </w:tcPr>
          <w:p w14:paraId="409EB2BD" w14:textId="77777777" w:rsidR="00143654" w:rsidRPr="00FC3A2B" w:rsidRDefault="00143654" w:rsidP="00A27567">
            <w:pPr>
              <w:pStyle w:val="TableTextCentered"/>
              <w:spacing w:before="0" w:after="0"/>
            </w:pPr>
            <w:r w:rsidRPr="00FC3A2B">
              <w:t>26</w:t>
            </w:r>
          </w:p>
        </w:tc>
        <w:tc>
          <w:tcPr>
            <w:tcW w:w="347" w:type="pct"/>
            <w:vAlign w:val="center"/>
          </w:tcPr>
          <w:p w14:paraId="233BCFAF" w14:textId="77777777" w:rsidR="00143654" w:rsidRPr="00FC3A2B" w:rsidRDefault="00143654" w:rsidP="00A27567">
            <w:pPr>
              <w:pStyle w:val="TableTextCentered"/>
              <w:spacing w:before="0" w:after="0"/>
            </w:pPr>
            <w:r w:rsidRPr="00FC3A2B">
              <w:t>34</w:t>
            </w:r>
          </w:p>
        </w:tc>
      </w:tr>
      <w:tr w:rsidR="00143654" w:rsidRPr="003979D4" w14:paraId="1F962DAB" w14:textId="77777777" w:rsidTr="00A27567">
        <w:trPr>
          <w:cnfStyle w:val="000000100000" w:firstRow="0" w:lastRow="0" w:firstColumn="0" w:lastColumn="0" w:oddVBand="0" w:evenVBand="0" w:oddHBand="1" w:evenHBand="0" w:firstRowFirstColumn="0" w:firstRowLastColumn="0" w:lastRowFirstColumn="0" w:lastRowLastColumn="0"/>
        </w:trPr>
        <w:tc>
          <w:tcPr>
            <w:tcW w:w="1213" w:type="pct"/>
          </w:tcPr>
          <w:p w14:paraId="03A4D354" w14:textId="77777777" w:rsidR="00143654" w:rsidRPr="00285696" w:rsidRDefault="00143654" w:rsidP="00285696">
            <w:pPr>
              <w:pStyle w:val="TableSubheading"/>
              <w:spacing w:before="0" w:after="0"/>
              <w:rPr>
                <w:rFonts w:asciiTheme="minorHAnsi" w:hAnsiTheme="minorHAnsi"/>
                <w:spacing w:val="-4"/>
              </w:rPr>
            </w:pPr>
            <w:r w:rsidRPr="00285696">
              <w:rPr>
                <w:rFonts w:asciiTheme="minorHAnsi" w:hAnsiTheme="minorHAnsi"/>
                <w:spacing w:val="-4"/>
              </w:rPr>
              <w:t>Low Income</w:t>
            </w:r>
          </w:p>
        </w:tc>
        <w:tc>
          <w:tcPr>
            <w:tcW w:w="347" w:type="pct"/>
            <w:vAlign w:val="center"/>
          </w:tcPr>
          <w:p w14:paraId="654BE9A5" w14:textId="77777777" w:rsidR="00143654" w:rsidRPr="00FC3A2B" w:rsidRDefault="00143654" w:rsidP="00A27567">
            <w:pPr>
              <w:pStyle w:val="TableTextCentered"/>
              <w:spacing w:before="0" w:after="0"/>
            </w:pPr>
            <w:r w:rsidRPr="00FC3A2B">
              <w:t>334</w:t>
            </w:r>
          </w:p>
        </w:tc>
        <w:tc>
          <w:tcPr>
            <w:tcW w:w="300" w:type="pct"/>
            <w:vAlign w:val="center"/>
          </w:tcPr>
          <w:p w14:paraId="2C4F5E9F" w14:textId="77777777" w:rsidR="00143654" w:rsidRPr="00FC3A2B" w:rsidRDefault="00143654" w:rsidP="00A27567">
            <w:pPr>
              <w:pStyle w:val="TableTextCentered"/>
              <w:spacing w:before="0" w:after="0"/>
            </w:pPr>
            <w:r w:rsidRPr="00FC3A2B">
              <w:t>26</w:t>
            </w:r>
          </w:p>
        </w:tc>
        <w:tc>
          <w:tcPr>
            <w:tcW w:w="256" w:type="pct"/>
            <w:vAlign w:val="center"/>
          </w:tcPr>
          <w:p w14:paraId="7BEDC104" w14:textId="77777777" w:rsidR="00143654" w:rsidRPr="00FC3A2B" w:rsidRDefault="00143654" w:rsidP="00A27567">
            <w:pPr>
              <w:pStyle w:val="TableTextCentered"/>
              <w:spacing w:before="0" w:after="0"/>
            </w:pPr>
            <w:r w:rsidRPr="00FC3A2B">
              <w:t>26</w:t>
            </w:r>
          </w:p>
        </w:tc>
        <w:tc>
          <w:tcPr>
            <w:tcW w:w="278" w:type="pct"/>
            <w:vAlign w:val="center"/>
          </w:tcPr>
          <w:p w14:paraId="6B12ACB0" w14:textId="77777777" w:rsidR="00143654" w:rsidRPr="00FC3A2B" w:rsidRDefault="00143654" w:rsidP="00A27567">
            <w:pPr>
              <w:pStyle w:val="TableTextCentered"/>
              <w:spacing w:before="0" w:after="0"/>
            </w:pPr>
            <w:r w:rsidRPr="00FC3A2B">
              <w:t>27</w:t>
            </w:r>
          </w:p>
        </w:tc>
        <w:tc>
          <w:tcPr>
            <w:tcW w:w="278" w:type="pct"/>
            <w:vAlign w:val="center"/>
          </w:tcPr>
          <w:p w14:paraId="4677CE0E" w14:textId="77777777" w:rsidR="00143654" w:rsidRPr="00FC3A2B" w:rsidRDefault="00143654" w:rsidP="00A27567">
            <w:pPr>
              <w:pStyle w:val="TableTextCentered"/>
              <w:spacing w:before="0" w:after="0"/>
            </w:pPr>
            <w:r w:rsidRPr="00FC3A2B">
              <w:t>21</w:t>
            </w:r>
          </w:p>
        </w:tc>
        <w:tc>
          <w:tcPr>
            <w:tcW w:w="278" w:type="pct"/>
            <w:vAlign w:val="center"/>
          </w:tcPr>
          <w:p w14:paraId="7D28BB22" w14:textId="77777777" w:rsidR="00143654" w:rsidRPr="00FC3A2B" w:rsidRDefault="00143654" w:rsidP="00A27567">
            <w:pPr>
              <w:pStyle w:val="TableTextCentered"/>
              <w:spacing w:before="0" w:after="0"/>
            </w:pPr>
            <w:r w:rsidRPr="00FC3A2B">
              <w:t>49</w:t>
            </w:r>
          </w:p>
        </w:tc>
        <w:tc>
          <w:tcPr>
            <w:tcW w:w="278" w:type="pct"/>
            <w:vAlign w:val="center"/>
          </w:tcPr>
          <w:p w14:paraId="1EA01591" w14:textId="77777777" w:rsidR="00143654" w:rsidRPr="00FC3A2B" w:rsidRDefault="00143654" w:rsidP="00A27567">
            <w:pPr>
              <w:pStyle w:val="TableTextCentered"/>
              <w:spacing w:before="0" w:after="0"/>
            </w:pPr>
            <w:r w:rsidRPr="00FC3A2B">
              <w:t>49</w:t>
            </w:r>
          </w:p>
        </w:tc>
        <w:tc>
          <w:tcPr>
            <w:tcW w:w="278" w:type="pct"/>
            <w:vAlign w:val="center"/>
          </w:tcPr>
          <w:p w14:paraId="7E682C38" w14:textId="77777777" w:rsidR="00143654" w:rsidRPr="00FC3A2B" w:rsidRDefault="00143654" w:rsidP="00A27567">
            <w:pPr>
              <w:pStyle w:val="TableTextCentered"/>
              <w:spacing w:before="0" w:after="0"/>
            </w:pPr>
            <w:r w:rsidRPr="00FC3A2B">
              <w:t>46</w:t>
            </w:r>
          </w:p>
        </w:tc>
        <w:tc>
          <w:tcPr>
            <w:tcW w:w="348" w:type="pct"/>
            <w:vAlign w:val="center"/>
          </w:tcPr>
          <w:p w14:paraId="7D756AA8" w14:textId="77777777" w:rsidR="00143654" w:rsidRPr="00FC3A2B" w:rsidRDefault="00143654" w:rsidP="00A27567">
            <w:pPr>
              <w:pStyle w:val="TableTextCentered"/>
              <w:spacing w:before="0" w:after="0"/>
            </w:pPr>
            <w:r w:rsidRPr="00FC3A2B">
              <w:t>47</w:t>
            </w:r>
          </w:p>
        </w:tc>
        <w:tc>
          <w:tcPr>
            <w:tcW w:w="243" w:type="pct"/>
            <w:vAlign w:val="center"/>
          </w:tcPr>
          <w:p w14:paraId="1C89BB39" w14:textId="77777777" w:rsidR="00143654" w:rsidRPr="00FC3A2B" w:rsidRDefault="00143654" w:rsidP="00A27567">
            <w:pPr>
              <w:pStyle w:val="TableTextCentered"/>
              <w:spacing w:before="0" w:after="0"/>
            </w:pPr>
            <w:r w:rsidRPr="00FC3A2B">
              <w:t>25</w:t>
            </w:r>
          </w:p>
        </w:tc>
        <w:tc>
          <w:tcPr>
            <w:tcW w:w="278" w:type="pct"/>
            <w:vAlign w:val="center"/>
          </w:tcPr>
          <w:p w14:paraId="6AE04DD9" w14:textId="77777777" w:rsidR="00143654" w:rsidRPr="00FC3A2B" w:rsidRDefault="00143654" w:rsidP="00A27567">
            <w:pPr>
              <w:pStyle w:val="TableTextCentered"/>
              <w:spacing w:before="0" w:after="0"/>
            </w:pPr>
            <w:r w:rsidRPr="00FC3A2B">
              <w:t>25</w:t>
            </w:r>
          </w:p>
        </w:tc>
        <w:tc>
          <w:tcPr>
            <w:tcW w:w="278" w:type="pct"/>
            <w:vAlign w:val="center"/>
          </w:tcPr>
          <w:p w14:paraId="3A177D5C" w14:textId="77777777" w:rsidR="00143654" w:rsidRPr="00FC3A2B" w:rsidRDefault="00143654" w:rsidP="00A27567">
            <w:pPr>
              <w:pStyle w:val="TableTextCentered"/>
              <w:spacing w:before="0" w:after="0"/>
            </w:pPr>
            <w:r w:rsidRPr="00FC3A2B">
              <w:t>28</w:t>
            </w:r>
          </w:p>
        </w:tc>
        <w:tc>
          <w:tcPr>
            <w:tcW w:w="347" w:type="pct"/>
            <w:vAlign w:val="center"/>
          </w:tcPr>
          <w:p w14:paraId="32311242" w14:textId="77777777" w:rsidR="00143654" w:rsidRPr="00FC3A2B" w:rsidRDefault="00143654" w:rsidP="00A27567">
            <w:pPr>
              <w:pStyle w:val="TableTextCentered"/>
              <w:spacing w:before="0" w:after="0"/>
            </w:pPr>
            <w:r w:rsidRPr="00FC3A2B">
              <w:t>32</w:t>
            </w:r>
          </w:p>
        </w:tc>
      </w:tr>
      <w:tr w:rsidR="00143654" w:rsidRPr="003979D4" w14:paraId="3F5324EC" w14:textId="77777777" w:rsidTr="00A27567">
        <w:tc>
          <w:tcPr>
            <w:tcW w:w="1213" w:type="pct"/>
          </w:tcPr>
          <w:p w14:paraId="5F62BBBB" w14:textId="77777777" w:rsidR="00143654" w:rsidRPr="00285696" w:rsidRDefault="00143654" w:rsidP="00285696">
            <w:pPr>
              <w:pStyle w:val="TableSubheading"/>
              <w:spacing w:before="0" w:after="0"/>
              <w:rPr>
                <w:rFonts w:asciiTheme="minorHAnsi" w:hAnsiTheme="minorHAnsi"/>
              </w:rPr>
            </w:pPr>
            <w:r w:rsidRPr="00285696">
              <w:rPr>
                <w:rFonts w:asciiTheme="minorHAnsi" w:hAnsiTheme="minorHAnsi"/>
              </w:rPr>
              <w:t>Students with Disabilities</w:t>
            </w:r>
          </w:p>
        </w:tc>
        <w:tc>
          <w:tcPr>
            <w:tcW w:w="347" w:type="pct"/>
            <w:vAlign w:val="center"/>
          </w:tcPr>
          <w:p w14:paraId="69C8E121" w14:textId="77777777" w:rsidR="00143654" w:rsidRPr="00FC3A2B" w:rsidRDefault="00143654" w:rsidP="00A27567">
            <w:pPr>
              <w:pStyle w:val="TableTextCentered"/>
              <w:spacing w:before="0" w:after="0"/>
            </w:pPr>
            <w:r w:rsidRPr="00FC3A2B">
              <w:t>310</w:t>
            </w:r>
          </w:p>
        </w:tc>
        <w:tc>
          <w:tcPr>
            <w:tcW w:w="300" w:type="pct"/>
            <w:vAlign w:val="center"/>
          </w:tcPr>
          <w:p w14:paraId="5A7193EA" w14:textId="77777777" w:rsidR="00143654" w:rsidRPr="00FC3A2B" w:rsidRDefault="00143654" w:rsidP="00A27567">
            <w:pPr>
              <w:pStyle w:val="TableTextCentered"/>
              <w:spacing w:before="0" w:after="0"/>
            </w:pPr>
            <w:r w:rsidRPr="00FC3A2B">
              <w:t>20</w:t>
            </w:r>
          </w:p>
        </w:tc>
        <w:tc>
          <w:tcPr>
            <w:tcW w:w="256" w:type="pct"/>
            <w:vAlign w:val="center"/>
          </w:tcPr>
          <w:p w14:paraId="52446B8C" w14:textId="77777777" w:rsidR="00143654" w:rsidRPr="00FC3A2B" w:rsidRDefault="00143654" w:rsidP="00A27567">
            <w:pPr>
              <w:pStyle w:val="TableTextCentered"/>
              <w:spacing w:before="0" w:after="0"/>
            </w:pPr>
            <w:r w:rsidRPr="00FC3A2B">
              <w:t>20</w:t>
            </w:r>
          </w:p>
        </w:tc>
        <w:tc>
          <w:tcPr>
            <w:tcW w:w="278" w:type="pct"/>
            <w:vAlign w:val="center"/>
          </w:tcPr>
          <w:p w14:paraId="25DEB726" w14:textId="77777777" w:rsidR="00143654" w:rsidRPr="00FC3A2B" w:rsidRDefault="00143654" w:rsidP="00A27567">
            <w:pPr>
              <w:pStyle w:val="TableTextCentered"/>
              <w:spacing w:before="0" w:after="0"/>
            </w:pPr>
            <w:r w:rsidRPr="00FC3A2B">
              <w:t>17</w:t>
            </w:r>
          </w:p>
        </w:tc>
        <w:tc>
          <w:tcPr>
            <w:tcW w:w="278" w:type="pct"/>
            <w:vAlign w:val="center"/>
          </w:tcPr>
          <w:p w14:paraId="6C24E5BF" w14:textId="77777777" w:rsidR="00143654" w:rsidRPr="00FC3A2B" w:rsidRDefault="00143654" w:rsidP="00A27567">
            <w:pPr>
              <w:pStyle w:val="TableTextCentered"/>
              <w:spacing w:before="0" w:after="0"/>
            </w:pPr>
            <w:r w:rsidRPr="00FC3A2B">
              <w:t>13</w:t>
            </w:r>
          </w:p>
        </w:tc>
        <w:tc>
          <w:tcPr>
            <w:tcW w:w="278" w:type="pct"/>
            <w:vAlign w:val="center"/>
          </w:tcPr>
          <w:p w14:paraId="5E8ED263" w14:textId="77777777" w:rsidR="00143654" w:rsidRPr="00FC3A2B" w:rsidRDefault="00143654" w:rsidP="00A27567">
            <w:pPr>
              <w:pStyle w:val="TableTextCentered"/>
              <w:spacing w:before="0" w:after="0"/>
            </w:pPr>
            <w:r w:rsidRPr="00FC3A2B">
              <w:t>47</w:t>
            </w:r>
          </w:p>
        </w:tc>
        <w:tc>
          <w:tcPr>
            <w:tcW w:w="278" w:type="pct"/>
            <w:vAlign w:val="center"/>
          </w:tcPr>
          <w:p w14:paraId="2829FF80" w14:textId="77777777" w:rsidR="00143654" w:rsidRPr="00FC3A2B" w:rsidRDefault="00143654" w:rsidP="00A27567">
            <w:pPr>
              <w:pStyle w:val="TableTextCentered"/>
              <w:spacing w:before="0" w:after="0"/>
            </w:pPr>
            <w:r w:rsidRPr="00FC3A2B">
              <w:t>49</w:t>
            </w:r>
          </w:p>
        </w:tc>
        <w:tc>
          <w:tcPr>
            <w:tcW w:w="278" w:type="pct"/>
            <w:vAlign w:val="center"/>
          </w:tcPr>
          <w:p w14:paraId="6E3B9BAD" w14:textId="77777777" w:rsidR="00143654" w:rsidRPr="00FC3A2B" w:rsidRDefault="00143654" w:rsidP="00A27567">
            <w:pPr>
              <w:pStyle w:val="TableTextCentered"/>
              <w:spacing w:before="0" w:after="0"/>
            </w:pPr>
            <w:r w:rsidRPr="00FC3A2B">
              <w:t>46</w:t>
            </w:r>
          </w:p>
        </w:tc>
        <w:tc>
          <w:tcPr>
            <w:tcW w:w="348" w:type="pct"/>
            <w:vAlign w:val="center"/>
          </w:tcPr>
          <w:p w14:paraId="7FD0354E" w14:textId="77777777" w:rsidR="00143654" w:rsidRPr="00FC3A2B" w:rsidRDefault="00143654" w:rsidP="00A27567">
            <w:pPr>
              <w:pStyle w:val="TableTextCentered"/>
              <w:spacing w:before="0" w:after="0"/>
            </w:pPr>
            <w:r w:rsidRPr="00FC3A2B">
              <w:t>41</w:t>
            </w:r>
          </w:p>
        </w:tc>
        <w:tc>
          <w:tcPr>
            <w:tcW w:w="243" w:type="pct"/>
            <w:vAlign w:val="center"/>
          </w:tcPr>
          <w:p w14:paraId="7199DC1B" w14:textId="77777777" w:rsidR="00143654" w:rsidRPr="00FC3A2B" w:rsidRDefault="00143654" w:rsidP="00A27567">
            <w:pPr>
              <w:pStyle w:val="TableTextCentered"/>
              <w:spacing w:before="0" w:after="0"/>
            </w:pPr>
            <w:r w:rsidRPr="00FC3A2B">
              <w:t>32</w:t>
            </w:r>
          </w:p>
        </w:tc>
        <w:tc>
          <w:tcPr>
            <w:tcW w:w="278" w:type="pct"/>
            <w:vAlign w:val="center"/>
          </w:tcPr>
          <w:p w14:paraId="369DF1DE" w14:textId="77777777" w:rsidR="00143654" w:rsidRPr="00FC3A2B" w:rsidRDefault="00143654" w:rsidP="00A27567">
            <w:pPr>
              <w:pStyle w:val="TableTextCentered"/>
              <w:spacing w:before="0" w:after="0"/>
            </w:pPr>
            <w:r w:rsidRPr="00FC3A2B">
              <w:t>31</w:t>
            </w:r>
          </w:p>
        </w:tc>
        <w:tc>
          <w:tcPr>
            <w:tcW w:w="278" w:type="pct"/>
            <w:vAlign w:val="center"/>
          </w:tcPr>
          <w:p w14:paraId="6454A770" w14:textId="77777777" w:rsidR="00143654" w:rsidRPr="00FC3A2B" w:rsidRDefault="00143654" w:rsidP="00A27567">
            <w:pPr>
              <w:pStyle w:val="TableTextCentered"/>
              <w:spacing w:before="0" w:after="0"/>
            </w:pPr>
            <w:r w:rsidRPr="00FC3A2B">
              <w:t>37</w:t>
            </w:r>
          </w:p>
        </w:tc>
        <w:tc>
          <w:tcPr>
            <w:tcW w:w="347" w:type="pct"/>
            <w:vAlign w:val="center"/>
          </w:tcPr>
          <w:p w14:paraId="1EA87311" w14:textId="77777777" w:rsidR="00143654" w:rsidRPr="00FC3A2B" w:rsidRDefault="00143654" w:rsidP="00A27567">
            <w:pPr>
              <w:pStyle w:val="TableTextCentered"/>
              <w:spacing w:before="0" w:after="0"/>
            </w:pPr>
            <w:r w:rsidRPr="00FC3A2B">
              <w:t>46</w:t>
            </w:r>
          </w:p>
        </w:tc>
      </w:tr>
    </w:tbl>
    <w:p w14:paraId="2B51741E" w14:textId="77777777" w:rsidR="00285696" w:rsidRDefault="00285696" w:rsidP="00285696">
      <w:pPr>
        <w:pStyle w:val="TableETitles"/>
        <w:spacing w:before="0" w:after="0"/>
      </w:pPr>
      <w:bookmarkStart w:id="209" w:name="_Toc210721086"/>
      <w:bookmarkStart w:id="210" w:name="_Toc220072486"/>
    </w:p>
    <w:p w14:paraId="1AA62CD3" w14:textId="7534C224" w:rsidR="00143654" w:rsidRDefault="00143654" w:rsidP="00285696">
      <w:pPr>
        <w:pStyle w:val="TableETitles"/>
        <w:spacing w:before="0" w:after="0"/>
      </w:pPr>
      <w:r w:rsidRPr="003979D4">
        <w:t>Table E</w:t>
      </w:r>
      <w:r>
        <w:t>4</w:t>
      </w:r>
      <w:r w:rsidRPr="003979D4">
        <w:t xml:space="preserve">. MCAS </w:t>
      </w:r>
      <w:r>
        <w:t>Mathematics</w:t>
      </w:r>
      <w:r w:rsidRPr="003979D4">
        <w:t xml:space="preserve"> Achievement</w:t>
      </w:r>
      <w:r>
        <w:t xml:space="preserve"> </w:t>
      </w:r>
      <w:r w:rsidRPr="003979D4">
        <w:t>by Student Group, Grade</w:t>
      </w:r>
      <w:r>
        <w:t xml:space="preserve"> 10</w:t>
      </w:r>
      <w:r w:rsidRPr="003979D4">
        <w:t>, 202</w:t>
      </w:r>
      <w:r>
        <w:t>3</w:t>
      </w:r>
      <w:r w:rsidRPr="003979D4">
        <w:t>-</w:t>
      </w:r>
      <w:r w:rsidRPr="00A160AD">
        <w:t>202</w:t>
      </w:r>
      <w:r>
        <w:t>5</w:t>
      </w:r>
      <w:bookmarkEnd w:id="209"/>
      <w:bookmarkEnd w:id="210"/>
    </w:p>
    <w:tbl>
      <w:tblPr>
        <w:tblStyle w:val="MSVTable1"/>
        <w:tblW w:w="5000" w:type="pct"/>
        <w:tblLayout w:type="fixed"/>
        <w:tblLook w:val="0420" w:firstRow="1" w:lastRow="0" w:firstColumn="0" w:lastColumn="0" w:noHBand="0" w:noVBand="1"/>
      </w:tblPr>
      <w:tblGrid>
        <w:gridCol w:w="3146"/>
        <w:gridCol w:w="896"/>
        <w:gridCol w:w="740"/>
        <w:gridCol w:w="743"/>
        <w:gridCol w:w="743"/>
        <w:gridCol w:w="743"/>
        <w:gridCol w:w="740"/>
        <w:gridCol w:w="743"/>
        <w:gridCol w:w="743"/>
        <w:gridCol w:w="743"/>
        <w:gridCol w:w="740"/>
        <w:gridCol w:w="743"/>
        <w:gridCol w:w="743"/>
        <w:gridCol w:w="738"/>
      </w:tblGrid>
      <w:tr w:rsidR="00143654" w:rsidRPr="003979D4" w14:paraId="3147626A" w14:textId="77777777" w:rsidTr="00C82972">
        <w:trPr>
          <w:cnfStyle w:val="100000000000" w:firstRow="1" w:lastRow="0" w:firstColumn="0" w:lastColumn="0" w:oddVBand="0" w:evenVBand="0" w:oddHBand="0" w:evenHBand="0" w:firstRowFirstColumn="0" w:firstRowLastColumn="0" w:lastRowFirstColumn="0" w:lastRowLastColumn="0"/>
          <w:tblHeader/>
        </w:trPr>
        <w:tc>
          <w:tcPr>
            <w:tcW w:w="1215" w:type="pct"/>
            <w:tcMar>
              <w:left w:w="29" w:type="dxa"/>
              <w:right w:w="29" w:type="dxa"/>
            </w:tcMar>
            <w:vAlign w:val="center"/>
          </w:tcPr>
          <w:p w14:paraId="741266DA" w14:textId="77777777" w:rsidR="00143654" w:rsidRPr="009323AC" w:rsidRDefault="00143654" w:rsidP="00C82972">
            <w:pPr>
              <w:pStyle w:val="TableColHeadingCenter"/>
              <w:keepNext/>
              <w:keepLines/>
            </w:pPr>
            <w:r w:rsidRPr="009323AC">
              <w:t>Group</w:t>
            </w:r>
          </w:p>
        </w:tc>
        <w:tc>
          <w:tcPr>
            <w:tcW w:w="346" w:type="pct"/>
            <w:tcMar>
              <w:left w:w="29" w:type="dxa"/>
              <w:right w:w="29" w:type="dxa"/>
            </w:tcMar>
            <w:vAlign w:val="center"/>
          </w:tcPr>
          <w:p w14:paraId="0100AEFD" w14:textId="77777777" w:rsidR="00143654" w:rsidRPr="00FC3A2B" w:rsidRDefault="00143654" w:rsidP="00C82972">
            <w:pPr>
              <w:pStyle w:val="TableColHeadingCenter"/>
              <w:keepNext/>
              <w:keepLines/>
            </w:pPr>
            <w:r w:rsidRPr="00FC3A2B">
              <w:t># Included (2025)</w:t>
            </w:r>
          </w:p>
        </w:tc>
        <w:tc>
          <w:tcPr>
            <w:tcW w:w="286" w:type="pct"/>
            <w:tcMar>
              <w:left w:w="29" w:type="dxa"/>
              <w:right w:w="29" w:type="dxa"/>
            </w:tcMar>
            <w:vAlign w:val="center"/>
          </w:tcPr>
          <w:p w14:paraId="1245C1B5" w14:textId="77777777" w:rsidR="00143654" w:rsidRPr="00FC3A2B" w:rsidRDefault="00143654" w:rsidP="00C82972">
            <w:pPr>
              <w:pStyle w:val="TableColHeadingCenter"/>
              <w:keepNext/>
              <w:keepLines/>
            </w:pPr>
            <w:r w:rsidRPr="00FC3A2B">
              <w:t>% M/E 2023</w:t>
            </w:r>
          </w:p>
        </w:tc>
        <w:tc>
          <w:tcPr>
            <w:tcW w:w="287" w:type="pct"/>
            <w:tcMar>
              <w:left w:w="29" w:type="dxa"/>
              <w:right w:w="29" w:type="dxa"/>
            </w:tcMar>
            <w:vAlign w:val="center"/>
          </w:tcPr>
          <w:p w14:paraId="1924ED29" w14:textId="77777777" w:rsidR="00143654" w:rsidRPr="00FC3A2B" w:rsidRDefault="00143654" w:rsidP="00C82972">
            <w:pPr>
              <w:pStyle w:val="TableColHeadingCenter"/>
              <w:keepNext/>
              <w:keepLines/>
            </w:pPr>
            <w:r w:rsidRPr="00FC3A2B">
              <w:t>% M/E 2024</w:t>
            </w:r>
          </w:p>
        </w:tc>
        <w:tc>
          <w:tcPr>
            <w:tcW w:w="287" w:type="pct"/>
            <w:tcMar>
              <w:left w:w="29" w:type="dxa"/>
              <w:right w:w="29" w:type="dxa"/>
            </w:tcMar>
            <w:vAlign w:val="center"/>
          </w:tcPr>
          <w:p w14:paraId="38AB09E9" w14:textId="77777777" w:rsidR="00143654" w:rsidRPr="00FC3A2B" w:rsidRDefault="00143654" w:rsidP="00C82972">
            <w:pPr>
              <w:pStyle w:val="TableColHeadingCenter"/>
              <w:keepNext/>
              <w:keepLines/>
            </w:pPr>
            <w:r w:rsidRPr="00FC3A2B">
              <w:t>% M/E 2025</w:t>
            </w:r>
          </w:p>
        </w:tc>
        <w:tc>
          <w:tcPr>
            <w:tcW w:w="287" w:type="pct"/>
            <w:tcMar>
              <w:left w:w="29" w:type="dxa"/>
              <w:right w:w="29" w:type="dxa"/>
            </w:tcMar>
            <w:vAlign w:val="center"/>
          </w:tcPr>
          <w:p w14:paraId="14A800D5" w14:textId="77777777" w:rsidR="00143654" w:rsidRPr="00FC3A2B" w:rsidRDefault="00143654" w:rsidP="00C82972">
            <w:pPr>
              <w:pStyle w:val="TableColHeadingCenter"/>
              <w:keepNext/>
              <w:keepLines/>
            </w:pPr>
            <w:r w:rsidRPr="00FC3A2B">
              <w:t>% M/E 2025 State</w:t>
            </w:r>
          </w:p>
        </w:tc>
        <w:tc>
          <w:tcPr>
            <w:tcW w:w="286" w:type="pct"/>
            <w:tcMar>
              <w:left w:w="29" w:type="dxa"/>
              <w:right w:w="29" w:type="dxa"/>
            </w:tcMar>
            <w:vAlign w:val="center"/>
          </w:tcPr>
          <w:p w14:paraId="0C34AA9F" w14:textId="77777777" w:rsidR="00143654" w:rsidRPr="00FC3A2B" w:rsidRDefault="00143654" w:rsidP="00C82972">
            <w:pPr>
              <w:pStyle w:val="TableColHeadingCenter"/>
              <w:keepNext/>
              <w:keepLines/>
            </w:pPr>
            <w:r w:rsidRPr="00FC3A2B">
              <w:t>% PME 2023</w:t>
            </w:r>
          </w:p>
        </w:tc>
        <w:tc>
          <w:tcPr>
            <w:tcW w:w="287" w:type="pct"/>
            <w:tcMar>
              <w:left w:w="29" w:type="dxa"/>
              <w:right w:w="29" w:type="dxa"/>
            </w:tcMar>
            <w:vAlign w:val="center"/>
          </w:tcPr>
          <w:p w14:paraId="5B8254ED" w14:textId="77777777" w:rsidR="00143654" w:rsidRPr="00FC3A2B" w:rsidRDefault="00143654" w:rsidP="00C82972">
            <w:pPr>
              <w:pStyle w:val="TableColHeadingCenter"/>
              <w:keepNext/>
              <w:keepLines/>
            </w:pPr>
            <w:r w:rsidRPr="00FC3A2B">
              <w:t>% PME 2024</w:t>
            </w:r>
          </w:p>
        </w:tc>
        <w:tc>
          <w:tcPr>
            <w:tcW w:w="287" w:type="pct"/>
            <w:tcMar>
              <w:left w:w="29" w:type="dxa"/>
              <w:right w:w="29" w:type="dxa"/>
            </w:tcMar>
            <w:vAlign w:val="center"/>
          </w:tcPr>
          <w:p w14:paraId="3200E6A9" w14:textId="77777777" w:rsidR="00143654" w:rsidRPr="00FC3A2B" w:rsidRDefault="00143654" w:rsidP="00C82972">
            <w:pPr>
              <w:pStyle w:val="TableColHeadingCenter"/>
              <w:keepNext/>
              <w:keepLines/>
            </w:pPr>
            <w:r w:rsidRPr="00FC3A2B">
              <w:t>% PME 2025</w:t>
            </w:r>
          </w:p>
        </w:tc>
        <w:tc>
          <w:tcPr>
            <w:tcW w:w="287" w:type="pct"/>
            <w:tcMar>
              <w:left w:w="29" w:type="dxa"/>
              <w:right w:w="29" w:type="dxa"/>
            </w:tcMar>
            <w:vAlign w:val="center"/>
          </w:tcPr>
          <w:p w14:paraId="679D9DB6" w14:textId="77777777" w:rsidR="00143654" w:rsidRPr="00FC3A2B" w:rsidRDefault="00143654" w:rsidP="00C82972">
            <w:pPr>
              <w:pStyle w:val="TableColHeadingCenter"/>
              <w:keepNext/>
              <w:keepLines/>
            </w:pPr>
            <w:r w:rsidRPr="00FC3A2B">
              <w:t>% PME 2025 State</w:t>
            </w:r>
          </w:p>
        </w:tc>
        <w:tc>
          <w:tcPr>
            <w:tcW w:w="286" w:type="pct"/>
            <w:tcMar>
              <w:left w:w="29" w:type="dxa"/>
              <w:right w:w="29" w:type="dxa"/>
            </w:tcMar>
            <w:vAlign w:val="center"/>
          </w:tcPr>
          <w:p w14:paraId="24B8316D" w14:textId="77777777" w:rsidR="00143654" w:rsidRPr="00FC3A2B" w:rsidRDefault="00143654" w:rsidP="00C82972">
            <w:pPr>
              <w:pStyle w:val="TableColHeadingCenter"/>
              <w:keepNext/>
              <w:keepLines/>
            </w:pPr>
            <w:r w:rsidRPr="00FC3A2B">
              <w:t>% NM 2023</w:t>
            </w:r>
          </w:p>
        </w:tc>
        <w:tc>
          <w:tcPr>
            <w:tcW w:w="287" w:type="pct"/>
            <w:tcMar>
              <w:left w:w="29" w:type="dxa"/>
              <w:right w:w="29" w:type="dxa"/>
            </w:tcMar>
            <w:vAlign w:val="center"/>
          </w:tcPr>
          <w:p w14:paraId="494CE210" w14:textId="77777777" w:rsidR="00143654" w:rsidRPr="00FC3A2B" w:rsidRDefault="00143654" w:rsidP="00C82972">
            <w:pPr>
              <w:pStyle w:val="TableColHeadingCenter"/>
              <w:keepNext/>
              <w:keepLines/>
            </w:pPr>
            <w:r w:rsidRPr="00FC3A2B">
              <w:t>% NM 2024</w:t>
            </w:r>
          </w:p>
        </w:tc>
        <w:tc>
          <w:tcPr>
            <w:tcW w:w="287" w:type="pct"/>
            <w:tcMar>
              <w:left w:w="29" w:type="dxa"/>
              <w:right w:w="29" w:type="dxa"/>
            </w:tcMar>
            <w:vAlign w:val="center"/>
          </w:tcPr>
          <w:p w14:paraId="258953E2" w14:textId="77777777" w:rsidR="00143654" w:rsidRPr="00FC3A2B" w:rsidRDefault="00143654" w:rsidP="00C82972">
            <w:pPr>
              <w:pStyle w:val="TableColHeadingCenter"/>
              <w:keepNext/>
              <w:keepLines/>
            </w:pPr>
            <w:r w:rsidRPr="00FC3A2B">
              <w:t>% NM 2025</w:t>
            </w:r>
          </w:p>
        </w:tc>
        <w:tc>
          <w:tcPr>
            <w:tcW w:w="287" w:type="pct"/>
            <w:tcMar>
              <w:left w:w="29" w:type="dxa"/>
              <w:right w:w="29" w:type="dxa"/>
            </w:tcMar>
            <w:vAlign w:val="center"/>
          </w:tcPr>
          <w:p w14:paraId="2063D74D" w14:textId="77777777" w:rsidR="00143654" w:rsidRPr="00FC3A2B" w:rsidRDefault="00143654" w:rsidP="00C82972">
            <w:pPr>
              <w:pStyle w:val="TableColHeadingCenter"/>
              <w:keepNext/>
              <w:keepLines/>
            </w:pPr>
            <w:r w:rsidRPr="00FC3A2B">
              <w:t>% NM 2025 State</w:t>
            </w:r>
          </w:p>
        </w:tc>
      </w:tr>
      <w:tr w:rsidR="00143654" w:rsidRPr="003979D4" w14:paraId="5CA85A3F"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1A975440" w14:textId="77777777" w:rsidR="00143654" w:rsidRPr="00285696" w:rsidRDefault="00143654" w:rsidP="00285696">
            <w:pPr>
              <w:pStyle w:val="TableSubheading"/>
              <w:keepNext/>
              <w:keepLines/>
              <w:spacing w:before="0" w:after="0"/>
              <w:rPr>
                <w:rFonts w:asciiTheme="minorHAnsi" w:hAnsiTheme="minorHAnsi"/>
              </w:rPr>
            </w:pPr>
            <w:r w:rsidRPr="00285696">
              <w:rPr>
                <w:rFonts w:asciiTheme="minorHAnsi" w:hAnsiTheme="minorHAnsi"/>
              </w:rPr>
              <w:t>All Students</w:t>
            </w:r>
          </w:p>
        </w:tc>
        <w:tc>
          <w:tcPr>
            <w:tcW w:w="346" w:type="pct"/>
            <w:vAlign w:val="center"/>
          </w:tcPr>
          <w:p w14:paraId="3A87E9A0" w14:textId="77777777" w:rsidR="00143654" w:rsidRPr="00FC3A2B" w:rsidRDefault="00143654" w:rsidP="00A27567">
            <w:pPr>
              <w:pStyle w:val="TableTextCentered"/>
              <w:keepNext/>
              <w:keepLines/>
              <w:spacing w:before="0" w:after="0"/>
            </w:pPr>
            <w:r w:rsidRPr="00FC3A2B">
              <w:t>220</w:t>
            </w:r>
          </w:p>
        </w:tc>
        <w:tc>
          <w:tcPr>
            <w:tcW w:w="286" w:type="pct"/>
            <w:vAlign w:val="center"/>
          </w:tcPr>
          <w:p w14:paraId="0B1A78D1" w14:textId="77777777" w:rsidR="00143654" w:rsidRPr="00FC3A2B" w:rsidRDefault="00143654" w:rsidP="00A27567">
            <w:pPr>
              <w:pStyle w:val="TableTextCentered"/>
              <w:keepNext/>
              <w:keepLines/>
              <w:spacing w:before="0" w:after="0"/>
            </w:pPr>
            <w:r w:rsidRPr="00FC3A2B">
              <w:t>76</w:t>
            </w:r>
          </w:p>
        </w:tc>
        <w:tc>
          <w:tcPr>
            <w:tcW w:w="287" w:type="pct"/>
            <w:vAlign w:val="center"/>
          </w:tcPr>
          <w:p w14:paraId="1199ADAA" w14:textId="77777777" w:rsidR="00143654" w:rsidRPr="00FC3A2B" w:rsidRDefault="00143654" w:rsidP="00A27567">
            <w:pPr>
              <w:pStyle w:val="TableTextCentered"/>
              <w:keepNext/>
              <w:keepLines/>
              <w:spacing w:before="0" w:after="0"/>
            </w:pPr>
            <w:r w:rsidRPr="00FC3A2B">
              <w:t>71</w:t>
            </w:r>
          </w:p>
        </w:tc>
        <w:tc>
          <w:tcPr>
            <w:tcW w:w="287" w:type="pct"/>
            <w:vAlign w:val="center"/>
          </w:tcPr>
          <w:p w14:paraId="4FA80E07" w14:textId="77777777" w:rsidR="00143654" w:rsidRPr="00FC3A2B" w:rsidRDefault="00143654" w:rsidP="00A27567">
            <w:pPr>
              <w:pStyle w:val="TableTextCentered"/>
              <w:keepNext/>
              <w:keepLines/>
              <w:spacing w:before="0" w:after="0"/>
            </w:pPr>
            <w:r w:rsidRPr="00FC3A2B">
              <w:t>70</w:t>
            </w:r>
          </w:p>
        </w:tc>
        <w:tc>
          <w:tcPr>
            <w:tcW w:w="287" w:type="pct"/>
            <w:vAlign w:val="center"/>
          </w:tcPr>
          <w:p w14:paraId="7D2EF004" w14:textId="77777777" w:rsidR="00143654" w:rsidRPr="00FC3A2B" w:rsidRDefault="00143654" w:rsidP="00A27567">
            <w:pPr>
              <w:pStyle w:val="TableTextCentered"/>
              <w:keepNext/>
              <w:keepLines/>
              <w:spacing w:before="0" w:after="0"/>
            </w:pPr>
            <w:r w:rsidRPr="00FC3A2B">
              <w:t>45</w:t>
            </w:r>
          </w:p>
        </w:tc>
        <w:tc>
          <w:tcPr>
            <w:tcW w:w="286" w:type="pct"/>
            <w:vAlign w:val="center"/>
          </w:tcPr>
          <w:p w14:paraId="0CBAC29E" w14:textId="77777777" w:rsidR="00143654" w:rsidRPr="00FC3A2B" w:rsidRDefault="00143654" w:rsidP="00A27567">
            <w:pPr>
              <w:pStyle w:val="TableTextCentered"/>
              <w:keepNext/>
              <w:keepLines/>
              <w:spacing w:before="0" w:after="0"/>
            </w:pPr>
            <w:r w:rsidRPr="00FC3A2B">
              <w:t>19</w:t>
            </w:r>
          </w:p>
        </w:tc>
        <w:tc>
          <w:tcPr>
            <w:tcW w:w="287" w:type="pct"/>
            <w:vAlign w:val="center"/>
          </w:tcPr>
          <w:p w14:paraId="73C8CFEF" w14:textId="77777777" w:rsidR="00143654" w:rsidRPr="00FC3A2B" w:rsidRDefault="00143654" w:rsidP="00A27567">
            <w:pPr>
              <w:pStyle w:val="TableTextCentered"/>
              <w:keepNext/>
              <w:keepLines/>
              <w:spacing w:before="0" w:after="0"/>
            </w:pPr>
            <w:r w:rsidRPr="00FC3A2B">
              <w:t>23</w:t>
            </w:r>
          </w:p>
        </w:tc>
        <w:tc>
          <w:tcPr>
            <w:tcW w:w="287" w:type="pct"/>
            <w:vAlign w:val="center"/>
          </w:tcPr>
          <w:p w14:paraId="79DDE7ED" w14:textId="77777777" w:rsidR="00143654" w:rsidRPr="00FC3A2B" w:rsidRDefault="00143654" w:rsidP="00A27567">
            <w:pPr>
              <w:pStyle w:val="TableTextCentered"/>
              <w:keepNext/>
              <w:keepLines/>
              <w:spacing w:before="0" w:after="0"/>
            </w:pPr>
            <w:r w:rsidRPr="00FC3A2B">
              <w:t>24</w:t>
            </w:r>
          </w:p>
        </w:tc>
        <w:tc>
          <w:tcPr>
            <w:tcW w:w="287" w:type="pct"/>
            <w:vAlign w:val="center"/>
          </w:tcPr>
          <w:p w14:paraId="511762B6" w14:textId="77777777" w:rsidR="00143654" w:rsidRPr="00FC3A2B" w:rsidRDefault="00143654" w:rsidP="00A27567">
            <w:pPr>
              <w:pStyle w:val="TableTextCentered"/>
              <w:keepNext/>
              <w:keepLines/>
              <w:spacing w:before="0" w:after="0"/>
            </w:pPr>
            <w:r w:rsidRPr="00FC3A2B">
              <w:t>39</w:t>
            </w:r>
          </w:p>
        </w:tc>
        <w:tc>
          <w:tcPr>
            <w:tcW w:w="286" w:type="pct"/>
            <w:vAlign w:val="center"/>
          </w:tcPr>
          <w:p w14:paraId="0932C473" w14:textId="77777777" w:rsidR="00143654" w:rsidRPr="00FC3A2B" w:rsidRDefault="00143654" w:rsidP="00A27567">
            <w:pPr>
              <w:pStyle w:val="TableTextCentered"/>
              <w:keepNext/>
              <w:keepLines/>
              <w:spacing w:before="0" w:after="0"/>
            </w:pPr>
            <w:r w:rsidRPr="00FC3A2B">
              <w:t>5</w:t>
            </w:r>
          </w:p>
        </w:tc>
        <w:tc>
          <w:tcPr>
            <w:tcW w:w="287" w:type="pct"/>
            <w:vAlign w:val="center"/>
          </w:tcPr>
          <w:p w14:paraId="7BA72B91" w14:textId="77777777" w:rsidR="00143654" w:rsidRPr="00FC3A2B" w:rsidRDefault="00143654" w:rsidP="00A27567">
            <w:pPr>
              <w:pStyle w:val="TableTextCentered"/>
              <w:keepNext/>
              <w:keepLines/>
              <w:spacing w:before="0" w:after="0"/>
            </w:pPr>
            <w:r w:rsidRPr="00FC3A2B">
              <w:t>6</w:t>
            </w:r>
          </w:p>
        </w:tc>
        <w:tc>
          <w:tcPr>
            <w:tcW w:w="287" w:type="pct"/>
            <w:vAlign w:val="center"/>
          </w:tcPr>
          <w:p w14:paraId="573F57EE" w14:textId="77777777" w:rsidR="00143654" w:rsidRPr="00FC3A2B" w:rsidRDefault="00143654" w:rsidP="00A27567">
            <w:pPr>
              <w:pStyle w:val="TableTextCentered"/>
              <w:keepNext/>
              <w:keepLines/>
              <w:spacing w:before="0" w:after="0"/>
            </w:pPr>
            <w:r w:rsidRPr="00FC3A2B">
              <w:t>5</w:t>
            </w:r>
          </w:p>
        </w:tc>
        <w:tc>
          <w:tcPr>
            <w:tcW w:w="287" w:type="pct"/>
            <w:vAlign w:val="center"/>
          </w:tcPr>
          <w:p w14:paraId="341D21D9" w14:textId="77777777" w:rsidR="00143654" w:rsidRPr="00FC3A2B" w:rsidRDefault="00143654" w:rsidP="00A27567">
            <w:pPr>
              <w:pStyle w:val="TableTextCentered"/>
              <w:keepNext/>
              <w:keepLines/>
              <w:spacing w:before="0" w:after="0"/>
            </w:pPr>
            <w:r w:rsidRPr="00FC3A2B">
              <w:t>16</w:t>
            </w:r>
          </w:p>
        </w:tc>
      </w:tr>
      <w:tr w:rsidR="00143654" w:rsidRPr="003979D4" w14:paraId="6912E94F" w14:textId="77777777" w:rsidTr="00A27567">
        <w:tc>
          <w:tcPr>
            <w:tcW w:w="1215" w:type="pct"/>
          </w:tcPr>
          <w:p w14:paraId="419B099D" w14:textId="77777777" w:rsidR="00143654" w:rsidRPr="00285696" w:rsidRDefault="00143654" w:rsidP="00285696">
            <w:pPr>
              <w:pStyle w:val="TableSubheading"/>
              <w:keepNext/>
              <w:keepLines/>
              <w:spacing w:before="0" w:after="0"/>
              <w:rPr>
                <w:rFonts w:asciiTheme="minorHAnsi" w:hAnsiTheme="minorHAnsi"/>
              </w:rPr>
            </w:pPr>
            <w:r w:rsidRPr="00285696">
              <w:rPr>
                <w:rFonts w:asciiTheme="minorHAnsi" w:hAnsiTheme="minorHAnsi"/>
              </w:rPr>
              <w:t>American Indian or Alaskan Native</w:t>
            </w:r>
          </w:p>
        </w:tc>
        <w:tc>
          <w:tcPr>
            <w:tcW w:w="346" w:type="pct"/>
            <w:vAlign w:val="center"/>
          </w:tcPr>
          <w:p w14:paraId="73CCA6FF" w14:textId="77777777" w:rsidR="00143654" w:rsidRPr="00FC3A2B" w:rsidRDefault="00143654" w:rsidP="00A27567">
            <w:pPr>
              <w:pStyle w:val="TableTextCentered"/>
              <w:keepNext/>
              <w:keepLines/>
              <w:spacing w:before="0" w:after="0"/>
            </w:pPr>
            <w:r w:rsidRPr="00FC3A2B">
              <w:t>3</w:t>
            </w:r>
          </w:p>
        </w:tc>
        <w:tc>
          <w:tcPr>
            <w:tcW w:w="286" w:type="pct"/>
            <w:vAlign w:val="center"/>
          </w:tcPr>
          <w:p w14:paraId="0D2F721C" w14:textId="42954D83" w:rsidR="00143654" w:rsidRPr="00FC3A2B" w:rsidRDefault="00A27567" w:rsidP="00A27567">
            <w:pPr>
              <w:pStyle w:val="TableTextCentered"/>
              <w:keepNext/>
              <w:keepLines/>
              <w:spacing w:before="0" w:after="0"/>
            </w:pPr>
            <w:r>
              <w:t>N/A</w:t>
            </w:r>
          </w:p>
        </w:tc>
        <w:tc>
          <w:tcPr>
            <w:tcW w:w="287" w:type="pct"/>
            <w:vAlign w:val="center"/>
          </w:tcPr>
          <w:p w14:paraId="70395E2E" w14:textId="3B97B922" w:rsidR="00143654" w:rsidRPr="00FC3A2B" w:rsidRDefault="00A27567" w:rsidP="00A27567">
            <w:pPr>
              <w:pStyle w:val="TableTextCentered"/>
              <w:keepNext/>
              <w:keepLines/>
              <w:spacing w:before="0" w:after="0"/>
            </w:pPr>
            <w:r>
              <w:t>N/A</w:t>
            </w:r>
          </w:p>
        </w:tc>
        <w:tc>
          <w:tcPr>
            <w:tcW w:w="287" w:type="pct"/>
            <w:vAlign w:val="center"/>
          </w:tcPr>
          <w:p w14:paraId="63DF0BE3" w14:textId="707C45FC" w:rsidR="00143654" w:rsidRPr="00FC3A2B" w:rsidRDefault="00A27567" w:rsidP="00A27567">
            <w:pPr>
              <w:pStyle w:val="TableTextCentered"/>
              <w:keepNext/>
              <w:keepLines/>
              <w:spacing w:before="0" w:after="0"/>
            </w:pPr>
            <w:r>
              <w:t>N/A</w:t>
            </w:r>
          </w:p>
        </w:tc>
        <w:tc>
          <w:tcPr>
            <w:tcW w:w="287" w:type="pct"/>
            <w:vAlign w:val="center"/>
          </w:tcPr>
          <w:p w14:paraId="7ED7E2FF" w14:textId="77777777" w:rsidR="00143654" w:rsidRPr="00FC3A2B" w:rsidRDefault="00143654" w:rsidP="00A27567">
            <w:pPr>
              <w:pStyle w:val="TableTextCentered"/>
              <w:keepNext/>
              <w:keepLines/>
              <w:spacing w:before="0" w:after="0"/>
            </w:pPr>
            <w:r w:rsidRPr="00FC3A2B">
              <w:t>38</w:t>
            </w:r>
          </w:p>
        </w:tc>
        <w:tc>
          <w:tcPr>
            <w:tcW w:w="286" w:type="pct"/>
            <w:vAlign w:val="center"/>
          </w:tcPr>
          <w:p w14:paraId="3B2C412E" w14:textId="10D05E58" w:rsidR="00143654" w:rsidRPr="00FC3A2B" w:rsidRDefault="00A27567" w:rsidP="00A27567">
            <w:pPr>
              <w:pStyle w:val="TableTextCentered"/>
              <w:keepNext/>
              <w:keepLines/>
              <w:spacing w:before="0" w:after="0"/>
            </w:pPr>
            <w:r>
              <w:t>N/A</w:t>
            </w:r>
          </w:p>
        </w:tc>
        <w:tc>
          <w:tcPr>
            <w:tcW w:w="287" w:type="pct"/>
            <w:vAlign w:val="center"/>
          </w:tcPr>
          <w:p w14:paraId="2BCD54F5" w14:textId="7947E8C7" w:rsidR="00143654" w:rsidRPr="00FC3A2B" w:rsidRDefault="00A27567" w:rsidP="00A27567">
            <w:pPr>
              <w:pStyle w:val="TableTextCentered"/>
              <w:keepNext/>
              <w:keepLines/>
              <w:spacing w:before="0" w:after="0"/>
            </w:pPr>
            <w:r>
              <w:t>N/A</w:t>
            </w:r>
          </w:p>
        </w:tc>
        <w:tc>
          <w:tcPr>
            <w:tcW w:w="287" w:type="pct"/>
            <w:vAlign w:val="center"/>
          </w:tcPr>
          <w:p w14:paraId="7F410D46" w14:textId="3AA60255" w:rsidR="00143654" w:rsidRPr="00FC3A2B" w:rsidRDefault="00A27567" w:rsidP="00A27567">
            <w:pPr>
              <w:pStyle w:val="TableTextCentered"/>
              <w:keepNext/>
              <w:keepLines/>
              <w:spacing w:before="0" w:after="0"/>
            </w:pPr>
            <w:r>
              <w:t>N/A</w:t>
            </w:r>
          </w:p>
        </w:tc>
        <w:tc>
          <w:tcPr>
            <w:tcW w:w="287" w:type="pct"/>
            <w:vAlign w:val="center"/>
          </w:tcPr>
          <w:p w14:paraId="7DA72133" w14:textId="77777777" w:rsidR="00143654" w:rsidRPr="00FC3A2B" w:rsidRDefault="00143654" w:rsidP="00A27567">
            <w:pPr>
              <w:pStyle w:val="TableTextCentered"/>
              <w:keepNext/>
              <w:keepLines/>
              <w:spacing w:before="0" w:after="0"/>
            </w:pPr>
            <w:r w:rsidRPr="00FC3A2B">
              <w:t>43</w:t>
            </w:r>
          </w:p>
        </w:tc>
        <w:tc>
          <w:tcPr>
            <w:tcW w:w="286" w:type="pct"/>
            <w:vAlign w:val="center"/>
          </w:tcPr>
          <w:p w14:paraId="0FB19B97" w14:textId="592A98C8" w:rsidR="00143654" w:rsidRPr="00FC3A2B" w:rsidRDefault="00A27567" w:rsidP="00A27567">
            <w:pPr>
              <w:pStyle w:val="TableTextCentered"/>
              <w:keepNext/>
              <w:keepLines/>
              <w:spacing w:before="0" w:after="0"/>
            </w:pPr>
            <w:r>
              <w:t>N/A</w:t>
            </w:r>
          </w:p>
        </w:tc>
        <w:tc>
          <w:tcPr>
            <w:tcW w:w="287" w:type="pct"/>
            <w:vAlign w:val="center"/>
          </w:tcPr>
          <w:p w14:paraId="2BAA9F49" w14:textId="34943881" w:rsidR="00143654" w:rsidRPr="00FC3A2B" w:rsidRDefault="00A27567" w:rsidP="00A27567">
            <w:pPr>
              <w:pStyle w:val="TableTextCentered"/>
              <w:keepNext/>
              <w:keepLines/>
              <w:spacing w:before="0" w:after="0"/>
            </w:pPr>
            <w:r>
              <w:t>N/A</w:t>
            </w:r>
          </w:p>
        </w:tc>
        <w:tc>
          <w:tcPr>
            <w:tcW w:w="287" w:type="pct"/>
            <w:vAlign w:val="center"/>
          </w:tcPr>
          <w:p w14:paraId="4BAD8C89" w14:textId="38732F70" w:rsidR="00143654" w:rsidRPr="00FC3A2B" w:rsidRDefault="00A27567" w:rsidP="00A27567">
            <w:pPr>
              <w:pStyle w:val="TableTextCentered"/>
              <w:keepNext/>
              <w:keepLines/>
              <w:spacing w:before="0" w:after="0"/>
            </w:pPr>
            <w:r>
              <w:t>N/A</w:t>
            </w:r>
          </w:p>
        </w:tc>
        <w:tc>
          <w:tcPr>
            <w:tcW w:w="287" w:type="pct"/>
            <w:vAlign w:val="center"/>
          </w:tcPr>
          <w:p w14:paraId="5BF53584" w14:textId="77777777" w:rsidR="00143654" w:rsidRPr="00FC3A2B" w:rsidRDefault="00143654" w:rsidP="00A27567">
            <w:pPr>
              <w:pStyle w:val="TableTextCentered"/>
              <w:keepNext/>
              <w:keepLines/>
              <w:spacing w:before="0" w:after="0"/>
            </w:pPr>
            <w:r w:rsidRPr="00FC3A2B">
              <w:t>19</w:t>
            </w:r>
          </w:p>
        </w:tc>
      </w:tr>
      <w:tr w:rsidR="00143654" w:rsidRPr="003979D4" w14:paraId="723D1BB5"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158D6C2B" w14:textId="77777777" w:rsidR="00143654" w:rsidRPr="00285696" w:rsidRDefault="00143654" w:rsidP="00285696">
            <w:pPr>
              <w:pStyle w:val="TableSubheading"/>
              <w:spacing w:before="0" w:after="0"/>
              <w:rPr>
                <w:rFonts w:asciiTheme="minorHAnsi" w:hAnsiTheme="minorHAnsi"/>
              </w:rPr>
            </w:pPr>
            <w:r w:rsidRPr="00285696">
              <w:rPr>
                <w:rFonts w:asciiTheme="minorHAnsi" w:hAnsiTheme="minorHAnsi"/>
              </w:rPr>
              <w:t>Asian</w:t>
            </w:r>
          </w:p>
        </w:tc>
        <w:tc>
          <w:tcPr>
            <w:tcW w:w="346" w:type="pct"/>
            <w:vAlign w:val="center"/>
          </w:tcPr>
          <w:p w14:paraId="6D7B79BF" w14:textId="77777777" w:rsidR="00143654" w:rsidRPr="00FC3A2B" w:rsidRDefault="00143654" w:rsidP="00A27567">
            <w:pPr>
              <w:pStyle w:val="TableTextCentered"/>
              <w:spacing w:before="0" w:after="0"/>
            </w:pPr>
            <w:r w:rsidRPr="00FC3A2B">
              <w:t>29</w:t>
            </w:r>
          </w:p>
        </w:tc>
        <w:tc>
          <w:tcPr>
            <w:tcW w:w="286" w:type="pct"/>
            <w:vAlign w:val="center"/>
          </w:tcPr>
          <w:p w14:paraId="34FA8335" w14:textId="77777777" w:rsidR="00143654" w:rsidRPr="00FC3A2B" w:rsidRDefault="00143654" w:rsidP="00A27567">
            <w:pPr>
              <w:pStyle w:val="TableTextCentered"/>
              <w:spacing w:before="0" w:after="0"/>
            </w:pPr>
            <w:r w:rsidRPr="00FC3A2B">
              <w:t>93</w:t>
            </w:r>
          </w:p>
        </w:tc>
        <w:tc>
          <w:tcPr>
            <w:tcW w:w="287" w:type="pct"/>
            <w:vAlign w:val="center"/>
          </w:tcPr>
          <w:p w14:paraId="0988549C" w14:textId="77777777" w:rsidR="00143654" w:rsidRPr="00FC3A2B" w:rsidRDefault="00143654" w:rsidP="00A27567">
            <w:pPr>
              <w:pStyle w:val="TableTextCentered"/>
              <w:spacing w:before="0" w:after="0"/>
            </w:pPr>
            <w:r w:rsidRPr="00FC3A2B">
              <w:t>96</w:t>
            </w:r>
          </w:p>
        </w:tc>
        <w:tc>
          <w:tcPr>
            <w:tcW w:w="287" w:type="pct"/>
            <w:vAlign w:val="center"/>
          </w:tcPr>
          <w:p w14:paraId="4E229BAB" w14:textId="77777777" w:rsidR="00143654" w:rsidRPr="00FC3A2B" w:rsidRDefault="00143654" w:rsidP="00A27567">
            <w:pPr>
              <w:pStyle w:val="TableTextCentered"/>
              <w:spacing w:before="0" w:after="0"/>
            </w:pPr>
            <w:r w:rsidRPr="00FC3A2B">
              <w:t>100</w:t>
            </w:r>
          </w:p>
        </w:tc>
        <w:tc>
          <w:tcPr>
            <w:tcW w:w="287" w:type="pct"/>
            <w:vAlign w:val="center"/>
          </w:tcPr>
          <w:p w14:paraId="20BAD567" w14:textId="77777777" w:rsidR="00143654" w:rsidRPr="00FC3A2B" w:rsidRDefault="00143654" w:rsidP="00A27567">
            <w:pPr>
              <w:pStyle w:val="TableTextCentered"/>
              <w:spacing w:before="0" w:after="0"/>
            </w:pPr>
            <w:r w:rsidRPr="00FC3A2B">
              <w:t>78</w:t>
            </w:r>
          </w:p>
        </w:tc>
        <w:tc>
          <w:tcPr>
            <w:tcW w:w="286" w:type="pct"/>
            <w:vAlign w:val="center"/>
          </w:tcPr>
          <w:p w14:paraId="3A998192" w14:textId="77777777" w:rsidR="00143654" w:rsidRPr="00FC3A2B" w:rsidRDefault="00143654" w:rsidP="00A27567">
            <w:pPr>
              <w:pStyle w:val="TableTextCentered"/>
              <w:spacing w:before="0" w:after="0"/>
            </w:pPr>
            <w:r w:rsidRPr="00FC3A2B">
              <w:t>4</w:t>
            </w:r>
          </w:p>
        </w:tc>
        <w:tc>
          <w:tcPr>
            <w:tcW w:w="287" w:type="pct"/>
            <w:vAlign w:val="center"/>
          </w:tcPr>
          <w:p w14:paraId="2E0C9DE0" w14:textId="77777777" w:rsidR="00143654" w:rsidRPr="00FC3A2B" w:rsidRDefault="00143654" w:rsidP="00A27567">
            <w:pPr>
              <w:pStyle w:val="TableTextCentered"/>
              <w:spacing w:before="0" w:after="0"/>
            </w:pPr>
            <w:r w:rsidRPr="00FC3A2B">
              <w:t>4</w:t>
            </w:r>
          </w:p>
        </w:tc>
        <w:tc>
          <w:tcPr>
            <w:tcW w:w="287" w:type="pct"/>
            <w:vAlign w:val="center"/>
          </w:tcPr>
          <w:p w14:paraId="35115A11" w14:textId="77777777" w:rsidR="00143654" w:rsidRPr="00FC3A2B" w:rsidRDefault="00143654" w:rsidP="00A27567">
            <w:pPr>
              <w:pStyle w:val="TableTextCentered"/>
              <w:spacing w:before="0" w:after="0"/>
            </w:pPr>
            <w:r w:rsidRPr="00FC3A2B">
              <w:t>0</w:t>
            </w:r>
          </w:p>
        </w:tc>
        <w:tc>
          <w:tcPr>
            <w:tcW w:w="287" w:type="pct"/>
            <w:vAlign w:val="center"/>
          </w:tcPr>
          <w:p w14:paraId="75B900C9" w14:textId="77777777" w:rsidR="00143654" w:rsidRPr="00FC3A2B" w:rsidRDefault="00143654" w:rsidP="00A27567">
            <w:pPr>
              <w:pStyle w:val="TableTextCentered"/>
              <w:spacing w:before="0" w:after="0"/>
            </w:pPr>
            <w:r w:rsidRPr="00FC3A2B">
              <w:t>18</w:t>
            </w:r>
          </w:p>
        </w:tc>
        <w:tc>
          <w:tcPr>
            <w:tcW w:w="286" w:type="pct"/>
            <w:vAlign w:val="center"/>
          </w:tcPr>
          <w:p w14:paraId="55600B37" w14:textId="77777777" w:rsidR="00143654" w:rsidRPr="00FC3A2B" w:rsidRDefault="00143654" w:rsidP="00A27567">
            <w:pPr>
              <w:pStyle w:val="TableTextCentered"/>
              <w:spacing w:before="0" w:after="0"/>
            </w:pPr>
            <w:r w:rsidRPr="00FC3A2B">
              <w:t>4</w:t>
            </w:r>
          </w:p>
        </w:tc>
        <w:tc>
          <w:tcPr>
            <w:tcW w:w="287" w:type="pct"/>
            <w:vAlign w:val="center"/>
          </w:tcPr>
          <w:p w14:paraId="609B21E8" w14:textId="77777777" w:rsidR="00143654" w:rsidRPr="00FC3A2B" w:rsidRDefault="00143654" w:rsidP="00A27567">
            <w:pPr>
              <w:pStyle w:val="TableTextCentered"/>
              <w:spacing w:before="0" w:after="0"/>
            </w:pPr>
            <w:r w:rsidRPr="00FC3A2B">
              <w:t>0</w:t>
            </w:r>
          </w:p>
        </w:tc>
        <w:tc>
          <w:tcPr>
            <w:tcW w:w="287" w:type="pct"/>
            <w:vAlign w:val="center"/>
          </w:tcPr>
          <w:p w14:paraId="3A70B4D2" w14:textId="77777777" w:rsidR="00143654" w:rsidRPr="00FC3A2B" w:rsidRDefault="00143654" w:rsidP="00A27567">
            <w:pPr>
              <w:pStyle w:val="TableTextCentered"/>
              <w:spacing w:before="0" w:after="0"/>
            </w:pPr>
            <w:r w:rsidRPr="00FC3A2B">
              <w:t>0</w:t>
            </w:r>
          </w:p>
        </w:tc>
        <w:tc>
          <w:tcPr>
            <w:tcW w:w="287" w:type="pct"/>
            <w:vAlign w:val="center"/>
          </w:tcPr>
          <w:p w14:paraId="10D5B994" w14:textId="77777777" w:rsidR="00143654" w:rsidRPr="00FC3A2B" w:rsidRDefault="00143654" w:rsidP="00A27567">
            <w:pPr>
              <w:pStyle w:val="TableTextCentered"/>
              <w:spacing w:before="0" w:after="0"/>
            </w:pPr>
            <w:r w:rsidRPr="00FC3A2B">
              <w:t>4</w:t>
            </w:r>
          </w:p>
        </w:tc>
      </w:tr>
      <w:tr w:rsidR="00143654" w:rsidRPr="003979D4" w14:paraId="23EE0E3D" w14:textId="77777777" w:rsidTr="00A27567">
        <w:tc>
          <w:tcPr>
            <w:tcW w:w="1215" w:type="pct"/>
          </w:tcPr>
          <w:p w14:paraId="2D5CF0C2" w14:textId="77777777" w:rsidR="00143654" w:rsidRPr="00285696" w:rsidRDefault="00143654" w:rsidP="00285696">
            <w:pPr>
              <w:pStyle w:val="TableSubheading"/>
              <w:spacing w:before="0" w:after="0"/>
              <w:rPr>
                <w:rFonts w:asciiTheme="minorHAnsi" w:hAnsiTheme="minorHAnsi"/>
              </w:rPr>
            </w:pPr>
            <w:r w:rsidRPr="00285696">
              <w:rPr>
                <w:rFonts w:asciiTheme="minorHAnsi" w:hAnsiTheme="minorHAnsi"/>
              </w:rPr>
              <w:t>Black or African American</w:t>
            </w:r>
          </w:p>
        </w:tc>
        <w:tc>
          <w:tcPr>
            <w:tcW w:w="346" w:type="pct"/>
            <w:vAlign w:val="center"/>
          </w:tcPr>
          <w:p w14:paraId="618CFBA5" w14:textId="77777777" w:rsidR="00143654" w:rsidRPr="00FC3A2B" w:rsidRDefault="00143654" w:rsidP="00A27567">
            <w:pPr>
              <w:pStyle w:val="TableTextCentered"/>
              <w:spacing w:before="0" w:after="0"/>
            </w:pPr>
            <w:r w:rsidRPr="00FC3A2B">
              <w:t>8</w:t>
            </w:r>
          </w:p>
        </w:tc>
        <w:tc>
          <w:tcPr>
            <w:tcW w:w="286" w:type="pct"/>
            <w:vAlign w:val="center"/>
          </w:tcPr>
          <w:p w14:paraId="789ED97B" w14:textId="459E4A0A" w:rsidR="00143654" w:rsidRPr="00FC3A2B" w:rsidRDefault="00A27567" w:rsidP="00A27567">
            <w:pPr>
              <w:pStyle w:val="TableTextCentered"/>
              <w:spacing w:before="0" w:after="0"/>
            </w:pPr>
            <w:r>
              <w:t>N/A</w:t>
            </w:r>
          </w:p>
        </w:tc>
        <w:tc>
          <w:tcPr>
            <w:tcW w:w="287" w:type="pct"/>
            <w:vAlign w:val="center"/>
          </w:tcPr>
          <w:p w14:paraId="010A3D26" w14:textId="49A9A2D5" w:rsidR="00143654" w:rsidRPr="00FC3A2B" w:rsidRDefault="00A27567" w:rsidP="00A27567">
            <w:pPr>
              <w:pStyle w:val="TableTextCentered"/>
              <w:spacing w:before="0" w:after="0"/>
            </w:pPr>
            <w:r>
              <w:t>N/A</w:t>
            </w:r>
          </w:p>
        </w:tc>
        <w:tc>
          <w:tcPr>
            <w:tcW w:w="287" w:type="pct"/>
            <w:vAlign w:val="center"/>
          </w:tcPr>
          <w:p w14:paraId="00D878DB" w14:textId="0EDCEA7A" w:rsidR="00143654" w:rsidRPr="00FC3A2B" w:rsidRDefault="00A27567" w:rsidP="00A27567">
            <w:pPr>
              <w:pStyle w:val="TableTextCentered"/>
              <w:spacing w:before="0" w:after="0"/>
            </w:pPr>
            <w:r>
              <w:t>N/A</w:t>
            </w:r>
          </w:p>
        </w:tc>
        <w:tc>
          <w:tcPr>
            <w:tcW w:w="287" w:type="pct"/>
            <w:vAlign w:val="center"/>
          </w:tcPr>
          <w:p w14:paraId="0BA116D2" w14:textId="77777777" w:rsidR="00143654" w:rsidRPr="00FC3A2B" w:rsidRDefault="00143654" w:rsidP="00A27567">
            <w:pPr>
              <w:pStyle w:val="TableTextCentered"/>
              <w:spacing w:before="0" w:after="0"/>
            </w:pPr>
            <w:r w:rsidRPr="00FC3A2B">
              <w:t>26</w:t>
            </w:r>
          </w:p>
        </w:tc>
        <w:tc>
          <w:tcPr>
            <w:tcW w:w="286" w:type="pct"/>
            <w:vAlign w:val="center"/>
          </w:tcPr>
          <w:p w14:paraId="3DF52A2D" w14:textId="6BB5CC51" w:rsidR="00143654" w:rsidRPr="00FC3A2B" w:rsidRDefault="00A27567" w:rsidP="00A27567">
            <w:pPr>
              <w:pStyle w:val="TableTextCentered"/>
              <w:spacing w:before="0" w:after="0"/>
            </w:pPr>
            <w:r>
              <w:t>N/A</w:t>
            </w:r>
          </w:p>
        </w:tc>
        <w:tc>
          <w:tcPr>
            <w:tcW w:w="287" w:type="pct"/>
            <w:vAlign w:val="center"/>
          </w:tcPr>
          <w:p w14:paraId="015FCE2D" w14:textId="2BF7337B" w:rsidR="00143654" w:rsidRPr="00FC3A2B" w:rsidRDefault="00A27567" w:rsidP="00A27567">
            <w:pPr>
              <w:pStyle w:val="TableTextCentered"/>
              <w:spacing w:before="0" w:after="0"/>
            </w:pPr>
            <w:r>
              <w:t>N/A</w:t>
            </w:r>
          </w:p>
        </w:tc>
        <w:tc>
          <w:tcPr>
            <w:tcW w:w="287" w:type="pct"/>
            <w:vAlign w:val="center"/>
          </w:tcPr>
          <w:p w14:paraId="537535D7" w14:textId="2A935462" w:rsidR="00143654" w:rsidRPr="00FC3A2B" w:rsidRDefault="00A27567" w:rsidP="00A27567">
            <w:pPr>
              <w:pStyle w:val="TableTextCentered"/>
              <w:spacing w:before="0" w:after="0"/>
            </w:pPr>
            <w:r>
              <w:t>N/A</w:t>
            </w:r>
          </w:p>
        </w:tc>
        <w:tc>
          <w:tcPr>
            <w:tcW w:w="287" w:type="pct"/>
            <w:vAlign w:val="center"/>
          </w:tcPr>
          <w:p w14:paraId="529F5A5D" w14:textId="77777777" w:rsidR="00143654" w:rsidRPr="00FC3A2B" w:rsidRDefault="00143654" w:rsidP="00A27567">
            <w:pPr>
              <w:pStyle w:val="TableTextCentered"/>
              <w:spacing w:before="0" w:after="0"/>
            </w:pPr>
            <w:r w:rsidRPr="00FC3A2B">
              <w:t>49</w:t>
            </w:r>
          </w:p>
        </w:tc>
        <w:tc>
          <w:tcPr>
            <w:tcW w:w="286" w:type="pct"/>
            <w:vAlign w:val="center"/>
          </w:tcPr>
          <w:p w14:paraId="465A7E3F" w14:textId="65EC7ED6" w:rsidR="00143654" w:rsidRPr="00FC3A2B" w:rsidRDefault="00A27567" w:rsidP="00A27567">
            <w:pPr>
              <w:pStyle w:val="TableTextCentered"/>
              <w:spacing w:before="0" w:after="0"/>
            </w:pPr>
            <w:r>
              <w:t>N/A</w:t>
            </w:r>
          </w:p>
        </w:tc>
        <w:tc>
          <w:tcPr>
            <w:tcW w:w="287" w:type="pct"/>
            <w:vAlign w:val="center"/>
          </w:tcPr>
          <w:p w14:paraId="18AA1646" w14:textId="4BC2BC7C" w:rsidR="00143654" w:rsidRPr="00FC3A2B" w:rsidRDefault="00A27567" w:rsidP="00A27567">
            <w:pPr>
              <w:pStyle w:val="TableTextCentered"/>
              <w:spacing w:before="0" w:after="0"/>
            </w:pPr>
            <w:r>
              <w:t>N/A</w:t>
            </w:r>
          </w:p>
        </w:tc>
        <w:tc>
          <w:tcPr>
            <w:tcW w:w="287" w:type="pct"/>
            <w:vAlign w:val="center"/>
          </w:tcPr>
          <w:p w14:paraId="502537AC" w14:textId="23E1B0AD" w:rsidR="00143654" w:rsidRPr="00FC3A2B" w:rsidRDefault="00A27567" w:rsidP="00A27567">
            <w:pPr>
              <w:pStyle w:val="TableTextCentered"/>
              <w:spacing w:before="0" w:after="0"/>
            </w:pPr>
            <w:r>
              <w:t>N/A</w:t>
            </w:r>
          </w:p>
        </w:tc>
        <w:tc>
          <w:tcPr>
            <w:tcW w:w="287" w:type="pct"/>
            <w:vAlign w:val="center"/>
          </w:tcPr>
          <w:p w14:paraId="3ED59CD3" w14:textId="77777777" w:rsidR="00143654" w:rsidRPr="00FC3A2B" w:rsidRDefault="00143654" w:rsidP="00A27567">
            <w:pPr>
              <w:pStyle w:val="TableTextCentered"/>
              <w:spacing w:before="0" w:after="0"/>
            </w:pPr>
            <w:r w:rsidRPr="00FC3A2B">
              <w:t>25</w:t>
            </w:r>
          </w:p>
        </w:tc>
      </w:tr>
      <w:tr w:rsidR="00143654" w:rsidRPr="003979D4" w14:paraId="6AC3DEC2"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7EA50DDA" w14:textId="77777777" w:rsidR="00143654" w:rsidRPr="00285696" w:rsidRDefault="00143654" w:rsidP="00285696">
            <w:pPr>
              <w:pStyle w:val="TableSubheading"/>
              <w:spacing w:before="0" w:after="0"/>
              <w:rPr>
                <w:rFonts w:asciiTheme="minorHAnsi" w:hAnsiTheme="minorHAnsi"/>
              </w:rPr>
            </w:pPr>
            <w:r w:rsidRPr="00285696">
              <w:rPr>
                <w:rFonts w:asciiTheme="minorHAnsi" w:hAnsiTheme="minorHAnsi"/>
              </w:rPr>
              <w:t>Hispanic or Latino</w:t>
            </w:r>
          </w:p>
        </w:tc>
        <w:tc>
          <w:tcPr>
            <w:tcW w:w="346" w:type="pct"/>
            <w:vAlign w:val="center"/>
          </w:tcPr>
          <w:p w14:paraId="1D116047" w14:textId="77777777" w:rsidR="00143654" w:rsidRPr="00FC3A2B" w:rsidRDefault="00143654" w:rsidP="00A27567">
            <w:pPr>
              <w:pStyle w:val="TableTextCentered"/>
              <w:spacing w:before="0" w:after="0"/>
            </w:pPr>
            <w:r w:rsidRPr="00FC3A2B">
              <w:t>34</w:t>
            </w:r>
          </w:p>
        </w:tc>
        <w:tc>
          <w:tcPr>
            <w:tcW w:w="286" w:type="pct"/>
            <w:vAlign w:val="center"/>
          </w:tcPr>
          <w:p w14:paraId="3EA755D7" w14:textId="77777777" w:rsidR="00143654" w:rsidRPr="00FC3A2B" w:rsidRDefault="00143654" w:rsidP="00A27567">
            <w:pPr>
              <w:pStyle w:val="TableTextCentered"/>
              <w:spacing w:before="0" w:after="0"/>
            </w:pPr>
            <w:r w:rsidRPr="00FC3A2B">
              <w:t>51</w:t>
            </w:r>
          </w:p>
        </w:tc>
        <w:tc>
          <w:tcPr>
            <w:tcW w:w="287" w:type="pct"/>
            <w:vAlign w:val="center"/>
          </w:tcPr>
          <w:p w14:paraId="3494EEF9" w14:textId="77777777" w:rsidR="00143654" w:rsidRPr="00FC3A2B" w:rsidRDefault="00143654" w:rsidP="00A27567">
            <w:pPr>
              <w:pStyle w:val="TableTextCentered"/>
              <w:spacing w:before="0" w:after="0"/>
            </w:pPr>
            <w:r w:rsidRPr="00FC3A2B">
              <w:t>40</w:t>
            </w:r>
          </w:p>
        </w:tc>
        <w:tc>
          <w:tcPr>
            <w:tcW w:w="287" w:type="pct"/>
            <w:vAlign w:val="center"/>
          </w:tcPr>
          <w:p w14:paraId="50A0A671" w14:textId="77777777" w:rsidR="00143654" w:rsidRPr="00FC3A2B" w:rsidRDefault="00143654" w:rsidP="00A27567">
            <w:pPr>
              <w:pStyle w:val="TableTextCentered"/>
              <w:spacing w:before="0" w:after="0"/>
            </w:pPr>
            <w:r w:rsidRPr="00FC3A2B">
              <w:t>38</w:t>
            </w:r>
          </w:p>
        </w:tc>
        <w:tc>
          <w:tcPr>
            <w:tcW w:w="287" w:type="pct"/>
            <w:vAlign w:val="center"/>
          </w:tcPr>
          <w:p w14:paraId="3E1E0AAD" w14:textId="77777777" w:rsidR="00143654" w:rsidRPr="00FC3A2B" w:rsidRDefault="00143654" w:rsidP="00A27567">
            <w:pPr>
              <w:pStyle w:val="TableTextCentered"/>
              <w:spacing w:before="0" w:after="0"/>
            </w:pPr>
            <w:r w:rsidRPr="00FC3A2B">
              <w:t>23</w:t>
            </w:r>
          </w:p>
        </w:tc>
        <w:tc>
          <w:tcPr>
            <w:tcW w:w="286" w:type="pct"/>
            <w:vAlign w:val="center"/>
          </w:tcPr>
          <w:p w14:paraId="218C6F95" w14:textId="77777777" w:rsidR="00143654" w:rsidRPr="00FC3A2B" w:rsidRDefault="00143654" w:rsidP="00A27567">
            <w:pPr>
              <w:pStyle w:val="TableTextCentered"/>
              <w:spacing w:before="0" w:after="0"/>
            </w:pPr>
            <w:r w:rsidRPr="00FC3A2B">
              <w:t>37</w:t>
            </w:r>
          </w:p>
        </w:tc>
        <w:tc>
          <w:tcPr>
            <w:tcW w:w="287" w:type="pct"/>
            <w:vAlign w:val="center"/>
          </w:tcPr>
          <w:p w14:paraId="23A16DB7" w14:textId="77777777" w:rsidR="00143654" w:rsidRPr="00FC3A2B" w:rsidRDefault="00143654" w:rsidP="00A27567">
            <w:pPr>
              <w:pStyle w:val="TableTextCentered"/>
              <w:spacing w:before="0" w:after="0"/>
            </w:pPr>
            <w:r w:rsidRPr="00FC3A2B">
              <w:t>45</w:t>
            </w:r>
          </w:p>
        </w:tc>
        <w:tc>
          <w:tcPr>
            <w:tcW w:w="287" w:type="pct"/>
            <w:vAlign w:val="center"/>
          </w:tcPr>
          <w:p w14:paraId="02FABD02" w14:textId="77777777" w:rsidR="00143654" w:rsidRPr="00FC3A2B" w:rsidRDefault="00143654" w:rsidP="00A27567">
            <w:pPr>
              <w:pStyle w:val="TableTextCentered"/>
              <w:spacing w:before="0" w:after="0"/>
            </w:pPr>
            <w:r w:rsidRPr="00FC3A2B">
              <w:t>53</w:t>
            </w:r>
          </w:p>
        </w:tc>
        <w:tc>
          <w:tcPr>
            <w:tcW w:w="287" w:type="pct"/>
            <w:vAlign w:val="center"/>
          </w:tcPr>
          <w:p w14:paraId="683199B1" w14:textId="77777777" w:rsidR="00143654" w:rsidRPr="00FC3A2B" w:rsidRDefault="00143654" w:rsidP="00A27567">
            <w:pPr>
              <w:pStyle w:val="TableTextCentered"/>
              <w:spacing w:before="0" w:after="0"/>
            </w:pPr>
            <w:r w:rsidRPr="00FC3A2B">
              <w:t>47</w:t>
            </w:r>
          </w:p>
        </w:tc>
        <w:tc>
          <w:tcPr>
            <w:tcW w:w="286" w:type="pct"/>
            <w:vAlign w:val="center"/>
          </w:tcPr>
          <w:p w14:paraId="51E1FC56" w14:textId="77777777" w:rsidR="00143654" w:rsidRPr="00FC3A2B" w:rsidRDefault="00143654" w:rsidP="00A27567">
            <w:pPr>
              <w:pStyle w:val="TableTextCentered"/>
              <w:spacing w:before="0" w:after="0"/>
            </w:pPr>
            <w:r w:rsidRPr="00FC3A2B">
              <w:t>12</w:t>
            </w:r>
          </w:p>
        </w:tc>
        <w:tc>
          <w:tcPr>
            <w:tcW w:w="287" w:type="pct"/>
            <w:vAlign w:val="center"/>
          </w:tcPr>
          <w:p w14:paraId="659A4256" w14:textId="77777777" w:rsidR="00143654" w:rsidRPr="00FC3A2B" w:rsidRDefault="00143654" w:rsidP="00A27567">
            <w:pPr>
              <w:pStyle w:val="TableTextCentered"/>
              <w:spacing w:before="0" w:after="0"/>
            </w:pPr>
            <w:r w:rsidRPr="00FC3A2B">
              <w:t>15</w:t>
            </w:r>
          </w:p>
        </w:tc>
        <w:tc>
          <w:tcPr>
            <w:tcW w:w="287" w:type="pct"/>
            <w:vAlign w:val="center"/>
          </w:tcPr>
          <w:p w14:paraId="69EFC7F0" w14:textId="77777777" w:rsidR="00143654" w:rsidRPr="00FC3A2B" w:rsidRDefault="00143654" w:rsidP="00A27567">
            <w:pPr>
              <w:pStyle w:val="TableTextCentered"/>
              <w:spacing w:before="0" w:after="0"/>
            </w:pPr>
            <w:r w:rsidRPr="00FC3A2B">
              <w:t>9</w:t>
            </w:r>
          </w:p>
        </w:tc>
        <w:tc>
          <w:tcPr>
            <w:tcW w:w="287" w:type="pct"/>
            <w:vAlign w:val="center"/>
          </w:tcPr>
          <w:p w14:paraId="2ED63534" w14:textId="77777777" w:rsidR="00143654" w:rsidRPr="00FC3A2B" w:rsidRDefault="00143654" w:rsidP="00A27567">
            <w:pPr>
              <w:pStyle w:val="TableTextCentered"/>
              <w:spacing w:before="0" w:after="0"/>
            </w:pPr>
            <w:r w:rsidRPr="00FC3A2B">
              <w:t>30</w:t>
            </w:r>
          </w:p>
        </w:tc>
      </w:tr>
      <w:tr w:rsidR="00143654" w:rsidRPr="003979D4" w14:paraId="7FF05787" w14:textId="77777777" w:rsidTr="00A27567">
        <w:tc>
          <w:tcPr>
            <w:tcW w:w="1215" w:type="pct"/>
          </w:tcPr>
          <w:p w14:paraId="7745B4A1" w14:textId="77777777" w:rsidR="00143654" w:rsidRPr="00285696" w:rsidRDefault="00143654" w:rsidP="00285696">
            <w:pPr>
              <w:pStyle w:val="TableSubheading"/>
              <w:spacing w:before="0" w:after="0"/>
              <w:rPr>
                <w:rFonts w:asciiTheme="minorHAnsi" w:hAnsiTheme="minorHAnsi"/>
              </w:rPr>
            </w:pPr>
            <w:r w:rsidRPr="00285696">
              <w:rPr>
                <w:rFonts w:asciiTheme="minorHAnsi" w:hAnsiTheme="minorHAnsi"/>
              </w:rPr>
              <w:t>Multi-Race, Not Hispanic or Latino</w:t>
            </w:r>
          </w:p>
        </w:tc>
        <w:tc>
          <w:tcPr>
            <w:tcW w:w="346" w:type="pct"/>
            <w:vAlign w:val="center"/>
          </w:tcPr>
          <w:p w14:paraId="482F83DE" w14:textId="77777777" w:rsidR="00143654" w:rsidRPr="00FC3A2B" w:rsidRDefault="00143654" w:rsidP="00A27567">
            <w:pPr>
              <w:pStyle w:val="TableTextCentered"/>
              <w:spacing w:before="0" w:after="0"/>
            </w:pPr>
            <w:r w:rsidRPr="00FC3A2B">
              <w:t>3</w:t>
            </w:r>
          </w:p>
        </w:tc>
        <w:tc>
          <w:tcPr>
            <w:tcW w:w="286" w:type="pct"/>
            <w:vAlign w:val="center"/>
          </w:tcPr>
          <w:p w14:paraId="61E2AD65" w14:textId="4F778CA7" w:rsidR="00143654" w:rsidRPr="00FC3A2B" w:rsidRDefault="00A27567" w:rsidP="00A27567">
            <w:pPr>
              <w:pStyle w:val="TableTextCentered"/>
              <w:spacing w:before="0" w:after="0"/>
            </w:pPr>
            <w:r>
              <w:t>N/A</w:t>
            </w:r>
          </w:p>
        </w:tc>
        <w:tc>
          <w:tcPr>
            <w:tcW w:w="287" w:type="pct"/>
            <w:vAlign w:val="center"/>
          </w:tcPr>
          <w:p w14:paraId="5022DC0C" w14:textId="30956D55" w:rsidR="00143654" w:rsidRPr="00FC3A2B" w:rsidRDefault="00A27567" w:rsidP="00A27567">
            <w:pPr>
              <w:pStyle w:val="TableTextCentered"/>
              <w:spacing w:before="0" w:after="0"/>
            </w:pPr>
            <w:r>
              <w:t>N/A</w:t>
            </w:r>
          </w:p>
        </w:tc>
        <w:tc>
          <w:tcPr>
            <w:tcW w:w="287" w:type="pct"/>
            <w:vAlign w:val="center"/>
          </w:tcPr>
          <w:p w14:paraId="6460A8D3" w14:textId="0949FA1B" w:rsidR="00143654" w:rsidRPr="00FC3A2B" w:rsidRDefault="00A27567" w:rsidP="00A27567">
            <w:pPr>
              <w:pStyle w:val="TableTextCentered"/>
              <w:spacing w:before="0" w:after="0"/>
            </w:pPr>
            <w:r>
              <w:t>N/A</w:t>
            </w:r>
          </w:p>
        </w:tc>
        <w:tc>
          <w:tcPr>
            <w:tcW w:w="287" w:type="pct"/>
            <w:vAlign w:val="center"/>
          </w:tcPr>
          <w:p w14:paraId="6B399924" w14:textId="77777777" w:rsidR="00143654" w:rsidRPr="00FC3A2B" w:rsidRDefault="00143654" w:rsidP="00A27567">
            <w:pPr>
              <w:pStyle w:val="TableTextCentered"/>
              <w:spacing w:before="0" w:after="0"/>
            </w:pPr>
            <w:r w:rsidRPr="00FC3A2B">
              <w:t>47</w:t>
            </w:r>
          </w:p>
        </w:tc>
        <w:tc>
          <w:tcPr>
            <w:tcW w:w="286" w:type="pct"/>
            <w:vAlign w:val="center"/>
          </w:tcPr>
          <w:p w14:paraId="1BB4E8E6" w14:textId="5BFD65E1" w:rsidR="00143654" w:rsidRPr="00FC3A2B" w:rsidRDefault="00A27567" w:rsidP="00A27567">
            <w:pPr>
              <w:pStyle w:val="TableTextCentered"/>
              <w:spacing w:before="0" w:after="0"/>
            </w:pPr>
            <w:r>
              <w:t>N/A</w:t>
            </w:r>
          </w:p>
        </w:tc>
        <w:tc>
          <w:tcPr>
            <w:tcW w:w="287" w:type="pct"/>
            <w:vAlign w:val="center"/>
          </w:tcPr>
          <w:p w14:paraId="06578BE9" w14:textId="0E94685F" w:rsidR="00143654" w:rsidRPr="00FC3A2B" w:rsidRDefault="00A27567" w:rsidP="00A27567">
            <w:pPr>
              <w:pStyle w:val="TableTextCentered"/>
              <w:spacing w:before="0" w:after="0"/>
            </w:pPr>
            <w:r>
              <w:t>N/A</w:t>
            </w:r>
          </w:p>
        </w:tc>
        <w:tc>
          <w:tcPr>
            <w:tcW w:w="287" w:type="pct"/>
            <w:vAlign w:val="center"/>
          </w:tcPr>
          <w:p w14:paraId="679F20A4" w14:textId="0DA98342" w:rsidR="00143654" w:rsidRPr="00FC3A2B" w:rsidRDefault="00A27567" w:rsidP="00A27567">
            <w:pPr>
              <w:pStyle w:val="TableTextCentered"/>
              <w:spacing w:before="0" w:after="0"/>
            </w:pPr>
            <w:r>
              <w:t>N/A</w:t>
            </w:r>
          </w:p>
        </w:tc>
        <w:tc>
          <w:tcPr>
            <w:tcW w:w="287" w:type="pct"/>
            <w:vAlign w:val="center"/>
          </w:tcPr>
          <w:p w14:paraId="5EB419DB" w14:textId="77777777" w:rsidR="00143654" w:rsidRPr="00FC3A2B" w:rsidRDefault="00143654" w:rsidP="00A27567">
            <w:pPr>
              <w:pStyle w:val="TableTextCentered"/>
              <w:spacing w:before="0" w:after="0"/>
            </w:pPr>
            <w:r w:rsidRPr="00FC3A2B">
              <w:t>39</w:t>
            </w:r>
          </w:p>
        </w:tc>
        <w:tc>
          <w:tcPr>
            <w:tcW w:w="286" w:type="pct"/>
            <w:vAlign w:val="center"/>
          </w:tcPr>
          <w:p w14:paraId="3E50BE13" w14:textId="6C82C7AB" w:rsidR="00143654" w:rsidRPr="00FC3A2B" w:rsidRDefault="00A27567" w:rsidP="00A27567">
            <w:pPr>
              <w:pStyle w:val="TableTextCentered"/>
              <w:spacing w:before="0" w:after="0"/>
            </w:pPr>
            <w:r>
              <w:t>N/A</w:t>
            </w:r>
          </w:p>
        </w:tc>
        <w:tc>
          <w:tcPr>
            <w:tcW w:w="287" w:type="pct"/>
            <w:vAlign w:val="center"/>
          </w:tcPr>
          <w:p w14:paraId="3A98BEBC" w14:textId="6A587978" w:rsidR="00143654" w:rsidRPr="00FC3A2B" w:rsidRDefault="00A27567" w:rsidP="00A27567">
            <w:pPr>
              <w:pStyle w:val="TableTextCentered"/>
              <w:spacing w:before="0" w:after="0"/>
            </w:pPr>
            <w:r>
              <w:t>N/A</w:t>
            </w:r>
          </w:p>
        </w:tc>
        <w:tc>
          <w:tcPr>
            <w:tcW w:w="287" w:type="pct"/>
            <w:vAlign w:val="center"/>
          </w:tcPr>
          <w:p w14:paraId="10DA185A" w14:textId="24136F75" w:rsidR="00143654" w:rsidRPr="00FC3A2B" w:rsidRDefault="00A27567" w:rsidP="00A27567">
            <w:pPr>
              <w:pStyle w:val="TableTextCentered"/>
              <w:spacing w:before="0" w:after="0"/>
            </w:pPr>
            <w:r>
              <w:t>N/A</w:t>
            </w:r>
          </w:p>
        </w:tc>
        <w:tc>
          <w:tcPr>
            <w:tcW w:w="287" w:type="pct"/>
            <w:vAlign w:val="center"/>
          </w:tcPr>
          <w:p w14:paraId="19E4F74F" w14:textId="77777777" w:rsidR="00143654" w:rsidRPr="00FC3A2B" w:rsidRDefault="00143654" w:rsidP="00A27567">
            <w:pPr>
              <w:pStyle w:val="TableTextCentered"/>
              <w:spacing w:before="0" w:after="0"/>
            </w:pPr>
            <w:r w:rsidRPr="00FC3A2B">
              <w:t>13</w:t>
            </w:r>
          </w:p>
        </w:tc>
      </w:tr>
      <w:tr w:rsidR="00143654" w:rsidRPr="003979D4" w14:paraId="21A8E4A2"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425AE156" w14:textId="77777777" w:rsidR="00143654" w:rsidRPr="00285696" w:rsidRDefault="00143654" w:rsidP="00285696">
            <w:pPr>
              <w:pStyle w:val="TableSubheading"/>
              <w:spacing w:before="0" w:after="0"/>
              <w:rPr>
                <w:rFonts w:asciiTheme="minorHAnsi" w:hAnsiTheme="minorHAnsi"/>
                <w:spacing w:val="-4"/>
              </w:rPr>
            </w:pPr>
            <w:r w:rsidRPr="00285696">
              <w:rPr>
                <w:rFonts w:asciiTheme="minorHAnsi" w:hAnsiTheme="minorHAnsi"/>
                <w:spacing w:val="-4"/>
              </w:rPr>
              <w:t>Native Hawaiian or Other Pacific Islander</w:t>
            </w:r>
          </w:p>
        </w:tc>
        <w:tc>
          <w:tcPr>
            <w:tcW w:w="346" w:type="pct"/>
            <w:vAlign w:val="center"/>
          </w:tcPr>
          <w:p w14:paraId="33836D7F" w14:textId="74C24431" w:rsidR="00143654" w:rsidRPr="00FC3A2B" w:rsidRDefault="00A27567" w:rsidP="00A27567">
            <w:pPr>
              <w:pStyle w:val="TableTextCentered"/>
              <w:spacing w:before="0" w:after="0"/>
            </w:pPr>
            <w:r>
              <w:t>N/A</w:t>
            </w:r>
          </w:p>
        </w:tc>
        <w:tc>
          <w:tcPr>
            <w:tcW w:w="286" w:type="pct"/>
            <w:vAlign w:val="center"/>
          </w:tcPr>
          <w:p w14:paraId="540C5F07" w14:textId="4714C3F6" w:rsidR="00143654" w:rsidRPr="00FC3A2B" w:rsidRDefault="00A27567" w:rsidP="00A27567">
            <w:pPr>
              <w:pStyle w:val="TableTextCentered"/>
              <w:spacing w:before="0" w:after="0"/>
            </w:pPr>
            <w:r>
              <w:t>N/A</w:t>
            </w:r>
          </w:p>
        </w:tc>
        <w:tc>
          <w:tcPr>
            <w:tcW w:w="287" w:type="pct"/>
            <w:vAlign w:val="center"/>
          </w:tcPr>
          <w:p w14:paraId="79A66ABA" w14:textId="7D16BE7C" w:rsidR="00143654" w:rsidRPr="00FC3A2B" w:rsidRDefault="00A27567" w:rsidP="00A27567">
            <w:pPr>
              <w:pStyle w:val="TableTextCentered"/>
              <w:spacing w:before="0" w:after="0"/>
            </w:pPr>
            <w:r>
              <w:t>N/A</w:t>
            </w:r>
          </w:p>
        </w:tc>
        <w:tc>
          <w:tcPr>
            <w:tcW w:w="287" w:type="pct"/>
            <w:vAlign w:val="center"/>
          </w:tcPr>
          <w:p w14:paraId="005963F3" w14:textId="668D08FE" w:rsidR="00143654" w:rsidRPr="00FC3A2B" w:rsidRDefault="00A27567" w:rsidP="00A27567">
            <w:pPr>
              <w:pStyle w:val="TableTextCentered"/>
              <w:spacing w:before="0" w:after="0"/>
            </w:pPr>
            <w:r>
              <w:t>N/A</w:t>
            </w:r>
          </w:p>
        </w:tc>
        <w:tc>
          <w:tcPr>
            <w:tcW w:w="287" w:type="pct"/>
            <w:vAlign w:val="center"/>
          </w:tcPr>
          <w:p w14:paraId="005C16DB" w14:textId="77777777" w:rsidR="00143654" w:rsidRPr="00FC3A2B" w:rsidRDefault="00143654" w:rsidP="00A27567">
            <w:pPr>
              <w:pStyle w:val="TableTextCentered"/>
              <w:spacing w:before="0" w:after="0"/>
            </w:pPr>
            <w:r w:rsidRPr="00FC3A2B">
              <w:t>38</w:t>
            </w:r>
          </w:p>
        </w:tc>
        <w:tc>
          <w:tcPr>
            <w:tcW w:w="286" w:type="pct"/>
            <w:vAlign w:val="center"/>
          </w:tcPr>
          <w:p w14:paraId="67E57E2A" w14:textId="29F7914A" w:rsidR="00143654" w:rsidRPr="00FC3A2B" w:rsidRDefault="00A27567" w:rsidP="00A27567">
            <w:pPr>
              <w:pStyle w:val="TableTextCentered"/>
              <w:spacing w:before="0" w:after="0"/>
            </w:pPr>
            <w:r>
              <w:t>N/A</w:t>
            </w:r>
          </w:p>
        </w:tc>
        <w:tc>
          <w:tcPr>
            <w:tcW w:w="287" w:type="pct"/>
            <w:vAlign w:val="center"/>
          </w:tcPr>
          <w:p w14:paraId="6A25F8B8" w14:textId="68D194E9" w:rsidR="00143654" w:rsidRPr="00FC3A2B" w:rsidRDefault="00A27567" w:rsidP="00A27567">
            <w:pPr>
              <w:pStyle w:val="TableTextCentered"/>
              <w:spacing w:before="0" w:after="0"/>
            </w:pPr>
            <w:r>
              <w:t>N/A</w:t>
            </w:r>
          </w:p>
        </w:tc>
        <w:tc>
          <w:tcPr>
            <w:tcW w:w="287" w:type="pct"/>
            <w:vAlign w:val="center"/>
          </w:tcPr>
          <w:p w14:paraId="4DC39F82" w14:textId="0A425698" w:rsidR="00143654" w:rsidRPr="00FC3A2B" w:rsidRDefault="00A27567" w:rsidP="00A27567">
            <w:pPr>
              <w:pStyle w:val="TableTextCentered"/>
              <w:spacing w:before="0" w:after="0"/>
            </w:pPr>
            <w:r>
              <w:t>N/A</w:t>
            </w:r>
          </w:p>
        </w:tc>
        <w:tc>
          <w:tcPr>
            <w:tcW w:w="287" w:type="pct"/>
            <w:vAlign w:val="center"/>
          </w:tcPr>
          <w:p w14:paraId="64CB10F2" w14:textId="77777777" w:rsidR="00143654" w:rsidRPr="00FC3A2B" w:rsidRDefault="00143654" w:rsidP="00A27567">
            <w:pPr>
              <w:pStyle w:val="TableTextCentered"/>
              <w:spacing w:before="0" w:after="0"/>
            </w:pPr>
            <w:r w:rsidRPr="00FC3A2B">
              <w:t>48</w:t>
            </w:r>
          </w:p>
        </w:tc>
        <w:tc>
          <w:tcPr>
            <w:tcW w:w="286" w:type="pct"/>
            <w:vAlign w:val="center"/>
          </w:tcPr>
          <w:p w14:paraId="5D560222" w14:textId="6ED6BE05" w:rsidR="00143654" w:rsidRPr="00FC3A2B" w:rsidRDefault="00A27567" w:rsidP="00A27567">
            <w:pPr>
              <w:pStyle w:val="TableTextCentered"/>
              <w:spacing w:before="0" w:after="0"/>
            </w:pPr>
            <w:r>
              <w:t>N/A</w:t>
            </w:r>
          </w:p>
        </w:tc>
        <w:tc>
          <w:tcPr>
            <w:tcW w:w="287" w:type="pct"/>
            <w:vAlign w:val="center"/>
          </w:tcPr>
          <w:p w14:paraId="479CB39C" w14:textId="4B3CCD45" w:rsidR="00143654" w:rsidRPr="00FC3A2B" w:rsidRDefault="00A27567" w:rsidP="00A27567">
            <w:pPr>
              <w:pStyle w:val="TableTextCentered"/>
              <w:spacing w:before="0" w:after="0"/>
            </w:pPr>
            <w:r>
              <w:t>N/A</w:t>
            </w:r>
          </w:p>
        </w:tc>
        <w:tc>
          <w:tcPr>
            <w:tcW w:w="287" w:type="pct"/>
            <w:vAlign w:val="center"/>
          </w:tcPr>
          <w:p w14:paraId="61A338AB" w14:textId="50053618" w:rsidR="00143654" w:rsidRPr="00FC3A2B" w:rsidRDefault="00A27567" w:rsidP="00A27567">
            <w:pPr>
              <w:pStyle w:val="TableTextCentered"/>
              <w:spacing w:before="0" w:after="0"/>
            </w:pPr>
            <w:r>
              <w:t>N/A</w:t>
            </w:r>
          </w:p>
        </w:tc>
        <w:tc>
          <w:tcPr>
            <w:tcW w:w="287" w:type="pct"/>
            <w:vAlign w:val="center"/>
          </w:tcPr>
          <w:p w14:paraId="4DC1DF86" w14:textId="77777777" w:rsidR="00143654" w:rsidRPr="00FC3A2B" w:rsidRDefault="00143654" w:rsidP="00A27567">
            <w:pPr>
              <w:pStyle w:val="TableTextCentered"/>
              <w:spacing w:before="0" w:after="0"/>
            </w:pPr>
            <w:r w:rsidRPr="00FC3A2B">
              <w:t>14</w:t>
            </w:r>
          </w:p>
        </w:tc>
      </w:tr>
      <w:tr w:rsidR="00143654" w:rsidRPr="003979D4" w14:paraId="1DCCC8AC" w14:textId="77777777" w:rsidTr="00A27567">
        <w:tc>
          <w:tcPr>
            <w:tcW w:w="1215" w:type="pct"/>
          </w:tcPr>
          <w:p w14:paraId="6757E33B" w14:textId="77777777" w:rsidR="00143654" w:rsidRPr="00285696" w:rsidRDefault="00143654" w:rsidP="00285696">
            <w:pPr>
              <w:pStyle w:val="TableSubheading"/>
              <w:spacing w:before="0" w:after="0"/>
              <w:rPr>
                <w:rFonts w:asciiTheme="minorHAnsi" w:hAnsiTheme="minorHAnsi"/>
              </w:rPr>
            </w:pPr>
            <w:r w:rsidRPr="00285696">
              <w:rPr>
                <w:rFonts w:asciiTheme="minorHAnsi" w:hAnsiTheme="minorHAnsi"/>
              </w:rPr>
              <w:t>White</w:t>
            </w:r>
          </w:p>
        </w:tc>
        <w:tc>
          <w:tcPr>
            <w:tcW w:w="346" w:type="pct"/>
            <w:vAlign w:val="center"/>
          </w:tcPr>
          <w:p w14:paraId="31B53A1B" w14:textId="77777777" w:rsidR="00143654" w:rsidRPr="00FC3A2B" w:rsidRDefault="00143654" w:rsidP="00A27567">
            <w:pPr>
              <w:pStyle w:val="TableTextCentered"/>
              <w:spacing w:before="0" w:after="0"/>
            </w:pPr>
            <w:r w:rsidRPr="00FC3A2B">
              <w:t>143</w:t>
            </w:r>
          </w:p>
        </w:tc>
        <w:tc>
          <w:tcPr>
            <w:tcW w:w="286" w:type="pct"/>
            <w:vAlign w:val="center"/>
          </w:tcPr>
          <w:p w14:paraId="1082F853" w14:textId="77777777" w:rsidR="00143654" w:rsidRPr="00FC3A2B" w:rsidRDefault="00143654" w:rsidP="00A27567">
            <w:pPr>
              <w:pStyle w:val="TableTextCentered"/>
              <w:spacing w:before="0" w:after="0"/>
            </w:pPr>
            <w:r w:rsidRPr="00FC3A2B">
              <w:t>80</w:t>
            </w:r>
          </w:p>
        </w:tc>
        <w:tc>
          <w:tcPr>
            <w:tcW w:w="287" w:type="pct"/>
            <w:vAlign w:val="center"/>
          </w:tcPr>
          <w:p w14:paraId="0B7D4BD1" w14:textId="77777777" w:rsidR="00143654" w:rsidRPr="00FC3A2B" w:rsidRDefault="00143654" w:rsidP="00A27567">
            <w:pPr>
              <w:pStyle w:val="TableTextCentered"/>
              <w:spacing w:before="0" w:after="0"/>
            </w:pPr>
            <w:r w:rsidRPr="00FC3A2B">
              <w:t>75</w:t>
            </w:r>
          </w:p>
        </w:tc>
        <w:tc>
          <w:tcPr>
            <w:tcW w:w="287" w:type="pct"/>
            <w:vAlign w:val="center"/>
          </w:tcPr>
          <w:p w14:paraId="60D24539" w14:textId="77777777" w:rsidR="00143654" w:rsidRPr="00FC3A2B" w:rsidRDefault="00143654" w:rsidP="00A27567">
            <w:pPr>
              <w:pStyle w:val="TableTextCentered"/>
              <w:spacing w:before="0" w:after="0"/>
            </w:pPr>
            <w:r w:rsidRPr="00FC3A2B">
              <w:t>75</w:t>
            </w:r>
          </w:p>
        </w:tc>
        <w:tc>
          <w:tcPr>
            <w:tcW w:w="287" w:type="pct"/>
            <w:vAlign w:val="center"/>
          </w:tcPr>
          <w:p w14:paraId="7DB693AA" w14:textId="77777777" w:rsidR="00143654" w:rsidRPr="00FC3A2B" w:rsidRDefault="00143654" w:rsidP="00A27567">
            <w:pPr>
              <w:pStyle w:val="TableTextCentered"/>
              <w:spacing w:before="0" w:after="0"/>
            </w:pPr>
            <w:r w:rsidRPr="00FC3A2B">
              <w:t>53</w:t>
            </w:r>
          </w:p>
        </w:tc>
        <w:tc>
          <w:tcPr>
            <w:tcW w:w="286" w:type="pct"/>
            <w:vAlign w:val="center"/>
          </w:tcPr>
          <w:p w14:paraId="604BD98A" w14:textId="77777777" w:rsidR="00143654" w:rsidRPr="00FC3A2B" w:rsidRDefault="00143654" w:rsidP="00A27567">
            <w:pPr>
              <w:pStyle w:val="TableTextCentered"/>
              <w:spacing w:before="0" w:after="0"/>
            </w:pPr>
            <w:r w:rsidRPr="00FC3A2B">
              <w:t>17</w:t>
            </w:r>
          </w:p>
        </w:tc>
        <w:tc>
          <w:tcPr>
            <w:tcW w:w="287" w:type="pct"/>
            <w:vAlign w:val="center"/>
          </w:tcPr>
          <w:p w14:paraId="58E57BD7" w14:textId="77777777" w:rsidR="00143654" w:rsidRPr="00FC3A2B" w:rsidRDefault="00143654" w:rsidP="00A27567">
            <w:pPr>
              <w:pStyle w:val="TableTextCentered"/>
              <w:spacing w:before="0" w:after="0"/>
            </w:pPr>
            <w:r w:rsidRPr="00FC3A2B">
              <w:t>21</w:t>
            </w:r>
          </w:p>
        </w:tc>
        <w:tc>
          <w:tcPr>
            <w:tcW w:w="287" w:type="pct"/>
            <w:vAlign w:val="center"/>
          </w:tcPr>
          <w:p w14:paraId="76CCD8D8" w14:textId="77777777" w:rsidR="00143654" w:rsidRPr="00FC3A2B" w:rsidRDefault="00143654" w:rsidP="00A27567">
            <w:pPr>
              <w:pStyle w:val="TableTextCentered"/>
              <w:spacing w:before="0" w:after="0"/>
            </w:pPr>
            <w:r w:rsidRPr="00FC3A2B">
              <w:t>20</w:t>
            </w:r>
          </w:p>
        </w:tc>
        <w:tc>
          <w:tcPr>
            <w:tcW w:w="287" w:type="pct"/>
            <w:vAlign w:val="center"/>
          </w:tcPr>
          <w:p w14:paraId="2BA7CC55" w14:textId="77777777" w:rsidR="00143654" w:rsidRPr="00FC3A2B" w:rsidRDefault="00143654" w:rsidP="00A27567">
            <w:pPr>
              <w:pStyle w:val="TableTextCentered"/>
              <w:spacing w:before="0" w:after="0"/>
            </w:pPr>
            <w:r w:rsidRPr="00FC3A2B">
              <w:t>37</w:t>
            </w:r>
          </w:p>
        </w:tc>
        <w:tc>
          <w:tcPr>
            <w:tcW w:w="286" w:type="pct"/>
            <w:vAlign w:val="center"/>
          </w:tcPr>
          <w:p w14:paraId="5F56A814" w14:textId="77777777" w:rsidR="00143654" w:rsidRPr="00FC3A2B" w:rsidRDefault="00143654" w:rsidP="00A27567">
            <w:pPr>
              <w:pStyle w:val="TableTextCentered"/>
              <w:spacing w:before="0" w:after="0"/>
            </w:pPr>
            <w:r w:rsidRPr="00FC3A2B">
              <w:t>2</w:t>
            </w:r>
          </w:p>
        </w:tc>
        <w:tc>
          <w:tcPr>
            <w:tcW w:w="287" w:type="pct"/>
            <w:vAlign w:val="center"/>
          </w:tcPr>
          <w:p w14:paraId="1A7AE0E2" w14:textId="77777777" w:rsidR="00143654" w:rsidRPr="00FC3A2B" w:rsidRDefault="00143654" w:rsidP="00A27567">
            <w:pPr>
              <w:pStyle w:val="TableTextCentered"/>
              <w:spacing w:before="0" w:after="0"/>
            </w:pPr>
            <w:r w:rsidRPr="00FC3A2B">
              <w:t>4</w:t>
            </w:r>
          </w:p>
        </w:tc>
        <w:tc>
          <w:tcPr>
            <w:tcW w:w="287" w:type="pct"/>
            <w:vAlign w:val="center"/>
          </w:tcPr>
          <w:p w14:paraId="7711FADE" w14:textId="77777777" w:rsidR="00143654" w:rsidRPr="00FC3A2B" w:rsidRDefault="00143654" w:rsidP="00A27567">
            <w:pPr>
              <w:pStyle w:val="TableTextCentered"/>
              <w:spacing w:before="0" w:after="0"/>
            </w:pPr>
            <w:r w:rsidRPr="00FC3A2B">
              <w:t>6</w:t>
            </w:r>
          </w:p>
        </w:tc>
        <w:tc>
          <w:tcPr>
            <w:tcW w:w="287" w:type="pct"/>
            <w:vAlign w:val="center"/>
          </w:tcPr>
          <w:p w14:paraId="07D1FC68" w14:textId="77777777" w:rsidR="00143654" w:rsidRPr="00FC3A2B" w:rsidRDefault="00143654" w:rsidP="00A27567">
            <w:pPr>
              <w:pStyle w:val="TableTextCentered"/>
              <w:spacing w:before="0" w:after="0"/>
            </w:pPr>
            <w:r w:rsidRPr="00FC3A2B">
              <w:t>10</w:t>
            </w:r>
          </w:p>
        </w:tc>
      </w:tr>
      <w:tr w:rsidR="00143654" w:rsidRPr="003979D4" w14:paraId="2A6886BF"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543B2C60" w14:textId="77777777" w:rsidR="00143654" w:rsidRPr="00285696" w:rsidRDefault="00143654" w:rsidP="00285696">
            <w:pPr>
              <w:pStyle w:val="TableSubheading"/>
              <w:spacing w:before="0" w:after="0"/>
              <w:rPr>
                <w:rFonts w:asciiTheme="minorHAnsi" w:hAnsiTheme="minorHAnsi"/>
              </w:rPr>
            </w:pPr>
            <w:r w:rsidRPr="00285696">
              <w:rPr>
                <w:rFonts w:asciiTheme="minorHAnsi" w:hAnsiTheme="minorHAnsi"/>
              </w:rPr>
              <w:t>High Needs</w:t>
            </w:r>
          </w:p>
        </w:tc>
        <w:tc>
          <w:tcPr>
            <w:tcW w:w="346" w:type="pct"/>
            <w:vAlign w:val="center"/>
          </w:tcPr>
          <w:p w14:paraId="7D223A0F" w14:textId="77777777" w:rsidR="00143654" w:rsidRPr="00FC3A2B" w:rsidRDefault="00143654" w:rsidP="00A27567">
            <w:pPr>
              <w:pStyle w:val="TableTextCentered"/>
              <w:spacing w:before="0" w:after="0"/>
            </w:pPr>
            <w:r w:rsidRPr="00FC3A2B">
              <w:t>76</w:t>
            </w:r>
          </w:p>
        </w:tc>
        <w:tc>
          <w:tcPr>
            <w:tcW w:w="286" w:type="pct"/>
            <w:vAlign w:val="center"/>
          </w:tcPr>
          <w:p w14:paraId="251A53D4" w14:textId="77777777" w:rsidR="00143654" w:rsidRPr="00FC3A2B" w:rsidRDefault="00143654" w:rsidP="00A27567">
            <w:pPr>
              <w:pStyle w:val="TableTextCentered"/>
              <w:spacing w:before="0" w:after="0"/>
            </w:pPr>
            <w:r w:rsidRPr="00FC3A2B">
              <w:t>52</w:t>
            </w:r>
          </w:p>
        </w:tc>
        <w:tc>
          <w:tcPr>
            <w:tcW w:w="287" w:type="pct"/>
            <w:vAlign w:val="center"/>
          </w:tcPr>
          <w:p w14:paraId="7E0EA196" w14:textId="77777777" w:rsidR="00143654" w:rsidRPr="00FC3A2B" w:rsidRDefault="00143654" w:rsidP="00A27567">
            <w:pPr>
              <w:pStyle w:val="TableTextCentered"/>
              <w:spacing w:before="0" w:after="0"/>
            </w:pPr>
            <w:r w:rsidRPr="00FC3A2B">
              <w:t>35</w:t>
            </w:r>
          </w:p>
        </w:tc>
        <w:tc>
          <w:tcPr>
            <w:tcW w:w="287" w:type="pct"/>
            <w:vAlign w:val="center"/>
          </w:tcPr>
          <w:p w14:paraId="1259F2D4" w14:textId="77777777" w:rsidR="00143654" w:rsidRPr="00FC3A2B" w:rsidRDefault="00143654" w:rsidP="00A27567">
            <w:pPr>
              <w:pStyle w:val="TableTextCentered"/>
              <w:spacing w:before="0" w:after="0"/>
            </w:pPr>
            <w:r w:rsidRPr="00FC3A2B">
              <w:t>37</w:t>
            </w:r>
          </w:p>
        </w:tc>
        <w:tc>
          <w:tcPr>
            <w:tcW w:w="287" w:type="pct"/>
            <w:vAlign w:val="center"/>
          </w:tcPr>
          <w:p w14:paraId="1FC561E5" w14:textId="77777777" w:rsidR="00143654" w:rsidRPr="00FC3A2B" w:rsidRDefault="00143654" w:rsidP="00A27567">
            <w:pPr>
              <w:pStyle w:val="TableTextCentered"/>
              <w:spacing w:before="0" w:after="0"/>
            </w:pPr>
            <w:r w:rsidRPr="00FC3A2B">
              <w:t>24</w:t>
            </w:r>
          </w:p>
        </w:tc>
        <w:tc>
          <w:tcPr>
            <w:tcW w:w="286" w:type="pct"/>
            <w:vAlign w:val="center"/>
          </w:tcPr>
          <w:p w14:paraId="72494E7A" w14:textId="77777777" w:rsidR="00143654" w:rsidRPr="00FC3A2B" w:rsidRDefault="00143654" w:rsidP="00A27567">
            <w:pPr>
              <w:pStyle w:val="TableTextCentered"/>
              <w:spacing w:before="0" w:after="0"/>
            </w:pPr>
            <w:r w:rsidRPr="00FC3A2B">
              <w:t>36</w:t>
            </w:r>
          </w:p>
        </w:tc>
        <w:tc>
          <w:tcPr>
            <w:tcW w:w="287" w:type="pct"/>
            <w:vAlign w:val="center"/>
          </w:tcPr>
          <w:p w14:paraId="015498AF" w14:textId="77777777" w:rsidR="00143654" w:rsidRPr="00FC3A2B" w:rsidRDefault="00143654" w:rsidP="00A27567">
            <w:pPr>
              <w:pStyle w:val="TableTextCentered"/>
              <w:spacing w:before="0" w:after="0"/>
            </w:pPr>
            <w:r w:rsidRPr="00FC3A2B">
              <w:t>49</w:t>
            </w:r>
          </w:p>
        </w:tc>
        <w:tc>
          <w:tcPr>
            <w:tcW w:w="287" w:type="pct"/>
            <w:vAlign w:val="center"/>
          </w:tcPr>
          <w:p w14:paraId="25721684" w14:textId="77777777" w:rsidR="00143654" w:rsidRPr="00FC3A2B" w:rsidRDefault="00143654" w:rsidP="00A27567">
            <w:pPr>
              <w:pStyle w:val="TableTextCentered"/>
              <w:spacing w:before="0" w:after="0"/>
            </w:pPr>
            <w:r w:rsidRPr="00FC3A2B">
              <w:t>49</w:t>
            </w:r>
          </w:p>
        </w:tc>
        <w:tc>
          <w:tcPr>
            <w:tcW w:w="287" w:type="pct"/>
            <w:vAlign w:val="center"/>
          </w:tcPr>
          <w:p w14:paraId="24D68E7D" w14:textId="77777777" w:rsidR="00143654" w:rsidRPr="00FC3A2B" w:rsidRDefault="00143654" w:rsidP="00A27567">
            <w:pPr>
              <w:pStyle w:val="TableTextCentered"/>
              <w:spacing w:before="0" w:after="0"/>
            </w:pPr>
            <w:r w:rsidRPr="00FC3A2B">
              <w:t>49</w:t>
            </w:r>
          </w:p>
        </w:tc>
        <w:tc>
          <w:tcPr>
            <w:tcW w:w="286" w:type="pct"/>
            <w:vAlign w:val="center"/>
          </w:tcPr>
          <w:p w14:paraId="562509CB" w14:textId="77777777" w:rsidR="00143654" w:rsidRPr="00FC3A2B" w:rsidRDefault="00143654" w:rsidP="00A27567">
            <w:pPr>
              <w:pStyle w:val="TableTextCentered"/>
              <w:spacing w:before="0" w:after="0"/>
            </w:pPr>
            <w:r w:rsidRPr="00FC3A2B">
              <w:t>12</w:t>
            </w:r>
          </w:p>
        </w:tc>
        <w:tc>
          <w:tcPr>
            <w:tcW w:w="287" w:type="pct"/>
            <w:vAlign w:val="center"/>
          </w:tcPr>
          <w:p w14:paraId="65F591AA" w14:textId="77777777" w:rsidR="00143654" w:rsidRPr="00FC3A2B" w:rsidRDefault="00143654" w:rsidP="00A27567">
            <w:pPr>
              <w:pStyle w:val="TableTextCentered"/>
              <w:spacing w:before="0" w:after="0"/>
            </w:pPr>
            <w:r w:rsidRPr="00FC3A2B">
              <w:t>17</w:t>
            </w:r>
          </w:p>
        </w:tc>
        <w:tc>
          <w:tcPr>
            <w:tcW w:w="287" w:type="pct"/>
            <w:vAlign w:val="center"/>
          </w:tcPr>
          <w:p w14:paraId="18E211E8" w14:textId="77777777" w:rsidR="00143654" w:rsidRPr="00FC3A2B" w:rsidRDefault="00143654" w:rsidP="00A27567">
            <w:pPr>
              <w:pStyle w:val="TableTextCentered"/>
              <w:spacing w:before="0" w:after="0"/>
            </w:pPr>
            <w:r w:rsidRPr="00FC3A2B">
              <w:t>14</w:t>
            </w:r>
          </w:p>
        </w:tc>
        <w:tc>
          <w:tcPr>
            <w:tcW w:w="287" w:type="pct"/>
            <w:vAlign w:val="center"/>
          </w:tcPr>
          <w:p w14:paraId="33D5C161" w14:textId="77777777" w:rsidR="00143654" w:rsidRPr="00FC3A2B" w:rsidRDefault="00143654" w:rsidP="00A27567">
            <w:pPr>
              <w:pStyle w:val="TableTextCentered"/>
              <w:spacing w:before="0" w:after="0"/>
            </w:pPr>
            <w:r w:rsidRPr="00FC3A2B">
              <w:t>28</w:t>
            </w:r>
          </w:p>
        </w:tc>
      </w:tr>
      <w:tr w:rsidR="00143654" w:rsidRPr="003979D4" w14:paraId="373B1D97" w14:textId="77777777" w:rsidTr="00A27567">
        <w:tc>
          <w:tcPr>
            <w:tcW w:w="1215" w:type="pct"/>
          </w:tcPr>
          <w:p w14:paraId="0706256E" w14:textId="77777777" w:rsidR="00143654" w:rsidRPr="00285696" w:rsidRDefault="00143654" w:rsidP="00285696">
            <w:pPr>
              <w:pStyle w:val="TableSubheading"/>
              <w:spacing w:before="0" w:after="0"/>
              <w:rPr>
                <w:rFonts w:asciiTheme="minorHAnsi" w:hAnsiTheme="minorHAnsi"/>
              </w:rPr>
            </w:pPr>
            <w:r w:rsidRPr="00285696">
              <w:rPr>
                <w:rFonts w:asciiTheme="minorHAnsi" w:hAnsiTheme="minorHAnsi"/>
              </w:rPr>
              <w:t>English Learners</w:t>
            </w:r>
          </w:p>
        </w:tc>
        <w:tc>
          <w:tcPr>
            <w:tcW w:w="346" w:type="pct"/>
            <w:vAlign w:val="center"/>
          </w:tcPr>
          <w:p w14:paraId="11D6B0D9" w14:textId="77777777" w:rsidR="00143654" w:rsidRPr="00FC3A2B" w:rsidRDefault="00143654" w:rsidP="00A27567">
            <w:pPr>
              <w:pStyle w:val="TableTextCentered"/>
              <w:spacing w:before="0" w:after="0"/>
            </w:pPr>
            <w:r w:rsidRPr="00FC3A2B">
              <w:t>21</w:t>
            </w:r>
          </w:p>
        </w:tc>
        <w:tc>
          <w:tcPr>
            <w:tcW w:w="286" w:type="pct"/>
            <w:vAlign w:val="center"/>
          </w:tcPr>
          <w:p w14:paraId="744B3E09" w14:textId="77777777" w:rsidR="00143654" w:rsidRPr="00FC3A2B" w:rsidRDefault="00143654" w:rsidP="00A27567">
            <w:pPr>
              <w:pStyle w:val="TableTextCentered"/>
              <w:spacing w:before="0" w:after="0"/>
            </w:pPr>
            <w:r w:rsidRPr="00FC3A2B">
              <w:t>18</w:t>
            </w:r>
          </w:p>
        </w:tc>
        <w:tc>
          <w:tcPr>
            <w:tcW w:w="287" w:type="pct"/>
            <w:vAlign w:val="center"/>
          </w:tcPr>
          <w:p w14:paraId="0597CADF" w14:textId="77777777" w:rsidR="00143654" w:rsidRPr="00FC3A2B" w:rsidRDefault="00143654" w:rsidP="00A27567">
            <w:pPr>
              <w:pStyle w:val="TableTextCentered"/>
              <w:spacing w:before="0" w:after="0"/>
            </w:pPr>
            <w:r w:rsidRPr="00FC3A2B">
              <w:t>32</w:t>
            </w:r>
          </w:p>
        </w:tc>
        <w:tc>
          <w:tcPr>
            <w:tcW w:w="287" w:type="pct"/>
            <w:vAlign w:val="center"/>
          </w:tcPr>
          <w:p w14:paraId="2B4E7A32" w14:textId="77777777" w:rsidR="00143654" w:rsidRPr="00FC3A2B" w:rsidRDefault="00143654" w:rsidP="00A27567">
            <w:pPr>
              <w:pStyle w:val="TableTextCentered"/>
              <w:spacing w:before="0" w:after="0"/>
            </w:pPr>
            <w:r w:rsidRPr="00FC3A2B">
              <w:t>33</w:t>
            </w:r>
          </w:p>
        </w:tc>
        <w:tc>
          <w:tcPr>
            <w:tcW w:w="287" w:type="pct"/>
            <w:vAlign w:val="center"/>
          </w:tcPr>
          <w:p w14:paraId="7CB297F1" w14:textId="77777777" w:rsidR="00143654" w:rsidRPr="00FC3A2B" w:rsidRDefault="00143654" w:rsidP="00A27567">
            <w:pPr>
              <w:pStyle w:val="TableTextCentered"/>
              <w:spacing w:before="0" w:after="0"/>
            </w:pPr>
            <w:r w:rsidRPr="00FC3A2B">
              <w:t>13</w:t>
            </w:r>
          </w:p>
        </w:tc>
        <w:tc>
          <w:tcPr>
            <w:tcW w:w="286" w:type="pct"/>
            <w:vAlign w:val="center"/>
          </w:tcPr>
          <w:p w14:paraId="6A7BF933" w14:textId="77777777" w:rsidR="00143654" w:rsidRPr="00FC3A2B" w:rsidRDefault="00143654" w:rsidP="00A27567">
            <w:pPr>
              <w:pStyle w:val="TableTextCentered"/>
              <w:spacing w:before="0" w:after="0"/>
            </w:pPr>
            <w:r w:rsidRPr="00FC3A2B">
              <w:t>59</w:t>
            </w:r>
          </w:p>
        </w:tc>
        <w:tc>
          <w:tcPr>
            <w:tcW w:w="287" w:type="pct"/>
            <w:vAlign w:val="center"/>
          </w:tcPr>
          <w:p w14:paraId="31141516" w14:textId="77777777" w:rsidR="00143654" w:rsidRPr="00FC3A2B" w:rsidRDefault="00143654" w:rsidP="00A27567">
            <w:pPr>
              <w:pStyle w:val="TableTextCentered"/>
              <w:spacing w:before="0" w:after="0"/>
            </w:pPr>
            <w:r w:rsidRPr="00FC3A2B">
              <w:t>41</w:t>
            </w:r>
          </w:p>
        </w:tc>
        <w:tc>
          <w:tcPr>
            <w:tcW w:w="287" w:type="pct"/>
            <w:vAlign w:val="center"/>
          </w:tcPr>
          <w:p w14:paraId="6A79B49F" w14:textId="77777777" w:rsidR="00143654" w:rsidRPr="00FC3A2B" w:rsidRDefault="00143654" w:rsidP="00A27567">
            <w:pPr>
              <w:pStyle w:val="TableTextCentered"/>
              <w:spacing w:before="0" w:after="0"/>
            </w:pPr>
            <w:r w:rsidRPr="00FC3A2B">
              <w:t>52</w:t>
            </w:r>
          </w:p>
        </w:tc>
        <w:tc>
          <w:tcPr>
            <w:tcW w:w="287" w:type="pct"/>
            <w:vAlign w:val="center"/>
          </w:tcPr>
          <w:p w14:paraId="5A132A7A" w14:textId="77777777" w:rsidR="00143654" w:rsidRPr="00FC3A2B" w:rsidRDefault="00143654" w:rsidP="00A27567">
            <w:pPr>
              <w:pStyle w:val="TableTextCentered"/>
              <w:spacing w:before="0" w:after="0"/>
            </w:pPr>
            <w:r w:rsidRPr="00FC3A2B">
              <w:t>43</w:t>
            </w:r>
          </w:p>
        </w:tc>
        <w:tc>
          <w:tcPr>
            <w:tcW w:w="286" w:type="pct"/>
            <w:vAlign w:val="center"/>
          </w:tcPr>
          <w:p w14:paraId="2C5167AF" w14:textId="77777777" w:rsidR="00143654" w:rsidRPr="00FC3A2B" w:rsidRDefault="00143654" w:rsidP="00A27567">
            <w:pPr>
              <w:pStyle w:val="TableTextCentered"/>
              <w:spacing w:before="0" w:after="0"/>
            </w:pPr>
            <w:r w:rsidRPr="00FC3A2B">
              <w:t>23</w:t>
            </w:r>
          </w:p>
        </w:tc>
        <w:tc>
          <w:tcPr>
            <w:tcW w:w="287" w:type="pct"/>
            <w:vAlign w:val="center"/>
          </w:tcPr>
          <w:p w14:paraId="4A03647D" w14:textId="77777777" w:rsidR="00143654" w:rsidRPr="00FC3A2B" w:rsidRDefault="00143654" w:rsidP="00A27567">
            <w:pPr>
              <w:pStyle w:val="TableTextCentered"/>
              <w:spacing w:before="0" w:after="0"/>
            </w:pPr>
            <w:r w:rsidRPr="00FC3A2B">
              <w:t>27</w:t>
            </w:r>
          </w:p>
        </w:tc>
        <w:tc>
          <w:tcPr>
            <w:tcW w:w="287" w:type="pct"/>
            <w:vAlign w:val="center"/>
          </w:tcPr>
          <w:p w14:paraId="7F32E6EC" w14:textId="77777777" w:rsidR="00143654" w:rsidRPr="00FC3A2B" w:rsidRDefault="00143654" w:rsidP="00A27567">
            <w:pPr>
              <w:pStyle w:val="TableTextCentered"/>
              <w:spacing w:before="0" w:after="0"/>
            </w:pPr>
            <w:r w:rsidRPr="00FC3A2B">
              <w:t>14</w:t>
            </w:r>
          </w:p>
        </w:tc>
        <w:tc>
          <w:tcPr>
            <w:tcW w:w="287" w:type="pct"/>
            <w:vAlign w:val="center"/>
          </w:tcPr>
          <w:p w14:paraId="5ED1F1EE" w14:textId="77777777" w:rsidR="00143654" w:rsidRPr="00FC3A2B" w:rsidRDefault="00143654" w:rsidP="00A27567">
            <w:pPr>
              <w:pStyle w:val="TableTextCentered"/>
              <w:spacing w:before="0" w:after="0"/>
            </w:pPr>
            <w:r w:rsidRPr="00FC3A2B">
              <w:t>44</w:t>
            </w:r>
          </w:p>
        </w:tc>
      </w:tr>
      <w:tr w:rsidR="00143654" w:rsidRPr="003979D4" w14:paraId="455027FE"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71EAF36F" w14:textId="77777777" w:rsidR="00143654" w:rsidRPr="00285696" w:rsidRDefault="00143654" w:rsidP="00285696">
            <w:pPr>
              <w:pStyle w:val="TableSubheading"/>
              <w:spacing w:before="0" w:after="0"/>
              <w:rPr>
                <w:rFonts w:asciiTheme="minorHAnsi" w:hAnsiTheme="minorHAnsi"/>
                <w:spacing w:val="-4"/>
              </w:rPr>
            </w:pPr>
            <w:r w:rsidRPr="00285696">
              <w:rPr>
                <w:rFonts w:asciiTheme="minorHAnsi" w:hAnsiTheme="minorHAnsi"/>
                <w:spacing w:val="-4"/>
              </w:rPr>
              <w:t>Low Income</w:t>
            </w:r>
          </w:p>
        </w:tc>
        <w:tc>
          <w:tcPr>
            <w:tcW w:w="346" w:type="pct"/>
            <w:vAlign w:val="center"/>
          </w:tcPr>
          <w:p w14:paraId="5D89D166" w14:textId="77777777" w:rsidR="00143654" w:rsidRPr="00FC3A2B" w:rsidRDefault="00143654" w:rsidP="00A27567">
            <w:pPr>
              <w:pStyle w:val="TableTextCentered"/>
              <w:spacing w:before="0" w:after="0"/>
            </w:pPr>
            <w:r w:rsidRPr="00FC3A2B">
              <w:t>52</w:t>
            </w:r>
          </w:p>
        </w:tc>
        <w:tc>
          <w:tcPr>
            <w:tcW w:w="286" w:type="pct"/>
            <w:vAlign w:val="center"/>
          </w:tcPr>
          <w:p w14:paraId="0B331B70" w14:textId="77777777" w:rsidR="00143654" w:rsidRPr="00FC3A2B" w:rsidRDefault="00143654" w:rsidP="00A27567">
            <w:pPr>
              <w:pStyle w:val="TableTextCentered"/>
              <w:spacing w:before="0" w:after="0"/>
            </w:pPr>
            <w:r w:rsidRPr="00FC3A2B">
              <w:t>51</w:t>
            </w:r>
          </w:p>
        </w:tc>
        <w:tc>
          <w:tcPr>
            <w:tcW w:w="287" w:type="pct"/>
            <w:vAlign w:val="center"/>
          </w:tcPr>
          <w:p w14:paraId="42B041F2" w14:textId="77777777" w:rsidR="00143654" w:rsidRPr="00FC3A2B" w:rsidRDefault="00143654" w:rsidP="00A27567">
            <w:pPr>
              <w:pStyle w:val="TableTextCentered"/>
              <w:spacing w:before="0" w:after="0"/>
            </w:pPr>
            <w:r w:rsidRPr="00FC3A2B">
              <w:t>34</w:t>
            </w:r>
          </w:p>
        </w:tc>
        <w:tc>
          <w:tcPr>
            <w:tcW w:w="287" w:type="pct"/>
            <w:vAlign w:val="center"/>
          </w:tcPr>
          <w:p w14:paraId="7EDECBD5" w14:textId="77777777" w:rsidR="00143654" w:rsidRPr="00FC3A2B" w:rsidRDefault="00143654" w:rsidP="00A27567">
            <w:pPr>
              <w:pStyle w:val="TableTextCentered"/>
              <w:spacing w:before="0" w:after="0"/>
            </w:pPr>
            <w:r w:rsidRPr="00FC3A2B">
              <w:t>42</w:t>
            </w:r>
          </w:p>
        </w:tc>
        <w:tc>
          <w:tcPr>
            <w:tcW w:w="287" w:type="pct"/>
            <w:vAlign w:val="center"/>
          </w:tcPr>
          <w:p w14:paraId="443EB24D" w14:textId="77777777" w:rsidR="00143654" w:rsidRPr="00FC3A2B" w:rsidRDefault="00143654" w:rsidP="00A27567">
            <w:pPr>
              <w:pStyle w:val="TableTextCentered"/>
              <w:spacing w:before="0" w:after="0"/>
            </w:pPr>
            <w:r w:rsidRPr="00FC3A2B">
              <w:t>24</w:t>
            </w:r>
          </w:p>
        </w:tc>
        <w:tc>
          <w:tcPr>
            <w:tcW w:w="286" w:type="pct"/>
            <w:vAlign w:val="center"/>
          </w:tcPr>
          <w:p w14:paraId="344AFAA2" w14:textId="77777777" w:rsidR="00143654" w:rsidRPr="00FC3A2B" w:rsidRDefault="00143654" w:rsidP="00A27567">
            <w:pPr>
              <w:pStyle w:val="TableTextCentered"/>
              <w:spacing w:before="0" w:after="0"/>
            </w:pPr>
            <w:r w:rsidRPr="00FC3A2B">
              <w:t>37</w:t>
            </w:r>
          </w:p>
        </w:tc>
        <w:tc>
          <w:tcPr>
            <w:tcW w:w="287" w:type="pct"/>
            <w:vAlign w:val="center"/>
          </w:tcPr>
          <w:p w14:paraId="3B7DD758" w14:textId="77777777" w:rsidR="00143654" w:rsidRPr="00FC3A2B" w:rsidRDefault="00143654" w:rsidP="00A27567">
            <w:pPr>
              <w:pStyle w:val="TableTextCentered"/>
              <w:spacing w:before="0" w:after="0"/>
            </w:pPr>
            <w:r w:rsidRPr="00FC3A2B">
              <w:t>52</w:t>
            </w:r>
          </w:p>
        </w:tc>
        <w:tc>
          <w:tcPr>
            <w:tcW w:w="287" w:type="pct"/>
            <w:vAlign w:val="center"/>
          </w:tcPr>
          <w:p w14:paraId="65BB112D" w14:textId="77777777" w:rsidR="00143654" w:rsidRPr="00FC3A2B" w:rsidRDefault="00143654" w:rsidP="00A27567">
            <w:pPr>
              <w:pStyle w:val="TableTextCentered"/>
              <w:spacing w:before="0" w:after="0"/>
            </w:pPr>
            <w:r w:rsidRPr="00FC3A2B">
              <w:t>46</w:t>
            </w:r>
          </w:p>
        </w:tc>
        <w:tc>
          <w:tcPr>
            <w:tcW w:w="287" w:type="pct"/>
            <w:vAlign w:val="center"/>
          </w:tcPr>
          <w:p w14:paraId="548ECCC1" w14:textId="77777777" w:rsidR="00143654" w:rsidRPr="00FC3A2B" w:rsidRDefault="00143654" w:rsidP="00A27567">
            <w:pPr>
              <w:pStyle w:val="TableTextCentered"/>
              <w:spacing w:before="0" w:after="0"/>
            </w:pPr>
            <w:r w:rsidRPr="00FC3A2B">
              <w:t>48</w:t>
            </w:r>
          </w:p>
        </w:tc>
        <w:tc>
          <w:tcPr>
            <w:tcW w:w="286" w:type="pct"/>
            <w:vAlign w:val="center"/>
          </w:tcPr>
          <w:p w14:paraId="0551E70D" w14:textId="77777777" w:rsidR="00143654" w:rsidRPr="00FC3A2B" w:rsidRDefault="00143654" w:rsidP="00A27567">
            <w:pPr>
              <w:pStyle w:val="TableTextCentered"/>
              <w:spacing w:before="0" w:after="0"/>
            </w:pPr>
            <w:r w:rsidRPr="00FC3A2B">
              <w:t>12</w:t>
            </w:r>
          </w:p>
        </w:tc>
        <w:tc>
          <w:tcPr>
            <w:tcW w:w="287" w:type="pct"/>
            <w:vAlign w:val="center"/>
          </w:tcPr>
          <w:p w14:paraId="32199685" w14:textId="77777777" w:rsidR="00143654" w:rsidRPr="00FC3A2B" w:rsidRDefault="00143654" w:rsidP="00A27567">
            <w:pPr>
              <w:pStyle w:val="TableTextCentered"/>
              <w:spacing w:before="0" w:after="0"/>
            </w:pPr>
            <w:r w:rsidRPr="00FC3A2B">
              <w:t>14</w:t>
            </w:r>
          </w:p>
        </w:tc>
        <w:tc>
          <w:tcPr>
            <w:tcW w:w="287" w:type="pct"/>
            <w:vAlign w:val="center"/>
          </w:tcPr>
          <w:p w14:paraId="1AB03A05" w14:textId="77777777" w:rsidR="00143654" w:rsidRPr="00FC3A2B" w:rsidRDefault="00143654" w:rsidP="00A27567">
            <w:pPr>
              <w:pStyle w:val="TableTextCentered"/>
              <w:spacing w:before="0" w:after="0"/>
            </w:pPr>
            <w:r w:rsidRPr="00FC3A2B">
              <w:t>12</w:t>
            </w:r>
          </w:p>
        </w:tc>
        <w:tc>
          <w:tcPr>
            <w:tcW w:w="287" w:type="pct"/>
            <w:vAlign w:val="center"/>
          </w:tcPr>
          <w:p w14:paraId="75AE9327" w14:textId="77777777" w:rsidR="00143654" w:rsidRPr="00FC3A2B" w:rsidRDefault="00143654" w:rsidP="00A27567">
            <w:pPr>
              <w:pStyle w:val="TableTextCentered"/>
              <w:spacing w:before="0" w:after="0"/>
            </w:pPr>
            <w:r w:rsidRPr="00FC3A2B">
              <w:t>28</w:t>
            </w:r>
          </w:p>
        </w:tc>
      </w:tr>
      <w:tr w:rsidR="00143654" w:rsidRPr="003979D4" w14:paraId="4A6153F9" w14:textId="77777777" w:rsidTr="00A27567">
        <w:tc>
          <w:tcPr>
            <w:tcW w:w="1215" w:type="pct"/>
          </w:tcPr>
          <w:p w14:paraId="2F1B199C" w14:textId="77777777" w:rsidR="00143654" w:rsidRPr="00285696" w:rsidRDefault="00143654" w:rsidP="00285696">
            <w:pPr>
              <w:pStyle w:val="TableSubheading"/>
              <w:spacing w:before="0" w:after="0"/>
              <w:rPr>
                <w:rFonts w:asciiTheme="minorHAnsi" w:hAnsiTheme="minorHAnsi"/>
              </w:rPr>
            </w:pPr>
            <w:r w:rsidRPr="00285696">
              <w:rPr>
                <w:rFonts w:asciiTheme="minorHAnsi" w:hAnsiTheme="minorHAnsi"/>
              </w:rPr>
              <w:t>Students with Disabilities</w:t>
            </w:r>
          </w:p>
        </w:tc>
        <w:tc>
          <w:tcPr>
            <w:tcW w:w="346" w:type="pct"/>
            <w:vAlign w:val="center"/>
          </w:tcPr>
          <w:p w14:paraId="3DB24373" w14:textId="77777777" w:rsidR="00143654" w:rsidRPr="00FC3A2B" w:rsidRDefault="00143654" w:rsidP="00A27567">
            <w:pPr>
              <w:pStyle w:val="TableTextCentered"/>
              <w:spacing w:before="0" w:after="0"/>
            </w:pPr>
            <w:r w:rsidRPr="00FC3A2B">
              <w:t>37</w:t>
            </w:r>
          </w:p>
        </w:tc>
        <w:tc>
          <w:tcPr>
            <w:tcW w:w="286" w:type="pct"/>
            <w:vAlign w:val="center"/>
          </w:tcPr>
          <w:p w14:paraId="7AD25B14" w14:textId="77777777" w:rsidR="00143654" w:rsidRPr="00FC3A2B" w:rsidRDefault="00143654" w:rsidP="00A27567">
            <w:pPr>
              <w:pStyle w:val="TableTextCentered"/>
              <w:spacing w:before="0" w:after="0"/>
            </w:pPr>
            <w:r w:rsidRPr="00FC3A2B">
              <w:t>46</w:t>
            </w:r>
          </w:p>
        </w:tc>
        <w:tc>
          <w:tcPr>
            <w:tcW w:w="287" w:type="pct"/>
            <w:vAlign w:val="center"/>
          </w:tcPr>
          <w:p w14:paraId="72FD1954" w14:textId="77777777" w:rsidR="00143654" w:rsidRPr="00FC3A2B" w:rsidRDefault="00143654" w:rsidP="00A27567">
            <w:pPr>
              <w:pStyle w:val="TableTextCentered"/>
              <w:spacing w:before="0" w:after="0"/>
            </w:pPr>
            <w:r w:rsidRPr="00FC3A2B">
              <w:t>24</w:t>
            </w:r>
          </w:p>
        </w:tc>
        <w:tc>
          <w:tcPr>
            <w:tcW w:w="287" w:type="pct"/>
            <w:vAlign w:val="center"/>
          </w:tcPr>
          <w:p w14:paraId="72C1B083" w14:textId="77777777" w:rsidR="00143654" w:rsidRPr="00FC3A2B" w:rsidRDefault="00143654" w:rsidP="00A27567">
            <w:pPr>
              <w:pStyle w:val="TableTextCentered"/>
              <w:spacing w:before="0" w:after="0"/>
            </w:pPr>
            <w:r w:rsidRPr="00FC3A2B">
              <w:t>16</w:t>
            </w:r>
          </w:p>
        </w:tc>
        <w:tc>
          <w:tcPr>
            <w:tcW w:w="287" w:type="pct"/>
            <w:vAlign w:val="center"/>
          </w:tcPr>
          <w:p w14:paraId="0B9D7B51" w14:textId="77777777" w:rsidR="00143654" w:rsidRPr="00FC3A2B" w:rsidRDefault="00143654" w:rsidP="00A27567">
            <w:pPr>
              <w:pStyle w:val="TableTextCentered"/>
              <w:spacing w:before="0" w:after="0"/>
            </w:pPr>
            <w:r w:rsidRPr="00FC3A2B">
              <w:t>12</w:t>
            </w:r>
          </w:p>
        </w:tc>
        <w:tc>
          <w:tcPr>
            <w:tcW w:w="286" w:type="pct"/>
            <w:vAlign w:val="center"/>
          </w:tcPr>
          <w:p w14:paraId="3390914B" w14:textId="77777777" w:rsidR="00143654" w:rsidRPr="00FC3A2B" w:rsidRDefault="00143654" w:rsidP="00A27567">
            <w:pPr>
              <w:pStyle w:val="TableTextCentered"/>
              <w:spacing w:before="0" w:after="0"/>
            </w:pPr>
            <w:r w:rsidRPr="00FC3A2B">
              <w:t>34</w:t>
            </w:r>
          </w:p>
        </w:tc>
        <w:tc>
          <w:tcPr>
            <w:tcW w:w="287" w:type="pct"/>
            <w:vAlign w:val="center"/>
          </w:tcPr>
          <w:p w14:paraId="4C22ACEF" w14:textId="77777777" w:rsidR="00143654" w:rsidRPr="00FC3A2B" w:rsidRDefault="00143654" w:rsidP="00A27567">
            <w:pPr>
              <w:pStyle w:val="TableTextCentered"/>
              <w:spacing w:before="0" w:after="0"/>
            </w:pPr>
            <w:r w:rsidRPr="00FC3A2B">
              <w:t>54</w:t>
            </w:r>
          </w:p>
        </w:tc>
        <w:tc>
          <w:tcPr>
            <w:tcW w:w="287" w:type="pct"/>
            <w:vAlign w:val="center"/>
          </w:tcPr>
          <w:p w14:paraId="695119A0" w14:textId="77777777" w:rsidR="00143654" w:rsidRPr="00FC3A2B" w:rsidRDefault="00143654" w:rsidP="00A27567">
            <w:pPr>
              <w:pStyle w:val="TableTextCentered"/>
              <w:spacing w:before="0" w:after="0"/>
            </w:pPr>
            <w:r w:rsidRPr="00FC3A2B">
              <w:t>57</w:t>
            </w:r>
          </w:p>
        </w:tc>
        <w:tc>
          <w:tcPr>
            <w:tcW w:w="287" w:type="pct"/>
            <w:vAlign w:val="center"/>
          </w:tcPr>
          <w:p w14:paraId="6750EFEE" w14:textId="77777777" w:rsidR="00143654" w:rsidRPr="00FC3A2B" w:rsidRDefault="00143654" w:rsidP="00A27567">
            <w:pPr>
              <w:pStyle w:val="TableTextCentered"/>
              <w:spacing w:before="0" w:after="0"/>
            </w:pPr>
            <w:r w:rsidRPr="00FC3A2B">
              <w:t>46</w:t>
            </w:r>
          </w:p>
        </w:tc>
        <w:tc>
          <w:tcPr>
            <w:tcW w:w="286" w:type="pct"/>
            <w:vAlign w:val="center"/>
          </w:tcPr>
          <w:p w14:paraId="27117160" w14:textId="77777777" w:rsidR="00143654" w:rsidRPr="00FC3A2B" w:rsidRDefault="00143654" w:rsidP="00A27567">
            <w:pPr>
              <w:pStyle w:val="TableTextCentered"/>
              <w:spacing w:before="0" w:after="0"/>
            </w:pPr>
            <w:r w:rsidRPr="00FC3A2B">
              <w:t>20</w:t>
            </w:r>
          </w:p>
        </w:tc>
        <w:tc>
          <w:tcPr>
            <w:tcW w:w="287" w:type="pct"/>
            <w:vAlign w:val="center"/>
          </w:tcPr>
          <w:p w14:paraId="633749A3" w14:textId="77777777" w:rsidR="00143654" w:rsidRPr="00FC3A2B" w:rsidRDefault="00143654" w:rsidP="00A27567">
            <w:pPr>
              <w:pStyle w:val="TableTextCentered"/>
              <w:spacing w:before="0" w:after="0"/>
            </w:pPr>
            <w:r w:rsidRPr="00FC3A2B">
              <w:t>22</w:t>
            </w:r>
          </w:p>
        </w:tc>
        <w:tc>
          <w:tcPr>
            <w:tcW w:w="287" w:type="pct"/>
            <w:vAlign w:val="center"/>
          </w:tcPr>
          <w:p w14:paraId="5B10E348" w14:textId="77777777" w:rsidR="00143654" w:rsidRPr="00FC3A2B" w:rsidRDefault="00143654" w:rsidP="00A27567">
            <w:pPr>
              <w:pStyle w:val="TableTextCentered"/>
              <w:spacing w:before="0" w:after="0"/>
            </w:pPr>
            <w:r w:rsidRPr="00FC3A2B">
              <w:t>27</w:t>
            </w:r>
          </w:p>
        </w:tc>
        <w:tc>
          <w:tcPr>
            <w:tcW w:w="287" w:type="pct"/>
            <w:vAlign w:val="center"/>
          </w:tcPr>
          <w:p w14:paraId="31EC1EAB" w14:textId="77777777" w:rsidR="00143654" w:rsidRPr="00FC3A2B" w:rsidRDefault="00143654" w:rsidP="00A27567">
            <w:pPr>
              <w:pStyle w:val="TableTextCentered"/>
              <w:spacing w:before="0" w:after="0"/>
            </w:pPr>
            <w:r w:rsidRPr="00FC3A2B">
              <w:t>42</w:t>
            </w:r>
          </w:p>
        </w:tc>
      </w:tr>
    </w:tbl>
    <w:p w14:paraId="12DF46BC" w14:textId="0408E31B" w:rsidR="00143654" w:rsidRDefault="00143654" w:rsidP="000F7D23">
      <w:pPr>
        <w:pStyle w:val="TableETitles"/>
        <w:spacing w:before="0" w:after="0"/>
      </w:pPr>
      <w:bookmarkStart w:id="211" w:name="_Toc210721087"/>
      <w:bookmarkStart w:id="212" w:name="_Toc220072487"/>
      <w:r w:rsidRPr="003979D4">
        <w:lastRenderedPageBreak/>
        <w:t>Table E</w:t>
      </w:r>
      <w:r>
        <w:t>5</w:t>
      </w:r>
      <w:r w:rsidRPr="003979D4">
        <w:t xml:space="preserve">. MCAS </w:t>
      </w:r>
      <w:r>
        <w:t xml:space="preserve">Science </w:t>
      </w:r>
      <w:r w:rsidRPr="003979D4">
        <w:t>Achievement</w:t>
      </w:r>
      <w:r>
        <w:t xml:space="preserve"> </w:t>
      </w:r>
      <w:r w:rsidRPr="003979D4">
        <w:t xml:space="preserve">by Student Group, Grades </w:t>
      </w:r>
      <w:r>
        <w:t>5 and 8</w:t>
      </w:r>
      <w:r w:rsidRPr="003979D4">
        <w:t>, 202</w:t>
      </w:r>
      <w:r>
        <w:t>3</w:t>
      </w:r>
      <w:r w:rsidRPr="003979D4">
        <w:t>-</w:t>
      </w:r>
      <w:r w:rsidRPr="00A160AD">
        <w:t>202</w:t>
      </w:r>
      <w:r>
        <w:t>5</w:t>
      </w:r>
      <w:bookmarkEnd w:id="211"/>
      <w:bookmarkEnd w:id="212"/>
    </w:p>
    <w:tbl>
      <w:tblPr>
        <w:tblStyle w:val="MSVTable1"/>
        <w:tblW w:w="5000" w:type="pct"/>
        <w:tblLayout w:type="fixed"/>
        <w:tblLook w:val="0420" w:firstRow="1" w:lastRow="0" w:firstColumn="0" w:lastColumn="0" w:noHBand="0" w:noVBand="1"/>
      </w:tblPr>
      <w:tblGrid>
        <w:gridCol w:w="3146"/>
        <w:gridCol w:w="896"/>
        <w:gridCol w:w="740"/>
        <w:gridCol w:w="743"/>
        <w:gridCol w:w="743"/>
        <w:gridCol w:w="743"/>
        <w:gridCol w:w="740"/>
        <w:gridCol w:w="743"/>
        <w:gridCol w:w="743"/>
        <w:gridCol w:w="743"/>
        <w:gridCol w:w="740"/>
        <w:gridCol w:w="743"/>
        <w:gridCol w:w="743"/>
        <w:gridCol w:w="738"/>
      </w:tblGrid>
      <w:tr w:rsidR="00143654" w:rsidRPr="003979D4" w14:paraId="730392B8" w14:textId="77777777" w:rsidTr="00C82972">
        <w:trPr>
          <w:cnfStyle w:val="100000000000" w:firstRow="1" w:lastRow="0" w:firstColumn="0" w:lastColumn="0" w:oddVBand="0" w:evenVBand="0" w:oddHBand="0" w:evenHBand="0" w:firstRowFirstColumn="0" w:firstRowLastColumn="0" w:lastRowFirstColumn="0" w:lastRowLastColumn="0"/>
          <w:tblHeader/>
        </w:trPr>
        <w:tc>
          <w:tcPr>
            <w:tcW w:w="1215" w:type="pct"/>
            <w:tcMar>
              <w:left w:w="29" w:type="dxa"/>
              <w:right w:w="29" w:type="dxa"/>
            </w:tcMar>
            <w:vAlign w:val="center"/>
          </w:tcPr>
          <w:p w14:paraId="1AA95485" w14:textId="77777777" w:rsidR="00143654" w:rsidRPr="00FC3A2B" w:rsidRDefault="00143654" w:rsidP="00C82972">
            <w:pPr>
              <w:pStyle w:val="TableColHeadingCenter"/>
            </w:pPr>
            <w:r w:rsidRPr="00FC3A2B">
              <w:t>Group</w:t>
            </w:r>
          </w:p>
        </w:tc>
        <w:tc>
          <w:tcPr>
            <w:tcW w:w="346" w:type="pct"/>
            <w:tcMar>
              <w:left w:w="29" w:type="dxa"/>
              <w:right w:w="29" w:type="dxa"/>
            </w:tcMar>
            <w:vAlign w:val="center"/>
          </w:tcPr>
          <w:p w14:paraId="6D1C2AF6" w14:textId="77777777" w:rsidR="00143654" w:rsidRPr="00FC3A2B" w:rsidRDefault="00143654" w:rsidP="00C82972">
            <w:pPr>
              <w:pStyle w:val="TableColHeadingCenter"/>
            </w:pPr>
            <w:r w:rsidRPr="00FC3A2B">
              <w:t># Included (2025)</w:t>
            </w:r>
          </w:p>
        </w:tc>
        <w:tc>
          <w:tcPr>
            <w:tcW w:w="286" w:type="pct"/>
            <w:tcMar>
              <w:left w:w="29" w:type="dxa"/>
              <w:right w:w="29" w:type="dxa"/>
            </w:tcMar>
            <w:vAlign w:val="center"/>
          </w:tcPr>
          <w:p w14:paraId="6CA9057E" w14:textId="77777777" w:rsidR="00143654" w:rsidRPr="00FC3A2B" w:rsidRDefault="00143654" w:rsidP="00C82972">
            <w:pPr>
              <w:pStyle w:val="TableColHeadingCenter"/>
            </w:pPr>
            <w:r w:rsidRPr="00FC3A2B">
              <w:t>% M/E 2023</w:t>
            </w:r>
          </w:p>
        </w:tc>
        <w:tc>
          <w:tcPr>
            <w:tcW w:w="287" w:type="pct"/>
            <w:tcMar>
              <w:left w:w="29" w:type="dxa"/>
              <w:right w:w="29" w:type="dxa"/>
            </w:tcMar>
            <w:vAlign w:val="center"/>
          </w:tcPr>
          <w:p w14:paraId="2B44A2CB" w14:textId="77777777" w:rsidR="00143654" w:rsidRPr="00FC3A2B" w:rsidRDefault="00143654" w:rsidP="00C82972">
            <w:pPr>
              <w:pStyle w:val="TableColHeadingCenter"/>
            </w:pPr>
            <w:r w:rsidRPr="00FC3A2B">
              <w:t>% M/E 2024</w:t>
            </w:r>
          </w:p>
        </w:tc>
        <w:tc>
          <w:tcPr>
            <w:tcW w:w="287" w:type="pct"/>
            <w:tcMar>
              <w:left w:w="29" w:type="dxa"/>
              <w:right w:w="29" w:type="dxa"/>
            </w:tcMar>
            <w:vAlign w:val="center"/>
          </w:tcPr>
          <w:p w14:paraId="03260E81" w14:textId="77777777" w:rsidR="00143654" w:rsidRPr="00FC3A2B" w:rsidRDefault="00143654" w:rsidP="00C82972">
            <w:pPr>
              <w:pStyle w:val="TableColHeadingCenter"/>
            </w:pPr>
            <w:r w:rsidRPr="00FC3A2B">
              <w:t>% M/E 2025</w:t>
            </w:r>
          </w:p>
        </w:tc>
        <w:tc>
          <w:tcPr>
            <w:tcW w:w="287" w:type="pct"/>
            <w:tcMar>
              <w:left w:w="29" w:type="dxa"/>
              <w:right w:w="29" w:type="dxa"/>
            </w:tcMar>
            <w:vAlign w:val="center"/>
          </w:tcPr>
          <w:p w14:paraId="66072CA6" w14:textId="77777777" w:rsidR="00143654" w:rsidRPr="00FC3A2B" w:rsidRDefault="00143654" w:rsidP="00C82972">
            <w:pPr>
              <w:pStyle w:val="TableColHeadingCenter"/>
            </w:pPr>
            <w:r w:rsidRPr="00FC3A2B">
              <w:t>% M/E 2025 State</w:t>
            </w:r>
          </w:p>
        </w:tc>
        <w:tc>
          <w:tcPr>
            <w:tcW w:w="286" w:type="pct"/>
            <w:tcMar>
              <w:left w:w="29" w:type="dxa"/>
              <w:right w:w="29" w:type="dxa"/>
            </w:tcMar>
            <w:vAlign w:val="center"/>
          </w:tcPr>
          <w:p w14:paraId="3C48C894" w14:textId="77777777" w:rsidR="00143654" w:rsidRPr="00FC3A2B" w:rsidRDefault="00143654" w:rsidP="00C82972">
            <w:pPr>
              <w:pStyle w:val="TableColHeadingCenter"/>
            </w:pPr>
            <w:r w:rsidRPr="00FC3A2B">
              <w:t>% PME 2023</w:t>
            </w:r>
          </w:p>
        </w:tc>
        <w:tc>
          <w:tcPr>
            <w:tcW w:w="287" w:type="pct"/>
            <w:tcMar>
              <w:left w:w="29" w:type="dxa"/>
              <w:right w:w="29" w:type="dxa"/>
            </w:tcMar>
            <w:vAlign w:val="center"/>
          </w:tcPr>
          <w:p w14:paraId="4F43B24D" w14:textId="77777777" w:rsidR="00143654" w:rsidRPr="00FC3A2B" w:rsidRDefault="00143654" w:rsidP="00C82972">
            <w:pPr>
              <w:pStyle w:val="TableColHeadingCenter"/>
            </w:pPr>
            <w:r w:rsidRPr="00FC3A2B">
              <w:t>% PME 2024</w:t>
            </w:r>
          </w:p>
        </w:tc>
        <w:tc>
          <w:tcPr>
            <w:tcW w:w="287" w:type="pct"/>
            <w:tcMar>
              <w:left w:w="29" w:type="dxa"/>
              <w:right w:w="29" w:type="dxa"/>
            </w:tcMar>
            <w:vAlign w:val="center"/>
          </w:tcPr>
          <w:p w14:paraId="731C1A52" w14:textId="77777777" w:rsidR="00143654" w:rsidRPr="00FC3A2B" w:rsidRDefault="00143654" w:rsidP="00C82972">
            <w:pPr>
              <w:pStyle w:val="TableColHeadingCenter"/>
            </w:pPr>
            <w:r w:rsidRPr="00FC3A2B">
              <w:t>% PME 2025</w:t>
            </w:r>
          </w:p>
        </w:tc>
        <w:tc>
          <w:tcPr>
            <w:tcW w:w="287" w:type="pct"/>
            <w:tcMar>
              <w:left w:w="29" w:type="dxa"/>
              <w:right w:w="29" w:type="dxa"/>
            </w:tcMar>
            <w:vAlign w:val="center"/>
          </w:tcPr>
          <w:p w14:paraId="182AC0A4" w14:textId="77777777" w:rsidR="00143654" w:rsidRPr="00FC3A2B" w:rsidRDefault="00143654" w:rsidP="00C82972">
            <w:pPr>
              <w:pStyle w:val="TableColHeadingCenter"/>
            </w:pPr>
            <w:r w:rsidRPr="00FC3A2B">
              <w:t>% PME 2025 State</w:t>
            </w:r>
          </w:p>
        </w:tc>
        <w:tc>
          <w:tcPr>
            <w:tcW w:w="286" w:type="pct"/>
            <w:tcMar>
              <w:left w:w="29" w:type="dxa"/>
              <w:right w:w="29" w:type="dxa"/>
            </w:tcMar>
            <w:vAlign w:val="center"/>
          </w:tcPr>
          <w:p w14:paraId="3B2D0901" w14:textId="77777777" w:rsidR="00143654" w:rsidRPr="00FC3A2B" w:rsidRDefault="00143654" w:rsidP="00C82972">
            <w:pPr>
              <w:pStyle w:val="TableColHeadingCenter"/>
            </w:pPr>
            <w:r w:rsidRPr="00FC3A2B">
              <w:t>% NM 2023</w:t>
            </w:r>
          </w:p>
        </w:tc>
        <w:tc>
          <w:tcPr>
            <w:tcW w:w="287" w:type="pct"/>
            <w:tcMar>
              <w:left w:w="29" w:type="dxa"/>
              <w:right w:w="29" w:type="dxa"/>
            </w:tcMar>
            <w:vAlign w:val="center"/>
          </w:tcPr>
          <w:p w14:paraId="49BF3265" w14:textId="77777777" w:rsidR="00143654" w:rsidRPr="00FC3A2B" w:rsidRDefault="00143654" w:rsidP="00C82972">
            <w:pPr>
              <w:pStyle w:val="TableColHeadingCenter"/>
            </w:pPr>
            <w:r w:rsidRPr="00FC3A2B">
              <w:t>% NM 2024</w:t>
            </w:r>
          </w:p>
        </w:tc>
        <w:tc>
          <w:tcPr>
            <w:tcW w:w="287" w:type="pct"/>
            <w:tcMar>
              <w:left w:w="29" w:type="dxa"/>
              <w:right w:w="29" w:type="dxa"/>
            </w:tcMar>
            <w:vAlign w:val="center"/>
          </w:tcPr>
          <w:p w14:paraId="46FD2E06" w14:textId="77777777" w:rsidR="00143654" w:rsidRPr="00FC3A2B" w:rsidRDefault="00143654" w:rsidP="00C82972">
            <w:pPr>
              <w:pStyle w:val="TableColHeadingCenter"/>
            </w:pPr>
            <w:r w:rsidRPr="00FC3A2B">
              <w:t>% NM 2025</w:t>
            </w:r>
          </w:p>
        </w:tc>
        <w:tc>
          <w:tcPr>
            <w:tcW w:w="287" w:type="pct"/>
            <w:tcMar>
              <w:left w:w="29" w:type="dxa"/>
              <w:right w:w="29" w:type="dxa"/>
            </w:tcMar>
            <w:vAlign w:val="center"/>
          </w:tcPr>
          <w:p w14:paraId="79DB7424" w14:textId="77777777" w:rsidR="00143654" w:rsidRPr="00FC3A2B" w:rsidRDefault="00143654" w:rsidP="00C82972">
            <w:pPr>
              <w:pStyle w:val="TableColHeadingCenter"/>
            </w:pPr>
            <w:r w:rsidRPr="00FC3A2B">
              <w:t>% NM 2025 State</w:t>
            </w:r>
          </w:p>
        </w:tc>
      </w:tr>
      <w:tr w:rsidR="00143654" w:rsidRPr="003979D4" w14:paraId="002F9B26"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6B20909B" w14:textId="77777777" w:rsidR="00143654" w:rsidRPr="000F7D23" w:rsidRDefault="00143654" w:rsidP="000F7D23">
            <w:pPr>
              <w:pStyle w:val="TableSubheading"/>
              <w:spacing w:before="0" w:after="0"/>
              <w:rPr>
                <w:rFonts w:asciiTheme="minorHAnsi" w:hAnsiTheme="minorHAnsi"/>
              </w:rPr>
            </w:pPr>
            <w:r w:rsidRPr="000F7D23">
              <w:rPr>
                <w:rFonts w:asciiTheme="minorHAnsi" w:hAnsiTheme="minorHAnsi"/>
              </w:rPr>
              <w:t>All Students</w:t>
            </w:r>
          </w:p>
        </w:tc>
        <w:tc>
          <w:tcPr>
            <w:tcW w:w="346" w:type="pct"/>
            <w:vAlign w:val="center"/>
          </w:tcPr>
          <w:p w14:paraId="5B587C93" w14:textId="77777777" w:rsidR="00143654" w:rsidRPr="00FC3A2B" w:rsidRDefault="00143654" w:rsidP="00A27567">
            <w:pPr>
              <w:pStyle w:val="TableTextCentered"/>
              <w:spacing w:before="0" w:after="0"/>
            </w:pPr>
            <w:r w:rsidRPr="00FC3A2B">
              <w:t>410</w:t>
            </w:r>
          </w:p>
        </w:tc>
        <w:tc>
          <w:tcPr>
            <w:tcW w:w="286" w:type="pct"/>
            <w:vAlign w:val="center"/>
          </w:tcPr>
          <w:p w14:paraId="6CAFED64" w14:textId="77777777" w:rsidR="00143654" w:rsidRPr="00FC3A2B" w:rsidRDefault="00143654" w:rsidP="00A27567">
            <w:pPr>
              <w:pStyle w:val="TableTextCentered"/>
              <w:spacing w:before="0" w:after="0"/>
            </w:pPr>
            <w:r w:rsidRPr="00FC3A2B">
              <w:t>55</w:t>
            </w:r>
          </w:p>
        </w:tc>
        <w:tc>
          <w:tcPr>
            <w:tcW w:w="287" w:type="pct"/>
            <w:vAlign w:val="center"/>
          </w:tcPr>
          <w:p w14:paraId="3432F4F0" w14:textId="77777777" w:rsidR="00143654" w:rsidRPr="00FC3A2B" w:rsidRDefault="00143654" w:rsidP="00A27567">
            <w:pPr>
              <w:pStyle w:val="TableTextCentered"/>
              <w:spacing w:before="0" w:after="0"/>
            </w:pPr>
            <w:r w:rsidRPr="00FC3A2B">
              <w:t>56</w:t>
            </w:r>
          </w:p>
        </w:tc>
        <w:tc>
          <w:tcPr>
            <w:tcW w:w="287" w:type="pct"/>
            <w:vAlign w:val="center"/>
          </w:tcPr>
          <w:p w14:paraId="21EB6C56" w14:textId="77777777" w:rsidR="00143654" w:rsidRPr="00FC3A2B" w:rsidRDefault="00143654" w:rsidP="00A27567">
            <w:pPr>
              <w:pStyle w:val="TableTextCentered"/>
              <w:spacing w:before="0" w:after="0"/>
            </w:pPr>
            <w:r w:rsidRPr="00FC3A2B">
              <w:t>55</w:t>
            </w:r>
          </w:p>
        </w:tc>
        <w:tc>
          <w:tcPr>
            <w:tcW w:w="287" w:type="pct"/>
            <w:vAlign w:val="center"/>
          </w:tcPr>
          <w:p w14:paraId="5FA7EE37" w14:textId="77777777" w:rsidR="00143654" w:rsidRPr="00FC3A2B" w:rsidRDefault="00143654" w:rsidP="00A27567">
            <w:pPr>
              <w:pStyle w:val="TableTextCentered"/>
              <w:spacing w:before="0" w:after="0"/>
            </w:pPr>
            <w:r w:rsidRPr="00FC3A2B">
              <w:t>42</w:t>
            </w:r>
          </w:p>
        </w:tc>
        <w:tc>
          <w:tcPr>
            <w:tcW w:w="286" w:type="pct"/>
            <w:vAlign w:val="center"/>
          </w:tcPr>
          <w:p w14:paraId="486A9F0E" w14:textId="77777777" w:rsidR="00143654" w:rsidRPr="00FC3A2B" w:rsidRDefault="00143654" w:rsidP="00A27567">
            <w:pPr>
              <w:pStyle w:val="TableTextCentered"/>
              <w:spacing w:before="0" w:after="0"/>
            </w:pPr>
            <w:r w:rsidRPr="00FC3A2B">
              <w:t>34</w:t>
            </w:r>
          </w:p>
        </w:tc>
        <w:tc>
          <w:tcPr>
            <w:tcW w:w="287" w:type="pct"/>
            <w:vAlign w:val="center"/>
          </w:tcPr>
          <w:p w14:paraId="3D64A537" w14:textId="77777777" w:rsidR="00143654" w:rsidRPr="00FC3A2B" w:rsidRDefault="00143654" w:rsidP="00A27567">
            <w:pPr>
              <w:pStyle w:val="TableTextCentered"/>
              <w:spacing w:before="0" w:after="0"/>
            </w:pPr>
            <w:r w:rsidRPr="00FC3A2B">
              <w:t>33</w:t>
            </w:r>
          </w:p>
        </w:tc>
        <w:tc>
          <w:tcPr>
            <w:tcW w:w="287" w:type="pct"/>
            <w:vAlign w:val="center"/>
          </w:tcPr>
          <w:p w14:paraId="5923139C" w14:textId="77777777" w:rsidR="00143654" w:rsidRPr="00FC3A2B" w:rsidRDefault="00143654" w:rsidP="00A27567">
            <w:pPr>
              <w:pStyle w:val="TableTextCentered"/>
              <w:spacing w:before="0" w:after="0"/>
            </w:pPr>
            <w:r w:rsidRPr="00FC3A2B">
              <w:t>33</w:t>
            </w:r>
          </w:p>
        </w:tc>
        <w:tc>
          <w:tcPr>
            <w:tcW w:w="287" w:type="pct"/>
            <w:vAlign w:val="center"/>
          </w:tcPr>
          <w:p w14:paraId="31B41F57" w14:textId="77777777" w:rsidR="00143654" w:rsidRPr="00FC3A2B" w:rsidRDefault="00143654" w:rsidP="00A27567">
            <w:pPr>
              <w:pStyle w:val="TableTextCentered"/>
              <w:spacing w:before="0" w:after="0"/>
            </w:pPr>
            <w:r w:rsidRPr="00FC3A2B">
              <w:t>39</w:t>
            </w:r>
          </w:p>
        </w:tc>
        <w:tc>
          <w:tcPr>
            <w:tcW w:w="286" w:type="pct"/>
            <w:vAlign w:val="center"/>
          </w:tcPr>
          <w:p w14:paraId="66231403" w14:textId="77777777" w:rsidR="00143654" w:rsidRPr="00FC3A2B" w:rsidRDefault="00143654" w:rsidP="00A27567">
            <w:pPr>
              <w:pStyle w:val="TableTextCentered"/>
              <w:spacing w:before="0" w:after="0"/>
            </w:pPr>
            <w:r w:rsidRPr="00FC3A2B">
              <w:t>11</w:t>
            </w:r>
          </w:p>
        </w:tc>
        <w:tc>
          <w:tcPr>
            <w:tcW w:w="287" w:type="pct"/>
            <w:vAlign w:val="center"/>
          </w:tcPr>
          <w:p w14:paraId="6AC394E6" w14:textId="77777777" w:rsidR="00143654" w:rsidRPr="00FC3A2B" w:rsidRDefault="00143654" w:rsidP="00A27567">
            <w:pPr>
              <w:pStyle w:val="TableTextCentered"/>
              <w:spacing w:before="0" w:after="0"/>
            </w:pPr>
            <w:r w:rsidRPr="00FC3A2B">
              <w:t>11</w:t>
            </w:r>
          </w:p>
        </w:tc>
        <w:tc>
          <w:tcPr>
            <w:tcW w:w="287" w:type="pct"/>
            <w:vAlign w:val="center"/>
          </w:tcPr>
          <w:p w14:paraId="6C342547" w14:textId="77777777" w:rsidR="00143654" w:rsidRPr="00FC3A2B" w:rsidRDefault="00143654" w:rsidP="00A27567">
            <w:pPr>
              <w:pStyle w:val="TableTextCentered"/>
              <w:spacing w:before="0" w:after="0"/>
            </w:pPr>
            <w:r w:rsidRPr="00FC3A2B">
              <w:t>12</w:t>
            </w:r>
          </w:p>
        </w:tc>
        <w:tc>
          <w:tcPr>
            <w:tcW w:w="287" w:type="pct"/>
            <w:vAlign w:val="center"/>
          </w:tcPr>
          <w:p w14:paraId="2786F9F3" w14:textId="77777777" w:rsidR="00143654" w:rsidRPr="00FC3A2B" w:rsidRDefault="00143654" w:rsidP="00A27567">
            <w:pPr>
              <w:pStyle w:val="TableTextCentered"/>
              <w:spacing w:before="0" w:after="0"/>
            </w:pPr>
            <w:r w:rsidRPr="00FC3A2B">
              <w:t>19</w:t>
            </w:r>
          </w:p>
        </w:tc>
      </w:tr>
      <w:tr w:rsidR="00143654" w:rsidRPr="003979D4" w14:paraId="78E77EF6" w14:textId="77777777" w:rsidTr="00A27567">
        <w:tc>
          <w:tcPr>
            <w:tcW w:w="1215" w:type="pct"/>
          </w:tcPr>
          <w:p w14:paraId="3D5FB94D" w14:textId="77777777" w:rsidR="00143654" w:rsidRPr="000F7D23" w:rsidRDefault="00143654" w:rsidP="000F7D23">
            <w:pPr>
              <w:pStyle w:val="TableSubheading"/>
              <w:spacing w:before="0" w:after="0"/>
              <w:rPr>
                <w:rFonts w:asciiTheme="minorHAnsi" w:hAnsiTheme="minorHAnsi"/>
              </w:rPr>
            </w:pPr>
            <w:r w:rsidRPr="000F7D23">
              <w:rPr>
                <w:rFonts w:asciiTheme="minorHAnsi" w:hAnsiTheme="minorHAnsi"/>
              </w:rPr>
              <w:t>American Indian or Alaskan Native</w:t>
            </w:r>
          </w:p>
        </w:tc>
        <w:tc>
          <w:tcPr>
            <w:tcW w:w="346" w:type="pct"/>
            <w:vAlign w:val="center"/>
          </w:tcPr>
          <w:p w14:paraId="1C54972B" w14:textId="5A24F6CA" w:rsidR="00143654" w:rsidRPr="00FC3A2B" w:rsidRDefault="00A27567" w:rsidP="00A27567">
            <w:pPr>
              <w:pStyle w:val="TableTextCentered"/>
              <w:spacing w:before="0" w:after="0"/>
            </w:pPr>
            <w:r>
              <w:t>N/A</w:t>
            </w:r>
          </w:p>
        </w:tc>
        <w:tc>
          <w:tcPr>
            <w:tcW w:w="286" w:type="pct"/>
            <w:vAlign w:val="center"/>
          </w:tcPr>
          <w:p w14:paraId="74380676" w14:textId="7D192D10" w:rsidR="00143654" w:rsidRPr="00FC3A2B" w:rsidRDefault="00A27567" w:rsidP="00A27567">
            <w:pPr>
              <w:pStyle w:val="TableTextCentered"/>
              <w:spacing w:before="0" w:after="0"/>
            </w:pPr>
            <w:r>
              <w:t>N/A</w:t>
            </w:r>
          </w:p>
        </w:tc>
        <w:tc>
          <w:tcPr>
            <w:tcW w:w="287" w:type="pct"/>
            <w:vAlign w:val="center"/>
          </w:tcPr>
          <w:p w14:paraId="245CE5C3" w14:textId="19961BE9" w:rsidR="00143654" w:rsidRPr="00FC3A2B" w:rsidRDefault="00A27567" w:rsidP="00A27567">
            <w:pPr>
              <w:pStyle w:val="TableTextCentered"/>
              <w:spacing w:before="0" w:after="0"/>
            </w:pPr>
            <w:r>
              <w:t>N/A</w:t>
            </w:r>
          </w:p>
        </w:tc>
        <w:tc>
          <w:tcPr>
            <w:tcW w:w="287" w:type="pct"/>
            <w:vAlign w:val="center"/>
          </w:tcPr>
          <w:p w14:paraId="1AE73E49" w14:textId="1DCF4B14" w:rsidR="00143654" w:rsidRPr="00FC3A2B" w:rsidRDefault="00A27567" w:rsidP="00A27567">
            <w:pPr>
              <w:pStyle w:val="TableTextCentered"/>
              <w:spacing w:before="0" w:after="0"/>
            </w:pPr>
            <w:r>
              <w:t>N/A</w:t>
            </w:r>
          </w:p>
        </w:tc>
        <w:tc>
          <w:tcPr>
            <w:tcW w:w="287" w:type="pct"/>
            <w:vAlign w:val="center"/>
          </w:tcPr>
          <w:p w14:paraId="344D4532" w14:textId="77777777" w:rsidR="00143654" w:rsidRPr="00FC3A2B" w:rsidRDefault="00143654" w:rsidP="00A27567">
            <w:pPr>
              <w:pStyle w:val="TableTextCentered"/>
              <w:spacing w:before="0" w:after="0"/>
            </w:pPr>
            <w:r w:rsidRPr="00FC3A2B">
              <w:t>26</w:t>
            </w:r>
          </w:p>
        </w:tc>
        <w:tc>
          <w:tcPr>
            <w:tcW w:w="286" w:type="pct"/>
            <w:vAlign w:val="center"/>
          </w:tcPr>
          <w:p w14:paraId="13645E5E" w14:textId="2D8EDEFF" w:rsidR="00143654" w:rsidRPr="00FC3A2B" w:rsidRDefault="00A27567" w:rsidP="00A27567">
            <w:pPr>
              <w:pStyle w:val="TableTextCentered"/>
              <w:spacing w:before="0" w:after="0"/>
            </w:pPr>
            <w:r>
              <w:t>N/A</w:t>
            </w:r>
          </w:p>
        </w:tc>
        <w:tc>
          <w:tcPr>
            <w:tcW w:w="287" w:type="pct"/>
            <w:vAlign w:val="center"/>
          </w:tcPr>
          <w:p w14:paraId="0C84EF67" w14:textId="6F133B09" w:rsidR="00143654" w:rsidRPr="00FC3A2B" w:rsidRDefault="00A27567" w:rsidP="00A27567">
            <w:pPr>
              <w:pStyle w:val="TableTextCentered"/>
              <w:spacing w:before="0" w:after="0"/>
            </w:pPr>
            <w:r>
              <w:t>N/A</w:t>
            </w:r>
          </w:p>
        </w:tc>
        <w:tc>
          <w:tcPr>
            <w:tcW w:w="287" w:type="pct"/>
            <w:vAlign w:val="center"/>
          </w:tcPr>
          <w:p w14:paraId="62E0FF2F" w14:textId="7EC6352E" w:rsidR="00143654" w:rsidRPr="00FC3A2B" w:rsidRDefault="00A27567" w:rsidP="00A27567">
            <w:pPr>
              <w:pStyle w:val="TableTextCentered"/>
              <w:spacing w:before="0" w:after="0"/>
            </w:pPr>
            <w:r>
              <w:t>N/A</w:t>
            </w:r>
          </w:p>
        </w:tc>
        <w:tc>
          <w:tcPr>
            <w:tcW w:w="287" w:type="pct"/>
            <w:vAlign w:val="center"/>
          </w:tcPr>
          <w:p w14:paraId="6CAA93D3" w14:textId="77777777" w:rsidR="00143654" w:rsidRPr="00FC3A2B" w:rsidRDefault="00143654" w:rsidP="00A27567">
            <w:pPr>
              <w:pStyle w:val="TableTextCentered"/>
              <w:spacing w:before="0" w:after="0"/>
            </w:pPr>
            <w:r w:rsidRPr="00FC3A2B">
              <w:t>45</w:t>
            </w:r>
          </w:p>
        </w:tc>
        <w:tc>
          <w:tcPr>
            <w:tcW w:w="286" w:type="pct"/>
            <w:vAlign w:val="center"/>
          </w:tcPr>
          <w:p w14:paraId="66F5F91D" w14:textId="4E477C3C" w:rsidR="00143654" w:rsidRPr="00FC3A2B" w:rsidRDefault="00A27567" w:rsidP="00A27567">
            <w:pPr>
              <w:pStyle w:val="TableTextCentered"/>
              <w:spacing w:before="0" w:after="0"/>
            </w:pPr>
            <w:r>
              <w:t>N/A</w:t>
            </w:r>
          </w:p>
        </w:tc>
        <w:tc>
          <w:tcPr>
            <w:tcW w:w="287" w:type="pct"/>
            <w:vAlign w:val="center"/>
          </w:tcPr>
          <w:p w14:paraId="0562CA4B" w14:textId="72963FC5" w:rsidR="00143654" w:rsidRPr="00FC3A2B" w:rsidRDefault="00A27567" w:rsidP="00A27567">
            <w:pPr>
              <w:pStyle w:val="TableTextCentered"/>
              <w:spacing w:before="0" w:after="0"/>
            </w:pPr>
            <w:r>
              <w:t>N/A</w:t>
            </w:r>
          </w:p>
        </w:tc>
        <w:tc>
          <w:tcPr>
            <w:tcW w:w="287" w:type="pct"/>
            <w:vAlign w:val="center"/>
          </w:tcPr>
          <w:p w14:paraId="39F76348" w14:textId="2CA49875" w:rsidR="00143654" w:rsidRPr="00FC3A2B" w:rsidRDefault="00A27567" w:rsidP="00A27567">
            <w:pPr>
              <w:pStyle w:val="TableTextCentered"/>
              <w:spacing w:before="0" w:after="0"/>
            </w:pPr>
            <w:r>
              <w:t>N/A</w:t>
            </w:r>
          </w:p>
        </w:tc>
        <w:tc>
          <w:tcPr>
            <w:tcW w:w="287" w:type="pct"/>
            <w:vAlign w:val="center"/>
          </w:tcPr>
          <w:p w14:paraId="62A8984C" w14:textId="77777777" w:rsidR="00143654" w:rsidRPr="00FC3A2B" w:rsidRDefault="00143654" w:rsidP="00A27567">
            <w:pPr>
              <w:pStyle w:val="TableTextCentered"/>
              <w:spacing w:before="0" w:after="0"/>
            </w:pPr>
            <w:r w:rsidRPr="00FC3A2B">
              <w:t>30</w:t>
            </w:r>
          </w:p>
        </w:tc>
      </w:tr>
      <w:tr w:rsidR="00143654" w:rsidRPr="003979D4" w14:paraId="48D3BF30"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63FE9E06" w14:textId="77777777" w:rsidR="00143654" w:rsidRPr="000F7D23" w:rsidRDefault="00143654" w:rsidP="000F7D23">
            <w:pPr>
              <w:pStyle w:val="TableSubheading"/>
              <w:spacing w:before="0" w:after="0"/>
              <w:rPr>
                <w:rFonts w:asciiTheme="minorHAnsi" w:hAnsiTheme="minorHAnsi"/>
              </w:rPr>
            </w:pPr>
            <w:r w:rsidRPr="000F7D23">
              <w:rPr>
                <w:rFonts w:asciiTheme="minorHAnsi" w:hAnsiTheme="minorHAnsi"/>
              </w:rPr>
              <w:t>Asian</w:t>
            </w:r>
          </w:p>
        </w:tc>
        <w:tc>
          <w:tcPr>
            <w:tcW w:w="346" w:type="pct"/>
            <w:vAlign w:val="center"/>
          </w:tcPr>
          <w:p w14:paraId="3A01335B" w14:textId="77777777" w:rsidR="00143654" w:rsidRPr="00FC3A2B" w:rsidRDefault="00143654" w:rsidP="00A27567">
            <w:pPr>
              <w:pStyle w:val="TableTextCentered"/>
              <w:spacing w:before="0" w:after="0"/>
            </w:pPr>
            <w:r w:rsidRPr="00FC3A2B">
              <w:t>69</w:t>
            </w:r>
          </w:p>
        </w:tc>
        <w:tc>
          <w:tcPr>
            <w:tcW w:w="286" w:type="pct"/>
            <w:vAlign w:val="center"/>
          </w:tcPr>
          <w:p w14:paraId="5B1C0878" w14:textId="77777777" w:rsidR="00143654" w:rsidRPr="00FC3A2B" w:rsidRDefault="00143654" w:rsidP="00A27567">
            <w:pPr>
              <w:pStyle w:val="TableTextCentered"/>
              <w:spacing w:before="0" w:after="0"/>
            </w:pPr>
            <w:r w:rsidRPr="00FC3A2B">
              <w:t>78</w:t>
            </w:r>
          </w:p>
        </w:tc>
        <w:tc>
          <w:tcPr>
            <w:tcW w:w="287" w:type="pct"/>
            <w:vAlign w:val="center"/>
          </w:tcPr>
          <w:p w14:paraId="5D7DB856" w14:textId="77777777" w:rsidR="00143654" w:rsidRPr="00FC3A2B" w:rsidRDefault="00143654" w:rsidP="00A27567">
            <w:pPr>
              <w:pStyle w:val="TableTextCentered"/>
              <w:spacing w:before="0" w:after="0"/>
            </w:pPr>
            <w:r w:rsidRPr="00FC3A2B">
              <w:t>81</w:t>
            </w:r>
          </w:p>
        </w:tc>
        <w:tc>
          <w:tcPr>
            <w:tcW w:w="287" w:type="pct"/>
            <w:vAlign w:val="center"/>
          </w:tcPr>
          <w:p w14:paraId="3B15A5CA" w14:textId="77777777" w:rsidR="00143654" w:rsidRPr="00FC3A2B" w:rsidRDefault="00143654" w:rsidP="00A27567">
            <w:pPr>
              <w:pStyle w:val="TableTextCentered"/>
              <w:spacing w:before="0" w:after="0"/>
            </w:pPr>
            <w:r w:rsidRPr="00FC3A2B">
              <w:t>78</w:t>
            </w:r>
          </w:p>
        </w:tc>
        <w:tc>
          <w:tcPr>
            <w:tcW w:w="287" w:type="pct"/>
            <w:vAlign w:val="center"/>
          </w:tcPr>
          <w:p w14:paraId="48861B76" w14:textId="77777777" w:rsidR="00143654" w:rsidRPr="00FC3A2B" w:rsidRDefault="00143654" w:rsidP="00A27567">
            <w:pPr>
              <w:pStyle w:val="TableTextCentered"/>
              <w:spacing w:before="0" w:after="0"/>
            </w:pPr>
            <w:r w:rsidRPr="00FC3A2B">
              <w:t>65</w:t>
            </w:r>
          </w:p>
        </w:tc>
        <w:tc>
          <w:tcPr>
            <w:tcW w:w="286" w:type="pct"/>
            <w:vAlign w:val="center"/>
          </w:tcPr>
          <w:p w14:paraId="5BD858FB" w14:textId="77777777" w:rsidR="00143654" w:rsidRPr="00FC3A2B" w:rsidRDefault="00143654" w:rsidP="00A27567">
            <w:pPr>
              <w:pStyle w:val="TableTextCentered"/>
              <w:spacing w:before="0" w:after="0"/>
            </w:pPr>
            <w:r w:rsidRPr="00FC3A2B">
              <w:t>22</w:t>
            </w:r>
          </w:p>
        </w:tc>
        <w:tc>
          <w:tcPr>
            <w:tcW w:w="287" w:type="pct"/>
            <w:vAlign w:val="center"/>
          </w:tcPr>
          <w:p w14:paraId="15DA6A3B" w14:textId="77777777" w:rsidR="00143654" w:rsidRPr="00FC3A2B" w:rsidRDefault="00143654" w:rsidP="00A27567">
            <w:pPr>
              <w:pStyle w:val="TableTextCentered"/>
              <w:spacing w:before="0" w:after="0"/>
            </w:pPr>
            <w:r w:rsidRPr="00FC3A2B">
              <w:t>12</w:t>
            </w:r>
          </w:p>
        </w:tc>
        <w:tc>
          <w:tcPr>
            <w:tcW w:w="287" w:type="pct"/>
            <w:vAlign w:val="center"/>
          </w:tcPr>
          <w:p w14:paraId="772A1320" w14:textId="77777777" w:rsidR="00143654" w:rsidRPr="00FC3A2B" w:rsidRDefault="00143654" w:rsidP="00A27567">
            <w:pPr>
              <w:pStyle w:val="TableTextCentered"/>
              <w:spacing w:before="0" w:after="0"/>
            </w:pPr>
            <w:r w:rsidRPr="00FC3A2B">
              <w:t>14</w:t>
            </w:r>
          </w:p>
        </w:tc>
        <w:tc>
          <w:tcPr>
            <w:tcW w:w="287" w:type="pct"/>
            <w:vAlign w:val="center"/>
          </w:tcPr>
          <w:p w14:paraId="242CAD96" w14:textId="77777777" w:rsidR="00143654" w:rsidRPr="00FC3A2B" w:rsidRDefault="00143654" w:rsidP="00A27567">
            <w:pPr>
              <w:pStyle w:val="TableTextCentered"/>
              <w:spacing w:before="0" w:after="0"/>
            </w:pPr>
            <w:r w:rsidRPr="00FC3A2B">
              <w:t>27</w:t>
            </w:r>
          </w:p>
        </w:tc>
        <w:tc>
          <w:tcPr>
            <w:tcW w:w="286" w:type="pct"/>
            <w:vAlign w:val="center"/>
          </w:tcPr>
          <w:p w14:paraId="610C09D0" w14:textId="77777777" w:rsidR="00143654" w:rsidRPr="00FC3A2B" w:rsidRDefault="00143654" w:rsidP="00A27567">
            <w:pPr>
              <w:pStyle w:val="TableTextCentered"/>
              <w:spacing w:before="0" w:after="0"/>
            </w:pPr>
            <w:r w:rsidRPr="00FC3A2B">
              <w:t>0</w:t>
            </w:r>
          </w:p>
        </w:tc>
        <w:tc>
          <w:tcPr>
            <w:tcW w:w="287" w:type="pct"/>
            <w:vAlign w:val="center"/>
          </w:tcPr>
          <w:p w14:paraId="25E164DA" w14:textId="77777777" w:rsidR="00143654" w:rsidRPr="00FC3A2B" w:rsidRDefault="00143654" w:rsidP="00A27567">
            <w:pPr>
              <w:pStyle w:val="TableTextCentered"/>
              <w:spacing w:before="0" w:after="0"/>
            </w:pPr>
            <w:r w:rsidRPr="00FC3A2B">
              <w:t>8</w:t>
            </w:r>
          </w:p>
        </w:tc>
        <w:tc>
          <w:tcPr>
            <w:tcW w:w="287" w:type="pct"/>
            <w:vAlign w:val="center"/>
          </w:tcPr>
          <w:p w14:paraId="52E6D570" w14:textId="77777777" w:rsidR="00143654" w:rsidRPr="00FC3A2B" w:rsidRDefault="00143654" w:rsidP="00A27567">
            <w:pPr>
              <w:pStyle w:val="TableTextCentered"/>
              <w:spacing w:before="0" w:after="0"/>
            </w:pPr>
            <w:r w:rsidRPr="00FC3A2B">
              <w:t>7</w:t>
            </w:r>
          </w:p>
        </w:tc>
        <w:tc>
          <w:tcPr>
            <w:tcW w:w="287" w:type="pct"/>
            <w:vAlign w:val="center"/>
          </w:tcPr>
          <w:p w14:paraId="7C970625" w14:textId="77777777" w:rsidR="00143654" w:rsidRPr="00FC3A2B" w:rsidRDefault="00143654" w:rsidP="00A27567">
            <w:pPr>
              <w:pStyle w:val="TableTextCentered"/>
              <w:spacing w:before="0" w:after="0"/>
            </w:pPr>
            <w:r w:rsidRPr="00FC3A2B">
              <w:t>8</w:t>
            </w:r>
          </w:p>
        </w:tc>
      </w:tr>
      <w:tr w:rsidR="00143654" w:rsidRPr="003979D4" w14:paraId="643D0D88" w14:textId="77777777" w:rsidTr="00A27567">
        <w:tc>
          <w:tcPr>
            <w:tcW w:w="1215" w:type="pct"/>
          </w:tcPr>
          <w:p w14:paraId="7E5A771D" w14:textId="77777777" w:rsidR="00143654" w:rsidRPr="000F7D23" w:rsidRDefault="00143654" w:rsidP="000F7D23">
            <w:pPr>
              <w:pStyle w:val="TableSubheading"/>
              <w:spacing w:before="0" w:after="0"/>
              <w:rPr>
                <w:rFonts w:asciiTheme="minorHAnsi" w:hAnsiTheme="minorHAnsi"/>
              </w:rPr>
            </w:pPr>
            <w:r w:rsidRPr="000F7D23">
              <w:rPr>
                <w:rFonts w:asciiTheme="minorHAnsi" w:hAnsiTheme="minorHAnsi"/>
              </w:rPr>
              <w:t>Black or African American</w:t>
            </w:r>
          </w:p>
        </w:tc>
        <w:tc>
          <w:tcPr>
            <w:tcW w:w="346" w:type="pct"/>
            <w:vAlign w:val="center"/>
          </w:tcPr>
          <w:p w14:paraId="6F989C34" w14:textId="77777777" w:rsidR="00143654" w:rsidRPr="00FC3A2B" w:rsidRDefault="00143654" w:rsidP="00A27567">
            <w:pPr>
              <w:pStyle w:val="TableTextCentered"/>
              <w:spacing w:before="0" w:after="0"/>
            </w:pPr>
            <w:r w:rsidRPr="00FC3A2B">
              <w:t>10</w:t>
            </w:r>
          </w:p>
        </w:tc>
        <w:tc>
          <w:tcPr>
            <w:tcW w:w="286" w:type="pct"/>
            <w:vAlign w:val="center"/>
          </w:tcPr>
          <w:p w14:paraId="4CAD5CB8" w14:textId="77777777" w:rsidR="00143654" w:rsidRPr="00FC3A2B" w:rsidRDefault="00143654" w:rsidP="00A27567">
            <w:pPr>
              <w:pStyle w:val="TableTextCentered"/>
              <w:spacing w:before="0" w:after="0"/>
            </w:pPr>
            <w:r w:rsidRPr="00FC3A2B">
              <w:t>39</w:t>
            </w:r>
          </w:p>
        </w:tc>
        <w:tc>
          <w:tcPr>
            <w:tcW w:w="287" w:type="pct"/>
            <w:vAlign w:val="center"/>
          </w:tcPr>
          <w:p w14:paraId="31CAD2FD" w14:textId="77777777" w:rsidR="00143654" w:rsidRPr="00FC3A2B" w:rsidRDefault="00143654" w:rsidP="00A27567">
            <w:pPr>
              <w:pStyle w:val="TableTextCentered"/>
              <w:spacing w:before="0" w:after="0"/>
            </w:pPr>
            <w:r w:rsidRPr="00FC3A2B">
              <w:t>57</w:t>
            </w:r>
          </w:p>
        </w:tc>
        <w:tc>
          <w:tcPr>
            <w:tcW w:w="287" w:type="pct"/>
            <w:vAlign w:val="center"/>
          </w:tcPr>
          <w:p w14:paraId="4D0D0D13" w14:textId="77777777" w:rsidR="00143654" w:rsidRPr="00FC3A2B" w:rsidRDefault="00143654" w:rsidP="00A27567">
            <w:pPr>
              <w:pStyle w:val="TableTextCentered"/>
              <w:spacing w:before="0" w:after="0"/>
            </w:pPr>
            <w:r w:rsidRPr="00FC3A2B">
              <w:t>40</w:t>
            </w:r>
          </w:p>
        </w:tc>
        <w:tc>
          <w:tcPr>
            <w:tcW w:w="287" w:type="pct"/>
            <w:vAlign w:val="center"/>
          </w:tcPr>
          <w:p w14:paraId="08BB7197" w14:textId="77777777" w:rsidR="00143654" w:rsidRPr="00FC3A2B" w:rsidRDefault="00143654" w:rsidP="00A27567">
            <w:pPr>
              <w:pStyle w:val="TableTextCentered"/>
              <w:spacing w:before="0" w:after="0"/>
            </w:pPr>
            <w:r w:rsidRPr="00FC3A2B">
              <w:t>21</w:t>
            </w:r>
          </w:p>
        </w:tc>
        <w:tc>
          <w:tcPr>
            <w:tcW w:w="286" w:type="pct"/>
            <w:vAlign w:val="center"/>
          </w:tcPr>
          <w:p w14:paraId="1A015F9C" w14:textId="77777777" w:rsidR="00143654" w:rsidRPr="00FC3A2B" w:rsidRDefault="00143654" w:rsidP="00A27567">
            <w:pPr>
              <w:pStyle w:val="TableTextCentered"/>
              <w:spacing w:before="0" w:after="0"/>
            </w:pPr>
            <w:r w:rsidRPr="00FC3A2B">
              <w:t>56</w:t>
            </w:r>
          </w:p>
        </w:tc>
        <w:tc>
          <w:tcPr>
            <w:tcW w:w="287" w:type="pct"/>
            <w:vAlign w:val="center"/>
          </w:tcPr>
          <w:p w14:paraId="41BDAE87" w14:textId="77777777" w:rsidR="00143654" w:rsidRPr="00FC3A2B" w:rsidRDefault="00143654" w:rsidP="00A27567">
            <w:pPr>
              <w:pStyle w:val="TableTextCentered"/>
              <w:spacing w:before="0" w:after="0"/>
            </w:pPr>
            <w:r w:rsidRPr="00FC3A2B">
              <w:t>36</w:t>
            </w:r>
          </w:p>
        </w:tc>
        <w:tc>
          <w:tcPr>
            <w:tcW w:w="287" w:type="pct"/>
            <w:vAlign w:val="center"/>
          </w:tcPr>
          <w:p w14:paraId="24DD3621" w14:textId="77777777" w:rsidR="00143654" w:rsidRPr="00FC3A2B" w:rsidRDefault="00143654" w:rsidP="00A27567">
            <w:pPr>
              <w:pStyle w:val="TableTextCentered"/>
              <w:spacing w:before="0" w:after="0"/>
            </w:pPr>
            <w:r w:rsidRPr="00FC3A2B">
              <w:t>40</w:t>
            </w:r>
          </w:p>
        </w:tc>
        <w:tc>
          <w:tcPr>
            <w:tcW w:w="287" w:type="pct"/>
            <w:vAlign w:val="center"/>
          </w:tcPr>
          <w:p w14:paraId="55725598" w14:textId="77777777" w:rsidR="00143654" w:rsidRPr="00FC3A2B" w:rsidRDefault="00143654" w:rsidP="00A27567">
            <w:pPr>
              <w:pStyle w:val="TableTextCentered"/>
              <w:spacing w:before="0" w:after="0"/>
            </w:pPr>
            <w:r w:rsidRPr="00FC3A2B">
              <w:t>46</w:t>
            </w:r>
          </w:p>
        </w:tc>
        <w:tc>
          <w:tcPr>
            <w:tcW w:w="286" w:type="pct"/>
            <w:vAlign w:val="center"/>
          </w:tcPr>
          <w:p w14:paraId="1E4A9E9C" w14:textId="77777777" w:rsidR="00143654" w:rsidRPr="00FC3A2B" w:rsidRDefault="00143654" w:rsidP="00A27567">
            <w:pPr>
              <w:pStyle w:val="TableTextCentered"/>
              <w:spacing w:before="0" w:after="0"/>
            </w:pPr>
            <w:r w:rsidRPr="00FC3A2B">
              <w:t>6</w:t>
            </w:r>
          </w:p>
        </w:tc>
        <w:tc>
          <w:tcPr>
            <w:tcW w:w="287" w:type="pct"/>
            <w:vAlign w:val="center"/>
          </w:tcPr>
          <w:p w14:paraId="2FB379D9" w14:textId="77777777" w:rsidR="00143654" w:rsidRPr="00FC3A2B" w:rsidRDefault="00143654" w:rsidP="00A27567">
            <w:pPr>
              <w:pStyle w:val="TableTextCentered"/>
              <w:spacing w:before="0" w:after="0"/>
            </w:pPr>
            <w:r w:rsidRPr="00FC3A2B">
              <w:t>7</w:t>
            </w:r>
          </w:p>
        </w:tc>
        <w:tc>
          <w:tcPr>
            <w:tcW w:w="287" w:type="pct"/>
            <w:vAlign w:val="center"/>
          </w:tcPr>
          <w:p w14:paraId="135655FF" w14:textId="77777777" w:rsidR="00143654" w:rsidRPr="00FC3A2B" w:rsidRDefault="00143654" w:rsidP="00A27567">
            <w:pPr>
              <w:pStyle w:val="TableTextCentered"/>
              <w:spacing w:before="0" w:after="0"/>
            </w:pPr>
            <w:r w:rsidRPr="00FC3A2B">
              <w:t>20</w:t>
            </w:r>
          </w:p>
        </w:tc>
        <w:tc>
          <w:tcPr>
            <w:tcW w:w="287" w:type="pct"/>
            <w:vAlign w:val="center"/>
          </w:tcPr>
          <w:p w14:paraId="722DDB25" w14:textId="77777777" w:rsidR="00143654" w:rsidRPr="00FC3A2B" w:rsidRDefault="00143654" w:rsidP="00A27567">
            <w:pPr>
              <w:pStyle w:val="TableTextCentered"/>
              <w:spacing w:before="0" w:after="0"/>
            </w:pPr>
            <w:r w:rsidRPr="00FC3A2B">
              <w:t>33</w:t>
            </w:r>
          </w:p>
        </w:tc>
      </w:tr>
      <w:tr w:rsidR="00143654" w:rsidRPr="003979D4" w14:paraId="220DCBBF"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153CF440" w14:textId="77777777" w:rsidR="00143654" w:rsidRPr="000F7D23" w:rsidRDefault="00143654" w:rsidP="000F7D23">
            <w:pPr>
              <w:pStyle w:val="TableSubheading"/>
              <w:spacing w:before="0" w:after="0"/>
              <w:rPr>
                <w:rFonts w:asciiTheme="minorHAnsi" w:hAnsiTheme="minorHAnsi"/>
              </w:rPr>
            </w:pPr>
            <w:r w:rsidRPr="000F7D23">
              <w:rPr>
                <w:rFonts w:asciiTheme="minorHAnsi" w:hAnsiTheme="minorHAnsi"/>
              </w:rPr>
              <w:t>Hispanic or Latino</w:t>
            </w:r>
          </w:p>
        </w:tc>
        <w:tc>
          <w:tcPr>
            <w:tcW w:w="346" w:type="pct"/>
            <w:vAlign w:val="center"/>
          </w:tcPr>
          <w:p w14:paraId="5E72E68F" w14:textId="77777777" w:rsidR="00143654" w:rsidRPr="00FC3A2B" w:rsidRDefault="00143654" w:rsidP="00A27567">
            <w:pPr>
              <w:pStyle w:val="TableTextCentered"/>
              <w:spacing w:before="0" w:after="0"/>
            </w:pPr>
            <w:r w:rsidRPr="00FC3A2B">
              <w:t>73</w:t>
            </w:r>
          </w:p>
        </w:tc>
        <w:tc>
          <w:tcPr>
            <w:tcW w:w="286" w:type="pct"/>
            <w:vAlign w:val="center"/>
          </w:tcPr>
          <w:p w14:paraId="7903D556" w14:textId="77777777" w:rsidR="00143654" w:rsidRPr="00FC3A2B" w:rsidRDefault="00143654" w:rsidP="00A27567">
            <w:pPr>
              <w:pStyle w:val="TableTextCentered"/>
              <w:spacing w:before="0" w:after="0"/>
            </w:pPr>
            <w:r w:rsidRPr="00FC3A2B">
              <w:t>21</w:t>
            </w:r>
          </w:p>
        </w:tc>
        <w:tc>
          <w:tcPr>
            <w:tcW w:w="287" w:type="pct"/>
            <w:vAlign w:val="center"/>
          </w:tcPr>
          <w:p w14:paraId="231C38D5" w14:textId="77777777" w:rsidR="00143654" w:rsidRPr="00FC3A2B" w:rsidRDefault="00143654" w:rsidP="00A27567">
            <w:pPr>
              <w:pStyle w:val="TableTextCentered"/>
              <w:spacing w:before="0" w:after="0"/>
            </w:pPr>
            <w:r w:rsidRPr="00FC3A2B">
              <w:t>33</w:t>
            </w:r>
          </w:p>
        </w:tc>
        <w:tc>
          <w:tcPr>
            <w:tcW w:w="287" w:type="pct"/>
            <w:vAlign w:val="center"/>
          </w:tcPr>
          <w:p w14:paraId="0CBD0F23" w14:textId="77777777" w:rsidR="00143654" w:rsidRPr="00FC3A2B" w:rsidRDefault="00143654" w:rsidP="00A27567">
            <w:pPr>
              <w:pStyle w:val="TableTextCentered"/>
              <w:spacing w:before="0" w:after="0"/>
            </w:pPr>
            <w:r w:rsidRPr="00FC3A2B">
              <w:t>23</w:t>
            </w:r>
          </w:p>
        </w:tc>
        <w:tc>
          <w:tcPr>
            <w:tcW w:w="287" w:type="pct"/>
            <w:vAlign w:val="center"/>
          </w:tcPr>
          <w:p w14:paraId="4BFA5754" w14:textId="77777777" w:rsidR="00143654" w:rsidRPr="00FC3A2B" w:rsidRDefault="00143654" w:rsidP="00A27567">
            <w:pPr>
              <w:pStyle w:val="TableTextCentered"/>
              <w:spacing w:before="0" w:after="0"/>
            </w:pPr>
            <w:r w:rsidRPr="00FC3A2B">
              <w:t>20</w:t>
            </w:r>
          </w:p>
        </w:tc>
        <w:tc>
          <w:tcPr>
            <w:tcW w:w="286" w:type="pct"/>
            <w:vAlign w:val="center"/>
          </w:tcPr>
          <w:p w14:paraId="5DF51265" w14:textId="77777777" w:rsidR="00143654" w:rsidRPr="00FC3A2B" w:rsidRDefault="00143654" w:rsidP="00A27567">
            <w:pPr>
              <w:pStyle w:val="TableTextCentered"/>
              <w:spacing w:before="0" w:after="0"/>
            </w:pPr>
            <w:r w:rsidRPr="00FC3A2B">
              <w:t>49</w:t>
            </w:r>
          </w:p>
        </w:tc>
        <w:tc>
          <w:tcPr>
            <w:tcW w:w="287" w:type="pct"/>
            <w:vAlign w:val="center"/>
          </w:tcPr>
          <w:p w14:paraId="1DCFA794" w14:textId="77777777" w:rsidR="00143654" w:rsidRPr="00FC3A2B" w:rsidRDefault="00143654" w:rsidP="00A27567">
            <w:pPr>
              <w:pStyle w:val="TableTextCentered"/>
              <w:spacing w:before="0" w:after="0"/>
            </w:pPr>
            <w:r w:rsidRPr="00FC3A2B">
              <w:t>45</w:t>
            </w:r>
          </w:p>
        </w:tc>
        <w:tc>
          <w:tcPr>
            <w:tcW w:w="287" w:type="pct"/>
            <w:vAlign w:val="center"/>
          </w:tcPr>
          <w:p w14:paraId="425C880C" w14:textId="77777777" w:rsidR="00143654" w:rsidRPr="00FC3A2B" w:rsidRDefault="00143654" w:rsidP="00A27567">
            <w:pPr>
              <w:pStyle w:val="TableTextCentered"/>
              <w:spacing w:before="0" w:after="0"/>
            </w:pPr>
            <w:r w:rsidRPr="00FC3A2B">
              <w:t>52</w:t>
            </w:r>
          </w:p>
        </w:tc>
        <w:tc>
          <w:tcPr>
            <w:tcW w:w="287" w:type="pct"/>
            <w:vAlign w:val="center"/>
          </w:tcPr>
          <w:p w14:paraId="72DBFF6F" w14:textId="77777777" w:rsidR="00143654" w:rsidRPr="00FC3A2B" w:rsidRDefault="00143654" w:rsidP="00A27567">
            <w:pPr>
              <w:pStyle w:val="TableTextCentered"/>
              <w:spacing w:before="0" w:after="0"/>
            </w:pPr>
            <w:r w:rsidRPr="00FC3A2B">
              <w:t>45</w:t>
            </w:r>
          </w:p>
        </w:tc>
        <w:tc>
          <w:tcPr>
            <w:tcW w:w="286" w:type="pct"/>
            <w:vAlign w:val="center"/>
          </w:tcPr>
          <w:p w14:paraId="7CE345AC" w14:textId="77777777" w:rsidR="00143654" w:rsidRPr="00FC3A2B" w:rsidRDefault="00143654" w:rsidP="00A27567">
            <w:pPr>
              <w:pStyle w:val="TableTextCentered"/>
              <w:spacing w:before="0" w:after="0"/>
            </w:pPr>
            <w:r w:rsidRPr="00FC3A2B">
              <w:t>30</w:t>
            </w:r>
          </w:p>
        </w:tc>
        <w:tc>
          <w:tcPr>
            <w:tcW w:w="287" w:type="pct"/>
            <w:vAlign w:val="center"/>
          </w:tcPr>
          <w:p w14:paraId="35F4DD88" w14:textId="77777777" w:rsidR="00143654" w:rsidRPr="00FC3A2B" w:rsidRDefault="00143654" w:rsidP="00A27567">
            <w:pPr>
              <w:pStyle w:val="TableTextCentered"/>
              <w:spacing w:before="0" w:after="0"/>
            </w:pPr>
            <w:r w:rsidRPr="00FC3A2B">
              <w:t>22</w:t>
            </w:r>
          </w:p>
        </w:tc>
        <w:tc>
          <w:tcPr>
            <w:tcW w:w="287" w:type="pct"/>
            <w:vAlign w:val="center"/>
          </w:tcPr>
          <w:p w14:paraId="0DE3829A" w14:textId="77777777" w:rsidR="00143654" w:rsidRPr="00FC3A2B" w:rsidRDefault="00143654" w:rsidP="00A27567">
            <w:pPr>
              <w:pStyle w:val="TableTextCentered"/>
              <w:spacing w:before="0" w:after="0"/>
            </w:pPr>
            <w:r w:rsidRPr="00FC3A2B">
              <w:t>25</w:t>
            </w:r>
          </w:p>
        </w:tc>
        <w:tc>
          <w:tcPr>
            <w:tcW w:w="287" w:type="pct"/>
            <w:vAlign w:val="center"/>
          </w:tcPr>
          <w:p w14:paraId="6C15F967" w14:textId="77777777" w:rsidR="00143654" w:rsidRPr="00FC3A2B" w:rsidRDefault="00143654" w:rsidP="00A27567">
            <w:pPr>
              <w:pStyle w:val="TableTextCentered"/>
              <w:spacing w:before="0" w:after="0"/>
            </w:pPr>
            <w:r w:rsidRPr="00FC3A2B">
              <w:t>35</w:t>
            </w:r>
          </w:p>
        </w:tc>
      </w:tr>
      <w:tr w:rsidR="00143654" w:rsidRPr="003979D4" w14:paraId="56BF8E03" w14:textId="77777777" w:rsidTr="00A27567">
        <w:tc>
          <w:tcPr>
            <w:tcW w:w="1215" w:type="pct"/>
          </w:tcPr>
          <w:p w14:paraId="064E2473" w14:textId="77777777" w:rsidR="00143654" w:rsidRPr="000F7D23" w:rsidRDefault="00143654" w:rsidP="000F7D23">
            <w:pPr>
              <w:pStyle w:val="TableSubheading"/>
              <w:spacing w:before="0" w:after="0"/>
              <w:rPr>
                <w:rFonts w:asciiTheme="minorHAnsi" w:hAnsiTheme="minorHAnsi"/>
              </w:rPr>
            </w:pPr>
            <w:r w:rsidRPr="000F7D23">
              <w:rPr>
                <w:rFonts w:asciiTheme="minorHAnsi" w:hAnsiTheme="minorHAnsi"/>
              </w:rPr>
              <w:t>Multi-Race, Not Hispanic or Latino</w:t>
            </w:r>
          </w:p>
        </w:tc>
        <w:tc>
          <w:tcPr>
            <w:tcW w:w="346" w:type="pct"/>
            <w:vAlign w:val="center"/>
          </w:tcPr>
          <w:p w14:paraId="7ED8FCE1" w14:textId="77777777" w:rsidR="00143654" w:rsidRPr="00FC3A2B" w:rsidRDefault="00143654" w:rsidP="00A27567">
            <w:pPr>
              <w:pStyle w:val="TableTextCentered"/>
              <w:spacing w:before="0" w:after="0"/>
            </w:pPr>
            <w:r w:rsidRPr="00FC3A2B">
              <w:t>15</w:t>
            </w:r>
          </w:p>
        </w:tc>
        <w:tc>
          <w:tcPr>
            <w:tcW w:w="286" w:type="pct"/>
            <w:vAlign w:val="center"/>
          </w:tcPr>
          <w:p w14:paraId="656A5147" w14:textId="77777777" w:rsidR="00143654" w:rsidRPr="00FC3A2B" w:rsidRDefault="00143654" w:rsidP="00A27567">
            <w:pPr>
              <w:pStyle w:val="TableTextCentered"/>
              <w:spacing w:before="0" w:after="0"/>
            </w:pPr>
            <w:r w:rsidRPr="00FC3A2B">
              <w:t>46</w:t>
            </w:r>
          </w:p>
        </w:tc>
        <w:tc>
          <w:tcPr>
            <w:tcW w:w="287" w:type="pct"/>
            <w:vAlign w:val="center"/>
          </w:tcPr>
          <w:p w14:paraId="3ABCEF47" w14:textId="77777777" w:rsidR="00143654" w:rsidRPr="00FC3A2B" w:rsidRDefault="00143654" w:rsidP="00A27567">
            <w:pPr>
              <w:pStyle w:val="TableTextCentered"/>
              <w:spacing w:before="0" w:after="0"/>
            </w:pPr>
            <w:r w:rsidRPr="00FC3A2B">
              <w:t>53</w:t>
            </w:r>
          </w:p>
        </w:tc>
        <w:tc>
          <w:tcPr>
            <w:tcW w:w="287" w:type="pct"/>
            <w:vAlign w:val="center"/>
          </w:tcPr>
          <w:p w14:paraId="7D345280" w14:textId="77777777" w:rsidR="00143654" w:rsidRPr="00FC3A2B" w:rsidRDefault="00143654" w:rsidP="00A27567">
            <w:pPr>
              <w:pStyle w:val="TableTextCentered"/>
              <w:spacing w:before="0" w:after="0"/>
            </w:pPr>
            <w:r w:rsidRPr="00FC3A2B">
              <w:t>67</w:t>
            </w:r>
          </w:p>
        </w:tc>
        <w:tc>
          <w:tcPr>
            <w:tcW w:w="287" w:type="pct"/>
            <w:vAlign w:val="center"/>
          </w:tcPr>
          <w:p w14:paraId="5B4E054A" w14:textId="77777777" w:rsidR="00143654" w:rsidRPr="00FC3A2B" w:rsidRDefault="00143654" w:rsidP="00A27567">
            <w:pPr>
              <w:pStyle w:val="TableTextCentered"/>
              <w:spacing w:before="0" w:after="0"/>
            </w:pPr>
            <w:r w:rsidRPr="00FC3A2B">
              <w:t>50</w:t>
            </w:r>
          </w:p>
        </w:tc>
        <w:tc>
          <w:tcPr>
            <w:tcW w:w="286" w:type="pct"/>
            <w:vAlign w:val="center"/>
          </w:tcPr>
          <w:p w14:paraId="5B2DCD69" w14:textId="77777777" w:rsidR="00143654" w:rsidRPr="00FC3A2B" w:rsidRDefault="00143654" w:rsidP="00A27567">
            <w:pPr>
              <w:pStyle w:val="TableTextCentered"/>
              <w:spacing w:before="0" w:after="0"/>
            </w:pPr>
            <w:r w:rsidRPr="00FC3A2B">
              <w:t>54</w:t>
            </w:r>
          </w:p>
        </w:tc>
        <w:tc>
          <w:tcPr>
            <w:tcW w:w="287" w:type="pct"/>
            <w:vAlign w:val="center"/>
          </w:tcPr>
          <w:p w14:paraId="072E13B5" w14:textId="77777777" w:rsidR="00143654" w:rsidRPr="00FC3A2B" w:rsidRDefault="00143654" w:rsidP="00A27567">
            <w:pPr>
              <w:pStyle w:val="TableTextCentered"/>
              <w:spacing w:before="0" w:after="0"/>
            </w:pPr>
            <w:r w:rsidRPr="00FC3A2B">
              <w:t>24</w:t>
            </w:r>
          </w:p>
        </w:tc>
        <w:tc>
          <w:tcPr>
            <w:tcW w:w="287" w:type="pct"/>
            <w:vAlign w:val="center"/>
          </w:tcPr>
          <w:p w14:paraId="0DB6C313" w14:textId="77777777" w:rsidR="00143654" w:rsidRPr="00FC3A2B" w:rsidRDefault="00143654" w:rsidP="00A27567">
            <w:pPr>
              <w:pStyle w:val="TableTextCentered"/>
              <w:spacing w:before="0" w:after="0"/>
            </w:pPr>
            <w:r w:rsidRPr="00FC3A2B">
              <w:t>33</w:t>
            </w:r>
          </w:p>
        </w:tc>
        <w:tc>
          <w:tcPr>
            <w:tcW w:w="287" w:type="pct"/>
            <w:vAlign w:val="center"/>
          </w:tcPr>
          <w:p w14:paraId="37666BD9" w14:textId="77777777" w:rsidR="00143654" w:rsidRPr="00FC3A2B" w:rsidRDefault="00143654" w:rsidP="00A27567">
            <w:pPr>
              <w:pStyle w:val="TableTextCentered"/>
              <w:spacing w:before="0" w:after="0"/>
            </w:pPr>
            <w:r w:rsidRPr="00FC3A2B">
              <w:t>35</w:t>
            </w:r>
          </w:p>
        </w:tc>
        <w:tc>
          <w:tcPr>
            <w:tcW w:w="286" w:type="pct"/>
            <w:vAlign w:val="center"/>
          </w:tcPr>
          <w:p w14:paraId="6F44234B" w14:textId="77777777" w:rsidR="00143654" w:rsidRPr="00FC3A2B" w:rsidRDefault="00143654" w:rsidP="00A27567">
            <w:pPr>
              <w:pStyle w:val="TableTextCentered"/>
              <w:spacing w:before="0" w:after="0"/>
            </w:pPr>
            <w:r w:rsidRPr="00FC3A2B">
              <w:t>0</w:t>
            </w:r>
          </w:p>
        </w:tc>
        <w:tc>
          <w:tcPr>
            <w:tcW w:w="287" w:type="pct"/>
            <w:vAlign w:val="center"/>
          </w:tcPr>
          <w:p w14:paraId="240AEEAE" w14:textId="77777777" w:rsidR="00143654" w:rsidRPr="00FC3A2B" w:rsidRDefault="00143654" w:rsidP="00A27567">
            <w:pPr>
              <w:pStyle w:val="TableTextCentered"/>
              <w:spacing w:before="0" w:after="0"/>
            </w:pPr>
            <w:r w:rsidRPr="00FC3A2B">
              <w:t>24</w:t>
            </w:r>
          </w:p>
        </w:tc>
        <w:tc>
          <w:tcPr>
            <w:tcW w:w="287" w:type="pct"/>
            <w:vAlign w:val="center"/>
          </w:tcPr>
          <w:p w14:paraId="52735B8E" w14:textId="77777777" w:rsidR="00143654" w:rsidRPr="00FC3A2B" w:rsidRDefault="00143654" w:rsidP="00A27567">
            <w:pPr>
              <w:pStyle w:val="TableTextCentered"/>
              <w:spacing w:before="0" w:after="0"/>
            </w:pPr>
            <w:r w:rsidRPr="00FC3A2B">
              <w:t>0</w:t>
            </w:r>
          </w:p>
        </w:tc>
        <w:tc>
          <w:tcPr>
            <w:tcW w:w="287" w:type="pct"/>
            <w:vAlign w:val="center"/>
          </w:tcPr>
          <w:p w14:paraId="2E8C4854" w14:textId="77777777" w:rsidR="00143654" w:rsidRPr="00FC3A2B" w:rsidRDefault="00143654" w:rsidP="00A27567">
            <w:pPr>
              <w:pStyle w:val="TableTextCentered"/>
              <w:spacing w:before="0" w:after="0"/>
            </w:pPr>
            <w:r w:rsidRPr="00FC3A2B">
              <w:t>15</w:t>
            </w:r>
          </w:p>
        </w:tc>
      </w:tr>
      <w:tr w:rsidR="00143654" w:rsidRPr="003979D4" w14:paraId="63BFD94F"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0DB7FE95" w14:textId="77777777" w:rsidR="00143654" w:rsidRPr="000F7D23" w:rsidRDefault="00143654" w:rsidP="000F7D23">
            <w:pPr>
              <w:pStyle w:val="TableSubheading"/>
              <w:spacing w:before="0" w:after="0"/>
              <w:rPr>
                <w:rFonts w:asciiTheme="minorHAnsi" w:hAnsiTheme="minorHAnsi"/>
                <w:spacing w:val="-4"/>
              </w:rPr>
            </w:pPr>
            <w:r w:rsidRPr="000F7D23">
              <w:rPr>
                <w:rFonts w:asciiTheme="minorHAnsi" w:hAnsiTheme="minorHAnsi"/>
                <w:spacing w:val="-4"/>
              </w:rPr>
              <w:t>Native Hawaiian or Other Pacific Islander</w:t>
            </w:r>
          </w:p>
        </w:tc>
        <w:tc>
          <w:tcPr>
            <w:tcW w:w="346" w:type="pct"/>
            <w:vAlign w:val="center"/>
          </w:tcPr>
          <w:p w14:paraId="66AE4669" w14:textId="70C417E8" w:rsidR="00143654" w:rsidRPr="00FC3A2B" w:rsidRDefault="00A27567" w:rsidP="00A27567">
            <w:pPr>
              <w:pStyle w:val="TableTextCentered"/>
              <w:spacing w:before="0" w:after="0"/>
            </w:pPr>
            <w:r>
              <w:t>N/A</w:t>
            </w:r>
          </w:p>
        </w:tc>
        <w:tc>
          <w:tcPr>
            <w:tcW w:w="286" w:type="pct"/>
            <w:vAlign w:val="center"/>
          </w:tcPr>
          <w:p w14:paraId="46D01165" w14:textId="07D3A8A2" w:rsidR="00143654" w:rsidRPr="00FC3A2B" w:rsidRDefault="00A27567" w:rsidP="00A27567">
            <w:pPr>
              <w:pStyle w:val="TableTextCentered"/>
              <w:spacing w:before="0" w:after="0"/>
            </w:pPr>
            <w:r>
              <w:t>N/A</w:t>
            </w:r>
          </w:p>
        </w:tc>
        <w:tc>
          <w:tcPr>
            <w:tcW w:w="287" w:type="pct"/>
            <w:vAlign w:val="center"/>
          </w:tcPr>
          <w:p w14:paraId="37383512" w14:textId="32E9D890" w:rsidR="00143654" w:rsidRPr="00FC3A2B" w:rsidRDefault="00A27567" w:rsidP="00A27567">
            <w:pPr>
              <w:pStyle w:val="TableTextCentered"/>
              <w:spacing w:before="0" w:after="0"/>
            </w:pPr>
            <w:r>
              <w:t>N/A</w:t>
            </w:r>
          </w:p>
        </w:tc>
        <w:tc>
          <w:tcPr>
            <w:tcW w:w="287" w:type="pct"/>
            <w:vAlign w:val="center"/>
          </w:tcPr>
          <w:p w14:paraId="0258C42A" w14:textId="5685B429" w:rsidR="00143654" w:rsidRPr="00FC3A2B" w:rsidRDefault="00A27567" w:rsidP="00A27567">
            <w:pPr>
              <w:pStyle w:val="TableTextCentered"/>
              <w:spacing w:before="0" w:after="0"/>
            </w:pPr>
            <w:r>
              <w:t>N/A</w:t>
            </w:r>
          </w:p>
        </w:tc>
        <w:tc>
          <w:tcPr>
            <w:tcW w:w="287" w:type="pct"/>
            <w:vAlign w:val="center"/>
          </w:tcPr>
          <w:p w14:paraId="226A43D2" w14:textId="77777777" w:rsidR="00143654" w:rsidRPr="00FC3A2B" w:rsidRDefault="00143654" w:rsidP="00A27567">
            <w:pPr>
              <w:pStyle w:val="TableTextCentered"/>
              <w:spacing w:before="0" w:after="0"/>
            </w:pPr>
            <w:r w:rsidRPr="00FC3A2B">
              <w:t>42</w:t>
            </w:r>
          </w:p>
        </w:tc>
        <w:tc>
          <w:tcPr>
            <w:tcW w:w="286" w:type="pct"/>
            <w:vAlign w:val="center"/>
          </w:tcPr>
          <w:p w14:paraId="61B88A7C" w14:textId="369595F5" w:rsidR="00143654" w:rsidRPr="00FC3A2B" w:rsidRDefault="00A27567" w:rsidP="00A27567">
            <w:pPr>
              <w:pStyle w:val="TableTextCentered"/>
              <w:spacing w:before="0" w:after="0"/>
            </w:pPr>
            <w:r>
              <w:t>N/A</w:t>
            </w:r>
          </w:p>
        </w:tc>
        <w:tc>
          <w:tcPr>
            <w:tcW w:w="287" w:type="pct"/>
            <w:vAlign w:val="center"/>
          </w:tcPr>
          <w:p w14:paraId="7FA5948E" w14:textId="4B7D6E99" w:rsidR="00143654" w:rsidRPr="00FC3A2B" w:rsidRDefault="00A27567" w:rsidP="00A27567">
            <w:pPr>
              <w:pStyle w:val="TableTextCentered"/>
              <w:spacing w:before="0" w:after="0"/>
            </w:pPr>
            <w:r>
              <w:t>N/A</w:t>
            </w:r>
          </w:p>
        </w:tc>
        <w:tc>
          <w:tcPr>
            <w:tcW w:w="287" w:type="pct"/>
            <w:vAlign w:val="center"/>
          </w:tcPr>
          <w:p w14:paraId="0E40FFCE" w14:textId="3B292972" w:rsidR="00143654" w:rsidRPr="00FC3A2B" w:rsidRDefault="00A27567" w:rsidP="00A27567">
            <w:pPr>
              <w:pStyle w:val="TableTextCentered"/>
              <w:spacing w:before="0" w:after="0"/>
            </w:pPr>
            <w:r>
              <w:t>N/A</w:t>
            </w:r>
          </w:p>
        </w:tc>
        <w:tc>
          <w:tcPr>
            <w:tcW w:w="287" w:type="pct"/>
            <w:vAlign w:val="center"/>
          </w:tcPr>
          <w:p w14:paraId="6EA22AD2" w14:textId="77777777" w:rsidR="00143654" w:rsidRPr="00FC3A2B" w:rsidRDefault="00143654" w:rsidP="00A27567">
            <w:pPr>
              <w:pStyle w:val="TableTextCentered"/>
              <w:spacing w:before="0" w:after="0"/>
            </w:pPr>
            <w:r w:rsidRPr="00FC3A2B">
              <w:t>39</w:t>
            </w:r>
          </w:p>
        </w:tc>
        <w:tc>
          <w:tcPr>
            <w:tcW w:w="286" w:type="pct"/>
            <w:vAlign w:val="center"/>
          </w:tcPr>
          <w:p w14:paraId="5E51A1D7" w14:textId="542BF19A" w:rsidR="00143654" w:rsidRPr="00FC3A2B" w:rsidRDefault="00A27567" w:rsidP="00A27567">
            <w:pPr>
              <w:pStyle w:val="TableTextCentered"/>
              <w:spacing w:before="0" w:after="0"/>
            </w:pPr>
            <w:r>
              <w:t>N/A</w:t>
            </w:r>
          </w:p>
        </w:tc>
        <w:tc>
          <w:tcPr>
            <w:tcW w:w="287" w:type="pct"/>
            <w:vAlign w:val="center"/>
          </w:tcPr>
          <w:p w14:paraId="7CBA9024" w14:textId="263A3B82" w:rsidR="00143654" w:rsidRPr="00FC3A2B" w:rsidRDefault="00A27567" w:rsidP="00A27567">
            <w:pPr>
              <w:pStyle w:val="TableTextCentered"/>
              <w:spacing w:before="0" w:after="0"/>
            </w:pPr>
            <w:r>
              <w:t>N/A</w:t>
            </w:r>
          </w:p>
        </w:tc>
        <w:tc>
          <w:tcPr>
            <w:tcW w:w="287" w:type="pct"/>
            <w:vAlign w:val="center"/>
          </w:tcPr>
          <w:p w14:paraId="1C38A985" w14:textId="457A96F7" w:rsidR="00143654" w:rsidRPr="00FC3A2B" w:rsidRDefault="00A27567" w:rsidP="00A27567">
            <w:pPr>
              <w:pStyle w:val="TableTextCentered"/>
              <w:spacing w:before="0" w:after="0"/>
            </w:pPr>
            <w:r>
              <w:t>N/A</w:t>
            </w:r>
          </w:p>
        </w:tc>
        <w:tc>
          <w:tcPr>
            <w:tcW w:w="287" w:type="pct"/>
            <w:vAlign w:val="center"/>
          </w:tcPr>
          <w:p w14:paraId="44CC1148" w14:textId="77777777" w:rsidR="00143654" w:rsidRPr="00FC3A2B" w:rsidRDefault="00143654" w:rsidP="00A27567">
            <w:pPr>
              <w:pStyle w:val="TableTextCentered"/>
              <w:spacing w:before="0" w:after="0"/>
            </w:pPr>
            <w:r w:rsidRPr="00FC3A2B">
              <w:t>19</w:t>
            </w:r>
          </w:p>
        </w:tc>
      </w:tr>
      <w:tr w:rsidR="00143654" w:rsidRPr="003979D4" w14:paraId="75591578" w14:textId="77777777" w:rsidTr="00A27567">
        <w:tc>
          <w:tcPr>
            <w:tcW w:w="1215" w:type="pct"/>
          </w:tcPr>
          <w:p w14:paraId="5200A9F4" w14:textId="77777777" w:rsidR="00143654" w:rsidRPr="000F7D23" w:rsidRDefault="00143654" w:rsidP="000F7D23">
            <w:pPr>
              <w:pStyle w:val="TableSubheading"/>
              <w:spacing w:before="0" w:after="0"/>
              <w:rPr>
                <w:rFonts w:asciiTheme="minorHAnsi" w:hAnsiTheme="minorHAnsi"/>
              </w:rPr>
            </w:pPr>
            <w:r w:rsidRPr="000F7D23">
              <w:rPr>
                <w:rFonts w:asciiTheme="minorHAnsi" w:hAnsiTheme="minorHAnsi"/>
              </w:rPr>
              <w:t>White</w:t>
            </w:r>
          </w:p>
        </w:tc>
        <w:tc>
          <w:tcPr>
            <w:tcW w:w="346" w:type="pct"/>
            <w:vAlign w:val="center"/>
          </w:tcPr>
          <w:p w14:paraId="7E84D1F3" w14:textId="77777777" w:rsidR="00143654" w:rsidRPr="00FC3A2B" w:rsidRDefault="00143654" w:rsidP="00A27567">
            <w:pPr>
              <w:pStyle w:val="TableTextCentered"/>
              <w:spacing w:before="0" w:after="0"/>
            </w:pPr>
            <w:r w:rsidRPr="00FC3A2B">
              <w:t>243</w:t>
            </w:r>
          </w:p>
        </w:tc>
        <w:tc>
          <w:tcPr>
            <w:tcW w:w="286" w:type="pct"/>
            <w:vAlign w:val="center"/>
          </w:tcPr>
          <w:p w14:paraId="48774F16" w14:textId="77777777" w:rsidR="00143654" w:rsidRPr="00FC3A2B" w:rsidRDefault="00143654" w:rsidP="00A27567">
            <w:pPr>
              <w:pStyle w:val="TableTextCentered"/>
              <w:spacing w:before="0" w:after="0"/>
            </w:pPr>
            <w:r w:rsidRPr="00FC3A2B">
              <w:t>61</w:t>
            </w:r>
          </w:p>
        </w:tc>
        <w:tc>
          <w:tcPr>
            <w:tcW w:w="287" w:type="pct"/>
            <w:vAlign w:val="center"/>
          </w:tcPr>
          <w:p w14:paraId="2421E9EB" w14:textId="77777777" w:rsidR="00143654" w:rsidRPr="00FC3A2B" w:rsidRDefault="00143654" w:rsidP="00A27567">
            <w:pPr>
              <w:pStyle w:val="TableTextCentered"/>
              <w:spacing w:before="0" w:after="0"/>
            </w:pPr>
            <w:r w:rsidRPr="00FC3A2B">
              <w:t>58</w:t>
            </w:r>
          </w:p>
        </w:tc>
        <w:tc>
          <w:tcPr>
            <w:tcW w:w="287" w:type="pct"/>
            <w:vAlign w:val="center"/>
          </w:tcPr>
          <w:p w14:paraId="44179791" w14:textId="77777777" w:rsidR="00143654" w:rsidRPr="00FC3A2B" w:rsidRDefault="00143654" w:rsidP="00A27567">
            <w:pPr>
              <w:pStyle w:val="TableTextCentered"/>
              <w:spacing w:before="0" w:after="0"/>
            </w:pPr>
            <w:r w:rsidRPr="00FC3A2B">
              <w:t>58</w:t>
            </w:r>
          </w:p>
        </w:tc>
        <w:tc>
          <w:tcPr>
            <w:tcW w:w="287" w:type="pct"/>
            <w:vAlign w:val="center"/>
          </w:tcPr>
          <w:p w14:paraId="581E5C2F" w14:textId="77777777" w:rsidR="00143654" w:rsidRPr="00FC3A2B" w:rsidRDefault="00143654" w:rsidP="00A27567">
            <w:pPr>
              <w:pStyle w:val="TableTextCentered"/>
              <w:spacing w:before="0" w:after="0"/>
            </w:pPr>
            <w:r w:rsidRPr="00FC3A2B">
              <w:t>51</w:t>
            </w:r>
          </w:p>
        </w:tc>
        <w:tc>
          <w:tcPr>
            <w:tcW w:w="286" w:type="pct"/>
            <w:vAlign w:val="center"/>
          </w:tcPr>
          <w:p w14:paraId="1FC34DFE" w14:textId="77777777" w:rsidR="00143654" w:rsidRPr="00FC3A2B" w:rsidRDefault="00143654" w:rsidP="00A27567">
            <w:pPr>
              <w:pStyle w:val="TableTextCentered"/>
              <w:spacing w:before="0" w:after="0"/>
            </w:pPr>
            <w:r w:rsidRPr="00FC3A2B">
              <w:t>31</w:t>
            </w:r>
          </w:p>
        </w:tc>
        <w:tc>
          <w:tcPr>
            <w:tcW w:w="287" w:type="pct"/>
            <w:vAlign w:val="center"/>
          </w:tcPr>
          <w:p w14:paraId="2293D7BA" w14:textId="77777777" w:rsidR="00143654" w:rsidRPr="00FC3A2B" w:rsidRDefault="00143654" w:rsidP="00A27567">
            <w:pPr>
              <w:pStyle w:val="TableTextCentered"/>
              <w:spacing w:before="0" w:after="0"/>
            </w:pPr>
            <w:r w:rsidRPr="00FC3A2B">
              <w:t>35</w:t>
            </w:r>
          </w:p>
        </w:tc>
        <w:tc>
          <w:tcPr>
            <w:tcW w:w="287" w:type="pct"/>
            <w:vAlign w:val="center"/>
          </w:tcPr>
          <w:p w14:paraId="1CC7B4DE" w14:textId="77777777" w:rsidR="00143654" w:rsidRPr="00FC3A2B" w:rsidRDefault="00143654" w:rsidP="00A27567">
            <w:pPr>
              <w:pStyle w:val="TableTextCentered"/>
              <w:spacing w:before="0" w:after="0"/>
            </w:pPr>
            <w:r w:rsidRPr="00FC3A2B">
              <w:t>33</w:t>
            </w:r>
          </w:p>
        </w:tc>
        <w:tc>
          <w:tcPr>
            <w:tcW w:w="287" w:type="pct"/>
            <w:vAlign w:val="center"/>
          </w:tcPr>
          <w:p w14:paraId="34726843" w14:textId="77777777" w:rsidR="00143654" w:rsidRPr="00FC3A2B" w:rsidRDefault="00143654" w:rsidP="00A27567">
            <w:pPr>
              <w:pStyle w:val="TableTextCentered"/>
              <w:spacing w:before="0" w:after="0"/>
            </w:pPr>
            <w:r w:rsidRPr="00FC3A2B">
              <w:t>37</w:t>
            </w:r>
          </w:p>
        </w:tc>
        <w:tc>
          <w:tcPr>
            <w:tcW w:w="286" w:type="pct"/>
            <w:vAlign w:val="center"/>
          </w:tcPr>
          <w:p w14:paraId="2416B459" w14:textId="77777777" w:rsidR="00143654" w:rsidRPr="00FC3A2B" w:rsidRDefault="00143654" w:rsidP="00A27567">
            <w:pPr>
              <w:pStyle w:val="TableTextCentered"/>
              <w:spacing w:before="0" w:after="0"/>
            </w:pPr>
            <w:r w:rsidRPr="00FC3A2B">
              <w:t>8</w:t>
            </w:r>
          </w:p>
        </w:tc>
        <w:tc>
          <w:tcPr>
            <w:tcW w:w="287" w:type="pct"/>
            <w:vAlign w:val="center"/>
          </w:tcPr>
          <w:p w14:paraId="1611844A" w14:textId="77777777" w:rsidR="00143654" w:rsidRPr="00FC3A2B" w:rsidRDefault="00143654" w:rsidP="00A27567">
            <w:pPr>
              <w:pStyle w:val="TableTextCentered"/>
              <w:spacing w:before="0" w:after="0"/>
            </w:pPr>
            <w:r w:rsidRPr="00FC3A2B">
              <w:t>7</w:t>
            </w:r>
          </w:p>
        </w:tc>
        <w:tc>
          <w:tcPr>
            <w:tcW w:w="287" w:type="pct"/>
            <w:vAlign w:val="center"/>
          </w:tcPr>
          <w:p w14:paraId="390CC913" w14:textId="77777777" w:rsidR="00143654" w:rsidRPr="00FC3A2B" w:rsidRDefault="00143654" w:rsidP="00A27567">
            <w:pPr>
              <w:pStyle w:val="TableTextCentered"/>
              <w:spacing w:before="0" w:after="0"/>
            </w:pPr>
            <w:r w:rsidRPr="00FC3A2B">
              <w:t>9</w:t>
            </w:r>
          </w:p>
        </w:tc>
        <w:tc>
          <w:tcPr>
            <w:tcW w:w="287" w:type="pct"/>
            <w:vAlign w:val="center"/>
          </w:tcPr>
          <w:p w14:paraId="3A8AAE9A" w14:textId="77777777" w:rsidR="00143654" w:rsidRPr="00FC3A2B" w:rsidRDefault="00143654" w:rsidP="00A27567">
            <w:pPr>
              <w:pStyle w:val="TableTextCentered"/>
              <w:spacing w:before="0" w:after="0"/>
            </w:pPr>
            <w:r w:rsidRPr="00FC3A2B">
              <w:t>12</w:t>
            </w:r>
          </w:p>
        </w:tc>
      </w:tr>
      <w:tr w:rsidR="00143654" w:rsidRPr="003979D4" w14:paraId="1E8291DE"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7599A064" w14:textId="77777777" w:rsidR="00143654" w:rsidRPr="000F7D23" w:rsidRDefault="00143654" w:rsidP="000F7D23">
            <w:pPr>
              <w:pStyle w:val="TableSubheading"/>
              <w:spacing w:before="0" w:after="0"/>
              <w:rPr>
                <w:rFonts w:asciiTheme="minorHAnsi" w:hAnsiTheme="minorHAnsi"/>
              </w:rPr>
            </w:pPr>
            <w:r w:rsidRPr="000F7D23">
              <w:rPr>
                <w:rFonts w:asciiTheme="minorHAnsi" w:hAnsiTheme="minorHAnsi"/>
              </w:rPr>
              <w:t>High Needs</w:t>
            </w:r>
          </w:p>
        </w:tc>
        <w:tc>
          <w:tcPr>
            <w:tcW w:w="346" w:type="pct"/>
            <w:vAlign w:val="center"/>
          </w:tcPr>
          <w:p w14:paraId="21AB09A7" w14:textId="77777777" w:rsidR="00143654" w:rsidRPr="00FC3A2B" w:rsidRDefault="00143654" w:rsidP="00A27567">
            <w:pPr>
              <w:pStyle w:val="TableTextCentered"/>
              <w:spacing w:before="0" w:after="0"/>
            </w:pPr>
            <w:r w:rsidRPr="00FC3A2B">
              <w:t>171</w:t>
            </w:r>
          </w:p>
        </w:tc>
        <w:tc>
          <w:tcPr>
            <w:tcW w:w="286" w:type="pct"/>
            <w:vAlign w:val="center"/>
          </w:tcPr>
          <w:p w14:paraId="399DFFBE" w14:textId="77777777" w:rsidR="00143654" w:rsidRPr="00FC3A2B" w:rsidRDefault="00143654" w:rsidP="00A27567">
            <w:pPr>
              <w:pStyle w:val="TableTextCentered"/>
              <w:spacing w:before="0" w:after="0"/>
            </w:pPr>
            <w:r w:rsidRPr="00FC3A2B">
              <w:t>24</w:t>
            </w:r>
          </w:p>
        </w:tc>
        <w:tc>
          <w:tcPr>
            <w:tcW w:w="287" w:type="pct"/>
            <w:vAlign w:val="center"/>
          </w:tcPr>
          <w:p w14:paraId="7D68FF13" w14:textId="77777777" w:rsidR="00143654" w:rsidRPr="00FC3A2B" w:rsidRDefault="00143654" w:rsidP="00A27567">
            <w:pPr>
              <w:pStyle w:val="TableTextCentered"/>
              <w:spacing w:before="0" w:after="0"/>
            </w:pPr>
            <w:r w:rsidRPr="00FC3A2B">
              <w:t>30</w:t>
            </w:r>
          </w:p>
        </w:tc>
        <w:tc>
          <w:tcPr>
            <w:tcW w:w="287" w:type="pct"/>
            <w:vAlign w:val="center"/>
          </w:tcPr>
          <w:p w14:paraId="400E810D" w14:textId="77777777" w:rsidR="00143654" w:rsidRPr="00FC3A2B" w:rsidRDefault="00143654" w:rsidP="00A27567">
            <w:pPr>
              <w:pStyle w:val="TableTextCentered"/>
              <w:spacing w:before="0" w:after="0"/>
            </w:pPr>
            <w:r w:rsidRPr="00FC3A2B">
              <w:t>29</w:t>
            </w:r>
          </w:p>
        </w:tc>
        <w:tc>
          <w:tcPr>
            <w:tcW w:w="287" w:type="pct"/>
            <w:vAlign w:val="center"/>
          </w:tcPr>
          <w:p w14:paraId="0779A106" w14:textId="77777777" w:rsidR="00143654" w:rsidRPr="00FC3A2B" w:rsidRDefault="00143654" w:rsidP="00A27567">
            <w:pPr>
              <w:pStyle w:val="TableTextCentered"/>
              <w:spacing w:before="0" w:after="0"/>
            </w:pPr>
            <w:r w:rsidRPr="00FC3A2B">
              <w:t>23</w:t>
            </w:r>
          </w:p>
        </w:tc>
        <w:tc>
          <w:tcPr>
            <w:tcW w:w="286" w:type="pct"/>
            <w:vAlign w:val="center"/>
          </w:tcPr>
          <w:p w14:paraId="602319BA" w14:textId="77777777" w:rsidR="00143654" w:rsidRPr="00FC3A2B" w:rsidRDefault="00143654" w:rsidP="00A27567">
            <w:pPr>
              <w:pStyle w:val="TableTextCentered"/>
              <w:spacing w:before="0" w:after="0"/>
            </w:pPr>
            <w:r w:rsidRPr="00FC3A2B">
              <w:t>52</w:t>
            </w:r>
          </w:p>
        </w:tc>
        <w:tc>
          <w:tcPr>
            <w:tcW w:w="287" w:type="pct"/>
            <w:vAlign w:val="center"/>
          </w:tcPr>
          <w:p w14:paraId="3D9ED767" w14:textId="77777777" w:rsidR="00143654" w:rsidRPr="00FC3A2B" w:rsidRDefault="00143654" w:rsidP="00A27567">
            <w:pPr>
              <w:pStyle w:val="TableTextCentered"/>
              <w:spacing w:before="0" w:after="0"/>
            </w:pPr>
            <w:r w:rsidRPr="00FC3A2B">
              <w:t>46</w:t>
            </w:r>
          </w:p>
        </w:tc>
        <w:tc>
          <w:tcPr>
            <w:tcW w:w="287" w:type="pct"/>
            <w:vAlign w:val="center"/>
          </w:tcPr>
          <w:p w14:paraId="11BA544D" w14:textId="77777777" w:rsidR="00143654" w:rsidRPr="00FC3A2B" w:rsidRDefault="00143654" w:rsidP="00A27567">
            <w:pPr>
              <w:pStyle w:val="TableTextCentered"/>
              <w:spacing w:before="0" w:after="0"/>
            </w:pPr>
            <w:r w:rsidRPr="00FC3A2B">
              <w:t>45</w:t>
            </w:r>
          </w:p>
        </w:tc>
        <w:tc>
          <w:tcPr>
            <w:tcW w:w="287" w:type="pct"/>
            <w:vAlign w:val="center"/>
          </w:tcPr>
          <w:p w14:paraId="3440C532" w14:textId="77777777" w:rsidR="00143654" w:rsidRPr="00FC3A2B" w:rsidRDefault="00143654" w:rsidP="00A27567">
            <w:pPr>
              <w:pStyle w:val="TableTextCentered"/>
              <w:spacing w:before="0" w:after="0"/>
            </w:pPr>
            <w:r w:rsidRPr="00FC3A2B">
              <w:t>45</w:t>
            </w:r>
          </w:p>
        </w:tc>
        <w:tc>
          <w:tcPr>
            <w:tcW w:w="286" w:type="pct"/>
            <w:vAlign w:val="center"/>
          </w:tcPr>
          <w:p w14:paraId="33D9E3FC" w14:textId="77777777" w:rsidR="00143654" w:rsidRPr="00FC3A2B" w:rsidRDefault="00143654" w:rsidP="00A27567">
            <w:pPr>
              <w:pStyle w:val="TableTextCentered"/>
              <w:spacing w:before="0" w:after="0"/>
            </w:pPr>
            <w:r w:rsidRPr="00FC3A2B">
              <w:t>24</w:t>
            </w:r>
          </w:p>
        </w:tc>
        <w:tc>
          <w:tcPr>
            <w:tcW w:w="287" w:type="pct"/>
            <w:vAlign w:val="center"/>
          </w:tcPr>
          <w:p w14:paraId="490C05B3" w14:textId="77777777" w:rsidR="00143654" w:rsidRPr="00FC3A2B" w:rsidRDefault="00143654" w:rsidP="00A27567">
            <w:pPr>
              <w:pStyle w:val="TableTextCentered"/>
              <w:spacing w:before="0" w:after="0"/>
            </w:pPr>
            <w:r w:rsidRPr="00FC3A2B">
              <w:t>24</w:t>
            </w:r>
          </w:p>
        </w:tc>
        <w:tc>
          <w:tcPr>
            <w:tcW w:w="287" w:type="pct"/>
            <w:vAlign w:val="center"/>
          </w:tcPr>
          <w:p w14:paraId="6D4384FB" w14:textId="77777777" w:rsidR="00143654" w:rsidRPr="00FC3A2B" w:rsidRDefault="00143654" w:rsidP="00A27567">
            <w:pPr>
              <w:pStyle w:val="TableTextCentered"/>
              <w:spacing w:before="0" w:after="0"/>
            </w:pPr>
            <w:r w:rsidRPr="00FC3A2B">
              <w:t>26</w:t>
            </w:r>
          </w:p>
        </w:tc>
        <w:tc>
          <w:tcPr>
            <w:tcW w:w="287" w:type="pct"/>
            <w:vAlign w:val="center"/>
          </w:tcPr>
          <w:p w14:paraId="52519309" w14:textId="77777777" w:rsidR="00143654" w:rsidRPr="00FC3A2B" w:rsidRDefault="00143654" w:rsidP="00A27567">
            <w:pPr>
              <w:pStyle w:val="TableTextCentered"/>
              <w:spacing w:before="0" w:after="0"/>
            </w:pPr>
            <w:r w:rsidRPr="00FC3A2B">
              <w:t>32</w:t>
            </w:r>
          </w:p>
        </w:tc>
      </w:tr>
      <w:tr w:rsidR="00143654" w:rsidRPr="003979D4" w14:paraId="0A92E504" w14:textId="77777777" w:rsidTr="00A27567">
        <w:tc>
          <w:tcPr>
            <w:tcW w:w="1215" w:type="pct"/>
          </w:tcPr>
          <w:p w14:paraId="1222C413" w14:textId="77777777" w:rsidR="00143654" w:rsidRPr="000F7D23" w:rsidRDefault="00143654" w:rsidP="000F7D23">
            <w:pPr>
              <w:pStyle w:val="TableSubheading"/>
              <w:spacing w:before="0" w:after="0"/>
              <w:rPr>
                <w:rFonts w:asciiTheme="minorHAnsi" w:hAnsiTheme="minorHAnsi"/>
              </w:rPr>
            </w:pPr>
            <w:r w:rsidRPr="000F7D23">
              <w:rPr>
                <w:rFonts w:asciiTheme="minorHAnsi" w:hAnsiTheme="minorHAnsi"/>
              </w:rPr>
              <w:t>English Learners</w:t>
            </w:r>
          </w:p>
        </w:tc>
        <w:tc>
          <w:tcPr>
            <w:tcW w:w="346" w:type="pct"/>
            <w:vAlign w:val="center"/>
          </w:tcPr>
          <w:p w14:paraId="5AC8B8E2" w14:textId="77777777" w:rsidR="00143654" w:rsidRPr="00FC3A2B" w:rsidRDefault="00143654" w:rsidP="00A27567">
            <w:pPr>
              <w:pStyle w:val="TableTextCentered"/>
              <w:spacing w:before="0" w:after="0"/>
            </w:pPr>
            <w:r w:rsidRPr="00FC3A2B">
              <w:t>56</w:t>
            </w:r>
          </w:p>
        </w:tc>
        <w:tc>
          <w:tcPr>
            <w:tcW w:w="286" w:type="pct"/>
            <w:vAlign w:val="center"/>
          </w:tcPr>
          <w:p w14:paraId="6169A7D7" w14:textId="77777777" w:rsidR="00143654" w:rsidRPr="00FC3A2B" w:rsidRDefault="00143654" w:rsidP="00A27567">
            <w:pPr>
              <w:pStyle w:val="TableTextCentered"/>
              <w:spacing w:before="0" w:after="0"/>
            </w:pPr>
            <w:r w:rsidRPr="00FC3A2B">
              <w:t>13</w:t>
            </w:r>
          </w:p>
        </w:tc>
        <w:tc>
          <w:tcPr>
            <w:tcW w:w="287" w:type="pct"/>
            <w:vAlign w:val="center"/>
          </w:tcPr>
          <w:p w14:paraId="2D58D8F8" w14:textId="77777777" w:rsidR="00143654" w:rsidRPr="00FC3A2B" w:rsidRDefault="00143654" w:rsidP="00A27567">
            <w:pPr>
              <w:pStyle w:val="TableTextCentered"/>
              <w:spacing w:before="0" w:after="0"/>
            </w:pPr>
            <w:r w:rsidRPr="00FC3A2B">
              <w:t>21</w:t>
            </w:r>
          </w:p>
        </w:tc>
        <w:tc>
          <w:tcPr>
            <w:tcW w:w="287" w:type="pct"/>
            <w:vAlign w:val="center"/>
          </w:tcPr>
          <w:p w14:paraId="44887138" w14:textId="77777777" w:rsidR="00143654" w:rsidRPr="00FC3A2B" w:rsidRDefault="00143654" w:rsidP="00A27567">
            <w:pPr>
              <w:pStyle w:val="TableTextCentered"/>
              <w:spacing w:before="0" w:after="0"/>
            </w:pPr>
            <w:r w:rsidRPr="00FC3A2B">
              <w:t>32</w:t>
            </w:r>
          </w:p>
        </w:tc>
        <w:tc>
          <w:tcPr>
            <w:tcW w:w="287" w:type="pct"/>
            <w:vAlign w:val="center"/>
          </w:tcPr>
          <w:p w14:paraId="416C43FD" w14:textId="77777777" w:rsidR="00143654" w:rsidRPr="00FC3A2B" w:rsidRDefault="00143654" w:rsidP="00A27567">
            <w:pPr>
              <w:pStyle w:val="TableTextCentered"/>
              <w:spacing w:before="0" w:after="0"/>
            </w:pPr>
            <w:r w:rsidRPr="00FC3A2B">
              <w:t>17</w:t>
            </w:r>
          </w:p>
        </w:tc>
        <w:tc>
          <w:tcPr>
            <w:tcW w:w="286" w:type="pct"/>
            <w:vAlign w:val="center"/>
          </w:tcPr>
          <w:p w14:paraId="71792829" w14:textId="77777777" w:rsidR="00143654" w:rsidRPr="00FC3A2B" w:rsidRDefault="00143654" w:rsidP="00A27567">
            <w:pPr>
              <w:pStyle w:val="TableTextCentered"/>
              <w:spacing w:before="0" w:after="0"/>
            </w:pPr>
            <w:r w:rsidRPr="00FC3A2B">
              <w:t>54</w:t>
            </w:r>
          </w:p>
        </w:tc>
        <w:tc>
          <w:tcPr>
            <w:tcW w:w="287" w:type="pct"/>
            <w:vAlign w:val="center"/>
          </w:tcPr>
          <w:p w14:paraId="50069246" w14:textId="77777777" w:rsidR="00143654" w:rsidRPr="00FC3A2B" w:rsidRDefault="00143654" w:rsidP="00A27567">
            <w:pPr>
              <w:pStyle w:val="TableTextCentered"/>
              <w:spacing w:before="0" w:after="0"/>
            </w:pPr>
            <w:r w:rsidRPr="00FC3A2B">
              <w:t>51</w:t>
            </w:r>
          </w:p>
        </w:tc>
        <w:tc>
          <w:tcPr>
            <w:tcW w:w="287" w:type="pct"/>
            <w:vAlign w:val="center"/>
          </w:tcPr>
          <w:p w14:paraId="27265821" w14:textId="77777777" w:rsidR="00143654" w:rsidRPr="00FC3A2B" w:rsidRDefault="00143654" w:rsidP="00A27567">
            <w:pPr>
              <w:pStyle w:val="TableTextCentered"/>
              <w:spacing w:before="0" w:after="0"/>
            </w:pPr>
            <w:r w:rsidRPr="00FC3A2B">
              <w:t>41</w:t>
            </w:r>
          </w:p>
        </w:tc>
        <w:tc>
          <w:tcPr>
            <w:tcW w:w="287" w:type="pct"/>
            <w:vAlign w:val="center"/>
          </w:tcPr>
          <w:p w14:paraId="050FB585" w14:textId="77777777" w:rsidR="00143654" w:rsidRPr="00FC3A2B" w:rsidRDefault="00143654" w:rsidP="00A27567">
            <w:pPr>
              <w:pStyle w:val="TableTextCentered"/>
              <w:spacing w:before="0" w:after="0"/>
            </w:pPr>
            <w:r w:rsidRPr="00FC3A2B">
              <w:t>43</w:t>
            </w:r>
          </w:p>
        </w:tc>
        <w:tc>
          <w:tcPr>
            <w:tcW w:w="286" w:type="pct"/>
            <w:vAlign w:val="center"/>
          </w:tcPr>
          <w:p w14:paraId="46B36663" w14:textId="77777777" w:rsidR="00143654" w:rsidRPr="00FC3A2B" w:rsidRDefault="00143654" w:rsidP="00A27567">
            <w:pPr>
              <w:pStyle w:val="TableTextCentered"/>
              <w:spacing w:before="0" w:after="0"/>
            </w:pPr>
            <w:r w:rsidRPr="00FC3A2B">
              <w:t>33</w:t>
            </w:r>
          </w:p>
        </w:tc>
        <w:tc>
          <w:tcPr>
            <w:tcW w:w="287" w:type="pct"/>
            <w:vAlign w:val="center"/>
          </w:tcPr>
          <w:p w14:paraId="6B6BD135" w14:textId="77777777" w:rsidR="00143654" w:rsidRPr="00FC3A2B" w:rsidRDefault="00143654" w:rsidP="00A27567">
            <w:pPr>
              <w:pStyle w:val="TableTextCentered"/>
              <w:spacing w:before="0" w:after="0"/>
            </w:pPr>
            <w:r w:rsidRPr="00FC3A2B">
              <w:t>29</w:t>
            </w:r>
          </w:p>
        </w:tc>
        <w:tc>
          <w:tcPr>
            <w:tcW w:w="287" w:type="pct"/>
            <w:vAlign w:val="center"/>
          </w:tcPr>
          <w:p w14:paraId="2245D804" w14:textId="77777777" w:rsidR="00143654" w:rsidRPr="00FC3A2B" w:rsidRDefault="00143654" w:rsidP="00A27567">
            <w:pPr>
              <w:pStyle w:val="TableTextCentered"/>
              <w:spacing w:before="0" w:after="0"/>
            </w:pPr>
            <w:r w:rsidRPr="00FC3A2B">
              <w:t>27</w:t>
            </w:r>
          </w:p>
        </w:tc>
        <w:tc>
          <w:tcPr>
            <w:tcW w:w="287" w:type="pct"/>
            <w:vAlign w:val="center"/>
          </w:tcPr>
          <w:p w14:paraId="6C7CCB5F" w14:textId="77777777" w:rsidR="00143654" w:rsidRPr="00FC3A2B" w:rsidRDefault="00143654" w:rsidP="00A27567">
            <w:pPr>
              <w:pStyle w:val="TableTextCentered"/>
              <w:spacing w:before="0" w:after="0"/>
            </w:pPr>
            <w:r w:rsidRPr="00FC3A2B">
              <w:t>40</w:t>
            </w:r>
          </w:p>
        </w:tc>
      </w:tr>
      <w:tr w:rsidR="00143654" w:rsidRPr="003979D4" w14:paraId="71240F54"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40687457" w14:textId="77777777" w:rsidR="00143654" w:rsidRPr="000F7D23" w:rsidRDefault="00143654" w:rsidP="000F7D23">
            <w:pPr>
              <w:pStyle w:val="TableSubheading"/>
              <w:spacing w:before="0" w:after="0"/>
              <w:rPr>
                <w:rFonts w:asciiTheme="minorHAnsi" w:hAnsiTheme="minorHAnsi"/>
                <w:spacing w:val="-4"/>
              </w:rPr>
            </w:pPr>
            <w:r w:rsidRPr="000F7D23">
              <w:rPr>
                <w:rFonts w:asciiTheme="minorHAnsi" w:hAnsiTheme="minorHAnsi"/>
                <w:spacing w:val="-4"/>
              </w:rPr>
              <w:t>Low Income</w:t>
            </w:r>
          </w:p>
        </w:tc>
        <w:tc>
          <w:tcPr>
            <w:tcW w:w="346" w:type="pct"/>
            <w:vAlign w:val="center"/>
          </w:tcPr>
          <w:p w14:paraId="0243F5B1" w14:textId="77777777" w:rsidR="00143654" w:rsidRPr="00FC3A2B" w:rsidRDefault="00143654" w:rsidP="00A27567">
            <w:pPr>
              <w:pStyle w:val="TableTextCentered"/>
              <w:spacing w:before="0" w:after="0"/>
            </w:pPr>
            <w:r w:rsidRPr="00FC3A2B">
              <w:t>89</w:t>
            </w:r>
          </w:p>
        </w:tc>
        <w:tc>
          <w:tcPr>
            <w:tcW w:w="286" w:type="pct"/>
            <w:vAlign w:val="center"/>
          </w:tcPr>
          <w:p w14:paraId="043530BD" w14:textId="77777777" w:rsidR="00143654" w:rsidRPr="00FC3A2B" w:rsidRDefault="00143654" w:rsidP="00A27567">
            <w:pPr>
              <w:pStyle w:val="TableTextCentered"/>
              <w:spacing w:before="0" w:after="0"/>
            </w:pPr>
            <w:r w:rsidRPr="00FC3A2B">
              <w:t>22</w:t>
            </w:r>
          </w:p>
        </w:tc>
        <w:tc>
          <w:tcPr>
            <w:tcW w:w="287" w:type="pct"/>
            <w:vAlign w:val="center"/>
          </w:tcPr>
          <w:p w14:paraId="079B874D" w14:textId="77777777" w:rsidR="00143654" w:rsidRPr="00FC3A2B" w:rsidRDefault="00143654" w:rsidP="00A27567">
            <w:pPr>
              <w:pStyle w:val="TableTextCentered"/>
              <w:spacing w:before="0" w:after="0"/>
            </w:pPr>
            <w:r w:rsidRPr="00FC3A2B">
              <w:t>33</w:t>
            </w:r>
          </w:p>
        </w:tc>
        <w:tc>
          <w:tcPr>
            <w:tcW w:w="287" w:type="pct"/>
            <w:vAlign w:val="center"/>
          </w:tcPr>
          <w:p w14:paraId="74A247C3" w14:textId="77777777" w:rsidR="00143654" w:rsidRPr="00FC3A2B" w:rsidRDefault="00143654" w:rsidP="00A27567">
            <w:pPr>
              <w:pStyle w:val="TableTextCentered"/>
              <w:spacing w:before="0" w:after="0"/>
            </w:pPr>
            <w:r w:rsidRPr="00FC3A2B">
              <w:t>27</w:t>
            </w:r>
          </w:p>
        </w:tc>
        <w:tc>
          <w:tcPr>
            <w:tcW w:w="287" w:type="pct"/>
            <w:vAlign w:val="center"/>
          </w:tcPr>
          <w:p w14:paraId="10A7FAA2" w14:textId="77777777" w:rsidR="00143654" w:rsidRPr="00FC3A2B" w:rsidRDefault="00143654" w:rsidP="00A27567">
            <w:pPr>
              <w:pStyle w:val="TableTextCentered"/>
              <w:spacing w:before="0" w:after="0"/>
            </w:pPr>
            <w:r w:rsidRPr="00FC3A2B">
              <w:t>21</w:t>
            </w:r>
          </w:p>
        </w:tc>
        <w:tc>
          <w:tcPr>
            <w:tcW w:w="286" w:type="pct"/>
            <w:vAlign w:val="center"/>
          </w:tcPr>
          <w:p w14:paraId="1746CFED" w14:textId="77777777" w:rsidR="00143654" w:rsidRPr="00FC3A2B" w:rsidRDefault="00143654" w:rsidP="00A27567">
            <w:pPr>
              <w:pStyle w:val="TableTextCentered"/>
              <w:spacing w:before="0" w:after="0"/>
            </w:pPr>
            <w:r w:rsidRPr="00FC3A2B">
              <w:t>47</w:t>
            </w:r>
          </w:p>
        </w:tc>
        <w:tc>
          <w:tcPr>
            <w:tcW w:w="287" w:type="pct"/>
            <w:vAlign w:val="center"/>
          </w:tcPr>
          <w:p w14:paraId="12A37DFC" w14:textId="77777777" w:rsidR="00143654" w:rsidRPr="00FC3A2B" w:rsidRDefault="00143654" w:rsidP="00A27567">
            <w:pPr>
              <w:pStyle w:val="TableTextCentered"/>
              <w:spacing w:before="0" w:after="0"/>
            </w:pPr>
            <w:r w:rsidRPr="00FC3A2B">
              <w:t>40</w:t>
            </w:r>
          </w:p>
        </w:tc>
        <w:tc>
          <w:tcPr>
            <w:tcW w:w="287" w:type="pct"/>
            <w:vAlign w:val="center"/>
          </w:tcPr>
          <w:p w14:paraId="2524D995" w14:textId="77777777" w:rsidR="00143654" w:rsidRPr="00FC3A2B" w:rsidRDefault="00143654" w:rsidP="00A27567">
            <w:pPr>
              <w:pStyle w:val="TableTextCentered"/>
              <w:spacing w:before="0" w:after="0"/>
            </w:pPr>
            <w:r w:rsidRPr="00FC3A2B">
              <w:t>51</w:t>
            </w:r>
          </w:p>
        </w:tc>
        <w:tc>
          <w:tcPr>
            <w:tcW w:w="287" w:type="pct"/>
            <w:vAlign w:val="center"/>
          </w:tcPr>
          <w:p w14:paraId="11BBE2FA" w14:textId="77777777" w:rsidR="00143654" w:rsidRPr="00FC3A2B" w:rsidRDefault="00143654" w:rsidP="00A27567">
            <w:pPr>
              <w:pStyle w:val="TableTextCentered"/>
              <w:spacing w:before="0" w:after="0"/>
            </w:pPr>
            <w:r w:rsidRPr="00FC3A2B">
              <w:t>46</w:t>
            </w:r>
          </w:p>
        </w:tc>
        <w:tc>
          <w:tcPr>
            <w:tcW w:w="286" w:type="pct"/>
            <w:vAlign w:val="center"/>
          </w:tcPr>
          <w:p w14:paraId="6FFF4CFC" w14:textId="77777777" w:rsidR="00143654" w:rsidRPr="00FC3A2B" w:rsidRDefault="00143654" w:rsidP="00A27567">
            <w:pPr>
              <w:pStyle w:val="TableTextCentered"/>
              <w:spacing w:before="0" w:after="0"/>
            </w:pPr>
            <w:r w:rsidRPr="00FC3A2B">
              <w:t>31</w:t>
            </w:r>
          </w:p>
        </w:tc>
        <w:tc>
          <w:tcPr>
            <w:tcW w:w="287" w:type="pct"/>
            <w:vAlign w:val="center"/>
          </w:tcPr>
          <w:p w14:paraId="30395A48" w14:textId="77777777" w:rsidR="00143654" w:rsidRPr="00FC3A2B" w:rsidRDefault="00143654" w:rsidP="00A27567">
            <w:pPr>
              <w:pStyle w:val="TableTextCentered"/>
              <w:spacing w:before="0" w:after="0"/>
            </w:pPr>
            <w:r w:rsidRPr="00FC3A2B">
              <w:t>28</w:t>
            </w:r>
          </w:p>
        </w:tc>
        <w:tc>
          <w:tcPr>
            <w:tcW w:w="287" w:type="pct"/>
            <w:vAlign w:val="center"/>
          </w:tcPr>
          <w:p w14:paraId="23494404" w14:textId="77777777" w:rsidR="00143654" w:rsidRPr="00FC3A2B" w:rsidRDefault="00143654" w:rsidP="00A27567">
            <w:pPr>
              <w:pStyle w:val="TableTextCentered"/>
              <w:spacing w:before="0" w:after="0"/>
            </w:pPr>
            <w:r w:rsidRPr="00FC3A2B">
              <w:t>22</w:t>
            </w:r>
          </w:p>
        </w:tc>
        <w:tc>
          <w:tcPr>
            <w:tcW w:w="287" w:type="pct"/>
            <w:vAlign w:val="center"/>
          </w:tcPr>
          <w:p w14:paraId="4CC30859" w14:textId="77777777" w:rsidR="00143654" w:rsidRPr="00FC3A2B" w:rsidRDefault="00143654" w:rsidP="00A27567">
            <w:pPr>
              <w:pStyle w:val="TableTextCentered"/>
              <w:spacing w:before="0" w:after="0"/>
            </w:pPr>
            <w:r w:rsidRPr="00FC3A2B">
              <w:t>33</w:t>
            </w:r>
          </w:p>
        </w:tc>
      </w:tr>
      <w:tr w:rsidR="00143654" w:rsidRPr="003979D4" w14:paraId="2C53EFD0" w14:textId="77777777" w:rsidTr="00A27567">
        <w:tc>
          <w:tcPr>
            <w:tcW w:w="1215" w:type="pct"/>
          </w:tcPr>
          <w:p w14:paraId="0F6CF0EC" w14:textId="77777777" w:rsidR="00143654" w:rsidRPr="000F7D23" w:rsidRDefault="00143654" w:rsidP="000F7D23">
            <w:pPr>
              <w:pStyle w:val="TableSubheading"/>
              <w:spacing w:before="0" w:after="0"/>
              <w:rPr>
                <w:rFonts w:asciiTheme="minorHAnsi" w:hAnsiTheme="minorHAnsi"/>
              </w:rPr>
            </w:pPr>
            <w:r w:rsidRPr="000F7D23">
              <w:rPr>
                <w:rFonts w:asciiTheme="minorHAnsi" w:hAnsiTheme="minorHAnsi"/>
              </w:rPr>
              <w:t>Students with Disabilities</w:t>
            </w:r>
          </w:p>
        </w:tc>
        <w:tc>
          <w:tcPr>
            <w:tcW w:w="346" w:type="pct"/>
            <w:vAlign w:val="center"/>
          </w:tcPr>
          <w:p w14:paraId="61633452" w14:textId="77777777" w:rsidR="00143654" w:rsidRPr="00FC3A2B" w:rsidRDefault="00143654" w:rsidP="00A27567">
            <w:pPr>
              <w:pStyle w:val="TableTextCentered"/>
              <w:spacing w:before="0" w:after="0"/>
            </w:pPr>
            <w:r w:rsidRPr="00FC3A2B">
              <w:t>94</w:t>
            </w:r>
          </w:p>
        </w:tc>
        <w:tc>
          <w:tcPr>
            <w:tcW w:w="286" w:type="pct"/>
            <w:vAlign w:val="center"/>
          </w:tcPr>
          <w:p w14:paraId="35DB1C89" w14:textId="77777777" w:rsidR="00143654" w:rsidRPr="00FC3A2B" w:rsidRDefault="00143654" w:rsidP="00A27567">
            <w:pPr>
              <w:pStyle w:val="TableTextCentered"/>
              <w:spacing w:before="0" w:after="0"/>
            </w:pPr>
            <w:r w:rsidRPr="00FC3A2B">
              <w:t>20</w:t>
            </w:r>
          </w:p>
        </w:tc>
        <w:tc>
          <w:tcPr>
            <w:tcW w:w="287" w:type="pct"/>
            <w:vAlign w:val="center"/>
          </w:tcPr>
          <w:p w14:paraId="31E27914" w14:textId="77777777" w:rsidR="00143654" w:rsidRPr="00FC3A2B" w:rsidRDefault="00143654" w:rsidP="00A27567">
            <w:pPr>
              <w:pStyle w:val="TableTextCentered"/>
              <w:spacing w:before="0" w:after="0"/>
            </w:pPr>
            <w:r w:rsidRPr="00FC3A2B">
              <w:t>24</w:t>
            </w:r>
          </w:p>
        </w:tc>
        <w:tc>
          <w:tcPr>
            <w:tcW w:w="287" w:type="pct"/>
            <w:vAlign w:val="center"/>
          </w:tcPr>
          <w:p w14:paraId="584BCEC7" w14:textId="77777777" w:rsidR="00143654" w:rsidRPr="00FC3A2B" w:rsidRDefault="00143654" w:rsidP="00A27567">
            <w:pPr>
              <w:pStyle w:val="TableTextCentered"/>
              <w:spacing w:before="0" w:after="0"/>
            </w:pPr>
            <w:r w:rsidRPr="00FC3A2B">
              <w:t>18</w:t>
            </w:r>
          </w:p>
        </w:tc>
        <w:tc>
          <w:tcPr>
            <w:tcW w:w="287" w:type="pct"/>
            <w:vAlign w:val="center"/>
          </w:tcPr>
          <w:p w14:paraId="6F489250" w14:textId="77777777" w:rsidR="00143654" w:rsidRPr="00FC3A2B" w:rsidRDefault="00143654" w:rsidP="00A27567">
            <w:pPr>
              <w:pStyle w:val="TableTextCentered"/>
              <w:spacing w:before="0" w:after="0"/>
            </w:pPr>
            <w:r w:rsidRPr="00FC3A2B">
              <w:t>15</w:t>
            </w:r>
          </w:p>
        </w:tc>
        <w:tc>
          <w:tcPr>
            <w:tcW w:w="286" w:type="pct"/>
            <w:vAlign w:val="center"/>
          </w:tcPr>
          <w:p w14:paraId="4E220817" w14:textId="77777777" w:rsidR="00143654" w:rsidRPr="00FC3A2B" w:rsidRDefault="00143654" w:rsidP="00A27567">
            <w:pPr>
              <w:pStyle w:val="TableTextCentered"/>
              <w:spacing w:before="0" w:after="0"/>
            </w:pPr>
            <w:r w:rsidRPr="00FC3A2B">
              <w:t>50</w:t>
            </w:r>
          </w:p>
        </w:tc>
        <w:tc>
          <w:tcPr>
            <w:tcW w:w="287" w:type="pct"/>
            <w:vAlign w:val="center"/>
          </w:tcPr>
          <w:p w14:paraId="0A9D2C1B" w14:textId="77777777" w:rsidR="00143654" w:rsidRPr="00FC3A2B" w:rsidRDefault="00143654" w:rsidP="00A27567">
            <w:pPr>
              <w:pStyle w:val="TableTextCentered"/>
              <w:spacing w:before="0" w:after="0"/>
            </w:pPr>
            <w:r w:rsidRPr="00FC3A2B">
              <w:t>44</w:t>
            </w:r>
          </w:p>
        </w:tc>
        <w:tc>
          <w:tcPr>
            <w:tcW w:w="287" w:type="pct"/>
            <w:vAlign w:val="center"/>
          </w:tcPr>
          <w:p w14:paraId="4AB1C1CE" w14:textId="77777777" w:rsidR="00143654" w:rsidRPr="00FC3A2B" w:rsidRDefault="00143654" w:rsidP="00A27567">
            <w:pPr>
              <w:pStyle w:val="TableTextCentered"/>
              <w:spacing w:before="0" w:after="0"/>
            </w:pPr>
            <w:r w:rsidRPr="00FC3A2B">
              <w:t>45</w:t>
            </w:r>
          </w:p>
        </w:tc>
        <w:tc>
          <w:tcPr>
            <w:tcW w:w="287" w:type="pct"/>
            <w:vAlign w:val="center"/>
          </w:tcPr>
          <w:p w14:paraId="2064C5F1" w14:textId="77777777" w:rsidR="00143654" w:rsidRPr="00FC3A2B" w:rsidRDefault="00143654" w:rsidP="00A27567">
            <w:pPr>
              <w:pStyle w:val="TableTextCentered"/>
              <w:spacing w:before="0" w:after="0"/>
            </w:pPr>
            <w:r w:rsidRPr="00FC3A2B">
              <w:t>39</w:t>
            </w:r>
          </w:p>
        </w:tc>
        <w:tc>
          <w:tcPr>
            <w:tcW w:w="286" w:type="pct"/>
            <w:vAlign w:val="center"/>
          </w:tcPr>
          <w:p w14:paraId="550A7AAD" w14:textId="77777777" w:rsidR="00143654" w:rsidRPr="00FC3A2B" w:rsidRDefault="00143654" w:rsidP="00A27567">
            <w:pPr>
              <w:pStyle w:val="TableTextCentered"/>
              <w:spacing w:before="0" w:after="0"/>
            </w:pPr>
            <w:r w:rsidRPr="00FC3A2B">
              <w:t>31</w:t>
            </w:r>
          </w:p>
        </w:tc>
        <w:tc>
          <w:tcPr>
            <w:tcW w:w="287" w:type="pct"/>
            <w:vAlign w:val="center"/>
          </w:tcPr>
          <w:p w14:paraId="0E112DAC" w14:textId="77777777" w:rsidR="00143654" w:rsidRPr="00FC3A2B" w:rsidRDefault="00143654" w:rsidP="00A27567">
            <w:pPr>
              <w:pStyle w:val="TableTextCentered"/>
              <w:spacing w:before="0" w:after="0"/>
            </w:pPr>
            <w:r w:rsidRPr="00FC3A2B">
              <w:t>32</w:t>
            </w:r>
          </w:p>
        </w:tc>
        <w:tc>
          <w:tcPr>
            <w:tcW w:w="287" w:type="pct"/>
            <w:vAlign w:val="center"/>
          </w:tcPr>
          <w:p w14:paraId="4411C566" w14:textId="77777777" w:rsidR="00143654" w:rsidRPr="00FC3A2B" w:rsidRDefault="00143654" w:rsidP="00A27567">
            <w:pPr>
              <w:pStyle w:val="TableTextCentered"/>
              <w:spacing w:before="0" w:after="0"/>
            </w:pPr>
            <w:r w:rsidRPr="00FC3A2B">
              <w:t>37</w:t>
            </w:r>
          </w:p>
        </w:tc>
        <w:tc>
          <w:tcPr>
            <w:tcW w:w="287" w:type="pct"/>
            <w:vAlign w:val="center"/>
          </w:tcPr>
          <w:p w14:paraId="78CEB072" w14:textId="77777777" w:rsidR="00143654" w:rsidRPr="00FC3A2B" w:rsidRDefault="00143654" w:rsidP="00A27567">
            <w:pPr>
              <w:pStyle w:val="TableTextCentered"/>
              <w:spacing w:before="0" w:after="0"/>
            </w:pPr>
            <w:r w:rsidRPr="00FC3A2B">
              <w:t>46</w:t>
            </w:r>
          </w:p>
        </w:tc>
      </w:tr>
    </w:tbl>
    <w:p w14:paraId="52AB78C0" w14:textId="77777777" w:rsidR="000F7D23" w:rsidRDefault="000F7D23" w:rsidP="000F7D23">
      <w:pPr>
        <w:pStyle w:val="TableETitles"/>
        <w:spacing w:before="0" w:after="0"/>
      </w:pPr>
      <w:bookmarkStart w:id="213" w:name="_Toc210721088"/>
      <w:bookmarkStart w:id="214" w:name="_Toc220072488"/>
    </w:p>
    <w:p w14:paraId="18CA3DC0" w14:textId="63FD3861" w:rsidR="00143654" w:rsidRDefault="00143654" w:rsidP="000F7D23">
      <w:pPr>
        <w:pStyle w:val="TableETitles"/>
        <w:spacing w:before="0" w:after="0"/>
      </w:pPr>
      <w:r w:rsidRPr="003979D4">
        <w:t>Table E</w:t>
      </w:r>
      <w:r>
        <w:t>6</w:t>
      </w:r>
      <w:r w:rsidRPr="003979D4">
        <w:t xml:space="preserve">. MCAS </w:t>
      </w:r>
      <w:r>
        <w:t>Science</w:t>
      </w:r>
      <w:r w:rsidRPr="003979D4">
        <w:t xml:space="preserve"> Achievement</w:t>
      </w:r>
      <w:r>
        <w:t xml:space="preserve"> </w:t>
      </w:r>
      <w:r w:rsidRPr="003979D4">
        <w:t xml:space="preserve">by Student Group, Grade </w:t>
      </w:r>
      <w:r>
        <w:t>10</w:t>
      </w:r>
      <w:r w:rsidRPr="003979D4">
        <w:t>, 202</w:t>
      </w:r>
      <w:r>
        <w:t>3</w:t>
      </w:r>
      <w:r w:rsidRPr="003979D4">
        <w:t>-</w:t>
      </w:r>
      <w:r w:rsidRPr="00A160AD">
        <w:t>202</w:t>
      </w:r>
      <w:r>
        <w:t>5</w:t>
      </w:r>
      <w:bookmarkEnd w:id="213"/>
      <w:bookmarkEnd w:id="214"/>
    </w:p>
    <w:tbl>
      <w:tblPr>
        <w:tblStyle w:val="MSVTable1"/>
        <w:tblW w:w="5000" w:type="pct"/>
        <w:tblLayout w:type="fixed"/>
        <w:tblLook w:val="0420" w:firstRow="1" w:lastRow="0" w:firstColumn="0" w:lastColumn="0" w:noHBand="0" w:noVBand="1"/>
      </w:tblPr>
      <w:tblGrid>
        <w:gridCol w:w="3146"/>
        <w:gridCol w:w="896"/>
        <w:gridCol w:w="740"/>
        <w:gridCol w:w="743"/>
        <w:gridCol w:w="743"/>
        <w:gridCol w:w="743"/>
        <w:gridCol w:w="740"/>
        <w:gridCol w:w="743"/>
        <w:gridCol w:w="743"/>
        <w:gridCol w:w="743"/>
        <w:gridCol w:w="740"/>
        <w:gridCol w:w="743"/>
        <w:gridCol w:w="743"/>
        <w:gridCol w:w="738"/>
      </w:tblGrid>
      <w:tr w:rsidR="00143654" w:rsidRPr="003979D4" w14:paraId="2266301D" w14:textId="77777777" w:rsidTr="00C82972">
        <w:trPr>
          <w:cnfStyle w:val="100000000000" w:firstRow="1" w:lastRow="0" w:firstColumn="0" w:lastColumn="0" w:oddVBand="0" w:evenVBand="0" w:oddHBand="0" w:evenHBand="0" w:firstRowFirstColumn="0" w:firstRowLastColumn="0" w:lastRowFirstColumn="0" w:lastRowLastColumn="0"/>
          <w:tblHeader/>
        </w:trPr>
        <w:tc>
          <w:tcPr>
            <w:tcW w:w="1215" w:type="pct"/>
            <w:tcMar>
              <w:left w:w="29" w:type="dxa"/>
              <w:right w:w="29" w:type="dxa"/>
            </w:tcMar>
            <w:vAlign w:val="center"/>
          </w:tcPr>
          <w:p w14:paraId="21AF9CAF" w14:textId="77777777" w:rsidR="00143654" w:rsidRPr="00FC3A2B" w:rsidRDefault="00143654" w:rsidP="00C82972">
            <w:pPr>
              <w:pStyle w:val="TableColHeadingCenter"/>
            </w:pPr>
            <w:r w:rsidRPr="00FC3A2B">
              <w:t>Group</w:t>
            </w:r>
          </w:p>
        </w:tc>
        <w:tc>
          <w:tcPr>
            <w:tcW w:w="346" w:type="pct"/>
            <w:tcMar>
              <w:left w:w="29" w:type="dxa"/>
              <w:right w:w="29" w:type="dxa"/>
            </w:tcMar>
            <w:vAlign w:val="center"/>
          </w:tcPr>
          <w:p w14:paraId="691AA64F" w14:textId="77777777" w:rsidR="00143654" w:rsidRPr="00FC3A2B" w:rsidRDefault="00143654" w:rsidP="00C82972">
            <w:pPr>
              <w:pStyle w:val="TableColHeadingCenter"/>
            </w:pPr>
            <w:r w:rsidRPr="00FC3A2B">
              <w:t># Included (2025)</w:t>
            </w:r>
          </w:p>
        </w:tc>
        <w:tc>
          <w:tcPr>
            <w:tcW w:w="286" w:type="pct"/>
            <w:tcMar>
              <w:left w:w="29" w:type="dxa"/>
              <w:right w:w="29" w:type="dxa"/>
            </w:tcMar>
            <w:vAlign w:val="center"/>
          </w:tcPr>
          <w:p w14:paraId="3E6B2281" w14:textId="77777777" w:rsidR="00143654" w:rsidRPr="00FC3A2B" w:rsidRDefault="00143654" w:rsidP="00C82972">
            <w:pPr>
              <w:pStyle w:val="TableColHeadingCenter"/>
            </w:pPr>
            <w:r w:rsidRPr="00FC3A2B">
              <w:t>% M/E 2023</w:t>
            </w:r>
          </w:p>
        </w:tc>
        <w:tc>
          <w:tcPr>
            <w:tcW w:w="287" w:type="pct"/>
            <w:tcMar>
              <w:left w:w="29" w:type="dxa"/>
              <w:right w:w="29" w:type="dxa"/>
            </w:tcMar>
            <w:vAlign w:val="center"/>
          </w:tcPr>
          <w:p w14:paraId="2F1787BB" w14:textId="77777777" w:rsidR="00143654" w:rsidRPr="00FC3A2B" w:rsidRDefault="00143654" w:rsidP="00C82972">
            <w:pPr>
              <w:pStyle w:val="TableColHeadingCenter"/>
            </w:pPr>
            <w:r w:rsidRPr="00FC3A2B">
              <w:t>% M/E 2024</w:t>
            </w:r>
          </w:p>
        </w:tc>
        <w:tc>
          <w:tcPr>
            <w:tcW w:w="287" w:type="pct"/>
            <w:tcMar>
              <w:left w:w="29" w:type="dxa"/>
              <w:right w:w="29" w:type="dxa"/>
            </w:tcMar>
            <w:vAlign w:val="center"/>
          </w:tcPr>
          <w:p w14:paraId="34BED4BF" w14:textId="77777777" w:rsidR="00143654" w:rsidRPr="00FC3A2B" w:rsidRDefault="00143654" w:rsidP="00C82972">
            <w:pPr>
              <w:pStyle w:val="TableColHeadingCenter"/>
            </w:pPr>
            <w:r w:rsidRPr="00FC3A2B">
              <w:t>% M/E 2025</w:t>
            </w:r>
          </w:p>
        </w:tc>
        <w:tc>
          <w:tcPr>
            <w:tcW w:w="287" w:type="pct"/>
            <w:tcMar>
              <w:left w:w="29" w:type="dxa"/>
              <w:right w:w="29" w:type="dxa"/>
            </w:tcMar>
            <w:vAlign w:val="center"/>
          </w:tcPr>
          <w:p w14:paraId="17F465A0" w14:textId="77777777" w:rsidR="00143654" w:rsidRPr="00FC3A2B" w:rsidRDefault="00143654" w:rsidP="00C82972">
            <w:pPr>
              <w:pStyle w:val="TableColHeadingCenter"/>
            </w:pPr>
            <w:r w:rsidRPr="00FC3A2B">
              <w:t>% M/E 2025 State</w:t>
            </w:r>
          </w:p>
        </w:tc>
        <w:tc>
          <w:tcPr>
            <w:tcW w:w="286" w:type="pct"/>
            <w:tcMar>
              <w:left w:w="29" w:type="dxa"/>
              <w:right w:w="29" w:type="dxa"/>
            </w:tcMar>
            <w:vAlign w:val="center"/>
          </w:tcPr>
          <w:p w14:paraId="15EB747C" w14:textId="77777777" w:rsidR="00143654" w:rsidRPr="00FC3A2B" w:rsidRDefault="00143654" w:rsidP="00C82972">
            <w:pPr>
              <w:pStyle w:val="TableColHeadingCenter"/>
            </w:pPr>
            <w:r w:rsidRPr="00FC3A2B">
              <w:t>% PME 2023</w:t>
            </w:r>
          </w:p>
        </w:tc>
        <w:tc>
          <w:tcPr>
            <w:tcW w:w="287" w:type="pct"/>
            <w:tcMar>
              <w:left w:w="29" w:type="dxa"/>
              <w:right w:w="29" w:type="dxa"/>
            </w:tcMar>
            <w:vAlign w:val="center"/>
          </w:tcPr>
          <w:p w14:paraId="04E065DC" w14:textId="77777777" w:rsidR="00143654" w:rsidRPr="00FC3A2B" w:rsidRDefault="00143654" w:rsidP="00C82972">
            <w:pPr>
              <w:pStyle w:val="TableColHeadingCenter"/>
            </w:pPr>
            <w:r w:rsidRPr="00FC3A2B">
              <w:t>% PME 2024</w:t>
            </w:r>
          </w:p>
        </w:tc>
        <w:tc>
          <w:tcPr>
            <w:tcW w:w="287" w:type="pct"/>
            <w:tcMar>
              <w:left w:w="29" w:type="dxa"/>
              <w:right w:w="29" w:type="dxa"/>
            </w:tcMar>
            <w:vAlign w:val="center"/>
          </w:tcPr>
          <w:p w14:paraId="2FB04DDD" w14:textId="77777777" w:rsidR="00143654" w:rsidRPr="00FC3A2B" w:rsidRDefault="00143654" w:rsidP="00C82972">
            <w:pPr>
              <w:pStyle w:val="TableColHeadingCenter"/>
            </w:pPr>
            <w:r w:rsidRPr="00FC3A2B">
              <w:t>% PME 2025</w:t>
            </w:r>
          </w:p>
        </w:tc>
        <w:tc>
          <w:tcPr>
            <w:tcW w:w="287" w:type="pct"/>
            <w:tcMar>
              <w:left w:w="29" w:type="dxa"/>
              <w:right w:w="29" w:type="dxa"/>
            </w:tcMar>
            <w:vAlign w:val="center"/>
          </w:tcPr>
          <w:p w14:paraId="19A7DFD2" w14:textId="77777777" w:rsidR="00143654" w:rsidRPr="00FC3A2B" w:rsidRDefault="00143654" w:rsidP="00C82972">
            <w:pPr>
              <w:pStyle w:val="TableColHeadingCenter"/>
            </w:pPr>
            <w:r w:rsidRPr="00FC3A2B">
              <w:t>% PME 2025 State</w:t>
            </w:r>
          </w:p>
        </w:tc>
        <w:tc>
          <w:tcPr>
            <w:tcW w:w="286" w:type="pct"/>
            <w:tcMar>
              <w:left w:w="29" w:type="dxa"/>
              <w:right w:w="29" w:type="dxa"/>
            </w:tcMar>
            <w:vAlign w:val="center"/>
          </w:tcPr>
          <w:p w14:paraId="5842282C" w14:textId="77777777" w:rsidR="00143654" w:rsidRPr="00FC3A2B" w:rsidRDefault="00143654" w:rsidP="00C82972">
            <w:pPr>
              <w:pStyle w:val="TableColHeadingCenter"/>
            </w:pPr>
            <w:r w:rsidRPr="00FC3A2B">
              <w:t>% NM 2023</w:t>
            </w:r>
          </w:p>
        </w:tc>
        <w:tc>
          <w:tcPr>
            <w:tcW w:w="287" w:type="pct"/>
            <w:tcMar>
              <w:left w:w="29" w:type="dxa"/>
              <w:right w:w="29" w:type="dxa"/>
            </w:tcMar>
            <w:vAlign w:val="center"/>
          </w:tcPr>
          <w:p w14:paraId="7D0BF241" w14:textId="77777777" w:rsidR="00143654" w:rsidRPr="00FC3A2B" w:rsidRDefault="00143654" w:rsidP="00C82972">
            <w:pPr>
              <w:pStyle w:val="TableColHeadingCenter"/>
            </w:pPr>
            <w:r w:rsidRPr="00FC3A2B">
              <w:t>% NM 2024</w:t>
            </w:r>
          </w:p>
        </w:tc>
        <w:tc>
          <w:tcPr>
            <w:tcW w:w="287" w:type="pct"/>
            <w:tcMar>
              <w:left w:w="29" w:type="dxa"/>
              <w:right w:w="29" w:type="dxa"/>
            </w:tcMar>
            <w:vAlign w:val="center"/>
          </w:tcPr>
          <w:p w14:paraId="4E599263" w14:textId="77777777" w:rsidR="00143654" w:rsidRPr="00FC3A2B" w:rsidRDefault="00143654" w:rsidP="00C82972">
            <w:pPr>
              <w:pStyle w:val="TableColHeadingCenter"/>
            </w:pPr>
            <w:r w:rsidRPr="00FC3A2B">
              <w:t>% NM 2025</w:t>
            </w:r>
          </w:p>
        </w:tc>
        <w:tc>
          <w:tcPr>
            <w:tcW w:w="287" w:type="pct"/>
            <w:tcMar>
              <w:left w:w="29" w:type="dxa"/>
              <w:right w:w="29" w:type="dxa"/>
            </w:tcMar>
            <w:vAlign w:val="center"/>
          </w:tcPr>
          <w:p w14:paraId="5D51B3A9" w14:textId="77777777" w:rsidR="00143654" w:rsidRPr="00FC3A2B" w:rsidRDefault="00143654" w:rsidP="00C82972">
            <w:pPr>
              <w:pStyle w:val="TableColHeadingCenter"/>
            </w:pPr>
            <w:r w:rsidRPr="00FC3A2B">
              <w:t>% NM 2025 State</w:t>
            </w:r>
          </w:p>
        </w:tc>
      </w:tr>
      <w:tr w:rsidR="00143654" w:rsidRPr="003979D4" w14:paraId="6A58B2EB"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45509A95" w14:textId="77777777" w:rsidR="00143654" w:rsidRPr="00A73A0A" w:rsidRDefault="00143654" w:rsidP="004B4FD5">
            <w:pPr>
              <w:pStyle w:val="TableText"/>
              <w:spacing w:before="20" w:after="20"/>
              <w:rPr>
                <w:rFonts w:ascii="Franklin Gothic Book" w:hAnsi="Franklin Gothic Book"/>
              </w:rPr>
            </w:pPr>
            <w:r w:rsidRPr="00A73A0A">
              <w:rPr>
                <w:rFonts w:ascii="Franklin Gothic Book" w:hAnsi="Franklin Gothic Book"/>
              </w:rPr>
              <w:t>All Students</w:t>
            </w:r>
          </w:p>
        </w:tc>
        <w:tc>
          <w:tcPr>
            <w:tcW w:w="346" w:type="pct"/>
            <w:vAlign w:val="center"/>
          </w:tcPr>
          <w:p w14:paraId="40471BFF"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207</w:t>
            </w:r>
          </w:p>
        </w:tc>
        <w:tc>
          <w:tcPr>
            <w:tcW w:w="286" w:type="pct"/>
            <w:vAlign w:val="center"/>
          </w:tcPr>
          <w:p w14:paraId="0309E5A0"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73</w:t>
            </w:r>
          </w:p>
        </w:tc>
        <w:tc>
          <w:tcPr>
            <w:tcW w:w="287" w:type="pct"/>
            <w:vAlign w:val="center"/>
          </w:tcPr>
          <w:p w14:paraId="2DBAD264"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69</w:t>
            </w:r>
          </w:p>
        </w:tc>
        <w:tc>
          <w:tcPr>
            <w:tcW w:w="287" w:type="pct"/>
            <w:vAlign w:val="center"/>
          </w:tcPr>
          <w:p w14:paraId="732600B2"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65</w:t>
            </w:r>
          </w:p>
        </w:tc>
        <w:tc>
          <w:tcPr>
            <w:tcW w:w="287" w:type="pct"/>
            <w:vAlign w:val="center"/>
          </w:tcPr>
          <w:p w14:paraId="13F5B09E"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46</w:t>
            </w:r>
          </w:p>
        </w:tc>
        <w:tc>
          <w:tcPr>
            <w:tcW w:w="286" w:type="pct"/>
            <w:vAlign w:val="center"/>
          </w:tcPr>
          <w:p w14:paraId="53854BEE"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22</w:t>
            </w:r>
          </w:p>
        </w:tc>
        <w:tc>
          <w:tcPr>
            <w:tcW w:w="287" w:type="pct"/>
            <w:vAlign w:val="center"/>
          </w:tcPr>
          <w:p w14:paraId="3BBEBB95"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26</w:t>
            </w:r>
          </w:p>
        </w:tc>
        <w:tc>
          <w:tcPr>
            <w:tcW w:w="287" w:type="pct"/>
            <w:vAlign w:val="center"/>
          </w:tcPr>
          <w:p w14:paraId="1F2F1FF8"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29</w:t>
            </w:r>
          </w:p>
        </w:tc>
        <w:tc>
          <w:tcPr>
            <w:tcW w:w="287" w:type="pct"/>
            <w:vAlign w:val="center"/>
          </w:tcPr>
          <w:p w14:paraId="6DEA2297"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38</w:t>
            </w:r>
          </w:p>
        </w:tc>
        <w:tc>
          <w:tcPr>
            <w:tcW w:w="286" w:type="pct"/>
            <w:vAlign w:val="center"/>
          </w:tcPr>
          <w:p w14:paraId="4A3DEF38"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6</w:t>
            </w:r>
          </w:p>
        </w:tc>
        <w:tc>
          <w:tcPr>
            <w:tcW w:w="287" w:type="pct"/>
            <w:vAlign w:val="center"/>
          </w:tcPr>
          <w:p w14:paraId="450F14A1"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5</w:t>
            </w:r>
          </w:p>
        </w:tc>
        <w:tc>
          <w:tcPr>
            <w:tcW w:w="287" w:type="pct"/>
            <w:vAlign w:val="center"/>
          </w:tcPr>
          <w:p w14:paraId="6E9743CB"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6</w:t>
            </w:r>
          </w:p>
        </w:tc>
        <w:tc>
          <w:tcPr>
            <w:tcW w:w="287" w:type="pct"/>
            <w:vAlign w:val="center"/>
          </w:tcPr>
          <w:p w14:paraId="3C10C4BF"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16</w:t>
            </w:r>
          </w:p>
        </w:tc>
      </w:tr>
      <w:tr w:rsidR="00143654" w:rsidRPr="003979D4" w14:paraId="14FFD3EC" w14:textId="77777777" w:rsidTr="00A27567">
        <w:tc>
          <w:tcPr>
            <w:tcW w:w="1215" w:type="pct"/>
          </w:tcPr>
          <w:p w14:paraId="67D4D1E9" w14:textId="77777777" w:rsidR="00143654" w:rsidRPr="00A73A0A" w:rsidRDefault="00143654" w:rsidP="004B4FD5">
            <w:pPr>
              <w:pStyle w:val="TableText"/>
              <w:spacing w:before="20" w:after="20"/>
              <w:rPr>
                <w:rFonts w:ascii="Franklin Gothic Book" w:hAnsi="Franklin Gothic Book"/>
              </w:rPr>
            </w:pPr>
            <w:r w:rsidRPr="00A73A0A">
              <w:rPr>
                <w:rFonts w:ascii="Franklin Gothic Book" w:hAnsi="Franklin Gothic Book"/>
              </w:rPr>
              <w:t>American Indian or Alaskan Native</w:t>
            </w:r>
          </w:p>
        </w:tc>
        <w:tc>
          <w:tcPr>
            <w:tcW w:w="346" w:type="pct"/>
            <w:vAlign w:val="center"/>
          </w:tcPr>
          <w:p w14:paraId="6A85D11A"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3</w:t>
            </w:r>
          </w:p>
        </w:tc>
        <w:tc>
          <w:tcPr>
            <w:tcW w:w="286" w:type="pct"/>
            <w:vAlign w:val="center"/>
          </w:tcPr>
          <w:p w14:paraId="2AB3BD25" w14:textId="5A006DBD"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4C6C0118" w14:textId="634BF298"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6672C896" w14:textId="582BA4DE"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5C861EA6"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37</w:t>
            </w:r>
          </w:p>
        </w:tc>
        <w:tc>
          <w:tcPr>
            <w:tcW w:w="286" w:type="pct"/>
            <w:vAlign w:val="center"/>
          </w:tcPr>
          <w:p w14:paraId="20529F52" w14:textId="2560CC68"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1CB6DE8A" w14:textId="2DE8C2F5"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2E840E21" w14:textId="74BD3DDA"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1B1ED218"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40</w:t>
            </w:r>
          </w:p>
        </w:tc>
        <w:tc>
          <w:tcPr>
            <w:tcW w:w="286" w:type="pct"/>
            <w:vAlign w:val="center"/>
          </w:tcPr>
          <w:p w14:paraId="086EAEDA" w14:textId="1FA84D5C"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1936834A" w14:textId="760AB27C"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5B577A29" w14:textId="05B4407D"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45F64D49"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23</w:t>
            </w:r>
          </w:p>
        </w:tc>
      </w:tr>
      <w:tr w:rsidR="00143654" w:rsidRPr="003979D4" w14:paraId="77B407F9"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3571B583" w14:textId="77777777" w:rsidR="00143654" w:rsidRPr="00A73A0A" w:rsidRDefault="00143654" w:rsidP="004B4FD5">
            <w:pPr>
              <w:pStyle w:val="TableText"/>
              <w:spacing w:before="20" w:after="20"/>
              <w:rPr>
                <w:rFonts w:ascii="Franklin Gothic Book" w:hAnsi="Franklin Gothic Book"/>
              </w:rPr>
            </w:pPr>
            <w:r w:rsidRPr="00A73A0A">
              <w:rPr>
                <w:rFonts w:ascii="Franklin Gothic Book" w:hAnsi="Franklin Gothic Book"/>
              </w:rPr>
              <w:t>Asian</w:t>
            </w:r>
          </w:p>
        </w:tc>
        <w:tc>
          <w:tcPr>
            <w:tcW w:w="346" w:type="pct"/>
            <w:vAlign w:val="center"/>
          </w:tcPr>
          <w:p w14:paraId="664D45F1"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29</w:t>
            </w:r>
          </w:p>
        </w:tc>
        <w:tc>
          <w:tcPr>
            <w:tcW w:w="286" w:type="pct"/>
            <w:vAlign w:val="center"/>
          </w:tcPr>
          <w:p w14:paraId="3D812935"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96</w:t>
            </w:r>
          </w:p>
        </w:tc>
        <w:tc>
          <w:tcPr>
            <w:tcW w:w="287" w:type="pct"/>
            <w:vAlign w:val="center"/>
          </w:tcPr>
          <w:p w14:paraId="1F16BD5C"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89</w:t>
            </w:r>
          </w:p>
        </w:tc>
        <w:tc>
          <w:tcPr>
            <w:tcW w:w="287" w:type="pct"/>
            <w:vAlign w:val="center"/>
          </w:tcPr>
          <w:p w14:paraId="466B2380"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90</w:t>
            </w:r>
          </w:p>
        </w:tc>
        <w:tc>
          <w:tcPr>
            <w:tcW w:w="287" w:type="pct"/>
            <w:vAlign w:val="center"/>
          </w:tcPr>
          <w:p w14:paraId="173DBE5E"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74</w:t>
            </w:r>
          </w:p>
        </w:tc>
        <w:tc>
          <w:tcPr>
            <w:tcW w:w="286" w:type="pct"/>
            <w:vAlign w:val="center"/>
          </w:tcPr>
          <w:p w14:paraId="36BCDFF6"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0</w:t>
            </w:r>
          </w:p>
        </w:tc>
        <w:tc>
          <w:tcPr>
            <w:tcW w:w="287" w:type="pct"/>
            <w:vAlign w:val="center"/>
          </w:tcPr>
          <w:p w14:paraId="06E8A29C"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7</w:t>
            </w:r>
          </w:p>
        </w:tc>
        <w:tc>
          <w:tcPr>
            <w:tcW w:w="287" w:type="pct"/>
            <w:vAlign w:val="center"/>
          </w:tcPr>
          <w:p w14:paraId="25B2DDAA"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10</w:t>
            </w:r>
          </w:p>
        </w:tc>
        <w:tc>
          <w:tcPr>
            <w:tcW w:w="287" w:type="pct"/>
            <w:vAlign w:val="center"/>
          </w:tcPr>
          <w:p w14:paraId="59EE95ED"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20</w:t>
            </w:r>
          </w:p>
        </w:tc>
        <w:tc>
          <w:tcPr>
            <w:tcW w:w="286" w:type="pct"/>
            <w:vAlign w:val="center"/>
          </w:tcPr>
          <w:p w14:paraId="30FA96C4"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w:t>
            </w:r>
          </w:p>
        </w:tc>
        <w:tc>
          <w:tcPr>
            <w:tcW w:w="287" w:type="pct"/>
            <w:vAlign w:val="center"/>
          </w:tcPr>
          <w:p w14:paraId="1876A5BD"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w:t>
            </w:r>
          </w:p>
        </w:tc>
        <w:tc>
          <w:tcPr>
            <w:tcW w:w="287" w:type="pct"/>
            <w:vAlign w:val="center"/>
          </w:tcPr>
          <w:p w14:paraId="1AC0F08B"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0</w:t>
            </w:r>
          </w:p>
        </w:tc>
        <w:tc>
          <w:tcPr>
            <w:tcW w:w="287" w:type="pct"/>
            <w:vAlign w:val="center"/>
          </w:tcPr>
          <w:p w14:paraId="76D8D6C4"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6</w:t>
            </w:r>
          </w:p>
        </w:tc>
      </w:tr>
      <w:tr w:rsidR="00143654" w:rsidRPr="003979D4" w14:paraId="4202A9BA" w14:textId="77777777" w:rsidTr="00A27567">
        <w:tc>
          <w:tcPr>
            <w:tcW w:w="1215" w:type="pct"/>
          </w:tcPr>
          <w:p w14:paraId="50A2D584" w14:textId="77777777" w:rsidR="00143654" w:rsidRPr="00A73A0A" w:rsidRDefault="00143654" w:rsidP="004B4FD5">
            <w:pPr>
              <w:pStyle w:val="TableText"/>
              <w:spacing w:before="20" w:after="20"/>
              <w:rPr>
                <w:rFonts w:ascii="Franklin Gothic Book" w:hAnsi="Franklin Gothic Book"/>
              </w:rPr>
            </w:pPr>
            <w:r w:rsidRPr="00A73A0A">
              <w:rPr>
                <w:rFonts w:ascii="Franklin Gothic Book" w:hAnsi="Franklin Gothic Book"/>
              </w:rPr>
              <w:t>Black or African American</w:t>
            </w:r>
          </w:p>
        </w:tc>
        <w:tc>
          <w:tcPr>
            <w:tcW w:w="346" w:type="pct"/>
            <w:vAlign w:val="center"/>
          </w:tcPr>
          <w:p w14:paraId="11E5FEC0"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7</w:t>
            </w:r>
          </w:p>
        </w:tc>
        <w:tc>
          <w:tcPr>
            <w:tcW w:w="286" w:type="pct"/>
            <w:vAlign w:val="center"/>
          </w:tcPr>
          <w:p w14:paraId="3F6ABE67" w14:textId="6E18A79C"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7D174729" w14:textId="16DED514"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0111F69F" w14:textId="2A5670FA"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292ED5A7"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26</w:t>
            </w:r>
          </w:p>
        </w:tc>
        <w:tc>
          <w:tcPr>
            <w:tcW w:w="286" w:type="pct"/>
            <w:vAlign w:val="center"/>
          </w:tcPr>
          <w:p w14:paraId="04C741BD" w14:textId="11C7317C"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6B319502" w14:textId="2F7B3370"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682E6FC3" w14:textId="21229672"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58828200"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46</w:t>
            </w:r>
          </w:p>
        </w:tc>
        <w:tc>
          <w:tcPr>
            <w:tcW w:w="286" w:type="pct"/>
            <w:vAlign w:val="center"/>
          </w:tcPr>
          <w:p w14:paraId="21C22500" w14:textId="5A7089A6"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3012332A" w14:textId="63EE518E"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454194A5" w14:textId="60256851"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7FF0553B"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27</w:t>
            </w:r>
          </w:p>
        </w:tc>
      </w:tr>
      <w:tr w:rsidR="00143654" w:rsidRPr="003979D4" w14:paraId="06AF40B4"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7B36109F" w14:textId="77777777" w:rsidR="00143654" w:rsidRPr="00A73A0A" w:rsidRDefault="00143654" w:rsidP="004B4FD5">
            <w:pPr>
              <w:pStyle w:val="TableText"/>
              <w:spacing w:before="20" w:after="20"/>
              <w:rPr>
                <w:rFonts w:ascii="Franklin Gothic Book" w:hAnsi="Franklin Gothic Book"/>
              </w:rPr>
            </w:pPr>
            <w:r w:rsidRPr="00A73A0A">
              <w:rPr>
                <w:rFonts w:ascii="Franklin Gothic Book" w:hAnsi="Franklin Gothic Book"/>
              </w:rPr>
              <w:t>Hispanic or Latino</w:t>
            </w:r>
          </w:p>
        </w:tc>
        <w:tc>
          <w:tcPr>
            <w:tcW w:w="346" w:type="pct"/>
            <w:vAlign w:val="center"/>
          </w:tcPr>
          <w:p w14:paraId="64288B9C"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26</w:t>
            </w:r>
          </w:p>
        </w:tc>
        <w:tc>
          <w:tcPr>
            <w:tcW w:w="286" w:type="pct"/>
            <w:vAlign w:val="center"/>
          </w:tcPr>
          <w:p w14:paraId="0280D696"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47</w:t>
            </w:r>
          </w:p>
        </w:tc>
        <w:tc>
          <w:tcPr>
            <w:tcW w:w="287" w:type="pct"/>
            <w:vAlign w:val="center"/>
          </w:tcPr>
          <w:p w14:paraId="23B4F616"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43</w:t>
            </w:r>
          </w:p>
        </w:tc>
        <w:tc>
          <w:tcPr>
            <w:tcW w:w="287" w:type="pct"/>
            <w:vAlign w:val="center"/>
          </w:tcPr>
          <w:p w14:paraId="7051694E"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46</w:t>
            </w:r>
          </w:p>
        </w:tc>
        <w:tc>
          <w:tcPr>
            <w:tcW w:w="287" w:type="pct"/>
            <w:vAlign w:val="center"/>
          </w:tcPr>
          <w:p w14:paraId="7E41D8D5"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24</w:t>
            </w:r>
          </w:p>
        </w:tc>
        <w:tc>
          <w:tcPr>
            <w:tcW w:w="286" w:type="pct"/>
            <w:vAlign w:val="center"/>
          </w:tcPr>
          <w:p w14:paraId="3F285B31"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38</w:t>
            </w:r>
          </w:p>
        </w:tc>
        <w:tc>
          <w:tcPr>
            <w:tcW w:w="287" w:type="pct"/>
            <w:vAlign w:val="center"/>
          </w:tcPr>
          <w:p w14:paraId="0A3F2B5D"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43</w:t>
            </w:r>
          </w:p>
        </w:tc>
        <w:tc>
          <w:tcPr>
            <w:tcW w:w="287" w:type="pct"/>
            <w:vAlign w:val="center"/>
          </w:tcPr>
          <w:p w14:paraId="346F49FB"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42</w:t>
            </w:r>
          </w:p>
        </w:tc>
        <w:tc>
          <w:tcPr>
            <w:tcW w:w="287" w:type="pct"/>
            <w:vAlign w:val="center"/>
          </w:tcPr>
          <w:p w14:paraId="2C75E8B1"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45</w:t>
            </w:r>
          </w:p>
        </w:tc>
        <w:tc>
          <w:tcPr>
            <w:tcW w:w="286" w:type="pct"/>
            <w:vAlign w:val="center"/>
          </w:tcPr>
          <w:p w14:paraId="426CA538"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16</w:t>
            </w:r>
          </w:p>
        </w:tc>
        <w:tc>
          <w:tcPr>
            <w:tcW w:w="287" w:type="pct"/>
            <w:vAlign w:val="center"/>
          </w:tcPr>
          <w:p w14:paraId="5D0B23CB"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14</w:t>
            </w:r>
          </w:p>
        </w:tc>
        <w:tc>
          <w:tcPr>
            <w:tcW w:w="287" w:type="pct"/>
            <w:vAlign w:val="center"/>
          </w:tcPr>
          <w:p w14:paraId="0F690368"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12</w:t>
            </w:r>
          </w:p>
        </w:tc>
        <w:tc>
          <w:tcPr>
            <w:tcW w:w="287" w:type="pct"/>
            <w:vAlign w:val="center"/>
          </w:tcPr>
          <w:p w14:paraId="4AB46C65"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31</w:t>
            </w:r>
          </w:p>
        </w:tc>
      </w:tr>
      <w:tr w:rsidR="00143654" w:rsidRPr="003979D4" w14:paraId="42C0F14E" w14:textId="77777777" w:rsidTr="00A27567">
        <w:tc>
          <w:tcPr>
            <w:tcW w:w="1215" w:type="pct"/>
          </w:tcPr>
          <w:p w14:paraId="0C51DCFC" w14:textId="77777777" w:rsidR="00143654" w:rsidRPr="00A73A0A" w:rsidRDefault="00143654" w:rsidP="004B4FD5">
            <w:pPr>
              <w:pStyle w:val="TableText"/>
              <w:spacing w:before="20" w:after="20"/>
              <w:rPr>
                <w:rFonts w:ascii="Franklin Gothic Book" w:hAnsi="Franklin Gothic Book"/>
              </w:rPr>
            </w:pPr>
            <w:r w:rsidRPr="00A73A0A">
              <w:rPr>
                <w:rFonts w:ascii="Franklin Gothic Book" w:hAnsi="Franklin Gothic Book"/>
              </w:rPr>
              <w:t>Multi-Race, Not Hispanic or Latino</w:t>
            </w:r>
          </w:p>
        </w:tc>
        <w:tc>
          <w:tcPr>
            <w:tcW w:w="346" w:type="pct"/>
            <w:vAlign w:val="center"/>
          </w:tcPr>
          <w:p w14:paraId="3B976DBD"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3</w:t>
            </w:r>
          </w:p>
        </w:tc>
        <w:tc>
          <w:tcPr>
            <w:tcW w:w="286" w:type="pct"/>
            <w:vAlign w:val="center"/>
          </w:tcPr>
          <w:p w14:paraId="3B59BC5C" w14:textId="5F3DEC93"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7C9BE0F2" w14:textId="3B6332C2"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0311A7B8" w14:textId="5DB1ECE3"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575BDE70"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49</w:t>
            </w:r>
          </w:p>
        </w:tc>
        <w:tc>
          <w:tcPr>
            <w:tcW w:w="286" w:type="pct"/>
            <w:vAlign w:val="center"/>
          </w:tcPr>
          <w:p w14:paraId="7A71490D" w14:textId="74C9FCE9"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670C6ACF" w14:textId="6F41A593"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626A8766" w14:textId="1496D767"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2BD94C17"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38</w:t>
            </w:r>
          </w:p>
        </w:tc>
        <w:tc>
          <w:tcPr>
            <w:tcW w:w="286" w:type="pct"/>
            <w:vAlign w:val="center"/>
          </w:tcPr>
          <w:p w14:paraId="4A48E7BF" w14:textId="13AB5433"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69EF589C" w14:textId="12F28E0E"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1E274ACA" w14:textId="057F9218"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646CF35C"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13</w:t>
            </w:r>
          </w:p>
        </w:tc>
      </w:tr>
      <w:tr w:rsidR="00143654" w:rsidRPr="003979D4" w14:paraId="7829F953"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7EF611DA" w14:textId="77777777" w:rsidR="00143654" w:rsidRPr="00A73A0A" w:rsidRDefault="00143654" w:rsidP="004B4FD5">
            <w:pPr>
              <w:pStyle w:val="TableText"/>
              <w:spacing w:before="20" w:after="20"/>
              <w:rPr>
                <w:rFonts w:ascii="Franklin Gothic Book" w:hAnsi="Franklin Gothic Book"/>
                <w:spacing w:val="-4"/>
              </w:rPr>
            </w:pPr>
            <w:r w:rsidRPr="00A73A0A">
              <w:rPr>
                <w:rFonts w:ascii="Franklin Gothic Book" w:hAnsi="Franklin Gothic Book"/>
                <w:spacing w:val="-4"/>
              </w:rPr>
              <w:t>Native Hawaiian or Other Pacific Islander</w:t>
            </w:r>
          </w:p>
        </w:tc>
        <w:tc>
          <w:tcPr>
            <w:tcW w:w="346" w:type="pct"/>
            <w:vAlign w:val="center"/>
          </w:tcPr>
          <w:p w14:paraId="4117D434" w14:textId="49698BC4"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6" w:type="pct"/>
            <w:vAlign w:val="center"/>
          </w:tcPr>
          <w:p w14:paraId="4A349A0B" w14:textId="03E4FDD3"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5F0678F4" w14:textId="6FDCA7CB"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165B0422" w14:textId="402F9348"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3CBA3783"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37</w:t>
            </w:r>
          </w:p>
        </w:tc>
        <w:tc>
          <w:tcPr>
            <w:tcW w:w="286" w:type="pct"/>
            <w:vAlign w:val="center"/>
          </w:tcPr>
          <w:p w14:paraId="4EF0680B" w14:textId="2510BF01"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77D44476" w14:textId="503F49E1"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2553543C" w14:textId="16C43675"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08D354E5"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48</w:t>
            </w:r>
          </w:p>
        </w:tc>
        <w:tc>
          <w:tcPr>
            <w:tcW w:w="286" w:type="pct"/>
            <w:vAlign w:val="center"/>
          </w:tcPr>
          <w:p w14:paraId="2E6C9987" w14:textId="78F03770"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174A9CB3" w14:textId="3509B76E"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246A2B89" w14:textId="2878024B" w:rsidR="00143654" w:rsidRPr="003F2489" w:rsidRDefault="00A27567" w:rsidP="00A27567">
            <w:pPr>
              <w:pStyle w:val="TableTextCentered"/>
              <w:spacing w:before="20" w:after="20"/>
              <w:rPr>
                <w:rFonts w:ascii="Franklin Gothic Book" w:hAnsi="Franklin Gothic Book"/>
              </w:rPr>
            </w:pPr>
            <w:r>
              <w:rPr>
                <w:rFonts w:ascii="Franklin Gothic Book" w:hAnsi="Franklin Gothic Book"/>
              </w:rPr>
              <w:t>N/A</w:t>
            </w:r>
          </w:p>
        </w:tc>
        <w:tc>
          <w:tcPr>
            <w:tcW w:w="287" w:type="pct"/>
            <w:vAlign w:val="center"/>
          </w:tcPr>
          <w:p w14:paraId="1814FC91"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15</w:t>
            </w:r>
          </w:p>
        </w:tc>
      </w:tr>
      <w:tr w:rsidR="00143654" w:rsidRPr="003979D4" w14:paraId="168EFA41" w14:textId="77777777" w:rsidTr="00A27567">
        <w:tc>
          <w:tcPr>
            <w:tcW w:w="1215" w:type="pct"/>
          </w:tcPr>
          <w:p w14:paraId="7D4EDD42" w14:textId="77777777" w:rsidR="00143654" w:rsidRPr="00A73A0A" w:rsidRDefault="00143654" w:rsidP="004B4FD5">
            <w:pPr>
              <w:pStyle w:val="TableText"/>
              <w:spacing w:before="20" w:after="20"/>
              <w:rPr>
                <w:rFonts w:ascii="Franklin Gothic Book" w:hAnsi="Franklin Gothic Book"/>
              </w:rPr>
            </w:pPr>
            <w:r w:rsidRPr="00A73A0A">
              <w:rPr>
                <w:rFonts w:ascii="Franklin Gothic Book" w:hAnsi="Franklin Gothic Book"/>
              </w:rPr>
              <w:t>White</w:t>
            </w:r>
          </w:p>
        </w:tc>
        <w:tc>
          <w:tcPr>
            <w:tcW w:w="346" w:type="pct"/>
            <w:vAlign w:val="center"/>
          </w:tcPr>
          <w:p w14:paraId="558B33C6"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139</w:t>
            </w:r>
          </w:p>
        </w:tc>
        <w:tc>
          <w:tcPr>
            <w:tcW w:w="286" w:type="pct"/>
            <w:vAlign w:val="center"/>
          </w:tcPr>
          <w:p w14:paraId="584E0413"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73</w:t>
            </w:r>
          </w:p>
        </w:tc>
        <w:tc>
          <w:tcPr>
            <w:tcW w:w="287" w:type="pct"/>
            <w:vAlign w:val="center"/>
          </w:tcPr>
          <w:p w14:paraId="43FF423D"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74</w:t>
            </w:r>
          </w:p>
        </w:tc>
        <w:tc>
          <w:tcPr>
            <w:tcW w:w="287" w:type="pct"/>
            <w:vAlign w:val="center"/>
          </w:tcPr>
          <w:p w14:paraId="329D093C"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65</w:t>
            </w:r>
          </w:p>
        </w:tc>
        <w:tc>
          <w:tcPr>
            <w:tcW w:w="287" w:type="pct"/>
            <w:vAlign w:val="center"/>
          </w:tcPr>
          <w:p w14:paraId="4D780BED"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55</w:t>
            </w:r>
          </w:p>
        </w:tc>
        <w:tc>
          <w:tcPr>
            <w:tcW w:w="286" w:type="pct"/>
            <w:vAlign w:val="center"/>
          </w:tcPr>
          <w:p w14:paraId="116E67BB"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23</w:t>
            </w:r>
          </w:p>
        </w:tc>
        <w:tc>
          <w:tcPr>
            <w:tcW w:w="287" w:type="pct"/>
            <w:vAlign w:val="center"/>
          </w:tcPr>
          <w:p w14:paraId="538E223C"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24</w:t>
            </w:r>
          </w:p>
        </w:tc>
        <w:tc>
          <w:tcPr>
            <w:tcW w:w="287" w:type="pct"/>
            <w:vAlign w:val="center"/>
          </w:tcPr>
          <w:p w14:paraId="0EC44592"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28</w:t>
            </w:r>
          </w:p>
        </w:tc>
        <w:tc>
          <w:tcPr>
            <w:tcW w:w="287" w:type="pct"/>
            <w:vAlign w:val="center"/>
          </w:tcPr>
          <w:p w14:paraId="1AADA97D"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36</w:t>
            </w:r>
          </w:p>
        </w:tc>
        <w:tc>
          <w:tcPr>
            <w:tcW w:w="286" w:type="pct"/>
            <w:vAlign w:val="center"/>
          </w:tcPr>
          <w:p w14:paraId="134BE3C6"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w:t>
            </w:r>
          </w:p>
        </w:tc>
        <w:tc>
          <w:tcPr>
            <w:tcW w:w="287" w:type="pct"/>
            <w:vAlign w:val="center"/>
          </w:tcPr>
          <w:p w14:paraId="616DE1B8"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w:t>
            </w:r>
          </w:p>
        </w:tc>
        <w:tc>
          <w:tcPr>
            <w:tcW w:w="287" w:type="pct"/>
            <w:vAlign w:val="center"/>
          </w:tcPr>
          <w:p w14:paraId="4F7931ED"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6</w:t>
            </w:r>
          </w:p>
        </w:tc>
        <w:tc>
          <w:tcPr>
            <w:tcW w:w="287" w:type="pct"/>
            <w:vAlign w:val="center"/>
          </w:tcPr>
          <w:p w14:paraId="777D2204"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10</w:t>
            </w:r>
          </w:p>
        </w:tc>
      </w:tr>
      <w:tr w:rsidR="00143654" w:rsidRPr="003979D4" w14:paraId="4E4EEC52"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06233A67" w14:textId="77777777" w:rsidR="00143654" w:rsidRPr="00A73A0A" w:rsidRDefault="00143654" w:rsidP="004B4FD5">
            <w:pPr>
              <w:pStyle w:val="TableText"/>
              <w:spacing w:before="20" w:after="20"/>
              <w:rPr>
                <w:rFonts w:ascii="Franklin Gothic Book" w:hAnsi="Franklin Gothic Book"/>
              </w:rPr>
            </w:pPr>
            <w:r w:rsidRPr="00A73A0A">
              <w:rPr>
                <w:rFonts w:ascii="Franklin Gothic Book" w:hAnsi="Franklin Gothic Book"/>
              </w:rPr>
              <w:t>High Needs</w:t>
            </w:r>
          </w:p>
        </w:tc>
        <w:tc>
          <w:tcPr>
            <w:tcW w:w="346" w:type="pct"/>
            <w:vAlign w:val="center"/>
          </w:tcPr>
          <w:p w14:paraId="10842A08"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64</w:t>
            </w:r>
          </w:p>
        </w:tc>
        <w:tc>
          <w:tcPr>
            <w:tcW w:w="286" w:type="pct"/>
            <w:vAlign w:val="center"/>
          </w:tcPr>
          <w:p w14:paraId="394D399E"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42</w:t>
            </w:r>
          </w:p>
        </w:tc>
        <w:tc>
          <w:tcPr>
            <w:tcW w:w="287" w:type="pct"/>
            <w:vAlign w:val="center"/>
          </w:tcPr>
          <w:p w14:paraId="62A82B87"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34</w:t>
            </w:r>
          </w:p>
        </w:tc>
        <w:tc>
          <w:tcPr>
            <w:tcW w:w="287" w:type="pct"/>
            <w:vAlign w:val="center"/>
          </w:tcPr>
          <w:p w14:paraId="689ABEAB"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34</w:t>
            </w:r>
          </w:p>
        </w:tc>
        <w:tc>
          <w:tcPr>
            <w:tcW w:w="287" w:type="pct"/>
            <w:vAlign w:val="center"/>
          </w:tcPr>
          <w:p w14:paraId="1391A427"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25</w:t>
            </w:r>
          </w:p>
        </w:tc>
        <w:tc>
          <w:tcPr>
            <w:tcW w:w="286" w:type="pct"/>
            <w:vAlign w:val="center"/>
          </w:tcPr>
          <w:p w14:paraId="55533393"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42</w:t>
            </w:r>
          </w:p>
        </w:tc>
        <w:tc>
          <w:tcPr>
            <w:tcW w:w="287" w:type="pct"/>
            <w:vAlign w:val="center"/>
          </w:tcPr>
          <w:p w14:paraId="73EE6C36"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51</w:t>
            </w:r>
          </w:p>
        </w:tc>
        <w:tc>
          <w:tcPr>
            <w:tcW w:w="287" w:type="pct"/>
            <w:vAlign w:val="center"/>
          </w:tcPr>
          <w:p w14:paraId="1CBA3D58"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47</w:t>
            </w:r>
          </w:p>
        </w:tc>
        <w:tc>
          <w:tcPr>
            <w:tcW w:w="287" w:type="pct"/>
            <w:vAlign w:val="center"/>
          </w:tcPr>
          <w:p w14:paraId="2FD017D6"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46</w:t>
            </w:r>
          </w:p>
        </w:tc>
        <w:tc>
          <w:tcPr>
            <w:tcW w:w="286" w:type="pct"/>
            <w:vAlign w:val="center"/>
          </w:tcPr>
          <w:p w14:paraId="5D2F2F6D"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15</w:t>
            </w:r>
          </w:p>
        </w:tc>
        <w:tc>
          <w:tcPr>
            <w:tcW w:w="287" w:type="pct"/>
            <w:vAlign w:val="center"/>
          </w:tcPr>
          <w:p w14:paraId="763B5BC2"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15</w:t>
            </w:r>
          </w:p>
        </w:tc>
        <w:tc>
          <w:tcPr>
            <w:tcW w:w="287" w:type="pct"/>
            <w:vAlign w:val="center"/>
          </w:tcPr>
          <w:p w14:paraId="5E3C28A5"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19</w:t>
            </w:r>
          </w:p>
        </w:tc>
        <w:tc>
          <w:tcPr>
            <w:tcW w:w="287" w:type="pct"/>
            <w:vAlign w:val="center"/>
          </w:tcPr>
          <w:p w14:paraId="44F035DB"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29</w:t>
            </w:r>
          </w:p>
        </w:tc>
      </w:tr>
      <w:tr w:rsidR="00143654" w:rsidRPr="003979D4" w14:paraId="5AEB47B3" w14:textId="77777777" w:rsidTr="00A27567">
        <w:tc>
          <w:tcPr>
            <w:tcW w:w="1215" w:type="pct"/>
          </w:tcPr>
          <w:p w14:paraId="44CCF6DB" w14:textId="77777777" w:rsidR="00143654" w:rsidRPr="00A73A0A" w:rsidRDefault="00143654" w:rsidP="004B4FD5">
            <w:pPr>
              <w:pStyle w:val="TableText"/>
              <w:spacing w:before="20" w:after="20"/>
              <w:rPr>
                <w:rFonts w:ascii="Franklin Gothic Book" w:hAnsi="Franklin Gothic Book"/>
              </w:rPr>
            </w:pPr>
            <w:r w:rsidRPr="00A73A0A">
              <w:rPr>
                <w:rFonts w:ascii="Franklin Gothic Book" w:hAnsi="Franklin Gothic Book"/>
              </w:rPr>
              <w:t>English Learners</w:t>
            </w:r>
          </w:p>
        </w:tc>
        <w:tc>
          <w:tcPr>
            <w:tcW w:w="346" w:type="pct"/>
            <w:vAlign w:val="center"/>
          </w:tcPr>
          <w:p w14:paraId="06270D13"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13</w:t>
            </w:r>
          </w:p>
        </w:tc>
        <w:tc>
          <w:tcPr>
            <w:tcW w:w="286" w:type="pct"/>
            <w:vAlign w:val="center"/>
          </w:tcPr>
          <w:p w14:paraId="232D3964"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29</w:t>
            </w:r>
          </w:p>
        </w:tc>
        <w:tc>
          <w:tcPr>
            <w:tcW w:w="287" w:type="pct"/>
            <w:vAlign w:val="center"/>
          </w:tcPr>
          <w:p w14:paraId="18FF809B"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35</w:t>
            </w:r>
          </w:p>
        </w:tc>
        <w:tc>
          <w:tcPr>
            <w:tcW w:w="287" w:type="pct"/>
            <w:vAlign w:val="center"/>
          </w:tcPr>
          <w:p w14:paraId="1CF57488"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46</w:t>
            </w:r>
          </w:p>
        </w:tc>
        <w:tc>
          <w:tcPr>
            <w:tcW w:w="287" w:type="pct"/>
            <w:vAlign w:val="center"/>
          </w:tcPr>
          <w:p w14:paraId="0F843E0E"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11</w:t>
            </w:r>
          </w:p>
        </w:tc>
        <w:tc>
          <w:tcPr>
            <w:tcW w:w="286" w:type="pct"/>
            <w:vAlign w:val="center"/>
          </w:tcPr>
          <w:p w14:paraId="5F4D5ED9"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43</w:t>
            </w:r>
          </w:p>
        </w:tc>
        <w:tc>
          <w:tcPr>
            <w:tcW w:w="287" w:type="pct"/>
            <w:vAlign w:val="center"/>
          </w:tcPr>
          <w:p w14:paraId="363C9AC7"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29</w:t>
            </w:r>
          </w:p>
        </w:tc>
        <w:tc>
          <w:tcPr>
            <w:tcW w:w="287" w:type="pct"/>
            <w:vAlign w:val="center"/>
          </w:tcPr>
          <w:p w14:paraId="4E0A8601"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38</w:t>
            </w:r>
          </w:p>
        </w:tc>
        <w:tc>
          <w:tcPr>
            <w:tcW w:w="287" w:type="pct"/>
            <w:vAlign w:val="center"/>
          </w:tcPr>
          <w:p w14:paraId="04C3B9AC"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39</w:t>
            </w:r>
          </w:p>
        </w:tc>
        <w:tc>
          <w:tcPr>
            <w:tcW w:w="286" w:type="pct"/>
            <w:vAlign w:val="center"/>
          </w:tcPr>
          <w:p w14:paraId="63B69EC6"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29</w:t>
            </w:r>
          </w:p>
        </w:tc>
        <w:tc>
          <w:tcPr>
            <w:tcW w:w="287" w:type="pct"/>
            <w:vAlign w:val="center"/>
          </w:tcPr>
          <w:p w14:paraId="6FF600F9"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35</w:t>
            </w:r>
          </w:p>
        </w:tc>
        <w:tc>
          <w:tcPr>
            <w:tcW w:w="287" w:type="pct"/>
            <w:vAlign w:val="center"/>
          </w:tcPr>
          <w:p w14:paraId="4B9031A3"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15</w:t>
            </w:r>
          </w:p>
        </w:tc>
        <w:tc>
          <w:tcPr>
            <w:tcW w:w="287" w:type="pct"/>
            <w:vAlign w:val="center"/>
          </w:tcPr>
          <w:p w14:paraId="75CD2AAE"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50</w:t>
            </w:r>
          </w:p>
        </w:tc>
      </w:tr>
      <w:tr w:rsidR="00143654" w:rsidRPr="003979D4" w14:paraId="0285424D" w14:textId="77777777" w:rsidTr="00A27567">
        <w:trPr>
          <w:cnfStyle w:val="000000100000" w:firstRow="0" w:lastRow="0" w:firstColumn="0" w:lastColumn="0" w:oddVBand="0" w:evenVBand="0" w:oddHBand="1" w:evenHBand="0" w:firstRowFirstColumn="0" w:firstRowLastColumn="0" w:lastRowFirstColumn="0" w:lastRowLastColumn="0"/>
        </w:trPr>
        <w:tc>
          <w:tcPr>
            <w:tcW w:w="1215" w:type="pct"/>
          </w:tcPr>
          <w:p w14:paraId="0F2A8CD9" w14:textId="77777777" w:rsidR="00143654" w:rsidRPr="00A73A0A" w:rsidRDefault="00143654" w:rsidP="004B4FD5">
            <w:pPr>
              <w:pStyle w:val="TableText"/>
              <w:spacing w:before="20" w:after="20"/>
              <w:rPr>
                <w:rFonts w:ascii="Franklin Gothic Book" w:hAnsi="Franklin Gothic Book"/>
                <w:spacing w:val="-4"/>
              </w:rPr>
            </w:pPr>
            <w:r w:rsidRPr="00A73A0A">
              <w:rPr>
                <w:rFonts w:ascii="Franklin Gothic Book" w:hAnsi="Franklin Gothic Book"/>
                <w:spacing w:val="-4"/>
              </w:rPr>
              <w:t>Low Income</w:t>
            </w:r>
          </w:p>
        </w:tc>
        <w:tc>
          <w:tcPr>
            <w:tcW w:w="346" w:type="pct"/>
            <w:vAlign w:val="center"/>
          </w:tcPr>
          <w:p w14:paraId="6E6A2D1B"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42</w:t>
            </w:r>
          </w:p>
        </w:tc>
        <w:tc>
          <w:tcPr>
            <w:tcW w:w="286" w:type="pct"/>
            <w:vAlign w:val="center"/>
          </w:tcPr>
          <w:p w14:paraId="7A516190"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43</w:t>
            </w:r>
          </w:p>
        </w:tc>
        <w:tc>
          <w:tcPr>
            <w:tcW w:w="287" w:type="pct"/>
            <w:vAlign w:val="center"/>
          </w:tcPr>
          <w:p w14:paraId="1F18BBCA"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34</w:t>
            </w:r>
          </w:p>
        </w:tc>
        <w:tc>
          <w:tcPr>
            <w:tcW w:w="287" w:type="pct"/>
            <w:vAlign w:val="center"/>
          </w:tcPr>
          <w:p w14:paraId="12E8EC35"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43</w:t>
            </w:r>
          </w:p>
        </w:tc>
        <w:tc>
          <w:tcPr>
            <w:tcW w:w="287" w:type="pct"/>
            <w:vAlign w:val="center"/>
          </w:tcPr>
          <w:p w14:paraId="0CBA6D19"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25</w:t>
            </w:r>
          </w:p>
        </w:tc>
        <w:tc>
          <w:tcPr>
            <w:tcW w:w="286" w:type="pct"/>
            <w:vAlign w:val="center"/>
          </w:tcPr>
          <w:p w14:paraId="66F80244"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43</w:t>
            </w:r>
          </w:p>
        </w:tc>
        <w:tc>
          <w:tcPr>
            <w:tcW w:w="287" w:type="pct"/>
            <w:vAlign w:val="center"/>
          </w:tcPr>
          <w:p w14:paraId="537BCEA8"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50</w:t>
            </w:r>
          </w:p>
        </w:tc>
        <w:tc>
          <w:tcPr>
            <w:tcW w:w="287" w:type="pct"/>
            <w:vAlign w:val="center"/>
          </w:tcPr>
          <w:p w14:paraId="4FB3E8B5"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43</w:t>
            </w:r>
          </w:p>
        </w:tc>
        <w:tc>
          <w:tcPr>
            <w:tcW w:w="287" w:type="pct"/>
            <w:vAlign w:val="center"/>
          </w:tcPr>
          <w:p w14:paraId="43F35440"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46</w:t>
            </w:r>
          </w:p>
        </w:tc>
        <w:tc>
          <w:tcPr>
            <w:tcW w:w="286" w:type="pct"/>
            <w:vAlign w:val="center"/>
          </w:tcPr>
          <w:p w14:paraId="68F3F5B0"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14</w:t>
            </w:r>
          </w:p>
        </w:tc>
        <w:tc>
          <w:tcPr>
            <w:tcW w:w="287" w:type="pct"/>
            <w:vAlign w:val="center"/>
          </w:tcPr>
          <w:p w14:paraId="722543FD"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16</w:t>
            </w:r>
          </w:p>
        </w:tc>
        <w:tc>
          <w:tcPr>
            <w:tcW w:w="287" w:type="pct"/>
            <w:vAlign w:val="center"/>
          </w:tcPr>
          <w:p w14:paraId="1AAE460F"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14</w:t>
            </w:r>
          </w:p>
        </w:tc>
        <w:tc>
          <w:tcPr>
            <w:tcW w:w="287" w:type="pct"/>
            <w:vAlign w:val="center"/>
          </w:tcPr>
          <w:p w14:paraId="2AC27EBF"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29</w:t>
            </w:r>
          </w:p>
        </w:tc>
      </w:tr>
      <w:tr w:rsidR="00143654" w:rsidRPr="003979D4" w14:paraId="7BB2DAD4" w14:textId="77777777" w:rsidTr="00A27567">
        <w:tc>
          <w:tcPr>
            <w:tcW w:w="1215" w:type="pct"/>
          </w:tcPr>
          <w:p w14:paraId="4D4D4070" w14:textId="77777777" w:rsidR="00143654" w:rsidRPr="00A73A0A" w:rsidRDefault="00143654" w:rsidP="004B4FD5">
            <w:pPr>
              <w:pStyle w:val="TableText"/>
              <w:spacing w:before="20" w:after="20"/>
              <w:rPr>
                <w:rFonts w:ascii="Franklin Gothic Book" w:hAnsi="Franklin Gothic Book"/>
              </w:rPr>
            </w:pPr>
            <w:r w:rsidRPr="00A73A0A">
              <w:rPr>
                <w:rFonts w:ascii="Franklin Gothic Book" w:hAnsi="Franklin Gothic Book"/>
              </w:rPr>
              <w:t>Students with Disabilities</w:t>
            </w:r>
          </w:p>
        </w:tc>
        <w:tc>
          <w:tcPr>
            <w:tcW w:w="346" w:type="pct"/>
            <w:vAlign w:val="center"/>
          </w:tcPr>
          <w:p w14:paraId="27ADF8EF"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30</w:t>
            </w:r>
          </w:p>
        </w:tc>
        <w:tc>
          <w:tcPr>
            <w:tcW w:w="286" w:type="pct"/>
            <w:vAlign w:val="center"/>
          </w:tcPr>
          <w:p w14:paraId="5833B70C"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33</w:t>
            </w:r>
          </w:p>
        </w:tc>
        <w:tc>
          <w:tcPr>
            <w:tcW w:w="287" w:type="pct"/>
            <w:vAlign w:val="center"/>
          </w:tcPr>
          <w:p w14:paraId="53023979"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23</w:t>
            </w:r>
          </w:p>
        </w:tc>
        <w:tc>
          <w:tcPr>
            <w:tcW w:w="287" w:type="pct"/>
            <w:vAlign w:val="center"/>
          </w:tcPr>
          <w:p w14:paraId="1763C94D"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10</w:t>
            </w:r>
          </w:p>
        </w:tc>
        <w:tc>
          <w:tcPr>
            <w:tcW w:w="287" w:type="pct"/>
            <w:vAlign w:val="center"/>
          </w:tcPr>
          <w:p w14:paraId="6A2E497D"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15</w:t>
            </w:r>
          </w:p>
        </w:tc>
        <w:tc>
          <w:tcPr>
            <w:tcW w:w="286" w:type="pct"/>
            <w:vAlign w:val="center"/>
          </w:tcPr>
          <w:p w14:paraId="0CC63B4C"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40</w:t>
            </w:r>
          </w:p>
        </w:tc>
        <w:tc>
          <w:tcPr>
            <w:tcW w:w="287" w:type="pct"/>
            <w:vAlign w:val="center"/>
          </w:tcPr>
          <w:p w14:paraId="2BDD81E4"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63</w:t>
            </w:r>
          </w:p>
        </w:tc>
        <w:tc>
          <w:tcPr>
            <w:tcW w:w="287" w:type="pct"/>
            <w:vAlign w:val="center"/>
          </w:tcPr>
          <w:p w14:paraId="6BCCD2E7"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57</w:t>
            </w:r>
          </w:p>
        </w:tc>
        <w:tc>
          <w:tcPr>
            <w:tcW w:w="287" w:type="pct"/>
            <w:vAlign w:val="center"/>
          </w:tcPr>
          <w:p w14:paraId="2BC3E846"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43</w:t>
            </w:r>
          </w:p>
        </w:tc>
        <w:tc>
          <w:tcPr>
            <w:tcW w:w="286" w:type="pct"/>
            <w:vAlign w:val="center"/>
          </w:tcPr>
          <w:p w14:paraId="15B27EC1"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27</w:t>
            </w:r>
          </w:p>
        </w:tc>
        <w:tc>
          <w:tcPr>
            <w:tcW w:w="287" w:type="pct"/>
            <w:vAlign w:val="center"/>
          </w:tcPr>
          <w:p w14:paraId="7BB563DD"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14</w:t>
            </w:r>
          </w:p>
        </w:tc>
        <w:tc>
          <w:tcPr>
            <w:tcW w:w="287" w:type="pct"/>
            <w:vAlign w:val="center"/>
          </w:tcPr>
          <w:p w14:paraId="78C50680"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33</w:t>
            </w:r>
          </w:p>
        </w:tc>
        <w:tc>
          <w:tcPr>
            <w:tcW w:w="287" w:type="pct"/>
            <w:vAlign w:val="center"/>
          </w:tcPr>
          <w:p w14:paraId="39974806" w14:textId="77777777" w:rsidR="00143654" w:rsidRPr="003F2489" w:rsidRDefault="00143654" w:rsidP="00A27567">
            <w:pPr>
              <w:pStyle w:val="TableTextCentered"/>
              <w:spacing w:before="20" w:after="20"/>
              <w:rPr>
                <w:rFonts w:ascii="Franklin Gothic Book" w:hAnsi="Franklin Gothic Book"/>
              </w:rPr>
            </w:pPr>
            <w:r>
              <w:rPr>
                <w:rFonts w:ascii="Franklin Gothic Book" w:hAnsi="Franklin Gothic Book"/>
              </w:rPr>
              <w:t>42</w:t>
            </w:r>
          </w:p>
        </w:tc>
      </w:tr>
    </w:tbl>
    <w:p w14:paraId="6EEA9D31" w14:textId="77777777" w:rsidR="00143654" w:rsidRPr="006B1D8C" w:rsidRDefault="00143654" w:rsidP="000F7D23">
      <w:pPr>
        <w:pStyle w:val="TableETitles"/>
        <w:spacing w:after="0"/>
      </w:pPr>
      <w:bookmarkStart w:id="215" w:name="_Toc210721089"/>
      <w:bookmarkStart w:id="216" w:name="_Toc220072489"/>
      <w:bookmarkStart w:id="217" w:name="_Hlk138323146"/>
      <w:r w:rsidRPr="00A2069A">
        <w:lastRenderedPageBreak/>
        <w:t>Table E</w:t>
      </w:r>
      <w:r>
        <w:t>7</w:t>
      </w:r>
      <w:r w:rsidRPr="00A2069A">
        <w:t xml:space="preserve">. MCAS ELA </w:t>
      </w:r>
      <w:r>
        <w:t xml:space="preserve">Achievement </w:t>
      </w:r>
      <w:r w:rsidRPr="00B128C5">
        <w:t xml:space="preserve">by </w:t>
      </w:r>
      <w:r w:rsidRPr="00A2069A">
        <w:t>Grade, 202</w:t>
      </w:r>
      <w:r>
        <w:t>3</w:t>
      </w:r>
      <w:r w:rsidRPr="00A2069A">
        <w:t>-202</w:t>
      </w:r>
      <w:r>
        <w:t>5</w:t>
      </w:r>
      <w:bookmarkEnd w:id="215"/>
      <w:bookmarkEnd w:id="216"/>
    </w:p>
    <w:tbl>
      <w:tblPr>
        <w:tblStyle w:val="MSVTable1"/>
        <w:tblW w:w="5000" w:type="pct"/>
        <w:tblLook w:val="0420" w:firstRow="1" w:lastRow="0" w:firstColumn="0" w:lastColumn="0" w:noHBand="0" w:noVBand="1"/>
      </w:tblPr>
      <w:tblGrid>
        <w:gridCol w:w="941"/>
        <w:gridCol w:w="1207"/>
        <w:gridCol w:w="899"/>
        <w:gridCol w:w="902"/>
        <w:gridCol w:w="898"/>
        <w:gridCol w:w="901"/>
        <w:gridCol w:w="898"/>
        <w:gridCol w:w="901"/>
        <w:gridCol w:w="898"/>
        <w:gridCol w:w="901"/>
        <w:gridCol w:w="898"/>
        <w:gridCol w:w="901"/>
        <w:gridCol w:w="898"/>
        <w:gridCol w:w="901"/>
      </w:tblGrid>
      <w:tr w:rsidR="00DE4DB0" w:rsidRPr="003979D4" w14:paraId="7393DC30" w14:textId="77777777" w:rsidTr="00C82972">
        <w:trPr>
          <w:cnfStyle w:val="100000000000" w:firstRow="1" w:lastRow="0" w:firstColumn="0" w:lastColumn="0" w:oddVBand="0" w:evenVBand="0" w:oddHBand="0" w:evenHBand="0" w:firstRowFirstColumn="0" w:firstRowLastColumn="0" w:lastRowFirstColumn="0" w:lastRowLastColumn="0"/>
          <w:tblHeader/>
        </w:trPr>
        <w:tc>
          <w:tcPr>
            <w:tcW w:w="363" w:type="pct"/>
            <w:vAlign w:val="center"/>
          </w:tcPr>
          <w:p w14:paraId="399D47C1" w14:textId="77777777" w:rsidR="00143654" w:rsidRPr="00A06B4C" w:rsidRDefault="00143654" w:rsidP="00C82972">
            <w:pPr>
              <w:pStyle w:val="TableColHeadingCenter"/>
              <w:keepNext/>
              <w:keepLines/>
            </w:pPr>
            <w:r w:rsidRPr="00A06B4C">
              <w:t>Grade</w:t>
            </w:r>
          </w:p>
        </w:tc>
        <w:tc>
          <w:tcPr>
            <w:tcW w:w="466" w:type="pct"/>
            <w:vAlign w:val="center"/>
          </w:tcPr>
          <w:p w14:paraId="61D680C4" w14:textId="77777777" w:rsidR="00143654" w:rsidRPr="00A06B4C" w:rsidRDefault="00143654" w:rsidP="00C82972">
            <w:pPr>
              <w:pStyle w:val="TableColHeadingCenter"/>
              <w:keepNext/>
              <w:keepLines/>
            </w:pPr>
            <w:r w:rsidRPr="00A06B4C">
              <w:t># Included (2025)</w:t>
            </w:r>
          </w:p>
        </w:tc>
        <w:tc>
          <w:tcPr>
            <w:tcW w:w="347" w:type="pct"/>
            <w:vAlign w:val="center"/>
          </w:tcPr>
          <w:p w14:paraId="7D16CE3E" w14:textId="77777777" w:rsidR="00143654" w:rsidRPr="00A06B4C" w:rsidRDefault="00143654" w:rsidP="00C82972">
            <w:pPr>
              <w:pStyle w:val="TableColHeadingCenter"/>
              <w:keepNext/>
              <w:keepLines/>
            </w:pPr>
            <w:r w:rsidRPr="00A06B4C">
              <w:t>% M/E 2023</w:t>
            </w:r>
          </w:p>
        </w:tc>
        <w:tc>
          <w:tcPr>
            <w:tcW w:w="348" w:type="pct"/>
            <w:vAlign w:val="center"/>
          </w:tcPr>
          <w:p w14:paraId="6EF32811" w14:textId="77777777" w:rsidR="00143654" w:rsidRPr="00A06B4C" w:rsidRDefault="00143654" w:rsidP="00C82972">
            <w:pPr>
              <w:pStyle w:val="TableColHeadingCenter"/>
              <w:keepNext/>
              <w:keepLines/>
            </w:pPr>
            <w:r w:rsidRPr="00A06B4C">
              <w:t>% M/E 2024</w:t>
            </w:r>
          </w:p>
        </w:tc>
        <w:tc>
          <w:tcPr>
            <w:tcW w:w="347" w:type="pct"/>
            <w:vAlign w:val="center"/>
          </w:tcPr>
          <w:p w14:paraId="015504A6" w14:textId="77777777" w:rsidR="00143654" w:rsidRPr="00A06B4C" w:rsidRDefault="00143654" w:rsidP="00C82972">
            <w:pPr>
              <w:pStyle w:val="TableColHeadingCenter"/>
              <w:keepNext/>
              <w:keepLines/>
            </w:pPr>
            <w:r w:rsidRPr="00A06B4C">
              <w:t>% M/E 2025</w:t>
            </w:r>
          </w:p>
        </w:tc>
        <w:tc>
          <w:tcPr>
            <w:tcW w:w="348" w:type="pct"/>
            <w:vAlign w:val="center"/>
          </w:tcPr>
          <w:p w14:paraId="359FFA25" w14:textId="77777777" w:rsidR="00143654" w:rsidRPr="00A06B4C" w:rsidRDefault="00143654" w:rsidP="00C82972">
            <w:pPr>
              <w:pStyle w:val="TableColHeadingCenter"/>
              <w:keepNext/>
              <w:keepLines/>
            </w:pPr>
            <w:r w:rsidRPr="00A06B4C">
              <w:t>% M/E 2025 State</w:t>
            </w:r>
          </w:p>
        </w:tc>
        <w:tc>
          <w:tcPr>
            <w:tcW w:w="347" w:type="pct"/>
            <w:vAlign w:val="center"/>
          </w:tcPr>
          <w:p w14:paraId="554C2CDE" w14:textId="77777777" w:rsidR="00143654" w:rsidRPr="00A06B4C" w:rsidRDefault="00143654" w:rsidP="00C82972">
            <w:pPr>
              <w:pStyle w:val="TableColHeadingCenter"/>
              <w:keepNext/>
              <w:keepLines/>
            </w:pPr>
            <w:r w:rsidRPr="00A06B4C">
              <w:t>% PME 2023</w:t>
            </w:r>
          </w:p>
        </w:tc>
        <w:tc>
          <w:tcPr>
            <w:tcW w:w="348" w:type="pct"/>
            <w:vAlign w:val="center"/>
          </w:tcPr>
          <w:p w14:paraId="66621444" w14:textId="77777777" w:rsidR="00143654" w:rsidRPr="00A06B4C" w:rsidRDefault="00143654" w:rsidP="00C82972">
            <w:pPr>
              <w:pStyle w:val="TableColHeadingCenter"/>
              <w:keepNext/>
              <w:keepLines/>
            </w:pPr>
            <w:r w:rsidRPr="00A06B4C">
              <w:t>% PME 2024</w:t>
            </w:r>
          </w:p>
        </w:tc>
        <w:tc>
          <w:tcPr>
            <w:tcW w:w="347" w:type="pct"/>
            <w:vAlign w:val="center"/>
          </w:tcPr>
          <w:p w14:paraId="5BB069D1" w14:textId="77777777" w:rsidR="00143654" w:rsidRPr="00A06B4C" w:rsidRDefault="00143654" w:rsidP="00C82972">
            <w:pPr>
              <w:pStyle w:val="TableColHeadingCenter"/>
              <w:keepNext/>
              <w:keepLines/>
            </w:pPr>
            <w:r w:rsidRPr="00A06B4C">
              <w:t>% PME 2025</w:t>
            </w:r>
          </w:p>
        </w:tc>
        <w:tc>
          <w:tcPr>
            <w:tcW w:w="348" w:type="pct"/>
            <w:vAlign w:val="center"/>
          </w:tcPr>
          <w:p w14:paraId="19D84D19" w14:textId="77777777" w:rsidR="00143654" w:rsidRPr="00A06B4C" w:rsidRDefault="00143654" w:rsidP="00C82972">
            <w:pPr>
              <w:pStyle w:val="TableColHeadingCenter"/>
              <w:keepNext/>
              <w:keepLines/>
            </w:pPr>
            <w:r w:rsidRPr="00A06B4C">
              <w:t>% PME 2025 State</w:t>
            </w:r>
          </w:p>
        </w:tc>
        <w:tc>
          <w:tcPr>
            <w:tcW w:w="347" w:type="pct"/>
            <w:vAlign w:val="center"/>
          </w:tcPr>
          <w:p w14:paraId="1A126737" w14:textId="77777777" w:rsidR="00143654" w:rsidRPr="00A06B4C" w:rsidRDefault="00143654" w:rsidP="00C82972">
            <w:pPr>
              <w:pStyle w:val="TableColHeadingCenter"/>
              <w:keepNext/>
              <w:keepLines/>
            </w:pPr>
            <w:r w:rsidRPr="00A06B4C">
              <w:t>% NM 2023</w:t>
            </w:r>
          </w:p>
        </w:tc>
        <w:tc>
          <w:tcPr>
            <w:tcW w:w="348" w:type="pct"/>
            <w:vAlign w:val="center"/>
          </w:tcPr>
          <w:p w14:paraId="4F0E661F" w14:textId="77777777" w:rsidR="00143654" w:rsidRPr="00A06B4C" w:rsidRDefault="00143654" w:rsidP="00C82972">
            <w:pPr>
              <w:pStyle w:val="TableColHeadingCenter"/>
              <w:keepNext/>
              <w:keepLines/>
            </w:pPr>
            <w:r w:rsidRPr="00A06B4C">
              <w:t>% NM 2024</w:t>
            </w:r>
          </w:p>
        </w:tc>
        <w:tc>
          <w:tcPr>
            <w:tcW w:w="347" w:type="pct"/>
            <w:vAlign w:val="center"/>
          </w:tcPr>
          <w:p w14:paraId="7670957D" w14:textId="77777777" w:rsidR="00143654" w:rsidRPr="00A06B4C" w:rsidRDefault="00143654" w:rsidP="00C82972">
            <w:pPr>
              <w:pStyle w:val="TableColHeadingCenter"/>
              <w:keepNext/>
              <w:keepLines/>
            </w:pPr>
            <w:r w:rsidRPr="00A06B4C">
              <w:t>% NM 2025</w:t>
            </w:r>
          </w:p>
        </w:tc>
        <w:tc>
          <w:tcPr>
            <w:tcW w:w="348" w:type="pct"/>
            <w:vAlign w:val="center"/>
          </w:tcPr>
          <w:p w14:paraId="5823E1A2" w14:textId="77777777" w:rsidR="00143654" w:rsidRPr="00A06B4C" w:rsidRDefault="00143654" w:rsidP="00C82972">
            <w:pPr>
              <w:pStyle w:val="TableColHeadingCenter"/>
              <w:keepNext/>
              <w:keepLines/>
            </w:pPr>
            <w:r w:rsidRPr="00A06B4C">
              <w:t>% NM 2025 State</w:t>
            </w:r>
          </w:p>
        </w:tc>
      </w:tr>
      <w:tr w:rsidR="00DE4DB0" w:rsidRPr="003979D4" w14:paraId="15C5C420" w14:textId="77777777" w:rsidTr="00C82972">
        <w:trPr>
          <w:cnfStyle w:val="000000100000" w:firstRow="0" w:lastRow="0" w:firstColumn="0" w:lastColumn="0" w:oddVBand="0" w:evenVBand="0" w:oddHBand="1" w:evenHBand="0" w:firstRowFirstColumn="0" w:firstRowLastColumn="0" w:lastRowFirstColumn="0" w:lastRowLastColumn="0"/>
        </w:trPr>
        <w:tc>
          <w:tcPr>
            <w:tcW w:w="363" w:type="pct"/>
            <w:vAlign w:val="center"/>
          </w:tcPr>
          <w:p w14:paraId="0A732390" w14:textId="77777777" w:rsidR="00143654" w:rsidRPr="000F7D23" w:rsidRDefault="00143654" w:rsidP="00C82972">
            <w:pPr>
              <w:pStyle w:val="TableSubheading"/>
              <w:keepNext/>
              <w:keepLines/>
              <w:spacing w:before="0" w:after="0"/>
              <w:jc w:val="center"/>
              <w:rPr>
                <w:rFonts w:asciiTheme="minorHAnsi" w:hAnsiTheme="minorHAnsi"/>
              </w:rPr>
            </w:pPr>
            <w:r w:rsidRPr="000F7D23">
              <w:rPr>
                <w:rFonts w:asciiTheme="minorHAnsi" w:hAnsiTheme="minorHAnsi"/>
              </w:rPr>
              <w:t>3</w:t>
            </w:r>
          </w:p>
        </w:tc>
        <w:tc>
          <w:tcPr>
            <w:tcW w:w="466" w:type="pct"/>
          </w:tcPr>
          <w:p w14:paraId="7E28042E" w14:textId="77777777" w:rsidR="00143654" w:rsidRPr="00A06B4C" w:rsidRDefault="00143654" w:rsidP="000F7D23">
            <w:pPr>
              <w:pStyle w:val="TableTextCentered"/>
              <w:keepNext/>
              <w:keepLines/>
              <w:spacing w:before="0" w:after="0"/>
            </w:pPr>
            <w:r w:rsidRPr="00A06B4C">
              <w:t>236</w:t>
            </w:r>
          </w:p>
        </w:tc>
        <w:tc>
          <w:tcPr>
            <w:tcW w:w="347" w:type="pct"/>
          </w:tcPr>
          <w:p w14:paraId="603553BE" w14:textId="77777777" w:rsidR="00143654" w:rsidRPr="00A06B4C" w:rsidRDefault="00143654" w:rsidP="000F7D23">
            <w:pPr>
              <w:pStyle w:val="TableTextCentered"/>
              <w:keepNext/>
              <w:keepLines/>
              <w:spacing w:before="0" w:after="0"/>
            </w:pPr>
            <w:r w:rsidRPr="00A06B4C">
              <w:t>60</w:t>
            </w:r>
          </w:p>
        </w:tc>
        <w:tc>
          <w:tcPr>
            <w:tcW w:w="348" w:type="pct"/>
          </w:tcPr>
          <w:p w14:paraId="78DA83C0" w14:textId="77777777" w:rsidR="00143654" w:rsidRPr="00A06B4C" w:rsidRDefault="00143654" w:rsidP="000F7D23">
            <w:pPr>
              <w:pStyle w:val="TableTextCentered"/>
              <w:keepNext/>
              <w:keepLines/>
              <w:spacing w:before="0" w:after="0"/>
            </w:pPr>
            <w:r w:rsidRPr="00A06B4C">
              <w:t>53</w:t>
            </w:r>
          </w:p>
        </w:tc>
        <w:tc>
          <w:tcPr>
            <w:tcW w:w="347" w:type="pct"/>
          </w:tcPr>
          <w:p w14:paraId="71FD53E2" w14:textId="77777777" w:rsidR="00143654" w:rsidRPr="00A06B4C" w:rsidRDefault="00143654" w:rsidP="000F7D23">
            <w:pPr>
              <w:pStyle w:val="TableTextCentered"/>
              <w:keepNext/>
              <w:keepLines/>
              <w:spacing w:before="0" w:after="0"/>
            </w:pPr>
            <w:r w:rsidRPr="00A06B4C">
              <w:t>48</w:t>
            </w:r>
          </w:p>
        </w:tc>
        <w:tc>
          <w:tcPr>
            <w:tcW w:w="348" w:type="pct"/>
          </w:tcPr>
          <w:p w14:paraId="1E87FE1D" w14:textId="77777777" w:rsidR="00143654" w:rsidRPr="00A06B4C" w:rsidRDefault="00143654" w:rsidP="000F7D23">
            <w:pPr>
              <w:pStyle w:val="TableTextCentered"/>
              <w:keepNext/>
              <w:keepLines/>
              <w:spacing w:before="0" w:after="0"/>
            </w:pPr>
            <w:r w:rsidRPr="00A06B4C">
              <w:t>42</w:t>
            </w:r>
          </w:p>
        </w:tc>
        <w:tc>
          <w:tcPr>
            <w:tcW w:w="347" w:type="pct"/>
          </w:tcPr>
          <w:p w14:paraId="622C5F7F" w14:textId="77777777" w:rsidR="00143654" w:rsidRPr="00A06B4C" w:rsidRDefault="00143654" w:rsidP="000F7D23">
            <w:pPr>
              <w:pStyle w:val="TableTextCentered"/>
              <w:keepNext/>
              <w:keepLines/>
              <w:spacing w:before="0" w:after="0"/>
            </w:pPr>
            <w:r w:rsidRPr="00A06B4C">
              <w:t>28</w:t>
            </w:r>
          </w:p>
        </w:tc>
        <w:tc>
          <w:tcPr>
            <w:tcW w:w="348" w:type="pct"/>
          </w:tcPr>
          <w:p w14:paraId="5B58777B" w14:textId="77777777" w:rsidR="00143654" w:rsidRPr="00A06B4C" w:rsidRDefault="00143654" w:rsidP="000F7D23">
            <w:pPr>
              <w:pStyle w:val="TableTextCentered"/>
              <w:keepNext/>
              <w:keepLines/>
              <w:spacing w:before="0" w:after="0"/>
            </w:pPr>
            <w:r w:rsidRPr="00A06B4C">
              <w:t>35</w:t>
            </w:r>
          </w:p>
        </w:tc>
        <w:tc>
          <w:tcPr>
            <w:tcW w:w="347" w:type="pct"/>
          </w:tcPr>
          <w:p w14:paraId="6BEC9C8C" w14:textId="77777777" w:rsidR="00143654" w:rsidRPr="00A06B4C" w:rsidRDefault="00143654" w:rsidP="000F7D23">
            <w:pPr>
              <w:pStyle w:val="TableTextCentered"/>
              <w:keepNext/>
              <w:keepLines/>
              <w:spacing w:before="0" w:after="0"/>
            </w:pPr>
            <w:r w:rsidRPr="00A06B4C">
              <w:t>36</w:t>
            </w:r>
          </w:p>
        </w:tc>
        <w:tc>
          <w:tcPr>
            <w:tcW w:w="348" w:type="pct"/>
          </w:tcPr>
          <w:p w14:paraId="6F3E9227" w14:textId="77777777" w:rsidR="00143654" w:rsidRPr="00A06B4C" w:rsidRDefault="00143654" w:rsidP="000F7D23">
            <w:pPr>
              <w:pStyle w:val="TableTextCentered"/>
              <w:keepNext/>
              <w:keepLines/>
              <w:spacing w:before="0" w:after="0"/>
            </w:pPr>
            <w:r w:rsidRPr="00A06B4C">
              <w:t>39</w:t>
            </w:r>
          </w:p>
        </w:tc>
        <w:tc>
          <w:tcPr>
            <w:tcW w:w="347" w:type="pct"/>
          </w:tcPr>
          <w:p w14:paraId="4E79E691" w14:textId="77777777" w:rsidR="00143654" w:rsidRPr="00A06B4C" w:rsidRDefault="00143654" w:rsidP="000F7D23">
            <w:pPr>
              <w:pStyle w:val="TableTextCentered"/>
              <w:keepNext/>
              <w:keepLines/>
              <w:spacing w:before="0" w:after="0"/>
            </w:pPr>
            <w:r w:rsidRPr="00A06B4C">
              <w:t>12</w:t>
            </w:r>
          </w:p>
        </w:tc>
        <w:tc>
          <w:tcPr>
            <w:tcW w:w="348" w:type="pct"/>
          </w:tcPr>
          <w:p w14:paraId="358F2104" w14:textId="77777777" w:rsidR="00143654" w:rsidRPr="00A06B4C" w:rsidRDefault="00143654" w:rsidP="000F7D23">
            <w:pPr>
              <w:pStyle w:val="TableTextCentered"/>
              <w:keepNext/>
              <w:keepLines/>
              <w:spacing w:before="0" w:after="0"/>
            </w:pPr>
            <w:r w:rsidRPr="00A06B4C">
              <w:t>12</w:t>
            </w:r>
          </w:p>
        </w:tc>
        <w:tc>
          <w:tcPr>
            <w:tcW w:w="347" w:type="pct"/>
          </w:tcPr>
          <w:p w14:paraId="4EF27636" w14:textId="77777777" w:rsidR="00143654" w:rsidRPr="00A06B4C" w:rsidRDefault="00143654" w:rsidP="000F7D23">
            <w:pPr>
              <w:pStyle w:val="TableTextCentered"/>
              <w:keepNext/>
              <w:keepLines/>
              <w:spacing w:before="0" w:after="0"/>
            </w:pPr>
            <w:r w:rsidRPr="00A06B4C">
              <w:t>16</w:t>
            </w:r>
          </w:p>
        </w:tc>
        <w:tc>
          <w:tcPr>
            <w:tcW w:w="348" w:type="pct"/>
          </w:tcPr>
          <w:p w14:paraId="46ADD4B3" w14:textId="77777777" w:rsidR="00143654" w:rsidRPr="00A06B4C" w:rsidRDefault="00143654" w:rsidP="000F7D23">
            <w:pPr>
              <w:pStyle w:val="TableTextCentered"/>
              <w:keepNext/>
              <w:keepLines/>
              <w:spacing w:before="0" w:after="0"/>
            </w:pPr>
            <w:r w:rsidRPr="00A06B4C">
              <w:t>19</w:t>
            </w:r>
          </w:p>
        </w:tc>
      </w:tr>
      <w:tr w:rsidR="00DE4DB0" w:rsidRPr="003979D4" w14:paraId="0E20D3D7" w14:textId="77777777" w:rsidTr="00C82972">
        <w:tc>
          <w:tcPr>
            <w:tcW w:w="363" w:type="pct"/>
            <w:vAlign w:val="center"/>
          </w:tcPr>
          <w:p w14:paraId="5F01C515" w14:textId="77777777" w:rsidR="00143654" w:rsidRPr="000F7D23" w:rsidRDefault="00143654" w:rsidP="00C82972">
            <w:pPr>
              <w:pStyle w:val="TableSubheading"/>
              <w:keepNext/>
              <w:keepLines/>
              <w:spacing w:before="0" w:after="0"/>
              <w:jc w:val="center"/>
              <w:rPr>
                <w:rFonts w:asciiTheme="minorHAnsi" w:hAnsiTheme="minorHAnsi"/>
              </w:rPr>
            </w:pPr>
            <w:r w:rsidRPr="000F7D23">
              <w:rPr>
                <w:rFonts w:asciiTheme="minorHAnsi" w:hAnsiTheme="minorHAnsi"/>
              </w:rPr>
              <w:t>4</w:t>
            </w:r>
          </w:p>
        </w:tc>
        <w:tc>
          <w:tcPr>
            <w:tcW w:w="466" w:type="pct"/>
          </w:tcPr>
          <w:p w14:paraId="61F29F14" w14:textId="77777777" w:rsidR="00143654" w:rsidRPr="00A06B4C" w:rsidRDefault="00143654" w:rsidP="000F7D23">
            <w:pPr>
              <w:pStyle w:val="TableTextCentered"/>
              <w:keepNext/>
              <w:keepLines/>
              <w:spacing w:before="0" w:after="0"/>
            </w:pPr>
            <w:r w:rsidRPr="00A06B4C">
              <w:t>242</w:t>
            </w:r>
          </w:p>
        </w:tc>
        <w:tc>
          <w:tcPr>
            <w:tcW w:w="347" w:type="pct"/>
          </w:tcPr>
          <w:p w14:paraId="33CDA40C" w14:textId="77777777" w:rsidR="00143654" w:rsidRPr="00A06B4C" w:rsidRDefault="00143654" w:rsidP="000F7D23">
            <w:pPr>
              <w:pStyle w:val="TableTextCentered"/>
              <w:keepNext/>
              <w:keepLines/>
              <w:spacing w:before="0" w:after="0"/>
            </w:pPr>
            <w:r w:rsidRPr="00A06B4C">
              <w:t>45</w:t>
            </w:r>
          </w:p>
        </w:tc>
        <w:tc>
          <w:tcPr>
            <w:tcW w:w="348" w:type="pct"/>
          </w:tcPr>
          <w:p w14:paraId="731B3BC5" w14:textId="77777777" w:rsidR="00143654" w:rsidRPr="00A06B4C" w:rsidRDefault="00143654" w:rsidP="000F7D23">
            <w:pPr>
              <w:pStyle w:val="TableTextCentered"/>
              <w:keepNext/>
              <w:keepLines/>
              <w:spacing w:before="0" w:after="0"/>
            </w:pPr>
            <w:r w:rsidRPr="00A06B4C">
              <w:t>46</w:t>
            </w:r>
          </w:p>
        </w:tc>
        <w:tc>
          <w:tcPr>
            <w:tcW w:w="347" w:type="pct"/>
          </w:tcPr>
          <w:p w14:paraId="76D0E57B" w14:textId="77777777" w:rsidR="00143654" w:rsidRPr="00A06B4C" w:rsidRDefault="00143654" w:rsidP="000F7D23">
            <w:pPr>
              <w:pStyle w:val="TableTextCentered"/>
              <w:keepNext/>
              <w:keepLines/>
              <w:spacing w:before="0" w:after="0"/>
            </w:pPr>
            <w:r w:rsidRPr="00A06B4C">
              <w:t>50</w:t>
            </w:r>
          </w:p>
        </w:tc>
        <w:tc>
          <w:tcPr>
            <w:tcW w:w="348" w:type="pct"/>
          </w:tcPr>
          <w:p w14:paraId="470095B2" w14:textId="77777777" w:rsidR="00143654" w:rsidRPr="00A06B4C" w:rsidRDefault="00143654" w:rsidP="000F7D23">
            <w:pPr>
              <w:pStyle w:val="TableTextCentered"/>
              <w:keepNext/>
              <w:keepLines/>
              <w:spacing w:before="0" w:after="0"/>
            </w:pPr>
            <w:r w:rsidRPr="00A06B4C">
              <w:t>40</w:t>
            </w:r>
          </w:p>
        </w:tc>
        <w:tc>
          <w:tcPr>
            <w:tcW w:w="347" w:type="pct"/>
          </w:tcPr>
          <w:p w14:paraId="7C7BAACC" w14:textId="77777777" w:rsidR="00143654" w:rsidRPr="00A06B4C" w:rsidRDefault="00143654" w:rsidP="000F7D23">
            <w:pPr>
              <w:pStyle w:val="TableTextCentered"/>
              <w:keepNext/>
              <w:keepLines/>
              <w:spacing w:before="0" w:after="0"/>
            </w:pPr>
            <w:r w:rsidRPr="00A06B4C">
              <w:t>43</w:t>
            </w:r>
          </w:p>
        </w:tc>
        <w:tc>
          <w:tcPr>
            <w:tcW w:w="348" w:type="pct"/>
          </w:tcPr>
          <w:p w14:paraId="2F544BD9" w14:textId="77777777" w:rsidR="00143654" w:rsidRPr="00A06B4C" w:rsidRDefault="00143654" w:rsidP="000F7D23">
            <w:pPr>
              <w:pStyle w:val="TableTextCentered"/>
              <w:keepNext/>
              <w:keepLines/>
              <w:spacing w:before="0" w:after="0"/>
            </w:pPr>
            <w:r w:rsidRPr="00A06B4C">
              <w:t>43</w:t>
            </w:r>
          </w:p>
        </w:tc>
        <w:tc>
          <w:tcPr>
            <w:tcW w:w="347" w:type="pct"/>
          </w:tcPr>
          <w:p w14:paraId="4FEE817F" w14:textId="77777777" w:rsidR="00143654" w:rsidRPr="00A06B4C" w:rsidRDefault="00143654" w:rsidP="000F7D23">
            <w:pPr>
              <w:pStyle w:val="TableTextCentered"/>
              <w:keepNext/>
              <w:keepLines/>
              <w:spacing w:before="0" w:after="0"/>
            </w:pPr>
            <w:r w:rsidRPr="00A06B4C">
              <w:t>39</w:t>
            </w:r>
          </w:p>
        </w:tc>
        <w:tc>
          <w:tcPr>
            <w:tcW w:w="348" w:type="pct"/>
          </w:tcPr>
          <w:p w14:paraId="0BEAD1C9" w14:textId="77777777" w:rsidR="00143654" w:rsidRPr="00A06B4C" w:rsidRDefault="00143654" w:rsidP="000F7D23">
            <w:pPr>
              <w:pStyle w:val="TableTextCentered"/>
              <w:keepNext/>
              <w:keepLines/>
              <w:spacing w:before="0" w:after="0"/>
            </w:pPr>
            <w:r w:rsidRPr="00A06B4C">
              <w:t>41</w:t>
            </w:r>
          </w:p>
        </w:tc>
        <w:tc>
          <w:tcPr>
            <w:tcW w:w="347" w:type="pct"/>
          </w:tcPr>
          <w:p w14:paraId="4A7ECE08" w14:textId="77777777" w:rsidR="00143654" w:rsidRPr="00A06B4C" w:rsidRDefault="00143654" w:rsidP="000F7D23">
            <w:pPr>
              <w:pStyle w:val="TableTextCentered"/>
              <w:keepNext/>
              <w:keepLines/>
              <w:spacing w:before="0" w:after="0"/>
            </w:pPr>
            <w:r w:rsidRPr="00A06B4C">
              <w:t>12</w:t>
            </w:r>
          </w:p>
        </w:tc>
        <w:tc>
          <w:tcPr>
            <w:tcW w:w="348" w:type="pct"/>
          </w:tcPr>
          <w:p w14:paraId="7DB2E3B7" w14:textId="77777777" w:rsidR="00143654" w:rsidRPr="00A06B4C" w:rsidRDefault="00143654" w:rsidP="000F7D23">
            <w:pPr>
              <w:pStyle w:val="TableTextCentered"/>
              <w:keepNext/>
              <w:keepLines/>
              <w:spacing w:before="0" w:after="0"/>
            </w:pPr>
            <w:r w:rsidRPr="00A06B4C">
              <w:t>11</w:t>
            </w:r>
          </w:p>
        </w:tc>
        <w:tc>
          <w:tcPr>
            <w:tcW w:w="347" w:type="pct"/>
          </w:tcPr>
          <w:p w14:paraId="52D6E960" w14:textId="77777777" w:rsidR="00143654" w:rsidRPr="00A06B4C" w:rsidRDefault="00143654" w:rsidP="000F7D23">
            <w:pPr>
              <w:pStyle w:val="TableTextCentered"/>
              <w:keepNext/>
              <w:keepLines/>
              <w:spacing w:before="0" w:after="0"/>
            </w:pPr>
            <w:r w:rsidRPr="00A06B4C">
              <w:t>11</w:t>
            </w:r>
          </w:p>
        </w:tc>
        <w:tc>
          <w:tcPr>
            <w:tcW w:w="348" w:type="pct"/>
          </w:tcPr>
          <w:p w14:paraId="19C3F87F" w14:textId="77777777" w:rsidR="00143654" w:rsidRPr="00A06B4C" w:rsidRDefault="00143654" w:rsidP="000F7D23">
            <w:pPr>
              <w:pStyle w:val="TableTextCentered"/>
              <w:keepNext/>
              <w:keepLines/>
              <w:spacing w:before="0" w:after="0"/>
            </w:pPr>
            <w:r w:rsidRPr="00A06B4C">
              <w:t>19</w:t>
            </w:r>
          </w:p>
        </w:tc>
      </w:tr>
      <w:tr w:rsidR="00DE4DB0" w:rsidRPr="003979D4" w14:paraId="06454304" w14:textId="77777777" w:rsidTr="00C82972">
        <w:trPr>
          <w:cnfStyle w:val="000000100000" w:firstRow="0" w:lastRow="0" w:firstColumn="0" w:lastColumn="0" w:oddVBand="0" w:evenVBand="0" w:oddHBand="1" w:evenHBand="0" w:firstRowFirstColumn="0" w:firstRowLastColumn="0" w:lastRowFirstColumn="0" w:lastRowLastColumn="0"/>
        </w:trPr>
        <w:tc>
          <w:tcPr>
            <w:tcW w:w="363" w:type="pct"/>
            <w:vAlign w:val="center"/>
          </w:tcPr>
          <w:p w14:paraId="1C6B9F52" w14:textId="77777777" w:rsidR="00143654" w:rsidRPr="000F7D23" w:rsidRDefault="00143654" w:rsidP="00C82972">
            <w:pPr>
              <w:pStyle w:val="TableSubheading"/>
              <w:keepNext/>
              <w:keepLines/>
              <w:spacing w:before="0" w:after="0"/>
              <w:jc w:val="center"/>
              <w:rPr>
                <w:rFonts w:asciiTheme="minorHAnsi" w:hAnsiTheme="minorHAnsi"/>
              </w:rPr>
            </w:pPr>
            <w:r w:rsidRPr="000F7D23">
              <w:rPr>
                <w:rFonts w:asciiTheme="minorHAnsi" w:hAnsiTheme="minorHAnsi"/>
              </w:rPr>
              <w:t>5</w:t>
            </w:r>
          </w:p>
        </w:tc>
        <w:tc>
          <w:tcPr>
            <w:tcW w:w="466" w:type="pct"/>
          </w:tcPr>
          <w:p w14:paraId="67CBD9D0" w14:textId="77777777" w:rsidR="00143654" w:rsidRPr="00A06B4C" w:rsidRDefault="00143654" w:rsidP="000F7D23">
            <w:pPr>
              <w:pStyle w:val="TableTextCentered"/>
              <w:keepNext/>
              <w:keepLines/>
              <w:spacing w:before="0" w:after="0"/>
            </w:pPr>
            <w:r w:rsidRPr="00A06B4C">
              <w:t>196</w:t>
            </w:r>
          </w:p>
        </w:tc>
        <w:tc>
          <w:tcPr>
            <w:tcW w:w="347" w:type="pct"/>
          </w:tcPr>
          <w:p w14:paraId="126FF647" w14:textId="77777777" w:rsidR="00143654" w:rsidRPr="00A06B4C" w:rsidRDefault="00143654" w:rsidP="000F7D23">
            <w:pPr>
              <w:pStyle w:val="TableTextCentered"/>
              <w:keepNext/>
              <w:keepLines/>
              <w:spacing w:before="0" w:after="0"/>
            </w:pPr>
            <w:r w:rsidRPr="00A06B4C">
              <w:t>50</w:t>
            </w:r>
          </w:p>
        </w:tc>
        <w:tc>
          <w:tcPr>
            <w:tcW w:w="348" w:type="pct"/>
          </w:tcPr>
          <w:p w14:paraId="6C47C2FA" w14:textId="77777777" w:rsidR="00143654" w:rsidRPr="00A06B4C" w:rsidRDefault="00143654" w:rsidP="000F7D23">
            <w:pPr>
              <w:pStyle w:val="TableTextCentered"/>
              <w:keepNext/>
              <w:keepLines/>
              <w:spacing w:before="0" w:after="0"/>
            </w:pPr>
            <w:r w:rsidRPr="00A06B4C">
              <w:t>42</w:t>
            </w:r>
          </w:p>
        </w:tc>
        <w:tc>
          <w:tcPr>
            <w:tcW w:w="347" w:type="pct"/>
          </w:tcPr>
          <w:p w14:paraId="180FF213" w14:textId="77777777" w:rsidR="00143654" w:rsidRPr="00A06B4C" w:rsidRDefault="00143654" w:rsidP="000F7D23">
            <w:pPr>
              <w:pStyle w:val="TableTextCentered"/>
              <w:keepNext/>
              <w:keepLines/>
              <w:spacing w:before="0" w:after="0"/>
            </w:pPr>
            <w:r w:rsidRPr="00A06B4C">
              <w:t>42</w:t>
            </w:r>
          </w:p>
        </w:tc>
        <w:tc>
          <w:tcPr>
            <w:tcW w:w="348" w:type="pct"/>
          </w:tcPr>
          <w:p w14:paraId="36C6831E" w14:textId="77777777" w:rsidR="00143654" w:rsidRPr="00A06B4C" w:rsidRDefault="00143654" w:rsidP="000F7D23">
            <w:pPr>
              <w:pStyle w:val="TableTextCentered"/>
              <w:keepNext/>
              <w:keepLines/>
              <w:spacing w:before="0" w:after="0"/>
            </w:pPr>
            <w:r w:rsidRPr="00A06B4C">
              <w:t>38</w:t>
            </w:r>
          </w:p>
        </w:tc>
        <w:tc>
          <w:tcPr>
            <w:tcW w:w="347" w:type="pct"/>
          </w:tcPr>
          <w:p w14:paraId="78A0E2EC" w14:textId="77777777" w:rsidR="00143654" w:rsidRPr="00A06B4C" w:rsidRDefault="00143654" w:rsidP="000F7D23">
            <w:pPr>
              <w:pStyle w:val="TableTextCentered"/>
              <w:keepNext/>
              <w:keepLines/>
              <w:spacing w:before="0" w:after="0"/>
            </w:pPr>
            <w:r w:rsidRPr="00A06B4C">
              <w:t>38</w:t>
            </w:r>
          </w:p>
        </w:tc>
        <w:tc>
          <w:tcPr>
            <w:tcW w:w="348" w:type="pct"/>
          </w:tcPr>
          <w:p w14:paraId="4F2E6D72" w14:textId="77777777" w:rsidR="00143654" w:rsidRPr="00A06B4C" w:rsidRDefault="00143654" w:rsidP="000F7D23">
            <w:pPr>
              <w:pStyle w:val="TableTextCentered"/>
              <w:keepNext/>
              <w:keepLines/>
              <w:spacing w:before="0" w:after="0"/>
            </w:pPr>
            <w:r w:rsidRPr="00A06B4C">
              <w:t>47</w:t>
            </w:r>
          </w:p>
        </w:tc>
        <w:tc>
          <w:tcPr>
            <w:tcW w:w="347" w:type="pct"/>
          </w:tcPr>
          <w:p w14:paraId="4329960A" w14:textId="77777777" w:rsidR="00143654" w:rsidRPr="00A06B4C" w:rsidRDefault="00143654" w:rsidP="000F7D23">
            <w:pPr>
              <w:pStyle w:val="TableTextCentered"/>
              <w:keepNext/>
              <w:keepLines/>
              <w:spacing w:before="0" w:after="0"/>
            </w:pPr>
            <w:r w:rsidRPr="00A06B4C">
              <w:t>48</w:t>
            </w:r>
          </w:p>
        </w:tc>
        <w:tc>
          <w:tcPr>
            <w:tcW w:w="348" w:type="pct"/>
          </w:tcPr>
          <w:p w14:paraId="2D6DDF7E" w14:textId="77777777" w:rsidR="00143654" w:rsidRPr="00A06B4C" w:rsidRDefault="00143654" w:rsidP="000F7D23">
            <w:pPr>
              <w:pStyle w:val="TableTextCentered"/>
              <w:keepNext/>
              <w:keepLines/>
              <w:spacing w:before="0" w:after="0"/>
            </w:pPr>
            <w:r w:rsidRPr="00A06B4C">
              <w:t>47</w:t>
            </w:r>
          </w:p>
        </w:tc>
        <w:tc>
          <w:tcPr>
            <w:tcW w:w="347" w:type="pct"/>
          </w:tcPr>
          <w:p w14:paraId="6B23A0CA" w14:textId="77777777" w:rsidR="00143654" w:rsidRPr="00A06B4C" w:rsidRDefault="00143654" w:rsidP="000F7D23">
            <w:pPr>
              <w:pStyle w:val="TableTextCentered"/>
              <w:keepNext/>
              <w:keepLines/>
              <w:spacing w:before="0" w:after="0"/>
            </w:pPr>
            <w:r w:rsidRPr="00A06B4C">
              <w:t>13</w:t>
            </w:r>
          </w:p>
        </w:tc>
        <w:tc>
          <w:tcPr>
            <w:tcW w:w="348" w:type="pct"/>
          </w:tcPr>
          <w:p w14:paraId="50DC522E" w14:textId="77777777" w:rsidR="00143654" w:rsidRPr="00A06B4C" w:rsidRDefault="00143654" w:rsidP="000F7D23">
            <w:pPr>
              <w:pStyle w:val="TableTextCentered"/>
              <w:keepNext/>
              <w:keepLines/>
              <w:spacing w:before="0" w:after="0"/>
            </w:pPr>
            <w:r w:rsidRPr="00A06B4C">
              <w:t>11</w:t>
            </w:r>
          </w:p>
        </w:tc>
        <w:tc>
          <w:tcPr>
            <w:tcW w:w="347" w:type="pct"/>
          </w:tcPr>
          <w:p w14:paraId="2F497EA9" w14:textId="77777777" w:rsidR="00143654" w:rsidRPr="00A06B4C" w:rsidRDefault="00143654" w:rsidP="000F7D23">
            <w:pPr>
              <w:pStyle w:val="TableTextCentered"/>
              <w:keepNext/>
              <w:keepLines/>
              <w:spacing w:before="0" w:after="0"/>
            </w:pPr>
            <w:r w:rsidRPr="00A06B4C">
              <w:t>10</w:t>
            </w:r>
          </w:p>
        </w:tc>
        <w:tc>
          <w:tcPr>
            <w:tcW w:w="348" w:type="pct"/>
          </w:tcPr>
          <w:p w14:paraId="318CEBF7" w14:textId="77777777" w:rsidR="00143654" w:rsidRPr="00A06B4C" w:rsidRDefault="00143654" w:rsidP="000F7D23">
            <w:pPr>
              <w:pStyle w:val="TableTextCentered"/>
              <w:keepNext/>
              <w:keepLines/>
              <w:spacing w:before="0" w:after="0"/>
            </w:pPr>
            <w:r w:rsidRPr="00A06B4C">
              <w:t>15</w:t>
            </w:r>
          </w:p>
        </w:tc>
      </w:tr>
      <w:tr w:rsidR="00DE4DB0" w:rsidRPr="003979D4" w14:paraId="06C62732" w14:textId="77777777" w:rsidTr="00C82972">
        <w:tc>
          <w:tcPr>
            <w:tcW w:w="363" w:type="pct"/>
            <w:vAlign w:val="center"/>
          </w:tcPr>
          <w:p w14:paraId="2A28B397" w14:textId="77777777" w:rsidR="00143654" w:rsidRPr="000F7D23" w:rsidRDefault="00143654" w:rsidP="00C82972">
            <w:pPr>
              <w:pStyle w:val="TableSubheading"/>
              <w:keepNext/>
              <w:keepLines/>
              <w:spacing w:before="0" w:after="0"/>
              <w:jc w:val="center"/>
              <w:rPr>
                <w:rFonts w:asciiTheme="minorHAnsi" w:hAnsiTheme="minorHAnsi"/>
              </w:rPr>
            </w:pPr>
            <w:r w:rsidRPr="000F7D23">
              <w:rPr>
                <w:rFonts w:asciiTheme="minorHAnsi" w:hAnsiTheme="minorHAnsi"/>
              </w:rPr>
              <w:t>6</w:t>
            </w:r>
          </w:p>
        </w:tc>
        <w:tc>
          <w:tcPr>
            <w:tcW w:w="466" w:type="pct"/>
          </w:tcPr>
          <w:p w14:paraId="767E781A" w14:textId="77777777" w:rsidR="00143654" w:rsidRPr="00A06B4C" w:rsidRDefault="00143654" w:rsidP="000F7D23">
            <w:pPr>
              <w:pStyle w:val="TableTextCentered"/>
              <w:keepNext/>
              <w:keepLines/>
              <w:spacing w:before="0" w:after="0"/>
            </w:pPr>
            <w:r w:rsidRPr="00A06B4C">
              <w:t>229</w:t>
            </w:r>
          </w:p>
        </w:tc>
        <w:tc>
          <w:tcPr>
            <w:tcW w:w="347" w:type="pct"/>
          </w:tcPr>
          <w:p w14:paraId="6CD26BE3" w14:textId="77777777" w:rsidR="00143654" w:rsidRPr="00A06B4C" w:rsidRDefault="00143654" w:rsidP="000F7D23">
            <w:pPr>
              <w:pStyle w:val="TableTextCentered"/>
              <w:keepNext/>
              <w:keepLines/>
              <w:spacing w:before="0" w:after="0"/>
            </w:pPr>
            <w:r w:rsidRPr="00A06B4C">
              <w:t>54</w:t>
            </w:r>
          </w:p>
        </w:tc>
        <w:tc>
          <w:tcPr>
            <w:tcW w:w="348" w:type="pct"/>
          </w:tcPr>
          <w:p w14:paraId="5F81D9C6" w14:textId="77777777" w:rsidR="00143654" w:rsidRPr="00A06B4C" w:rsidRDefault="00143654" w:rsidP="000F7D23">
            <w:pPr>
              <w:pStyle w:val="TableTextCentered"/>
              <w:keepNext/>
              <w:keepLines/>
              <w:spacing w:before="0" w:after="0"/>
            </w:pPr>
            <w:r w:rsidRPr="00A06B4C">
              <w:t>56</w:t>
            </w:r>
          </w:p>
        </w:tc>
        <w:tc>
          <w:tcPr>
            <w:tcW w:w="347" w:type="pct"/>
          </w:tcPr>
          <w:p w14:paraId="138C79F1" w14:textId="77777777" w:rsidR="00143654" w:rsidRPr="00A06B4C" w:rsidRDefault="00143654" w:rsidP="000F7D23">
            <w:pPr>
              <w:pStyle w:val="TableTextCentered"/>
              <w:keepNext/>
              <w:keepLines/>
              <w:spacing w:before="0" w:after="0"/>
            </w:pPr>
            <w:r w:rsidRPr="00A06B4C">
              <w:t>55</w:t>
            </w:r>
          </w:p>
        </w:tc>
        <w:tc>
          <w:tcPr>
            <w:tcW w:w="348" w:type="pct"/>
          </w:tcPr>
          <w:p w14:paraId="0F2ED371" w14:textId="77777777" w:rsidR="00143654" w:rsidRPr="00A06B4C" w:rsidRDefault="00143654" w:rsidP="000F7D23">
            <w:pPr>
              <w:pStyle w:val="TableTextCentered"/>
              <w:keepNext/>
              <w:keepLines/>
              <w:spacing w:before="0" w:after="0"/>
            </w:pPr>
            <w:r w:rsidRPr="00A06B4C">
              <w:t>42</w:t>
            </w:r>
          </w:p>
        </w:tc>
        <w:tc>
          <w:tcPr>
            <w:tcW w:w="347" w:type="pct"/>
          </w:tcPr>
          <w:p w14:paraId="12725512" w14:textId="77777777" w:rsidR="00143654" w:rsidRPr="00A06B4C" w:rsidRDefault="00143654" w:rsidP="000F7D23">
            <w:pPr>
              <w:pStyle w:val="TableTextCentered"/>
              <w:keepNext/>
              <w:keepLines/>
              <w:spacing w:before="0" w:after="0"/>
            </w:pPr>
            <w:r w:rsidRPr="00A06B4C">
              <w:t>30</w:t>
            </w:r>
          </w:p>
        </w:tc>
        <w:tc>
          <w:tcPr>
            <w:tcW w:w="348" w:type="pct"/>
          </w:tcPr>
          <w:p w14:paraId="47363DCC" w14:textId="77777777" w:rsidR="00143654" w:rsidRPr="00A06B4C" w:rsidRDefault="00143654" w:rsidP="000F7D23">
            <w:pPr>
              <w:pStyle w:val="TableTextCentered"/>
              <w:keepNext/>
              <w:keepLines/>
              <w:spacing w:before="0" w:after="0"/>
            </w:pPr>
            <w:r w:rsidRPr="00A06B4C">
              <w:t>29</w:t>
            </w:r>
          </w:p>
        </w:tc>
        <w:tc>
          <w:tcPr>
            <w:tcW w:w="347" w:type="pct"/>
          </w:tcPr>
          <w:p w14:paraId="06EDA609" w14:textId="77777777" w:rsidR="00143654" w:rsidRPr="00A06B4C" w:rsidRDefault="00143654" w:rsidP="000F7D23">
            <w:pPr>
              <w:pStyle w:val="TableTextCentered"/>
              <w:keepNext/>
              <w:keepLines/>
              <w:spacing w:before="0" w:after="0"/>
            </w:pPr>
            <w:r w:rsidRPr="00A06B4C">
              <w:t>30</w:t>
            </w:r>
          </w:p>
        </w:tc>
        <w:tc>
          <w:tcPr>
            <w:tcW w:w="348" w:type="pct"/>
          </w:tcPr>
          <w:p w14:paraId="66076276" w14:textId="77777777" w:rsidR="00143654" w:rsidRPr="00A06B4C" w:rsidRDefault="00143654" w:rsidP="000F7D23">
            <w:pPr>
              <w:pStyle w:val="TableTextCentered"/>
              <w:keepNext/>
              <w:keepLines/>
              <w:spacing w:before="0" w:after="0"/>
            </w:pPr>
            <w:r w:rsidRPr="00A06B4C">
              <w:t>36</w:t>
            </w:r>
          </w:p>
        </w:tc>
        <w:tc>
          <w:tcPr>
            <w:tcW w:w="347" w:type="pct"/>
          </w:tcPr>
          <w:p w14:paraId="445935BD" w14:textId="77777777" w:rsidR="00143654" w:rsidRPr="00A06B4C" w:rsidRDefault="00143654" w:rsidP="000F7D23">
            <w:pPr>
              <w:pStyle w:val="TableTextCentered"/>
              <w:keepNext/>
              <w:keepLines/>
              <w:spacing w:before="0" w:after="0"/>
            </w:pPr>
            <w:r w:rsidRPr="00A06B4C">
              <w:t>15</w:t>
            </w:r>
          </w:p>
        </w:tc>
        <w:tc>
          <w:tcPr>
            <w:tcW w:w="348" w:type="pct"/>
          </w:tcPr>
          <w:p w14:paraId="2D6F6A94" w14:textId="77777777" w:rsidR="00143654" w:rsidRPr="00A06B4C" w:rsidRDefault="00143654" w:rsidP="000F7D23">
            <w:pPr>
              <w:pStyle w:val="TableTextCentered"/>
              <w:keepNext/>
              <w:keepLines/>
              <w:spacing w:before="0" w:after="0"/>
            </w:pPr>
            <w:r w:rsidRPr="00A06B4C">
              <w:t>16</w:t>
            </w:r>
          </w:p>
        </w:tc>
        <w:tc>
          <w:tcPr>
            <w:tcW w:w="347" w:type="pct"/>
          </w:tcPr>
          <w:p w14:paraId="26587E38" w14:textId="77777777" w:rsidR="00143654" w:rsidRPr="00A06B4C" w:rsidRDefault="00143654" w:rsidP="000F7D23">
            <w:pPr>
              <w:pStyle w:val="TableTextCentered"/>
              <w:keepNext/>
              <w:keepLines/>
              <w:spacing w:before="0" w:after="0"/>
            </w:pPr>
            <w:r w:rsidRPr="00A06B4C">
              <w:t>15</w:t>
            </w:r>
          </w:p>
        </w:tc>
        <w:tc>
          <w:tcPr>
            <w:tcW w:w="348" w:type="pct"/>
          </w:tcPr>
          <w:p w14:paraId="2BEEE4A4" w14:textId="77777777" w:rsidR="00143654" w:rsidRPr="00A06B4C" w:rsidRDefault="00143654" w:rsidP="000F7D23">
            <w:pPr>
              <w:pStyle w:val="TableTextCentered"/>
              <w:keepNext/>
              <w:keepLines/>
              <w:spacing w:before="0" w:after="0"/>
            </w:pPr>
            <w:r w:rsidRPr="00A06B4C">
              <w:t>22</w:t>
            </w:r>
          </w:p>
        </w:tc>
      </w:tr>
      <w:tr w:rsidR="00DE4DB0" w:rsidRPr="003979D4" w14:paraId="092D9346" w14:textId="77777777" w:rsidTr="00C82972">
        <w:trPr>
          <w:cnfStyle w:val="000000100000" w:firstRow="0" w:lastRow="0" w:firstColumn="0" w:lastColumn="0" w:oddVBand="0" w:evenVBand="0" w:oddHBand="1" w:evenHBand="0" w:firstRowFirstColumn="0" w:firstRowLastColumn="0" w:lastRowFirstColumn="0" w:lastRowLastColumn="0"/>
        </w:trPr>
        <w:tc>
          <w:tcPr>
            <w:tcW w:w="363" w:type="pct"/>
            <w:vAlign w:val="center"/>
          </w:tcPr>
          <w:p w14:paraId="7ADA64CE" w14:textId="77777777" w:rsidR="00143654" w:rsidRPr="000F7D23" w:rsidRDefault="00143654" w:rsidP="00C82972">
            <w:pPr>
              <w:pStyle w:val="TableSubheading"/>
              <w:spacing w:before="0" w:after="0"/>
              <w:jc w:val="center"/>
              <w:rPr>
                <w:rFonts w:asciiTheme="minorHAnsi" w:hAnsiTheme="minorHAnsi"/>
              </w:rPr>
            </w:pPr>
            <w:r w:rsidRPr="000F7D23">
              <w:rPr>
                <w:rFonts w:asciiTheme="minorHAnsi" w:hAnsiTheme="minorHAnsi"/>
              </w:rPr>
              <w:t>7</w:t>
            </w:r>
          </w:p>
        </w:tc>
        <w:tc>
          <w:tcPr>
            <w:tcW w:w="466" w:type="pct"/>
          </w:tcPr>
          <w:p w14:paraId="275A2328" w14:textId="77777777" w:rsidR="00143654" w:rsidRPr="00A06B4C" w:rsidRDefault="00143654" w:rsidP="000F7D23">
            <w:pPr>
              <w:pStyle w:val="TableTextCentered"/>
              <w:spacing w:before="0" w:after="0"/>
            </w:pPr>
            <w:r w:rsidRPr="00A06B4C">
              <w:t>228</w:t>
            </w:r>
          </w:p>
        </w:tc>
        <w:tc>
          <w:tcPr>
            <w:tcW w:w="347" w:type="pct"/>
          </w:tcPr>
          <w:p w14:paraId="480373CC" w14:textId="77777777" w:rsidR="00143654" w:rsidRPr="00A06B4C" w:rsidRDefault="00143654" w:rsidP="000F7D23">
            <w:pPr>
              <w:pStyle w:val="TableTextCentered"/>
              <w:spacing w:before="0" w:after="0"/>
            </w:pPr>
            <w:r w:rsidRPr="00A06B4C">
              <w:t>56</w:t>
            </w:r>
          </w:p>
        </w:tc>
        <w:tc>
          <w:tcPr>
            <w:tcW w:w="348" w:type="pct"/>
          </w:tcPr>
          <w:p w14:paraId="477E30C6" w14:textId="77777777" w:rsidR="00143654" w:rsidRPr="00A06B4C" w:rsidRDefault="00143654" w:rsidP="000F7D23">
            <w:pPr>
              <w:pStyle w:val="TableTextCentered"/>
              <w:spacing w:before="0" w:after="0"/>
            </w:pPr>
            <w:r w:rsidRPr="00A06B4C">
              <w:t>53</w:t>
            </w:r>
          </w:p>
        </w:tc>
        <w:tc>
          <w:tcPr>
            <w:tcW w:w="347" w:type="pct"/>
          </w:tcPr>
          <w:p w14:paraId="4F2209B3" w14:textId="77777777" w:rsidR="00143654" w:rsidRPr="00A06B4C" w:rsidRDefault="00143654" w:rsidP="000F7D23">
            <w:pPr>
              <w:pStyle w:val="TableTextCentered"/>
              <w:spacing w:before="0" w:after="0"/>
            </w:pPr>
            <w:r w:rsidRPr="00A06B4C">
              <w:t>63</w:t>
            </w:r>
          </w:p>
        </w:tc>
        <w:tc>
          <w:tcPr>
            <w:tcW w:w="348" w:type="pct"/>
          </w:tcPr>
          <w:p w14:paraId="67DAF5D6" w14:textId="77777777" w:rsidR="00143654" w:rsidRPr="00A06B4C" w:rsidRDefault="00143654" w:rsidP="000F7D23">
            <w:pPr>
              <w:pStyle w:val="TableTextCentered"/>
              <w:spacing w:before="0" w:after="0"/>
            </w:pPr>
            <w:r w:rsidRPr="00A06B4C">
              <w:t>42</w:t>
            </w:r>
          </w:p>
        </w:tc>
        <w:tc>
          <w:tcPr>
            <w:tcW w:w="347" w:type="pct"/>
          </w:tcPr>
          <w:p w14:paraId="5615FC77" w14:textId="77777777" w:rsidR="00143654" w:rsidRPr="00A06B4C" w:rsidRDefault="00143654" w:rsidP="000F7D23">
            <w:pPr>
              <w:pStyle w:val="TableTextCentered"/>
              <w:spacing w:before="0" w:after="0"/>
            </w:pPr>
            <w:r w:rsidRPr="00A06B4C">
              <w:t>34</w:t>
            </w:r>
          </w:p>
        </w:tc>
        <w:tc>
          <w:tcPr>
            <w:tcW w:w="348" w:type="pct"/>
          </w:tcPr>
          <w:p w14:paraId="24834663" w14:textId="77777777" w:rsidR="00143654" w:rsidRPr="00A06B4C" w:rsidRDefault="00143654" w:rsidP="000F7D23">
            <w:pPr>
              <w:pStyle w:val="TableTextCentered"/>
              <w:spacing w:before="0" w:after="0"/>
            </w:pPr>
            <w:r w:rsidRPr="00A06B4C">
              <w:t>32</w:t>
            </w:r>
          </w:p>
        </w:tc>
        <w:tc>
          <w:tcPr>
            <w:tcW w:w="347" w:type="pct"/>
          </w:tcPr>
          <w:p w14:paraId="5B2FFFAE" w14:textId="77777777" w:rsidR="00143654" w:rsidRPr="00A06B4C" w:rsidRDefault="00143654" w:rsidP="000F7D23">
            <w:pPr>
              <w:pStyle w:val="TableTextCentered"/>
              <w:spacing w:before="0" w:after="0"/>
            </w:pPr>
            <w:r w:rsidRPr="00A06B4C">
              <w:t>28</w:t>
            </w:r>
          </w:p>
        </w:tc>
        <w:tc>
          <w:tcPr>
            <w:tcW w:w="348" w:type="pct"/>
          </w:tcPr>
          <w:p w14:paraId="5B70AD7F" w14:textId="77777777" w:rsidR="00143654" w:rsidRPr="00A06B4C" w:rsidRDefault="00143654" w:rsidP="000F7D23">
            <w:pPr>
              <w:pStyle w:val="TableTextCentered"/>
              <w:spacing w:before="0" w:after="0"/>
            </w:pPr>
            <w:r w:rsidRPr="00A06B4C">
              <w:t>36</w:t>
            </w:r>
          </w:p>
        </w:tc>
        <w:tc>
          <w:tcPr>
            <w:tcW w:w="347" w:type="pct"/>
          </w:tcPr>
          <w:p w14:paraId="0CBCC193" w14:textId="77777777" w:rsidR="00143654" w:rsidRPr="00A06B4C" w:rsidRDefault="00143654" w:rsidP="000F7D23">
            <w:pPr>
              <w:pStyle w:val="TableTextCentered"/>
              <w:spacing w:before="0" w:after="0"/>
            </w:pPr>
            <w:r w:rsidRPr="00A06B4C">
              <w:t>10</w:t>
            </w:r>
          </w:p>
        </w:tc>
        <w:tc>
          <w:tcPr>
            <w:tcW w:w="348" w:type="pct"/>
          </w:tcPr>
          <w:p w14:paraId="405ACF1D" w14:textId="77777777" w:rsidR="00143654" w:rsidRPr="00A06B4C" w:rsidRDefault="00143654" w:rsidP="000F7D23">
            <w:pPr>
              <w:pStyle w:val="TableTextCentered"/>
              <w:spacing w:before="0" w:after="0"/>
            </w:pPr>
            <w:r w:rsidRPr="00A06B4C">
              <w:t>16</w:t>
            </w:r>
          </w:p>
        </w:tc>
        <w:tc>
          <w:tcPr>
            <w:tcW w:w="347" w:type="pct"/>
          </w:tcPr>
          <w:p w14:paraId="76C8538A" w14:textId="77777777" w:rsidR="00143654" w:rsidRPr="00A06B4C" w:rsidRDefault="00143654" w:rsidP="000F7D23">
            <w:pPr>
              <w:pStyle w:val="TableTextCentered"/>
              <w:spacing w:before="0" w:after="0"/>
            </w:pPr>
            <w:r w:rsidRPr="00A06B4C">
              <w:t>9</w:t>
            </w:r>
          </w:p>
        </w:tc>
        <w:tc>
          <w:tcPr>
            <w:tcW w:w="348" w:type="pct"/>
          </w:tcPr>
          <w:p w14:paraId="7E39C453" w14:textId="77777777" w:rsidR="00143654" w:rsidRPr="00A06B4C" w:rsidRDefault="00143654" w:rsidP="000F7D23">
            <w:pPr>
              <w:pStyle w:val="TableTextCentered"/>
              <w:spacing w:before="0" w:after="0"/>
            </w:pPr>
            <w:r w:rsidRPr="00A06B4C">
              <w:t>22</w:t>
            </w:r>
          </w:p>
        </w:tc>
      </w:tr>
      <w:tr w:rsidR="00DE4DB0" w:rsidRPr="003979D4" w14:paraId="66BB22AC" w14:textId="77777777" w:rsidTr="00C82972">
        <w:tc>
          <w:tcPr>
            <w:tcW w:w="363" w:type="pct"/>
            <w:vAlign w:val="center"/>
          </w:tcPr>
          <w:p w14:paraId="3477A64B" w14:textId="77777777" w:rsidR="00143654" w:rsidRPr="000F7D23" w:rsidRDefault="00143654" w:rsidP="00C82972">
            <w:pPr>
              <w:pStyle w:val="TableSubheading"/>
              <w:spacing w:before="0" w:after="0"/>
              <w:jc w:val="center"/>
              <w:rPr>
                <w:rFonts w:asciiTheme="minorHAnsi" w:hAnsiTheme="minorHAnsi"/>
              </w:rPr>
            </w:pPr>
            <w:r w:rsidRPr="000F7D23">
              <w:rPr>
                <w:rFonts w:asciiTheme="minorHAnsi" w:hAnsiTheme="minorHAnsi"/>
              </w:rPr>
              <w:t>8</w:t>
            </w:r>
          </w:p>
        </w:tc>
        <w:tc>
          <w:tcPr>
            <w:tcW w:w="466" w:type="pct"/>
          </w:tcPr>
          <w:p w14:paraId="6D33581F" w14:textId="77777777" w:rsidR="00143654" w:rsidRPr="00A06B4C" w:rsidRDefault="00143654" w:rsidP="000F7D23">
            <w:pPr>
              <w:pStyle w:val="TableTextCentered"/>
              <w:spacing w:before="0" w:after="0"/>
            </w:pPr>
            <w:r w:rsidRPr="00A06B4C">
              <w:t>220</w:t>
            </w:r>
          </w:p>
        </w:tc>
        <w:tc>
          <w:tcPr>
            <w:tcW w:w="347" w:type="pct"/>
          </w:tcPr>
          <w:p w14:paraId="65C88509" w14:textId="77777777" w:rsidR="00143654" w:rsidRPr="00A06B4C" w:rsidRDefault="00143654" w:rsidP="000F7D23">
            <w:pPr>
              <w:pStyle w:val="TableTextCentered"/>
              <w:spacing w:before="0" w:after="0"/>
            </w:pPr>
            <w:r w:rsidRPr="00A06B4C">
              <w:t>63</w:t>
            </w:r>
          </w:p>
        </w:tc>
        <w:tc>
          <w:tcPr>
            <w:tcW w:w="348" w:type="pct"/>
          </w:tcPr>
          <w:p w14:paraId="58A49A23" w14:textId="77777777" w:rsidR="00143654" w:rsidRPr="00A06B4C" w:rsidRDefault="00143654" w:rsidP="000F7D23">
            <w:pPr>
              <w:pStyle w:val="TableTextCentered"/>
              <w:spacing w:before="0" w:after="0"/>
            </w:pPr>
            <w:r w:rsidRPr="00A06B4C">
              <w:t>62</w:t>
            </w:r>
          </w:p>
        </w:tc>
        <w:tc>
          <w:tcPr>
            <w:tcW w:w="347" w:type="pct"/>
          </w:tcPr>
          <w:p w14:paraId="3DBA11D3" w14:textId="77777777" w:rsidR="00143654" w:rsidRPr="00A06B4C" w:rsidRDefault="00143654" w:rsidP="000F7D23">
            <w:pPr>
              <w:pStyle w:val="TableTextCentered"/>
              <w:spacing w:before="0" w:after="0"/>
            </w:pPr>
            <w:r w:rsidRPr="00A06B4C">
              <w:t>64</w:t>
            </w:r>
          </w:p>
        </w:tc>
        <w:tc>
          <w:tcPr>
            <w:tcW w:w="348" w:type="pct"/>
          </w:tcPr>
          <w:p w14:paraId="264A8EB7" w14:textId="77777777" w:rsidR="00143654" w:rsidRPr="00A06B4C" w:rsidRDefault="00143654" w:rsidP="000F7D23">
            <w:pPr>
              <w:pStyle w:val="TableTextCentered"/>
              <w:spacing w:before="0" w:after="0"/>
            </w:pPr>
            <w:r w:rsidRPr="00A06B4C">
              <w:t>44</w:t>
            </w:r>
          </w:p>
        </w:tc>
        <w:tc>
          <w:tcPr>
            <w:tcW w:w="347" w:type="pct"/>
          </w:tcPr>
          <w:p w14:paraId="1551CBC3" w14:textId="77777777" w:rsidR="00143654" w:rsidRPr="00A06B4C" w:rsidRDefault="00143654" w:rsidP="000F7D23">
            <w:pPr>
              <w:pStyle w:val="TableTextCentered"/>
              <w:spacing w:before="0" w:after="0"/>
            </w:pPr>
            <w:r w:rsidRPr="00A06B4C">
              <w:t>23</w:t>
            </w:r>
          </w:p>
        </w:tc>
        <w:tc>
          <w:tcPr>
            <w:tcW w:w="348" w:type="pct"/>
          </w:tcPr>
          <w:p w14:paraId="7E02C40A" w14:textId="77777777" w:rsidR="00143654" w:rsidRPr="00A06B4C" w:rsidRDefault="00143654" w:rsidP="000F7D23">
            <w:pPr>
              <w:pStyle w:val="TableTextCentered"/>
              <w:spacing w:before="0" w:after="0"/>
            </w:pPr>
            <w:r w:rsidRPr="00A06B4C">
              <w:t>27</w:t>
            </w:r>
          </w:p>
        </w:tc>
        <w:tc>
          <w:tcPr>
            <w:tcW w:w="347" w:type="pct"/>
          </w:tcPr>
          <w:p w14:paraId="4B27A96B" w14:textId="77777777" w:rsidR="00143654" w:rsidRPr="00A06B4C" w:rsidRDefault="00143654" w:rsidP="000F7D23">
            <w:pPr>
              <w:pStyle w:val="TableTextCentered"/>
              <w:spacing w:before="0" w:after="0"/>
            </w:pPr>
            <w:r w:rsidRPr="00A06B4C">
              <w:t>23</w:t>
            </w:r>
          </w:p>
        </w:tc>
        <w:tc>
          <w:tcPr>
            <w:tcW w:w="348" w:type="pct"/>
          </w:tcPr>
          <w:p w14:paraId="4B9B5C64" w14:textId="77777777" w:rsidR="00143654" w:rsidRPr="00A06B4C" w:rsidRDefault="00143654" w:rsidP="000F7D23">
            <w:pPr>
              <w:pStyle w:val="TableTextCentered"/>
              <w:spacing w:before="0" w:after="0"/>
            </w:pPr>
            <w:r w:rsidRPr="00A06B4C">
              <w:t>34</w:t>
            </w:r>
          </w:p>
        </w:tc>
        <w:tc>
          <w:tcPr>
            <w:tcW w:w="347" w:type="pct"/>
          </w:tcPr>
          <w:p w14:paraId="22343F19" w14:textId="77777777" w:rsidR="00143654" w:rsidRPr="00A06B4C" w:rsidRDefault="00143654" w:rsidP="000F7D23">
            <w:pPr>
              <w:pStyle w:val="TableTextCentered"/>
              <w:spacing w:before="0" w:after="0"/>
            </w:pPr>
            <w:r w:rsidRPr="00A06B4C">
              <w:t>14</w:t>
            </w:r>
          </w:p>
        </w:tc>
        <w:tc>
          <w:tcPr>
            <w:tcW w:w="348" w:type="pct"/>
          </w:tcPr>
          <w:p w14:paraId="49656298" w14:textId="77777777" w:rsidR="00143654" w:rsidRPr="00A06B4C" w:rsidRDefault="00143654" w:rsidP="000F7D23">
            <w:pPr>
              <w:pStyle w:val="TableTextCentered"/>
              <w:spacing w:before="0" w:after="0"/>
            </w:pPr>
            <w:r w:rsidRPr="00A06B4C">
              <w:t>11</w:t>
            </w:r>
          </w:p>
        </w:tc>
        <w:tc>
          <w:tcPr>
            <w:tcW w:w="347" w:type="pct"/>
          </w:tcPr>
          <w:p w14:paraId="51844A1E" w14:textId="77777777" w:rsidR="00143654" w:rsidRPr="00A06B4C" w:rsidRDefault="00143654" w:rsidP="000F7D23">
            <w:pPr>
              <w:pStyle w:val="TableTextCentered"/>
              <w:spacing w:before="0" w:after="0"/>
            </w:pPr>
            <w:r w:rsidRPr="00A06B4C">
              <w:t>13</w:t>
            </w:r>
          </w:p>
        </w:tc>
        <w:tc>
          <w:tcPr>
            <w:tcW w:w="348" w:type="pct"/>
          </w:tcPr>
          <w:p w14:paraId="5B1C4620" w14:textId="77777777" w:rsidR="00143654" w:rsidRPr="00A06B4C" w:rsidRDefault="00143654" w:rsidP="000F7D23">
            <w:pPr>
              <w:pStyle w:val="TableTextCentered"/>
              <w:spacing w:before="0" w:after="0"/>
            </w:pPr>
            <w:r w:rsidRPr="00A06B4C">
              <w:t>22</w:t>
            </w:r>
          </w:p>
        </w:tc>
      </w:tr>
      <w:tr w:rsidR="00DE4DB0" w:rsidRPr="003979D4" w14:paraId="783086D1" w14:textId="77777777" w:rsidTr="00C82972">
        <w:trPr>
          <w:cnfStyle w:val="000000100000" w:firstRow="0" w:lastRow="0" w:firstColumn="0" w:lastColumn="0" w:oddVBand="0" w:evenVBand="0" w:oddHBand="1" w:evenHBand="0" w:firstRowFirstColumn="0" w:firstRowLastColumn="0" w:lastRowFirstColumn="0" w:lastRowLastColumn="0"/>
        </w:trPr>
        <w:tc>
          <w:tcPr>
            <w:tcW w:w="363" w:type="pct"/>
            <w:vAlign w:val="center"/>
          </w:tcPr>
          <w:p w14:paraId="342E13A6" w14:textId="77777777" w:rsidR="00143654" w:rsidRPr="000F7D23" w:rsidRDefault="00143654" w:rsidP="00C82972">
            <w:pPr>
              <w:pStyle w:val="TableSubheading"/>
              <w:spacing w:before="0" w:after="0"/>
              <w:jc w:val="center"/>
              <w:rPr>
                <w:rFonts w:asciiTheme="minorHAnsi" w:hAnsiTheme="minorHAnsi"/>
                <w:spacing w:val="-4"/>
              </w:rPr>
            </w:pPr>
            <w:r w:rsidRPr="000F7D23">
              <w:rPr>
                <w:rFonts w:asciiTheme="minorHAnsi" w:hAnsiTheme="minorHAnsi"/>
              </w:rPr>
              <w:t>3-8</w:t>
            </w:r>
          </w:p>
        </w:tc>
        <w:tc>
          <w:tcPr>
            <w:tcW w:w="466" w:type="pct"/>
          </w:tcPr>
          <w:p w14:paraId="66B4A81C" w14:textId="77777777" w:rsidR="00143654" w:rsidRPr="00A06B4C" w:rsidRDefault="00143654" w:rsidP="000F7D23">
            <w:pPr>
              <w:pStyle w:val="TableTextCentered"/>
              <w:spacing w:before="0" w:after="0"/>
            </w:pPr>
            <w:r w:rsidRPr="00A06B4C">
              <w:t>1,351</w:t>
            </w:r>
          </w:p>
        </w:tc>
        <w:tc>
          <w:tcPr>
            <w:tcW w:w="347" w:type="pct"/>
          </w:tcPr>
          <w:p w14:paraId="3BA22E16" w14:textId="77777777" w:rsidR="00143654" w:rsidRPr="00A06B4C" w:rsidRDefault="00143654" w:rsidP="000F7D23">
            <w:pPr>
              <w:pStyle w:val="TableTextCentered"/>
              <w:spacing w:before="0" w:after="0"/>
            </w:pPr>
            <w:r w:rsidRPr="00A06B4C">
              <w:t>55</w:t>
            </w:r>
          </w:p>
        </w:tc>
        <w:tc>
          <w:tcPr>
            <w:tcW w:w="348" w:type="pct"/>
          </w:tcPr>
          <w:p w14:paraId="57CEDBC1" w14:textId="77777777" w:rsidR="00143654" w:rsidRPr="00A06B4C" w:rsidRDefault="00143654" w:rsidP="000F7D23">
            <w:pPr>
              <w:pStyle w:val="TableTextCentered"/>
              <w:spacing w:before="0" w:after="0"/>
            </w:pPr>
            <w:r w:rsidRPr="00A06B4C">
              <w:t>52</w:t>
            </w:r>
          </w:p>
        </w:tc>
        <w:tc>
          <w:tcPr>
            <w:tcW w:w="347" w:type="pct"/>
          </w:tcPr>
          <w:p w14:paraId="35D16C2E" w14:textId="77777777" w:rsidR="00143654" w:rsidRPr="00A06B4C" w:rsidRDefault="00143654" w:rsidP="000F7D23">
            <w:pPr>
              <w:pStyle w:val="TableTextCentered"/>
              <w:spacing w:before="0" w:after="0"/>
            </w:pPr>
            <w:r w:rsidRPr="00A06B4C">
              <w:t>54</w:t>
            </w:r>
          </w:p>
        </w:tc>
        <w:tc>
          <w:tcPr>
            <w:tcW w:w="348" w:type="pct"/>
          </w:tcPr>
          <w:p w14:paraId="3E2FFE39" w14:textId="77777777" w:rsidR="00143654" w:rsidRPr="00A06B4C" w:rsidRDefault="00143654" w:rsidP="000F7D23">
            <w:pPr>
              <w:pStyle w:val="TableTextCentered"/>
              <w:spacing w:before="0" w:after="0"/>
            </w:pPr>
            <w:r w:rsidRPr="00A06B4C">
              <w:t>42</w:t>
            </w:r>
          </w:p>
        </w:tc>
        <w:tc>
          <w:tcPr>
            <w:tcW w:w="347" w:type="pct"/>
          </w:tcPr>
          <w:p w14:paraId="52389E8F" w14:textId="77777777" w:rsidR="00143654" w:rsidRPr="00A06B4C" w:rsidRDefault="00143654" w:rsidP="000F7D23">
            <w:pPr>
              <w:pStyle w:val="TableTextCentered"/>
              <w:spacing w:before="0" w:after="0"/>
            </w:pPr>
            <w:r w:rsidRPr="00A06B4C">
              <w:t>33</w:t>
            </w:r>
          </w:p>
        </w:tc>
        <w:tc>
          <w:tcPr>
            <w:tcW w:w="348" w:type="pct"/>
          </w:tcPr>
          <w:p w14:paraId="6127A339" w14:textId="77777777" w:rsidR="00143654" w:rsidRPr="00A06B4C" w:rsidRDefault="00143654" w:rsidP="000F7D23">
            <w:pPr>
              <w:pStyle w:val="TableTextCentered"/>
              <w:spacing w:before="0" w:after="0"/>
            </w:pPr>
            <w:r w:rsidRPr="00A06B4C">
              <w:t>35</w:t>
            </w:r>
          </w:p>
        </w:tc>
        <w:tc>
          <w:tcPr>
            <w:tcW w:w="347" w:type="pct"/>
          </w:tcPr>
          <w:p w14:paraId="48ADA24A" w14:textId="77777777" w:rsidR="00143654" w:rsidRPr="00A06B4C" w:rsidRDefault="00143654" w:rsidP="000F7D23">
            <w:pPr>
              <w:pStyle w:val="TableTextCentered"/>
              <w:spacing w:before="0" w:after="0"/>
            </w:pPr>
            <w:r w:rsidRPr="00A06B4C">
              <w:t>34</w:t>
            </w:r>
          </w:p>
        </w:tc>
        <w:tc>
          <w:tcPr>
            <w:tcW w:w="348" w:type="pct"/>
          </w:tcPr>
          <w:p w14:paraId="4837CFE4" w14:textId="77777777" w:rsidR="00143654" w:rsidRPr="00A06B4C" w:rsidRDefault="00143654" w:rsidP="000F7D23">
            <w:pPr>
              <w:pStyle w:val="TableTextCentered"/>
              <w:spacing w:before="0" w:after="0"/>
            </w:pPr>
            <w:r w:rsidRPr="00A06B4C">
              <w:t>39</w:t>
            </w:r>
          </w:p>
        </w:tc>
        <w:tc>
          <w:tcPr>
            <w:tcW w:w="347" w:type="pct"/>
          </w:tcPr>
          <w:p w14:paraId="202F43F5" w14:textId="77777777" w:rsidR="00143654" w:rsidRPr="00A06B4C" w:rsidRDefault="00143654" w:rsidP="000F7D23">
            <w:pPr>
              <w:pStyle w:val="TableTextCentered"/>
              <w:spacing w:before="0" w:after="0"/>
            </w:pPr>
            <w:r w:rsidRPr="00A06B4C">
              <w:t>13</w:t>
            </w:r>
          </w:p>
        </w:tc>
        <w:tc>
          <w:tcPr>
            <w:tcW w:w="348" w:type="pct"/>
          </w:tcPr>
          <w:p w14:paraId="504ED795" w14:textId="77777777" w:rsidR="00143654" w:rsidRPr="00A06B4C" w:rsidRDefault="00143654" w:rsidP="000F7D23">
            <w:pPr>
              <w:pStyle w:val="TableTextCentered"/>
              <w:spacing w:before="0" w:after="0"/>
            </w:pPr>
            <w:r w:rsidRPr="00A06B4C">
              <w:t>13</w:t>
            </w:r>
          </w:p>
        </w:tc>
        <w:tc>
          <w:tcPr>
            <w:tcW w:w="347" w:type="pct"/>
          </w:tcPr>
          <w:p w14:paraId="7BB15733" w14:textId="77777777" w:rsidR="00143654" w:rsidRPr="00A06B4C" w:rsidRDefault="00143654" w:rsidP="000F7D23">
            <w:pPr>
              <w:pStyle w:val="TableTextCentered"/>
              <w:spacing w:before="0" w:after="0"/>
            </w:pPr>
            <w:r w:rsidRPr="00A06B4C">
              <w:t>12</w:t>
            </w:r>
          </w:p>
        </w:tc>
        <w:tc>
          <w:tcPr>
            <w:tcW w:w="348" w:type="pct"/>
          </w:tcPr>
          <w:p w14:paraId="5D6B4B31" w14:textId="77777777" w:rsidR="00143654" w:rsidRPr="00A06B4C" w:rsidRDefault="00143654" w:rsidP="000F7D23">
            <w:pPr>
              <w:pStyle w:val="TableTextCentered"/>
              <w:spacing w:before="0" w:after="0"/>
            </w:pPr>
            <w:r w:rsidRPr="00A06B4C">
              <w:t>20</w:t>
            </w:r>
          </w:p>
        </w:tc>
      </w:tr>
      <w:tr w:rsidR="00DE4DB0" w:rsidRPr="003979D4" w14:paraId="3C00FCDB" w14:textId="77777777" w:rsidTr="00C82972">
        <w:tc>
          <w:tcPr>
            <w:tcW w:w="363" w:type="pct"/>
            <w:vAlign w:val="center"/>
          </w:tcPr>
          <w:p w14:paraId="78B0EEF7" w14:textId="77777777" w:rsidR="00143654" w:rsidRPr="000F7D23" w:rsidRDefault="00143654" w:rsidP="00C82972">
            <w:pPr>
              <w:pStyle w:val="TableSubheading"/>
              <w:spacing w:before="0" w:after="0"/>
              <w:jc w:val="center"/>
              <w:rPr>
                <w:rFonts w:asciiTheme="minorHAnsi" w:hAnsiTheme="minorHAnsi"/>
              </w:rPr>
            </w:pPr>
            <w:r w:rsidRPr="000F7D23">
              <w:rPr>
                <w:rFonts w:asciiTheme="minorHAnsi" w:hAnsiTheme="minorHAnsi"/>
              </w:rPr>
              <w:t>10</w:t>
            </w:r>
          </w:p>
        </w:tc>
        <w:tc>
          <w:tcPr>
            <w:tcW w:w="466" w:type="pct"/>
          </w:tcPr>
          <w:p w14:paraId="36CC816D" w14:textId="77777777" w:rsidR="00143654" w:rsidRPr="00A06B4C" w:rsidRDefault="00143654" w:rsidP="000F7D23">
            <w:pPr>
              <w:pStyle w:val="TableTextCentered"/>
              <w:spacing w:before="0" w:after="0"/>
            </w:pPr>
            <w:r w:rsidRPr="00A06B4C">
              <w:t>218</w:t>
            </w:r>
          </w:p>
        </w:tc>
        <w:tc>
          <w:tcPr>
            <w:tcW w:w="347" w:type="pct"/>
          </w:tcPr>
          <w:p w14:paraId="5E8E0AA3" w14:textId="77777777" w:rsidR="00143654" w:rsidRPr="00A06B4C" w:rsidRDefault="00143654" w:rsidP="000F7D23">
            <w:pPr>
              <w:pStyle w:val="TableTextCentered"/>
              <w:spacing w:before="0" w:after="0"/>
            </w:pPr>
            <w:r w:rsidRPr="00A06B4C">
              <w:t>76</w:t>
            </w:r>
          </w:p>
        </w:tc>
        <w:tc>
          <w:tcPr>
            <w:tcW w:w="348" w:type="pct"/>
          </w:tcPr>
          <w:p w14:paraId="0A3AF977" w14:textId="77777777" w:rsidR="00143654" w:rsidRPr="00A06B4C" w:rsidRDefault="00143654" w:rsidP="000F7D23">
            <w:pPr>
              <w:pStyle w:val="TableTextCentered"/>
              <w:spacing w:before="0" w:after="0"/>
            </w:pPr>
            <w:r w:rsidRPr="00A06B4C">
              <w:t>75</w:t>
            </w:r>
          </w:p>
        </w:tc>
        <w:tc>
          <w:tcPr>
            <w:tcW w:w="347" w:type="pct"/>
          </w:tcPr>
          <w:p w14:paraId="13811370" w14:textId="77777777" w:rsidR="00143654" w:rsidRPr="00A06B4C" w:rsidRDefault="00143654" w:rsidP="000F7D23">
            <w:pPr>
              <w:pStyle w:val="TableTextCentered"/>
              <w:spacing w:before="0" w:after="0"/>
            </w:pPr>
            <w:r w:rsidRPr="00A06B4C">
              <w:t>71</w:t>
            </w:r>
          </w:p>
        </w:tc>
        <w:tc>
          <w:tcPr>
            <w:tcW w:w="348" w:type="pct"/>
          </w:tcPr>
          <w:p w14:paraId="59D374EC" w14:textId="77777777" w:rsidR="00143654" w:rsidRPr="00A06B4C" w:rsidRDefault="00143654" w:rsidP="000F7D23">
            <w:pPr>
              <w:pStyle w:val="TableTextCentered"/>
              <w:spacing w:before="0" w:after="0"/>
            </w:pPr>
            <w:r w:rsidRPr="00A06B4C">
              <w:t>51</w:t>
            </w:r>
          </w:p>
        </w:tc>
        <w:tc>
          <w:tcPr>
            <w:tcW w:w="347" w:type="pct"/>
          </w:tcPr>
          <w:p w14:paraId="20395548" w14:textId="77777777" w:rsidR="00143654" w:rsidRPr="00A06B4C" w:rsidRDefault="00143654" w:rsidP="000F7D23">
            <w:pPr>
              <w:pStyle w:val="TableTextCentered"/>
              <w:spacing w:before="0" w:after="0"/>
            </w:pPr>
            <w:r w:rsidRPr="00A06B4C">
              <w:t>15</w:t>
            </w:r>
          </w:p>
        </w:tc>
        <w:tc>
          <w:tcPr>
            <w:tcW w:w="348" w:type="pct"/>
          </w:tcPr>
          <w:p w14:paraId="528972F0" w14:textId="77777777" w:rsidR="00143654" w:rsidRPr="00A06B4C" w:rsidRDefault="00143654" w:rsidP="000F7D23">
            <w:pPr>
              <w:pStyle w:val="TableTextCentered"/>
              <w:spacing w:before="0" w:after="0"/>
            </w:pPr>
            <w:r w:rsidRPr="00A06B4C">
              <w:t>20</w:t>
            </w:r>
          </w:p>
        </w:tc>
        <w:tc>
          <w:tcPr>
            <w:tcW w:w="347" w:type="pct"/>
          </w:tcPr>
          <w:p w14:paraId="7E0B3B79" w14:textId="77777777" w:rsidR="00143654" w:rsidRPr="00A06B4C" w:rsidRDefault="00143654" w:rsidP="000F7D23">
            <w:pPr>
              <w:pStyle w:val="TableTextCentered"/>
              <w:spacing w:before="0" w:after="0"/>
            </w:pPr>
            <w:r w:rsidRPr="00A06B4C">
              <w:t>24</w:t>
            </w:r>
          </w:p>
        </w:tc>
        <w:tc>
          <w:tcPr>
            <w:tcW w:w="348" w:type="pct"/>
          </w:tcPr>
          <w:p w14:paraId="0FF58C71" w14:textId="77777777" w:rsidR="00143654" w:rsidRPr="00A06B4C" w:rsidRDefault="00143654" w:rsidP="000F7D23">
            <w:pPr>
              <w:pStyle w:val="TableTextCentered"/>
              <w:spacing w:before="0" w:after="0"/>
            </w:pPr>
            <w:r w:rsidRPr="00A06B4C">
              <w:t>35</w:t>
            </w:r>
          </w:p>
        </w:tc>
        <w:tc>
          <w:tcPr>
            <w:tcW w:w="347" w:type="pct"/>
          </w:tcPr>
          <w:p w14:paraId="5A198BB6" w14:textId="77777777" w:rsidR="00143654" w:rsidRPr="00A06B4C" w:rsidRDefault="00143654" w:rsidP="000F7D23">
            <w:pPr>
              <w:pStyle w:val="TableTextCentered"/>
              <w:spacing w:before="0" w:after="0"/>
            </w:pPr>
            <w:r w:rsidRPr="00A06B4C">
              <w:t>9</w:t>
            </w:r>
          </w:p>
        </w:tc>
        <w:tc>
          <w:tcPr>
            <w:tcW w:w="348" w:type="pct"/>
          </w:tcPr>
          <w:p w14:paraId="2111BBF5" w14:textId="77777777" w:rsidR="00143654" w:rsidRPr="00A06B4C" w:rsidRDefault="00143654" w:rsidP="000F7D23">
            <w:pPr>
              <w:pStyle w:val="TableTextCentered"/>
              <w:spacing w:before="0" w:after="0"/>
            </w:pPr>
            <w:r w:rsidRPr="00A06B4C">
              <w:t>6</w:t>
            </w:r>
          </w:p>
        </w:tc>
        <w:tc>
          <w:tcPr>
            <w:tcW w:w="347" w:type="pct"/>
          </w:tcPr>
          <w:p w14:paraId="40645CA0" w14:textId="77777777" w:rsidR="00143654" w:rsidRPr="00A06B4C" w:rsidRDefault="00143654" w:rsidP="000F7D23">
            <w:pPr>
              <w:pStyle w:val="TableTextCentered"/>
              <w:spacing w:before="0" w:after="0"/>
            </w:pPr>
            <w:r w:rsidRPr="00A06B4C">
              <w:t>5</w:t>
            </w:r>
          </w:p>
        </w:tc>
        <w:tc>
          <w:tcPr>
            <w:tcW w:w="348" w:type="pct"/>
          </w:tcPr>
          <w:p w14:paraId="65424FEC" w14:textId="77777777" w:rsidR="00143654" w:rsidRPr="00A06B4C" w:rsidRDefault="00143654" w:rsidP="000F7D23">
            <w:pPr>
              <w:pStyle w:val="TableTextCentered"/>
              <w:spacing w:before="0" w:after="0"/>
            </w:pPr>
            <w:r w:rsidRPr="00A06B4C">
              <w:t>15</w:t>
            </w:r>
          </w:p>
        </w:tc>
      </w:tr>
    </w:tbl>
    <w:p w14:paraId="1D852E9E" w14:textId="77777777" w:rsidR="00143654" w:rsidRPr="006B1D8C" w:rsidRDefault="00143654" w:rsidP="000F7D23">
      <w:pPr>
        <w:pStyle w:val="TableETitles"/>
        <w:spacing w:after="0"/>
      </w:pPr>
      <w:bookmarkStart w:id="218" w:name="_Toc210721090"/>
      <w:bookmarkStart w:id="219" w:name="_Toc220072490"/>
      <w:bookmarkStart w:id="220" w:name="_Hlk139011901"/>
      <w:r w:rsidRPr="00A2069A">
        <w:t>Table E</w:t>
      </w:r>
      <w:r>
        <w:t>8</w:t>
      </w:r>
      <w:r w:rsidRPr="00A2069A">
        <w:t xml:space="preserve">. MCAS </w:t>
      </w:r>
      <w:r>
        <w:t>Mathematics</w:t>
      </w:r>
      <w:r w:rsidRPr="00A2069A">
        <w:t xml:space="preserve"> </w:t>
      </w:r>
      <w:r>
        <w:t xml:space="preserve">Achievement </w:t>
      </w:r>
      <w:r w:rsidRPr="00A2069A">
        <w:t>by Grade, 202</w:t>
      </w:r>
      <w:r>
        <w:t>3</w:t>
      </w:r>
      <w:r w:rsidRPr="00A2069A">
        <w:t>-202</w:t>
      </w:r>
      <w:r>
        <w:t>5</w:t>
      </w:r>
      <w:bookmarkEnd w:id="218"/>
      <w:bookmarkEnd w:id="219"/>
    </w:p>
    <w:tbl>
      <w:tblPr>
        <w:tblStyle w:val="MSVTable1"/>
        <w:tblW w:w="5000" w:type="pct"/>
        <w:tblLook w:val="0420" w:firstRow="1" w:lastRow="0" w:firstColumn="0" w:lastColumn="0" w:noHBand="0" w:noVBand="1"/>
      </w:tblPr>
      <w:tblGrid>
        <w:gridCol w:w="941"/>
        <w:gridCol w:w="1207"/>
        <w:gridCol w:w="899"/>
        <w:gridCol w:w="902"/>
        <w:gridCol w:w="898"/>
        <w:gridCol w:w="901"/>
        <w:gridCol w:w="898"/>
        <w:gridCol w:w="901"/>
        <w:gridCol w:w="898"/>
        <w:gridCol w:w="901"/>
        <w:gridCol w:w="898"/>
        <w:gridCol w:w="901"/>
        <w:gridCol w:w="898"/>
        <w:gridCol w:w="901"/>
      </w:tblGrid>
      <w:tr w:rsidR="00DE4DB0" w:rsidRPr="003979D4" w14:paraId="5A087D53" w14:textId="77777777" w:rsidTr="00C82972">
        <w:trPr>
          <w:cnfStyle w:val="100000000000" w:firstRow="1" w:lastRow="0" w:firstColumn="0" w:lastColumn="0" w:oddVBand="0" w:evenVBand="0" w:oddHBand="0" w:evenHBand="0" w:firstRowFirstColumn="0" w:firstRowLastColumn="0" w:lastRowFirstColumn="0" w:lastRowLastColumn="0"/>
          <w:tblHeader/>
        </w:trPr>
        <w:tc>
          <w:tcPr>
            <w:tcW w:w="363" w:type="pct"/>
            <w:vAlign w:val="center"/>
          </w:tcPr>
          <w:p w14:paraId="195A19F3" w14:textId="77777777" w:rsidR="00143654" w:rsidRPr="00A06B4C" w:rsidRDefault="00143654" w:rsidP="00C82972">
            <w:pPr>
              <w:pStyle w:val="TableColHeadingCenter"/>
            </w:pPr>
            <w:r w:rsidRPr="00A06B4C">
              <w:t>Grade</w:t>
            </w:r>
          </w:p>
        </w:tc>
        <w:tc>
          <w:tcPr>
            <w:tcW w:w="466" w:type="pct"/>
            <w:vAlign w:val="center"/>
          </w:tcPr>
          <w:p w14:paraId="30A23BBF" w14:textId="77777777" w:rsidR="00143654" w:rsidRPr="00A06B4C" w:rsidRDefault="00143654" w:rsidP="00C82972">
            <w:pPr>
              <w:pStyle w:val="TableColHeadingCenter"/>
            </w:pPr>
            <w:r w:rsidRPr="00A06B4C">
              <w:t># Included (2025)</w:t>
            </w:r>
          </w:p>
        </w:tc>
        <w:tc>
          <w:tcPr>
            <w:tcW w:w="347" w:type="pct"/>
            <w:vAlign w:val="center"/>
          </w:tcPr>
          <w:p w14:paraId="5ADAD844" w14:textId="77777777" w:rsidR="00143654" w:rsidRPr="00A06B4C" w:rsidRDefault="00143654" w:rsidP="00C82972">
            <w:pPr>
              <w:pStyle w:val="TableColHeadingCenter"/>
            </w:pPr>
            <w:r w:rsidRPr="00A06B4C">
              <w:t>% M/E 2023</w:t>
            </w:r>
          </w:p>
        </w:tc>
        <w:tc>
          <w:tcPr>
            <w:tcW w:w="348" w:type="pct"/>
            <w:vAlign w:val="center"/>
          </w:tcPr>
          <w:p w14:paraId="18A7864B" w14:textId="77777777" w:rsidR="00143654" w:rsidRPr="00A06B4C" w:rsidRDefault="00143654" w:rsidP="00C82972">
            <w:pPr>
              <w:pStyle w:val="TableColHeadingCenter"/>
            </w:pPr>
            <w:r w:rsidRPr="00A06B4C">
              <w:t>% M/E 2024</w:t>
            </w:r>
          </w:p>
        </w:tc>
        <w:tc>
          <w:tcPr>
            <w:tcW w:w="347" w:type="pct"/>
            <w:vAlign w:val="center"/>
          </w:tcPr>
          <w:p w14:paraId="6DD799B3" w14:textId="77777777" w:rsidR="00143654" w:rsidRPr="00A06B4C" w:rsidRDefault="00143654" w:rsidP="00C82972">
            <w:pPr>
              <w:pStyle w:val="TableColHeadingCenter"/>
            </w:pPr>
            <w:r w:rsidRPr="00A06B4C">
              <w:t>% M/E 2025</w:t>
            </w:r>
          </w:p>
        </w:tc>
        <w:tc>
          <w:tcPr>
            <w:tcW w:w="348" w:type="pct"/>
            <w:vAlign w:val="center"/>
          </w:tcPr>
          <w:p w14:paraId="0330598C" w14:textId="77777777" w:rsidR="00143654" w:rsidRPr="00A06B4C" w:rsidRDefault="00143654" w:rsidP="00C82972">
            <w:pPr>
              <w:pStyle w:val="TableColHeadingCenter"/>
            </w:pPr>
            <w:r w:rsidRPr="00A06B4C">
              <w:t>% M/E 2025 State</w:t>
            </w:r>
          </w:p>
        </w:tc>
        <w:tc>
          <w:tcPr>
            <w:tcW w:w="347" w:type="pct"/>
            <w:vAlign w:val="center"/>
          </w:tcPr>
          <w:p w14:paraId="70E80A87" w14:textId="77777777" w:rsidR="00143654" w:rsidRPr="00A06B4C" w:rsidRDefault="00143654" w:rsidP="00C82972">
            <w:pPr>
              <w:pStyle w:val="TableColHeadingCenter"/>
            </w:pPr>
            <w:r w:rsidRPr="00A06B4C">
              <w:t>% PME 2023</w:t>
            </w:r>
          </w:p>
        </w:tc>
        <w:tc>
          <w:tcPr>
            <w:tcW w:w="348" w:type="pct"/>
            <w:vAlign w:val="center"/>
          </w:tcPr>
          <w:p w14:paraId="10E8BF81" w14:textId="77777777" w:rsidR="00143654" w:rsidRPr="00A06B4C" w:rsidRDefault="00143654" w:rsidP="00C82972">
            <w:pPr>
              <w:pStyle w:val="TableColHeadingCenter"/>
            </w:pPr>
            <w:r w:rsidRPr="00A06B4C">
              <w:t>% PME 2024</w:t>
            </w:r>
          </w:p>
        </w:tc>
        <w:tc>
          <w:tcPr>
            <w:tcW w:w="347" w:type="pct"/>
            <w:vAlign w:val="center"/>
          </w:tcPr>
          <w:p w14:paraId="4C0775FA" w14:textId="77777777" w:rsidR="00143654" w:rsidRPr="00A06B4C" w:rsidRDefault="00143654" w:rsidP="00C82972">
            <w:pPr>
              <w:pStyle w:val="TableColHeadingCenter"/>
            </w:pPr>
            <w:r w:rsidRPr="00A06B4C">
              <w:t>% PME 2025</w:t>
            </w:r>
          </w:p>
        </w:tc>
        <w:tc>
          <w:tcPr>
            <w:tcW w:w="348" w:type="pct"/>
            <w:vAlign w:val="center"/>
          </w:tcPr>
          <w:p w14:paraId="5545E7E9" w14:textId="77777777" w:rsidR="00143654" w:rsidRPr="00A06B4C" w:rsidRDefault="00143654" w:rsidP="00C82972">
            <w:pPr>
              <w:pStyle w:val="TableColHeadingCenter"/>
            </w:pPr>
            <w:r w:rsidRPr="00A06B4C">
              <w:t>% PME 2025 State</w:t>
            </w:r>
          </w:p>
        </w:tc>
        <w:tc>
          <w:tcPr>
            <w:tcW w:w="347" w:type="pct"/>
            <w:vAlign w:val="center"/>
          </w:tcPr>
          <w:p w14:paraId="75DECBA7" w14:textId="77777777" w:rsidR="00143654" w:rsidRPr="00A06B4C" w:rsidRDefault="00143654" w:rsidP="00C82972">
            <w:pPr>
              <w:pStyle w:val="TableColHeadingCenter"/>
            </w:pPr>
            <w:r w:rsidRPr="00A06B4C">
              <w:t>% NM 2023</w:t>
            </w:r>
          </w:p>
        </w:tc>
        <w:tc>
          <w:tcPr>
            <w:tcW w:w="348" w:type="pct"/>
            <w:vAlign w:val="center"/>
          </w:tcPr>
          <w:p w14:paraId="7F37C917" w14:textId="77777777" w:rsidR="00143654" w:rsidRPr="00A06B4C" w:rsidRDefault="00143654" w:rsidP="00C82972">
            <w:pPr>
              <w:pStyle w:val="TableColHeadingCenter"/>
            </w:pPr>
            <w:r w:rsidRPr="00A06B4C">
              <w:t>% NM 2024</w:t>
            </w:r>
          </w:p>
        </w:tc>
        <w:tc>
          <w:tcPr>
            <w:tcW w:w="347" w:type="pct"/>
            <w:vAlign w:val="center"/>
          </w:tcPr>
          <w:p w14:paraId="1A2A6846" w14:textId="77777777" w:rsidR="00143654" w:rsidRPr="00A06B4C" w:rsidRDefault="00143654" w:rsidP="00C82972">
            <w:pPr>
              <w:pStyle w:val="TableColHeadingCenter"/>
            </w:pPr>
            <w:r w:rsidRPr="00A06B4C">
              <w:t>% NM 2025</w:t>
            </w:r>
          </w:p>
        </w:tc>
        <w:tc>
          <w:tcPr>
            <w:tcW w:w="348" w:type="pct"/>
            <w:vAlign w:val="center"/>
          </w:tcPr>
          <w:p w14:paraId="67EF1514" w14:textId="77777777" w:rsidR="00143654" w:rsidRPr="00A06B4C" w:rsidRDefault="00143654" w:rsidP="00C82972">
            <w:pPr>
              <w:pStyle w:val="TableColHeadingCenter"/>
            </w:pPr>
            <w:r w:rsidRPr="00A06B4C">
              <w:t>% NM 2025 State</w:t>
            </w:r>
          </w:p>
        </w:tc>
      </w:tr>
      <w:tr w:rsidR="00DE4DB0" w:rsidRPr="003979D4" w14:paraId="211CEF2B" w14:textId="77777777" w:rsidTr="00C82972">
        <w:trPr>
          <w:cnfStyle w:val="000000100000" w:firstRow="0" w:lastRow="0" w:firstColumn="0" w:lastColumn="0" w:oddVBand="0" w:evenVBand="0" w:oddHBand="1" w:evenHBand="0" w:firstRowFirstColumn="0" w:firstRowLastColumn="0" w:lastRowFirstColumn="0" w:lastRowLastColumn="0"/>
        </w:trPr>
        <w:tc>
          <w:tcPr>
            <w:tcW w:w="363" w:type="pct"/>
            <w:vAlign w:val="center"/>
          </w:tcPr>
          <w:p w14:paraId="12BCC9EC" w14:textId="77777777" w:rsidR="00143654" w:rsidRPr="000F7D23" w:rsidRDefault="00143654" w:rsidP="00C82972">
            <w:pPr>
              <w:pStyle w:val="TableSubheading"/>
              <w:spacing w:before="0" w:after="0"/>
              <w:jc w:val="center"/>
              <w:rPr>
                <w:rFonts w:asciiTheme="minorHAnsi" w:hAnsiTheme="minorHAnsi"/>
              </w:rPr>
            </w:pPr>
            <w:r w:rsidRPr="000F7D23">
              <w:rPr>
                <w:rFonts w:asciiTheme="minorHAnsi" w:hAnsiTheme="minorHAnsi"/>
              </w:rPr>
              <w:t>3</w:t>
            </w:r>
          </w:p>
        </w:tc>
        <w:tc>
          <w:tcPr>
            <w:tcW w:w="466" w:type="pct"/>
          </w:tcPr>
          <w:p w14:paraId="6F9B245E" w14:textId="77777777" w:rsidR="00143654" w:rsidRPr="00A06B4C" w:rsidRDefault="00143654" w:rsidP="000F7D23">
            <w:pPr>
              <w:pStyle w:val="TableTextCentered"/>
              <w:spacing w:before="0" w:after="0"/>
            </w:pPr>
            <w:r w:rsidRPr="00A06B4C">
              <w:t>235</w:t>
            </w:r>
          </w:p>
        </w:tc>
        <w:tc>
          <w:tcPr>
            <w:tcW w:w="347" w:type="pct"/>
          </w:tcPr>
          <w:p w14:paraId="2DCF2ED9" w14:textId="77777777" w:rsidR="00143654" w:rsidRPr="00A06B4C" w:rsidRDefault="00143654" w:rsidP="000F7D23">
            <w:pPr>
              <w:pStyle w:val="TableTextCentered"/>
              <w:spacing w:before="0" w:after="0"/>
            </w:pPr>
            <w:r w:rsidRPr="00A06B4C">
              <w:t>52</w:t>
            </w:r>
          </w:p>
        </w:tc>
        <w:tc>
          <w:tcPr>
            <w:tcW w:w="348" w:type="pct"/>
          </w:tcPr>
          <w:p w14:paraId="004508B0" w14:textId="77777777" w:rsidR="00143654" w:rsidRPr="00A06B4C" w:rsidRDefault="00143654" w:rsidP="000F7D23">
            <w:pPr>
              <w:pStyle w:val="TableTextCentered"/>
              <w:spacing w:before="0" w:after="0"/>
            </w:pPr>
            <w:r w:rsidRPr="00A06B4C">
              <w:t>51</w:t>
            </w:r>
          </w:p>
        </w:tc>
        <w:tc>
          <w:tcPr>
            <w:tcW w:w="347" w:type="pct"/>
          </w:tcPr>
          <w:p w14:paraId="736AF0D8" w14:textId="77777777" w:rsidR="00143654" w:rsidRPr="00A06B4C" w:rsidRDefault="00143654" w:rsidP="000F7D23">
            <w:pPr>
              <w:pStyle w:val="TableTextCentered"/>
              <w:spacing w:before="0" w:after="0"/>
            </w:pPr>
            <w:r w:rsidRPr="00A06B4C">
              <w:t>49</w:t>
            </w:r>
          </w:p>
        </w:tc>
        <w:tc>
          <w:tcPr>
            <w:tcW w:w="348" w:type="pct"/>
          </w:tcPr>
          <w:p w14:paraId="68A6956A" w14:textId="77777777" w:rsidR="00143654" w:rsidRPr="00A06B4C" w:rsidRDefault="00143654" w:rsidP="000F7D23">
            <w:pPr>
              <w:pStyle w:val="TableTextCentered"/>
              <w:spacing w:before="0" w:after="0"/>
            </w:pPr>
            <w:r w:rsidRPr="00A06B4C">
              <w:t>44</w:t>
            </w:r>
          </w:p>
        </w:tc>
        <w:tc>
          <w:tcPr>
            <w:tcW w:w="347" w:type="pct"/>
          </w:tcPr>
          <w:p w14:paraId="59BEF0FA" w14:textId="77777777" w:rsidR="00143654" w:rsidRPr="00A06B4C" w:rsidRDefault="00143654" w:rsidP="000F7D23">
            <w:pPr>
              <w:pStyle w:val="TableTextCentered"/>
              <w:spacing w:before="0" w:after="0"/>
            </w:pPr>
            <w:r w:rsidRPr="00A06B4C">
              <w:t>33</w:t>
            </w:r>
          </w:p>
        </w:tc>
        <w:tc>
          <w:tcPr>
            <w:tcW w:w="348" w:type="pct"/>
          </w:tcPr>
          <w:p w14:paraId="0D2F8F20" w14:textId="77777777" w:rsidR="00143654" w:rsidRPr="00A06B4C" w:rsidRDefault="00143654" w:rsidP="000F7D23">
            <w:pPr>
              <w:pStyle w:val="TableTextCentered"/>
              <w:spacing w:before="0" w:after="0"/>
            </w:pPr>
            <w:r w:rsidRPr="00A06B4C">
              <w:t>32</w:t>
            </w:r>
          </w:p>
        </w:tc>
        <w:tc>
          <w:tcPr>
            <w:tcW w:w="347" w:type="pct"/>
          </w:tcPr>
          <w:p w14:paraId="74926C1B" w14:textId="77777777" w:rsidR="00143654" w:rsidRPr="00A06B4C" w:rsidRDefault="00143654" w:rsidP="000F7D23">
            <w:pPr>
              <w:pStyle w:val="TableTextCentered"/>
              <w:spacing w:before="0" w:after="0"/>
            </w:pPr>
            <w:r w:rsidRPr="00A06B4C">
              <w:t>34</w:t>
            </w:r>
          </w:p>
        </w:tc>
        <w:tc>
          <w:tcPr>
            <w:tcW w:w="348" w:type="pct"/>
          </w:tcPr>
          <w:p w14:paraId="304A2B77" w14:textId="77777777" w:rsidR="00143654" w:rsidRPr="00A06B4C" w:rsidRDefault="00143654" w:rsidP="000F7D23">
            <w:pPr>
              <w:pStyle w:val="TableTextCentered"/>
              <w:spacing w:before="0" w:after="0"/>
            </w:pPr>
            <w:r w:rsidRPr="00A06B4C">
              <w:t>36</w:t>
            </w:r>
          </w:p>
        </w:tc>
        <w:tc>
          <w:tcPr>
            <w:tcW w:w="347" w:type="pct"/>
          </w:tcPr>
          <w:p w14:paraId="28723E30" w14:textId="77777777" w:rsidR="00143654" w:rsidRPr="00A06B4C" w:rsidRDefault="00143654" w:rsidP="000F7D23">
            <w:pPr>
              <w:pStyle w:val="TableTextCentered"/>
              <w:spacing w:before="0" w:after="0"/>
            </w:pPr>
            <w:r w:rsidRPr="00A06B4C">
              <w:t>15</w:t>
            </w:r>
          </w:p>
        </w:tc>
        <w:tc>
          <w:tcPr>
            <w:tcW w:w="348" w:type="pct"/>
          </w:tcPr>
          <w:p w14:paraId="41C875A1" w14:textId="77777777" w:rsidR="00143654" w:rsidRPr="00A06B4C" w:rsidRDefault="00143654" w:rsidP="000F7D23">
            <w:pPr>
              <w:pStyle w:val="TableTextCentered"/>
              <w:spacing w:before="0" w:after="0"/>
            </w:pPr>
            <w:r w:rsidRPr="00A06B4C">
              <w:t>17</w:t>
            </w:r>
          </w:p>
        </w:tc>
        <w:tc>
          <w:tcPr>
            <w:tcW w:w="347" w:type="pct"/>
          </w:tcPr>
          <w:p w14:paraId="42557230" w14:textId="77777777" w:rsidR="00143654" w:rsidRPr="00A06B4C" w:rsidRDefault="00143654" w:rsidP="000F7D23">
            <w:pPr>
              <w:pStyle w:val="TableTextCentered"/>
              <w:spacing w:before="0" w:after="0"/>
            </w:pPr>
            <w:r w:rsidRPr="00A06B4C">
              <w:t>17</w:t>
            </w:r>
          </w:p>
        </w:tc>
        <w:tc>
          <w:tcPr>
            <w:tcW w:w="348" w:type="pct"/>
          </w:tcPr>
          <w:p w14:paraId="630A66F7" w14:textId="77777777" w:rsidR="00143654" w:rsidRPr="00A06B4C" w:rsidRDefault="00143654" w:rsidP="000F7D23">
            <w:pPr>
              <w:pStyle w:val="TableTextCentered"/>
              <w:spacing w:before="0" w:after="0"/>
            </w:pPr>
            <w:r w:rsidRPr="00A06B4C">
              <w:t>21</w:t>
            </w:r>
          </w:p>
        </w:tc>
      </w:tr>
      <w:tr w:rsidR="00DE4DB0" w:rsidRPr="003979D4" w14:paraId="15C14EFC" w14:textId="77777777" w:rsidTr="00C82972">
        <w:tc>
          <w:tcPr>
            <w:tcW w:w="363" w:type="pct"/>
            <w:vAlign w:val="center"/>
          </w:tcPr>
          <w:p w14:paraId="6E100B80" w14:textId="77777777" w:rsidR="00143654" w:rsidRPr="000F7D23" w:rsidRDefault="00143654" w:rsidP="00C82972">
            <w:pPr>
              <w:pStyle w:val="TableSubheading"/>
              <w:spacing w:before="0" w:after="0"/>
              <w:jc w:val="center"/>
              <w:rPr>
                <w:rFonts w:asciiTheme="minorHAnsi" w:hAnsiTheme="minorHAnsi"/>
              </w:rPr>
            </w:pPr>
            <w:r w:rsidRPr="000F7D23">
              <w:rPr>
                <w:rFonts w:asciiTheme="minorHAnsi" w:hAnsiTheme="minorHAnsi"/>
              </w:rPr>
              <w:t>4</w:t>
            </w:r>
          </w:p>
        </w:tc>
        <w:tc>
          <w:tcPr>
            <w:tcW w:w="466" w:type="pct"/>
          </w:tcPr>
          <w:p w14:paraId="78962741" w14:textId="77777777" w:rsidR="00143654" w:rsidRPr="00A06B4C" w:rsidRDefault="00143654" w:rsidP="000F7D23">
            <w:pPr>
              <w:pStyle w:val="TableTextCentered"/>
              <w:spacing w:before="0" w:after="0"/>
            </w:pPr>
            <w:r w:rsidRPr="00A06B4C">
              <w:t>240</w:t>
            </w:r>
          </w:p>
        </w:tc>
        <w:tc>
          <w:tcPr>
            <w:tcW w:w="347" w:type="pct"/>
          </w:tcPr>
          <w:p w14:paraId="336CEF43" w14:textId="77777777" w:rsidR="00143654" w:rsidRPr="00A06B4C" w:rsidRDefault="00143654" w:rsidP="000F7D23">
            <w:pPr>
              <w:pStyle w:val="TableTextCentered"/>
              <w:spacing w:before="0" w:after="0"/>
            </w:pPr>
            <w:r w:rsidRPr="00A06B4C">
              <w:t>54</w:t>
            </w:r>
          </w:p>
        </w:tc>
        <w:tc>
          <w:tcPr>
            <w:tcW w:w="348" w:type="pct"/>
          </w:tcPr>
          <w:p w14:paraId="7523A08C" w14:textId="77777777" w:rsidR="00143654" w:rsidRPr="00A06B4C" w:rsidRDefault="00143654" w:rsidP="000F7D23">
            <w:pPr>
              <w:pStyle w:val="TableTextCentered"/>
              <w:spacing w:before="0" w:after="0"/>
            </w:pPr>
            <w:r w:rsidRPr="00A06B4C">
              <w:t>61</w:t>
            </w:r>
          </w:p>
        </w:tc>
        <w:tc>
          <w:tcPr>
            <w:tcW w:w="347" w:type="pct"/>
          </w:tcPr>
          <w:p w14:paraId="72D31870" w14:textId="77777777" w:rsidR="00143654" w:rsidRPr="00A06B4C" w:rsidRDefault="00143654" w:rsidP="000F7D23">
            <w:pPr>
              <w:pStyle w:val="TableTextCentered"/>
              <w:spacing w:before="0" w:after="0"/>
            </w:pPr>
            <w:r w:rsidRPr="00A06B4C">
              <w:t>51</w:t>
            </w:r>
          </w:p>
        </w:tc>
        <w:tc>
          <w:tcPr>
            <w:tcW w:w="348" w:type="pct"/>
          </w:tcPr>
          <w:p w14:paraId="275D6B03" w14:textId="77777777" w:rsidR="00143654" w:rsidRPr="00A06B4C" w:rsidRDefault="00143654" w:rsidP="000F7D23">
            <w:pPr>
              <w:pStyle w:val="TableTextCentered"/>
              <w:spacing w:before="0" w:after="0"/>
            </w:pPr>
            <w:r w:rsidRPr="00A06B4C">
              <w:t>43</w:t>
            </w:r>
          </w:p>
        </w:tc>
        <w:tc>
          <w:tcPr>
            <w:tcW w:w="347" w:type="pct"/>
          </w:tcPr>
          <w:p w14:paraId="45DF2257" w14:textId="77777777" w:rsidR="00143654" w:rsidRPr="00A06B4C" w:rsidRDefault="00143654" w:rsidP="000F7D23">
            <w:pPr>
              <w:pStyle w:val="TableTextCentered"/>
              <w:spacing w:before="0" w:after="0"/>
            </w:pPr>
            <w:r w:rsidRPr="00A06B4C">
              <w:t>34</w:t>
            </w:r>
          </w:p>
        </w:tc>
        <w:tc>
          <w:tcPr>
            <w:tcW w:w="348" w:type="pct"/>
          </w:tcPr>
          <w:p w14:paraId="1C352BB0" w14:textId="77777777" w:rsidR="00143654" w:rsidRPr="00A06B4C" w:rsidRDefault="00143654" w:rsidP="000F7D23">
            <w:pPr>
              <w:pStyle w:val="TableTextCentered"/>
              <w:spacing w:before="0" w:after="0"/>
            </w:pPr>
            <w:r w:rsidRPr="00A06B4C">
              <w:t>31</w:t>
            </w:r>
          </w:p>
        </w:tc>
        <w:tc>
          <w:tcPr>
            <w:tcW w:w="347" w:type="pct"/>
          </w:tcPr>
          <w:p w14:paraId="3ED9CEBD" w14:textId="77777777" w:rsidR="00143654" w:rsidRPr="00A06B4C" w:rsidRDefault="00143654" w:rsidP="000F7D23">
            <w:pPr>
              <w:pStyle w:val="TableTextCentered"/>
              <w:spacing w:before="0" w:after="0"/>
            </w:pPr>
            <w:r w:rsidRPr="00A06B4C">
              <w:t>39</w:t>
            </w:r>
          </w:p>
        </w:tc>
        <w:tc>
          <w:tcPr>
            <w:tcW w:w="348" w:type="pct"/>
          </w:tcPr>
          <w:p w14:paraId="44DCED4B" w14:textId="77777777" w:rsidR="00143654" w:rsidRPr="00A06B4C" w:rsidRDefault="00143654" w:rsidP="000F7D23">
            <w:pPr>
              <w:pStyle w:val="TableTextCentered"/>
              <w:spacing w:before="0" w:after="0"/>
            </w:pPr>
            <w:r w:rsidRPr="00A06B4C">
              <w:t>40</w:t>
            </w:r>
          </w:p>
        </w:tc>
        <w:tc>
          <w:tcPr>
            <w:tcW w:w="347" w:type="pct"/>
          </w:tcPr>
          <w:p w14:paraId="6A883EC5" w14:textId="77777777" w:rsidR="00143654" w:rsidRPr="00A06B4C" w:rsidRDefault="00143654" w:rsidP="000F7D23">
            <w:pPr>
              <w:pStyle w:val="TableTextCentered"/>
              <w:spacing w:before="0" w:after="0"/>
            </w:pPr>
            <w:r w:rsidRPr="00A06B4C">
              <w:t>12</w:t>
            </w:r>
          </w:p>
        </w:tc>
        <w:tc>
          <w:tcPr>
            <w:tcW w:w="348" w:type="pct"/>
          </w:tcPr>
          <w:p w14:paraId="07DCF452" w14:textId="77777777" w:rsidR="00143654" w:rsidRPr="00A06B4C" w:rsidRDefault="00143654" w:rsidP="000F7D23">
            <w:pPr>
              <w:pStyle w:val="TableTextCentered"/>
              <w:spacing w:before="0" w:after="0"/>
            </w:pPr>
            <w:r w:rsidRPr="00A06B4C">
              <w:t>8</w:t>
            </w:r>
          </w:p>
        </w:tc>
        <w:tc>
          <w:tcPr>
            <w:tcW w:w="347" w:type="pct"/>
          </w:tcPr>
          <w:p w14:paraId="42959EB8" w14:textId="77777777" w:rsidR="00143654" w:rsidRPr="00A06B4C" w:rsidRDefault="00143654" w:rsidP="000F7D23">
            <w:pPr>
              <w:pStyle w:val="TableTextCentered"/>
              <w:spacing w:before="0" w:after="0"/>
            </w:pPr>
            <w:r w:rsidRPr="00A06B4C">
              <w:t>10</w:t>
            </w:r>
          </w:p>
        </w:tc>
        <w:tc>
          <w:tcPr>
            <w:tcW w:w="348" w:type="pct"/>
          </w:tcPr>
          <w:p w14:paraId="00F6C3C7" w14:textId="77777777" w:rsidR="00143654" w:rsidRPr="00A06B4C" w:rsidRDefault="00143654" w:rsidP="000F7D23">
            <w:pPr>
              <w:pStyle w:val="TableTextCentered"/>
              <w:spacing w:before="0" w:after="0"/>
            </w:pPr>
            <w:r w:rsidRPr="00A06B4C">
              <w:t>17</w:t>
            </w:r>
          </w:p>
        </w:tc>
      </w:tr>
      <w:tr w:rsidR="00DE4DB0" w:rsidRPr="003979D4" w14:paraId="64F959BB" w14:textId="77777777" w:rsidTr="00C82972">
        <w:trPr>
          <w:cnfStyle w:val="000000100000" w:firstRow="0" w:lastRow="0" w:firstColumn="0" w:lastColumn="0" w:oddVBand="0" w:evenVBand="0" w:oddHBand="1" w:evenHBand="0" w:firstRowFirstColumn="0" w:firstRowLastColumn="0" w:lastRowFirstColumn="0" w:lastRowLastColumn="0"/>
        </w:trPr>
        <w:tc>
          <w:tcPr>
            <w:tcW w:w="363" w:type="pct"/>
            <w:vAlign w:val="center"/>
          </w:tcPr>
          <w:p w14:paraId="33FFDB09" w14:textId="77777777" w:rsidR="00143654" w:rsidRPr="000F7D23" w:rsidRDefault="00143654" w:rsidP="00C82972">
            <w:pPr>
              <w:pStyle w:val="TableSubheading"/>
              <w:spacing w:before="0" w:after="0"/>
              <w:jc w:val="center"/>
              <w:rPr>
                <w:rFonts w:asciiTheme="minorHAnsi" w:hAnsiTheme="minorHAnsi"/>
              </w:rPr>
            </w:pPr>
            <w:r w:rsidRPr="000F7D23">
              <w:rPr>
                <w:rFonts w:asciiTheme="minorHAnsi" w:hAnsiTheme="minorHAnsi"/>
              </w:rPr>
              <w:t>5</w:t>
            </w:r>
          </w:p>
        </w:tc>
        <w:tc>
          <w:tcPr>
            <w:tcW w:w="466" w:type="pct"/>
          </w:tcPr>
          <w:p w14:paraId="7982C42A" w14:textId="77777777" w:rsidR="00143654" w:rsidRPr="00A06B4C" w:rsidRDefault="00143654" w:rsidP="000F7D23">
            <w:pPr>
              <w:pStyle w:val="TableTextCentered"/>
              <w:spacing w:before="0" w:after="0"/>
            </w:pPr>
            <w:r w:rsidRPr="00A06B4C">
              <w:t>196</w:t>
            </w:r>
          </w:p>
        </w:tc>
        <w:tc>
          <w:tcPr>
            <w:tcW w:w="347" w:type="pct"/>
          </w:tcPr>
          <w:p w14:paraId="28AC8A4A" w14:textId="77777777" w:rsidR="00143654" w:rsidRPr="00A06B4C" w:rsidRDefault="00143654" w:rsidP="000F7D23">
            <w:pPr>
              <w:pStyle w:val="TableTextCentered"/>
              <w:spacing w:before="0" w:after="0"/>
            </w:pPr>
            <w:r w:rsidRPr="00A06B4C">
              <w:t>51</w:t>
            </w:r>
          </w:p>
        </w:tc>
        <w:tc>
          <w:tcPr>
            <w:tcW w:w="348" w:type="pct"/>
          </w:tcPr>
          <w:p w14:paraId="7E4200E3" w14:textId="77777777" w:rsidR="00143654" w:rsidRPr="00A06B4C" w:rsidRDefault="00143654" w:rsidP="000F7D23">
            <w:pPr>
              <w:pStyle w:val="TableTextCentered"/>
              <w:spacing w:before="0" w:after="0"/>
            </w:pPr>
            <w:r w:rsidRPr="00A06B4C">
              <w:t>52</w:t>
            </w:r>
          </w:p>
        </w:tc>
        <w:tc>
          <w:tcPr>
            <w:tcW w:w="347" w:type="pct"/>
          </w:tcPr>
          <w:p w14:paraId="4528F3A9" w14:textId="77777777" w:rsidR="00143654" w:rsidRPr="00A06B4C" w:rsidRDefault="00143654" w:rsidP="000F7D23">
            <w:pPr>
              <w:pStyle w:val="TableTextCentered"/>
              <w:spacing w:before="0" w:after="0"/>
            </w:pPr>
            <w:r w:rsidRPr="00A06B4C">
              <w:t>56</w:t>
            </w:r>
          </w:p>
        </w:tc>
        <w:tc>
          <w:tcPr>
            <w:tcW w:w="348" w:type="pct"/>
          </w:tcPr>
          <w:p w14:paraId="4F186326" w14:textId="77777777" w:rsidR="00143654" w:rsidRPr="00A06B4C" w:rsidRDefault="00143654" w:rsidP="000F7D23">
            <w:pPr>
              <w:pStyle w:val="TableTextCentered"/>
              <w:spacing w:before="0" w:after="0"/>
            </w:pPr>
            <w:r w:rsidRPr="00A06B4C">
              <w:t>40</w:t>
            </w:r>
          </w:p>
        </w:tc>
        <w:tc>
          <w:tcPr>
            <w:tcW w:w="347" w:type="pct"/>
          </w:tcPr>
          <w:p w14:paraId="75A090F4" w14:textId="77777777" w:rsidR="00143654" w:rsidRPr="00A06B4C" w:rsidRDefault="00143654" w:rsidP="000F7D23">
            <w:pPr>
              <w:pStyle w:val="TableTextCentered"/>
              <w:spacing w:before="0" w:after="0"/>
            </w:pPr>
            <w:r w:rsidRPr="00A06B4C">
              <w:t>38</w:t>
            </w:r>
          </w:p>
        </w:tc>
        <w:tc>
          <w:tcPr>
            <w:tcW w:w="348" w:type="pct"/>
          </w:tcPr>
          <w:p w14:paraId="2BE5CCEA" w14:textId="77777777" w:rsidR="00143654" w:rsidRPr="00A06B4C" w:rsidRDefault="00143654" w:rsidP="000F7D23">
            <w:pPr>
              <w:pStyle w:val="TableTextCentered"/>
              <w:spacing w:before="0" w:after="0"/>
            </w:pPr>
            <w:r w:rsidRPr="00A06B4C">
              <w:t>39</w:t>
            </w:r>
          </w:p>
        </w:tc>
        <w:tc>
          <w:tcPr>
            <w:tcW w:w="347" w:type="pct"/>
          </w:tcPr>
          <w:p w14:paraId="29F2F29E" w14:textId="77777777" w:rsidR="00143654" w:rsidRPr="00A06B4C" w:rsidRDefault="00143654" w:rsidP="000F7D23">
            <w:pPr>
              <w:pStyle w:val="TableTextCentered"/>
              <w:spacing w:before="0" w:after="0"/>
            </w:pPr>
            <w:r w:rsidRPr="00A06B4C">
              <w:t>33</w:t>
            </w:r>
          </w:p>
        </w:tc>
        <w:tc>
          <w:tcPr>
            <w:tcW w:w="348" w:type="pct"/>
          </w:tcPr>
          <w:p w14:paraId="6852676B" w14:textId="77777777" w:rsidR="00143654" w:rsidRPr="00A06B4C" w:rsidRDefault="00143654" w:rsidP="000F7D23">
            <w:pPr>
              <w:pStyle w:val="TableTextCentered"/>
              <w:spacing w:before="0" w:after="0"/>
            </w:pPr>
            <w:r w:rsidRPr="00A06B4C">
              <w:t>43</w:t>
            </w:r>
          </w:p>
        </w:tc>
        <w:tc>
          <w:tcPr>
            <w:tcW w:w="347" w:type="pct"/>
          </w:tcPr>
          <w:p w14:paraId="3C5673C6" w14:textId="77777777" w:rsidR="00143654" w:rsidRPr="00A06B4C" w:rsidRDefault="00143654" w:rsidP="000F7D23">
            <w:pPr>
              <w:pStyle w:val="TableTextCentered"/>
              <w:spacing w:before="0" w:after="0"/>
            </w:pPr>
            <w:r w:rsidRPr="00A06B4C">
              <w:t>10</w:t>
            </w:r>
          </w:p>
        </w:tc>
        <w:tc>
          <w:tcPr>
            <w:tcW w:w="348" w:type="pct"/>
          </w:tcPr>
          <w:p w14:paraId="5BA44F17" w14:textId="77777777" w:rsidR="00143654" w:rsidRPr="00A06B4C" w:rsidRDefault="00143654" w:rsidP="000F7D23">
            <w:pPr>
              <w:pStyle w:val="TableTextCentered"/>
              <w:spacing w:before="0" w:after="0"/>
            </w:pPr>
            <w:r w:rsidRPr="00A06B4C">
              <w:t>9</w:t>
            </w:r>
          </w:p>
        </w:tc>
        <w:tc>
          <w:tcPr>
            <w:tcW w:w="347" w:type="pct"/>
          </w:tcPr>
          <w:p w14:paraId="497B0F3B" w14:textId="77777777" w:rsidR="00143654" w:rsidRPr="00A06B4C" w:rsidRDefault="00143654" w:rsidP="000F7D23">
            <w:pPr>
              <w:pStyle w:val="TableTextCentered"/>
              <w:spacing w:before="0" w:after="0"/>
            </w:pPr>
            <w:r w:rsidRPr="00A06B4C">
              <w:t>11</w:t>
            </w:r>
          </w:p>
        </w:tc>
        <w:tc>
          <w:tcPr>
            <w:tcW w:w="348" w:type="pct"/>
          </w:tcPr>
          <w:p w14:paraId="1104172A" w14:textId="77777777" w:rsidR="00143654" w:rsidRPr="00A06B4C" w:rsidRDefault="00143654" w:rsidP="000F7D23">
            <w:pPr>
              <w:pStyle w:val="TableTextCentered"/>
              <w:spacing w:before="0" w:after="0"/>
            </w:pPr>
            <w:r w:rsidRPr="00A06B4C">
              <w:t>17</w:t>
            </w:r>
          </w:p>
        </w:tc>
      </w:tr>
      <w:tr w:rsidR="00DE4DB0" w:rsidRPr="003979D4" w14:paraId="1F36A3AE" w14:textId="77777777" w:rsidTr="00C82972">
        <w:tc>
          <w:tcPr>
            <w:tcW w:w="363" w:type="pct"/>
            <w:vAlign w:val="center"/>
          </w:tcPr>
          <w:p w14:paraId="4CF452F8" w14:textId="77777777" w:rsidR="00143654" w:rsidRPr="000F7D23" w:rsidRDefault="00143654" w:rsidP="00C82972">
            <w:pPr>
              <w:pStyle w:val="TableSubheading"/>
              <w:spacing w:before="0" w:after="0"/>
              <w:jc w:val="center"/>
              <w:rPr>
                <w:rFonts w:asciiTheme="minorHAnsi" w:hAnsiTheme="minorHAnsi"/>
              </w:rPr>
            </w:pPr>
            <w:r w:rsidRPr="000F7D23">
              <w:rPr>
                <w:rFonts w:asciiTheme="minorHAnsi" w:hAnsiTheme="minorHAnsi"/>
              </w:rPr>
              <w:t>6</w:t>
            </w:r>
          </w:p>
        </w:tc>
        <w:tc>
          <w:tcPr>
            <w:tcW w:w="466" w:type="pct"/>
          </w:tcPr>
          <w:p w14:paraId="541FCD7B" w14:textId="77777777" w:rsidR="00143654" w:rsidRPr="00A06B4C" w:rsidRDefault="00143654" w:rsidP="000F7D23">
            <w:pPr>
              <w:pStyle w:val="TableTextCentered"/>
              <w:spacing w:before="0" w:after="0"/>
            </w:pPr>
            <w:r w:rsidRPr="00A06B4C">
              <w:t>230</w:t>
            </w:r>
          </w:p>
        </w:tc>
        <w:tc>
          <w:tcPr>
            <w:tcW w:w="347" w:type="pct"/>
          </w:tcPr>
          <w:p w14:paraId="631ADC45" w14:textId="77777777" w:rsidR="00143654" w:rsidRPr="00A06B4C" w:rsidRDefault="00143654" w:rsidP="000F7D23">
            <w:pPr>
              <w:pStyle w:val="TableTextCentered"/>
              <w:spacing w:before="0" w:after="0"/>
            </w:pPr>
            <w:r w:rsidRPr="00A06B4C">
              <w:t>61</w:t>
            </w:r>
          </w:p>
        </w:tc>
        <w:tc>
          <w:tcPr>
            <w:tcW w:w="348" w:type="pct"/>
          </w:tcPr>
          <w:p w14:paraId="1881352F" w14:textId="77777777" w:rsidR="00143654" w:rsidRPr="00A06B4C" w:rsidRDefault="00143654" w:rsidP="000F7D23">
            <w:pPr>
              <w:pStyle w:val="TableTextCentered"/>
              <w:spacing w:before="0" w:after="0"/>
            </w:pPr>
            <w:r w:rsidRPr="00A06B4C">
              <w:t>58</w:t>
            </w:r>
          </w:p>
        </w:tc>
        <w:tc>
          <w:tcPr>
            <w:tcW w:w="347" w:type="pct"/>
          </w:tcPr>
          <w:p w14:paraId="2FE2180E" w14:textId="77777777" w:rsidR="00143654" w:rsidRPr="00A06B4C" w:rsidRDefault="00143654" w:rsidP="000F7D23">
            <w:pPr>
              <w:pStyle w:val="TableTextCentered"/>
              <w:spacing w:before="0" w:after="0"/>
            </w:pPr>
            <w:r w:rsidRPr="00A06B4C">
              <w:t>51</w:t>
            </w:r>
          </w:p>
        </w:tc>
        <w:tc>
          <w:tcPr>
            <w:tcW w:w="348" w:type="pct"/>
          </w:tcPr>
          <w:p w14:paraId="0FC18B9C" w14:textId="77777777" w:rsidR="00143654" w:rsidRPr="00A06B4C" w:rsidRDefault="00143654" w:rsidP="000F7D23">
            <w:pPr>
              <w:pStyle w:val="TableTextCentered"/>
              <w:spacing w:before="0" w:after="0"/>
            </w:pPr>
            <w:r w:rsidRPr="00A06B4C">
              <w:t>41</w:t>
            </w:r>
          </w:p>
        </w:tc>
        <w:tc>
          <w:tcPr>
            <w:tcW w:w="347" w:type="pct"/>
          </w:tcPr>
          <w:p w14:paraId="0F158DD5" w14:textId="77777777" w:rsidR="00143654" w:rsidRPr="00A06B4C" w:rsidRDefault="00143654" w:rsidP="000F7D23">
            <w:pPr>
              <w:pStyle w:val="TableTextCentered"/>
              <w:spacing w:before="0" w:after="0"/>
            </w:pPr>
            <w:r w:rsidRPr="00A06B4C">
              <w:t>33</w:t>
            </w:r>
          </w:p>
        </w:tc>
        <w:tc>
          <w:tcPr>
            <w:tcW w:w="348" w:type="pct"/>
          </w:tcPr>
          <w:p w14:paraId="48EED3A9" w14:textId="77777777" w:rsidR="00143654" w:rsidRPr="00A06B4C" w:rsidRDefault="00143654" w:rsidP="000F7D23">
            <w:pPr>
              <w:pStyle w:val="TableTextCentered"/>
              <w:spacing w:before="0" w:after="0"/>
            </w:pPr>
            <w:r w:rsidRPr="00A06B4C">
              <w:t>33</w:t>
            </w:r>
          </w:p>
        </w:tc>
        <w:tc>
          <w:tcPr>
            <w:tcW w:w="347" w:type="pct"/>
          </w:tcPr>
          <w:p w14:paraId="0D3AC57A" w14:textId="77777777" w:rsidR="00143654" w:rsidRPr="00A06B4C" w:rsidRDefault="00143654" w:rsidP="000F7D23">
            <w:pPr>
              <w:pStyle w:val="TableTextCentered"/>
              <w:spacing w:before="0" w:after="0"/>
            </w:pPr>
            <w:r w:rsidRPr="00A06B4C">
              <w:t>41</w:t>
            </w:r>
          </w:p>
        </w:tc>
        <w:tc>
          <w:tcPr>
            <w:tcW w:w="348" w:type="pct"/>
          </w:tcPr>
          <w:p w14:paraId="22B68CF3" w14:textId="77777777" w:rsidR="00143654" w:rsidRPr="00A06B4C" w:rsidRDefault="00143654" w:rsidP="000F7D23">
            <w:pPr>
              <w:pStyle w:val="TableTextCentered"/>
              <w:spacing w:before="0" w:after="0"/>
            </w:pPr>
            <w:r w:rsidRPr="00A06B4C">
              <w:t>42</w:t>
            </w:r>
          </w:p>
        </w:tc>
        <w:tc>
          <w:tcPr>
            <w:tcW w:w="347" w:type="pct"/>
          </w:tcPr>
          <w:p w14:paraId="5049FF86" w14:textId="77777777" w:rsidR="00143654" w:rsidRPr="00A06B4C" w:rsidRDefault="00143654" w:rsidP="000F7D23">
            <w:pPr>
              <w:pStyle w:val="TableTextCentered"/>
              <w:spacing w:before="0" w:after="0"/>
            </w:pPr>
            <w:r w:rsidRPr="00A06B4C">
              <w:t>7</w:t>
            </w:r>
          </w:p>
        </w:tc>
        <w:tc>
          <w:tcPr>
            <w:tcW w:w="348" w:type="pct"/>
          </w:tcPr>
          <w:p w14:paraId="41DC88D4" w14:textId="77777777" w:rsidR="00143654" w:rsidRPr="00A06B4C" w:rsidRDefault="00143654" w:rsidP="000F7D23">
            <w:pPr>
              <w:pStyle w:val="TableTextCentered"/>
              <w:spacing w:before="0" w:after="0"/>
            </w:pPr>
            <w:r w:rsidRPr="00A06B4C">
              <w:t>9</w:t>
            </w:r>
          </w:p>
        </w:tc>
        <w:tc>
          <w:tcPr>
            <w:tcW w:w="347" w:type="pct"/>
          </w:tcPr>
          <w:p w14:paraId="4479FBFD" w14:textId="77777777" w:rsidR="00143654" w:rsidRPr="00A06B4C" w:rsidRDefault="00143654" w:rsidP="000F7D23">
            <w:pPr>
              <w:pStyle w:val="TableTextCentered"/>
              <w:spacing w:before="0" w:after="0"/>
            </w:pPr>
            <w:r w:rsidRPr="00A06B4C">
              <w:t>8</w:t>
            </w:r>
          </w:p>
        </w:tc>
        <w:tc>
          <w:tcPr>
            <w:tcW w:w="348" w:type="pct"/>
          </w:tcPr>
          <w:p w14:paraId="16C503FC" w14:textId="77777777" w:rsidR="00143654" w:rsidRPr="00A06B4C" w:rsidRDefault="00143654" w:rsidP="000F7D23">
            <w:pPr>
              <w:pStyle w:val="TableTextCentered"/>
              <w:spacing w:before="0" w:after="0"/>
            </w:pPr>
            <w:r w:rsidRPr="00A06B4C">
              <w:t>17</w:t>
            </w:r>
          </w:p>
        </w:tc>
      </w:tr>
      <w:tr w:rsidR="00DE4DB0" w:rsidRPr="003979D4" w14:paraId="6663CBFE" w14:textId="77777777" w:rsidTr="00C82972">
        <w:trPr>
          <w:cnfStyle w:val="000000100000" w:firstRow="0" w:lastRow="0" w:firstColumn="0" w:lastColumn="0" w:oddVBand="0" w:evenVBand="0" w:oddHBand="1" w:evenHBand="0" w:firstRowFirstColumn="0" w:firstRowLastColumn="0" w:lastRowFirstColumn="0" w:lastRowLastColumn="0"/>
        </w:trPr>
        <w:tc>
          <w:tcPr>
            <w:tcW w:w="363" w:type="pct"/>
            <w:vAlign w:val="center"/>
          </w:tcPr>
          <w:p w14:paraId="0E32087B" w14:textId="77777777" w:rsidR="00143654" w:rsidRPr="000F7D23" w:rsidRDefault="00143654" w:rsidP="00C82972">
            <w:pPr>
              <w:pStyle w:val="TableSubheading"/>
              <w:spacing w:before="0" w:after="0"/>
              <w:jc w:val="center"/>
              <w:rPr>
                <w:rFonts w:asciiTheme="minorHAnsi" w:hAnsiTheme="minorHAnsi"/>
              </w:rPr>
            </w:pPr>
            <w:r w:rsidRPr="000F7D23">
              <w:rPr>
                <w:rFonts w:asciiTheme="minorHAnsi" w:hAnsiTheme="minorHAnsi"/>
              </w:rPr>
              <w:t>7</w:t>
            </w:r>
          </w:p>
        </w:tc>
        <w:tc>
          <w:tcPr>
            <w:tcW w:w="466" w:type="pct"/>
          </w:tcPr>
          <w:p w14:paraId="307C07FD" w14:textId="77777777" w:rsidR="00143654" w:rsidRPr="00A06B4C" w:rsidRDefault="00143654" w:rsidP="000F7D23">
            <w:pPr>
              <w:pStyle w:val="TableTextCentered"/>
              <w:spacing w:before="0" w:after="0"/>
            </w:pPr>
            <w:r w:rsidRPr="00A06B4C">
              <w:t>232</w:t>
            </w:r>
          </w:p>
        </w:tc>
        <w:tc>
          <w:tcPr>
            <w:tcW w:w="347" w:type="pct"/>
          </w:tcPr>
          <w:p w14:paraId="214B3C52" w14:textId="77777777" w:rsidR="00143654" w:rsidRPr="00A06B4C" w:rsidRDefault="00143654" w:rsidP="000F7D23">
            <w:pPr>
              <w:pStyle w:val="TableTextCentered"/>
              <w:spacing w:before="0" w:after="0"/>
            </w:pPr>
            <w:r w:rsidRPr="00A06B4C">
              <w:t>64</w:t>
            </w:r>
          </w:p>
        </w:tc>
        <w:tc>
          <w:tcPr>
            <w:tcW w:w="348" w:type="pct"/>
          </w:tcPr>
          <w:p w14:paraId="5E55CD3C" w14:textId="77777777" w:rsidR="00143654" w:rsidRPr="00A06B4C" w:rsidRDefault="00143654" w:rsidP="000F7D23">
            <w:pPr>
              <w:pStyle w:val="TableTextCentered"/>
              <w:spacing w:before="0" w:after="0"/>
            </w:pPr>
            <w:r w:rsidRPr="00A06B4C">
              <w:t>56</w:t>
            </w:r>
          </w:p>
        </w:tc>
        <w:tc>
          <w:tcPr>
            <w:tcW w:w="347" w:type="pct"/>
          </w:tcPr>
          <w:p w14:paraId="1CAF6086" w14:textId="77777777" w:rsidR="00143654" w:rsidRPr="00A06B4C" w:rsidRDefault="00143654" w:rsidP="000F7D23">
            <w:pPr>
              <w:pStyle w:val="TableTextCentered"/>
              <w:spacing w:before="0" w:after="0"/>
            </w:pPr>
            <w:r w:rsidRPr="00A06B4C">
              <w:t>60</w:t>
            </w:r>
          </w:p>
        </w:tc>
        <w:tc>
          <w:tcPr>
            <w:tcW w:w="348" w:type="pct"/>
          </w:tcPr>
          <w:p w14:paraId="0F16B379" w14:textId="77777777" w:rsidR="00143654" w:rsidRPr="00A06B4C" w:rsidRDefault="00143654" w:rsidP="000F7D23">
            <w:pPr>
              <w:pStyle w:val="TableTextCentered"/>
              <w:spacing w:before="0" w:after="0"/>
            </w:pPr>
            <w:r w:rsidRPr="00A06B4C">
              <w:t>39</w:t>
            </w:r>
          </w:p>
        </w:tc>
        <w:tc>
          <w:tcPr>
            <w:tcW w:w="347" w:type="pct"/>
          </w:tcPr>
          <w:p w14:paraId="74EFE4AC" w14:textId="77777777" w:rsidR="00143654" w:rsidRPr="00A06B4C" w:rsidRDefault="00143654" w:rsidP="000F7D23">
            <w:pPr>
              <w:pStyle w:val="TableTextCentered"/>
              <w:spacing w:before="0" w:after="0"/>
            </w:pPr>
            <w:r w:rsidRPr="00A06B4C">
              <w:t>29</w:t>
            </w:r>
          </w:p>
        </w:tc>
        <w:tc>
          <w:tcPr>
            <w:tcW w:w="348" w:type="pct"/>
          </w:tcPr>
          <w:p w14:paraId="322491C5" w14:textId="77777777" w:rsidR="00143654" w:rsidRPr="00A06B4C" w:rsidRDefault="00143654" w:rsidP="000F7D23">
            <w:pPr>
              <w:pStyle w:val="TableTextCentered"/>
              <w:spacing w:before="0" w:after="0"/>
            </w:pPr>
            <w:r w:rsidRPr="00A06B4C">
              <w:t>33</w:t>
            </w:r>
          </w:p>
        </w:tc>
        <w:tc>
          <w:tcPr>
            <w:tcW w:w="347" w:type="pct"/>
          </w:tcPr>
          <w:p w14:paraId="3FF91300" w14:textId="77777777" w:rsidR="00143654" w:rsidRPr="00A06B4C" w:rsidRDefault="00143654" w:rsidP="000F7D23">
            <w:pPr>
              <w:pStyle w:val="TableTextCentered"/>
              <w:spacing w:before="0" w:after="0"/>
            </w:pPr>
            <w:r w:rsidRPr="00A06B4C">
              <w:t>28</w:t>
            </w:r>
          </w:p>
        </w:tc>
        <w:tc>
          <w:tcPr>
            <w:tcW w:w="348" w:type="pct"/>
          </w:tcPr>
          <w:p w14:paraId="515AB812" w14:textId="77777777" w:rsidR="00143654" w:rsidRPr="00A06B4C" w:rsidRDefault="00143654" w:rsidP="000F7D23">
            <w:pPr>
              <w:pStyle w:val="TableTextCentered"/>
              <w:spacing w:before="0" w:after="0"/>
            </w:pPr>
            <w:r w:rsidRPr="00A06B4C">
              <w:t>41</w:t>
            </w:r>
          </w:p>
        </w:tc>
        <w:tc>
          <w:tcPr>
            <w:tcW w:w="347" w:type="pct"/>
          </w:tcPr>
          <w:p w14:paraId="205478E9" w14:textId="77777777" w:rsidR="00143654" w:rsidRPr="00A06B4C" w:rsidRDefault="00143654" w:rsidP="000F7D23">
            <w:pPr>
              <w:pStyle w:val="TableTextCentered"/>
              <w:spacing w:before="0" w:after="0"/>
            </w:pPr>
            <w:r w:rsidRPr="00A06B4C">
              <w:t>7</w:t>
            </w:r>
          </w:p>
        </w:tc>
        <w:tc>
          <w:tcPr>
            <w:tcW w:w="348" w:type="pct"/>
          </w:tcPr>
          <w:p w14:paraId="63AF4B79" w14:textId="77777777" w:rsidR="00143654" w:rsidRPr="00A06B4C" w:rsidRDefault="00143654" w:rsidP="000F7D23">
            <w:pPr>
              <w:pStyle w:val="TableTextCentered"/>
              <w:spacing w:before="0" w:after="0"/>
            </w:pPr>
            <w:r w:rsidRPr="00A06B4C">
              <w:t>11</w:t>
            </w:r>
          </w:p>
        </w:tc>
        <w:tc>
          <w:tcPr>
            <w:tcW w:w="347" w:type="pct"/>
          </w:tcPr>
          <w:p w14:paraId="56EF5013" w14:textId="77777777" w:rsidR="00143654" w:rsidRPr="00A06B4C" w:rsidRDefault="00143654" w:rsidP="000F7D23">
            <w:pPr>
              <w:pStyle w:val="TableTextCentered"/>
              <w:spacing w:before="0" w:after="0"/>
            </w:pPr>
            <w:r w:rsidRPr="00A06B4C">
              <w:t>12</w:t>
            </w:r>
          </w:p>
        </w:tc>
        <w:tc>
          <w:tcPr>
            <w:tcW w:w="348" w:type="pct"/>
          </w:tcPr>
          <w:p w14:paraId="35DFD10E" w14:textId="77777777" w:rsidR="00143654" w:rsidRPr="00A06B4C" w:rsidRDefault="00143654" w:rsidP="000F7D23">
            <w:pPr>
              <w:pStyle w:val="TableTextCentered"/>
              <w:spacing w:before="0" w:after="0"/>
            </w:pPr>
            <w:r w:rsidRPr="00A06B4C">
              <w:t>20</w:t>
            </w:r>
          </w:p>
        </w:tc>
      </w:tr>
      <w:tr w:rsidR="00DE4DB0" w:rsidRPr="003979D4" w14:paraId="6F140AEE" w14:textId="77777777" w:rsidTr="00C82972">
        <w:tc>
          <w:tcPr>
            <w:tcW w:w="363" w:type="pct"/>
            <w:vAlign w:val="center"/>
          </w:tcPr>
          <w:p w14:paraId="1D95BB2C" w14:textId="77777777" w:rsidR="00143654" w:rsidRPr="000F7D23" w:rsidRDefault="00143654" w:rsidP="00C82972">
            <w:pPr>
              <w:pStyle w:val="TableSubheading"/>
              <w:spacing w:before="0" w:after="0"/>
              <w:jc w:val="center"/>
              <w:rPr>
                <w:rFonts w:asciiTheme="minorHAnsi" w:hAnsiTheme="minorHAnsi"/>
              </w:rPr>
            </w:pPr>
            <w:r w:rsidRPr="000F7D23">
              <w:rPr>
                <w:rFonts w:asciiTheme="minorHAnsi" w:hAnsiTheme="minorHAnsi"/>
              </w:rPr>
              <w:t>8</w:t>
            </w:r>
          </w:p>
        </w:tc>
        <w:tc>
          <w:tcPr>
            <w:tcW w:w="466" w:type="pct"/>
          </w:tcPr>
          <w:p w14:paraId="143A500B" w14:textId="77777777" w:rsidR="00143654" w:rsidRPr="00A06B4C" w:rsidRDefault="00143654" w:rsidP="000F7D23">
            <w:pPr>
              <w:pStyle w:val="TableTextCentered"/>
              <w:spacing w:before="0" w:after="0"/>
            </w:pPr>
            <w:r w:rsidRPr="00A06B4C">
              <w:t>218</w:t>
            </w:r>
          </w:p>
        </w:tc>
        <w:tc>
          <w:tcPr>
            <w:tcW w:w="347" w:type="pct"/>
          </w:tcPr>
          <w:p w14:paraId="1C1D6D4C" w14:textId="77777777" w:rsidR="00143654" w:rsidRPr="00A06B4C" w:rsidRDefault="00143654" w:rsidP="000F7D23">
            <w:pPr>
              <w:pStyle w:val="TableTextCentered"/>
              <w:spacing w:before="0" w:after="0"/>
            </w:pPr>
            <w:r w:rsidRPr="00A06B4C">
              <w:t>63</w:t>
            </w:r>
          </w:p>
        </w:tc>
        <w:tc>
          <w:tcPr>
            <w:tcW w:w="348" w:type="pct"/>
          </w:tcPr>
          <w:p w14:paraId="2FF6B209" w14:textId="77777777" w:rsidR="00143654" w:rsidRPr="00A06B4C" w:rsidRDefault="00143654" w:rsidP="000F7D23">
            <w:pPr>
              <w:pStyle w:val="TableTextCentered"/>
              <w:spacing w:before="0" w:after="0"/>
            </w:pPr>
            <w:r w:rsidRPr="00A06B4C">
              <w:t>66</w:t>
            </w:r>
          </w:p>
        </w:tc>
        <w:tc>
          <w:tcPr>
            <w:tcW w:w="347" w:type="pct"/>
          </w:tcPr>
          <w:p w14:paraId="2618CA4E" w14:textId="77777777" w:rsidR="00143654" w:rsidRPr="00A06B4C" w:rsidRDefault="00143654" w:rsidP="000F7D23">
            <w:pPr>
              <w:pStyle w:val="TableTextCentered"/>
              <w:spacing w:before="0" w:after="0"/>
            </w:pPr>
            <w:r w:rsidRPr="00A06B4C">
              <w:t>65</w:t>
            </w:r>
          </w:p>
        </w:tc>
        <w:tc>
          <w:tcPr>
            <w:tcW w:w="348" w:type="pct"/>
          </w:tcPr>
          <w:p w14:paraId="2015CD4F" w14:textId="77777777" w:rsidR="00143654" w:rsidRPr="00A06B4C" w:rsidRDefault="00143654" w:rsidP="000F7D23">
            <w:pPr>
              <w:pStyle w:val="TableTextCentered"/>
              <w:spacing w:before="0" w:after="0"/>
            </w:pPr>
            <w:r w:rsidRPr="00A06B4C">
              <w:t>38</w:t>
            </w:r>
          </w:p>
        </w:tc>
        <w:tc>
          <w:tcPr>
            <w:tcW w:w="347" w:type="pct"/>
          </w:tcPr>
          <w:p w14:paraId="7F72014C" w14:textId="77777777" w:rsidR="00143654" w:rsidRPr="00A06B4C" w:rsidRDefault="00143654" w:rsidP="000F7D23">
            <w:pPr>
              <w:pStyle w:val="TableTextCentered"/>
              <w:spacing w:before="0" w:after="0"/>
            </w:pPr>
            <w:r w:rsidRPr="00A06B4C">
              <w:t>27</w:t>
            </w:r>
          </w:p>
        </w:tc>
        <w:tc>
          <w:tcPr>
            <w:tcW w:w="348" w:type="pct"/>
          </w:tcPr>
          <w:p w14:paraId="53A8CA40" w14:textId="77777777" w:rsidR="00143654" w:rsidRPr="00A06B4C" w:rsidRDefault="00143654" w:rsidP="000F7D23">
            <w:pPr>
              <w:pStyle w:val="TableTextCentered"/>
              <w:spacing w:before="0" w:after="0"/>
            </w:pPr>
            <w:r w:rsidRPr="00A06B4C">
              <w:t>26</w:t>
            </w:r>
          </w:p>
        </w:tc>
        <w:tc>
          <w:tcPr>
            <w:tcW w:w="347" w:type="pct"/>
          </w:tcPr>
          <w:p w14:paraId="0D63ED05" w14:textId="77777777" w:rsidR="00143654" w:rsidRPr="00A06B4C" w:rsidRDefault="00143654" w:rsidP="000F7D23">
            <w:pPr>
              <w:pStyle w:val="TableTextCentered"/>
              <w:spacing w:before="0" w:after="0"/>
            </w:pPr>
            <w:r w:rsidRPr="00A06B4C">
              <w:t>25</w:t>
            </w:r>
          </w:p>
        </w:tc>
        <w:tc>
          <w:tcPr>
            <w:tcW w:w="348" w:type="pct"/>
          </w:tcPr>
          <w:p w14:paraId="4D887E48" w14:textId="77777777" w:rsidR="00143654" w:rsidRPr="00A06B4C" w:rsidRDefault="00143654" w:rsidP="000F7D23">
            <w:pPr>
              <w:pStyle w:val="TableTextCentered"/>
              <w:spacing w:before="0" w:after="0"/>
            </w:pPr>
            <w:r w:rsidRPr="00A06B4C">
              <w:t>41</w:t>
            </w:r>
          </w:p>
        </w:tc>
        <w:tc>
          <w:tcPr>
            <w:tcW w:w="347" w:type="pct"/>
          </w:tcPr>
          <w:p w14:paraId="0861631B" w14:textId="77777777" w:rsidR="00143654" w:rsidRPr="00A06B4C" w:rsidRDefault="00143654" w:rsidP="000F7D23">
            <w:pPr>
              <w:pStyle w:val="TableTextCentered"/>
              <w:spacing w:before="0" w:after="0"/>
            </w:pPr>
            <w:r w:rsidRPr="00A06B4C">
              <w:t>10</w:t>
            </w:r>
          </w:p>
        </w:tc>
        <w:tc>
          <w:tcPr>
            <w:tcW w:w="348" w:type="pct"/>
          </w:tcPr>
          <w:p w14:paraId="1B23B936" w14:textId="77777777" w:rsidR="00143654" w:rsidRPr="00A06B4C" w:rsidRDefault="00143654" w:rsidP="000F7D23">
            <w:pPr>
              <w:pStyle w:val="TableTextCentered"/>
              <w:spacing w:before="0" w:after="0"/>
            </w:pPr>
            <w:r w:rsidRPr="00A06B4C">
              <w:t>7</w:t>
            </w:r>
          </w:p>
        </w:tc>
        <w:tc>
          <w:tcPr>
            <w:tcW w:w="347" w:type="pct"/>
          </w:tcPr>
          <w:p w14:paraId="4484FB26" w14:textId="77777777" w:rsidR="00143654" w:rsidRPr="00A06B4C" w:rsidRDefault="00143654" w:rsidP="000F7D23">
            <w:pPr>
              <w:pStyle w:val="TableTextCentered"/>
              <w:spacing w:before="0" w:after="0"/>
            </w:pPr>
            <w:r w:rsidRPr="00A06B4C">
              <w:t>11</w:t>
            </w:r>
          </w:p>
        </w:tc>
        <w:tc>
          <w:tcPr>
            <w:tcW w:w="348" w:type="pct"/>
          </w:tcPr>
          <w:p w14:paraId="3CA3B2ED" w14:textId="77777777" w:rsidR="00143654" w:rsidRPr="00A06B4C" w:rsidRDefault="00143654" w:rsidP="000F7D23">
            <w:pPr>
              <w:pStyle w:val="TableTextCentered"/>
              <w:spacing w:before="0" w:after="0"/>
            </w:pPr>
            <w:r w:rsidRPr="00A06B4C">
              <w:t>21</w:t>
            </w:r>
          </w:p>
        </w:tc>
      </w:tr>
      <w:tr w:rsidR="00DE4DB0" w:rsidRPr="003979D4" w14:paraId="5BDFC65E" w14:textId="77777777" w:rsidTr="00C82972">
        <w:trPr>
          <w:cnfStyle w:val="000000100000" w:firstRow="0" w:lastRow="0" w:firstColumn="0" w:lastColumn="0" w:oddVBand="0" w:evenVBand="0" w:oddHBand="1" w:evenHBand="0" w:firstRowFirstColumn="0" w:firstRowLastColumn="0" w:lastRowFirstColumn="0" w:lastRowLastColumn="0"/>
        </w:trPr>
        <w:tc>
          <w:tcPr>
            <w:tcW w:w="363" w:type="pct"/>
            <w:vAlign w:val="center"/>
          </w:tcPr>
          <w:p w14:paraId="6EF44EAF" w14:textId="77777777" w:rsidR="00143654" w:rsidRPr="000F7D23" w:rsidRDefault="00143654" w:rsidP="00C82972">
            <w:pPr>
              <w:pStyle w:val="TableSubheading"/>
              <w:spacing w:before="0" w:after="0"/>
              <w:jc w:val="center"/>
              <w:rPr>
                <w:rFonts w:asciiTheme="minorHAnsi" w:hAnsiTheme="minorHAnsi"/>
                <w:spacing w:val="-4"/>
              </w:rPr>
            </w:pPr>
            <w:r w:rsidRPr="000F7D23">
              <w:rPr>
                <w:rFonts w:asciiTheme="minorHAnsi" w:hAnsiTheme="minorHAnsi"/>
              </w:rPr>
              <w:t>3-8</w:t>
            </w:r>
          </w:p>
        </w:tc>
        <w:tc>
          <w:tcPr>
            <w:tcW w:w="466" w:type="pct"/>
          </w:tcPr>
          <w:p w14:paraId="2D7B8417" w14:textId="77777777" w:rsidR="00143654" w:rsidRPr="00A06B4C" w:rsidRDefault="00143654" w:rsidP="000F7D23">
            <w:pPr>
              <w:pStyle w:val="TableTextCentered"/>
              <w:spacing w:before="0" w:after="0"/>
            </w:pPr>
            <w:r w:rsidRPr="00A06B4C">
              <w:t>1,351</w:t>
            </w:r>
          </w:p>
        </w:tc>
        <w:tc>
          <w:tcPr>
            <w:tcW w:w="347" w:type="pct"/>
          </w:tcPr>
          <w:p w14:paraId="76872B36" w14:textId="77777777" w:rsidR="00143654" w:rsidRPr="00A06B4C" w:rsidRDefault="00143654" w:rsidP="000F7D23">
            <w:pPr>
              <w:pStyle w:val="TableTextCentered"/>
              <w:spacing w:before="0" w:after="0"/>
            </w:pPr>
            <w:r w:rsidRPr="00A06B4C">
              <w:t>58</w:t>
            </w:r>
          </w:p>
        </w:tc>
        <w:tc>
          <w:tcPr>
            <w:tcW w:w="348" w:type="pct"/>
          </w:tcPr>
          <w:p w14:paraId="3A91B40C" w14:textId="77777777" w:rsidR="00143654" w:rsidRPr="00A06B4C" w:rsidRDefault="00143654" w:rsidP="000F7D23">
            <w:pPr>
              <w:pStyle w:val="TableTextCentered"/>
              <w:spacing w:before="0" w:after="0"/>
            </w:pPr>
            <w:r w:rsidRPr="00A06B4C">
              <w:t>57</w:t>
            </w:r>
          </w:p>
        </w:tc>
        <w:tc>
          <w:tcPr>
            <w:tcW w:w="347" w:type="pct"/>
          </w:tcPr>
          <w:p w14:paraId="02B50CE6" w14:textId="77777777" w:rsidR="00143654" w:rsidRPr="00A06B4C" w:rsidRDefault="00143654" w:rsidP="000F7D23">
            <w:pPr>
              <w:pStyle w:val="TableTextCentered"/>
              <w:spacing w:before="0" w:after="0"/>
            </w:pPr>
            <w:r w:rsidRPr="00A06B4C">
              <w:t>55</w:t>
            </w:r>
          </w:p>
        </w:tc>
        <w:tc>
          <w:tcPr>
            <w:tcW w:w="348" w:type="pct"/>
          </w:tcPr>
          <w:p w14:paraId="76BC938A" w14:textId="77777777" w:rsidR="00143654" w:rsidRPr="00A06B4C" w:rsidRDefault="00143654" w:rsidP="000F7D23">
            <w:pPr>
              <w:pStyle w:val="TableTextCentered"/>
              <w:spacing w:before="0" w:after="0"/>
            </w:pPr>
            <w:r w:rsidRPr="00A06B4C">
              <w:t>41</w:t>
            </w:r>
          </w:p>
        </w:tc>
        <w:tc>
          <w:tcPr>
            <w:tcW w:w="347" w:type="pct"/>
          </w:tcPr>
          <w:p w14:paraId="3B7519FC" w14:textId="77777777" w:rsidR="00143654" w:rsidRPr="00A06B4C" w:rsidRDefault="00143654" w:rsidP="000F7D23">
            <w:pPr>
              <w:pStyle w:val="TableTextCentered"/>
              <w:spacing w:before="0" w:after="0"/>
            </w:pPr>
            <w:r w:rsidRPr="00A06B4C">
              <w:t>32</w:t>
            </w:r>
          </w:p>
        </w:tc>
        <w:tc>
          <w:tcPr>
            <w:tcW w:w="348" w:type="pct"/>
          </w:tcPr>
          <w:p w14:paraId="1672A4E7" w14:textId="77777777" w:rsidR="00143654" w:rsidRPr="00A06B4C" w:rsidRDefault="00143654" w:rsidP="000F7D23">
            <w:pPr>
              <w:pStyle w:val="TableTextCentered"/>
              <w:spacing w:before="0" w:after="0"/>
            </w:pPr>
            <w:r w:rsidRPr="00A06B4C">
              <w:t>32</w:t>
            </w:r>
          </w:p>
        </w:tc>
        <w:tc>
          <w:tcPr>
            <w:tcW w:w="347" w:type="pct"/>
          </w:tcPr>
          <w:p w14:paraId="472CE8EA" w14:textId="77777777" w:rsidR="00143654" w:rsidRPr="00A06B4C" w:rsidRDefault="00143654" w:rsidP="000F7D23">
            <w:pPr>
              <w:pStyle w:val="TableTextCentered"/>
              <w:spacing w:before="0" w:after="0"/>
            </w:pPr>
            <w:r w:rsidRPr="00A06B4C">
              <w:t>33</w:t>
            </w:r>
          </w:p>
        </w:tc>
        <w:tc>
          <w:tcPr>
            <w:tcW w:w="348" w:type="pct"/>
          </w:tcPr>
          <w:p w14:paraId="20F03F4A" w14:textId="77777777" w:rsidR="00143654" w:rsidRPr="00A06B4C" w:rsidRDefault="00143654" w:rsidP="000F7D23">
            <w:pPr>
              <w:pStyle w:val="TableTextCentered"/>
              <w:spacing w:before="0" w:after="0"/>
            </w:pPr>
            <w:r w:rsidRPr="00A06B4C">
              <w:t>40</w:t>
            </w:r>
          </w:p>
        </w:tc>
        <w:tc>
          <w:tcPr>
            <w:tcW w:w="347" w:type="pct"/>
          </w:tcPr>
          <w:p w14:paraId="3BB8AB09" w14:textId="77777777" w:rsidR="00143654" w:rsidRPr="00A06B4C" w:rsidRDefault="00143654" w:rsidP="000F7D23">
            <w:pPr>
              <w:pStyle w:val="TableTextCentered"/>
              <w:spacing w:before="0" w:after="0"/>
            </w:pPr>
            <w:r w:rsidRPr="00A06B4C">
              <w:t>10</w:t>
            </w:r>
          </w:p>
        </w:tc>
        <w:tc>
          <w:tcPr>
            <w:tcW w:w="348" w:type="pct"/>
          </w:tcPr>
          <w:p w14:paraId="3686581B" w14:textId="77777777" w:rsidR="00143654" w:rsidRPr="00A06B4C" w:rsidRDefault="00143654" w:rsidP="000F7D23">
            <w:pPr>
              <w:pStyle w:val="TableTextCentered"/>
              <w:spacing w:before="0" w:after="0"/>
            </w:pPr>
            <w:r w:rsidRPr="00A06B4C">
              <w:t>10</w:t>
            </w:r>
          </w:p>
        </w:tc>
        <w:tc>
          <w:tcPr>
            <w:tcW w:w="347" w:type="pct"/>
          </w:tcPr>
          <w:p w14:paraId="5AEEC37F" w14:textId="77777777" w:rsidR="00143654" w:rsidRPr="00A06B4C" w:rsidRDefault="00143654" w:rsidP="000F7D23">
            <w:pPr>
              <w:pStyle w:val="TableTextCentered"/>
              <w:spacing w:before="0" w:after="0"/>
            </w:pPr>
            <w:r w:rsidRPr="00A06B4C">
              <w:t>11</w:t>
            </w:r>
          </w:p>
        </w:tc>
        <w:tc>
          <w:tcPr>
            <w:tcW w:w="348" w:type="pct"/>
          </w:tcPr>
          <w:p w14:paraId="14CEC81D" w14:textId="77777777" w:rsidR="00143654" w:rsidRPr="00A06B4C" w:rsidRDefault="00143654" w:rsidP="000F7D23">
            <w:pPr>
              <w:pStyle w:val="TableTextCentered"/>
              <w:spacing w:before="0" w:after="0"/>
            </w:pPr>
            <w:r w:rsidRPr="00A06B4C">
              <w:t>19</w:t>
            </w:r>
          </w:p>
        </w:tc>
      </w:tr>
      <w:tr w:rsidR="00DE4DB0" w:rsidRPr="003979D4" w14:paraId="036FEFC1" w14:textId="77777777" w:rsidTr="00C82972">
        <w:tc>
          <w:tcPr>
            <w:tcW w:w="363" w:type="pct"/>
            <w:vAlign w:val="center"/>
          </w:tcPr>
          <w:p w14:paraId="32C9E914" w14:textId="77777777" w:rsidR="00143654" w:rsidRPr="000F7D23" w:rsidRDefault="00143654" w:rsidP="00C82972">
            <w:pPr>
              <w:pStyle w:val="TableSubheading"/>
              <w:spacing w:before="0" w:after="0"/>
              <w:jc w:val="center"/>
              <w:rPr>
                <w:rFonts w:asciiTheme="minorHAnsi" w:hAnsiTheme="minorHAnsi"/>
              </w:rPr>
            </w:pPr>
            <w:r w:rsidRPr="000F7D23">
              <w:rPr>
                <w:rFonts w:asciiTheme="minorHAnsi" w:hAnsiTheme="minorHAnsi"/>
              </w:rPr>
              <w:t>10</w:t>
            </w:r>
          </w:p>
        </w:tc>
        <w:tc>
          <w:tcPr>
            <w:tcW w:w="466" w:type="pct"/>
          </w:tcPr>
          <w:p w14:paraId="06FF7172" w14:textId="77777777" w:rsidR="00143654" w:rsidRPr="00A06B4C" w:rsidRDefault="00143654" w:rsidP="000F7D23">
            <w:pPr>
              <w:pStyle w:val="TableTextCentered"/>
              <w:spacing w:before="0" w:after="0"/>
            </w:pPr>
            <w:r w:rsidRPr="00A06B4C">
              <w:t>220</w:t>
            </w:r>
          </w:p>
        </w:tc>
        <w:tc>
          <w:tcPr>
            <w:tcW w:w="347" w:type="pct"/>
          </w:tcPr>
          <w:p w14:paraId="10AFD957" w14:textId="77777777" w:rsidR="00143654" w:rsidRPr="00A06B4C" w:rsidRDefault="00143654" w:rsidP="000F7D23">
            <w:pPr>
              <w:pStyle w:val="TableTextCentered"/>
              <w:spacing w:before="0" w:after="0"/>
            </w:pPr>
            <w:r w:rsidRPr="00A06B4C">
              <w:t>76</w:t>
            </w:r>
          </w:p>
        </w:tc>
        <w:tc>
          <w:tcPr>
            <w:tcW w:w="348" w:type="pct"/>
          </w:tcPr>
          <w:p w14:paraId="4531978D" w14:textId="77777777" w:rsidR="00143654" w:rsidRPr="00A06B4C" w:rsidRDefault="00143654" w:rsidP="000F7D23">
            <w:pPr>
              <w:pStyle w:val="TableTextCentered"/>
              <w:spacing w:before="0" w:after="0"/>
            </w:pPr>
            <w:r w:rsidRPr="00A06B4C">
              <w:t>71</w:t>
            </w:r>
          </w:p>
        </w:tc>
        <w:tc>
          <w:tcPr>
            <w:tcW w:w="347" w:type="pct"/>
          </w:tcPr>
          <w:p w14:paraId="1A8FD7DD" w14:textId="77777777" w:rsidR="00143654" w:rsidRPr="00A06B4C" w:rsidRDefault="00143654" w:rsidP="000F7D23">
            <w:pPr>
              <w:pStyle w:val="TableTextCentered"/>
              <w:spacing w:before="0" w:after="0"/>
            </w:pPr>
            <w:r w:rsidRPr="00A06B4C">
              <w:t>70</w:t>
            </w:r>
          </w:p>
        </w:tc>
        <w:tc>
          <w:tcPr>
            <w:tcW w:w="348" w:type="pct"/>
          </w:tcPr>
          <w:p w14:paraId="1B58F262" w14:textId="77777777" w:rsidR="00143654" w:rsidRPr="00A06B4C" w:rsidRDefault="00143654" w:rsidP="000F7D23">
            <w:pPr>
              <w:pStyle w:val="TableTextCentered"/>
              <w:spacing w:before="0" w:after="0"/>
            </w:pPr>
            <w:r w:rsidRPr="00A06B4C">
              <w:t>45</w:t>
            </w:r>
          </w:p>
        </w:tc>
        <w:tc>
          <w:tcPr>
            <w:tcW w:w="347" w:type="pct"/>
          </w:tcPr>
          <w:p w14:paraId="3E575CD0" w14:textId="77777777" w:rsidR="00143654" w:rsidRPr="00A06B4C" w:rsidRDefault="00143654" w:rsidP="000F7D23">
            <w:pPr>
              <w:pStyle w:val="TableTextCentered"/>
              <w:spacing w:before="0" w:after="0"/>
            </w:pPr>
            <w:r w:rsidRPr="00A06B4C">
              <w:t>19</w:t>
            </w:r>
          </w:p>
        </w:tc>
        <w:tc>
          <w:tcPr>
            <w:tcW w:w="348" w:type="pct"/>
          </w:tcPr>
          <w:p w14:paraId="38906EC8" w14:textId="77777777" w:rsidR="00143654" w:rsidRPr="00A06B4C" w:rsidRDefault="00143654" w:rsidP="000F7D23">
            <w:pPr>
              <w:pStyle w:val="TableTextCentered"/>
              <w:spacing w:before="0" w:after="0"/>
            </w:pPr>
            <w:r w:rsidRPr="00A06B4C">
              <w:t>23</w:t>
            </w:r>
          </w:p>
        </w:tc>
        <w:tc>
          <w:tcPr>
            <w:tcW w:w="347" w:type="pct"/>
          </w:tcPr>
          <w:p w14:paraId="17F6B29E" w14:textId="77777777" w:rsidR="00143654" w:rsidRPr="00A06B4C" w:rsidRDefault="00143654" w:rsidP="000F7D23">
            <w:pPr>
              <w:pStyle w:val="TableTextCentered"/>
              <w:spacing w:before="0" w:after="0"/>
            </w:pPr>
            <w:r w:rsidRPr="00A06B4C">
              <w:t>24</w:t>
            </w:r>
          </w:p>
        </w:tc>
        <w:tc>
          <w:tcPr>
            <w:tcW w:w="348" w:type="pct"/>
          </w:tcPr>
          <w:p w14:paraId="6E2F2792" w14:textId="77777777" w:rsidR="00143654" w:rsidRPr="00A06B4C" w:rsidRDefault="00143654" w:rsidP="000F7D23">
            <w:pPr>
              <w:pStyle w:val="TableTextCentered"/>
              <w:spacing w:before="0" w:after="0"/>
            </w:pPr>
            <w:r w:rsidRPr="00A06B4C">
              <w:t>39</w:t>
            </w:r>
          </w:p>
        </w:tc>
        <w:tc>
          <w:tcPr>
            <w:tcW w:w="347" w:type="pct"/>
          </w:tcPr>
          <w:p w14:paraId="220DF384" w14:textId="77777777" w:rsidR="00143654" w:rsidRPr="00A06B4C" w:rsidRDefault="00143654" w:rsidP="000F7D23">
            <w:pPr>
              <w:pStyle w:val="TableTextCentered"/>
              <w:spacing w:before="0" w:after="0"/>
            </w:pPr>
            <w:r w:rsidRPr="00A06B4C">
              <w:t>5</w:t>
            </w:r>
          </w:p>
        </w:tc>
        <w:tc>
          <w:tcPr>
            <w:tcW w:w="348" w:type="pct"/>
          </w:tcPr>
          <w:p w14:paraId="0C43E2F4" w14:textId="77777777" w:rsidR="00143654" w:rsidRPr="00A06B4C" w:rsidRDefault="00143654" w:rsidP="000F7D23">
            <w:pPr>
              <w:pStyle w:val="TableTextCentered"/>
              <w:spacing w:before="0" w:after="0"/>
            </w:pPr>
            <w:r w:rsidRPr="00A06B4C">
              <w:t>6</w:t>
            </w:r>
          </w:p>
        </w:tc>
        <w:tc>
          <w:tcPr>
            <w:tcW w:w="347" w:type="pct"/>
          </w:tcPr>
          <w:p w14:paraId="23664F82" w14:textId="77777777" w:rsidR="00143654" w:rsidRPr="00A06B4C" w:rsidRDefault="00143654" w:rsidP="000F7D23">
            <w:pPr>
              <w:pStyle w:val="TableTextCentered"/>
              <w:spacing w:before="0" w:after="0"/>
            </w:pPr>
            <w:r w:rsidRPr="00A06B4C">
              <w:t>5</w:t>
            </w:r>
          </w:p>
        </w:tc>
        <w:tc>
          <w:tcPr>
            <w:tcW w:w="348" w:type="pct"/>
          </w:tcPr>
          <w:p w14:paraId="2704EFCA" w14:textId="77777777" w:rsidR="00143654" w:rsidRPr="00A06B4C" w:rsidRDefault="00143654" w:rsidP="000F7D23">
            <w:pPr>
              <w:pStyle w:val="TableTextCentered"/>
              <w:spacing w:before="0" w:after="0"/>
            </w:pPr>
            <w:r w:rsidRPr="00A06B4C">
              <w:t>16</w:t>
            </w:r>
          </w:p>
        </w:tc>
      </w:tr>
    </w:tbl>
    <w:p w14:paraId="5A123B0E" w14:textId="77777777" w:rsidR="00143654" w:rsidRPr="006B1D8C" w:rsidRDefault="00143654" w:rsidP="000F7D23">
      <w:pPr>
        <w:pStyle w:val="TableETitles"/>
        <w:spacing w:after="0"/>
      </w:pPr>
      <w:bookmarkStart w:id="221" w:name="_Toc210721091"/>
      <w:bookmarkStart w:id="222" w:name="_Toc220072491"/>
      <w:bookmarkEnd w:id="217"/>
      <w:bookmarkEnd w:id="220"/>
      <w:r w:rsidRPr="00A2069A">
        <w:t>Table E</w:t>
      </w:r>
      <w:r>
        <w:t>9</w:t>
      </w:r>
      <w:r w:rsidRPr="00A2069A">
        <w:t xml:space="preserve">. MCAS </w:t>
      </w:r>
      <w:r>
        <w:t>Science</w:t>
      </w:r>
      <w:r w:rsidRPr="00A2069A">
        <w:t xml:space="preserve"> </w:t>
      </w:r>
      <w:r>
        <w:t xml:space="preserve">Achievement </w:t>
      </w:r>
      <w:r w:rsidRPr="00A2069A">
        <w:t>by Grade, 202</w:t>
      </w:r>
      <w:r>
        <w:t>3</w:t>
      </w:r>
      <w:r w:rsidRPr="00A2069A">
        <w:t>-202</w:t>
      </w:r>
      <w:r>
        <w:t>5</w:t>
      </w:r>
      <w:bookmarkEnd w:id="221"/>
      <w:bookmarkEnd w:id="222"/>
    </w:p>
    <w:tbl>
      <w:tblPr>
        <w:tblStyle w:val="MSVTable1"/>
        <w:tblW w:w="5000" w:type="pct"/>
        <w:tblLook w:val="0420" w:firstRow="1" w:lastRow="0" w:firstColumn="0" w:lastColumn="0" w:noHBand="0" w:noVBand="1"/>
      </w:tblPr>
      <w:tblGrid>
        <w:gridCol w:w="941"/>
        <w:gridCol w:w="1207"/>
        <w:gridCol w:w="899"/>
        <w:gridCol w:w="902"/>
        <w:gridCol w:w="898"/>
        <w:gridCol w:w="901"/>
        <w:gridCol w:w="898"/>
        <w:gridCol w:w="901"/>
        <w:gridCol w:w="898"/>
        <w:gridCol w:w="901"/>
        <w:gridCol w:w="898"/>
        <w:gridCol w:w="901"/>
        <w:gridCol w:w="898"/>
        <w:gridCol w:w="901"/>
      </w:tblGrid>
      <w:tr w:rsidR="00DE4DB0" w:rsidRPr="003979D4" w14:paraId="7FA008A0" w14:textId="77777777" w:rsidTr="00C82972">
        <w:trPr>
          <w:cnfStyle w:val="100000000000" w:firstRow="1" w:lastRow="0" w:firstColumn="0" w:lastColumn="0" w:oddVBand="0" w:evenVBand="0" w:oddHBand="0" w:evenHBand="0" w:firstRowFirstColumn="0" w:firstRowLastColumn="0" w:lastRowFirstColumn="0" w:lastRowLastColumn="0"/>
          <w:tblHeader/>
        </w:trPr>
        <w:tc>
          <w:tcPr>
            <w:tcW w:w="363" w:type="pct"/>
            <w:vAlign w:val="center"/>
          </w:tcPr>
          <w:p w14:paraId="08706FDE" w14:textId="77777777" w:rsidR="00143654" w:rsidRPr="00A06B4C" w:rsidRDefault="00143654" w:rsidP="00C82972">
            <w:pPr>
              <w:pStyle w:val="TableColHeadingCenter"/>
            </w:pPr>
            <w:r w:rsidRPr="00A06B4C">
              <w:t>Grade</w:t>
            </w:r>
          </w:p>
        </w:tc>
        <w:tc>
          <w:tcPr>
            <w:tcW w:w="466" w:type="pct"/>
            <w:vAlign w:val="center"/>
          </w:tcPr>
          <w:p w14:paraId="5C803AB7" w14:textId="77777777" w:rsidR="00143654" w:rsidRPr="00A06B4C" w:rsidRDefault="00143654" w:rsidP="00C82972">
            <w:pPr>
              <w:pStyle w:val="TableColHeadingCenter"/>
            </w:pPr>
            <w:r w:rsidRPr="00A06B4C">
              <w:t># Included (2025)</w:t>
            </w:r>
          </w:p>
        </w:tc>
        <w:tc>
          <w:tcPr>
            <w:tcW w:w="347" w:type="pct"/>
            <w:vAlign w:val="center"/>
          </w:tcPr>
          <w:p w14:paraId="3E59589F" w14:textId="77777777" w:rsidR="00143654" w:rsidRPr="00A06B4C" w:rsidRDefault="00143654" w:rsidP="00C82972">
            <w:pPr>
              <w:pStyle w:val="TableColHeadingCenter"/>
            </w:pPr>
            <w:r w:rsidRPr="00A06B4C">
              <w:t>% M/E 2023</w:t>
            </w:r>
          </w:p>
        </w:tc>
        <w:tc>
          <w:tcPr>
            <w:tcW w:w="348" w:type="pct"/>
            <w:vAlign w:val="center"/>
          </w:tcPr>
          <w:p w14:paraId="04A992F3" w14:textId="77777777" w:rsidR="00143654" w:rsidRPr="00A06B4C" w:rsidRDefault="00143654" w:rsidP="00C82972">
            <w:pPr>
              <w:pStyle w:val="TableColHeadingCenter"/>
            </w:pPr>
            <w:r w:rsidRPr="00A06B4C">
              <w:t>% M/E 2024</w:t>
            </w:r>
          </w:p>
        </w:tc>
        <w:tc>
          <w:tcPr>
            <w:tcW w:w="347" w:type="pct"/>
            <w:vAlign w:val="center"/>
          </w:tcPr>
          <w:p w14:paraId="787716D1" w14:textId="77777777" w:rsidR="00143654" w:rsidRPr="00A06B4C" w:rsidRDefault="00143654" w:rsidP="00C82972">
            <w:pPr>
              <w:pStyle w:val="TableColHeadingCenter"/>
            </w:pPr>
            <w:r w:rsidRPr="00A06B4C">
              <w:t>% M/E 2025</w:t>
            </w:r>
          </w:p>
        </w:tc>
        <w:tc>
          <w:tcPr>
            <w:tcW w:w="348" w:type="pct"/>
            <w:vAlign w:val="center"/>
          </w:tcPr>
          <w:p w14:paraId="0BB34604" w14:textId="77777777" w:rsidR="00143654" w:rsidRPr="00A06B4C" w:rsidRDefault="00143654" w:rsidP="00C82972">
            <w:pPr>
              <w:pStyle w:val="TableColHeadingCenter"/>
            </w:pPr>
            <w:r w:rsidRPr="00A06B4C">
              <w:t>% M/E 2025 State</w:t>
            </w:r>
          </w:p>
        </w:tc>
        <w:tc>
          <w:tcPr>
            <w:tcW w:w="347" w:type="pct"/>
            <w:vAlign w:val="center"/>
          </w:tcPr>
          <w:p w14:paraId="7791C51E" w14:textId="77777777" w:rsidR="00143654" w:rsidRPr="00A06B4C" w:rsidRDefault="00143654" w:rsidP="00C82972">
            <w:pPr>
              <w:pStyle w:val="TableColHeadingCenter"/>
            </w:pPr>
            <w:r w:rsidRPr="00A06B4C">
              <w:t>% PME 2023</w:t>
            </w:r>
          </w:p>
        </w:tc>
        <w:tc>
          <w:tcPr>
            <w:tcW w:w="348" w:type="pct"/>
            <w:vAlign w:val="center"/>
          </w:tcPr>
          <w:p w14:paraId="2E43FC8C" w14:textId="77777777" w:rsidR="00143654" w:rsidRPr="00A06B4C" w:rsidRDefault="00143654" w:rsidP="00C82972">
            <w:pPr>
              <w:pStyle w:val="TableColHeadingCenter"/>
            </w:pPr>
            <w:r w:rsidRPr="00A06B4C">
              <w:t>% PME 2024</w:t>
            </w:r>
          </w:p>
        </w:tc>
        <w:tc>
          <w:tcPr>
            <w:tcW w:w="347" w:type="pct"/>
            <w:vAlign w:val="center"/>
          </w:tcPr>
          <w:p w14:paraId="013C4906" w14:textId="77777777" w:rsidR="00143654" w:rsidRPr="00A06B4C" w:rsidRDefault="00143654" w:rsidP="00C82972">
            <w:pPr>
              <w:pStyle w:val="TableColHeadingCenter"/>
            </w:pPr>
            <w:r w:rsidRPr="00A06B4C">
              <w:t>% PME 2025</w:t>
            </w:r>
          </w:p>
        </w:tc>
        <w:tc>
          <w:tcPr>
            <w:tcW w:w="348" w:type="pct"/>
            <w:vAlign w:val="center"/>
          </w:tcPr>
          <w:p w14:paraId="00CA2D92" w14:textId="77777777" w:rsidR="00143654" w:rsidRPr="00A06B4C" w:rsidRDefault="00143654" w:rsidP="00C82972">
            <w:pPr>
              <w:pStyle w:val="TableColHeadingCenter"/>
            </w:pPr>
            <w:r w:rsidRPr="00A06B4C">
              <w:t>% PME 2025 State</w:t>
            </w:r>
          </w:p>
        </w:tc>
        <w:tc>
          <w:tcPr>
            <w:tcW w:w="347" w:type="pct"/>
            <w:vAlign w:val="center"/>
          </w:tcPr>
          <w:p w14:paraId="6742EAF7" w14:textId="77777777" w:rsidR="00143654" w:rsidRPr="00A06B4C" w:rsidRDefault="00143654" w:rsidP="00C82972">
            <w:pPr>
              <w:pStyle w:val="TableColHeadingCenter"/>
            </w:pPr>
            <w:r w:rsidRPr="00A06B4C">
              <w:t>% NM 2023</w:t>
            </w:r>
          </w:p>
        </w:tc>
        <w:tc>
          <w:tcPr>
            <w:tcW w:w="348" w:type="pct"/>
            <w:vAlign w:val="center"/>
          </w:tcPr>
          <w:p w14:paraId="0D3D0286" w14:textId="77777777" w:rsidR="00143654" w:rsidRPr="00A06B4C" w:rsidRDefault="00143654" w:rsidP="00C82972">
            <w:pPr>
              <w:pStyle w:val="TableColHeadingCenter"/>
            </w:pPr>
            <w:r w:rsidRPr="00A06B4C">
              <w:t>% NM 2024</w:t>
            </w:r>
          </w:p>
        </w:tc>
        <w:tc>
          <w:tcPr>
            <w:tcW w:w="347" w:type="pct"/>
            <w:vAlign w:val="center"/>
          </w:tcPr>
          <w:p w14:paraId="78969269" w14:textId="77777777" w:rsidR="00143654" w:rsidRPr="00A06B4C" w:rsidRDefault="00143654" w:rsidP="00C82972">
            <w:pPr>
              <w:pStyle w:val="TableColHeadingCenter"/>
            </w:pPr>
            <w:r w:rsidRPr="00A06B4C">
              <w:t>% NM 2025</w:t>
            </w:r>
          </w:p>
        </w:tc>
        <w:tc>
          <w:tcPr>
            <w:tcW w:w="348" w:type="pct"/>
            <w:vAlign w:val="center"/>
          </w:tcPr>
          <w:p w14:paraId="437BCE24" w14:textId="77777777" w:rsidR="00143654" w:rsidRPr="00A06B4C" w:rsidRDefault="00143654" w:rsidP="00C82972">
            <w:pPr>
              <w:pStyle w:val="TableColHeadingCenter"/>
            </w:pPr>
            <w:r w:rsidRPr="00A06B4C">
              <w:t>% NM 2025 State</w:t>
            </w:r>
          </w:p>
        </w:tc>
      </w:tr>
      <w:tr w:rsidR="00DE4DB0" w:rsidRPr="003979D4" w14:paraId="63ECF391" w14:textId="77777777" w:rsidTr="00C82972">
        <w:trPr>
          <w:cnfStyle w:val="000000100000" w:firstRow="0" w:lastRow="0" w:firstColumn="0" w:lastColumn="0" w:oddVBand="0" w:evenVBand="0" w:oddHBand="1" w:evenHBand="0" w:firstRowFirstColumn="0" w:firstRowLastColumn="0" w:lastRowFirstColumn="0" w:lastRowLastColumn="0"/>
        </w:trPr>
        <w:tc>
          <w:tcPr>
            <w:tcW w:w="363" w:type="pct"/>
            <w:vAlign w:val="center"/>
          </w:tcPr>
          <w:p w14:paraId="3977E241" w14:textId="77777777" w:rsidR="00143654" w:rsidRPr="000F7D23" w:rsidRDefault="00143654" w:rsidP="00C82972">
            <w:pPr>
              <w:pStyle w:val="TableSubheading"/>
              <w:spacing w:before="0" w:after="0"/>
              <w:jc w:val="center"/>
              <w:rPr>
                <w:rFonts w:asciiTheme="minorHAnsi" w:hAnsiTheme="minorHAnsi"/>
              </w:rPr>
            </w:pPr>
            <w:r w:rsidRPr="000F7D23">
              <w:rPr>
                <w:rFonts w:asciiTheme="minorHAnsi" w:hAnsiTheme="minorHAnsi"/>
              </w:rPr>
              <w:t>5</w:t>
            </w:r>
          </w:p>
        </w:tc>
        <w:tc>
          <w:tcPr>
            <w:tcW w:w="466" w:type="pct"/>
          </w:tcPr>
          <w:p w14:paraId="472FA277" w14:textId="77777777" w:rsidR="00143654" w:rsidRPr="00A06B4C" w:rsidRDefault="00143654" w:rsidP="000F7D23">
            <w:pPr>
              <w:pStyle w:val="TableTextCentered"/>
              <w:spacing w:before="0" w:after="0"/>
            </w:pPr>
            <w:r w:rsidRPr="00A06B4C">
              <w:t>194</w:t>
            </w:r>
          </w:p>
        </w:tc>
        <w:tc>
          <w:tcPr>
            <w:tcW w:w="347" w:type="pct"/>
          </w:tcPr>
          <w:p w14:paraId="09789AAE" w14:textId="77777777" w:rsidR="00143654" w:rsidRPr="00A06B4C" w:rsidRDefault="00143654" w:rsidP="000F7D23">
            <w:pPr>
              <w:pStyle w:val="TableTextCentered"/>
              <w:spacing w:before="0" w:after="0"/>
            </w:pPr>
            <w:r w:rsidRPr="00A06B4C">
              <w:t>49</w:t>
            </w:r>
          </w:p>
        </w:tc>
        <w:tc>
          <w:tcPr>
            <w:tcW w:w="348" w:type="pct"/>
          </w:tcPr>
          <w:p w14:paraId="72D2CAD1" w14:textId="77777777" w:rsidR="00143654" w:rsidRPr="00A06B4C" w:rsidRDefault="00143654" w:rsidP="000F7D23">
            <w:pPr>
              <w:pStyle w:val="TableTextCentered"/>
              <w:spacing w:before="0" w:after="0"/>
            </w:pPr>
            <w:r w:rsidRPr="00A06B4C">
              <w:t>51</w:t>
            </w:r>
          </w:p>
        </w:tc>
        <w:tc>
          <w:tcPr>
            <w:tcW w:w="347" w:type="pct"/>
          </w:tcPr>
          <w:p w14:paraId="1BBBAA51" w14:textId="77777777" w:rsidR="00143654" w:rsidRPr="00A06B4C" w:rsidRDefault="00143654" w:rsidP="000F7D23">
            <w:pPr>
              <w:pStyle w:val="TableTextCentered"/>
              <w:spacing w:before="0" w:after="0"/>
            </w:pPr>
            <w:r w:rsidRPr="00A06B4C">
              <w:t>55</w:t>
            </w:r>
          </w:p>
        </w:tc>
        <w:tc>
          <w:tcPr>
            <w:tcW w:w="348" w:type="pct"/>
          </w:tcPr>
          <w:p w14:paraId="0981989B" w14:textId="77777777" w:rsidR="00143654" w:rsidRPr="00A06B4C" w:rsidRDefault="00143654" w:rsidP="000F7D23">
            <w:pPr>
              <w:pStyle w:val="TableTextCentered"/>
              <w:spacing w:before="0" w:after="0"/>
            </w:pPr>
            <w:r w:rsidRPr="00A06B4C">
              <w:t>46</w:t>
            </w:r>
          </w:p>
        </w:tc>
        <w:tc>
          <w:tcPr>
            <w:tcW w:w="347" w:type="pct"/>
          </w:tcPr>
          <w:p w14:paraId="4BC8281B" w14:textId="77777777" w:rsidR="00143654" w:rsidRPr="00A06B4C" w:rsidRDefault="00143654" w:rsidP="000F7D23">
            <w:pPr>
              <w:pStyle w:val="TableTextCentered"/>
              <w:spacing w:before="0" w:after="0"/>
            </w:pPr>
            <w:r w:rsidRPr="00A06B4C">
              <w:t>39</w:t>
            </w:r>
          </w:p>
        </w:tc>
        <w:tc>
          <w:tcPr>
            <w:tcW w:w="348" w:type="pct"/>
          </w:tcPr>
          <w:p w14:paraId="58B77DAE" w14:textId="77777777" w:rsidR="00143654" w:rsidRPr="00A06B4C" w:rsidRDefault="00143654" w:rsidP="000F7D23">
            <w:pPr>
              <w:pStyle w:val="TableTextCentered"/>
              <w:spacing w:before="0" w:after="0"/>
            </w:pPr>
            <w:r w:rsidRPr="00A06B4C">
              <w:t>34</w:t>
            </w:r>
          </w:p>
        </w:tc>
        <w:tc>
          <w:tcPr>
            <w:tcW w:w="347" w:type="pct"/>
          </w:tcPr>
          <w:p w14:paraId="125D6F4E" w14:textId="77777777" w:rsidR="00143654" w:rsidRPr="00A06B4C" w:rsidRDefault="00143654" w:rsidP="000F7D23">
            <w:pPr>
              <w:pStyle w:val="TableTextCentered"/>
              <w:spacing w:before="0" w:after="0"/>
            </w:pPr>
            <w:r w:rsidRPr="00A06B4C">
              <w:t>32</w:t>
            </w:r>
          </w:p>
        </w:tc>
        <w:tc>
          <w:tcPr>
            <w:tcW w:w="348" w:type="pct"/>
          </w:tcPr>
          <w:p w14:paraId="2583B6D0" w14:textId="77777777" w:rsidR="00143654" w:rsidRPr="00A06B4C" w:rsidRDefault="00143654" w:rsidP="000F7D23">
            <w:pPr>
              <w:pStyle w:val="TableTextCentered"/>
              <w:spacing w:before="0" w:after="0"/>
            </w:pPr>
            <w:r w:rsidRPr="00A06B4C">
              <w:t>34</w:t>
            </w:r>
          </w:p>
        </w:tc>
        <w:tc>
          <w:tcPr>
            <w:tcW w:w="347" w:type="pct"/>
          </w:tcPr>
          <w:p w14:paraId="49091B3C" w14:textId="77777777" w:rsidR="00143654" w:rsidRPr="00A06B4C" w:rsidRDefault="00143654" w:rsidP="000F7D23">
            <w:pPr>
              <w:pStyle w:val="TableTextCentered"/>
              <w:spacing w:before="0" w:after="0"/>
            </w:pPr>
            <w:r w:rsidRPr="00A06B4C">
              <w:t>12</w:t>
            </w:r>
          </w:p>
        </w:tc>
        <w:tc>
          <w:tcPr>
            <w:tcW w:w="348" w:type="pct"/>
          </w:tcPr>
          <w:p w14:paraId="7D66A62F" w14:textId="77777777" w:rsidR="00143654" w:rsidRPr="00A06B4C" w:rsidRDefault="00143654" w:rsidP="000F7D23">
            <w:pPr>
              <w:pStyle w:val="TableTextCentered"/>
              <w:spacing w:before="0" w:after="0"/>
            </w:pPr>
            <w:r w:rsidRPr="00A06B4C">
              <w:t>15</w:t>
            </w:r>
          </w:p>
        </w:tc>
        <w:tc>
          <w:tcPr>
            <w:tcW w:w="347" w:type="pct"/>
          </w:tcPr>
          <w:p w14:paraId="66024DA9" w14:textId="77777777" w:rsidR="00143654" w:rsidRPr="00A06B4C" w:rsidRDefault="00143654" w:rsidP="000F7D23">
            <w:pPr>
              <w:pStyle w:val="TableTextCentered"/>
              <w:spacing w:before="0" w:after="0"/>
            </w:pPr>
            <w:r w:rsidRPr="00A06B4C">
              <w:t>13</w:t>
            </w:r>
          </w:p>
        </w:tc>
        <w:tc>
          <w:tcPr>
            <w:tcW w:w="348" w:type="pct"/>
          </w:tcPr>
          <w:p w14:paraId="016A3E84" w14:textId="77777777" w:rsidR="00143654" w:rsidRPr="00A06B4C" w:rsidRDefault="00143654" w:rsidP="000F7D23">
            <w:pPr>
              <w:pStyle w:val="TableTextCentered"/>
              <w:spacing w:before="0" w:after="0"/>
            </w:pPr>
            <w:r w:rsidRPr="00A06B4C">
              <w:t>20</w:t>
            </w:r>
          </w:p>
        </w:tc>
      </w:tr>
      <w:tr w:rsidR="00DE4DB0" w:rsidRPr="003979D4" w14:paraId="3A4BE52C" w14:textId="77777777" w:rsidTr="00C82972">
        <w:tc>
          <w:tcPr>
            <w:tcW w:w="363" w:type="pct"/>
            <w:vAlign w:val="center"/>
          </w:tcPr>
          <w:p w14:paraId="1448E290" w14:textId="77777777" w:rsidR="00143654" w:rsidRPr="000F7D23" w:rsidRDefault="00143654" w:rsidP="00C82972">
            <w:pPr>
              <w:pStyle w:val="TableSubheading"/>
              <w:spacing w:before="0" w:after="0"/>
              <w:jc w:val="center"/>
              <w:rPr>
                <w:rFonts w:asciiTheme="minorHAnsi" w:hAnsiTheme="minorHAnsi"/>
              </w:rPr>
            </w:pPr>
            <w:r w:rsidRPr="000F7D23">
              <w:rPr>
                <w:rFonts w:asciiTheme="minorHAnsi" w:hAnsiTheme="minorHAnsi"/>
              </w:rPr>
              <w:t>8</w:t>
            </w:r>
          </w:p>
        </w:tc>
        <w:tc>
          <w:tcPr>
            <w:tcW w:w="466" w:type="pct"/>
          </w:tcPr>
          <w:p w14:paraId="4B2867EF" w14:textId="77777777" w:rsidR="00143654" w:rsidRPr="00A06B4C" w:rsidRDefault="00143654" w:rsidP="000F7D23">
            <w:pPr>
              <w:pStyle w:val="TableTextCentered"/>
              <w:spacing w:before="0" w:after="0"/>
            </w:pPr>
            <w:r w:rsidRPr="00A06B4C">
              <w:t>216</w:t>
            </w:r>
          </w:p>
        </w:tc>
        <w:tc>
          <w:tcPr>
            <w:tcW w:w="347" w:type="pct"/>
          </w:tcPr>
          <w:p w14:paraId="68280973" w14:textId="77777777" w:rsidR="00143654" w:rsidRPr="00A06B4C" w:rsidRDefault="00143654" w:rsidP="000F7D23">
            <w:pPr>
              <w:pStyle w:val="TableTextCentered"/>
              <w:spacing w:before="0" w:after="0"/>
            </w:pPr>
            <w:r w:rsidRPr="00A06B4C">
              <w:t>61</w:t>
            </w:r>
          </w:p>
        </w:tc>
        <w:tc>
          <w:tcPr>
            <w:tcW w:w="348" w:type="pct"/>
          </w:tcPr>
          <w:p w14:paraId="62FF6182" w14:textId="77777777" w:rsidR="00143654" w:rsidRPr="00A06B4C" w:rsidRDefault="00143654" w:rsidP="000F7D23">
            <w:pPr>
              <w:pStyle w:val="TableTextCentered"/>
              <w:spacing w:before="0" w:after="0"/>
            </w:pPr>
            <w:r w:rsidRPr="00A06B4C">
              <w:t>61</w:t>
            </w:r>
          </w:p>
        </w:tc>
        <w:tc>
          <w:tcPr>
            <w:tcW w:w="347" w:type="pct"/>
          </w:tcPr>
          <w:p w14:paraId="7A4CA52B" w14:textId="77777777" w:rsidR="00143654" w:rsidRPr="00A06B4C" w:rsidRDefault="00143654" w:rsidP="000F7D23">
            <w:pPr>
              <w:pStyle w:val="TableTextCentered"/>
              <w:spacing w:before="0" w:after="0"/>
            </w:pPr>
            <w:r w:rsidRPr="00A06B4C">
              <w:t>56</w:t>
            </w:r>
          </w:p>
        </w:tc>
        <w:tc>
          <w:tcPr>
            <w:tcW w:w="348" w:type="pct"/>
          </w:tcPr>
          <w:p w14:paraId="696966DE" w14:textId="77777777" w:rsidR="00143654" w:rsidRPr="00A06B4C" w:rsidRDefault="00143654" w:rsidP="000F7D23">
            <w:pPr>
              <w:pStyle w:val="TableTextCentered"/>
              <w:spacing w:before="0" w:after="0"/>
            </w:pPr>
            <w:r w:rsidRPr="00A06B4C">
              <w:t>37</w:t>
            </w:r>
          </w:p>
        </w:tc>
        <w:tc>
          <w:tcPr>
            <w:tcW w:w="347" w:type="pct"/>
          </w:tcPr>
          <w:p w14:paraId="0B9C436B" w14:textId="77777777" w:rsidR="00143654" w:rsidRPr="00A06B4C" w:rsidRDefault="00143654" w:rsidP="000F7D23">
            <w:pPr>
              <w:pStyle w:val="TableTextCentered"/>
              <w:spacing w:before="0" w:after="0"/>
            </w:pPr>
            <w:r w:rsidRPr="00A06B4C">
              <w:t>30</w:t>
            </w:r>
          </w:p>
        </w:tc>
        <w:tc>
          <w:tcPr>
            <w:tcW w:w="348" w:type="pct"/>
          </w:tcPr>
          <w:p w14:paraId="04D32183" w14:textId="77777777" w:rsidR="00143654" w:rsidRPr="00A06B4C" w:rsidRDefault="00143654" w:rsidP="000F7D23">
            <w:pPr>
              <w:pStyle w:val="TableTextCentered"/>
              <w:spacing w:before="0" w:after="0"/>
            </w:pPr>
            <w:r w:rsidRPr="00A06B4C">
              <w:t>32</w:t>
            </w:r>
          </w:p>
        </w:tc>
        <w:tc>
          <w:tcPr>
            <w:tcW w:w="347" w:type="pct"/>
          </w:tcPr>
          <w:p w14:paraId="32B95690" w14:textId="77777777" w:rsidR="00143654" w:rsidRPr="00A06B4C" w:rsidRDefault="00143654" w:rsidP="000F7D23">
            <w:pPr>
              <w:pStyle w:val="TableTextCentered"/>
              <w:spacing w:before="0" w:after="0"/>
            </w:pPr>
            <w:r w:rsidRPr="00A06B4C">
              <w:t>34</w:t>
            </w:r>
          </w:p>
        </w:tc>
        <w:tc>
          <w:tcPr>
            <w:tcW w:w="348" w:type="pct"/>
          </w:tcPr>
          <w:p w14:paraId="0B3AA017" w14:textId="77777777" w:rsidR="00143654" w:rsidRPr="00A06B4C" w:rsidRDefault="00143654" w:rsidP="000F7D23">
            <w:pPr>
              <w:pStyle w:val="TableTextCentered"/>
              <w:spacing w:before="0" w:after="0"/>
            </w:pPr>
            <w:r w:rsidRPr="00A06B4C">
              <w:t>44</w:t>
            </w:r>
          </w:p>
        </w:tc>
        <w:tc>
          <w:tcPr>
            <w:tcW w:w="347" w:type="pct"/>
          </w:tcPr>
          <w:p w14:paraId="631C5AA9" w14:textId="77777777" w:rsidR="00143654" w:rsidRPr="00A06B4C" w:rsidRDefault="00143654" w:rsidP="000F7D23">
            <w:pPr>
              <w:pStyle w:val="TableTextCentered"/>
              <w:spacing w:before="0" w:after="0"/>
            </w:pPr>
            <w:r w:rsidRPr="00A06B4C">
              <w:t>10</w:t>
            </w:r>
          </w:p>
        </w:tc>
        <w:tc>
          <w:tcPr>
            <w:tcW w:w="348" w:type="pct"/>
          </w:tcPr>
          <w:p w14:paraId="51CEEA19" w14:textId="77777777" w:rsidR="00143654" w:rsidRPr="00A06B4C" w:rsidRDefault="00143654" w:rsidP="000F7D23">
            <w:pPr>
              <w:pStyle w:val="TableTextCentered"/>
              <w:spacing w:before="0" w:after="0"/>
            </w:pPr>
            <w:r w:rsidRPr="00A06B4C">
              <w:t>7</w:t>
            </w:r>
          </w:p>
        </w:tc>
        <w:tc>
          <w:tcPr>
            <w:tcW w:w="347" w:type="pct"/>
          </w:tcPr>
          <w:p w14:paraId="09F79FB8" w14:textId="77777777" w:rsidR="00143654" w:rsidRPr="00A06B4C" w:rsidRDefault="00143654" w:rsidP="000F7D23">
            <w:pPr>
              <w:pStyle w:val="TableTextCentered"/>
              <w:spacing w:before="0" w:after="0"/>
            </w:pPr>
            <w:r w:rsidRPr="00A06B4C">
              <w:t>11</w:t>
            </w:r>
          </w:p>
        </w:tc>
        <w:tc>
          <w:tcPr>
            <w:tcW w:w="348" w:type="pct"/>
          </w:tcPr>
          <w:p w14:paraId="7BB71920" w14:textId="77777777" w:rsidR="00143654" w:rsidRPr="00A06B4C" w:rsidRDefault="00143654" w:rsidP="000F7D23">
            <w:pPr>
              <w:pStyle w:val="TableTextCentered"/>
              <w:spacing w:before="0" w:after="0"/>
            </w:pPr>
            <w:r w:rsidRPr="00A06B4C">
              <w:t>19</w:t>
            </w:r>
          </w:p>
        </w:tc>
      </w:tr>
      <w:tr w:rsidR="00DE4DB0" w:rsidRPr="003979D4" w14:paraId="2DFC65AD" w14:textId="77777777" w:rsidTr="00C82972">
        <w:trPr>
          <w:cnfStyle w:val="000000100000" w:firstRow="0" w:lastRow="0" w:firstColumn="0" w:lastColumn="0" w:oddVBand="0" w:evenVBand="0" w:oddHBand="1" w:evenHBand="0" w:firstRowFirstColumn="0" w:firstRowLastColumn="0" w:lastRowFirstColumn="0" w:lastRowLastColumn="0"/>
        </w:trPr>
        <w:tc>
          <w:tcPr>
            <w:tcW w:w="363" w:type="pct"/>
            <w:vAlign w:val="center"/>
          </w:tcPr>
          <w:p w14:paraId="0CA3AF44" w14:textId="77777777" w:rsidR="00143654" w:rsidRPr="000F7D23" w:rsidRDefault="00143654" w:rsidP="00C82972">
            <w:pPr>
              <w:pStyle w:val="TableSubheading"/>
              <w:spacing w:before="0" w:after="0"/>
              <w:jc w:val="center"/>
              <w:rPr>
                <w:rFonts w:asciiTheme="minorHAnsi" w:hAnsiTheme="minorHAnsi"/>
              </w:rPr>
            </w:pPr>
            <w:r w:rsidRPr="000F7D23">
              <w:rPr>
                <w:rFonts w:asciiTheme="minorHAnsi" w:hAnsiTheme="minorHAnsi"/>
              </w:rPr>
              <w:t>5 and 8</w:t>
            </w:r>
          </w:p>
        </w:tc>
        <w:tc>
          <w:tcPr>
            <w:tcW w:w="466" w:type="pct"/>
          </w:tcPr>
          <w:p w14:paraId="7E8774DA" w14:textId="77777777" w:rsidR="00143654" w:rsidRPr="00A06B4C" w:rsidRDefault="00143654" w:rsidP="000F7D23">
            <w:pPr>
              <w:pStyle w:val="TableTextCentered"/>
              <w:spacing w:before="0" w:after="0"/>
            </w:pPr>
            <w:r w:rsidRPr="00A06B4C">
              <w:t>410</w:t>
            </w:r>
          </w:p>
        </w:tc>
        <w:tc>
          <w:tcPr>
            <w:tcW w:w="347" w:type="pct"/>
          </w:tcPr>
          <w:p w14:paraId="2D9AD565" w14:textId="77777777" w:rsidR="00143654" w:rsidRPr="00A06B4C" w:rsidRDefault="00143654" w:rsidP="000F7D23">
            <w:pPr>
              <w:pStyle w:val="TableTextCentered"/>
              <w:spacing w:before="0" w:after="0"/>
            </w:pPr>
            <w:r w:rsidRPr="00A06B4C">
              <w:t>55</w:t>
            </w:r>
          </w:p>
        </w:tc>
        <w:tc>
          <w:tcPr>
            <w:tcW w:w="348" w:type="pct"/>
          </w:tcPr>
          <w:p w14:paraId="27F94375" w14:textId="77777777" w:rsidR="00143654" w:rsidRPr="00A06B4C" w:rsidRDefault="00143654" w:rsidP="000F7D23">
            <w:pPr>
              <w:pStyle w:val="TableTextCentered"/>
              <w:spacing w:before="0" w:after="0"/>
            </w:pPr>
            <w:r w:rsidRPr="00A06B4C">
              <w:t>56</w:t>
            </w:r>
          </w:p>
        </w:tc>
        <w:tc>
          <w:tcPr>
            <w:tcW w:w="347" w:type="pct"/>
          </w:tcPr>
          <w:p w14:paraId="209DA916" w14:textId="77777777" w:rsidR="00143654" w:rsidRPr="00A06B4C" w:rsidRDefault="00143654" w:rsidP="000F7D23">
            <w:pPr>
              <w:pStyle w:val="TableTextCentered"/>
              <w:spacing w:before="0" w:after="0"/>
            </w:pPr>
            <w:r w:rsidRPr="00A06B4C">
              <w:t>55</w:t>
            </w:r>
          </w:p>
        </w:tc>
        <w:tc>
          <w:tcPr>
            <w:tcW w:w="348" w:type="pct"/>
          </w:tcPr>
          <w:p w14:paraId="5B6C72B4" w14:textId="77777777" w:rsidR="00143654" w:rsidRPr="00A06B4C" w:rsidRDefault="00143654" w:rsidP="000F7D23">
            <w:pPr>
              <w:pStyle w:val="TableTextCentered"/>
              <w:spacing w:before="0" w:after="0"/>
            </w:pPr>
            <w:r w:rsidRPr="00A06B4C">
              <w:t>42</w:t>
            </w:r>
          </w:p>
        </w:tc>
        <w:tc>
          <w:tcPr>
            <w:tcW w:w="347" w:type="pct"/>
          </w:tcPr>
          <w:p w14:paraId="6A7948B1" w14:textId="77777777" w:rsidR="00143654" w:rsidRPr="00A06B4C" w:rsidRDefault="00143654" w:rsidP="000F7D23">
            <w:pPr>
              <w:pStyle w:val="TableTextCentered"/>
              <w:spacing w:before="0" w:after="0"/>
            </w:pPr>
            <w:r w:rsidRPr="00A06B4C">
              <w:t>34</w:t>
            </w:r>
          </w:p>
        </w:tc>
        <w:tc>
          <w:tcPr>
            <w:tcW w:w="348" w:type="pct"/>
          </w:tcPr>
          <w:p w14:paraId="49E69E51" w14:textId="77777777" w:rsidR="00143654" w:rsidRPr="00A06B4C" w:rsidRDefault="00143654" w:rsidP="000F7D23">
            <w:pPr>
              <w:pStyle w:val="TableTextCentered"/>
              <w:spacing w:before="0" w:after="0"/>
            </w:pPr>
            <w:r w:rsidRPr="00A06B4C">
              <w:t>33</w:t>
            </w:r>
          </w:p>
        </w:tc>
        <w:tc>
          <w:tcPr>
            <w:tcW w:w="347" w:type="pct"/>
          </w:tcPr>
          <w:p w14:paraId="2F547879" w14:textId="77777777" w:rsidR="00143654" w:rsidRPr="00A06B4C" w:rsidRDefault="00143654" w:rsidP="000F7D23">
            <w:pPr>
              <w:pStyle w:val="TableTextCentered"/>
              <w:spacing w:before="0" w:after="0"/>
            </w:pPr>
            <w:r w:rsidRPr="00A06B4C">
              <w:t>33</w:t>
            </w:r>
          </w:p>
        </w:tc>
        <w:tc>
          <w:tcPr>
            <w:tcW w:w="348" w:type="pct"/>
          </w:tcPr>
          <w:p w14:paraId="569E74C6" w14:textId="77777777" w:rsidR="00143654" w:rsidRPr="00A06B4C" w:rsidRDefault="00143654" w:rsidP="000F7D23">
            <w:pPr>
              <w:pStyle w:val="TableTextCentered"/>
              <w:spacing w:before="0" w:after="0"/>
            </w:pPr>
            <w:r w:rsidRPr="00A06B4C">
              <w:t>39</w:t>
            </w:r>
          </w:p>
        </w:tc>
        <w:tc>
          <w:tcPr>
            <w:tcW w:w="347" w:type="pct"/>
          </w:tcPr>
          <w:p w14:paraId="17F2C053" w14:textId="77777777" w:rsidR="00143654" w:rsidRPr="00A06B4C" w:rsidRDefault="00143654" w:rsidP="000F7D23">
            <w:pPr>
              <w:pStyle w:val="TableTextCentered"/>
              <w:spacing w:before="0" w:after="0"/>
            </w:pPr>
            <w:r w:rsidRPr="00A06B4C">
              <w:t>11</w:t>
            </w:r>
          </w:p>
        </w:tc>
        <w:tc>
          <w:tcPr>
            <w:tcW w:w="348" w:type="pct"/>
          </w:tcPr>
          <w:p w14:paraId="56C8F54F" w14:textId="77777777" w:rsidR="00143654" w:rsidRPr="00A06B4C" w:rsidRDefault="00143654" w:rsidP="000F7D23">
            <w:pPr>
              <w:pStyle w:val="TableTextCentered"/>
              <w:spacing w:before="0" w:after="0"/>
            </w:pPr>
            <w:r w:rsidRPr="00A06B4C">
              <w:t>11</w:t>
            </w:r>
          </w:p>
        </w:tc>
        <w:tc>
          <w:tcPr>
            <w:tcW w:w="347" w:type="pct"/>
          </w:tcPr>
          <w:p w14:paraId="7677CAA3" w14:textId="77777777" w:rsidR="00143654" w:rsidRPr="00A06B4C" w:rsidRDefault="00143654" w:rsidP="000F7D23">
            <w:pPr>
              <w:pStyle w:val="TableTextCentered"/>
              <w:spacing w:before="0" w:after="0"/>
            </w:pPr>
            <w:r w:rsidRPr="00A06B4C">
              <w:t>12</w:t>
            </w:r>
          </w:p>
        </w:tc>
        <w:tc>
          <w:tcPr>
            <w:tcW w:w="348" w:type="pct"/>
          </w:tcPr>
          <w:p w14:paraId="6CA5C17A" w14:textId="77777777" w:rsidR="00143654" w:rsidRPr="00A06B4C" w:rsidRDefault="00143654" w:rsidP="000F7D23">
            <w:pPr>
              <w:pStyle w:val="TableTextCentered"/>
              <w:spacing w:before="0" w:after="0"/>
            </w:pPr>
            <w:r w:rsidRPr="00A06B4C">
              <w:t>19</w:t>
            </w:r>
          </w:p>
        </w:tc>
      </w:tr>
      <w:tr w:rsidR="00DE4DB0" w:rsidRPr="003979D4" w14:paraId="24FD3C0A" w14:textId="77777777" w:rsidTr="00C82972">
        <w:tc>
          <w:tcPr>
            <w:tcW w:w="363" w:type="pct"/>
            <w:vAlign w:val="center"/>
          </w:tcPr>
          <w:p w14:paraId="46D5572B" w14:textId="77777777" w:rsidR="00143654" w:rsidRPr="000F7D23" w:rsidRDefault="00143654" w:rsidP="00C82972">
            <w:pPr>
              <w:pStyle w:val="TableSubheading"/>
              <w:spacing w:before="0" w:after="0"/>
              <w:jc w:val="center"/>
              <w:rPr>
                <w:rFonts w:asciiTheme="minorHAnsi" w:hAnsiTheme="minorHAnsi"/>
              </w:rPr>
            </w:pPr>
            <w:r w:rsidRPr="000F7D23">
              <w:rPr>
                <w:rFonts w:asciiTheme="minorHAnsi" w:hAnsiTheme="minorHAnsi"/>
              </w:rPr>
              <w:t>10</w:t>
            </w:r>
          </w:p>
        </w:tc>
        <w:tc>
          <w:tcPr>
            <w:tcW w:w="466" w:type="pct"/>
          </w:tcPr>
          <w:p w14:paraId="017DE4BE" w14:textId="77777777" w:rsidR="00143654" w:rsidRPr="00A06B4C" w:rsidRDefault="00143654" w:rsidP="000F7D23">
            <w:pPr>
              <w:pStyle w:val="TableTextCentered"/>
              <w:spacing w:before="0" w:after="0"/>
            </w:pPr>
            <w:r w:rsidRPr="00A06B4C">
              <w:t>207</w:t>
            </w:r>
          </w:p>
        </w:tc>
        <w:tc>
          <w:tcPr>
            <w:tcW w:w="347" w:type="pct"/>
          </w:tcPr>
          <w:p w14:paraId="55BCF183" w14:textId="77777777" w:rsidR="00143654" w:rsidRPr="00A06B4C" w:rsidRDefault="00143654" w:rsidP="000F7D23">
            <w:pPr>
              <w:pStyle w:val="TableTextCentered"/>
              <w:spacing w:before="0" w:after="0"/>
            </w:pPr>
            <w:r w:rsidRPr="00A06B4C">
              <w:t>73</w:t>
            </w:r>
          </w:p>
        </w:tc>
        <w:tc>
          <w:tcPr>
            <w:tcW w:w="348" w:type="pct"/>
          </w:tcPr>
          <w:p w14:paraId="4C8A1A0A" w14:textId="77777777" w:rsidR="00143654" w:rsidRPr="00A06B4C" w:rsidRDefault="00143654" w:rsidP="000F7D23">
            <w:pPr>
              <w:pStyle w:val="TableTextCentered"/>
              <w:spacing w:before="0" w:after="0"/>
            </w:pPr>
            <w:r w:rsidRPr="00A06B4C">
              <w:t>69</w:t>
            </w:r>
          </w:p>
        </w:tc>
        <w:tc>
          <w:tcPr>
            <w:tcW w:w="347" w:type="pct"/>
          </w:tcPr>
          <w:p w14:paraId="6915C2B4" w14:textId="77777777" w:rsidR="00143654" w:rsidRPr="00A06B4C" w:rsidRDefault="00143654" w:rsidP="000F7D23">
            <w:pPr>
              <w:pStyle w:val="TableTextCentered"/>
              <w:spacing w:before="0" w:after="0"/>
            </w:pPr>
            <w:r w:rsidRPr="00A06B4C">
              <w:t>65</w:t>
            </w:r>
          </w:p>
        </w:tc>
        <w:tc>
          <w:tcPr>
            <w:tcW w:w="348" w:type="pct"/>
          </w:tcPr>
          <w:p w14:paraId="02DB61C4" w14:textId="77777777" w:rsidR="00143654" w:rsidRPr="00A06B4C" w:rsidRDefault="00143654" w:rsidP="000F7D23">
            <w:pPr>
              <w:pStyle w:val="TableTextCentered"/>
              <w:spacing w:before="0" w:after="0"/>
            </w:pPr>
            <w:r w:rsidRPr="00A06B4C">
              <w:t>46</w:t>
            </w:r>
          </w:p>
        </w:tc>
        <w:tc>
          <w:tcPr>
            <w:tcW w:w="347" w:type="pct"/>
          </w:tcPr>
          <w:p w14:paraId="35423EAC" w14:textId="77777777" w:rsidR="00143654" w:rsidRPr="00A06B4C" w:rsidRDefault="00143654" w:rsidP="000F7D23">
            <w:pPr>
              <w:pStyle w:val="TableTextCentered"/>
              <w:spacing w:before="0" w:after="0"/>
            </w:pPr>
            <w:r w:rsidRPr="00A06B4C">
              <w:t>22</w:t>
            </w:r>
          </w:p>
        </w:tc>
        <w:tc>
          <w:tcPr>
            <w:tcW w:w="348" w:type="pct"/>
          </w:tcPr>
          <w:p w14:paraId="496B153E" w14:textId="77777777" w:rsidR="00143654" w:rsidRPr="00A06B4C" w:rsidRDefault="00143654" w:rsidP="000F7D23">
            <w:pPr>
              <w:pStyle w:val="TableTextCentered"/>
              <w:spacing w:before="0" w:after="0"/>
            </w:pPr>
            <w:r w:rsidRPr="00A06B4C">
              <w:t>26</w:t>
            </w:r>
          </w:p>
        </w:tc>
        <w:tc>
          <w:tcPr>
            <w:tcW w:w="347" w:type="pct"/>
          </w:tcPr>
          <w:p w14:paraId="2C1AC451" w14:textId="77777777" w:rsidR="00143654" w:rsidRPr="00A06B4C" w:rsidRDefault="00143654" w:rsidP="000F7D23">
            <w:pPr>
              <w:pStyle w:val="TableTextCentered"/>
              <w:spacing w:before="0" w:after="0"/>
            </w:pPr>
            <w:r w:rsidRPr="00A06B4C">
              <w:t>29</w:t>
            </w:r>
          </w:p>
        </w:tc>
        <w:tc>
          <w:tcPr>
            <w:tcW w:w="348" w:type="pct"/>
          </w:tcPr>
          <w:p w14:paraId="19EA1445" w14:textId="77777777" w:rsidR="00143654" w:rsidRPr="00A06B4C" w:rsidRDefault="00143654" w:rsidP="000F7D23">
            <w:pPr>
              <w:pStyle w:val="TableTextCentered"/>
              <w:spacing w:before="0" w:after="0"/>
            </w:pPr>
            <w:r w:rsidRPr="00A06B4C">
              <w:t>38</w:t>
            </w:r>
          </w:p>
        </w:tc>
        <w:tc>
          <w:tcPr>
            <w:tcW w:w="347" w:type="pct"/>
          </w:tcPr>
          <w:p w14:paraId="4418616D" w14:textId="77777777" w:rsidR="00143654" w:rsidRPr="00A06B4C" w:rsidRDefault="00143654" w:rsidP="000F7D23">
            <w:pPr>
              <w:pStyle w:val="TableTextCentered"/>
              <w:spacing w:before="0" w:after="0"/>
            </w:pPr>
            <w:r w:rsidRPr="00A06B4C">
              <w:t>6</w:t>
            </w:r>
          </w:p>
        </w:tc>
        <w:tc>
          <w:tcPr>
            <w:tcW w:w="348" w:type="pct"/>
          </w:tcPr>
          <w:p w14:paraId="765E5B93" w14:textId="77777777" w:rsidR="00143654" w:rsidRPr="00A06B4C" w:rsidRDefault="00143654" w:rsidP="000F7D23">
            <w:pPr>
              <w:pStyle w:val="TableTextCentered"/>
              <w:spacing w:before="0" w:after="0"/>
            </w:pPr>
            <w:r w:rsidRPr="00A06B4C">
              <w:t>5</w:t>
            </w:r>
          </w:p>
        </w:tc>
        <w:tc>
          <w:tcPr>
            <w:tcW w:w="347" w:type="pct"/>
          </w:tcPr>
          <w:p w14:paraId="1CEC1376" w14:textId="77777777" w:rsidR="00143654" w:rsidRPr="00A06B4C" w:rsidRDefault="00143654" w:rsidP="000F7D23">
            <w:pPr>
              <w:pStyle w:val="TableTextCentered"/>
              <w:spacing w:before="0" w:after="0"/>
            </w:pPr>
            <w:r w:rsidRPr="00A06B4C">
              <w:t>6</w:t>
            </w:r>
          </w:p>
        </w:tc>
        <w:tc>
          <w:tcPr>
            <w:tcW w:w="348" w:type="pct"/>
          </w:tcPr>
          <w:p w14:paraId="27B34F7D" w14:textId="77777777" w:rsidR="00143654" w:rsidRPr="00A06B4C" w:rsidRDefault="00143654" w:rsidP="000F7D23">
            <w:pPr>
              <w:pStyle w:val="TableTextCentered"/>
              <w:spacing w:before="0" w:after="0"/>
            </w:pPr>
            <w:r w:rsidRPr="00A06B4C">
              <w:t>16</w:t>
            </w:r>
          </w:p>
        </w:tc>
      </w:tr>
    </w:tbl>
    <w:p w14:paraId="7CC8F61B" w14:textId="77777777" w:rsidR="000F7D23" w:rsidRDefault="000F7D23" w:rsidP="00836E17">
      <w:pPr>
        <w:pStyle w:val="TableETitles"/>
        <w:sectPr w:rsidR="000F7D23" w:rsidSect="000F7D23">
          <w:pgSz w:w="15840" w:h="12240" w:orient="landscape"/>
          <w:pgMar w:top="900" w:right="1440" w:bottom="990" w:left="1440" w:header="720" w:footer="720" w:gutter="0"/>
          <w:cols w:space="720"/>
          <w:docGrid w:linePitch="360"/>
        </w:sectPr>
      </w:pPr>
      <w:bookmarkStart w:id="223" w:name="_Toc210721092"/>
      <w:bookmarkStart w:id="224" w:name="_Toc220072492"/>
    </w:p>
    <w:p w14:paraId="5F4A3E81" w14:textId="5E3AED37" w:rsidR="00143654" w:rsidRPr="006B1D8C" w:rsidRDefault="00143654" w:rsidP="00836E17">
      <w:pPr>
        <w:pStyle w:val="TableETitles"/>
      </w:pPr>
      <w:r w:rsidRPr="005055D7">
        <w:lastRenderedPageBreak/>
        <w:t>Table E</w:t>
      </w:r>
      <w:r>
        <w:t>10</w:t>
      </w:r>
      <w:r w:rsidRPr="005055D7">
        <w:t xml:space="preserve">. MCAS </w:t>
      </w:r>
      <w:r>
        <w:t>ELA Mean Student Growth Percentile</w:t>
      </w:r>
      <w:r w:rsidRPr="003979D4">
        <w:t xml:space="preserve"> by </w:t>
      </w:r>
      <w:r w:rsidRPr="00EB4428">
        <w:t>Student</w:t>
      </w:r>
      <w:r w:rsidRPr="003979D4">
        <w:t xml:space="preserve"> Group</w:t>
      </w:r>
      <w:r>
        <w:t xml:space="preserve">, </w:t>
      </w:r>
      <w:r w:rsidRPr="005055D7">
        <w:t>Grade</w:t>
      </w:r>
      <w:r>
        <w:t>s 3-8</w:t>
      </w:r>
      <w:r w:rsidRPr="005055D7">
        <w:t>, 202</w:t>
      </w:r>
      <w:r>
        <w:t>3</w:t>
      </w:r>
      <w:r w:rsidR="006B1D8C">
        <w:noBreakHyphen/>
      </w:r>
      <w:r w:rsidRPr="005055D7">
        <w:t>202</w:t>
      </w:r>
      <w:r>
        <w:t>5</w:t>
      </w:r>
      <w:bookmarkEnd w:id="223"/>
      <w:bookmarkEnd w:id="224"/>
    </w:p>
    <w:tbl>
      <w:tblPr>
        <w:tblStyle w:val="MSVTable1"/>
        <w:tblW w:w="5000" w:type="pct"/>
        <w:tblLook w:val="0420" w:firstRow="1" w:lastRow="0" w:firstColumn="0" w:lastColumn="0" w:noHBand="0" w:noVBand="1"/>
      </w:tblPr>
      <w:tblGrid>
        <w:gridCol w:w="3966"/>
        <w:gridCol w:w="1273"/>
        <w:gridCol w:w="1274"/>
        <w:gridCol w:w="1273"/>
        <w:gridCol w:w="1274"/>
        <w:gridCol w:w="1274"/>
      </w:tblGrid>
      <w:tr w:rsidR="00DE4DB0" w:rsidRPr="00976F70" w14:paraId="2FF93F96" w14:textId="77777777" w:rsidTr="00C82972">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3E4CBD52" w14:textId="77777777" w:rsidR="00143654" w:rsidRPr="00B85B0B" w:rsidRDefault="00143654" w:rsidP="00C82972">
            <w:pPr>
              <w:pStyle w:val="TableColHeadingCenter"/>
            </w:pPr>
            <w:r w:rsidRPr="00B85B0B">
              <w:t>Group</w:t>
            </w:r>
          </w:p>
        </w:tc>
        <w:tc>
          <w:tcPr>
            <w:tcW w:w="1151" w:type="dxa"/>
            <w:vAlign w:val="center"/>
          </w:tcPr>
          <w:p w14:paraId="2107C031" w14:textId="77777777" w:rsidR="00143654" w:rsidRPr="00B85B0B" w:rsidRDefault="00143654" w:rsidP="00C82972">
            <w:pPr>
              <w:pStyle w:val="TableColHeadingCenter"/>
            </w:pPr>
            <w:r>
              <w:t># Included</w:t>
            </w:r>
            <w:r w:rsidRPr="00B85B0B">
              <w:t xml:space="preserve"> (202</w:t>
            </w:r>
            <w:r>
              <w:t>5</w:t>
            </w:r>
            <w:r w:rsidRPr="00B85B0B">
              <w:t>)</w:t>
            </w:r>
          </w:p>
        </w:tc>
        <w:tc>
          <w:tcPr>
            <w:tcW w:w="1152" w:type="dxa"/>
            <w:vAlign w:val="center"/>
          </w:tcPr>
          <w:p w14:paraId="4164E3A1" w14:textId="77777777" w:rsidR="00143654" w:rsidRPr="00B85B0B" w:rsidRDefault="00143654" w:rsidP="00C82972">
            <w:pPr>
              <w:pStyle w:val="TableColHeadingCenter"/>
            </w:pPr>
            <w:r w:rsidRPr="00B85B0B">
              <w:t>202</w:t>
            </w:r>
            <w:r>
              <w:t>3</w:t>
            </w:r>
          </w:p>
        </w:tc>
        <w:tc>
          <w:tcPr>
            <w:tcW w:w="1151" w:type="dxa"/>
            <w:vAlign w:val="center"/>
          </w:tcPr>
          <w:p w14:paraId="567D6A6F" w14:textId="77777777" w:rsidR="00143654" w:rsidRPr="00B85B0B" w:rsidRDefault="00143654" w:rsidP="00C82972">
            <w:pPr>
              <w:pStyle w:val="TableColHeadingCenter"/>
            </w:pPr>
            <w:r w:rsidRPr="00B85B0B">
              <w:t>202</w:t>
            </w:r>
            <w:r>
              <w:t>4</w:t>
            </w:r>
          </w:p>
        </w:tc>
        <w:tc>
          <w:tcPr>
            <w:tcW w:w="1152" w:type="dxa"/>
            <w:vAlign w:val="center"/>
          </w:tcPr>
          <w:p w14:paraId="24690116" w14:textId="77777777" w:rsidR="00143654" w:rsidRPr="00B85B0B" w:rsidRDefault="00143654" w:rsidP="00C82972">
            <w:pPr>
              <w:pStyle w:val="TableColHeadingCenter"/>
            </w:pPr>
            <w:r>
              <w:t>2025</w:t>
            </w:r>
          </w:p>
        </w:tc>
        <w:tc>
          <w:tcPr>
            <w:tcW w:w="1152" w:type="dxa"/>
            <w:vAlign w:val="center"/>
          </w:tcPr>
          <w:p w14:paraId="6B5B7DE2" w14:textId="77777777" w:rsidR="00143654" w:rsidRPr="00B85B0B" w:rsidRDefault="00143654" w:rsidP="00C82972">
            <w:pPr>
              <w:pStyle w:val="TableColHeadingCenter"/>
            </w:pPr>
            <w:r w:rsidRPr="00B85B0B">
              <w:t>State (202</w:t>
            </w:r>
            <w:r>
              <w:t>5</w:t>
            </w:r>
            <w:r w:rsidRPr="00B85B0B">
              <w:t>)</w:t>
            </w:r>
          </w:p>
        </w:tc>
      </w:tr>
      <w:tr w:rsidR="00DE4DB0" w:rsidRPr="00976F70" w14:paraId="281585E0"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08093A55" w14:textId="26702957" w:rsidR="00143654" w:rsidRPr="000F7D23" w:rsidRDefault="00143654" w:rsidP="00F05645">
            <w:pPr>
              <w:pStyle w:val="TableSubheading"/>
              <w:rPr>
                <w:rFonts w:asciiTheme="minorHAnsi" w:hAnsiTheme="minorHAnsi"/>
              </w:rPr>
            </w:pPr>
            <w:r w:rsidRPr="000F7D23">
              <w:rPr>
                <w:rFonts w:asciiTheme="minorHAnsi" w:hAnsiTheme="minorHAnsi"/>
              </w:rPr>
              <w:t>All Students</w:t>
            </w:r>
          </w:p>
        </w:tc>
        <w:tc>
          <w:tcPr>
            <w:tcW w:w="1151" w:type="dxa"/>
          </w:tcPr>
          <w:p w14:paraId="650F8460" w14:textId="77777777" w:rsidR="00143654" w:rsidRPr="00F05645" w:rsidRDefault="00143654" w:rsidP="00F05645">
            <w:pPr>
              <w:pStyle w:val="TableTextCentered"/>
            </w:pPr>
            <w:r w:rsidRPr="00F05645">
              <w:t>1,061</w:t>
            </w:r>
          </w:p>
        </w:tc>
        <w:tc>
          <w:tcPr>
            <w:tcW w:w="1152" w:type="dxa"/>
          </w:tcPr>
          <w:p w14:paraId="1F564B3E" w14:textId="77777777" w:rsidR="00143654" w:rsidRPr="00F05645" w:rsidRDefault="00143654" w:rsidP="00F05645">
            <w:pPr>
              <w:pStyle w:val="TableTextCentered"/>
            </w:pPr>
            <w:r w:rsidRPr="00F05645">
              <w:t>55</w:t>
            </w:r>
          </w:p>
        </w:tc>
        <w:tc>
          <w:tcPr>
            <w:tcW w:w="1151" w:type="dxa"/>
          </w:tcPr>
          <w:p w14:paraId="4C91405F" w14:textId="77777777" w:rsidR="00143654" w:rsidRPr="00F05645" w:rsidRDefault="00143654" w:rsidP="00F05645">
            <w:pPr>
              <w:pStyle w:val="TableTextCentered"/>
            </w:pPr>
            <w:r w:rsidRPr="00F05645">
              <w:t>55</w:t>
            </w:r>
          </w:p>
        </w:tc>
        <w:tc>
          <w:tcPr>
            <w:tcW w:w="1152" w:type="dxa"/>
          </w:tcPr>
          <w:p w14:paraId="7B5F54D9" w14:textId="77777777" w:rsidR="00143654" w:rsidRPr="00F05645" w:rsidRDefault="00143654" w:rsidP="00F05645">
            <w:pPr>
              <w:pStyle w:val="TableTextCentered"/>
            </w:pPr>
            <w:r w:rsidRPr="00F05645">
              <w:t>55</w:t>
            </w:r>
          </w:p>
        </w:tc>
        <w:tc>
          <w:tcPr>
            <w:tcW w:w="1152" w:type="dxa"/>
          </w:tcPr>
          <w:p w14:paraId="13470EF5" w14:textId="77777777" w:rsidR="00143654" w:rsidRPr="00F05645" w:rsidRDefault="00143654" w:rsidP="00F05645">
            <w:pPr>
              <w:pStyle w:val="TableTextCentered"/>
            </w:pPr>
            <w:r w:rsidRPr="00F05645">
              <w:t>50</w:t>
            </w:r>
          </w:p>
        </w:tc>
      </w:tr>
      <w:tr w:rsidR="00DE4DB0" w:rsidRPr="00976F70" w14:paraId="56B4C741" w14:textId="77777777" w:rsidTr="00F05645">
        <w:tc>
          <w:tcPr>
            <w:tcW w:w="3586" w:type="dxa"/>
          </w:tcPr>
          <w:p w14:paraId="5CBDB70B" w14:textId="77777777" w:rsidR="00143654" w:rsidRPr="000F7D23" w:rsidRDefault="00143654" w:rsidP="00F05645">
            <w:pPr>
              <w:pStyle w:val="TableSubheading"/>
              <w:rPr>
                <w:rFonts w:asciiTheme="minorHAnsi" w:hAnsiTheme="minorHAnsi"/>
              </w:rPr>
            </w:pPr>
            <w:r w:rsidRPr="000F7D23">
              <w:rPr>
                <w:rFonts w:asciiTheme="minorHAnsi" w:hAnsiTheme="minorHAnsi"/>
              </w:rPr>
              <w:t>American Indian or Alaskan Native</w:t>
            </w:r>
          </w:p>
        </w:tc>
        <w:tc>
          <w:tcPr>
            <w:tcW w:w="1151" w:type="dxa"/>
          </w:tcPr>
          <w:p w14:paraId="75240493" w14:textId="77777777" w:rsidR="00143654" w:rsidRPr="00F05645" w:rsidRDefault="00143654" w:rsidP="00F05645">
            <w:pPr>
              <w:pStyle w:val="TableTextCentered"/>
            </w:pPr>
            <w:r w:rsidRPr="00F05645">
              <w:t>1</w:t>
            </w:r>
          </w:p>
        </w:tc>
        <w:tc>
          <w:tcPr>
            <w:tcW w:w="1152" w:type="dxa"/>
          </w:tcPr>
          <w:p w14:paraId="01D0649B" w14:textId="76CA51AA" w:rsidR="00143654" w:rsidRPr="00F05645" w:rsidRDefault="008A1916" w:rsidP="00F05645">
            <w:pPr>
              <w:pStyle w:val="TableTextCentered"/>
            </w:pPr>
            <w:r>
              <w:t>N/A</w:t>
            </w:r>
          </w:p>
        </w:tc>
        <w:tc>
          <w:tcPr>
            <w:tcW w:w="1151" w:type="dxa"/>
          </w:tcPr>
          <w:p w14:paraId="32B042AF" w14:textId="3CF0FDE9" w:rsidR="00143654" w:rsidRPr="00F05645" w:rsidRDefault="008A1916" w:rsidP="00F05645">
            <w:pPr>
              <w:pStyle w:val="TableTextCentered"/>
            </w:pPr>
            <w:r>
              <w:t>N/A</w:t>
            </w:r>
          </w:p>
        </w:tc>
        <w:tc>
          <w:tcPr>
            <w:tcW w:w="1152" w:type="dxa"/>
          </w:tcPr>
          <w:p w14:paraId="2EFB0C25" w14:textId="16DC7EE4" w:rsidR="00143654" w:rsidRPr="00F05645" w:rsidRDefault="008A1916" w:rsidP="00F05645">
            <w:pPr>
              <w:pStyle w:val="TableTextCentered"/>
            </w:pPr>
            <w:r>
              <w:t>N/A</w:t>
            </w:r>
          </w:p>
        </w:tc>
        <w:tc>
          <w:tcPr>
            <w:tcW w:w="1152" w:type="dxa"/>
          </w:tcPr>
          <w:p w14:paraId="700DA661" w14:textId="77777777" w:rsidR="00143654" w:rsidRPr="00F05645" w:rsidRDefault="00143654" w:rsidP="00F05645">
            <w:pPr>
              <w:pStyle w:val="TableTextCentered"/>
            </w:pPr>
            <w:r w:rsidRPr="00F05645">
              <w:t>48</w:t>
            </w:r>
          </w:p>
        </w:tc>
      </w:tr>
      <w:tr w:rsidR="00DE4DB0" w:rsidRPr="00976F70" w14:paraId="49DE402D"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704CF7BB" w14:textId="77777777" w:rsidR="00143654" w:rsidRPr="000F7D23" w:rsidRDefault="00143654" w:rsidP="00F05645">
            <w:pPr>
              <w:pStyle w:val="TableSubheading"/>
              <w:rPr>
                <w:rFonts w:asciiTheme="minorHAnsi" w:hAnsiTheme="minorHAnsi"/>
              </w:rPr>
            </w:pPr>
            <w:r w:rsidRPr="000F7D23">
              <w:rPr>
                <w:rFonts w:asciiTheme="minorHAnsi" w:hAnsiTheme="minorHAnsi"/>
              </w:rPr>
              <w:t>Asian</w:t>
            </w:r>
          </w:p>
        </w:tc>
        <w:tc>
          <w:tcPr>
            <w:tcW w:w="1151" w:type="dxa"/>
          </w:tcPr>
          <w:p w14:paraId="53C8A915" w14:textId="77777777" w:rsidR="00143654" w:rsidRPr="00F05645" w:rsidRDefault="00143654" w:rsidP="00F05645">
            <w:pPr>
              <w:pStyle w:val="TableTextCentered"/>
            </w:pPr>
            <w:r w:rsidRPr="00F05645">
              <w:t>189</w:t>
            </w:r>
          </w:p>
        </w:tc>
        <w:tc>
          <w:tcPr>
            <w:tcW w:w="1152" w:type="dxa"/>
          </w:tcPr>
          <w:p w14:paraId="540B770D" w14:textId="77777777" w:rsidR="00143654" w:rsidRPr="00F05645" w:rsidRDefault="00143654" w:rsidP="00F05645">
            <w:pPr>
              <w:pStyle w:val="TableTextCentered"/>
            </w:pPr>
            <w:r w:rsidRPr="00F05645">
              <w:t>61</w:t>
            </w:r>
          </w:p>
        </w:tc>
        <w:tc>
          <w:tcPr>
            <w:tcW w:w="1151" w:type="dxa"/>
          </w:tcPr>
          <w:p w14:paraId="56E30131" w14:textId="77777777" w:rsidR="00143654" w:rsidRPr="00F05645" w:rsidRDefault="00143654" w:rsidP="00F05645">
            <w:pPr>
              <w:pStyle w:val="TableTextCentered"/>
            </w:pPr>
            <w:r w:rsidRPr="00F05645">
              <w:t>59</w:t>
            </w:r>
          </w:p>
        </w:tc>
        <w:tc>
          <w:tcPr>
            <w:tcW w:w="1152" w:type="dxa"/>
          </w:tcPr>
          <w:p w14:paraId="5DB19BFA" w14:textId="77777777" w:rsidR="00143654" w:rsidRPr="00F05645" w:rsidRDefault="00143654" w:rsidP="00F05645">
            <w:pPr>
              <w:pStyle w:val="TableTextCentered"/>
            </w:pPr>
            <w:r w:rsidRPr="00F05645">
              <w:t>58</w:t>
            </w:r>
          </w:p>
        </w:tc>
        <w:tc>
          <w:tcPr>
            <w:tcW w:w="1152" w:type="dxa"/>
          </w:tcPr>
          <w:p w14:paraId="01B9A43C" w14:textId="77777777" w:rsidR="00143654" w:rsidRPr="00F05645" w:rsidRDefault="00143654" w:rsidP="00F05645">
            <w:pPr>
              <w:pStyle w:val="TableTextCentered"/>
            </w:pPr>
            <w:r w:rsidRPr="00F05645">
              <w:t>57</w:t>
            </w:r>
          </w:p>
        </w:tc>
      </w:tr>
      <w:tr w:rsidR="00DE4DB0" w:rsidRPr="00976F70" w14:paraId="18919770" w14:textId="77777777" w:rsidTr="00F05645">
        <w:tc>
          <w:tcPr>
            <w:tcW w:w="3586" w:type="dxa"/>
          </w:tcPr>
          <w:p w14:paraId="6E50E8E5" w14:textId="77777777" w:rsidR="00143654" w:rsidRPr="000F7D23" w:rsidRDefault="00143654" w:rsidP="00F05645">
            <w:pPr>
              <w:pStyle w:val="TableSubheading"/>
              <w:rPr>
                <w:rFonts w:asciiTheme="minorHAnsi" w:hAnsiTheme="minorHAnsi"/>
              </w:rPr>
            </w:pPr>
            <w:r w:rsidRPr="000F7D23">
              <w:rPr>
                <w:rFonts w:asciiTheme="minorHAnsi" w:hAnsiTheme="minorHAnsi"/>
              </w:rPr>
              <w:t>Black or African American</w:t>
            </w:r>
          </w:p>
        </w:tc>
        <w:tc>
          <w:tcPr>
            <w:tcW w:w="1151" w:type="dxa"/>
          </w:tcPr>
          <w:p w14:paraId="31039546" w14:textId="77777777" w:rsidR="00143654" w:rsidRPr="00F05645" w:rsidRDefault="00143654" w:rsidP="00F05645">
            <w:pPr>
              <w:pStyle w:val="TableTextCentered"/>
            </w:pPr>
            <w:r w:rsidRPr="00F05645">
              <w:t>33</w:t>
            </w:r>
          </w:p>
        </w:tc>
        <w:tc>
          <w:tcPr>
            <w:tcW w:w="1152" w:type="dxa"/>
          </w:tcPr>
          <w:p w14:paraId="71827079" w14:textId="77777777" w:rsidR="00143654" w:rsidRPr="00F05645" w:rsidRDefault="00143654" w:rsidP="00F05645">
            <w:pPr>
              <w:pStyle w:val="TableTextCentered"/>
            </w:pPr>
            <w:r w:rsidRPr="00F05645">
              <w:t>56</w:t>
            </w:r>
          </w:p>
        </w:tc>
        <w:tc>
          <w:tcPr>
            <w:tcW w:w="1151" w:type="dxa"/>
          </w:tcPr>
          <w:p w14:paraId="3421CE30" w14:textId="77777777" w:rsidR="00143654" w:rsidRPr="00F05645" w:rsidRDefault="00143654" w:rsidP="00F05645">
            <w:pPr>
              <w:pStyle w:val="TableTextCentered"/>
            </w:pPr>
            <w:r w:rsidRPr="00F05645">
              <w:t>51</w:t>
            </w:r>
          </w:p>
        </w:tc>
        <w:tc>
          <w:tcPr>
            <w:tcW w:w="1152" w:type="dxa"/>
          </w:tcPr>
          <w:p w14:paraId="0FEFE793" w14:textId="77777777" w:rsidR="00143654" w:rsidRPr="00F05645" w:rsidRDefault="00143654" w:rsidP="00F05645">
            <w:pPr>
              <w:pStyle w:val="TableTextCentered"/>
            </w:pPr>
            <w:r w:rsidRPr="00F05645">
              <w:t>55</w:t>
            </w:r>
          </w:p>
        </w:tc>
        <w:tc>
          <w:tcPr>
            <w:tcW w:w="1152" w:type="dxa"/>
          </w:tcPr>
          <w:p w14:paraId="0193A79B" w14:textId="77777777" w:rsidR="00143654" w:rsidRPr="00F05645" w:rsidRDefault="00143654" w:rsidP="00F05645">
            <w:pPr>
              <w:pStyle w:val="TableTextCentered"/>
            </w:pPr>
            <w:r w:rsidRPr="00F05645">
              <w:t>49</w:t>
            </w:r>
          </w:p>
        </w:tc>
      </w:tr>
      <w:tr w:rsidR="00DE4DB0" w:rsidRPr="00976F70" w14:paraId="42188A51"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246B6B06" w14:textId="77777777" w:rsidR="00143654" w:rsidRPr="000F7D23" w:rsidRDefault="00143654" w:rsidP="00F05645">
            <w:pPr>
              <w:pStyle w:val="TableSubheading"/>
              <w:rPr>
                <w:rFonts w:asciiTheme="minorHAnsi" w:hAnsiTheme="minorHAnsi"/>
              </w:rPr>
            </w:pPr>
            <w:r w:rsidRPr="000F7D23">
              <w:rPr>
                <w:rFonts w:asciiTheme="minorHAnsi" w:hAnsiTheme="minorHAnsi"/>
              </w:rPr>
              <w:t>Hispanic or Latino</w:t>
            </w:r>
          </w:p>
        </w:tc>
        <w:tc>
          <w:tcPr>
            <w:tcW w:w="1151" w:type="dxa"/>
          </w:tcPr>
          <w:p w14:paraId="47F58129" w14:textId="77777777" w:rsidR="00143654" w:rsidRPr="00F05645" w:rsidRDefault="00143654" w:rsidP="00F05645">
            <w:pPr>
              <w:pStyle w:val="TableTextCentered"/>
            </w:pPr>
            <w:r w:rsidRPr="00F05645">
              <w:t>202</w:t>
            </w:r>
          </w:p>
        </w:tc>
        <w:tc>
          <w:tcPr>
            <w:tcW w:w="1152" w:type="dxa"/>
          </w:tcPr>
          <w:p w14:paraId="3068D807" w14:textId="77777777" w:rsidR="00143654" w:rsidRPr="00F05645" w:rsidRDefault="00143654" w:rsidP="00F05645">
            <w:pPr>
              <w:pStyle w:val="TableTextCentered"/>
            </w:pPr>
            <w:r w:rsidRPr="00F05645">
              <w:t>51</w:t>
            </w:r>
          </w:p>
        </w:tc>
        <w:tc>
          <w:tcPr>
            <w:tcW w:w="1151" w:type="dxa"/>
          </w:tcPr>
          <w:p w14:paraId="41344355" w14:textId="77777777" w:rsidR="00143654" w:rsidRPr="00F05645" w:rsidRDefault="00143654" w:rsidP="00F05645">
            <w:pPr>
              <w:pStyle w:val="TableTextCentered"/>
            </w:pPr>
            <w:r w:rsidRPr="00F05645">
              <w:t>53</w:t>
            </w:r>
          </w:p>
        </w:tc>
        <w:tc>
          <w:tcPr>
            <w:tcW w:w="1152" w:type="dxa"/>
          </w:tcPr>
          <w:p w14:paraId="0D07F5F7" w14:textId="77777777" w:rsidR="00143654" w:rsidRPr="00F05645" w:rsidRDefault="00143654" w:rsidP="00F05645">
            <w:pPr>
              <w:pStyle w:val="TableTextCentered"/>
            </w:pPr>
            <w:r w:rsidRPr="00F05645">
              <w:t>58</w:t>
            </w:r>
          </w:p>
        </w:tc>
        <w:tc>
          <w:tcPr>
            <w:tcW w:w="1152" w:type="dxa"/>
          </w:tcPr>
          <w:p w14:paraId="0573AF4B" w14:textId="77777777" w:rsidR="00143654" w:rsidRPr="00F05645" w:rsidRDefault="00143654" w:rsidP="00F05645">
            <w:pPr>
              <w:pStyle w:val="TableTextCentered"/>
            </w:pPr>
            <w:r w:rsidRPr="00F05645">
              <w:t>49</w:t>
            </w:r>
          </w:p>
        </w:tc>
      </w:tr>
      <w:tr w:rsidR="00DE4DB0" w:rsidRPr="00976F70" w14:paraId="217C83E4" w14:textId="77777777" w:rsidTr="00F05645">
        <w:tc>
          <w:tcPr>
            <w:tcW w:w="3586" w:type="dxa"/>
          </w:tcPr>
          <w:p w14:paraId="427F1680" w14:textId="77777777" w:rsidR="00143654" w:rsidRPr="000F7D23" w:rsidRDefault="00143654" w:rsidP="00F05645">
            <w:pPr>
              <w:pStyle w:val="TableSubheading"/>
              <w:rPr>
                <w:rFonts w:asciiTheme="minorHAnsi" w:hAnsiTheme="minorHAnsi"/>
              </w:rPr>
            </w:pPr>
            <w:r w:rsidRPr="000F7D23">
              <w:rPr>
                <w:rFonts w:asciiTheme="minorHAnsi" w:hAnsiTheme="minorHAnsi"/>
              </w:rPr>
              <w:t>Multi-Race, Not Hispanic or Latino</w:t>
            </w:r>
          </w:p>
        </w:tc>
        <w:tc>
          <w:tcPr>
            <w:tcW w:w="1151" w:type="dxa"/>
          </w:tcPr>
          <w:p w14:paraId="208EF482" w14:textId="77777777" w:rsidR="00143654" w:rsidRPr="00F05645" w:rsidRDefault="00143654" w:rsidP="00F05645">
            <w:pPr>
              <w:pStyle w:val="TableTextCentered"/>
            </w:pPr>
            <w:r w:rsidRPr="00F05645">
              <w:t>44</w:t>
            </w:r>
          </w:p>
        </w:tc>
        <w:tc>
          <w:tcPr>
            <w:tcW w:w="1152" w:type="dxa"/>
          </w:tcPr>
          <w:p w14:paraId="2746E80F" w14:textId="77777777" w:rsidR="00143654" w:rsidRPr="00F05645" w:rsidRDefault="00143654" w:rsidP="00F05645">
            <w:pPr>
              <w:pStyle w:val="TableTextCentered"/>
            </w:pPr>
            <w:r w:rsidRPr="00F05645">
              <w:t>50</w:t>
            </w:r>
          </w:p>
        </w:tc>
        <w:tc>
          <w:tcPr>
            <w:tcW w:w="1151" w:type="dxa"/>
          </w:tcPr>
          <w:p w14:paraId="66415034" w14:textId="77777777" w:rsidR="00143654" w:rsidRPr="00F05645" w:rsidRDefault="00143654" w:rsidP="00F05645">
            <w:pPr>
              <w:pStyle w:val="TableTextCentered"/>
            </w:pPr>
            <w:r w:rsidRPr="00F05645">
              <w:t>58</w:t>
            </w:r>
          </w:p>
        </w:tc>
        <w:tc>
          <w:tcPr>
            <w:tcW w:w="1152" w:type="dxa"/>
          </w:tcPr>
          <w:p w14:paraId="72AEC30A" w14:textId="77777777" w:rsidR="00143654" w:rsidRPr="00F05645" w:rsidRDefault="00143654" w:rsidP="00F05645">
            <w:pPr>
              <w:pStyle w:val="TableTextCentered"/>
            </w:pPr>
            <w:r w:rsidRPr="00F05645">
              <w:t>56</w:t>
            </w:r>
          </w:p>
        </w:tc>
        <w:tc>
          <w:tcPr>
            <w:tcW w:w="1152" w:type="dxa"/>
          </w:tcPr>
          <w:p w14:paraId="357D42E8" w14:textId="77777777" w:rsidR="00143654" w:rsidRPr="00F05645" w:rsidRDefault="00143654" w:rsidP="00F05645">
            <w:pPr>
              <w:pStyle w:val="TableTextCentered"/>
            </w:pPr>
            <w:r w:rsidRPr="00F05645">
              <w:t>51</w:t>
            </w:r>
          </w:p>
        </w:tc>
      </w:tr>
      <w:tr w:rsidR="00DE4DB0" w:rsidRPr="00976F70" w14:paraId="6811D7B5"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40DC91DA" w14:textId="77777777" w:rsidR="00143654" w:rsidRPr="000F7D23" w:rsidRDefault="00143654" w:rsidP="00F05645">
            <w:pPr>
              <w:pStyle w:val="TableSubheading"/>
              <w:rPr>
                <w:rFonts w:asciiTheme="minorHAnsi" w:hAnsiTheme="minorHAnsi"/>
                <w:spacing w:val="-4"/>
              </w:rPr>
            </w:pPr>
            <w:r w:rsidRPr="000F7D23">
              <w:rPr>
                <w:rFonts w:asciiTheme="minorHAnsi" w:hAnsiTheme="minorHAnsi"/>
              </w:rPr>
              <w:t>Native Hawaiian or Other Pacific Islander</w:t>
            </w:r>
          </w:p>
        </w:tc>
        <w:tc>
          <w:tcPr>
            <w:tcW w:w="1151" w:type="dxa"/>
          </w:tcPr>
          <w:p w14:paraId="68D431BC" w14:textId="77777777" w:rsidR="00143654" w:rsidRPr="00F05645" w:rsidRDefault="00143654" w:rsidP="00F05645">
            <w:pPr>
              <w:pStyle w:val="TableTextCentered"/>
            </w:pPr>
            <w:r w:rsidRPr="00F05645">
              <w:t>1</w:t>
            </w:r>
          </w:p>
        </w:tc>
        <w:tc>
          <w:tcPr>
            <w:tcW w:w="1152" w:type="dxa"/>
          </w:tcPr>
          <w:p w14:paraId="2F84D576" w14:textId="2D82FE28" w:rsidR="00143654" w:rsidRPr="00F05645" w:rsidRDefault="008A1916" w:rsidP="00F05645">
            <w:pPr>
              <w:pStyle w:val="TableTextCentered"/>
            </w:pPr>
            <w:r>
              <w:t>N/A</w:t>
            </w:r>
          </w:p>
        </w:tc>
        <w:tc>
          <w:tcPr>
            <w:tcW w:w="1151" w:type="dxa"/>
          </w:tcPr>
          <w:p w14:paraId="15FDD361" w14:textId="2EFBA45A" w:rsidR="00143654" w:rsidRPr="00F05645" w:rsidRDefault="008A1916" w:rsidP="00F05645">
            <w:pPr>
              <w:pStyle w:val="TableTextCentered"/>
            </w:pPr>
            <w:r>
              <w:t>N/A</w:t>
            </w:r>
          </w:p>
        </w:tc>
        <w:tc>
          <w:tcPr>
            <w:tcW w:w="1152" w:type="dxa"/>
          </w:tcPr>
          <w:p w14:paraId="45A2FCF7" w14:textId="60C2E21C" w:rsidR="00143654" w:rsidRPr="00F05645" w:rsidRDefault="008A1916" w:rsidP="00F05645">
            <w:pPr>
              <w:pStyle w:val="TableTextCentered"/>
            </w:pPr>
            <w:r>
              <w:t>N/A</w:t>
            </w:r>
          </w:p>
        </w:tc>
        <w:tc>
          <w:tcPr>
            <w:tcW w:w="1152" w:type="dxa"/>
          </w:tcPr>
          <w:p w14:paraId="18CF6992" w14:textId="77777777" w:rsidR="00143654" w:rsidRPr="00F05645" w:rsidRDefault="00143654" w:rsidP="00F05645">
            <w:pPr>
              <w:pStyle w:val="TableTextCentered"/>
            </w:pPr>
            <w:r w:rsidRPr="00F05645">
              <w:t>53</w:t>
            </w:r>
          </w:p>
        </w:tc>
      </w:tr>
      <w:tr w:rsidR="00DE4DB0" w:rsidRPr="00976F70" w14:paraId="6D7C2048" w14:textId="77777777" w:rsidTr="00F05645">
        <w:tc>
          <w:tcPr>
            <w:tcW w:w="3586" w:type="dxa"/>
          </w:tcPr>
          <w:p w14:paraId="0F8D3A83" w14:textId="77777777" w:rsidR="00143654" w:rsidRPr="000F7D23" w:rsidRDefault="00143654" w:rsidP="00F05645">
            <w:pPr>
              <w:pStyle w:val="TableSubheading"/>
              <w:rPr>
                <w:rFonts w:asciiTheme="minorHAnsi" w:hAnsiTheme="minorHAnsi"/>
              </w:rPr>
            </w:pPr>
            <w:r w:rsidRPr="000F7D23">
              <w:rPr>
                <w:rFonts w:asciiTheme="minorHAnsi" w:hAnsiTheme="minorHAnsi"/>
              </w:rPr>
              <w:t>White</w:t>
            </w:r>
          </w:p>
        </w:tc>
        <w:tc>
          <w:tcPr>
            <w:tcW w:w="1151" w:type="dxa"/>
          </w:tcPr>
          <w:p w14:paraId="380A5B74" w14:textId="77777777" w:rsidR="00143654" w:rsidRPr="00F05645" w:rsidRDefault="00143654" w:rsidP="00F05645">
            <w:pPr>
              <w:pStyle w:val="TableTextCentered"/>
            </w:pPr>
            <w:r w:rsidRPr="00F05645">
              <w:t>591</w:t>
            </w:r>
          </w:p>
        </w:tc>
        <w:tc>
          <w:tcPr>
            <w:tcW w:w="1152" w:type="dxa"/>
          </w:tcPr>
          <w:p w14:paraId="00633CE6" w14:textId="77777777" w:rsidR="00143654" w:rsidRPr="00F05645" w:rsidRDefault="00143654" w:rsidP="00F05645">
            <w:pPr>
              <w:pStyle w:val="TableTextCentered"/>
            </w:pPr>
            <w:r w:rsidRPr="00F05645">
              <w:t>55</w:t>
            </w:r>
          </w:p>
        </w:tc>
        <w:tc>
          <w:tcPr>
            <w:tcW w:w="1151" w:type="dxa"/>
          </w:tcPr>
          <w:p w14:paraId="7A23E92A" w14:textId="77777777" w:rsidR="00143654" w:rsidRPr="00F05645" w:rsidRDefault="00143654" w:rsidP="00F05645">
            <w:pPr>
              <w:pStyle w:val="TableTextCentered"/>
            </w:pPr>
            <w:r w:rsidRPr="00F05645">
              <w:t>55</w:t>
            </w:r>
          </w:p>
        </w:tc>
        <w:tc>
          <w:tcPr>
            <w:tcW w:w="1152" w:type="dxa"/>
          </w:tcPr>
          <w:p w14:paraId="4EB4F781" w14:textId="77777777" w:rsidR="00143654" w:rsidRPr="00F05645" w:rsidRDefault="00143654" w:rsidP="00F05645">
            <w:pPr>
              <w:pStyle w:val="TableTextCentered"/>
            </w:pPr>
            <w:r w:rsidRPr="00F05645">
              <w:t>53</w:t>
            </w:r>
          </w:p>
        </w:tc>
        <w:tc>
          <w:tcPr>
            <w:tcW w:w="1152" w:type="dxa"/>
          </w:tcPr>
          <w:p w14:paraId="0F87F2D9" w14:textId="77777777" w:rsidR="00143654" w:rsidRPr="00F05645" w:rsidRDefault="00143654" w:rsidP="00F05645">
            <w:pPr>
              <w:pStyle w:val="TableTextCentered"/>
            </w:pPr>
            <w:r w:rsidRPr="00F05645">
              <w:t>50</w:t>
            </w:r>
          </w:p>
        </w:tc>
      </w:tr>
      <w:tr w:rsidR="00DE4DB0" w:rsidRPr="00976F70" w14:paraId="568D0546"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4DEF65DD" w14:textId="77777777" w:rsidR="00143654" w:rsidRPr="000F7D23" w:rsidRDefault="00143654" w:rsidP="00F05645">
            <w:pPr>
              <w:pStyle w:val="TableSubheading"/>
              <w:rPr>
                <w:rFonts w:asciiTheme="minorHAnsi" w:hAnsiTheme="minorHAnsi"/>
              </w:rPr>
            </w:pPr>
            <w:r w:rsidRPr="000F7D23">
              <w:rPr>
                <w:rFonts w:asciiTheme="minorHAnsi" w:hAnsiTheme="minorHAnsi"/>
              </w:rPr>
              <w:t>High Needs</w:t>
            </w:r>
          </w:p>
        </w:tc>
        <w:tc>
          <w:tcPr>
            <w:tcW w:w="1151" w:type="dxa"/>
          </w:tcPr>
          <w:p w14:paraId="7423A4ED" w14:textId="77777777" w:rsidR="00143654" w:rsidRPr="00F05645" w:rsidRDefault="00143654" w:rsidP="00F05645">
            <w:pPr>
              <w:pStyle w:val="TableTextCentered"/>
            </w:pPr>
            <w:r w:rsidRPr="00F05645">
              <w:t>439</w:t>
            </w:r>
          </w:p>
        </w:tc>
        <w:tc>
          <w:tcPr>
            <w:tcW w:w="1152" w:type="dxa"/>
          </w:tcPr>
          <w:p w14:paraId="167B098B" w14:textId="77777777" w:rsidR="00143654" w:rsidRPr="00F05645" w:rsidRDefault="00143654" w:rsidP="00F05645">
            <w:pPr>
              <w:pStyle w:val="TableTextCentered"/>
            </w:pPr>
            <w:r w:rsidRPr="00F05645">
              <w:t>52</w:t>
            </w:r>
          </w:p>
        </w:tc>
        <w:tc>
          <w:tcPr>
            <w:tcW w:w="1151" w:type="dxa"/>
          </w:tcPr>
          <w:p w14:paraId="0929CD46" w14:textId="77777777" w:rsidR="00143654" w:rsidRPr="00F05645" w:rsidRDefault="00143654" w:rsidP="00F05645">
            <w:pPr>
              <w:pStyle w:val="TableTextCentered"/>
            </w:pPr>
            <w:r w:rsidRPr="00F05645">
              <w:t>52</w:t>
            </w:r>
          </w:p>
        </w:tc>
        <w:tc>
          <w:tcPr>
            <w:tcW w:w="1152" w:type="dxa"/>
          </w:tcPr>
          <w:p w14:paraId="23B4BD9D" w14:textId="77777777" w:rsidR="00143654" w:rsidRPr="00F05645" w:rsidRDefault="00143654" w:rsidP="00F05645">
            <w:pPr>
              <w:pStyle w:val="TableTextCentered"/>
            </w:pPr>
            <w:r w:rsidRPr="00F05645">
              <w:t>54</w:t>
            </w:r>
          </w:p>
        </w:tc>
        <w:tc>
          <w:tcPr>
            <w:tcW w:w="1152" w:type="dxa"/>
          </w:tcPr>
          <w:p w14:paraId="67DAF8F0" w14:textId="77777777" w:rsidR="00143654" w:rsidRPr="00F05645" w:rsidRDefault="00143654" w:rsidP="00F05645">
            <w:pPr>
              <w:pStyle w:val="TableTextCentered"/>
            </w:pPr>
            <w:r w:rsidRPr="00F05645">
              <w:t>48</w:t>
            </w:r>
          </w:p>
        </w:tc>
      </w:tr>
      <w:tr w:rsidR="00DE4DB0" w:rsidRPr="00976F70" w14:paraId="293FCABB" w14:textId="77777777" w:rsidTr="00F05645">
        <w:tc>
          <w:tcPr>
            <w:tcW w:w="3586" w:type="dxa"/>
          </w:tcPr>
          <w:p w14:paraId="7B103275" w14:textId="77777777" w:rsidR="00143654" w:rsidRPr="000F7D23" w:rsidRDefault="00143654" w:rsidP="00F05645">
            <w:pPr>
              <w:pStyle w:val="TableSubheading"/>
              <w:rPr>
                <w:rFonts w:asciiTheme="minorHAnsi" w:hAnsiTheme="minorHAnsi"/>
              </w:rPr>
            </w:pPr>
            <w:r w:rsidRPr="000F7D23">
              <w:rPr>
                <w:rFonts w:asciiTheme="minorHAnsi" w:hAnsiTheme="minorHAnsi"/>
              </w:rPr>
              <w:t>English Learners</w:t>
            </w:r>
          </w:p>
        </w:tc>
        <w:tc>
          <w:tcPr>
            <w:tcW w:w="1151" w:type="dxa"/>
          </w:tcPr>
          <w:p w14:paraId="376C9F27" w14:textId="77777777" w:rsidR="00143654" w:rsidRPr="00F05645" w:rsidRDefault="00143654" w:rsidP="00F05645">
            <w:pPr>
              <w:pStyle w:val="TableTextCentered"/>
            </w:pPr>
            <w:r w:rsidRPr="00F05645">
              <w:t>167</w:t>
            </w:r>
          </w:p>
        </w:tc>
        <w:tc>
          <w:tcPr>
            <w:tcW w:w="1152" w:type="dxa"/>
          </w:tcPr>
          <w:p w14:paraId="5D225D54" w14:textId="77777777" w:rsidR="00143654" w:rsidRPr="00F05645" w:rsidRDefault="00143654" w:rsidP="00F05645">
            <w:pPr>
              <w:pStyle w:val="TableTextCentered"/>
            </w:pPr>
            <w:r w:rsidRPr="00F05645">
              <w:t>56</w:t>
            </w:r>
          </w:p>
        </w:tc>
        <w:tc>
          <w:tcPr>
            <w:tcW w:w="1151" w:type="dxa"/>
          </w:tcPr>
          <w:p w14:paraId="0A634845" w14:textId="77777777" w:rsidR="00143654" w:rsidRPr="00F05645" w:rsidRDefault="00143654" w:rsidP="00F05645">
            <w:pPr>
              <w:pStyle w:val="TableTextCentered"/>
            </w:pPr>
            <w:r w:rsidRPr="00F05645">
              <w:t>53</w:t>
            </w:r>
          </w:p>
        </w:tc>
        <w:tc>
          <w:tcPr>
            <w:tcW w:w="1152" w:type="dxa"/>
          </w:tcPr>
          <w:p w14:paraId="1DD82FFF" w14:textId="77777777" w:rsidR="00143654" w:rsidRPr="00F05645" w:rsidRDefault="00143654" w:rsidP="00F05645">
            <w:pPr>
              <w:pStyle w:val="TableTextCentered"/>
            </w:pPr>
            <w:r w:rsidRPr="00F05645">
              <w:t>56</w:t>
            </w:r>
          </w:p>
        </w:tc>
        <w:tc>
          <w:tcPr>
            <w:tcW w:w="1152" w:type="dxa"/>
          </w:tcPr>
          <w:p w14:paraId="09B61492" w14:textId="77777777" w:rsidR="00143654" w:rsidRPr="00F05645" w:rsidRDefault="00143654" w:rsidP="00F05645">
            <w:pPr>
              <w:pStyle w:val="TableTextCentered"/>
            </w:pPr>
            <w:r w:rsidRPr="00F05645">
              <w:t>50</w:t>
            </w:r>
          </w:p>
        </w:tc>
      </w:tr>
      <w:tr w:rsidR="00DE4DB0" w:rsidRPr="00976F70" w14:paraId="62BF221F"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0F51296D" w14:textId="77777777" w:rsidR="00143654" w:rsidRPr="000F7D23" w:rsidRDefault="00143654" w:rsidP="00F05645">
            <w:pPr>
              <w:pStyle w:val="TableSubheading"/>
              <w:rPr>
                <w:rFonts w:asciiTheme="minorHAnsi" w:hAnsiTheme="minorHAnsi"/>
                <w:spacing w:val="-4"/>
              </w:rPr>
            </w:pPr>
            <w:r w:rsidRPr="000F7D23">
              <w:rPr>
                <w:rFonts w:asciiTheme="minorHAnsi" w:hAnsiTheme="minorHAnsi"/>
              </w:rPr>
              <w:t>Low Income</w:t>
            </w:r>
          </w:p>
        </w:tc>
        <w:tc>
          <w:tcPr>
            <w:tcW w:w="1151" w:type="dxa"/>
          </w:tcPr>
          <w:p w14:paraId="37AEE4A2" w14:textId="77777777" w:rsidR="00143654" w:rsidRPr="00F05645" w:rsidRDefault="00143654" w:rsidP="00F05645">
            <w:pPr>
              <w:pStyle w:val="TableTextCentered"/>
            </w:pPr>
            <w:r w:rsidRPr="00F05645">
              <w:t>247</w:t>
            </w:r>
          </w:p>
        </w:tc>
        <w:tc>
          <w:tcPr>
            <w:tcW w:w="1152" w:type="dxa"/>
          </w:tcPr>
          <w:p w14:paraId="4B85F0DE" w14:textId="77777777" w:rsidR="00143654" w:rsidRPr="00F05645" w:rsidRDefault="00143654" w:rsidP="00F05645">
            <w:pPr>
              <w:pStyle w:val="TableTextCentered"/>
            </w:pPr>
            <w:r w:rsidRPr="00F05645">
              <w:t>51</w:t>
            </w:r>
          </w:p>
        </w:tc>
        <w:tc>
          <w:tcPr>
            <w:tcW w:w="1151" w:type="dxa"/>
          </w:tcPr>
          <w:p w14:paraId="6C766291" w14:textId="77777777" w:rsidR="00143654" w:rsidRPr="00F05645" w:rsidRDefault="00143654" w:rsidP="00F05645">
            <w:pPr>
              <w:pStyle w:val="TableTextCentered"/>
            </w:pPr>
            <w:r w:rsidRPr="00F05645">
              <w:t>50</w:t>
            </w:r>
          </w:p>
        </w:tc>
        <w:tc>
          <w:tcPr>
            <w:tcW w:w="1152" w:type="dxa"/>
          </w:tcPr>
          <w:p w14:paraId="14B0406D" w14:textId="77777777" w:rsidR="00143654" w:rsidRPr="00F05645" w:rsidRDefault="00143654" w:rsidP="00F05645">
            <w:pPr>
              <w:pStyle w:val="TableTextCentered"/>
            </w:pPr>
            <w:r w:rsidRPr="00F05645">
              <w:t>54</w:t>
            </w:r>
          </w:p>
        </w:tc>
        <w:tc>
          <w:tcPr>
            <w:tcW w:w="1152" w:type="dxa"/>
          </w:tcPr>
          <w:p w14:paraId="48A450DE" w14:textId="77777777" w:rsidR="00143654" w:rsidRPr="00F05645" w:rsidRDefault="00143654" w:rsidP="00F05645">
            <w:pPr>
              <w:pStyle w:val="TableTextCentered"/>
            </w:pPr>
            <w:r w:rsidRPr="00F05645">
              <w:t>48</w:t>
            </w:r>
          </w:p>
        </w:tc>
      </w:tr>
      <w:tr w:rsidR="00DE4DB0" w:rsidRPr="00976F70" w14:paraId="555D1C59" w14:textId="77777777" w:rsidTr="00F05645">
        <w:tc>
          <w:tcPr>
            <w:tcW w:w="3586" w:type="dxa"/>
          </w:tcPr>
          <w:p w14:paraId="598CF86B" w14:textId="77777777" w:rsidR="00143654" w:rsidRPr="000F7D23" w:rsidRDefault="00143654" w:rsidP="00F05645">
            <w:pPr>
              <w:pStyle w:val="TableSubheading"/>
              <w:rPr>
                <w:rFonts w:asciiTheme="minorHAnsi" w:hAnsiTheme="minorHAnsi"/>
              </w:rPr>
            </w:pPr>
            <w:r w:rsidRPr="000F7D23">
              <w:rPr>
                <w:rFonts w:asciiTheme="minorHAnsi" w:hAnsiTheme="minorHAnsi"/>
              </w:rPr>
              <w:t>Students with Disabilities</w:t>
            </w:r>
          </w:p>
        </w:tc>
        <w:tc>
          <w:tcPr>
            <w:tcW w:w="1151" w:type="dxa"/>
          </w:tcPr>
          <w:p w14:paraId="10231610" w14:textId="77777777" w:rsidR="00143654" w:rsidRPr="00F05645" w:rsidRDefault="00143654" w:rsidP="00F05645">
            <w:pPr>
              <w:pStyle w:val="TableTextCentered"/>
            </w:pPr>
            <w:r w:rsidRPr="00F05645">
              <w:t>239</w:t>
            </w:r>
          </w:p>
        </w:tc>
        <w:tc>
          <w:tcPr>
            <w:tcW w:w="1152" w:type="dxa"/>
          </w:tcPr>
          <w:p w14:paraId="2D121A96" w14:textId="77777777" w:rsidR="00143654" w:rsidRPr="00F05645" w:rsidRDefault="00143654" w:rsidP="00F05645">
            <w:pPr>
              <w:pStyle w:val="TableTextCentered"/>
            </w:pPr>
            <w:r w:rsidRPr="00F05645">
              <w:t>51</w:t>
            </w:r>
          </w:p>
        </w:tc>
        <w:tc>
          <w:tcPr>
            <w:tcW w:w="1151" w:type="dxa"/>
          </w:tcPr>
          <w:p w14:paraId="2A92BDDE" w14:textId="77777777" w:rsidR="00143654" w:rsidRPr="00F05645" w:rsidRDefault="00143654" w:rsidP="00F05645">
            <w:pPr>
              <w:pStyle w:val="TableTextCentered"/>
            </w:pPr>
            <w:r w:rsidRPr="00F05645">
              <w:t>51</w:t>
            </w:r>
          </w:p>
        </w:tc>
        <w:tc>
          <w:tcPr>
            <w:tcW w:w="1152" w:type="dxa"/>
          </w:tcPr>
          <w:p w14:paraId="5A8AAB2A" w14:textId="77777777" w:rsidR="00143654" w:rsidRPr="00F05645" w:rsidRDefault="00143654" w:rsidP="00F05645">
            <w:pPr>
              <w:pStyle w:val="TableTextCentered"/>
            </w:pPr>
            <w:r w:rsidRPr="00F05645">
              <w:t>51</w:t>
            </w:r>
          </w:p>
        </w:tc>
        <w:tc>
          <w:tcPr>
            <w:tcW w:w="1152" w:type="dxa"/>
          </w:tcPr>
          <w:p w14:paraId="14D548F8" w14:textId="77777777" w:rsidR="00143654" w:rsidRPr="00F05645" w:rsidRDefault="00143654" w:rsidP="00F05645">
            <w:pPr>
              <w:pStyle w:val="TableTextCentered"/>
            </w:pPr>
            <w:r w:rsidRPr="00F05645">
              <w:t>45</w:t>
            </w:r>
          </w:p>
        </w:tc>
      </w:tr>
    </w:tbl>
    <w:p w14:paraId="7E867544" w14:textId="57396881" w:rsidR="00143654" w:rsidRPr="003C1C59" w:rsidRDefault="00143654" w:rsidP="00836E17">
      <w:pPr>
        <w:pStyle w:val="TableETitles"/>
      </w:pPr>
      <w:bookmarkStart w:id="225" w:name="_Toc210721093"/>
      <w:bookmarkStart w:id="226" w:name="_Toc220072493"/>
      <w:r w:rsidRPr="00B92729">
        <w:t>Table E</w:t>
      </w:r>
      <w:r>
        <w:t>11</w:t>
      </w:r>
      <w:r w:rsidRPr="00B92729">
        <w:t>.</w:t>
      </w:r>
      <w:r>
        <w:t xml:space="preserve"> </w:t>
      </w:r>
      <w:r w:rsidRPr="005055D7">
        <w:t xml:space="preserve">MCAS </w:t>
      </w:r>
      <w:r>
        <w:t>ELA Mean Student Growth Percentile</w:t>
      </w:r>
      <w:r w:rsidRPr="003979D4">
        <w:t xml:space="preserve"> by Student Group</w:t>
      </w:r>
      <w:r>
        <w:t xml:space="preserve">, </w:t>
      </w:r>
      <w:r w:rsidRPr="005055D7">
        <w:t>Grade</w:t>
      </w:r>
      <w:r>
        <w:t xml:space="preserve"> 10</w:t>
      </w:r>
      <w:r w:rsidRPr="005055D7">
        <w:t>, 202</w:t>
      </w:r>
      <w:r>
        <w:t>3</w:t>
      </w:r>
      <w:r w:rsidR="00836E17">
        <w:noBreakHyphen/>
      </w:r>
      <w:r w:rsidRPr="00EB4428">
        <w:t>2025</w:t>
      </w:r>
      <w:bookmarkEnd w:id="225"/>
      <w:bookmarkEnd w:id="226"/>
    </w:p>
    <w:tbl>
      <w:tblPr>
        <w:tblStyle w:val="MSVTable1"/>
        <w:tblW w:w="5000" w:type="pct"/>
        <w:tblLook w:val="0420" w:firstRow="1" w:lastRow="0" w:firstColumn="0" w:lastColumn="0" w:noHBand="0" w:noVBand="1"/>
      </w:tblPr>
      <w:tblGrid>
        <w:gridCol w:w="3966"/>
        <w:gridCol w:w="1273"/>
        <w:gridCol w:w="1274"/>
        <w:gridCol w:w="1273"/>
        <w:gridCol w:w="1274"/>
        <w:gridCol w:w="1274"/>
      </w:tblGrid>
      <w:tr w:rsidR="00DE4DB0" w:rsidRPr="00976F70" w14:paraId="4B65DA50" w14:textId="77777777" w:rsidTr="007909E3">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074DA52C" w14:textId="77777777" w:rsidR="00143654" w:rsidRPr="00B85B0B" w:rsidRDefault="00143654" w:rsidP="007909E3">
            <w:pPr>
              <w:pStyle w:val="TableColHeadingCenter"/>
            </w:pPr>
            <w:r w:rsidRPr="00B85B0B">
              <w:t>Group</w:t>
            </w:r>
          </w:p>
        </w:tc>
        <w:tc>
          <w:tcPr>
            <w:tcW w:w="1151" w:type="dxa"/>
            <w:vAlign w:val="center"/>
          </w:tcPr>
          <w:p w14:paraId="48C63903" w14:textId="77777777" w:rsidR="00143654" w:rsidRPr="00B85B0B" w:rsidRDefault="00143654" w:rsidP="007909E3">
            <w:pPr>
              <w:pStyle w:val="TableColHeadingCenter"/>
            </w:pPr>
            <w:r>
              <w:t># Included</w:t>
            </w:r>
            <w:r w:rsidRPr="00B85B0B">
              <w:t xml:space="preserve"> (202</w:t>
            </w:r>
            <w:r>
              <w:t>5</w:t>
            </w:r>
            <w:r w:rsidRPr="00B85B0B">
              <w:t>)</w:t>
            </w:r>
          </w:p>
        </w:tc>
        <w:tc>
          <w:tcPr>
            <w:tcW w:w="1152" w:type="dxa"/>
            <w:vAlign w:val="center"/>
          </w:tcPr>
          <w:p w14:paraId="7786127C" w14:textId="77777777" w:rsidR="00143654" w:rsidRPr="00B85B0B" w:rsidRDefault="00143654" w:rsidP="007909E3">
            <w:pPr>
              <w:pStyle w:val="TableColHeadingCenter"/>
            </w:pPr>
            <w:r w:rsidRPr="00B85B0B">
              <w:t>202</w:t>
            </w:r>
            <w:r>
              <w:t>3</w:t>
            </w:r>
          </w:p>
        </w:tc>
        <w:tc>
          <w:tcPr>
            <w:tcW w:w="1151" w:type="dxa"/>
            <w:vAlign w:val="center"/>
          </w:tcPr>
          <w:p w14:paraId="6D801C8D" w14:textId="77777777" w:rsidR="00143654" w:rsidRPr="00B85B0B" w:rsidRDefault="00143654" w:rsidP="007909E3">
            <w:pPr>
              <w:pStyle w:val="TableColHeadingCenter"/>
            </w:pPr>
            <w:r w:rsidRPr="00B85B0B">
              <w:t>202</w:t>
            </w:r>
            <w:r>
              <w:t>4</w:t>
            </w:r>
          </w:p>
        </w:tc>
        <w:tc>
          <w:tcPr>
            <w:tcW w:w="1152" w:type="dxa"/>
            <w:vAlign w:val="center"/>
          </w:tcPr>
          <w:p w14:paraId="66D430A7" w14:textId="77777777" w:rsidR="00143654" w:rsidRPr="00B85B0B" w:rsidRDefault="00143654" w:rsidP="007909E3">
            <w:pPr>
              <w:pStyle w:val="TableColHeadingCenter"/>
            </w:pPr>
            <w:r>
              <w:t>2025</w:t>
            </w:r>
          </w:p>
        </w:tc>
        <w:tc>
          <w:tcPr>
            <w:tcW w:w="1152" w:type="dxa"/>
            <w:vAlign w:val="center"/>
          </w:tcPr>
          <w:p w14:paraId="755B5201" w14:textId="77777777" w:rsidR="00143654" w:rsidRPr="00B85B0B" w:rsidRDefault="00143654" w:rsidP="007909E3">
            <w:pPr>
              <w:pStyle w:val="TableColHeadingCenter"/>
            </w:pPr>
            <w:r w:rsidRPr="00B85B0B">
              <w:t>State (202</w:t>
            </w:r>
            <w:r>
              <w:t>5</w:t>
            </w:r>
            <w:r w:rsidRPr="00B85B0B">
              <w:t>)</w:t>
            </w:r>
          </w:p>
        </w:tc>
      </w:tr>
      <w:tr w:rsidR="00DE4DB0" w:rsidRPr="00976F70" w14:paraId="61066A51"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1D7502E9" w14:textId="77777777" w:rsidR="00143654" w:rsidRPr="000F7D23" w:rsidRDefault="00143654" w:rsidP="00F05645">
            <w:pPr>
              <w:pStyle w:val="TableSubheading"/>
              <w:rPr>
                <w:rFonts w:asciiTheme="minorHAnsi" w:hAnsiTheme="minorHAnsi"/>
              </w:rPr>
            </w:pPr>
            <w:r w:rsidRPr="000F7D23">
              <w:rPr>
                <w:rFonts w:asciiTheme="minorHAnsi" w:hAnsiTheme="minorHAnsi"/>
              </w:rPr>
              <w:t>All Students</w:t>
            </w:r>
          </w:p>
        </w:tc>
        <w:tc>
          <w:tcPr>
            <w:tcW w:w="1151" w:type="dxa"/>
          </w:tcPr>
          <w:p w14:paraId="2CFD61F0" w14:textId="77777777" w:rsidR="00143654" w:rsidRPr="00F05645" w:rsidRDefault="00143654" w:rsidP="00F05645">
            <w:pPr>
              <w:pStyle w:val="TableTextCentered"/>
            </w:pPr>
            <w:r w:rsidRPr="00F05645">
              <w:t>206</w:t>
            </w:r>
          </w:p>
        </w:tc>
        <w:tc>
          <w:tcPr>
            <w:tcW w:w="1152" w:type="dxa"/>
          </w:tcPr>
          <w:p w14:paraId="0FA2FDFF" w14:textId="77777777" w:rsidR="00143654" w:rsidRPr="00F05645" w:rsidRDefault="00143654" w:rsidP="00F05645">
            <w:pPr>
              <w:pStyle w:val="TableTextCentered"/>
            </w:pPr>
            <w:r w:rsidRPr="00F05645">
              <w:t>57</w:t>
            </w:r>
          </w:p>
        </w:tc>
        <w:tc>
          <w:tcPr>
            <w:tcW w:w="1151" w:type="dxa"/>
          </w:tcPr>
          <w:p w14:paraId="7AF6CFE3" w14:textId="77777777" w:rsidR="00143654" w:rsidRPr="00F05645" w:rsidRDefault="00143654" w:rsidP="00F05645">
            <w:pPr>
              <w:pStyle w:val="TableTextCentered"/>
            </w:pPr>
            <w:r w:rsidRPr="00F05645">
              <w:t>57</w:t>
            </w:r>
          </w:p>
        </w:tc>
        <w:tc>
          <w:tcPr>
            <w:tcW w:w="1152" w:type="dxa"/>
          </w:tcPr>
          <w:p w14:paraId="699236C4" w14:textId="77777777" w:rsidR="00143654" w:rsidRPr="00F05645" w:rsidRDefault="00143654" w:rsidP="00F05645">
            <w:pPr>
              <w:pStyle w:val="TableTextCentered"/>
            </w:pPr>
            <w:r w:rsidRPr="00F05645">
              <w:t>53</w:t>
            </w:r>
          </w:p>
        </w:tc>
        <w:tc>
          <w:tcPr>
            <w:tcW w:w="1152" w:type="dxa"/>
          </w:tcPr>
          <w:p w14:paraId="294BEE6C" w14:textId="77777777" w:rsidR="00143654" w:rsidRPr="00F05645" w:rsidRDefault="00143654" w:rsidP="00F05645">
            <w:pPr>
              <w:pStyle w:val="TableTextCentered"/>
            </w:pPr>
            <w:r w:rsidRPr="00F05645">
              <w:t>50</w:t>
            </w:r>
          </w:p>
        </w:tc>
      </w:tr>
      <w:tr w:rsidR="00DE4DB0" w:rsidRPr="00976F70" w14:paraId="2D3C3B23" w14:textId="77777777" w:rsidTr="00F05645">
        <w:tc>
          <w:tcPr>
            <w:tcW w:w="3586" w:type="dxa"/>
          </w:tcPr>
          <w:p w14:paraId="4E299166" w14:textId="77777777" w:rsidR="00143654" w:rsidRPr="000F7D23" w:rsidRDefault="00143654" w:rsidP="00F05645">
            <w:pPr>
              <w:pStyle w:val="TableSubheading"/>
              <w:rPr>
                <w:rFonts w:asciiTheme="minorHAnsi" w:hAnsiTheme="minorHAnsi"/>
              </w:rPr>
            </w:pPr>
            <w:r w:rsidRPr="000F7D23">
              <w:rPr>
                <w:rFonts w:asciiTheme="minorHAnsi" w:hAnsiTheme="minorHAnsi"/>
              </w:rPr>
              <w:t>American Indian or Alaskan Native</w:t>
            </w:r>
          </w:p>
        </w:tc>
        <w:tc>
          <w:tcPr>
            <w:tcW w:w="1151" w:type="dxa"/>
          </w:tcPr>
          <w:p w14:paraId="2BBBC614" w14:textId="77777777" w:rsidR="00143654" w:rsidRPr="00F05645" w:rsidRDefault="00143654" w:rsidP="00F05645">
            <w:pPr>
              <w:pStyle w:val="TableTextCentered"/>
            </w:pPr>
            <w:r w:rsidRPr="00F05645">
              <w:t>3</w:t>
            </w:r>
          </w:p>
        </w:tc>
        <w:tc>
          <w:tcPr>
            <w:tcW w:w="1152" w:type="dxa"/>
          </w:tcPr>
          <w:p w14:paraId="5DAAC6CE" w14:textId="70822BA5" w:rsidR="00143654" w:rsidRPr="00F05645" w:rsidRDefault="008A1916" w:rsidP="00F05645">
            <w:pPr>
              <w:pStyle w:val="TableTextCentered"/>
            </w:pPr>
            <w:r>
              <w:t>N/A</w:t>
            </w:r>
          </w:p>
        </w:tc>
        <w:tc>
          <w:tcPr>
            <w:tcW w:w="1151" w:type="dxa"/>
          </w:tcPr>
          <w:p w14:paraId="7B99A8FF" w14:textId="16CB8CD0" w:rsidR="00143654" w:rsidRPr="00F05645" w:rsidRDefault="008A1916" w:rsidP="00F05645">
            <w:pPr>
              <w:pStyle w:val="TableTextCentered"/>
            </w:pPr>
            <w:r>
              <w:t>N/A</w:t>
            </w:r>
          </w:p>
        </w:tc>
        <w:tc>
          <w:tcPr>
            <w:tcW w:w="1152" w:type="dxa"/>
          </w:tcPr>
          <w:p w14:paraId="50F52882" w14:textId="20A0B9A3" w:rsidR="00143654" w:rsidRPr="00F05645" w:rsidRDefault="008A1916" w:rsidP="00F05645">
            <w:pPr>
              <w:pStyle w:val="TableTextCentered"/>
            </w:pPr>
            <w:r>
              <w:t>N/A</w:t>
            </w:r>
          </w:p>
        </w:tc>
        <w:tc>
          <w:tcPr>
            <w:tcW w:w="1152" w:type="dxa"/>
          </w:tcPr>
          <w:p w14:paraId="681FF664" w14:textId="77777777" w:rsidR="00143654" w:rsidRPr="00F05645" w:rsidRDefault="00143654" w:rsidP="00F05645">
            <w:pPr>
              <w:pStyle w:val="TableTextCentered"/>
            </w:pPr>
            <w:r w:rsidRPr="00F05645">
              <w:t>52</w:t>
            </w:r>
          </w:p>
        </w:tc>
      </w:tr>
      <w:tr w:rsidR="00DE4DB0" w:rsidRPr="00976F70" w14:paraId="4AFA0E73"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7AB57B43" w14:textId="77777777" w:rsidR="00143654" w:rsidRPr="000F7D23" w:rsidRDefault="00143654" w:rsidP="00F05645">
            <w:pPr>
              <w:pStyle w:val="TableSubheading"/>
              <w:rPr>
                <w:rFonts w:asciiTheme="minorHAnsi" w:hAnsiTheme="minorHAnsi"/>
              </w:rPr>
            </w:pPr>
            <w:r w:rsidRPr="000F7D23">
              <w:rPr>
                <w:rFonts w:asciiTheme="minorHAnsi" w:hAnsiTheme="minorHAnsi"/>
              </w:rPr>
              <w:t>Asian</w:t>
            </w:r>
          </w:p>
        </w:tc>
        <w:tc>
          <w:tcPr>
            <w:tcW w:w="1151" w:type="dxa"/>
          </w:tcPr>
          <w:p w14:paraId="1F46B978" w14:textId="77777777" w:rsidR="00143654" w:rsidRPr="00F05645" w:rsidRDefault="00143654" w:rsidP="00F05645">
            <w:pPr>
              <w:pStyle w:val="TableTextCentered"/>
            </w:pPr>
            <w:r w:rsidRPr="00F05645">
              <w:t>29</w:t>
            </w:r>
          </w:p>
        </w:tc>
        <w:tc>
          <w:tcPr>
            <w:tcW w:w="1152" w:type="dxa"/>
          </w:tcPr>
          <w:p w14:paraId="7745FB72" w14:textId="77777777" w:rsidR="00143654" w:rsidRPr="00F05645" w:rsidRDefault="00143654" w:rsidP="00F05645">
            <w:pPr>
              <w:pStyle w:val="TableTextCentered"/>
            </w:pPr>
            <w:r w:rsidRPr="00F05645">
              <w:t>71</w:t>
            </w:r>
          </w:p>
        </w:tc>
        <w:tc>
          <w:tcPr>
            <w:tcW w:w="1151" w:type="dxa"/>
          </w:tcPr>
          <w:p w14:paraId="52CC2FDC" w14:textId="77777777" w:rsidR="00143654" w:rsidRPr="00F05645" w:rsidRDefault="00143654" w:rsidP="00F05645">
            <w:pPr>
              <w:pStyle w:val="TableTextCentered"/>
            </w:pPr>
            <w:r w:rsidRPr="00F05645">
              <w:t>68</w:t>
            </w:r>
          </w:p>
        </w:tc>
        <w:tc>
          <w:tcPr>
            <w:tcW w:w="1152" w:type="dxa"/>
          </w:tcPr>
          <w:p w14:paraId="7E54F70A" w14:textId="77777777" w:rsidR="00143654" w:rsidRPr="00F05645" w:rsidRDefault="00143654" w:rsidP="00F05645">
            <w:pPr>
              <w:pStyle w:val="TableTextCentered"/>
            </w:pPr>
            <w:r w:rsidRPr="00F05645">
              <w:t>57</w:t>
            </w:r>
          </w:p>
        </w:tc>
        <w:tc>
          <w:tcPr>
            <w:tcW w:w="1152" w:type="dxa"/>
          </w:tcPr>
          <w:p w14:paraId="1C963EF5" w14:textId="77777777" w:rsidR="00143654" w:rsidRPr="00F05645" w:rsidRDefault="00143654" w:rsidP="00F05645">
            <w:pPr>
              <w:pStyle w:val="TableTextCentered"/>
            </w:pPr>
            <w:r w:rsidRPr="00F05645">
              <w:t>57</w:t>
            </w:r>
          </w:p>
        </w:tc>
      </w:tr>
      <w:tr w:rsidR="00DE4DB0" w:rsidRPr="00976F70" w14:paraId="6145E51B" w14:textId="77777777" w:rsidTr="00F05645">
        <w:tc>
          <w:tcPr>
            <w:tcW w:w="3586" w:type="dxa"/>
          </w:tcPr>
          <w:p w14:paraId="76093C9F" w14:textId="77777777" w:rsidR="00143654" w:rsidRPr="000F7D23" w:rsidRDefault="00143654" w:rsidP="00F05645">
            <w:pPr>
              <w:pStyle w:val="TableSubheading"/>
              <w:rPr>
                <w:rFonts w:asciiTheme="minorHAnsi" w:hAnsiTheme="minorHAnsi"/>
              </w:rPr>
            </w:pPr>
            <w:r w:rsidRPr="000F7D23">
              <w:rPr>
                <w:rFonts w:asciiTheme="minorHAnsi" w:hAnsiTheme="minorHAnsi"/>
              </w:rPr>
              <w:t>Black or African American</w:t>
            </w:r>
          </w:p>
        </w:tc>
        <w:tc>
          <w:tcPr>
            <w:tcW w:w="1151" w:type="dxa"/>
          </w:tcPr>
          <w:p w14:paraId="5B67A0B6" w14:textId="77777777" w:rsidR="00143654" w:rsidRPr="00F05645" w:rsidRDefault="00143654" w:rsidP="00F05645">
            <w:pPr>
              <w:pStyle w:val="TableTextCentered"/>
            </w:pPr>
            <w:r w:rsidRPr="00F05645">
              <w:t>7</w:t>
            </w:r>
          </w:p>
        </w:tc>
        <w:tc>
          <w:tcPr>
            <w:tcW w:w="1152" w:type="dxa"/>
          </w:tcPr>
          <w:p w14:paraId="318D572F" w14:textId="4D295F6C" w:rsidR="00143654" w:rsidRPr="00F05645" w:rsidRDefault="008A1916" w:rsidP="00F05645">
            <w:pPr>
              <w:pStyle w:val="TableTextCentered"/>
            </w:pPr>
            <w:r>
              <w:t>N/A</w:t>
            </w:r>
          </w:p>
        </w:tc>
        <w:tc>
          <w:tcPr>
            <w:tcW w:w="1151" w:type="dxa"/>
          </w:tcPr>
          <w:p w14:paraId="16568396" w14:textId="46A19A4A" w:rsidR="00143654" w:rsidRPr="00F05645" w:rsidRDefault="008A1916" w:rsidP="00F05645">
            <w:pPr>
              <w:pStyle w:val="TableTextCentered"/>
            </w:pPr>
            <w:r>
              <w:t>N/A</w:t>
            </w:r>
          </w:p>
        </w:tc>
        <w:tc>
          <w:tcPr>
            <w:tcW w:w="1152" w:type="dxa"/>
          </w:tcPr>
          <w:p w14:paraId="1002DF59" w14:textId="28CF933C" w:rsidR="00143654" w:rsidRPr="00F05645" w:rsidRDefault="008A1916" w:rsidP="00F05645">
            <w:pPr>
              <w:pStyle w:val="TableTextCentered"/>
            </w:pPr>
            <w:r>
              <w:t>N/A</w:t>
            </w:r>
          </w:p>
        </w:tc>
        <w:tc>
          <w:tcPr>
            <w:tcW w:w="1152" w:type="dxa"/>
          </w:tcPr>
          <w:p w14:paraId="593F023E" w14:textId="77777777" w:rsidR="00143654" w:rsidRPr="00F05645" w:rsidRDefault="00143654" w:rsidP="00F05645">
            <w:pPr>
              <w:pStyle w:val="TableTextCentered"/>
            </w:pPr>
            <w:r w:rsidRPr="00F05645">
              <w:t>49</w:t>
            </w:r>
          </w:p>
        </w:tc>
      </w:tr>
      <w:tr w:rsidR="00DE4DB0" w:rsidRPr="00976F70" w14:paraId="5B4CE930"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51731BD1" w14:textId="77777777" w:rsidR="00143654" w:rsidRPr="000F7D23" w:rsidRDefault="00143654" w:rsidP="00F05645">
            <w:pPr>
              <w:pStyle w:val="TableSubheading"/>
              <w:rPr>
                <w:rFonts w:asciiTheme="minorHAnsi" w:hAnsiTheme="minorHAnsi"/>
              </w:rPr>
            </w:pPr>
            <w:r w:rsidRPr="000F7D23">
              <w:rPr>
                <w:rFonts w:asciiTheme="minorHAnsi" w:hAnsiTheme="minorHAnsi"/>
              </w:rPr>
              <w:t>Hispanic or Latino</w:t>
            </w:r>
          </w:p>
        </w:tc>
        <w:tc>
          <w:tcPr>
            <w:tcW w:w="1151" w:type="dxa"/>
          </w:tcPr>
          <w:p w14:paraId="47FF070E" w14:textId="77777777" w:rsidR="00143654" w:rsidRPr="00F05645" w:rsidRDefault="00143654" w:rsidP="00F05645">
            <w:pPr>
              <w:pStyle w:val="TableTextCentered"/>
            </w:pPr>
            <w:r w:rsidRPr="00F05645">
              <w:t>30</w:t>
            </w:r>
          </w:p>
        </w:tc>
        <w:tc>
          <w:tcPr>
            <w:tcW w:w="1152" w:type="dxa"/>
          </w:tcPr>
          <w:p w14:paraId="1DBE6DAB" w14:textId="77777777" w:rsidR="00143654" w:rsidRPr="00F05645" w:rsidRDefault="00143654" w:rsidP="00F05645">
            <w:pPr>
              <w:pStyle w:val="TableTextCentered"/>
            </w:pPr>
            <w:r w:rsidRPr="00F05645">
              <w:t>51</w:t>
            </w:r>
          </w:p>
        </w:tc>
        <w:tc>
          <w:tcPr>
            <w:tcW w:w="1151" w:type="dxa"/>
          </w:tcPr>
          <w:p w14:paraId="2D81FAD6" w14:textId="77777777" w:rsidR="00143654" w:rsidRPr="00F05645" w:rsidRDefault="00143654" w:rsidP="00F05645">
            <w:pPr>
              <w:pStyle w:val="TableTextCentered"/>
            </w:pPr>
            <w:r w:rsidRPr="00F05645">
              <w:t>55</w:t>
            </w:r>
          </w:p>
        </w:tc>
        <w:tc>
          <w:tcPr>
            <w:tcW w:w="1152" w:type="dxa"/>
          </w:tcPr>
          <w:p w14:paraId="6E80A2AE" w14:textId="77777777" w:rsidR="00143654" w:rsidRPr="00F05645" w:rsidRDefault="00143654" w:rsidP="00F05645">
            <w:pPr>
              <w:pStyle w:val="TableTextCentered"/>
            </w:pPr>
            <w:r w:rsidRPr="00F05645">
              <w:t>50</w:t>
            </w:r>
          </w:p>
        </w:tc>
        <w:tc>
          <w:tcPr>
            <w:tcW w:w="1152" w:type="dxa"/>
          </w:tcPr>
          <w:p w14:paraId="57EDDD3A" w14:textId="77777777" w:rsidR="00143654" w:rsidRPr="00F05645" w:rsidRDefault="00143654" w:rsidP="00F05645">
            <w:pPr>
              <w:pStyle w:val="TableTextCentered"/>
            </w:pPr>
            <w:r w:rsidRPr="00F05645">
              <w:t>47</w:t>
            </w:r>
          </w:p>
        </w:tc>
      </w:tr>
      <w:tr w:rsidR="00DE4DB0" w:rsidRPr="00976F70" w14:paraId="17864CAF" w14:textId="77777777" w:rsidTr="00F05645">
        <w:tc>
          <w:tcPr>
            <w:tcW w:w="3586" w:type="dxa"/>
          </w:tcPr>
          <w:p w14:paraId="309ABE97" w14:textId="77777777" w:rsidR="00143654" w:rsidRPr="000F7D23" w:rsidRDefault="00143654" w:rsidP="00F05645">
            <w:pPr>
              <w:pStyle w:val="TableSubheading"/>
              <w:rPr>
                <w:rFonts w:asciiTheme="minorHAnsi" w:hAnsiTheme="minorHAnsi"/>
              </w:rPr>
            </w:pPr>
            <w:r w:rsidRPr="000F7D23">
              <w:rPr>
                <w:rFonts w:asciiTheme="minorHAnsi" w:hAnsiTheme="minorHAnsi"/>
              </w:rPr>
              <w:t>Multi-Race, Not Hispanic or Latino</w:t>
            </w:r>
          </w:p>
        </w:tc>
        <w:tc>
          <w:tcPr>
            <w:tcW w:w="1151" w:type="dxa"/>
          </w:tcPr>
          <w:p w14:paraId="3B8E6CC4" w14:textId="77777777" w:rsidR="00143654" w:rsidRPr="00F05645" w:rsidRDefault="00143654" w:rsidP="00F05645">
            <w:pPr>
              <w:pStyle w:val="TableTextCentered"/>
            </w:pPr>
            <w:r w:rsidRPr="00F05645">
              <w:t>3</w:t>
            </w:r>
          </w:p>
        </w:tc>
        <w:tc>
          <w:tcPr>
            <w:tcW w:w="1152" w:type="dxa"/>
          </w:tcPr>
          <w:p w14:paraId="61EF60BC" w14:textId="26FE6AB5" w:rsidR="00143654" w:rsidRPr="00F05645" w:rsidRDefault="008A1916" w:rsidP="00F05645">
            <w:pPr>
              <w:pStyle w:val="TableTextCentered"/>
            </w:pPr>
            <w:r>
              <w:t>N/A</w:t>
            </w:r>
          </w:p>
        </w:tc>
        <w:tc>
          <w:tcPr>
            <w:tcW w:w="1151" w:type="dxa"/>
          </w:tcPr>
          <w:p w14:paraId="375EFBB7" w14:textId="6E9CB3A8" w:rsidR="00143654" w:rsidRPr="00F05645" w:rsidRDefault="008A1916" w:rsidP="00F05645">
            <w:pPr>
              <w:pStyle w:val="TableTextCentered"/>
            </w:pPr>
            <w:r>
              <w:t>N/A</w:t>
            </w:r>
          </w:p>
        </w:tc>
        <w:tc>
          <w:tcPr>
            <w:tcW w:w="1152" w:type="dxa"/>
          </w:tcPr>
          <w:p w14:paraId="51EB7924" w14:textId="3775E345" w:rsidR="00143654" w:rsidRPr="00F05645" w:rsidRDefault="008A1916" w:rsidP="00F05645">
            <w:pPr>
              <w:pStyle w:val="TableTextCentered"/>
            </w:pPr>
            <w:r>
              <w:t>N/A</w:t>
            </w:r>
          </w:p>
        </w:tc>
        <w:tc>
          <w:tcPr>
            <w:tcW w:w="1152" w:type="dxa"/>
          </w:tcPr>
          <w:p w14:paraId="519335DD" w14:textId="77777777" w:rsidR="00143654" w:rsidRPr="00F05645" w:rsidRDefault="00143654" w:rsidP="00F05645">
            <w:pPr>
              <w:pStyle w:val="TableTextCentered"/>
            </w:pPr>
            <w:r w:rsidRPr="00F05645">
              <w:t>50</w:t>
            </w:r>
          </w:p>
        </w:tc>
      </w:tr>
      <w:tr w:rsidR="00DE4DB0" w:rsidRPr="00976F70" w14:paraId="6A8F0A1C"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1638908C" w14:textId="77777777" w:rsidR="00143654" w:rsidRPr="000F7D23" w:rsidRDefault="00143654" w:rsidP="00F05645">
            <w:pPr>
              <w:pStyle w:val="TableSubheading"/>
              <w:rPr>
                <w:rFonts w:asciiTheme="minorHAnsi" w:hAnsiTheme="minorHAnsi"/>
                <w:spacing w:val="-4"/>
              </w:rPr>
            </w:pPr>
            <w:r w:rsidRPr="000F7D23">
              <w:rPr>
                <w:rFonts w:asciiTheme="minorHAnsi" w:hAnsiTheme="minorHAnsi"/>
              </w:rPr>
              <w:t>Native Hawaiian or Other Pacific Islander</w:t>
            </w:r>
          </w:p>
        </w:tc>
        <w:tc>
          <w:tcPr>
            <w:tcW w:w="1151" w:type="dxa"/>
          </w:tcPr>
          <w:p w14:paraId="130DFC77" w14:textId="51250C05" w:rsidR="00143654" w:rsidRPr="00F05645" w:rsidRDefault="008A1916" w:rsidP="00F05645">
            <w:pPr>
              <w:pStyle w:val="TableTextCentered"/>
            </w:pPr>
            <w:r>
              <w:t>N/A</w:t>
            </w:r>
          </w:p>
        </w:tc>
        <w:tc>
          <w:tcPr>
            <w:tcW w:w="1152" w:type="dxa"/>
          </w:tcPr>
          <w:p w14:paraId="1A9B1E26" w14:textId="765D6F9B" w:rsidR="00143654" w:rsidRPr="00F05645" w:rsidRDefault="008A1916" w:rsidP="00F05645">
            <w:pPr>
              <w:pStyle w:val="TableTextCentered"/>
            </w:pPr>
            <w:r>
              <w:t>N/A</w:t>
            </w:r>
          </w:p>
        </w:tc>
        <w:tc>
          <w:tcPr>
            <w:tcW w:w="1151" w:type="dxa"/>
          </w:tcPr>
          <w:p w14:paraId="4BE06521" w14:textId="145CBF18" w:rsidR="00143654" w:rsidRPr="00F05645" w:rsidRDefault="008A1916" w:rsidP="00F05645">
            <w:pPr>
              <w:pStyle w:val="TableTextCentered"/>
            </w:pPr>
            <w:r>
              <w:t>N/A</w:t>
            </w:r>
          </w:p>
        </w:tc>
        <w:tc>
          <w:tcPr>
            <w:tcW w:w="1152" w:type="dxa"/>
          </w:tcPr>
          <w:p w14:paraId="7A948E35" w14:textId="53C64FB2" w:rsidR="00143654" w:rsidRPr="00F05645" w:rsidRDefault="008A1916" w:rsidP="00F05645">
            <w:pPr>
              <w:pStyle w:val="TableTextCentered"/>
            </w:pPr>
            <w:r>
              <w:t>N/A</w:t>
            </w:r>
          </w:p>
        </w:tc>
        <w:tc>
          <w:tcPr>
            <w:tcW w:w="1152" w:type="dxa"/>
          </w:tcPr>
          <w:p w14:paraId="302084AF" w14:textId="77777777" w:rsidR="00143654" w:rsidRPr="00F05645" w:rsidRDefault="00143654" w:rsidP="00F05645">
            <w:pPr>
              <w:pStyle w:val="TableTextCentered"/>
            </w:pPr>
            <w:r w:rsidRPr="00F05645">
              <w:t>50</w:t>
            </w:r>
          </w:p>
        </w:tc>
      </w:tr>
      <w:tr w:rsidR="00DE4DB0" w:rsidRPr="00976F70" w14:paraId="7829D054" w14:textId="77777777" w:rsidTr="00F05645">
        <w:tc>
          <w:tcPr>
            <w:tcW w:w="3586" w:type="dxa"/>
          </w:tcPr>
          <w:p w14:paraId="0C83BA87" w14:textId="77777777" w:rsidR="00143654" w:rsidRPr="000F7D23" w:rsidRDefault="00143654" w:rsidP="00F05645">
            <w:pPr>
              <w:pStyle w:val="TableSubheading"/>
              <w:rPr>
                <w:rFonts w:asciiTheme="minorHAnsi" w:hAnsiTheme="minorHAnsi"/>
              </w:rPr>
            </w:pPr>
            <w:r w:rsidRPr="000F7D23">
              <w:rPr>
                <w:rFonts w:asciiTheme="minorHAnsi" w:hAnsiTheme="minorHAnsi"/>
              </w:rPr>
              <w:t>White</w:t>
            </w:r>
          </w:p>
        </w:tc>
        <w:tc>
          <w:tcPr>
            <w:tcW w:w="1151" w:type="dxa"/>
          </w:tcPr>
          <w:p w14:paraId="3497852A" w14:textId="77777777" w:rsidR="00143654" w:rsidRPr="00F05645" w:rsidRDefault="00143654" w:rsidP="00F05645">
            <w:pPr>
              <w:pStyle w:val="TableTextCentered"/>
            </w:pPr>
            <w:r w:rsidRPr="00F05645">
              <w:t>134</w:t>
            </w:r>
          </w:p>
        </w:tc>
        <w:tc>
          <w:tcPr>
            <w:tcW w:w="1152" w:type="dxa"/>
          </w:tcPr>
          <w:p w14:paraId="33DC77F9" w14:textId="77777777" w:rsidR="00143654" w:rsidRPr="00F05645" w:rsidRDefault="00143654" w:rsidP="00F05645">
            <w:pPr>
              <w:pStyle w:val="TableTextCentered"/>
            </w:pPr>
            <w:r w:rsidRPr="00F05645">
              <w:t>55</w:t>
            </w:r>
          </w:p>
        </w:tc>
        <w:tc>
          <w:tcPr>
            <w:tcW w:w="1151" w:type="dxa"/>
          </w:tcPr>
          <w:p w14:paraId="2BF34B86" w14:textId="77777777" w:rsidR="00143654" w:rsidRPr="00F05645" w:rsidRDefault="00143654" w:rsidP="00F05645">
            <w:pPr>
              <w:pStyle w:val="TableTextCentered"/>
            </w:pPr>
            <w:r w:rsidRPr="00F05645">
              <w:t>56</w:t>
            </w:r>
          </w:p>
        </w:tc>
        <w:tc>
          <w:tcPr>
            <w:tcW w:w="1152" w:type="dxa"/>
          </w:tcPr>
          <w:p w14:paraId="2FA512C5" w14:textId="77777777" w:rsidR="00143654" w:rsidRPr="00F05645" w:rsidRDefault="00143654" w:rsidP="00F05645">
            <w:pPr>
              <w:pStyle w:val="TableTextCentered"/>
            </w:pPr>
            <w:r w:rsidRPr="00F05645">
              <w:t>53</w:t>
            </w:r>
          </w:p>
        </w:tc>
        <w:tc>
          <w:tcPr>
            <w:tcW w:w="1152" w:type="dxa"/>
          </w:tcPr>
          <w:p w14:paraId="6ACDE728" w14:textId="77777777" w:rsidR="00143654" w:rsidRPr="00F05645" w:rsidRDefault="00143654" w:rsidP="00F05645">
            <w:pPr>
              <w:pStyle w:val="TableTextCentered"/>
            </w:pPr>
            <w:r w:rsidRPr="00F05645">
              <w:t>50</w:t>
            </w:r>
          </w:p>
        </w:tc>
      </w:tr>
      <w:tr w:rsidR="00DE4DB0" w:rsidRPr="00976F70" w14:paraId="07C95B0C"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772A2ECF" w14:textId="77777777" w:rsidR="00143654" w:rsidRPr="000F7D23" w:rsidRDefault="00143654" w:rsidP="00F05645">
            <w:pPr>
              <w:pStyle w:val="TableSubheading"/>
              <w:rPr>
                <w:rFonts w:asciiTheme="minorHAnsi" w:hAnsiTheme="minorHAnsi"/>
              </w:rPr>
            </w:pPr>
            <w:r w:rsidRPr="000F7D23">
              <w:rPr>
                <w:rFonts w:asciiTheme="minorHAnsi" w:hAnsiTheme="minorHAnsi"/>
              </w:rPr>
              <w:t>High Needs</w:t>
            </w:r>
          </w:p>
        </w:tc>
        <w:tc>
          <w:tcPr>
            <w:tcW w:w="1151" w:type="dxa"/>
          </w:tcPr>
          <w:p w14:paraId="2852A4A0" w14:textId="77777777" w:rsidR="00143654" w:rsidRPr="00F05645" w:rsidRDefault="00143654" w:rsidP="00F05645">
            <w:pPr>
              <w:pStyle w:val="TableTextCentered"/>
            </w:pPr>
            <w:r w:rsidRPr="00F05645">
              <w:t>64</w:t>
            </w:r>
          </w:p>
        </w:tc>
        <w:tc>
          <w:tcPr>
            <w:tcW w:w="1152" w:type="dxa"/>
          </w:tcPr>
          <w:p w14:paraId="0582577C" w14:textId="77777777" w:rsidR="00143654" w:rsidRPr="00F05645" w:rsidRDefault="00143654" w:rsidP="00F05645">
            <w:pPr>
              <w:pStyle w:val="TableTextCentered"/>
            </w:pPr>
            <w:r w:rsidRPr="00F05645">
              <w:t>47</w:t>
            </w:r>
          </w:p>
        </w:tc>
        <w:tc>
          <w:tcPr>
            <w:tcW w:w="1151" w:type="dxa"/>
          </w:tcPr>
          <w:p w14:paraId="7462DCDA" w14:textId="77777777" w:rsidR="00143654" w:rsidRPr="00F05645" w:rsidRDefault="00143654" w:rsidP="00F05645">
            <w:pPr>
              <w:pStyle w:val="TableTextCentered"/>
            </w:pPr>
            <w:r w:rsidRPr="00F05645">
              <w:t>52</w:t>
            </w:r>
          </w:p>
        </w:tc>
        <w:tc>
          <w:tcPr>
            <w:tcW w:w="1152" w:type="dxa"/>
          </w:tcPr>
          <w:p w14:paraId="0FBF88DD" w14:textId="77777777" w:rsidR="00143654" w:rsidRPr="00F05645" w:rsidRDefault="00143654" w:rsidP="00F05645">
            <w:pPr>
              <w:pStyle w:val="TableTextCentered"/>
            </w:pPr>
            <w:r w:rsidRPr="00F05645">
              <w:t>49</w:t>
            </w:r>
          </w:p>
        </w:tc>
        <w:tc>
          <w:tcPr>
            <w:tcW w:w="1152" w:type="dxa"/>
          </w:tcPr>
          <w:p w14:paraId="41F24EE4" w14:textId="77777777" w:rsidR="00143654" w:rsidRPr="00F05645" w:rsidRDefault="00143654" w:rsidP="00F05645">
            <w:pPr>
              <w:pStyle w:val="TableTextCentered"/>
            </w:pPr>
            <w:r w:rsidRPr="00F05645">
              <w:t>47</w:t>
            </w:r>
          </w:p>
        </w:tc>
      </w:tr>
      <w:tr w:rsidR="00DE4DB0" w:rsidRPr="00976F70" w14:paraId="503DC30C" w14:textId="77777777" w:rsidTr="00F05645">
        <w:tc>
          <w:tcPr>
            <w:tcW w:w="3586" w:type="dxa"/>
          </w:tcPr>
          <w:p w14:paraId="52B68325" w14:textId="77777777" w:rsidR="00143654" w:rsidRPr="000F7D23" w:rsidRDefault="00143654" w:rsidP="00F05645">
            <w:pPr>
              <w:pStyle w:val="TableSubheading"/>
              <w:rPr>
                <w:rFonts w:asciiTheme="minorHAnsi" w:hAnsiTheme="minorHAnsi"/>
              </w:rPr>
            </w:pPr>
            <w:r w:rsidRPr="000F7D23">
              <w:rPr>
                <w:rFonts w:asciiTheme="minorHAnsi" w:hAnsiTheme="minorHAnsi"/>
              </w:rPr>
              <w:t>English Learners</w:t>
            </w:r>
          </w:p>
        </w:tc>
        <w:tc>
          <w:tcPr>
            <w:tcW w:w="1151" w:type="dxa"/>
          </w:tcPr>
          <w:p w14:paraId="3ED20D97" w14:textId="77777777" w:rsidR="00143654" w:rsidRPr="00F05645" w:rsidRDefault="00143654" w:rsidP="00F05645">
            <w:pPr>
              <w:pStyle w:val="TableTextCentered"/>
            </w:pPr>
            <w:r w:rsidRPr="00F05645">
              <w:t>14</w:t>
            </w:r>
          </w:p>
        </w:tc>
        <w:tc>
          <w:tcPr>
            <w:tcW w:w="1152" w:type="dxa"/>
          </w:tcPr>
          <w:p w14:paraId="1B6029F5" w14:textId="76EB1595" w:rsidR="00143654" w:rsidRPr="00F05645" w:rsidRDefault="008A1916" w:rsidP="00F05645">
            <w:pPr>
              <w:pStyle w:val="TableTextCentered"/>
            </w:pPr>
            <w:r>
              <w:t>N/A</w:t>
            </w:r>
          </w:p>
        </w:tc>
        <w:tc>
          <w:tcPr>
            <w:tcW w:w="1151" w:type="dxa"/>
          </w:tcPr>
          <w:p w14:paraId="53365626" w14:textId="4DC08C85" w:rsidR="00143654" w:rsidRPr="00F05645" w:rsidRDefault="008A1916" w:rsidP="00F05645">
            <w:pPr>
              <w:pStyle w:val="TableTextCentered"/>
            </w:pPr>
            <w:r>
              <w:t>N/A</w:t>
            </w:r>
          </w:p>
        </w:tc>
        <w:tc>
          <w:tcPr>
            <w:tcW w:w="1152" w:type="dxa"/>
          </w:tcPr>
          <w:p w14:paraId="6693C7D8" w14:textId="7E9C5D04" w:rsidR="00143654" w:rsidRPr="00F05645" w:rsidRDefault="008A1916" w:rsidP="00F05645">
            <w:pPr>
              <w:pStyle w:val="TableTextCentered"/>
            </w:pPr>
            <w:r>
              <w:t>N/A</w:t>
            </w:r>
          </w:p>
        </w:tc>
        <w:tc>
          <w:tcPr>
            <w:tcW w:w="1152" w:type="dxa"/>
          </w:tcPr>
          <w:p w14:paraId="4E6693B7" w14:textId="77777777" w:rsidR="00143654" w:rsidRPr="00F05645" w:rsidRDefault="00143654" w:rsidP="00F05645">
            <w:pPr>
              <w:pStyle w:val="TableTextCentered"/>
            </w:pPr>
            <w:r w:rsidRPr="00F05645">
              <w:t>51</w:t>
            </w:r>
          </w:p>
        </w:tc>
      </w:tr>
      <w:tr w:rsidR="00DE4DB0" w:rsidRPr="00976F70" w14:paraId="50E14E12"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6C708EF4" w14:textId="77777777" w:rsidR="00143654" w:rsidRPr="000F7D23" w:rsidRDefault="00143654" w:rsidP="00F05645">
            <w:pPr>
              <w:pStyle w:val="TableSubheading"/>
              <w:rPr>
                <w:rFonts w:asciiTheme="minorHAnsi" w:hAnsiTheme="minorHAnsi"/>
                <w:spacing w:val="-4"/>
              </w:rPr>
            </w:pPr>
            <w:r w:rsidRPr="000F7D23">
              <w:rPr>
                <w:rFonts w:asciiTheme="minorHAnsi" w:hAnsiTheme="minorHAnsi"/>
              </w:rPr>
              <w:t>Low Income</w:t>
            </w:r>
          </w:p>
        </w:tc>
        <w:tc>
          <w:tcPr>
            <w:tcW w:w="1151" w:type="dxa"/>
          </w:tcPr>
          <w:p w14:paraId="3529208D" w14:textId="77777777" w:rsidR="00143654" w:rsidRPr="00F05645" w:rsidRDefault="00143654" w:rsidP="00F05645">
            <w:pPr>
              <w:pStyle w:val="TableTextCentered"/>
            </w:pPr>
            <w:r w:rsidRPr="00F05645">
              <w:t>43</w:t>
            </w:r>
          </w:p>
        </w:tc>
        <w:tc>
          <w:tcPr>
            <w:tcW w:w="1152" w:type="dxa"/>
          </w:tcPr>
          <w:p w14:paraId="05D28915" w14:textId="77777777" w:rsidR="00143654" w:rsidRPr="00F05645" w:rsidRDefault="00143654" w:rsidP="00F05645">
            <w:pPr>
              <w:pStyle w:val="TableTextCentered"/>
            </w:pPr>
            <w:r w:rsidRPr="00F05645">
              <w:t>48</w:t>
            </w:r>
          </w:p>
        </w:tc>
        <w:tc>
          <w:tcPr>
            <w:tcW w:w="1151" w:type="dxa"/>
          </w:tcPr>
          <w:p w14:paraId="78E1A585" w14:textId="77777777" w:rsidR="00143654" w:rsidRPr="00F05645" w:rsidRDefault="00143654" w:rsidP="00F05645">
            <w:pPr>
              <w:pStyle w:val="TableTextCentered"/>
            </w:pPr>
            <w:r w:rsidRPr="00F05645">
              <w:t>51</w:t>
            </w:r>
          </w:p>
        </w:tc>
        <w:tc>
          <w:tcPr>
            <w:tcW w:w="1152" w:type="dxa"/>
          </w:tcPr>
          <w:p w14:paraId="0397D6AE" w14:textId="77777777" w:rsidR="00143654" w:rsidRPr="00F05645" w:rsidRDefault="00143654" w:rsidP="00F05645">
            <w:pPr>
              <w:pStyle w:val="TableTextCentered"/>
            </w:pPr>
            <w:r w:rsidRPr="00F05645">
              <w:t>52</w:t>
            </w:r>
          </w:p>
        </w:tc>
        <w:tc>
          <w:tcPr>
            <w:tcW w:w="1152" w:type="dxa"/>
          </w:tcPr>
          <w:p w14:paraId="73139252" w14:textId="77777777" w:rsidR="00143654" w:rsidRPr="00F05645" w:rsidRDefault="00143654" w:rsidP="00F05645">
            <w:pPr>
              <w:pStyle w:val="TableTextCentered"/>
            </w:pPr>
            <w:r w:rsidRPr="00F05645">
              <w:t>47</w:t>
            </w:r>
          </w:p>
        </w:tc>
      </w:tr>
      <w:tr w:rsidR="00DE4DB0" w:rsidRPr="00976F70" w14:paraId="15C2C50F" w14:textId="77777777" w:rsidTr="00F05645">
        <w:tc>
          <w:tcPr>
            <w:tcW w:w="3586" w:type="dxa"/>
          </w:tcPr>
          <w:p w14:paraId="6E7CF329" w14:textId="77777777" w:rsidR="00143654" w:rsidRPr="000F7D23" w:rsidRDefault="00143654" w:rsidP="00F05645">
            <w:pPr>
              <w:pStyle w:val="TableSubheading"/>
              <w:rPr>
                <w:rFonts w:asciiTheme="minorHAnsi" w:hAnsiTheme="minorHAnsi"/>
              </w:rPr>
            </w:pPr>
            <w:r w:rsidRPr="000F7D23">
              <w:rPr>
                <w:rFonts w:asciiTheme="minorHAnsi" w:hAnsiTheme="minorHAnsi"/>
              </w:rPr>
              <w:t>Students with Disabilities</w:t>
            </w:r>
          </w:p>
        </w:tc>
        <w:tc>
          <w:tcPr>
            <w:tcW w:w="1151" w:type="dxa"/>
          </w:tcPr>
          <w:p w14:paraId="4A8957F1" w14:textId="77777777" w:rsidR="00143654" w:rsidRPr="00F05645" w:rsidRDefault="00143654" w:rsidP="00F05645">
            <w:pPr>
              <w:pStyle w:val="TableTextCentered"/>
            </w:pPr>
            <w:r w:rsidRPr="00F05645">
              <w:t>30</w:t>
            </w:r>
          </w:p>
        </w:tc>
        <w:tc>
          <w:tcPr>
            <w:tcW w:w="1152" w:type="dxa"/>
          </w:tcPr>
          <w:p w14:paraId="11FF8FB2" w14:textId="77777777" w:rsidR="00143654" w:rsidRPr="00F05645" w:rsidRDefault="00143654" w:rsidP="00F05645">
            <w:pPr>
              <w:pStyle w:val="TableTextCentered"/>
            </w:pPr>
            <w:r w:rsidRPr="00F05645">
              <w:t>40</w:t>
            </w:r>
          </w:p>
        </w:tc>
        <w:tc>
          <w:tcPr>
            <w:tcW w:w="1151" w:type="dxa"/>
          </w:tcPr>
          <w:p w14:paraId="14385CA9" w14:textId="77777777" w:rsidR="00143654" w:rsidRPr="00F05645" w:rsidRDefault="00143654" w:rsidP="00F05645">
            <w:pPr>
              <w:pStyle w:val="TableTextCentered"/>
            </w:pPr>
            <w:r w:rsidRPr="00F05645">
              <w:t>51</w:t>
            </w:r>
          </w:p>
        </w:tc>
        <w:tc>
          <w:tcPr>
            <w:tcW w:w="1152" w:type="dxa"/>
          </w:tcPr>
          <w:p w14:paraId="51476D53" w14:textId="77777777" w:rsidR="00143654" w:rsidRPr="00F05645" w:rsidRDefault="00143654" w:rsidP="00F05645">
            <w:pPr>
              <w:pStyle w:val="TableTextCentered"/>
            </w:pPr>
            <w:r w:rsidRPr="00F05645">
              <w:t>39</w:t>
            </w:r>
          </w:p>
        </w:tc>
        <w:tc>
          <w:tcPr>
            <w:tcW w:w="1152" w:type="dxa"/>
          </w:tcPr>
          <w:p w14:paraId="3C39F041" w14:textId="77777777" w:rsidR="00143654" w:rsidRPr="00F05645" w:rsidRDefault="00143654" w:rsidP="00F05645">
            <w:pPr>
              <w:pStyle w:val="TableTextCentered"/>
            </w:pPr>
            <w:r w:rsidRPr="00F05645">
              <w:t>46</w:t>
            </w:r>
          </w:p>
        </w:tc>
      </w:tr>
    </w:tbl>
    <w:p w14:paraId="02F7AB87" w14:textId="77777777" w:rsidR="000F7D23" w:rsidRDefault="000F7D23" w:rsidP="00836E17">
      <w:pPr>
        <w:pStyle w:val="TableETitles"/>
      </w:pPr>
      <w:bookmarkStart w:id="227" w:name="_Toc210721094"/>
      <w:bookmarkStart w:id="228" w:name="_Toc220072494"/>
    </w:p>
    <w:p w14:paraId="1E082302" w14:textId="77777777" w:rsidR="000F7D23" w:rsidRDefault="000F7D23">
      <w:pPr>
        <w:spacing w:line="240" w:lineRule="auto"/>
        <w:rPr>
          <w:rFonts w:ascii="Franklin Gothic Demi" w:hAnsi="Franklin Gothic Demi"/>
        </w:rPr>
      </w:pPr>
      <w:r>
        <w:br w:type="page"/>
      </w:r>
    </w:p>
    <w:p w14:paraId="7700C476" w14:textId="3B9EC396" w:rsidR="00143654" w:rsidRPr="003C1C59" w:rsidRDefault="00143654" w:rsidP="00836E17">
      <w:pPr>
        <w:pStyle w:val="TableETitles"/>
      </w:pPr>
      <w:r w:rsidRPr="005055D7">
        <w:lastRenderedPageBreak/>
        <w:t>Table E</w:t>
      </w:r>
      <w:r>
        <w:t>12</w:t>
      </w:r>
      <w:r w:rsidRPr="005055D7">
        <w:t>.</w:t>
      </w:r>
      <w:r>
        <w:t xml:space="preserve"> </w:t>
      </w:r>
      <w:r w:rsidRPr="005055D7">
        <w:t xml:space="preserve">MCAS </w:t>
      </w:r>
      <w:r>
        <w:t>Mathematics Mean Student Growth Percentile</w:t>
      </w:r>
      <w:r w:rsidRPr="003979D4">
        <w:t xml:space="preserve"> by Student Group</w:t>
      </w:r>
      <w:r>
        <w:t xml:space="preserve">, </w:t>
      </w:r>
      <w:r w:rsidRPr="005055D7">
        <w:t>Grade</w:t>
      </w:r>
      <w:r>
        <w:t>s</w:t>
      </w:r>
      <w:r w:rsidR="00932D3C">
        <w:t> </w:t>
      </w:r>
      <w:r>
        <w:t>3</w:t>
      </w:r>
      <w:r w:rsidR="00E108A1">
        <w:noBreakHyphen/>
      </w:r>
      <w:r>
        <w:t>8</w:t>
      </w:r>
      <w:r w:rsidRPr="005055D7">
        <w:t>, 202</w:t>
      </w:r>
      <w:r>
        <w:t>3</w:t>
      </w:r>
      <w:r w:rsidRPr="005055D7">
        <w:t>-202</w:t>
      </w:r>
      <w:r>
        <w:t>5</w:t>
      </w:r>
      <w:bookmarkEnd w:id="227"/>
      <w:bookmarkEnd w:id="228"/>
    </w:p>
    <w:tbl>
      <w:tblPr>
        <w:tblStyle w:val="MSVTable1"/>
        <w:tblW w:w="5000" w:type="pct"/>
        <w:tblLook w:val="0420" w:firstRow="1" w:lastRow="0" w:firstColumn="0" w:lastColumn="0" w:noHBand="0" w:noVBand="1"/>
      </w:tblPr>
      <w:tblGrid>
        <w:gridCol w:w="3966"/>
        <w:gridCol w:w="1273"/>
        <w:gridCol w:w="1274"/>
        <w:gridCol w:w="1273"/>
        <w:gridCol w:w="1274"/>
        <w:gridCol w:w="1274"/>
      </w:tblGrid>
      <w:tr w:rsidR="00DE4DB0" w:rsidRPr="00976F70" w14:paraId="1F51D90A" w14:textId="77777777" w:rsidTr="007909E3">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737DD847" w14:textId="77777777" w:rsidR="00143654" w:rsidRPr="009323AC" w:rsidRDefault="00143654" w:rsidP="007909E3">
            <w:pPr>
              <w:pStyle w:val="TableColHeadingCenter"/>
              <w:keepNext/>
              <w:keepLines/>
            </w:pPr>
            <w:r w:rsidRPr="009323AC">
              <w:t>Group</w:t>
            </w:r>
          </w:p>
        </w:tc>
        <w:tc>
          <w:tcPr>
            <w:tcW w:w="1151" w:type="dxa"/>
            <w:vAlign w:val="center"/>
          </w:tcPr>
          <w:p w14:paraId="3DDF0DE9" w14:textId="77777777" w:rsidR="00143654" w:rsidRPr="00B85B0B" w:rsidRDefault="00143654" w:rsidP="007909E3">
            <w:pPr>
              <w:pStyle w:val="TableColHeadingCenter"/>
              <w:keepNext/>
              <w:keepLines/>
            </w:pPr>
            <w:r>
              <w:t># Included</w:t>
            </w:r>
            <w:r w:rsidRPr="00B85B0B">
              <w:t xml:space="preserve"> (202</w:t>
            </w:r>
            <w:r>
              <w:t>5</w:t>
            </w:r>
            <w:r w:rsidRPr="00B85B0B">
              <w:t>)</w:t>
            </w:r>
          </w:p>
        </w:tc>
        <w:tc>
          <w:tcPr>
            <w:tcW w:w="1152" w:type="dxa"/>
            <w:vAlign w:val="center"/>
          </w:tcPr>
          <w:p w14:paraId="31256FB3" w14:textId="77777777" w:rsidR="00143654" w:rsidRPr="00B85B0B" w:rsidRDefault="00143654" w:rsidP="007909E3">
            <w:pPr>
              <w:pStyle w:val="TableColHeadingCenter"/>
              <w:keepNext/>
              <w:keepLines/>
            </w:pPr>
            <w:r w:rsidRPr="00B85B0B">
              <w:t>202</w:t>
            </w:r>
            <w:r>
              <w:t>3</w:t>
            </w:r>
          </w:p>
        </w:tc>
        <w:tc>
          <w:tcPr>
            <w:tcW w:w="1151" w:type="dxa"/>
            <w:vAlign w:val="center"/>
          </w:tcPr>
          <w:p w14:paraId="043AE785" w14:textId="77777777" w:rsidR="00143654" w:rsidRPr="00B85B0B" w:rsidRDefault="00143654" w:rsidP="007909E3">
            <w:pPr>
              <w:pStyle w:val="TableColHeadingCenter"/>
              <w:keepNext/>
              <w:keepLines/>
            </w:pPr>
            <w:r w:rsidRPr="00B85B0B">
              <w:t>202</w:t>
            </w:r>
            <w:r>
              <w:t>4</w:t>
            </w:r>
          </w:p>
        </w:tc>
        <w:tc>
          <w:tcPr>
            <w:tcW w:w="1152" w:type="dxa"/>
            <w:vAlign w:val="center"/>
          </w:tcPr>
          <w:p w14:paraId="62D08359" w14:textId="77777777" w:rsidR="00143654" w:rsidRPr="00B85B0B" w:rsidRDefault="00143654" w:rsidP="007909E3">
            <w:pPr>
              <w:pStyle w:val="TableColHeadingCenter"/>
              <w:keepNext/>
              <w:keepLines/>
            </w:pPr>
            <w:r>
              <w:t>2025</w:t>
            </w:r>
          </w:p>
        </w:tc>
        <w:tc>
          <w:tcPr>
            <w:tcW w:w="1152" w:type="dxa"/>
            <w:vAlign w:val="center"/>
          </w:tcPr>
          <w:p w14:paraId="744BE9B6" w14:textId="77777777" w:rsidR="00143654" w:rsidRPr="00B85B0B" w:rsidRDefault="00143654" w:rsidP="007909E3">
            <w:pPr>
              <w:pStyle w:val="TableColHeadingCenter"/>
              <w:keepNext/>
              <w:keepLines/>
            </w:pPr>
            <w:r w:rsidRPr="00B85B0B">
              <w:t>State (202</w:t>
            </w:r>
            <w:r>
              <w:t>5</w:t>
            </w:r>
            <w:r w:rsidRPr="00B85B0B">
              <w:t>)</w:t>
            </w:r>
          </w:p>
        </w:tc>
      </w:tr>
      <w:tr w:rsidR="00DE4DB0" w:rsidRPr="00976F70" w14:paraId="71B70840"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22001A18" w14:textId="77777777" w:rsidR="00143654" w:rsidRPr="000F7D23" w:rsidRDefault="00143654" w:rsidP="00F05645">
            <w:pPr>
              <w:pStyle w:val="TableSubheading"/>
              <w:keepNext/>
              <w:keepLines/>
              <w:rPr>
                <w:rFonts w:asciiTheme="minorHAnsi" w:hAnsiTheme="minorHAnsi"/>
              </w:rPr>
            </w:pPr>
            <w:r w:rsidRPr="000F7D23">
              <w:rPr>
                <w:rFonts w:asciiTheme="minorHAnsi" w:hAnsiTheme="minorHAnsi"/>
              </w:rPr>
              <w:t>All Students</w:t>
            </w:r>
          </w:p>
        </w:tc>
        <w:tc>
          <w:tcPr>
            <w:tcW w:w="1151" w:type="dxa"/>
          </w:tcPr>
          <w:p w14:paraId="78F5CCCD" w14:textId="77777777" w:rsidR="00143654" w:rsidRPr="00F05645" w:rsidRDefault="00143654" w:rsidP="00F05645">
            <w:pPr>
              <w:pStyle w:val="TableTextCentered"/>
              <w:keepNext/>
              <w:keepLines/>
            </w:pPr>
            <w:r w:rsidRPr="00F05645">
              <w:t>1,061</w:t>
            </w:r>
          </w:p>
        </w:tc>
        <w:tc>
          <w:tcPr>
            <w:tcW w:w="1152" w:type="dxa"/>
          </w:tcPr>
          <w:p w14:paraId="08BEDC9F" w14:textId="77777777" w:rsidR="00143654" w:rsidRPr="00F05645" w:rsidRDefault="00143654" w:rsidP="00F05645">
            <w:pPr>
              <w:pStyle w:val="TableTextCentered"/>
              <w:keepNext/>
              <w:keepLines/>
            </w:pPr>
            <w:r w:rsidRPr="00F05645">
              <w:t>60</w:t>
            </w:r>
          </w:p>
        </w:tc>
        <w:tc>
          <w:tcPr>
            <w:tcW w:w="1151" w:type="dxa"/>
          </w:tcPr>
          <w:p w14:paraId="1D2274E3" w14:textId="77777777" w:rsidR="00143654" w:rsidRPr="00F05645" w:rsidRDefault="00143654" w:rsidP="00F05645">
            <w:pPr>
              <w:pStyle w:val="TableTextCentered"/>
              <w:keepNext/>
              <w:keepLines/>
            </w:pPr>
            <w:r w:rsidRPr="00F05645">
              <w:t>59</w:t>
            </w:r>
          </w:p>
        </w:tc>
        <w:tc>
          <w:tcPr>
            <w:tcW w:w="1152" w:type="dxa"/>
          </w:tcPr>
          <w:p w14:paraId="4DEAF9FC" w14:textId="77777777" w:rsidR="00143654" w:rsidRPr="00F05645" w:rsidRDefault="00143654" w:rsidP="00F05645">
            <w:pPr>
              <w:pStyle w:val="TableTextCentered"/>
              <w:keepNext/>
              <w:keepLines/>
            </w:pPr>
            <w:r w:rsidRPr="00F05645">
              <w:t>57</w:t>
            </w:r>
          </w:p>
        </w:tc>
        <w:tc>
          <w:tcPr>
            <w:tcW w:w="1152" w:type="dxa"/>
          </w:tcPr>
          <w:p w14:paraId="4A852A5D" w14:textId="77777777" w:rsidR="00143654" w:rsidRPr="00F05645" w:rsidRDefault="00143654" w:rsidP="00F05645">
            <w:pPr>
              <w:pStyle w:val="TableTextCentered"/>
              <w:keepNext/>
              <w:keepLines/>
            </w:pPr>
            <w:r w:rsidRPr="00F05645">
              <w:t>50</w:t>
            </w:r>
          </w:p>
        </w:tc>
      </w:tr>
      <w:tr w:rsidR="00DE4DB0" w:rsidRPr="00976F70" w14:paraId="312F5EE6" w14:textId="77777777" w:rsidTr="00F05645">
        <w:tc>
          <w:tcPr>
            <w:tcW w:w="3586" w:type="dxa"/>
          </w:tcPr>
          <w:p w14:paraId="15C4709F" w14:textId="77777777" w:rsidR="00143654" w:rsidRPr="000F7D23" w:rsidRDefault="00143654" w:rsidP="00F05645">
            <w:pPr>
              <w:pStyle w:val="TableSubheading"/>
              <w:keepNext/>
              <w:keepLines/>
              <w:rPr>
                <w:rFonts w:asciiTheme="minorHAnsi" w:hAnsiTheme="minorHAnsi"/>
              </w:rPr>
            </w:pPr>
            <w:r w:rsidRPr="000F7D23">
              <w:rPr>
                <w:rFonts w:asciiTheme="minorHAnsi" w:hAnsiTheme="minorHAnsi"/>
              </w:rPr>
              <w:t>American Indian or Alaskan Native</w:t>
            </w:r>
          </w:p>
        </w:tc>
        <w:tc>
          <w:tcPr>
            <w:tcW w:w="1151" w:type="dxa"/>
          </w:tcPr>
          <w:p w14:paraId="2C21307F" w14:textId="77777777" w:rsidR="00143654" w:rsidRPr="00F05645" w:rsidRDefault="00143654" w:rsidP="00F05645">
            <w:pPr>
              <w:pStyle w:val="TableTextCentered"/>
              <w:keepNext/>
              <w:keepLines/>
            </w:pPr>
            <w:r w:rsidRPr="00F05645">
              <w:t>1</w:t>
            </w:r>
          </w:p>
        </w:tc>
        <w:tc>
          <w:tcPr>
            <w:tcW w:w="1152" w:type="dxa"/>
          </w:tcPr>
          <w:p w14:paraId="104E3C79" w14:textId="2D047DC4" w:rsidR="00143654" w:rsidRPr="00F05645" w:rsidRDefault="008A1916" w:rsidP="00F05645">
            <w:pPr>
              <w:pStyle w:val="TableTextCentered"/>
              <w:keepNext/>
              <w:keepLines/>
            </w:pPr>
            <w:r>
              <w:t>N/A</w:t>
            </w:r>
          </w:p>
        </w:tc>
        <w:tc>
          <w:tcPr>
            <w:tcW w:w="1151" w:type="dxa"/>
          </w:tcPr>
          <w:p w14:paraId="2472BA9C" w14:textId="290C38C8" w:rsidR="00143654" w:rsidRPr="00F05645" w:rsidRDefault="008A1916" w:rsidP="00F05645">
            <w:pPr>
              <w:pStyle w:val="TableTextCentered"/>
              <w:keepNext/>
              <w:keepLines/>
            </w:pPr>
            <w:r>
              <w:t>N/A</w:t>
            </w:r>
          </w:p>
        </w:tc>
        <w:tc>
          <w:tcPr>
            <w:tcW w:w="1152" w:type="dxa"/>
          </w:tcPr>
          <w:p w14:paraId="606DC58A" w14:textId="5C31C2A9" w:rsidR="00143654" w:rsidRPr="00F05645" w:rsidRDefault="008A1916" w:rsidP="00F05645">
            <w:pPr>
              <w:pStyle w:val="TableTextCentered"/>
              <w:keepNext/>
              <w:keepLines/>
            </w:pPr>
            <w:r>
              <w:t>N/A</w:t>
            </w:r>
          </w:p>
        </w:tc>
        <w:tc>
          <w:tcPr>
            <w:tcW w:w="1152" w:type="dxa"/>
          </w:tcPr>
          <w:p w14:paraId="6E403B49" w14:textId="77777777" w:rsidR="00143654" w:rsidRPr="00F05645" w:rsidRDefault="00143654" w:rsidP="00F05645">
            <w:pPr>
              <w:pStyle w:val="TableTextCentered"/>
              <w:keepNext/>
              <w:keepLines/>
            </w:pPr>
            <w:r w:rsidRPr="00F05645">
              <w:t>48</w:t>
            </w:r>
          </w:p>
        </w:tc>
      </w:tr>
      <w:tr w:rsidR="00DE4DB0" w:rsidRPr="00976F70" w14:paraId="3DCC9F74"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01586F4E" w14:textId="77777777" w:rsidR="00143654" w:rsidRPr="000F7D23" w:rsidRDefault="00143654" w:rsidP="00F05645">
            <w:pPr>
              <w:pStyle w:val="TableSubheading"/>
              <w:rPr>
                <w:rFonts w:asciiTheme="minorHAnsi" w:hAnsiTheme="minorHAnsi"/>
              </w:rPr>
            </w:pPr>
            <w:r w:rsidRPr="000F7D23">
              <w:rPr>
                <w:rFonts w:asciiTheme="minorHAnsi" w:hAnsiTheme="minorHAnsi"/>
              </w:rPr>
              <w:t>Asian</w:t>
            </w:r>
          </w:p>
        </w:tc>
        <w:tc>
          <w:tcPr>
            <w:tcW w:w="1151" w:type="dxa"/>
          </w:tcPr>
          <w:p w14:paraId="38B2BD55" w14:textId="77777777" w:rsidR="00143654" w:rsidRPr="00F05645" w:rsidRDefault="00143654" w:rsidP="00F05645">
            <w:pPr>
              <w:pStyle w:val="TableTextCentered"/>
            </w:pPr>
            <w:r w:rsidRPr="00F05645">
              <w:t>189</w:t>
            </w:r>
          </w:p>
        </w:tc>
        <w:tc>
          <w:tcPr>
            <w:tcW w:w="1152" w:type="dxa"/>
          </w:tcPr>
          <w:p w14:paraId="3C162FFC" w14:textId="77777777" w:rsidR="00143654" w:rsidRPr="00F05645" w:rsidRDefault="00143654" w:rsidP="00F05645">
            <w:pPr>
              <w:pStyle w:val="TableTextCentered"/>
            </w:pPr>
            <w:r w:rsidRPr="00F05645">
              <w:t>67</w:t>
            </w:r>
          </w:p>
        </w:tc>
        <w:tc>
          <w:tcPr>
            <w:tcW w:w="1151" w:type="dxa"/>
          </w:tcPr>
          <w:p w14:paraId="3A3BAE24" w14:textId="77777777" w:rsidR="00143654" w:rsidRPr="00F05645" w:rsidRDefault="00143654" w:rsidP="00F05645">
            <w:pPr>
              <w:pStyle w:val="TableTextCentered"/>
            </w:pPr>
            <w:r w:rsidRPr="00F05645">
              <w:t>68</w:t>
            </w:r>
          </w:p>
        </w:tc>
        <w:tc>
          <w:tcPr>
            <w:tcW w:w="1152" w:type="dxa"/>
          </w:tcPr>
          <w:p w14:paraId="1E945B85" w14:textId="77777777" w:rsidR="00143654" w:rsidRPr="00F05645" w:rsidRDefault="00143654" w:rsidP="00F05645">
            <w:pPr>
              <w:pStyle w:val="TableTextCentered"/>
            </w:pPr>
            <w:r w:rsidRPr="00F05645">
              <w:t>62</w:t>
            </w:r>
          </w:p>
        </w:tc>
        <w:tc>
          <w:tcPr>
            <w:tcW w:w="1152" w:type="dxa"/>
          </w:tcPr>
          <w:p w14:paraId="3C87B8E3" w14:textId="77777777" w:rsidR="00143654" w:rsidRPr="00F05645" w:rsidRDefault="00143654" w:rsidP="00F05645">
            <w:pPr>
              <w:pStyle w:val="TableTextCentered"/>
            </w:pPr>
            <w:r w:rsidRPr="00F05645">
              <w:t>58</w:t>
            </w:r>
          </w:p>
        </w:tc>
      </w:tr>
      <w:tr w:rsidR="00DE4DB0" w:rsidRPr="00976F70" w14:paraId="2BDD020A" w14:textId="77777777" w:rsidTr="00F05645">
        <w:tc>
          <w:tcPr>
            <w:tcW w:w="3586" w:type="dxa"/>
          </w:tcPr>
          <w:p w14:paraId="6E0DE773" w14:textId="77777777" w:rsidR="00143654" w:rsidRPr="000F7D23" w:rsidRDefault="00143654" w:rsidP="00F05645">
            <w:pPr>
              <w:pStyle w:val="TableSubheading"/>
              <w:rPr>
                <w:rFonts w:asciiTheme="minorHAnsi" w:hAnsiTheme="minorHAnsi"/>
              </w:rPr>
            </w:pPr>
            <w:r w:rsidRPr="000F7D23">
              <w:rPr>
                <w:rFonts w:asciiTheme="minorHAnsi" w:hAnsiTheme="minorHAnsi"/>
              </w:rPr>
              <w:t>Black or African American</w:t>
            </w:r>
          </w:p>
        </w:tc>
        <w:tc>
          <w:tcPr>
            <w:tcW w:w="1151" w:type="dxa"/>
          </w:tcPr>
          <w:p w14:paraId="26751D77" w14:textId="77777777" w:rsidR="00143654" w:rsidRPr="00F05645" w:rsidRDefault="00143654" w:rsidP="00F05645">
            <w:pPr>
              <w:pStyle w:val="TableTextCentered"/>
            </w:pPr>
            <w:r w:rsidRPr="00F05645">
              <w:t>34</w:t>
            </w:r>
          </w:p>
        </w:tc>
        <w:tc>
          <w:tcPr>
            <w:tcW w:w="1152" w:type="dxa"/>
          </w:tcPr>
          <w:p w14:paraId="75F82D47" w14:textId="77777777" w:rsidR="00143654" w:rsidRPr="00F05645" w:rsidRDefault="00143654" w:rsidP="00F05645">
            <w:pPr>
              <w:pStyle w:val="TableTextCentered"/>
            </w:pPr>
            <w:r w:rsidRPr="00F05645">
              <w:t>61</w:t>
            </w:r>
          </w:p>
        </w:tc>
        <w:tc>
          <w:tcPr>
            <w:tcW w:w="1151" w:type="dxa"/>
          </w:tcPr>
          <w:p w14:paraId="4CEDEED5" w14:textId="77777777" w:rsidR="00143654" w:rsidRPr="00F05645" w:rsidRDefault="00143654" w:rsidP="00F05645">
            <w:pPr>
              <w:pStyle w:val="TableTextCentered"/>
            </w:pPr>
            <w:r w:rsidRPr="00F05645">
              <w:t>48</w:t>
            </w:r>
          </w:p>
        </w:tc>
        <w:tc>
          <w:tcPr>
            <w:tcW w:w="1152" w:type="dxa"/>
          </w:tcPr>
          <w:p w14:paraId="5EF04CE6" w14:textId="77777777" w:rsidR="00143654" w:rsidRPr="00F05645" w:rsidRDefault="00143654" w:rsidP="00F05645">
            <w:pPr>
              <w:pStyle w:val="TableTextCentered"/>
            </w:pPr>
            <w:r w:rsidRPr="00F05645">
              <w:t>55</w:t>
            </w:r>
          </w:p>
        </w:tc>
        <w:tc>
          <w:tcPr>
            <w:tcW w:w="1152" w:type="dxa"/>
          </w:tcPr>
          <w:p w14:paraId="43C3067F" w14:textId="77777777" w:rsidR="00143654" w:rsidRPr="00F05645" w:rsidRDefault="00143654" w:rsidP="00F05645">
            <w:pPr>
              <w:pStyle w:val="TableTextCentered"/>
            </w:pPr>
            <w:r w:rsidRPr="00F05645">
              <w:t>49</w:t>
            </w:r>
          </w:p>
        </w:tc>
      </w:tr>
      <w:tr w:rsidR="00DE4DB0" w:rsidRPr="00976F70" w14:paraId="289CFF38"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58A4138C" w14:textId="77777777" w:rsidR="00143654" w:rsidRPr="000F7D23" w:rsidRDefault="00143654" w:rsidP="00F05645">
            <w:pPr>
              <w:pStyle w:val="TableSubheading"/>
              <w:rPr>
                <w:rFonts w:asciiTheme="minorHAnsi" w:hAnsiTheme="minorHAnsi"/>
              </w:rPr>
            </w:pPr>
            <w:r w:rsidRPr="000F7D23">
              <w:rPr>
                <w:rFonts w:asciiTheme="minorHAnsi" w:hAnsiTheme="minorHAnsi"/>
              </w:rPr>
              <w:t>Hispanic or Latino</w:t>
            </w:r>
          </w:p>
        </w:tc>
        <w:tc>
          <w:tcPr>
            <w:tcW w:w="1151" w:type="dxa"/>
          </w:tcPr>
          <w:p w14:paraId="298EBA80" w14:textId="77777777" w:rsidR="00143654" w:rsidRPr="00F05645" w:rsidRDefault="00143654" w:rsidP="00F05645">
            <w:pPr>
              <w:pStyle w:val="TableTextCentered"/>
            </w:pPr>
            <w:r w:rsidRPr="00F05645">
              <w:t>201</w:t>
            </w:r>
          </w:p>
        </w:tc>
        <w:tc>
          <w:tcPr>
            <w:tcW w:w="1152" w:type="dxa"/>
          </w:tcPr>
          <w:p w14:paraId="639595C4" w14:textId="77777777" w:rsidR="00143654" w:rsidRPr="00F05645" w:rsidRDefault="00143654" w:rsidP="00F05645">
            <w:pPr>
              <w:pStyle w:val="TableTextCentered"/>
            </w:pPr>
            <w:r w:rsidRPr="00F05645">
              <w:t>58</w:t>
            </w:r>
          </w:p>
        </w:tc>
        <w:tc>
          <w:tcPr>
            <w:tcW w:w="1151" w:type="dxa"/>
          </w:tcPr>
          <w:p w14:paraId="7C9F752A" w14:textId="77777777" w:rsidR="00143654" w:rsidRPr="00F05645" w:rsidRDefault="00143654" w:rsidP="00F05645">
            <w:pPr>
              <w:pStyle w:val="TableTextCentered"/>
            </w:pPr>
            <w:r w:rsidRPr="00F05645">
              <w:t>57</w:t>
            </w:r>
          </w:p>
        </w:tc>
        <w:tc>
          <w:tcPr>
            <w:tcW w:w="1152" w:type="dxa"/>
          </w:tcPr>
          <w:p w14:paraId="0C5EBADB" w14:textId="77777777" w:rsidR="00143654" w:rsidRPr="00F05645" w:rsidRDefault="00143654" w:rsidP="00F05645">
            <w:pPr>
              <w:pStyle w:val="TableTextCentered"/>
            </w:pPr>
            <w:r w:rsidRPr="00F05645">
              <w:t>53</w:t>
            </w:r>
          </w:p>
        </w:tc>
        <w:tc>
          <w:tcPr>
            <w:tcW w:w="1152" w:type="dxa"/>
          </w:tcPr>
          <w:p w14:paraId="29331AEF" w14:textId="77777777" w:rsidR="00143654" w:rsidRPr="00F05645" w:rsidRDefault="00143654" w:rsidP="00F05645">
            <w:pPr>
              <w:pStyle w:val="TableTextCentered"/>
            </w:pPr>
            <w:r w:rsidRPr="00F05645">
              <w:t>49</w:t>
            </w:r>
          </w:p>
        </w:tc>
      </w:tr>
      <w:tr w:rsidR="00DE4DB0" w:rsidRPr="00976F70" w14:paraId="7E9B8691" w14:textId="77777777" w:rsidTr="00F05645">
        <w:tc>
          <w:tcPr>
            <w:tcW w:w="3586" w:type="dxa"/>
          </w:tcPr>
          <w:p w14:paraId="29F7CA42" w14:textId="77777777" w:rsidR="00143654" w:rsidRPr="000F7D23" w:rsidRDefault="00143654" w:rsidP="00F05645">
            <w:pPr>
              <w:pStyle w:val="TableSubheading"/>
              <w:rPr>
                <w:rFonts w:asciiTheme="minorHAnsi" w:hAnsiTheme="minorHAnsi"/>
              </w:rPr>
            </w:pPr>
            <w:r w:rsidRPr="000F7D23">
              <w:rPr>
                <w:rFonts w:asciiTheme="minorHAnsi" w:hAnsiTheme="minorHAnsi"/>
              </w:rPr>
              <w:t>Multi-Race, Not Hispanic or Latino</w:t>
            </w:r>
          </w:p>
        </w:tc>
        <w:tc>
          <w:tcPr>
            <w:tcW w:w="1151" w:type="dxa"/>
          </w:tcPr>
          <w:p w14:paraId="22170152" w14:textId="77777777" w:rsidR="00143654" w:rsidRPr="00F05645" w:rsidRDefault="00143654" w:rsidP="00F05645">
            <w:pPr>
              <w:pStyle w:val="TableTextCentered"/>
            </w:pPr>
            <w:r w:rsidRPr="00F05645">
              <w:t>44</w:t>
            </w:r>
          </w:p>
        </w:tc>
        <w:tc>
          <w:tcPr>
            <w:tcW w:w="1152" w:type="dxa"/>
          </w:tcPr>
          <w:p w14:paraId="679A7B3B" w14:textId="77777777" w:rsidR="00143654" w:rsidRPr="00F05645" w:rsidRDefault="00143654" w:rsidP="00F05645">
            <w:pPr>
              <w:pStyle w:val="TableTextCentered"/>
            </w:pPr>
            <w:r w:rsidRPr="00F05645">
              <w:t>60</w:t>
            </w:r>
          </w:p>
        </w:tc>
        <w:tc>
          <w:tcPr>
            <w:tcW w:w="1151" w:type="dxa"/>
          </w:tcPr>
          <w:p w14:paraId="2C767B79" w14:textId="77777777" w:rsidR="00143654" w:rsidRPr="00F05645" w:rsidRDefault="00143654" w:rsidP="00F05645">
            <w:pPr>
              <w:pStyle w:val="TableTextCentered"/>
            </w:pPr>
            <w:r w:rsidRPr="00F05645">
              <w:t>68</w:t>
            </w:r>
          </w:p>
        </w:tc>
        <w:tc>
          <w:tcPr>
            <w:tcW w:w="1152" w:type="dxa"/>
          </w:tcPr>
          <w:p w14:paraId="586BA028" w14:textId="77777777" w:rsidR="00143654" w:rsidRPr="00F05645" w:rsidRDefault="00143654" w:rsidP="00F05645">
            <w:pPr>
              <w:pStyle w:val="TableTextCentered"/>
            </w:pPr>
            <w:r w:rsidRPr="00F05645">
              <w:t>69</w:t>
            </w:r>
          </w:p>
        </w:tc>
        <w:tc>
          <w:tcPr>
            <w:tcW w:w="1152" w:type="dxa"/>
          </w:tcPr>
          <w:p w14:paraId="33EBF826" w14:textId="77777777" w:rsidR="00143654" w:rsidRPr="00F05645" w:rsidRDefault="00143654" w:rsidP="00F05645">
            <w:pPr>
              <w:pStyle w:val="TableTextCentered"/>
            </w:pPr>
            <w:r w:rsidRPr="00F05645">
              <w:t>51</w:t>
            </w:r>
          </w:p>
        </w:tc>
      </w:tr>
      <w:tr w:rsidR="00DE4DB0" w:rsidRPr="00976F70" w14:paraId="50BEF497"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2F8674CB" w14:textId="77777777" w:rsidR="00143654" w:rsidRPr="000F7D23" w:rsidRDefault="00143654" w:rsidP="00F05645">
            <w:pPr>
              <w:pStyle w:val="TableSubheading"/>
              <w:rPr>
                <w:rFonts w:asciiTheme="minorHAnsi" w:hAnsiTheme="minorHAnsi"/>
                <w:spacing w:val="-4"/>
              </w:rPr>
            </w:pPr>
            <w:r w:rsidRPr="000F7D23">
              <w:rPr>
                <w:rFonts w:asciiTheme="minorHAnsi" w:hAnsiTheme="minorHAnsi"/>
              </w:rPr>
              <w:t>Native Hawaiian or Other Pacific Islander</w:t>
            </w:r>
          </w:p>
        </w:tc>
        <w:tc>
          <w:tcPr>
            <w:tcW w:w="1151" w:type="dxa"/>
          </w:tcPr>
          <w:p w14:paraId="543B5CFF" w14:textId="77777777" w:rsidR="00143654" w:rsidRPr="00F05645" w:rsidRDefault="00143654" w:rsidP="00F05645">
            <w:pPr>
              <w:pStyle w:val="TableTextCentered"/>
            </w:pPr>
            <w:r w:rsidRPr="00F05645">
              <w:t>1</w:t>
            </w:r>
          </w:p>
        </w:tc>
        <w:tc>
          <w:tcPr>
            <w:tcW w:w="1152" w:type="dxa"/>
          </w:tcPr>
          <w:p w14:paraId="046B86E5" w14:textId="03D8AD57" w:rsidR="00143654" w:rsidRPr="00F05645" w:rsidRDefault="008A1916" w:rsidP="00F05645">
            <w:pPr>
              <w:pStyle w:val="TableTextCentered"/>
            </w:pPr>
            <w:r>
              <w:t>N/A</w:t>
            </w:r>
          </w:p>
        </w:tc>
        <w:tc>
          <w:tcPr>
            <w:tcW w:w="1151" w:type="dxa"/>
          </w:tcPr>
          <w:p w14:paraId="2C22B404" w14:textId="52709668" w:rsidR="00143654" w:rsidRPr="00F05645" w:rsidRDefault="008A1916" w:rsidP="00F05645">
            <w:pPr>
              <w:pStyle w:val="TableTextCentered"/>
            </w:pPr>
            <w:r>
              <w:t>N/A</w:t>
            </w:r>
          </w:p>
        </w:tc>
        <w:tc>
          <w:tcPr>
            <w:tcW w:w="1152" w:type="dxa"/>
          </w:tcPr>
          <w:p w14:paraId="4A60D977" w14:textId="72E55E19" w:rsidR="00143654" w:rsidRPr="00F05645" w:rsidRDefault="008A1916" w:rsidP="00F05645">
            <w:pPr>
              <w:pStyle w:val="TableTextCentered"/>
            </w:pPr>
            <w:r>
              <w:t>N/A</w:t>
            </w:r>
          </w:p>
        </w:tc>
        <w:tc>
          <w:tcPr>
            <w:tcW w:w="1152" w:type="dxa"/>
          </w:tcPr>
          <w:p w14:paraId="0083862C" w14:textId="77777777" w:rsidR="00143654" w:rsidRPr="00F05645" w:rsidRDefault="00143654" w:rsidP="00F05645">
            <w:pPr>
              <w:pStyle w:val="TableTextCentered"/>
            </w:pPr>
            <w:r w:rsidRPr="00F05645">
              <w:t>53</w:t>
            </w:r>
          </w:p>
        </w:tc>
      </w:tr>
      <w:tr w:rsidR="00DE4DB0" w:rsidRPr="00976F70" w14:paraId="2DFF8CD0" w14:textId="77777777" w:rsidTr="00F05645">
        <w:tc>
          <w:tcPr>
            <w:tcW w:w="3586" w:type="dxa"/>
          </w:tcPr>
          <w:p w14:paraId="48BA1DF2" w14:textId="77777777" w:rsidR="00143654" w:rsidRPr="000F7D23" w:rsidRDefault="00143654" w:rsidP="00F05645">
            <w:pPr>
              <w:pStyle w:val="TableSubheading"/>
              <w:rPr>
                <w:rFonts w:asciiTheme="minorHAnsi" w:hAnsiTheme="minorHAnsi"/>
              </w:rPr>
            </w:pPr>
            <w:r w:rsidRPr="000F7D23">
              <w:rPr>
                <w:rFonts w:asciiTheme="minorHAnsi" w:hAnsiTheme="minorHAnsi"/>
              </w:rPr>
              <w:t>White</w:t>
            </w:r>
          </w:p>
        </w:tc>
        <w:tc>
          <w:tcPr>
            <w:tcW w:w="1151" w:type="dxa"/>
          </w:tcPr>
          <w:p w14:paraId="271BB118" w14:textId="77777777" w:rsidR="00143654" w:rsidRPr="00F05645" w:rsidRDefault="00143654" w:rsidP="00F05645">
            <w:pPr>
              <w:pStyle w:val="TableTextCentered"/>
            </w:pPr>
            <w:r w:rsidRPr="00F05645">
              <w:t>591</w:t>
            </w:r>
          </w:p>
        </w:tc>
        <w:tc>
          <w:tcPr>
            <w:tcW w:w="1152" w:type="dxa"/>
          </w:tcPr>
          <w:p w14:paraId="6C65B9F0" w14:textId="77777777" w:rsidR="00143654" w:rsidRPr="00F05645" w:rsidRDefault="00143654" w:rsidP="00F05645">
            <w:pPr>
              <w:pStyle w:val="TableTextCentered"/>
            </w:pPr>
            <w:r w:rsidRPr="00F05645">
              <w:t>59</w:t>
            </w:r>
          </w:p>
        </w:tc>
        <w:tc>
          <w:tcPr>
            <w:tcW w:w="1151" w:type="dxa"/>
          </w:tcPr>
          <w:p w14:paraId="159B0C53" w14:textId="77777777" w:rsidR="00143654" w:rsidRPr="00F05645" w:rsidRDefault="00143654" w:rsidP="00F05645">
            <w:pPr>
              <w:pStyle w:val="TableTextCentered"/>
            </w:pPr>
            <w:r w:rsidRPr="00F05645">
              <w:t>57</w:t>
            </w:r>
          </w:p>
        </w:tc>
        <w:tc>
          <w:tcPr>
            <w:tcW w:w="1152" w:type="dxa"/>
          </w:tcPr>
          <w:p w14:paraId="7834816C" w14:textId="77777777" w:rsidR="00143654" w:rsidRPr="00F05645" w:rsidRDefault="00143654" w:rsidP="00F05645">
            <w:pPr>
              <w:pStyle w:val="TableTextCentered"/>
            </w:pPr>
            <w:r w:rsidRPr="00F05645">
              <w:t>55</w:t>
            </w:r>
          </w:p>
        </w:tc>
        <w:tc>
          <w:tcPr>
            <w:tcW w:w="1152" w:type="dxa"/>
          </w:tcPr>
          <w:p w14:paraId="1156120F" w14:textId="77777777" w:rsidR="00143654" w:rsidRPr="00F05645" w:rsidRDefault="00143654" w:rsidP="00F05645">
            <w:pPr>
              <w:pStyle w:val="TableTextCentered"/>
            </w:pPr>
            <w:r w:rsidRPr="00F05645">
              <w:t>50</w:t>
            </w:r>
          </w:p>
        </w:tc>
      </w:tr>
      <w:tr w:rsidR="00DE4DB0" w:rsidRPr="00976F70" w14:paraId="0BEDC38C"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3FC9C65A" w14:textId="77777777" w:rsidR="00143654" w:rsidRPr="000F7D23" w:rsidRDefault="00143654" w:rsidP="00F05645">
            <w:pPr>
              <w:pStyle w:val="TableSubheading"/>
              <w:rPr>
                <w:rFonts w:asciiTheme="minorHAnsi" w:hAnsiTheme="minorHAnsi"/>
              </w:rPr>
            </w:pPr>
            <w:r w:rsidRPr="000F7D23">
              <w:rPr>
                <w:rFonts w:asciiTheme="minorHAnsi" w:hAnsiTheme="minorHAnsi"/>
              </w:rPr>
              <w:t>High Needs</w:t>
            </w:r>
          </w:p>
        </w:tc>
        <w:tc>
          <w:tcPr>
            <w:tcW w:w="1151" w:type="dxa"/>
          </w:tcPr>
          <w:p w14:paraId="3ACB4CC7" w14:textId="77777777" w:rsidR="00143654" w:rsidRPr="00F05645" w:rsidRDefault="00143654" w:rsidP="00F05645">
            <w:pPr>
              <w:pStyle w:val="TableTextCentered"/>
            </w:pPr>
            <w:r w:rsidRPr="00F05645">
              <w:t>440</w:t>
            </w:r>
          </w:p>
        </w:tc>
        <w:tc>
          <w:tcPr>
            <w:tcW w:w="1152" w:type="dxa"/>
          </w:tcPr>
          <w:p w14:paraId="244D3F38" w14:textId="77777777" w:rsidR="00143654" w:rsidRPr="00F05645" w:rsidRDefault="00143654" w:rsidP="00F05645">
            <w:pPr>
              <w:pStyle w:val="TableTextCentered"/>
            </w:pPr>
            <w:r w:rsidRPr="00F05645">
              <w:t>56</w:t>
            </w:r>
          </w:p>
        </w:tc>
        <w:tc>
          <w:tcPr>
            <w:tcW w:w="1151" w:type="dxa"/>
          </w:tcPr>
          <w:p w14:paraId="427F016A" w14:textId="77777777" w:rsidR="00143654" w:rsidRPr="00F05645" w:rsidRDefault="00143654" w:rsidP="00F05645">
            <w:pPr>
              <w:pStyle w:val="TableTextCentered"/>
            </w:pPr>
            <w:r w:rsidRPr="00F05645">
              <w:t>55</w:t>
            </w:r>
          </w:p>
        </w:tc>
        <w:tc>
          <w:tcPr>
            <w:tcW w:w="1152" w:type="dxa"/>
          </w:tcPr>
          <w:p w14:paraId="1D661095" w14:textId="77777777" w:rsidR="00143654" w:rsidRPr="00F05645" w:rsidRDefault="00143654" w:rsidP="00F05645">
            <w:pPr>
              <w:pStyle w:val="TableTextCentered"/>
            </w:pPr>
            <w:r w:rsidRPr="00F05645">
              <w:t>54</w:t>
            </w:r>
          </w:p>
        </w:tc>
        <w:tc>
          <w:tcPr>
            <w:tcW w:w="1152" w:type="dxa"/>
          </w:tcPr>
          <w:p w14:paraId="6F96EC22" w14:textId="77777777" w:rsidR="00143654" w:rsidRPr="00F05645" w:rsidRDefault="00143654" w:rsidP="00F05645">
            <w:pPr>
              <w:pStyle w:val="TableTextCentered"/>
            </w:pPr>
            <w:r w:rsidRPr="00F05645">
              <w:t>48</w:t>
            </w:r>
          </w:p>
        </w:tc>
      </w:tr>
      <w:tr w:rsidR="00DE4DB0" w:rsidRPr="00976F70" w14:paraId="2F241983" w14:textId="77777777" w:rsidTr="00F05645">
        <w:tc>
          <w:tcPr>
            <w:tcW w:w="3586" w:type="dxa"/>
          </w:tcPr>
          <w:p w14:paraId="3B739A9E" w14:textId="77777777" w:rsidR="00143654" w:rsidRPr="000F7D23" w:rsidRDefault="00143654" w:rsidP="00F05645">
            <w:pPr>
              <w:pStyle w:val="TableSubheading"/>
              <w:rPr>
                <w:rFonts w:asciiTheme="minorHAnsi" w:hAnsiTheme="minorHAnsi"/>
              </w:rPr>
            </w:pPr>
            <w:r w:rsidRPr="000F7D23">
              <w:rPr>
                <w:rFonts w:asciiTheme="minorHAnsi" w:hAnsiTheme="minorHAnsi"/>
              </w:rPr>
              <w:t>English Learners</w:t>
            </w:r>
          </w:p>
        </w:tc>
        <w:tc>
          <w:tcPr>
            <w:tcW w:w="1151" w:type="dxa"/>
          </w:tcPr>
          <w:p w14:paraId="5CFF612F" w14:textId="77777777" w:rsidR="00143654" w:rsidRPr="00F05645" w:rsidRDefault="00143654" w:rsidP="00F05645">
            <w:pPr>
              <w:pStyle w:val="TableTextCentered"/>
            </w:pPr>
            <w:r w:rsidRPr="00F05645">
              <w:t>168</w:t>
            </w:r>
          </w:p>
        </w:tc>
        <w:tc>
          <w:tcPr>
            <w:tcW w:w="1152" w:type="dxa"/>
          </w:tcPr>
          <w:p w14:paraId="4C403458" w14:textId="77777777" w:rsidR="00143654" w:rsidRPr="00F05645" w:rsidRDefault="00143654" w:rsidP="00F05645">
            <w:pPr>
              <w:pStyle w:val="TableTextCentered"/>
            </w:pPr>
            <w:r w:rsidRPr="00F05645">
              <w:t>60</w:t>
            </w:r>
          </w:p>
        </w:tc>
        <w:tc>
          <w:tcPr>
            <w:tcW w:w="1151" w:type="dxa"/>
          </w:tcPr>
          <w:p w14:paraId="5624FFDD" w14:textId="77777777" w:rsidR="00143654" w:rsidRPr="00F05645" w:rsidRDefault="00143654" w:rsidP="00F05645">
            <w:pPr>
              <w:pStyle w:val="TableTextCentered"/>
            </w:pPr>
            <w:r w:rsidRPr="00F05645">
              <w:t>55</w:t>
            </w:r>
          </w:p>
        </w:tc>
        <w:tc>
          <w:tcPr>
            <w:tcW w:w="1152" w:type="dxa"/>
          </w:tcPr>
          <w:p w14:paraId="6478B0B4" w14:textId="77777777" w:rsidR="00143654" w:rsidRPr="00F05645" w:rsidRDefault="00143654" w:rsidP="00F05645">
            <w:pPr>
              <w:pStyle w:val="TableTextCentered"/>
            </w:pPr>
            <w:r w:rsidRPr="00F05645">
              <w:t>56</w:t>
            </w:r>
          </w:p>
        </w:tc>
        <w:tc>
          <w:tcPr>
            <w:tcW w:w="1152" w:type="dxa"/>
          </w:tcPr>
          <w:p w14:paraId="051FC70E" w14:textId="77777777" w:rsidR="00143654" w:rsidRPr="00F05645" w:rsidRDefault="00143654" w:rsidP="00F05645">
            <w:pPr>
              <w:pStyle w:val="TableTextCentered"/>
            </w:pPr>
            <w:r w:rsidRPr="00F05645">
              <w:t>51</w:t>
            </w:r>
          </w:p>
        </w:tc>
      </w:tr>
      <w:tr w:rsidR="00DE4DB0" w:rsidRPr="00976F70" w14:paraId="4109861C"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16F37DA0" w14:textId="77777777" w:rsidR="00143654" w:rsidRPr="000F7D23" w:rsidRDefault="00143654" w:rsidP="00F05645">
            <w:pPr>
              <w:pStyle w:val="TableSubheading"/>
              <w:rPr>
                <w:rFonts w:asciiTheme="minorHAnsi" w:hAnsiTheme="minorHAnsi"/>
                <w:spacing w:val="-4"/>
              </w:rPr>
            </w:pPr>
            <w:r w:rsidRPr="000F7D23">
              <w:rPr>
                <w:rFonts w:asciiTheme="minorHAnsi" w:hAnsiTheme="minorHAnsi"/>
              </w:rPr>
              <w:t>Low Income</w:t>
            </w:r>
          </w:p>
        </w:tc>
        <w:tc>
          <w:tcPr>
            <w:tcW w:w="1151" w:type="dxa"/>
          </w:tcPr>
          <w:p w14:paraId="16271E19" w14:textId="77777777" w:rsidR="00143654" w:rsidRPr="00F05645" w:rsidRDefault="00143654" w:rsidP="00F05645">
            <w:pPr>
              <w:pStyle w:val="TableTextCentered"/>
            </w:pPr>
            <w:r w:rsidRPr="00F05645">
              <w:t>248</w:t>
            </w:r>
          </w:p>
        </w:tc>
        <w:tc>
          <w:tcPr>
            <w:tcW w:w="1152" w:type="dxa"/>
          </w:tcPr>
          <w:p w14:paraId="75BA56AE" w14:textId="77777777" w:rsidR="00143654" w:rsidRPr="00F05645" w:rsidRDefault="00143654" w:rsidP="00F05645">
            <w:pPr>
              <w:pStyle w:val="TableTextCentered"/>
            </w:pPr>
            <w:r w:rsidRPr="00F05645">
              <w:t>55</w:t>
            </w:r>
          </w:p>
        </w:tc>
        <w:tc>
          <w:tcPr>
            <w:tcW w:w="1151" w:type="dxa"/>
          </w:tcPr>
          <w:p w14:paraId="089C5ADC" w14:textId="77777777" w:rsidR="00143654" w:rsidRPr="00F05645" w:rsidRDefault="00143654" w:rsidP="00F05645">
            <w:pPr>
              <w:pStyle w:val="TableTextCentered"/>
            </w:pPr>
            <w:r w:rsidRPr="00F05645">
              <w:t>56</w:t>
            </w:r>
          </w:p>
        </w:tc>
        <w:tc>
          <w:tcPr>
            <w:tcW w:w="1152" w:type="dxa"/>
          </w:tcPr>
          <w:p w14:paraId="715650F5" w14:textId="77777777" w:rsidR="00143654" w:rsidRPr="00F05645" w:rsidRDefault="00143654" w:rsidP="00F05645">
            <w:pPr>
              <w:pStyle w:val="TableTextCentered"/>
            </w:pPr>
            <w:r w:rsidRPr="00F05645">
              <w:t>53</w:t>
            </w:r>
          </w:p>
        </w:tc>
        <w:tc>
          <w:tcPr>
            <w:tcW w:w="1152" w:type="dxa"/>
          </w:tcPr>
          <w:p w14:paraId="176CB933" w14:textId="77777777" w:rsidR="00143654" w:rsidRPr="00F05645" w:rsidRDefault="00143654" w:rsidP="00F05645">
            <w:pPr>
              <w:pStyle w:val="TableTextCentered"/>
            </w:pPr>
            <w:r w:rsidRPr="00F05645">
              <w:t>48</w:t>
            </w:r>
          </w:p>
        </w:tc>
      </w:tr>
      <w:tr w:rsidR="00DE4DB0" w:rsidRPr="00976F70" w14:paraId="5219E890" w14:textId="77777777" w:rsidTr="00F05645">
        <w:tc>
          <w:tcPr>
            <w:tcW w:w="3586" w:type="dxa"/>
          </w:tcPr>
          <w:p w14:paraId="256ABCEF" w14:textId="77777777" w:rsidR="00143654" w:rsidRPr="000F7D23" w:rsidRDefault="00143654" w:rsidP="00F05645">
            <w:pPr>
              <w:pStyle w:val="TableSubheading"/>
              <w:rPr>
                <w:rFonts w:asciiTheme="minorHAnsi" w:hAnsiTheme="minorHAnsi"/>
              </w:rPr>
            </w:pPr>
            <w:r w:rsidRPr="000F7D23">
              <w:rPr>
                <w:rFonts w:asciiTheme="minorHAnsi" w:hAnsiTheme="minorHAnsi"/>
              </w:rPr>
              <w:t>Students with Disabilities</w:t>
            </w:r>
          </w:p>
        </w:tc>
        <w:tc>
          <w:tcPr>
            <w:tcW w:w="1151" w:type="dxa"/>
          </w:tcPr>
          <w:p w14:paraId="0ADEF1B9" w14:textId="77777777" w:rsidR="00143654" w:rsidRPr="00F05645" w:rsidRDefault="00143654" w:rsidP="00F05645">
            <w:pPr>
              <w:pStyle w:val="TableTextCentered"/>
            </w:pPr>
            <w:r w:rsidRPr="00F05645">
              <w:t>238</w:t>
            </w:r>
          </w:p>
        </w:tc>
        <w:tc>
          <w:tcPr>
            <w:tcW w:w="1152" w:type="dxa"/>
          </w:tcPr>
          <w:p w14:paraId="25EBF1F8" w14:textId="77777777" w:rsidR="00143654" w:rsidRPr="00F05645" w:rsidRDefault="00143654" w:rsidP="00F05645">
            <w:pPr>
              <w:pStyle w:val="TableTextCentered"/>
            </w:pPr>
            <w:r w:rsidRPr="00F05645">
              <w:t>53</w:t>
            </w:r>
          </w:p>
        </w:tc>
        <w:tc>
          <w:tcPr>
            <w:tcW w:w="1151" w:type="dxa"/>
          </w:tcPr>
          <w:p w14:paraId="67AE6D91" w14:textId="77777777" w:rsidR="00143654" w:rsidRPr="00F05645" w:rsidRDefault="00143654" w:rsidP="00F05645">
            <w:pPr>
              <w:pStyle w:val="TableTextCentered"/>
            </w:pPr>
            <w:r w:rsidRPr="00F05645">
              <w:t>56</w:t>
            </w:r>
          </w:p>
        </w:tc>
        <w:tc>
          <w:tcPr>
            <w:tcW w:w="1152" w:type="dxa"/>
          </w:tcPr>
          <w:p w14:paraId="29AE2F8A" w14:textId="77777777" w:rsidR="00143654" w:rsidRPr="00F05645" w:rsidRDefault="00143654" w:rsidP="00F05645">
            <w:pPr>
              <w:pStyle w:val="TableTextCentered"/>
            </w:pPr>
            <w:r w:rsidRPr="00F05645">
              <w:t>51</w:t>
            </w:r>
          </w:p>
        </w:tc>
        <w:tc>
          <w:tcPr>
            <w:tcW w:w="1152" w:type="dxa"/>
          </w:tcPr>
          <w:p w14:paraId="1A628F23" w14:textId="77777777" w:rsidR="00143654" w:rsidRPr="00F05645" w:rsidRDefault="00143654" w:rsidP="00F05645">
            <w:pPr>
              <w:pStyle w:val="TableTextCentered"/>
            </w:pPr>
            <w:r w:rsidRPr="00F05645">
              <w:t>46</w:t>
            </w:r>
          </w:p>
        </w:tc>
      </w:tr>
    </w:tbl>
    <w:p w14:paraId="414E4A6D" w14:textId="45CF8610" w:rsidR="00143654" w:rsidRPr="003C1C59" w:rsidRDefault="00143654" w:rsidP="00836E17">
      <w:pPr>
        <w:pStyle w:val="TableETitles"/>
      </w:pPr>
      <w:bookmarkStart w:id="229" w:name="_Toc210721095"/>
      <w:bookmarkStart w:id="230" w:name="_Toc220072495"/>
      <w:r w:rsidRPr="005055D7">
        <w:t>Table E</w:t>
      </w:r>
      <w:r>
        <w:t>13</w:t>
      </w:r>
      <w:r w:rsidRPr="005055D7">
        <w:t>.</w:t>
      </w:r>
      <w:r>
        <w:t xml:space="preserve"> </w:t>
      </w:r>
      <w:r w:rsidRPr="005055D7">
        <w:t xml:space="preserve">MCAS </w:t>
      </w:r>
      <w:r>
        <w:t xml:space="preserve">Mathematics Mean Student </w:t>
      </w:r>
      <w:r w:rsidRPr="00EB4428">
        <w:t>Growth</w:t>
      </w:r>
      <w:r>
        <w:t xml:space="preserve"> Percentile</w:t>
      </w:r>
      <w:r w:rsidRPr="003979D4">
        <w:t xml:space="preserve"> by Student Group</w:t>
      </w:r>
      <w:r>
        <w:t xml:space="preserve">, </w:t>
      </w:r>
      <w:r w:rsidRPr="005055D7">
        <w:t>Grade</w:t>
      </w:r>
      <w:r w:rsidR="00E108A1">
        <w:t> </w:t>
      </w:r>
      <w:r>
        <w:t>10</w:t>
      </w:r>
      <w:r w:rsidRPr="005055D7">
        <w:t>, 202</w:t>
      </w:r>
      <w:r>
        <w:t>3</w:t>
      </w:r>
      <w:r w:rsidR="00836E17">
        <w:noBreakHyphen/>
      </w:r>
      <w:r w:rsidRPr="005055D7">
        <w:t>202</w:t>
      </w:r>
      <w:r>
        <w:t>5</w:t>
      </w:r>
      <w:bookmarkEnd w:id="229"/>
      <w:bookmarkEnd w:id="230"/>
    </w:p>
    <w:tbl>
      <w:tblPr>
        <w:tblStyle w:val="MSVTable1"/>
        <w:tblW w:w="5000" w:type="pct"/>
        <w:tblLook w:val="0420" w:firstRow="1" w:lastRow="0" w:firstColumn="0" w:lastColumn="0" w:noHBand="0" w:noVBand="1"/>
      </w:tblPr>
      <w:tblGrid>
        <w:gridCol w:w="3966"/>
        <w:gridCol w:w="1273"/>
        <w:gridCol w:w="1274"/>
        <w:gridCol w:w="1273"/>
        <w:gridCol w:w="1274"/>
        <w:gridCol w:w="1274"/>
      </w:tblGrid>
      <w:tr w:rsidR="00DE4DB0" w:rsidRPr="00976F70" w14:paraId="195926DE" w14:textId="77777777" w:rsidTr="007909E3">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738A16AE" w14:textId="77777777" w:rsidR="00143654" w:rsidRPr="00B85B0B" w:rsidRDefault="00143654" w:rsidP="007909E3">
            <w:pPr>
              <w:pStyle w:val="TableColHeadingCenter"/>
            </w:pPr>
            <w:r w:rsidRPr="00B85B0B">
              <w:t>Group</w:t>
            </w:r>
          </w:p>
        </w:tc>
        <w:tc>
          <w:tcPr>
            <w:tcW w:w="1151" w:type="dxa"/>
            <w:vAlign w:val="center"/>
          </w:tcPr>
          <w:p w14:paraId="1394FE4F" w14:textId="77777777" w:rsidR="00143654" w:rsidRPr="00B85B0B" w:rsidRDefault="00143654" w:rsidP="007909E3">
            <w:pPr>
              <w:pStyle w:val="TableColHeadingCenter"/>
            </w:pPr>
            <w:r>
              <w:t># Included</w:t>
            </w:r>
            <w:r w:rsidRPr="00B85B0B">
              <w:t xml:space="preserve"> (202</w:t>
            </w:r>
            <w:r>
              <w:t>5</w:t>
            </w:r>
            <w:r w:rsidRPr="00B85B0B">
              <w:t>)</w:t>
            </w:r>
          </w:p>
        </w:tc>
        <w:tc>
          <w:tcPr>
            <w:tcW w:w="1152" w:type="dxa"/>
            <w:vAlign w:val="center"/>
          </w:tcPr>
          <w:p w14:paraId="55ECE228" w14:textId="77777777" w:rsidR="00143654" w:rsidRPr="00B85B0B" w:rsidRDefault="00143654" w:rsidP="007909E3">
            <w:pPr>
              <w:pStyle w:val="TableColHeadingCenter"/>
            </w:pPr>
            <w:r w:rsidRPr="00B85B0B">
              <w:t>202</w:t>
            </w:r>
            <w:r>
              <w:t>3</w:t>
            </w:r>
          </w:p>
        </w:tc>
        <w:tc>
          <w:tcPr>
            <w:tcW w:w="1151" w:type="dxa"/>
            <w:vAlign w:val="center"/>
          </w:tcPr>
          <w:p w14:paraId="7BAD00FA" w14:textId="77777777" w:rsidR="00143654" w:rsidRPr="00B85B0B" w:rsidRDefault="00143654" w:rsidP="007909E3">
            <w:pPr>
              <w:pStyle w:val="TableColHeadingCenter"/>
            </w:pPr>
            <w:r w:rsidRPr="00B85B0B">
              <w:t>202</w:t>
            </w:r>
            <w:r>
              <w:t>4</w:t>
            </w:r>
          </w:p>
        </w:tc>
        <w:tc>
          <w:tcPr>
            <w:tcW w:w="1152" w:type="dxa"/>
            <w:vAlign w:val="center"/>
          </w:tcPr>
          <w:p w14:paraId="370B7EF7" w14:textId="77777777" w:rsidR="00143654" w:rsidRPr="00B85B0B" w:rsidRDefault="00143654" w:rsidP="007909E3">
            <w:pPr>
              <w:pStyle w:val="TableColHeadingCenter"/>
            </w:pPr>
            <w:r>
              <w:t>2025</w:t>
            </w:r>
          </w:p>
        </w:tc>
        <w:tc>
          <w:tcPr>
            <w:tcW w:w="1152" w:type="dxa"/>
            <w:vAlign w:val="center"/>
          </w:tcPr>
          <w:p w14:paraId="4F12A538" w14:textId="77777777" w:rsidR="00143654" w:rsidRPr="00B85B0B" w:rsidRDefault="00143654" w:rsidP="007909E3">
            <w:pPr>
              <w:pStyle w:val="TableColHeadingCenter"/>
            </w:pPr>
            <w:r w:rsidRPr="00B85B0B">
              <w:t>State (202</w:t>
            </w:r>
            <w:r>
              <w:t>5</w:t>
            </w:r>
            <w:r w:rsidRPr="00B85B0B">
              <w:t>)</w:t>
            </w:r>
          </w:p>
        </w:tc>
      </w:tr>
      <w:tr w:rsidR="00DE4DB0" w:rsidRPr="00976F70" w14:paraId="068492F3"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0C34DE1B" w14:textId="77777777" w:rsidR="00143654" w:rsidRPr="000F7D23" w:rsidRDefault="00143654" w:rsidP="00F05645">
            <w:pPr>
              <w:pStyle w:val="TableSubheading"/>
              <w:rPr>
                <w:rFonts w:asciiTheme="minorHAnsi" w:hAnsiTheme="minorHAnsi"/>
              </w:rPr>
            </w:pPr>
            <w:r w:rsidRPr="000F7D23">
              <w:rPr>
                <w:rFonts w:asciiTheme="minorHAnsi" w:hAnsiTheme="minorHAnsi"/>
              </w:rPr>
              <w:t>All Students</w:t>
            </w:r>
          </w:p>
        </w:tc>
        <w:tc>
          <w:tcPr>
            <w:tcW w:w="1151" w:type="dxa"/>
          </w:tcPr>
          <w:p w14:paraId="633961E9" w14:textId="77777777" w:rsidR="00143654" w:rsidRPr="00F05645" w:rsidRDefault="00143654" w:rsidP="00F05645">
            <w:pPr>
              <w:pStyle w:val="TableTextCentered"/>
            </w:pPr>
            <w:r w:rsidRPr="00F05645">
              <w:t>209</w:t>
            </w:r>
          </w:p>
        </w:tc>
        <w:tc>
          <w:tcPr>
            <w:tcW w:w="1152" w:type="dxa"/>
          </w:tcPr>
          <w:p w14:paraId="2B6E1903" w14:textId="77777777" w:rsidR="00143654" w:rsidRPr="00F05645" w:rsidRDefault="00143654" w:rsidP="00F05645">
            <w:pPr>
              <w:pStyle w:val="TableTextCentered"/>
            </w:pPr>
            <w:r w:rsidRPr="00F05645">
              <w:t>64</w:t>
            </w:r>
          </w:p>
        </w:tc>
        <w:tc>
          <w:tcPr>
            <w:tcW w:w="1151" w:type="dxa"/>
          </w:tcPr>
          <w:p w14:paraId="39C25B1C" w14:textId="77777777" w:rsidR="00143654" w:rsidRPr="00F05645" w:rsidRDefault="00143654" w:rsidP="00F05645">
            <w:pPr>
              <w:pStyle w:val="TableTextCentered"/>
            </w:pPr>
            <w:r w:rsidRPr="00F05645">
              <w:t>56</w:t>
            </w:r>
          </w:p>
        </w:tc>
        <w:tc>
          <w:tcPr>
            <w:tcW w:w="1152" w:type="dxa"/>
          </w:tcPr>
          <w:p w14:paraId="702E24E6" w14:textId="77777777" w:rsidR="00143654" w:rsidRPr="00F05645" w:rsidRDefault="00143654" w:rsidP="00F05645">
            <w:pPr>
              <w:pStyle w:val="TableTextCentered"/>
            </w:pPr>
            <w:r w:rsidRPr="00F05645">
              <w:t>55</w:t>
            </w:r>
          </w:p>
        </w:tc>
        <w:tc>
          <w:tcPr>
            <w:tcW w:w="1152" w:type="dxa"/>
          </w:tcPr>
          <w:p w14:paraId="354A82B1" w14:textId="77777777" w:rsidR="00143654" w:rsidRPr="00F05645" w:rsidRDefault="00143654" w:rsidP="00F05645">
            <w:pPr>
              <w:pStyle w:val="TableTextCentered"/>
            </w:pPr>
            <w:r w:rsidRPr="00F05645">
              <w:t>50</w:t>
            </w:r>
          </w:p>
        </w:tc>
      </w:tr>
      <w:tr w:rsidR="00DE4DB0" w:rsidRPr="00976F70" w14:paraId="7E8115BD" w14:textId="77777777" w:rsidTr="00F05645">
        <w:tc>
          <w:tcPr>
            <w:tcW w:w="3586" w:type="dxa"/>
          </w:tcPr>
          <w:p w14:paraId="2706352B" w14:textId="77777777" w:rsidR="00143654" w:rsidRPr="000F7D23" w:rsidRDefault="00143654" w:rsidP="00F05645">
            <w:pPr>
              <w:pStyle w:val="TableSubheading"/>
              <w:rPr>
                <w:rFonts w:asciiTheme="minorHAnsi" w:hAnsiTheme="minorHAnsi"/>
              </w:rPr>
            </w:pPr>
            <w:r w:rsidRPr="000F7D23">
              <w:rPr>
                <w:rFonts w:asciiTheme="minorHAnsi" w:hAnsiTheme="minorHAnsi"/>
              </w:rPr>
              <w:t>American Indian or Alaskan Native</w:t>
            </w:r>
          </w:p>
        </w:tc>
        <w:tc>
          <w:tcPr>
            <w:tcW w:w="1151" w:type="dxa"/>
          </w:tcPr>
          <w:p w14:paraId="343271A3" w14:textId="77777777" w:rsidR="00143654" w:rsidRPr="00F05645" w:rsidRDefault="00143654" w:rsidP="00F05645">
            <w:pPr>
              <w:pStyle w:val="TableTextCentered"/>
            </w:pPr>
            <w:r w:rsidRPr="00F05645">
              <w:t>3</w:t>
            </w:r>
          </w:p>
        </w:tc>
        <w:tc>
          <w:tcPr>
            <w:tcW w:w="1152" w:type="dxa"/>
          </w:tcPr>
          <w:p w14:paraId="0E3E4AD7" w14:textId="1BC76A7A" w:rsidR="00143654" w:rsidRPr="00F05645" w:rsidRDefault="008A1916" w:rsidP="00F05645">
            <w:pPr>
              <w:pStyle w:val="TableTextCentered"/>
            </w:pPr>
            <w:r>
              <w:t>N/A</w:t>
            </w:r>
          </w:p>
        </w:tc>
        <w:tc>
          <w:tcPr>
            <w:tcW w:w="1151" w:type="dxa"/>
          </w:tcPr>
          <w:p w14:paraId="06C9DEAB" w14:textId="2CBC75B5" w:rsidR="00143654" w:rsidRPr="00F05645" w:rsidRDefault="008A1916" w:rsidP="00F05645">
            <w:pPr>
              <w:pStyle w:val="TableTextCentered"/>
            </w:pPr>
            <w:r>
              <w:t>N/A</w:t>
            </w:r>
          </w:p>
        </w:tc>
        <w:tc>
          <w:tcPr>
            <w:tcW w:w="1152" w:type="dxa"/>
          </w:tcPr>
          <w:p w14:paraId="09700151" w14:textId="71857297" w:rsidR="00143654" w:rsidRPr="00F05645" w:rsidRDefault="008A1916" w:rsidP="00F05645">
            <w:pPr>
              <w:pStyle w:val="TableTextCentered"/>
            </w:pPr>
            <w:r>
              <w:t>N/A</w:t>
            </w:r>
          </w:p>
        </w:tc>
        <w:tc>
          <w:tcPr>
            <w:tcW w:w="1152" w:type="dxa"/>
          </w:tcPr>
          <w:p w14:paraId="28EF46EF" w14:textId="77777777" w:rsidR="00143654" w:rsidRPr="00F05645" w:rsidRDefault="00143654" w:rsidP="00F05645">
            <w:pPr>
              <w:pStyle w:val="TableTextCentered"/>
            </w:pPr>
            <w:r w:rsidRPr="00F05645">
              <w:t>52</w:t>
            </w:r>
          </w:p>
        </w:tc>
      </w:tr>
      <w:tr w:rsidR="00DE4DB0" w:rsidRPr="00976F70" w14:paraId="676CFE25"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392BE879" w14:textId="77777777" w:rsidR="00143654" w:rsidRPr="000F7D23" w:rsidRDefault="00143654" w:rsidP="00F05645">
            <w:pPr>
              <w:pStyle w:val="TableSubheading"/>
              <w:rPr>
                <w:rFonts w:asciiTheme="minorHAnsi" w:hAnsiTheme="minorHAnsi"/>
              </w:rPr>
            </w:pPr>
            <w:r w:rsidRPr="000F7D23">
              <w:rPr>
                <w:rFonts w:asciiTheme="minorHAnsi" w:hAnsiTheme="minorHAnsi"/>
              </w:rPr>
              <w:t>Asian</w:t>
            </w:r>
          </w:p>
        </w:tc>
        <w:tc>
          <w:tcPr>
            <w:tcW w:w="1151" w:type="dxa"/>
          </w:tcPr>
          <w:p w14:paraId="64824AB0" w14:textId="77777777" w:rsidR="00143654" w:rsidRPr="00F05645" w:rsidRDefault="00143654" w:rsidP="00F05645">
            <w:pPr>
              <w:pStyle w:val="TableTextCentered"/>
            </w:pPr>
            <w:r w:rsidRPr="00F05645">
              <w:t>29</w:t>
            </w:r>
          </w:p>
        </w:tc>
        <w:tc>
          <w:tcPr>
            <w:tcW w:w="1152" w:type="dxa"/>
          </w:tcPr>
          <w:p w14:paraId="75782EE1" w14:textId="77777777" w:rsidR="00143654" w:rsidRPr="00F05645" w:rsidRDefault="00143654" w:rsidP="00F05645">
            <w:pPr>
              <w:pStyle w:val="TableTextCentered"/>
            </w:pPr>
            <w:r w:rsidRPr="00F05645">
              <w:t>64</w:t>
            </w:r>
          </w:p>
        </w:tc>
        <w:tc>
          <w:tcPr>
            <w:tcW w:w="1151" w:type="dxa"/>
          </w:tcPr>
          <w:p w14:paraId="1EAB71FD" w14:textId="77777777" w:rsidR="00143654" w:rsidRPr="00F05645" w:rsidRDefault="00143654" w:rsidP="00F05645">
            <w:pPr>
              <w:pStyle w:val="TableTextCentered"/>
            </w:pPr>
            <w:r w:rsidRPr="00F05645">
              <w:t>61</w:t>
            </w:r>
          </w:p>
        </w:tc>
        <w:tc>
          <w:tcPr>
            <w:tcW w:w="1152" w:type="dxa"/>
          </w:tcPr>
          <w:p w14:paraId="3240C151" w14:textId="77777777" w:rsidR="00143654" w:rsidRPr="00F05645" w:rsidRDefault="00143654" w:rsidP="00F05645">
            <w:pPr>
              <w:pStyle w:val="TableTextCentered"/>
            </w:pPr>
            <w:r w:rsidRPr="00F05645">
              <w:t>56</w:t>
            </w:r>
          </w:p>
        </w:tc>
        <w:tc>
          <w:tcPr>
            <w:tcW w:w="1152" w:type="dxa"/>
          </w:tcPr>
          <w:p w14:paraId="7945020F" w14:textId="77777777" w:rsidR="00143654" w:rsidRPr="00F05645" w:rsidRDefault="00143654" w:rsidP="00F05645">
            <w:pPr>
              <w:pStyle w:val="TableTextCentered"/>
            </w:pPr>
            <w:r w:rsidRPr="00F05645">
              <w:t>56</w:t>
            </w:r>
          </w:p>
        </w:tc>
      </w:tr>
      <w:tr w:rsidR="00DE4DB0" w:rsidRPr="00976F70" w14:paraId="1C2C78A6" w14:textId="77777777" w:rsidTr="00F05645">
        <w:tc>
          <w:tcPr>
            <w:tcW w:w="3586" w:type="dxa"/>
          </w:tcPr>
          <w:p w14:paraId="5B5EC5A7" w14:textId="77777777" w:rsidR="00143654" w:rsidRPr="000F7D23" w:rsidRDefault="00143654" w:rsidP="00F05645">
            <w:pPr>
              <w:pStyle w:val="TableSubheading"/>
              <w:rPr>
                <w:rFonts w:asciiTheme="minorHAnsi" w:hAnsiTheme="minorHAnsi"/>
              </w:rPr>
            </w:pPr>
            <w:r w:rsidRPr="000F7D23">
              <w:rPr>
                <w:rFonts w:asciiTheme="minorHAnsi" w:hAnsiTheme="minorHAnsi"/>
              </w:rPr>
              <w:t>Black or African American</w:t>
            </w:r>
          </w:p>
        </w:tc>
        <w:tc>
          <w:tcPr>
            <w:tcW w:w="1151" w:type="dxa"/>
          </w:tcPr>
          <w:p w14:paraId="5DD18D4E" w14:textId="77777777" w:rsidR="00143654" w:rsidRPr="00F05645" w:rsidRDefault="00143654" w:rsidP="00F05645">
            <w:pPr>
              <w:pStyle w:val="TableTextCentered"/>
            </w:pPr>
            <w:r w:rsidRPr="00F05645">
              <w:t>7</w:t>
            </w:r>
          </w:p>
        </w:tc>
        <w:tc>
          <w:tcPr>
            <w:tcW w:w="1152" w:type="dxa"/>
          </w:tcPr>
          <w:p w14:paraId="4B26C9EB" w14:textId="75A63277" w:rsidR="00143654" w:rsidRPr="00F05645" w:rsidRDefault="008A1916" w:rsidP="00F05645">
            <w:pPr>
              <w:pStyle w:val="TableTextCentered"/>
            </w:pPr>
            <w:r>
              <w:t>N/A</w:t>
            </w:r>
          </w:p>
        </w:tc>
        <w:tc>
          <w:tcPr>
            <w:tcW w:w="1151" w:type="dxa"/>
          </w:tcPr>
          <w:p w14:paraId="2A1D1B62" w14:textId="6A5BAB60" w:rsidR="00143654" w:rsidRPr="00F05645" w:rsidRDefault="008A1916" w:rsidP="00F05645">
            <w:pPr>
              <w:pStyle w:val="TableTextCentered"/>
            </w:pPr>
            <w:r>
              <w:t>N/A</w:t>
            </w:r>
          </w:p>
        </w:tc>
        <w:tc>
          <w:tcPr>
            <w:tcW w:w="1152" w:type="dxa"/>
          </w:tcPr>
          <w:p w14:paraId="39B03E5E" w14:textId="467D4700" w:rsidR="00143654" w:rsidRPr="00F05645" w:rsidRDefault="008A1916" w:rsidP="00F05645">
            <w:pPr>
              <w:pStyle w:val="TableTextCentered"/>
            </w:pPr>
            <w:r>
              <w:t>N/A</w:t>
            </w:r>
          </w:p>
        </w:tc>
        <w:tc>
          <w:tcPr>
            <w:tcW w:w="1152" w:type="dxa"/>
          </w:tcPr>
          <w:p w14:paraId="395565BB" w14:textId="77777777" w:rsidR="00143654" w:rsidRPr="00F05645" w:rsidRDefault="00143654" w:rsidP="00F05645">
            <w:pPr>
              <w:pStyle w:val="TableTextCentered"/>
            </w:pPr>
            <w:r w:rsidRPr="00F05645">
              <w:t>50</w:t>
            </w:r>
          </w:p>
        </w:tc>
      </w:tr>
      <w:tr w:rsidR="00DE4DB0" w:rsidRPr="00976F70" w14:paraId="202E7DC8"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711D373E" w14:textId="77777777" w:rsidR="00143654" w:rsidRPr="000F7D23" w:rsidRDefault="00143654" w:rsidP="00F05645">
            <w:pPr>
              <w:pStyle w:val="TableSubheading"/>
              <w:rPr>
                <w:rFonts w:asciiTheme="minorHAnsi" w:hAnsiTheme="minorHAnsi"/>
              </w:rPr>
            </w:pPr>
            <w:r w:rsidRPr="000F7D23">
              <w:rPr>
                <w:rFonts w:asciiTheme="minorHAnsi" w:hAnsiTheme="minorHAnsi"/>
              </w:rPr>
              <w:t>Hispanic or Latino</w:t>
            </w:r>
          </w:p>
        </w:tc>
        <w:tc>
          <w:tcPr>
            <w:tcW w:w="1151" w:type="dxa"/>
          </w:tcPr>
          <w:p w14:paraId="08DD358C" w14:textId="77777777" w:rsidR="00143654" w:rsidRPr="00F05645" w:rsidRDefault="00143654" w:rsidP="00F05645">
            <w:pPr>
              <w:pStyle w:val="TableTextCentered"/>
            </w:pPr>
            <w:r w:rsidRPr="00F05645">
              <w:t>31</w:t>
            </w:r>
          </w:p>
        </w:tc>
        <w:tc>
          <w:tcPr>
            <w:tcW w:w="1152" w:type="dxa"/>
          </w:tcPr>
          <w:p w14:paraId="295BDE41" w14:textId="77777777" w:rsidR="00143654" w:rsidRPr="00F05645" w:rsidRDefault="00143654" w:rsidP="00F05645">
            <w:pPr>
              <w:pStyle w:val="TableTextCentered"/>
            </w:pPr>
            <w:r w:rsidRPr="00F05645">
              <w:t>57</w:t>
            </w:r>
          </w:p>
        </w:tc>
        <w:tc>
          <w:tcPr>
            <w:tcW w:w="1151" w:type="dxa"/>
          </w:tcPr>
          <w:p w14:paraId="446A2566" w14:textId="77777777" w:rsidR="00143654" w:rsidRPr="00F05645" w:rsidRDefault="00143654" w:rsidP="00F05645">
            <w:pPr>
              <w:pStyle w:val="TableTextCentered"/>
            </w:pPr>
            <w:r w:rsidRPr="00F05645">
              <w:t>52</w:t>
            </w:r>
          </w:p>
        </w:tc>
        <w:tc>
          <w:tcPr>
            <w:tcW w:w="1152" w:type="dxa"/>
          </w:tcPr>
          <w:p w14:paraId="3729A654" w14:textId="77777777" w:rsidR="00143654" w:rsidRPr="00F05645" w:rsidRDefault="00143654" w:rsidP="00F05645">
            <w:pPr>
              <w:pStyle w:val="TableTextCentered"/>
            </w:pPr>
            <w:r w:rsidRPr="00F05645">
              <w:t>57</w:t>
            </w:r>
          </w:p>
        </w:tc>
        <w:tc>
          <w:tcPr>
            <w:tcW w:w="1152" w:type="dxa"/>
          </w:tcPr>
          <w:p w14:paraId="53DEAA0C" w14:textId="77777777" w:rsidR="00143654" w:rsidRPr="00F05645" w:rsidRDefault="00143654" w:rsidP="00F05645">
            <w:pPr>
              <w:pStyle w:val="TableTextCentered"/>
            </w:pPr>
            <w:r w:rsidRPr="00F05645">
              <w:t>47</w:t>
            </w:r>
          </w:p>
        </w:tc>
      </w:tr>
      <w:tr w:rsidR="00DE4DB0" w:rsidRPr="00976F70" w14:paraId="060EC043" w14:textId="77777777" w:rsidTr="00F05645">
        <w:tc>
          <w:tcPr>
            <w:tcW w:w="3586" w:type="dxa"/>
          </w:tcPr>
          <w:p w14:paraId="329C18F4" w14:textId="77777777" w:rsidR="00143654" w:rsidRPr="000F7D23" w:rsidRDefault="00143654" w:rsidP="00F05645">
            <w:pPr>
              <w:pStyle w:val="TableSubheading"/>
              <w:rPr>
                <w:rFonts w:asciiTheme="minorHAnsi" w:hAnsiTheme="minorHAnsi"/>
              </w:rPr>
            </w:pPr>
            <w:r w:rsidRPr="000F7D23">
              <w:rPr>
                <w:rFonts w:asciiTheme="minorHAnsi" w:hAnsiTheme="minorHAnsi"/>
              </w:rPr>
              <w:t>Multi-Race, Not Hispanic or Latino</w:t>
            </w:r>
          </w:p>
        </w:tc>
        <w:tc>
          <w:tcPr>
            <w:tcW w:w="1151" w:type="dxa"/>
          </w:tcPr>
          <w:p w14:paraId="2976246E" w14:textId="77777777" w:rsidR="00143654" w:rsidRPr="00F05645" w:rsidRDefault="00143654" w:rsidP="00F05645">
            <w:pPr>
              <w:pStyle w:val="TableTextCentered"/>
            </w:pPr>
            <w:r w:rsidRPr="00F05645">
              <w:t>3</w:t>
            </w:r>
          </w:p>
        </w:tc>
        <w:tc>
          <w:tcPr>
            <w:tcW w:w="1152" w:type="dxa"/>
          </w:tcPr>
          <w:p w14:paraId="346056FE" w14:textId="278D69FE" w:rsidR="00143654" w:rsidRPr="00F05645" w:rsidRDefault="008A1916" w:rsidP="00F05645">
            <w:pPr>
              <w:pStyle w:val="TableTextCentered"/>
            </w:pPr>
            <w:r>
              <w:t>N/A</w:t>
            </w:r>
          </w:p>
        </w:tc>
        <w:tc>
          <w:tcPr>
            <w:tcW w:w="1151" w:type="dxa"/>
          </w:tcPr>
          <w:p w14:paraId="6EF62F9A" w14:textId="54465AD2" w:rsidR="00143654" w:rsidRPr="00F05645" w:rsidRDefault="008A1916" w:rsidP="00F05645">
            <w:pPr>
              <w:pStyle w:val="TableTextCentered"/>
            </w:pPr>
            <w:r>
              <w:t>N/A</w:t>
            </w:r>
          </w:p>
        </w:tc>
        <w:tc>
          <w:tcPr>
            <w:tcW w:w="1152" w:type="dxa"/>
          </w:tcPr>
          <w:p w14:paraId="758D2545" w14:textId="536A509A" w:rsidR="00143654" w:rsidRPr="00F05645" w:rsidRDefault="008A1916" w:rsidP="00F05645">
            <w:pPr>
              <w:pStyle w:val="TableTextCentered"/>
            </w:pPr>
            <w:r>
              <w:t>N/A</w:t>
            </w:r>
          </w:p>
        </w:tc>
        <w:tc>
          <w:tcPr>
            <w:tcW w:w="1152" w:type="dxa"/>
          </w:tcPr>
          <w:p w14:paraId="42DBD1DC" w14:textId="77777777" w:rsidR="00143654" w:rsidRPr="00F05645" w:rsidRDefault="00143654" w:rsidP="00F05645">
            <w:pPr>
              <w:pStyle w:val="TableTextCentered"/>
            </w:pPr>
            <w:r w:rsidRPr="00F05645">
              <w:t>50</w:t>
            </w:r>
          </w:p>
        </w:tc>
      </w:tr>
      <w:tr w:rsidR="00DE4DB0" w:rsidRPr="00976F70" w14:paraId="665E5A3B"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7EF28DEC" w14:textId="77777777" w:rsidR="00143654" w:rsidRPr="000F7D23" w:rsidRDefault="00143654" w:rsidP="00F05645">
            <w:pPr>
              <w:pStyle w:val="TableSubheading"/>
              <w:rPr>
                <w:rFonts w:asciiTheme="minorHAnsi" w:hAnsiTheme="minorHAnsi"/>
                <w:spacing w:val="-4"/>
              </w:rPr>
            </w:pPr>
            <w:r w:rsidRPr="000F7D23">
              <w:rPr>
                <w:rFonts w:asciiTheme="minorHAnsi" w:hAnsiTheme="minorHAnsi"/>
              </w:rPr>
              <w:t>Native Hawaiian or Other Pacific Islander</w:t>
            </w:r>
          </w:p>
        </w:tc>
        <w:tc>
          <w:tcPr>
            <w:tcW w:w="1151" w:type="dxa"/>
          </w:tcPr>
          <w:p w14:paraId="3A3B90CB" w14:textId="7B13B57A" w:rsidR="00143654" w:rsidRPr="00F05645" w:rsidRDefault="008A1916" w:rsidP="00F05645">
            <w:pPr>
              <w:pStyle w:val="TableTextCentered"/>
            </w:pPr>
            <w:r>
              <w:t>N/A</w:t>
            </w:r>
          </w:p>
        </w:tc>
        <w:tc>
          <w:tcPr>
            <w:tcW w:w="1152" w:type="dxa"/>
          </w:tcPr>
          <w:p w14:paraId="1A2E918B" w14:textId="53C3F160" w:rsidR="00143654" w:rsidRPr="00F05645" w:rsidRDefault="008A1916" w:rsidP="00F05645">
            <w:pPr>
              <w:pStyle w:val="TableTextCentered"/>
            </w:pPr>
            <w:r>
              <w:t>N/A</w:t>
            </w:r>
          </w:p>
        </w:tc>
        <w:tc>
          <w:tcPr>
            <w:tcW w:w="1151" w:type="dxa"/>
          </w:tcPr>
          <w:p w14:paraId="07923427" w14:textId="3C5E1BC8" w:rsidR="00143654" w:rsidRPr="00F05645" w:rsidRDefault="008A1916" w:rsidP="00F05645">
            <w:pPr>
              <w:pStyle w:val="TableTextCentered"/>
            </w:pPr>
            <w:r>
              <w:t>N/A</w:t>
            </w:r>
          </w:p>
        </w:tc>
        <w:tc>
          <w:tcPr>
            <w:tcW w:w="1152" w:type="dxa"/>
          </w:tcPr>
          <w:p w14:paraId="0EE7678E" w14:textId="58E5FFBB" w:rsidR="00143654" w:rsidRPr="00F05645" w:rsidRDefault="008A1916" w:rsidP="00F05645">
            <w:pPr>
              <w:pStyle w:val="TableTextCentered"/>
            </w:pPr>
            <w:r>
              <w:t>N/A</w:t>
            </w:r>
          </w:p>
        </w:tc>
        <w:tc>
          <w:tcPr>
            <w:tcW w:w="1152" w:type="dxa"/>
          </w:tcPr>
          <w:p w14:paraId="5E7C6C94" w14:textId="77777777" w:rsidR="00143654" w:rsidRPr="00F05645" w:rsidRDefault="00143654" w:rsidP="00F05645">
            <w:pPr>
              <w:pStyle w:val="TableTextCentered"/>
            </w:pPr>
            <w:r w:rsidRPr="00F05645">
              <w:t>46</w:t>
            </w:r>
          </w:p>
        </w:tc>
      </w:tr>
      <w:tr w:rsidR="00DE4DB0" w:rsidRPr="00976F70" w14:paraId="03868CE7" w14:textId="77777777" w:rsidTr="00F05645">
        <w:tc>
          <w:tcPr>
            <w:tcW w:w="3586" w:type="dxa"/>
          </w:tcPr>
          <w:p w14:paraId="4CB87BEC" w14:textId="77777777" w:rsidR="00143654" w:rsidRPr="000F7D23" w:rsidRDefault="00143654" w:rsidP="00F05645">
            <w:pPr>
              <w:pStyle w:val="TableSubheading"/>
              <w:rPr>
                <w:rFonts w:asciiTheme="minorHAnsi" w:hAnsiTheme="minorHAnsi"/>
              </w:rPr>
            </w:pPr>
            <w:r w:rsidRPr="000F7D23">
              <w:rPr>
                <w:rFonts w:asciiTheme="minorHAnsi" w:hAnsiTheme="minorHAnsi"/>
              </w:rPr>
              <w:t>White</w:t>
            </w:r>
          </w:p>
        </w:tc>
        <w:tc>
          <w:tcPr>
            <w:tcW w:w="1151" w:type="dxa"/>
          </w:tcPr>
          <w:p w14:paraId="5C76FB8D" w14:textId="77777777" w:rsidR="00143654" w:rsidRPr="00F05645" w:rsidRDefault="00143654" w:rsidP="00F05645">
            <w:pPr>
              <w:pStyle w:val="TableTextCentered"/>
            </w:pPr>
            <w:r w:rsidRPr="00F05645">
              <w:t>136</w:t>
            </w:r>
          </w:p>
        </w:tc>
        <w:tc>
          <w:tcPr>
            <w:tcW w:w="1152" w:type="dxa"/>
          </w:tcPr>
          <w:p w14:paraId="5B9D42DD" w14:textId="77777777" w:rsidR="00143654" w:rsidRPr="00F05645" w:rsidRDefault="00143654" w:rsidP="00F05645">
            <w:pPr>
              <w:pStyle w:val="TableTextCentered"/>
            </w:pPr>
            <w:r w:rsidRPr="00F05645">
              <w:t>64</w:t>
            </w:r>
          </w:p>
        </w:tc>
        <w:tc>
          <w:tcPr>
            <w:tcW w:w="1151" w:type="dxa"/>
          </w:tcPr>
          <w:p w14:paraId="3B1AEEAE" w14:textId="77777777" w:rsidR="00143654" w:rsidRPr="00F05645" w:rsidRDefault="00143654" w:rsidP="00F05645">
            <w:pPr>
              <w:pStyle w:val="TableTextCentered"/>
            </w:pPr>
            <w:r w:rsidRPr="00F05645">
              <w:t>57</w:t>
            </w:r>
          </w:p>
        </w:tc>
        <w:tc>
          <w:tcPr>
            <w:tcW w:w="1152" w:type="dxa"/>
          </w:tcPr>
          <w:p w14:paraId="13434D40" w14:textId="77777777" w:rsidR="00143654" w:rsidRPr="00F05645" w:rsidRDefault="00143654" w:rsidP="00F05645">
            <w:pPr>
              <w:pStyle w:val="TableTextCentered"/>
            </w:pPr>
            <w:r w:rsidRPr="00F05645">
              <w:t>54</w:t>
            </w:r>
          </w:p>
        </w:tc>
        <w:tc>
          <w:tcPr>
            <w:tcW w:w="1152" w:type="dxa"/>
          </w:tcPr>
          <w:p w14:paraId="17F74108" w14:textId="77777777" w:rsidR="00143654" w:rsidRPr="00F05645" w:rsidRDefault="00143654" w:rsidP="00F05645">
            <w:pPr>
              <w:pStyle w:val="TableTextCentered"/>
            </w:pPr>
            <w:r w:rsidRPr="00F05645">
              <w:t>50</w:t>
            </w:r>
          </w:p>
        </w:tc>
      </w:tr>
      <w:tr w:rsidR="00DE4DB0" w:rsidRPr="00976F70" w14:paraId="49BD73FA"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5BD827D9" w14:textId="77777777" w:rsidR="00143654" w:rsidRPr="000F7D23" w:rsidRDefault="00143654" w:rsidP="00F05645">
            <w:pPr>
              <w:pStyle w:val="TableSubheading"/>
              <w:rPr>
                <w:rFonts w:asciiTheme="minorHAnsi" w:hAnsiTheme="minorHAnsi"/>
              </w:rPr>
            </w:pPr>
            <w:r w:rsidRPr="000F7D23">
              <w:rPr>
                <w:rFonts w:asciiTheme="minorHAnsi" w:hAnsiTheme="minorHAnsi"/>
              </w:rPr>
              <w:t>High Needs</w:t>
            </w:r>
          </w:p>
        </w:tc>
        <w:tc>
          <w:tcPr>
            <w:tcW w:w="1151" w:type="dxa"/>
          </w:tcPr>
          <w:p w14:paraId="0E7D96F0" w14:textId="77777777" w:rsidR="00143654" w:rsidRPr="00F05645" w:rsidRDefault="00143654" w:rsidP="00F05645">
            <w:pPr>
              <w:pStyle w:val="TableTextCentered"/>
            </w:pPr>
            <w:r w:rsidRPr="00F05645">
              <w:t>67</w:t>
            </w:r>
          </w:p>
        </w:tc>
        <w:tc>
          <w:tcPr>
            <w:tcW w:w="1152" w:type="dxa"/>
          </w:tcPr>
          <w:p w14:paraId="03142645" w14:textId="77777777" w:rsidR="00143654" w:rsidRPr="00F05645" w:rsidRDefault="00143654" w:rsidP="00F05645">
            <w:pPr>
              <w:pStyle w:val="TableTextCentered"/>
            </w:pPr>
            <w:r w:rsidRPr="00F05645">
              <w:t>58</w:t>
            </w:r>
          </w:p>
        </w:tc>
        <w:tc>
          <w:tcPr>
            <w:tcW w:w="1151" w:type="dxa"/>
          </w:tcPr>
          <w:p w14:paraId="370CD792" w14:textId="77777777" w:rsidR="00143654" w:rsidRPr="00F05645" w:rsidRDefault="00143654" w:rsidP="00F05645">
            <w:pPr>
              <w:pStyle w:val="TableTextCentered"/>
            </w:pPr>
            <w:r w:rsidRPr="00F05645">
              <w:t>56</w:t>
            </w:r>
          </w:p>
        </w:tc>
        <w:tc>
          <w:tcPr>
            <w:tcW w:w="1152" w:type="dxa"/>
          </w:tcPr>
          <w:p w14:paraId="02B6BFDB" w14:textId="77777777" w:rsidR="00143654" w:rsidRPr="00F05645" w:rsidRDefault="00143654" w:rsidP="00F05645">
            <w:pPr>
              <w:pStyle w:val="TableTextCentered"/>
            </w:pPr>
            <w:r w:rsidRPr="00F05645">
              <w:t>58</w:t>
            </w:r>
          </w:p>
        </w:tc>
        <w:tc>
          <w:tcPr>
            <w:tcW w:w="1152" w:type="dxa"/>
          </w:tcPr>
          <w:p w14:paraId="37EAE770" w14:textId="77777777" w:rsidR="00143654" w:rsidRPr="00F05645" w:rsidRDefault="00143654" w:rsidP="00F05645">
            <w:pPr>
              <w:pStyle w:val="TableTextCentered"/>
            </w:pPr>
            <w:r w:rsidRPr="00F05645">
              <w:t>48</w:t>
            </w:r>
          </w:p>
        </w:tc>
      </w:tr>
      <w:tr w:rsidR="00DE4DB0" w:rsidRPr="00976F70" w14:paraId="65AA8B1E" w14:textId="77777777" w:rsidTr="00F05645">
        <w:tc>
          <w:tcPr>
            <w:tcW w:w="3586" w:type="dxa"/>
          </w:tcPr>
          <w:p w14:paraId="041728D2" w14:textId="77777777" w:rsidR="00143654" w:rsidRPr="000F7D23" w:rsidRDefault="00143654" w:rsidP="00F05645">
            <w:pPr>
              <w:pStyle w:val="TableSubheading"/>
              <w:rPr>
                <w:rFonts w:asciiTheme="minorHAnsi" w:hAnsiTheme="minorHAnsi"/>
              </w:rPr>
            </w:pPr>
            <w:r w:rsidRPr="000F7D23">
              <w:rPr>
                <w:rFonts w:asciiTheme="minorHAnsi" w:hAnsiTheme="minorHAnsi"/>
              </w:rPr>
              <w:t>English Learners</w:t>
            </w:r>
          </w:p>
        </w:tc>
        <w:tc>
          <w:tcPr>
            <w:tcW w:w="1151" w:type="dxa"/>
          </w:tcPr>
          <w:p w14:paraId="0785C274" w14:textId="77777777" w:rsidR="00143654" w:rsidRPr="00F05645" w:rsidRDefault="00143654" w:rsidP="00F05645">
            <w:pPr>
              <w:pStyle w:val="TableTextCentered"/>
            </w:pPr>
            <w:r w:rsidRPr="00F05645">
              <w:t>17</w:t>
            </w:r>
          </w:p>
        </w:tc>
        <w:tc>
          <w:tcPr>
            <w:tcW w:w="1152" w:type="dxa"/>
          </w:tcPr>
          <w:p w14:paraId="31819E87" w14:textId="6743088D" w:rsidR="00143654" w:rsidRPr="00F05645" w:rsidRDefault="008A1916" w:rsidP="00F05645">
            <w:pPr>
              <w:pStyle w:val="TableTextCentered"/>
            </w:pPr>
            <w:r>
              <w:t>N/A</w:t>
            </w:r>
          </w:p>
        </w:tc>
        <w:tc>
          <w:tcPr>
            <w:tcW w:w="1151" w:type="dxa"/>
          </w:tcPr>
          <w:p w14:paraId="54AB7855" w14:textId="0E8DFC4F" w:rsidR="00143654" w:rsidRPr="00F05645" w:rsidRDefault="008A1916" w:rsidP="00F05645">
            <w:pPr>
              <w:pStyle w:val="TableTextCentered"/>
            </w:pPr>
            <w:r>
              <w:t>N/A</w:t>
            </w:r>
          </w:p>
        </w:tc>
        <w:tc>
          <w:tcPr>
            <w:tcW w:w="1152" w:type="dxa"/>
          </w:tcPr>
          <w:p w14:paraId="5134462B" w14:textId="5DC6B996" w:rsidR="00143654" w:rsidRPr="00F05645" w:rsidRDefault="008A1916" w:rsidP="00F05645">
            <w:pPr>
              <w:pStyle w:val="TableTextCentered"/>
            </w:pPr>
            <w:r>
              <w:t>N/A</w:t>
            </w:r>
          </w:p>
        </w:tc>
        <w:tc>
          <w:tcPr>
            <w:tcW w:w="1152" w:type="dxa"/>
          </w:tcPr>
          <w:p w14:paraId="5D74D209" w14:textId="77777777" w:rsidR="00143654" w:rsidRPr="00F05645" w:rsidRDefault="00143654" w:rsidP="00F05645">
            <w:pPr>
              <w:pStyle w:val="TableTextCentered"/>
            </w:pPr>
            <w:r w:rsidRPr="00F05645">
              <w:t>49</w:t>
            </w:r>
          </w:p>
        </w:tc>
      </w:tr>
      <w:tr w:rsidR="00DE4DB0" w:rsidRPr="00976F70" w14:paraId="2F47B587" w14:textId="77777777" w:rsidTr="00F05645">
        <w:trPr>
          <w:cnfStyle w:val="000000100000" w:firstRow="0" w:lastRow="0" w:firstColumn="0" w:lastColumn="0" w:oddVBand="0" w:evenVBand="0" w:oddHBand="1" w:evenHBand="0" w:firstRowFirstColumn="0" w:firstRowLastColumn="0" w:lastRowFirstColumn="0" w:lastRowLastColumn="0"/>
        </w:trPr>
        <w:tc>
          <w:tcPr>
            <w:tcW w:w="3586" w:type="dxa"/>
          </w:tcPr>
          <w:p w14:paraId="5AA7F4A9" w14:textId="77777777" w:rsidR="00143654" w:rsidRPr="000F7D23" w:rsidRDefault="00143654" w:rsidP="00F05645">
            <w:pPr>
              <w:pStyle w:val="TableSubheading"/>
              <w:rPr>
                <w:rFonts w:asciiTheme="minorHAnsi" w:hAnsiTheme="minorHAnsi"/>
                <w:spacing w:val="-4"/>
              </w:rPr>
            </w:pPr>
            <w:r w:rsidRPr="000F7D23">
              <w:rPr>
                <w:rFonts w:asciiTheme="minorHAnsi" w:hAnsiTheme="minorHAnsi"/>
              </w:rPr>
              <w:t>Low Income</w:t>
            </w:r>
          </w:p>
        </w:tc>
        <w:tc>
          <w:tcPr>
            <w:tcW w:w="1151" w:type="dxa"/>
          </w:tcPr>
          <w:p w14:paraId="7861CD69" w14:textId="77777777" w:rsidR="00143654" w:rsidRPr="00F05645" w:rsidRDefault="00143654" w:rsidP="00F05645">
            <w:pPr>
              <w:pStyle w:val="TableTextCentered"/>
            </w:pPr>
            <w:r w:rsidRPr="00F05645">
              <w:t>46</w:t>
            </w:r>
          </w:p>
        </w:tc>
        <w:tc>
          <w:tcPr>
            <w:tcW w:w="1152" w:type="dxa"/>
          </w:tcPr>
          <w:p w14:paraId="5B122310" w14:textId="77777777" w:rsidR="00143654" w:rsidRPr="00F05645" w:rsidRDefault="00143654" w:rsidP="00F05645">
            <w:pPr>
              <w:pStyle w:val="TableTextCentered"/>
            </w:pPr>
            <w:r w:rsidRPr="00F05645">
              <w:t>56</w:t>
            </w:r>
          </w:p>
        </w:tc>
        <w:tc>
          <w:tcPr>
            <w:tcW w:w="1151" w:type="dxa"/>
          </w:tcPr>
          <w:p w14:paraId="61D808A2" w14:textId="77777777" w:rsidR="00143654" w:rsidRPr="00F05645" w:rsidRDefault="00143654" w:rsidP="00F05645">
            <w:pPr>
              <w:pStyle w:val="TableTextCentered"/>
            </w:pPr>
            <w:r w:rsidRPr="00F05645">
              <w:t>53</w:t>
            </w:r>
          </w:p>
        </w:tc>
        <w:tc>
          <w:tcPr>
            <w:tcW w:w="1152" w:type="dxa"/>
          </w:tcPr>
          <w:p w14:paraId="37D0174D" w14:textId="77777777" w:rsidR="00143654" w:rsidRPr="00F05645" w:rsidRDefault="00143654" w:rsidP="00F05645">
            <w:pPr>
              <w:pStyle w:val="TableTextCentered"/>
            </w:pPr>
            <w:r w:rsidRPr="00F05645">
              <w:t>61</w:t>
            </w:r>
          </w:p>
        </w:tc>
        <w:tc>
          <w:tcPr>
            <w:tcW w:w="1152" w:type="dxa"/>
          </w:tcPr>
          <w:p w14:paraId="451AC6C1" w14:textId="77777777" w:rsidR="00143654" w:rsidRPr="00F05645" w:rsidRDefault="00143654" w:rsidP="00F05645">
            <w:pPr>
              <w:pStyle w:val="TableTextCentered"/>
            </w:pPr>
            <w:r w:rsidRPr="00F05645">
              <w:t>47</w:t>
            </w:r>
          </w:p>
        </w:tc>
      </w:tr>
      <w:tr w:rsidR="00DE4DB0" w:rsidRPr="00976F70" w14:paraId="22372A7E" w14:textId="77777777" w:rsidTr="00F05645">
        <w:tc>
          <w:tcPr>
            <w:tcW w:w="3586" w:type="dxa"/>
          </w:tcPr>
          <w:p w14:paraId="6D0BC698" w14:textId="77777777" w:rsidR="00143654" w:rsidRPr="000F7D23" w:rsidRDefault="00143654" w:rsidP="00F05645">
            <w:pPr>
              <w:pStyle w:val="TableSubheading"/>
              <w:rPr>
                <w:rFonts w:asciiTheme="minorHAnsi" w:hAnsiTheme="minorHAnsi"/>
              </w:rPr>
            </w:pPr>
            <w:r w:rsidRPr="000F7D23">
              <w:rPr>
                <w:rFonts w:asciiTheme="minorHAnsi" w:hAnsiTheme="minorHAnsi"/>
              </w:rPr>
              <w:t>Students with Disabilities</w:t>
            </w:r>
          </w:p>
        </w:tc>
        <w:tc>
          <w:tcPr>
            <w:tcW w:w="1151" w:type="dxa"/>
          </w:tcPr>
          <w:p w14:paraId="77CEAB27" w14:textId="77777777" w:rsidR="00143654" w:rsidRPr="00F05645" w:rsidRDefault="00143654" w:rsidP="00F05645">
            <w:pPr>
              <w:pStyle w:val="TableTextCentered"/>
            </w:pPr>
            <w:r w:rsidRPr="00F05645">
              <w:t>30</w:t>
            </w:r>
          </w:p>
        </w:tc>
        <w:tc>
          <w:tcPr>
            <w:tcW w:w="1152" w:type="dxa"/>
          </w:tcPr>
          <w:p w14:paraId="4E88F3C6" w14:textId="77777777" w:rsidR="00143654" w:rsidRPr="00F05645" w:rsidRDefault="00143654" w:rsidP="00F05645">
            <w:pPr>
              <w:pStyle w:val="TableTextCentered"/>
            </w:pPr>
            <w:r w:rsidRPr="00F05645">
              <w:t>57</w:t>
            </w:r>
          </w:p>
        </w:tc>
        <w:tc>
          <w:tcPr>
            <w:tcW w:w="1151" w:type="dxa"/>
          </w:tcPr>
          <w:p w14:paraId="76FCCF77" w14:textId="77777777" w:rsidR="00143654" w:rsidRPr="00F05645" w:rsidRDefault="00143654" w:rsidP="00F05645">
            <w:pPr>
              <w:pStyle w:val="TableTextCentered"/>
            </w:pPr>
            <w:r w:rsidRPr="00F05645">
              <w:t>60</w:t>
            </w:r>
          </w:p>
        </w:tc>
        <w:tc>
          <w:tcPr>
            <w:tcW w:w="1152" w:type="dxa"/>
          </w:tcPr>
          <w:p w14:paraId="5BAFEE95" w14:textId="77777777" w:rsidR="00143654" w:rsidRPr="00F05645" w:rsidRDefault="00143654" w:rsidP="00F05645">
            <w:pPr>
              <w:pStyle w:val="TableTextCentered"/>
            </w:pPr>
            <w:r w:rsidRPr="00F05645">
              <w:t>51</w:t>
            </w:r>
          </w:p>
        </w:tc>
        <w:tc>
          <w:tcPr>
            <w:tcW w:w="1152" w:type="dxa"/>
          </w:tcPr>
          <w:p w14:paraId="0760A8C4" w14:textId="77777777" w:rsidR="00143654" w:rsidRPr="00F05645" w:rsidRDefault="00143654" w:rsidP="00F05645">
            <w:pPr>
              <w:pStyle w:val="TableTextCentered"/>
            </w:pPr>
            <w:r w:rsidRPr="00F05645">
              <w:t>47</w:t>
            </w:r>
          </w:p>
        </w:tc>
      </w:tr>
    </w:tbl>
    <w:p w14:paraId="11EB01D7" w14:textId="77777777" w:rsidR="000F7D23" w:rsidRDefault="000F7D23" w:rsidP="00836E17">
      <w:pPr>
        <w:pStyle w:val="TableETitles"/>
      </w:pPr>
      <w:bookmarkStart w:id="231" w:name="_Toc210721096"/>
      <w:bookmarkStart w:id="232" w:name="_Toc220072496"/>
    </w:p>
    <w:p w14:paraId="754111AD" w14:textId="77777777" w:rsidR="000F7D23" w:rsidRDefault="000F7D23">
      <w:pPr>
        <w:spacing w:line="240" w:lineRule="auto"/>
        <w:rPr>
          <w:rFonts w:ascii="Franklin Gothic Demi" w:hAnsi="Franklin Gothic Demi"/>
        </w:rPr>
      </w:pPr>
      <w:r>
        <w:br w:type="page"/>
      </w:r>
    </w:p>
    <w:p w14:paraId="7E84957F" w14:textId="77777777" w:rsidR="00143654" w:rsidRPr="0091716A" w:rsidRDefault="00143654" w:rsidP="00836E17">
      <w:pPr>
        <w:pStyle w:val="TableETitles"/>
      </w:pPr>
      <w:r w:rsidRPr="0091716A">
        <w:lastRenderedPageBreak/>
        <w:t xml:space="preserve">Table E14. </w:t>
      </w:r>
      <w:r>
        <w:t>MCAS</w:t>
      </w:r>
      <w:r w:rsidRPr="0091716A">
        <w:t xml:space="preserve"> ELA Mean Student Growth Percentile by Grade, 202</w:t>
      </w:r>
      <w:r>
        <w:t>3-</w:t>
      </w:r>
      <w:r w:rsidRPr="00EB4428">
        <w:t>2025</w:t>
      </w:r>
      <w:bookmarkEnd w:id="231"/>
      <w:bookmarkEnd w:id="232"/>
    </w:p>
    <w:tbl>
      <w:tblPr>
        <w:tblStyle w:val="MSVTable1"/>
        <w:tblW w:w="5000" w:type="pct"/>
        <w:tblLook w:val="0420" w:firstRow="1" w:lastRow="0" w:firstColumn="0" w:lastColumn="0" w:noHBand="0" w:noVBand="1"/>
      </w:tblPr>
      <w:tblGrid>
        <w:gridCol w:w="1254"/>
        <w:gridCol w:w="1908"/>
        <w:gridCol w:w="1793"/>
        <w:gridCol w:w="1793"/>
        <w:gridCol w:w="1793"/>
        <w:gridCol w:w="1793"/>
      </w:tblGrid>
      <w:tr w:rsidR="00143654" w:rsidRPr="0091716A" w14:paraId="58577BA9" w14:textId="77777777" w:rsidTr="00C82C8D">
        <w:trPr>
          <w:cnfStyle w:val="100000000000" w:firstRow="1" w:lastRow="0" w:firstColumn="0" w:lastColumn="0" w:oddVBand="0" w:evenVBand="0" w:oddHBand="0" w:evenHBand="0" w:firstRowFirstColumn="0" w:firstRowLastColumn="0" w:lastRowFirstColumn="0" w:lastRowLastColumn="0"/>
          <w:tblHeader/>
        </w:trPr>
        <w:tc>
          <w:tcPr>
            <w:tcW w:w="1135" w:type="dxa"/>
          </w:tcPr>
          <w:p w14:paraId="3F682392" w14:textId="77777777" w:rsidR="00143654" w:rsidRPr="00C82C8D" w:rsidRDefault="00143654" w:rsidP="00C82C8D">
            <w:pPr>
              <w:pStyle w:val="TableColHeadingCenter"/>
              <w:keepNext/>
              <w:keepLines/>
            </w:pPr>
            <w:r w:rsidRPr="00C82C8D">
              <w:t>Grade</w:t>
            </w:r>
          </w:p>
        </w:tc>
        <w:tc>
          <w:tcPr>
            <w:tcW w:w="1725" w:type="dxa"/>
          </w:tcPr>
          <w:p w14:paraId="19296A63" w14:textId="77777777" w:rsidR="00143654" w:rsidRPr="00C82C8D" w:rsidRDefault="00143654" w:rsidP="00C82C8D">
            <w:pPr>
              <w:pStyle w:val="TableColHeadingCenter"/>
              <w:keepNext/>
              <w:keepLines/>
            </w:pPr>
            <w:r w:rsidRPr="00C82C8D">
              <w:t># Included (2025)</w:t>
            </w:r>
          </w:p>
        </w:tc>
        <w:tc>
          <w:tcPr>
            <w:tcW w:w="1621" w:type="dxa"/>
          </w:tcPr>
          <w:p w14:paraId="64E32357" w14:textId="77777777" w:rsidR="00143654" w:rsidRPr="00C82C8D" w:rsidRDefault="00143654" w:rsidP="00C82C8D">
            <w:pPr>
              <w:pStyle w:val="TableColHeadingCenter"/>
              <w:keepNext/>
              <w:keepLines/>
            </w:pPr>
            <w:r w:rsidRPr="00C82C8D">
              <w:t>2023</w:t>
            </w:r>
          </w:p>
        </w:tc>
        <w:tc>
          <w:tcPr>
            <w:tcW w:w="1621" w:type="dxa"/>
          </w:tcPr>
          <w:p w14:paraId="78CFB677" w14:textId="77777777" w:rsidR="00143654" w:rsidRPr="00C82C8D" w:rsidRDefault="00143654" w:rsidP="00C82C8D">
            <w:pPr>
              <w:pStyle w:val="TableColHeadingCenter"/>
              <w:keepNext/>
              <w:keepLines/>
            </w:pPr>
            <w:r w:rsidRPr="00C82C8D">
              <w:t>2024</w:t>
            </w:r>
          </w:p>
        </w:tc>
        <w:tc>
          <w:tcPr>
            <w:tcW w:w="1621" w:type="dxa"/>
          </w:tcPr>
          <w:p w14:paraId="5397E8B8" w14:textId="77777777" w:rsidR="00143654" w:rsidRPr="00C82C8D" w:rsidRDefault="00143654" w:rsidP="00C82C8D">
            <w:pPr>
              <w:pStyle w:val="TableColHeadingCenter"/>
              <w:keepNext/>
              <w:keepLines/>
            </w:pPr>
            <w:r w:rsidRPr="00C82C8D">
              <w:t>2025</w:t>
            </w:r>
          </w:p>
        </w:tc>
        <w:tc>
          <w:tcPr>
            <w:tcW w:w="1621" w:type="dxa"/>
          </w:tcPr>
          <w:p w14:paraId="05C7AD7E" w14:textId="77777777" w:rsidR="00143654" w:rsidRPr="00C82C8D" w:rsidRDefault="00143654" w:rsidP="00C82C8D">
            <w:pPr>
              <w:pStyle w:val="TableColHeadingCenter"/>
              <w:keepNext/>
              <w:keepLines/>
            </w:pPr>
            <w:r w:rsidRPr="00C82C8D">
              <w:t>State (2025)</w:t>
            </w:r>
          </w:p>
        </w:tc>
      </w:tr>
      <w:tr w:rsidR="00143654" w:rsidRPr="0091716A" w14:paraId="701AC1C2" w14:textId="77777777" w:rsidTr="00C14253">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2F2FE7C6" w14:textId="77777777" w:rsidR="00143654" w:rsidRPr="000F7D23" w:rsidRDefault="00143654" w:rsidP="00C14253">
            <w:pPr>
              <w:pStyle w:val="TableSubheading"/>
              <w:keepNext/>
              <w:keepLines/>
              <w:jc w:val="center"/>
              <w:rPr>
                <w:rFonts w:asciiTheme="minorHAnsi" w:hAnsiTheme="minorHAnsi"/>
              </w:rPr>
            </w:pPr>
            <w:r w:rsidRPr="000F7D23">
              <w:rPr>
                <w:rFonts w:asciiTheme="minorHAnsi" w:hAnsiTheme="minorHAnsi"/>
              </w:rPr>
              <w:t>3</w:t>
            </w:r>
          </w:p>
        </w:tc>
        <w:tc>
          <w:tcPr>
            <w:tcW w:w="1725" w:type="dxa"/>
          </w:tcPr>
          <w:p w14:paraId="5BDB678D" w14:textId="141A5285" w:rsidR="00143654" w:rsidRPr="00C82C8D" w:rsidRDefault="008A1916" w:rsidP="00C82C8D">
            <w:pPr>
              <w:pStyle w:val="TableTextCentered"/>
              <w:keepNext/>
              <w:keepLines/>
            </w:pPr>
            <w:r>
              <w:t>N/A</w:t>
            </w:r>
          </w:p>
        </w:tc>
        <w:tc>
          <w:tcPr>
            <w:tcW w:w="1621" w:type="dxa"/>
          </w:tcPr>
          <w:p w14:paraId="0B207726" w14:textId="33DDD3E2" w:rsidR="00143654" w:rsidRPr="00C82C8D" w:rsidRDefault="008A1916" w:rsidP="00C82C8D">
            <w:pPr>
              <w:pStyle w:val="TableTextCentered"/>
              <w:keepNext/>
              <w:keepLines/>
            </w:pPr>
            <w:r>
              <w:t>N/A</w:t>
            </w:r>
          </w:p>
        </w:tc>
        <w:tc>
          <w:tcPr>
            <w:tcW w:w="1621" w:type="dxa"/>
          </w:tcPr>
          <w:p w14:paraId="7787A7FF" w14:textId="54AF9BF2" w:rsidR="00143654" w:rsidRPr="00C82C8D" w:rsidRDefault="008A1916" w:rsidP="00C82C8D">
            <w:pPr>
              <w:pStyle w:val="TableTextCentered"/>
              <w:keepNext/>
              <w:keepLines/>
            </w:pPr>
            <w:r>
              <w:t>N/A</w:t>
            </w:r>
          </w:p>
        </w:tc>
        <w:tc>
          <w:tcPr>
            <w:tcW w:w="1621" w:type="dxa"/>
          </w:tcPr>
          <w:p w14:paraId="2A44CE82" w14:textId="11EC13C4" w:rsidR="00143654" w:rsidRPr="00C82C8D" w:rsidRDefault="008A1916" w:rsidP="00C82C8D">
            <w:pPr>
              <w:pStyle w:val="TableTextCentered"/>
              <w:keepNext/>
              <w:keepLines/>
            </w:pPr>
            <w:r>
              <w:t>N/A</w:t>
            </w:r>
          </w:p>
        </w:tc>
        <w:tc>
          <w:tcPr>
            <w:tcW w:w="1621" w:type="dxa"/>
          </w:tcPr>
          <w:p w14:paraId="2CB32838" w14:textId="43D33EFC" w:rsidR="00143654" w:rsidRPr="00C82C8D" w:rsidRDefault="008A1916" w:rsidP="00C82C8D">
            <w:pPr>
              <w:pStyle w:val="TableTextCentered"/>
              <w:keepNext/>
              <w:keepLines/>
            </w:pPr>
            <w:r>
              <w:t>N/A</w:t>
            </w:r>
          </w:p>
        </w:tc>
      </w:tr>
      <w:tr w:rsidR="00143654" w:rsidRPr="0091716A" w14:paraId="702CF91C" w14:textId="77777777" w:rsidTr="00C14253">
        <w:tc>
          <w:tcPr>
            <w:tcW w:w="1135" w:type="dxa"/>
            <w:vAlign w:val="center"/>
          </w:tcPr>
          <w:p w14:paraId="4D883260" w14:textId="77777777" w:rsidR="00143654" w:rsidRPr="000F7D23" w:rsidRDefault="00143654" w:rsidP="00C14253">
            <w:pPr>
              <w:pStyle w:val="TableSubheading"/>
              <w:keepNext/>
              <w:keepLines/>
              <w:jc w:val="center"/>
              <w:rPr>
                <w:rFonts w:asciiTheme="minorHAnsi" w:hAnsiTheme="minorHAnsi"/>
              </w:rPr>
            </w:pPr>
            <w:r w:rsidRPr="000F7D23">
              <w:rPr>
                <w:rFonts w:asciiTheme="minorHAnsi" w:hAnsiTheme="minorHAnsi"/>
              </w:rPr>
              <w:t>4</w:t>
            </w:r>
          </w:p>
        </w:tc>
        <w:tc>
          <w:tcPr>
            <w:tcW w:w="1725" w:type="dxa"/>
          </w:tcPr>
          <w:p w14:paraId="7D01734C" w14:textId="77777777" w:rsidR="00143654" w:rsidRPr="00C82C8D" w:rsidRDefault="00143654" w:rsidP="00C82C8D">
            <w:pPr>
              <w:pStyle w:val="TableTextCentered"/>
              <w:keepNext/>
              <w:keepLines/>
            </w:pPr>
            <w:r w:rsidRPr="00C82C8D">
              <w:t>230</w:t>
            </w:r>
          </w:p>
        </w:tc>
        <w:tc>
          <w:tcPr>
            <w:tcW w:w="1621" w:type="dxa"/>
          </w:tcPr>
          <w:p w14:paraId="3BB1366D" w14:textId="77777777" w:rsidR="00143654" w:rsidRPr="00C82C8D" w:rsidRDefault="00143654" w:rsidP="00C82C8D">
            <w:pPr>
              <w:pStyle w:val="TableTextCentered"/>
              <w:keepNext/>
              <w:keepLines/>
            </w:pPr>
            <w:r w:rsidRPr="00C82C8D">
              <w:t>52</w:t>
            </w:r>
          </w:p>
        </w:tc>
        <w:tc>
          <w:tcPr>
            <w:tcW w:w="1621" w:type="dxa"/>
          </w:tcPr>
          <w:p w14:paraId="1881CB57" w14:textId="77777777" w:rsidR="00143654" w:rsidRPr="00C82C8D" w:rsidRDefault="00143654" w:rsidP="00C82C8D">
            <w:pPr>
              <w:pStyle w:val="TableTextCentered"/>
              <w:keepNext/>
              <w:keepLines/>
            </w:pPr>
            <w:r w:rsidRPr="00C82C8D">
              <w:t>47</w:t>
            </w:r>
          </w:p>
        </w:tc>
        <w:tc>
          <w:tcPr>
            <w:tcW w:w="1621" w:type="dxa"/>
          </w:tcPr>
          <w:p w14:paraId="466296FB" w14:textId="77777777" w:rsidR="00143654" w:rsidRPr="00C82C8D" w:rsidRDefault="00143654" w:rsidP="00C82C8D">
            <w:pPr>
              <w:pStyle w:val="TableTextCentered"/>
              <w:keepNext/>
              <w:keepLines/>
            </w:pPr>
            <w:r w:rsidRPr="00C82C8D">
              <w:t>54</w:t>
            </w:r>
          </w:p>
        </w:tc>
        <w:tc>
          <w:tcPr>
            <w:tcW w:w="1621" w:type="dxa"/>
          </w:tcPr>
          <w:p w14:paraId="4F46F4DF" w14:textId="77777777" w:rsidR="00143654" w:rsidRPr="00C82C8D" w:rsidRDefault="00143654" w:rsidP="00C82C8D">
            <w:pPr>
              <w:pStyle w:val="TableTextCentered"/>
              <w:keepNext/>
              <w:keepLines/>
            </w:pPr>
            <w:r w:rsidRPr="00C82C8D">
              <w:t>50</w:t>
            </w:r>
          </w:p>
        </w:tc>
      </w:tr>
      <w:tr w:rsidR="00143654" w:rsidRPr="0091716A" w14:paraId="292A6483" w14:textId="77777777" w:rsidTr="00C14253">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085D88CF" w14:textId="77777777" w:rsidR="00143654" w:rsidRPr="000F7D23" w:rsidRDefault="00143654" w:rsidP="00C14253">
            <w:pPr>
              <w:pStyle w:val="TableSubheading"/>
              <w:jc w:val="center"/>
              <w:rPr>
                <w:rFonts w:asciiTheme="minorHAnsi" w:hAnsiTheme="minorHAnsi"/>
              </w:rPr>
            </w:pPr>
            <w:r w:rsidRPr="000F7D23">
              <w:rPr>
                <w:rFonts w:asciiTheme="minorHAnsi" w:hAnsiTheme="minorHAnsi"/>
              </w:rPr>
              <w:t>5</w:t>
            </w:r>
          </w:p>
        </w:tc>
        <w:tc>
          <w:tcPr>
            <w:tcW w:w="1725" w:type="dxa"/>
          </w:tcPr>
          <w:p w14:paraId="07561464" w14:textId="77777777" w:rsidR="00143654" w:rsidRPr="00C82C8D" w:rsidRDefault="00143654" w:rsidP="00C82C8D">
            <w:pPr>
              <w:pStyle w:val="TableTextCentered"/>
            </w:pPr>
            <w:r w:rsidRPr="00C82C8D">
              <w:t>184</w:t>
            </w:r>
          </w:p>
        </w:tc>
        <w:tc>
          <w:tcPr>
            <w:tcW w:w="1621" w:type="dxa"/>
          </w:tcPr>
          <w:p w14:paraId="0C58F3BB" w14:textId="77777777" w:rsidR="00143654" w:rsidRPr="00C82C8D" w:rsidRDefault="00143654" w:rsidP="00C82C8D">
            <w:pPr>
              <w:pStyle w:val="TableTextCentered"/>
            </w:pPr>
            <w:r w:rsidRPr="00C82C8D">
              <w:t>52</w:t>
            </w:r>
          </w:p>
        </w:tc>
        <w:tc>
          <w:tcPr>
            <w:tcW w:w="1621" w:type="dxa"/>
          </w:tcPr>
          <w:p w14:paraId="4B8B17A3" w14:textId="77777777" w:rsidR="00143654" w:rsidRPr="00C82C8D" w:rsidRDefault="00143654" w:rsidP="00C82C8D">
            <w:pPr>
              <w:pStyle w:val="TableTextCentered"/>
            </w:pPr>
            <w:r w:rsidRPr="00C82C8D">
              <w:t>49</w:t>
            </w:r>
          </w:p>
        </w:tc>
        <w:tc>
          <w:tcPr>
            <w:tcW w:w="1621" w:type="dxa"/>
          </w:tcPr>
          <w:p w14:paraId="3216A5BA" w14:textId="77777777" w:rsidR="00143654" w:rsidRPr="00C82C8D" w:rsidRDefault="00143654" w:rsidP="00C82C8D">
            <w:pPr>
              <w:pStyle w:val="TableTextCentered"/>
            </w:pPr>
            <w:r w:rsidRPr="00C82C8D">
              <w:t>42</w:t>
            </w:r>
          </w:p>
        </w:tc>
        <w:tc>
          <w:tcPr>
            <w:tcW w:w="1621" w:type="dxa"/>
          </w:tcPr>
          <w:p w14:paraId="29E09E6C" w14:textId="77777777" w:rsidR="00143654" w:rsidRPr="00C82C8D" w:rsidRDefault="00143654" w:rsidP="00C82C8D">
            <w:pPr>
              <w:pStyle w:val="TableTextCentered"/>
            </w:pPr>
            <w:r w:rsidRPr="00C82C8D">
              <w:t>50</w:t>
            </w:r>
          </w:p>
        </w:tc>
      </w:tr>
      <w:tr w:rsidR="00143654" w:rsidRPr="0091716A" w14:paraId="12DC3903" w14:textId="77777777" w:rsidTr="00C14253">
        <w:tc>
          <w:tcPr>
            <w:tcW w:w="1135" w:type="dxa"/>
            <w:vAlign w:val="center"/>
          </w:tcPr>
          <w:p w14:paraId="5A5EAFCF" w14:textId="77777777" w:rsidR="00143654" w:rsidRPr="000F7D23" w:rsidRDefault="00143654" w:rsidP="00C14253">
            <w:pPr>
              <w:pStyle w:val="TableSubheading"/>
              <w:jc w:val="center"/>
              <w:rPr>
                <w:rFonts w:asciiTheme="minorHAnsi" w:hAnsiTheme="minorHAnsi"/>
              </w:rPr>
            </w:pPr>
            <w:r w:rsidRPr="000F7D23">
              <w:rPr>
                <w:rFonts w:asciiTheme="minorHAnsi" w:hAnsiTheme="minorHAnsi"/>
              </w:rPr>
              <w:t>6</w:t>
            </w:r>
          </w:p>
        </w:tc>
        <w:tc>
          <w:tcPr>
            <w:tcW w:w="1725" w:type="dxa"/>
          </w:tcPr>
          <w:p w14:paraId="7D8B7734" w14:textId="77777777" w:rsidR="00143654" w:rsidRPr="00C82C8D" w:rsidRDefault="00143654" w:rsidP="00C82C8D">
            <w:pPr>
              <w:pStyle w:val="TableTextCentered"/>
            </w:pPr>
            <w:r w:rsidRPr="00C82C8D">
              <w:t>218</w:t>
            </w:r>
          </w:p>
        </w:tc>
        <w:tc>
          <w:tcPr>
            <w:tcW w:w="1621" w:type="dxa"/>
          </w:tcPr>
          <w:p w14:paraId="6A691261" w14:textId="77777777" w:rsidR="00143654" w:rsidRPr="00C82C8D" w:rsidRDefault="00143654" w:rsidP="00C82C8D">
            <w:pPr>
              <w:pStyle w:val="TableTextCentered"/>
            </w:pPr>
            <w:r w:rsidRPr="00C82C8D">
              <w:t>53</w:t>
            </w:r>
          </w:p>
        </w:tc>
        <w:tc>
          <w:tcPr>
            <w:tcW w:w="1621" w:type="dxa"/>
          </w:tcPr>
          <w:p w14:paraId="5BF30341" w14:textId="77777777" w:rsidR="00143654" w:rsidRPr="00C82C8D" w:rsidRDefault="00143654" w:rsidP="00C82C8D">
            <w:pPr>
              <w:pStyle w:val="TableTextCentered"/>
            </w:pPr>
            <w:r w:rsidRPr="00C82C8D">
              <w:t>55</w:t>
            </w:r>
          </w:p>
        </w:tc>
        <w:tc>
          <w:tcPr>
            <w:tcW w:w="1621" w:type="dxa"/>
          </w:tcPr>
          <w:p w14:paraId="14D0C3A9" w14:textId="77777777" w:rsidR="00143654" w:rsidRPr="00C82C8D" w:rsidRDefault="00143654" w:rsidP="00C82C8D">
            <w:pPr>
              <w:pStyle w:val="TableTextCentered"/>
            </w:pPr>
            <w:r w:rsidRPr="00C82C8D">
              <w:t>60</w:t>
            </w:r>
          </w:p>
        </w:tc>
        <w:tc>
          <w:tcPr>
            <w:tcW w:w="1621" w:type="dxa"/>
          </w:tcPr>
          <w:p w14:paraId="27EEE537" w14:textId="77777777" w:rsidR="00143654" w:rsidRPr="00C82C8D" w:rsidRDefault="00143654" w:rsidP="00C82C8D">
            <w:pPr>
              <w:pStyle w:val="TableTextCentered"/>
            </w:pPr>
            <w:r w:rsidRPr="00C82C8D">
              <w:t>50</w:t>
            </w:r>
          </w:p>
        </w:tc>
      </w:tr>
      <w:tr w:rsidR="00143654" w:rsidRPr="0091716A" w14:paraId="0D8F6DDC" w14:textId="77777777" w:rsidTr="00C14253">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2583ED40" w14:textId="77777777" w:rsidR="00143654" w:rsidRPr="000F7D23" w:rsidRDefault="00143654" w:rsidP="00C14253">
            <w:pPr>
              <w:pStyle w:val="TableSubheading"/>
              <w:jc w:val="center"/>
              <w:rPr>
                <w:rFonts w:asciiTheme="minorHAnsi" w:hAnsiTheme="minorHAnsi"/>
              </w:rPr>
            </w:pPr>
            <w:r w:rsidRPr="000F7D23">
              <w:rPr>
                <w:rFonts w:asciiTheme="minorHAnsi" w:hAnsiTheme="minorHAnsi"/>
              </w:rPr>
              <w:t>7</w:t>
            </w:r>
          </w:p>
        </w:tc>
        <w:tc>
          <w:tcPr>
            <w:tcW w:w="1725" w:type="dxa"/>
          </w:tcPr>
          <w:p w14:paraId="51317CD3" w14:textId="77777777" w:rsidR="00143654" w:rsidRPr="00C82C8D" w:rsidRDefault="00143654" w:rsidP="00C82C8D">
            <w:pPr>
              <w:pStyle w:val="TableTextCentered"/>
            </w:pPr>
            <w:r w:rsidRPr="00C82C8D">
              <w:t>219</w:t>
            </w:r>
          </w:p>
        </w:tc>
        <w:tc>
          <w:tcPr>
            <w:tcW w:w="1621" w:type="dxa"/>
          </w:tcPr>
          <w:p w14:paraId="728E9CEA" w14:textId="77777777" w:rsidR="00143654" w:rsidRPr="00C82C8D" w:rsidRDefault="00143654" w:rsidP="00C82C8D">
            <w:pPr>
              <w:pStyle w:val="TableTextCentered"/>
            </w:pPr>
            <w:r w:rsidRPr="00C82C8D">
              <w:t>58</w:t>
            </w:r>
          </w:p>
        </w:tc>
        <w:tc>
          <w:tcPr>
            <w:tcW w:w="1621" w:type="dxa"/>
          </w:tcPr>
          <w:p w14:paraId="6426BD48" w14:textId="77777777" w:rsidR="00143654" w:rsidRPr="00C82C8D" w:rsidRDefault="00143654" w:rsidP="00C82C8D">
            <w:pPr>
              <w:pStyle w:val="TableTextCentered"/>
            </w:pPr>
            <w:r w:rsidRPr="00C82C8D">
              <w:t>61</w:t>
            </w:r>
          </w:p>
        </w:tc>
        <w:tc>
          <w:tcPr>
            <w:tcW w:w="1621" w:type="dxa"/>
          </w:tcPr>
          <w:p w14:paraId="3D387229" w14:textId="77777777" w:rsidR="00143654" w:rsidRPr="00C82C8D" w:rsidRDefault="00143654" w:rsidP="00C82C8D">
            <w:pPr>
              <w:pStyle w:val="TableTextCentered"/>
            </w:pPr>
            <w:r w:rsidRPr="00C82C8D">
              <w:t>59</w:t>
            </w:r>
          </w:p>
        </w:tc>
        <w:tc>
          <w:tcPr>
            <w:tcW w:w="1621" w:type="dxa"/>
          </w:tcPr>
          <w:p w14:paraId="3980642A" w14:textId="77777777" w:rsidR="00143654" w:rsidRPr="00C82C8D" w:rsidRDefault="00143654" w:rsidP="00C82C8D">
            <w:pPr>
              <w:pStyle w:val="TableTextCentered"/>
            </w:pPr>
            <w:r w:rsidRPr="00C82C8D">
              <w:t>50</w:t>
            </w:r>
          </w:p>
        </w:tc>
      </w:tr>
      <w:tr w:rsidR="00143654" w:rsidRPr="0091716A" w14:paraId="4F6480FE" w14:textId="77777777" w:rsidTr="00C14253">
        <w:tc>
          <w:tcPr>
            <w:tcW w:w="1135" w:type="dxa"/>
            <w:vAlign w:val="center"/>
          </w:tcPr>
          <w:p w14:paraId="52765927" w14:textId="77777777" w:rsidR="00143654" w:rsidRPr="000F7D23" w:rsidRDefault="00143654" w:rsidP="00C14253">
            <w:pPr>
              <w:pStyle w:val="TableSubheading"/>
              <w:jc w:val="center"/>
              <w:rPr>
                <w:rFonts w:asciiTheme="minorHAnsi" w:hAnsiTheme="minorHAnsi"/>
              </w:rPr>
            </w:pPr>
            <w:r w:rsidRPr="000F7D23">
              <w:rPr>
                <w:rFonts w:asciiTheme="minorHAnsi" w:hAnsiTheme="minorHAnsi"/>
              </w:rPr>
              <w:t>8</w:t>
            </w:r>
          </w:p>
        </w:tc>
        <w:tc>
          <w:tcPr>
            <w:tcW w:w="1725" w:type="dxa"/>
          </w:tcPr>
          <w:p w14:paraId="21470AE8" w14:textId="77777777" w:rsidR="00143654" w:rsidRPr="00C82C8D" w:rsidRDefault="00143654" w:rsidP="00C82C8D">
            <w:pPr>
              <w:pStyle w:val="TableTextCentered"/>
            </w:pPr>
            <w:r w:rsidRPr="00C82C8D">
              <w:t>210</w:t>
            </w:r>
          </w:p>
        </w:tc>
        <w:tc>
          <w:tcPr>
            <w:tcW w:w="1621" w:type="dxa"/>
          </w:tcPr>
          <w:p w14:paraId="3D7A22AD" w14:textId="77777777" w:rsidR="00143654" w:rsidRPr="00C82C8D" w:rsidRDefault="00143654" w:rsidP="00C82C8D">
            <w:pPr>
              <w:pStyle w:val="TableTextCentered"/>
            </w:pPr>
            <w:r w:rsidRPr="00C82C8D">
              <w:t>60</w:t>
            </w:r>
          </w:p>
        </w:tc>
        <w:tc>
          <w:tcPr>
            <w:tcW w:w="1621" w:type="dxa"/>
          </w:tcPr>
          <w:p w14:paraId="119109C3" w14:textId="77777777" w:rsidR="00143654" w:rsidRPr="00C82C8D" w:rsidRDefault="00143654" w:rsidP="00C82C8D">
            <w:pPr>
              <w:pStyle w:val="TableTextCentered"/>
            </w:pPr>
            <w:r w:rsidRPr="00C82C8D">
              <w:t>62</w:t>
            </w:r>
          </w:p>
        </w:tc>
        <w:tc>
          <w:tcPr>
            <w:tcW w:w="1621" w:type="dxa"/>
          </w:tcPr>
          <w:p w14:paraId="04303930" w14:textId="77777777" w:rsidR="00143654" w:rsidRPr="00C82C8D" w:rsidRDefault="00143654" w:rsidP="00C82C8D">
            <w:pPr>
              <w:pStyle w:val="TableTextCentered"/>
            </w:pPr>
            <w:r w:rsidRPr="00C82C8D">
              <w:t>56</w:t>
            </w:r>
          </w:p>
        </w:tc>
        <w:tc>
          <w:tcPr>
            <w:tcW w:w="1621" w:type="dxa"/>
          </w:tcPr>
          <w:p w14:paraId="490E9485" w14:textId="77777777" w:rsidR="00143654" w:rsidRPr="00C82C8D" w:rsidRDefault="00143654" w:rsidP="00C82C8D">
            <w:pPr>
              <w:pStyle w:val="TableTextCentered"/>
            </w:pPr>
            <w:r w:rsidRPr="00C82C8D">
              <w:t>50</w:t>
            </w:r>
          </w:p>
        </w:tc>
      </w:tr>
      <w:tr w:rsidR="00143654" w:rsidRPr="0091716A" w14:paraId="30505F25" w14:textId="77777777" w:rsidTr="00C14253">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5DB55F79" w14:textId="77777777" w:rsidR="00143654" w:rsidRPr="000F7D23" w:rsidRDefault="00143654" w:rsidP="00C14253">
            <w:pPr>
              <w:pStyle w:val="TableSubheading"/>
              <w:jc w:val="center"/>
              <w:rPr>
                <w:rFonts w:asciiTheme="minorHAnsi" w:hAnsiTheme="minorHAnsi"/>
              </w:rPr>
            </w:pPr>
            <w:r w:rsidRPr="000F7D23">
              <w:rPr>
                <w:rFonts w:asciiTheme="minorHAnsi" w:hAnsiTheme="minorHAnsi"/>
              </w:rPr>
              <w:t>3-8</w:t>
            </w:r>
          </w:p>
        </w:tc>
        <w:tc>
          <w:tcPr>
            <w:tcW w:w="1725" w:type="dxa"/>
          </w:tcPr>
          <w:p w14:paraId="121C7E93" w14:textId="77777777" w:rsidR="00143654" w:rsidRPr="00C82C8D" w:rsidRDefault="00143654" w:rsidP="00C82C8D">
            <w:pPr>
              <w:pStyle w:val="TableTextCentered"/>
            </w:pPr>
            <w:r w:rsidRPr="00C82C8D">
              <w:t>1,061</w:t>
            </w:r>
          </w:p>
        </w:tc>
        <w:tc>
          <w:tcPr>
            <w:tcW w:w="1621" w:type="dxa"/>
          </w:tcPr>
          <w:p w14:paraId="6A308A2B" w14:textId="77777777" w:rsidR="00143654" w:rsidRPr="00C82C8D" w:rsidRDefault="00143654" w:rsidP="00C82C8D">
            <w:pPr>
              <w:pStyle w:val="TableTextCentered"/>
            </w:pPr>
            <w:r w:rsidRPr="00C82C8D">
              <w:t>55</w:t>
            </w:r>
          </w:p>
        </w:tc>
        <w:tc>
          <w:tcPr>
            <w:tcW w:w="1621" w:type="dxa"/>
          </w:tcPr>
          <w:p w14:paraId="6331795F" w14:textId="77777777" w:rsidR="00143654" w:rsidRPr="00C82C8D" w:rsidRDefault="00143654" w:rsidP="00C82C8D">
            <w:pPr>
              <w:pStyle w:val="TableTextCentered"/>
            </w:pPr>
            <w:r w:rsidRPr="00C82C8D">
              <w:t>55</w:t>
            </w:r>
          </w:p>
        </w:tc>
        <w:tc>
          <w:tcPr>
            <w:tcW w:w="1621" w:type="dxa"/>
          </w:tcPr>
          <w:p w14:paraId="7C0A24F9" w14:textId="77777777" w:rsidR="00143654" w:rsidRPr="00C82C8D" w:rsidRDefault="00143654" w:rsidP="00C82C8D">
            <w:pPr>
              <w:pStyle w:val="TableTextCentered"/>
            </w:pPr>
            <w:r w:rsidRPr="00C82C8D">
              <w:t>55</w:t>
            </w:r>
          </w:p>
        </w:tc>
        <w:tc>
          <w:tcPr>
            <w:tcW w:w="1621" w:type="dxa"/>
          </w:tcPr>
          <w:p w14:paraId="2C396124" w14:textId="77777777" w:rsidR="00143654" w:rsidRPr="00C82C8D" w:rsidRDefault="00143654" w:rsidP="00C82C8D">
            <w:pPr>
              <w:pStyle w:val="TableTextCentered"/>
            </w:pPr>
            <w:r w:rsidRPr="00C82C8D">
              <w:t>50</w:t>
            </w:r>
          </w:p>
        </w:tc>
      </w:tr>
      <w:tr w:rsidR="00143654" w:rsidRPr="0091716A" w14:paraId="27CA3A08" w14:textId="77777777" w:rsidTr="00C14253">
        <w:tc>
          <w:tcPr>
            <w:tcW w:w="1135" w:type="dxa"/>
            <w:vAlign w:val="center"/>
          </w:tcPr>
          <w:p w14:paraId="165EE9B5" w14:textId="77777777" w:rsidR="00143654" w:rsidRPr="000F7D23" w:rsidRDefault="00143654" w:rsidP="00C14253">
            <w:pPr>
              <w:pStyle w:val="TableSubheading"/>
              <w:jc w:val="center"/>
              <w:rPr>
                <w:rFonts w:asciiTheme="minorHAnsi" w:hAnsiTheme="minorHAnsi"/>
              </w:rPr>
            </w:pPr>
            <w:r w:rsidRPr="000F7D23">
              <w:rPr>
                <w:rFonts w:asciiTheme="minorHAnsi" w:hAnsiTheme="minorHAnsi"/>
              </w:rPr>
              <w:t>10</w:t>
            </w:r>
          </w:p>
        </w:tc>
        <w:tc>
          <w:tcPr>
            <w:tcW w:w="1725" w:type="dxa"/>
          </w:tcPr>
          <w:p w14:paraId="5238815F" w14:textId="77777777" w:rsidR="00143654" w:rsidRPr="00C82C8D" w:rsidRDefault="00143654" w:rsidP="00C82C8D">
            <w:pPr>
              <w:pStyle w:val="TableTextCentered"/>
            </w:pPr>
            <w:r w:rsidRPr="00C82C8D">
              <w:t>206</w:t>
            </w:r>
          </w:p>
        </w:tc>
        <w:tc>
          <w:tcPr>
            <w:tcW w:w="1621" w:type="dxa"/>
          </w:tcPr>
          <w:p w14:paraId="5CC7F154" w14:textId="77777777" w:rsidR="00143654" w:rsidRPr="00C82C8D" w:rsidRDefault="00143654" w:rsidP="00C82C8D">
            <w:pPr>
              <w:pStyle w:val="TableTextCentered"/>
            </w:pPr>
            <w:r w:rsidRPr="00C82C8D">
              <w:t>57</w:t>
            </w:r>
          </w:p>
        </w:tc>
        <w:tc>
          <w:tcPr>
            <w:tcW w:w="1621" w:type="dxa"/>
          </w:tcPr>
          <w:p w14:paraId="7D81F8DB" w14:textId="77777777" w:rsidR="00143654" w:rsidRPr="00C82C8D" w:rsidRDefault="00143654" w:rsidP="00C82C8D">
            <w:pPr>
              <w:pStyle w:val="TableTextCentered"/>
            </w:pPr>
            <w:r w:rsidRPr="00C82C8D">
              <w:t>57</w:t>
            </w:r>
          </w:p>
        </w:tc>
        <w:tc>
          <w:tcPr>
            <w:tcW w:w="1621" w:type="dxa"/>
          </w:tcPr>
          <w:p w14:paraId="7E34E57D" w14:textId="77777777" w:rsidR="00143654" w:rsidRPr="00C82C8D" w:rsidRDefault="00143654" w:rsidP="00C82C8D">
            <w:pPr>
              <w:pStyle w:val="TableTextCentered"/>
            </w:pPr>
            <w:r w:rsidRPr="00C82C8D">
              <w:t>53</w:t>
            </w:r>
          </w:p>
        </w:tc>
        <w:tc>
          <w:tcPr>
            <w:tcW w:w="1621" w:type="dxa"/>
          </w:tcPr>
          <w:p w14:paraId="4E54D708" w14:textId="77777777" w:rsidR="00143654" w:rsidRPr="00C82C8D" w:rsidRDefault="00143654" w:rsidP="00C82C8D">
            <w:pPr>
              <w:pStyle w:val="TableTextCentered"/>
            </w:pPr>
            <w:r w:rsidRPr="00C82C8D">
              <w:t>50</w:t>
            </w:r>
          </w:p>
        </w:tc>
      </w:tr>
    </w:tbl>
    <w:p w14:paraId="5083B229" w14:textId="77777777" w:rsidR="00143654" w:rsidRPr="00347FB2" w:rsidRDefault="00143654" w:rsidP="00836E17">
      <w:pPr>
        <w:pStyle w:val="TableETitles"/>
      </w:pPr>
      <w:bookmarkStart w:id="233" w:name="_Toc210721097"/>
      <w:bookmarkStart w:id="234" w:name="_Toc220072497"/>
      <w:r w:rsidRPr="00347FB2">
        <w:t xml:space="preserve">Table E15. </w:t>
      </w:r>
      <w:r>
        <w:t xml:space="preserve">MCAS </w:t>
      </w:r>
      <w:r w:rsidRPr="00347FB2">
        <w:t xml:space="preserve">Mathematics Mean Student Growth Percentile by Grade, </w:t>
      </w:r>
      <w:r w:rsidRPr="00EB4428">
        <w:t>2023</w:t>
      </w:r>
      <w:r>
        <w:t>-</w:t>
      </w:r>
      <w:r w:rsidRPr="00347FB2">
        <w:t>202</w:t>
      </w:r>
      <w:r>
        <w:t>5</w:t>
      </w:r>
      <w:bookmarkEnd w:id="233"/>
      <w:bookmarkEnd w:id="234"/>
    </w:p>
    <w:tbl>
      <w:tblPr>
        <w:tblStyle w:val="MSVTable1"/>
        <w:tblW w:w="5000" w:type="pct"/>
        <w:tblLook w:val="0420" w:firstRow="1" w:lastRow="0" w:firstColumn="0" w:lastColumn="0" w:noHBand="0" w:noVBand="1"/>
      </w:tblPr>
      <w:tblGrid>
        <w:gridCol w:w="1254"/>
        <w:gridCol w:w="1908"/>
        <w:gridCol w:w="1793"/>
        <w:gridCol w:w="1793"/>
        <w:gridCol w:w="1793"/>
        <w:gridCol w:w="1793"/>
      </w:tblGrid>
      <w:tr w:rsidR="00143654" w:rsidRPr="00347FB2" w14:paraId="1AD4E53F" w14:textId="77777777" w:rsidTr="00C82C8D">
        <w:trPr>
          <w:cnfStyle w:val="100000000000" w:firstRow="1" w:lastRow="0" w:firstColumn="0" w:lastColumn="0" w:oddVBand="0" w:evenVBand="0" w:oddHBand="0" w:evenHBand="0" w:firstRowFirstColumn="0" w:firstRowLastColumn="0" w:lastRowFirstColumn="0" w:lastRowLastColumn="0"/>
          <w:tblHeader/>
        </w:trPr>
        <w:tc>
          <w:tcPr>
            <w:tcW w:w="1135" w:type="dxa"/>
          </w:tcPr>
          <w:p w14:paraId="6756ABCE" w14:textId="77777777" w:rsidR="00143654" w:rsidRPr="00C82C8D" w:rsidRDefault="00143654" w:rsidP="00C82C8D">
            <w:pPr>
              <w:pStyle w:val="TableColHeadingCenter"/>
            </w:pPr>
            <w:r w:rsidRPr="00C82C8D">
              <w:t>Grade</w:t>
            </w:r>
          </w:p>
        </w:tc>
        <w:tc>
          <w:tcPr>
            <w:tcW w:w="1725" w:type="dxa"/>
          </w:tcPr>
          <w:p w14:paraId="0309E0AC" w14:textId="77777777" w:rsidR="00143654" w:rsidRPr="00C82C8D" w:rsidRDefault="00143654" w:rsidP="00C82C8D">
            <w:pPr>
              <w:pStyle w:val="TableColHeadingCenter"/>
            </w:pPr>
            <w:r w:rsidRPr="00C82C8D">
              <w:t># Included (2025)</w:t>
            </w:r>
          </w:p>
        </w:tc>
        <w:tc>
          <w:tcPr>
            <w:tcW w:w="1621" w:type="dxa"/>
          </w:tcPr>
          <w:p w14:paraId="2CFCCA00" w14:textId="77777777" w:rsidR="00143654" w:rsidRPr="00C82C8D" w:rsidRDefault="00143654" w:rsidP="00C82C8D">
            <w:pPr>
              <w:pStyle w:val="TableColHeadingCenter"/>
            </w:pPr>
            <w:r w:rsidRPr="00C82C8D">
              <w:t>2023</w:t>
            </w:r>
          </w:p>
        </w:tc>
        <w:tc>
          <w:tcPr>
            <w:tcW w:w="1621" w:type="dxa"/>
          </w:tcPr>
          <w:p w14:paraId="78DE3F96" w14:textId="77777777" w:rsidR="00143654" w:rsidRPr="00C82C8D" w:rsidRDefault="00143654" w:rsidP="00C82C8D">
            <w:pPr>
              <w:pStyle w:val="TableColHeadingCenter"/>
            </w:pPr>
            <w:r w:rsidRPr="00C82C8D">
              <w:t>2024</w:t>
            </w:r>
          </w:p>
        </w:tc>
        <w:tc>
          <w:tcPr>
            <w:tcW w:w="1621" w:type="dxa"/>
          </w:tcPr>
          <w:p w14:paraId="013A4951" w14:textId="77777777" w:rsidR="00143654" w:rsidRPr="00C82C8D" w:rsidRDefault="00143654" w:rsidP="00C82C8D">
            <w:pPr>
              <w:pStyle w:val="TableColHeadingCenter"/>
            </w:pPr>
            <w:r w:rsidRPr="00C82C8D">
              <w:t>2025</w:t>
            </w:r>
          </w:p>
        </w:tc>
        <w:tc>
          <w:tcPr>
            <w:tcW w:w="1621" w:type="dxa"/>
          </w:tcPr>
          <w:p w14:paraId="341B6A97" w14:textId="77777777" w:rsidR="00143654" w:rsidRPr="00C82C8D" w:rsidRDefault="00143654" w:rsidP="00C82C8D">
            <w:pPr>
              <w:pStyle w:val="TableColHeadingCenter"/>
            </w:pPr>
            <w:r w:rsidRPr="00C82C8D">
              <w:t>State (2025)</w:t>
            </w:r>
          </w:p>
        </w:tc>
      </w:tr>
      <w:tr w:rsidR="00143654" w:rsidRPr="00347FB2" w14:paraId="2C7DEC58" w14:textId="77777777" w:rsidTr="00C14253">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746B5E50" w14:textId="77777777" w:rsidR="00143654" w:rsidRPr="000F7D23" w:rsidRDefault="00143654" w:rsidP="00C14253">
            <w:pPr>
              <w:pStyle w:val="TableSubheading"/>
              <w:jc w:val="center"/>
              <w:rPr>
                <w:rFonts w:asciiTheme="minorHAnsi" w:hAnsiTheme="minorHAnsi"/>
              </w:rPr>
            </w:pPr>
            <w:r w:rsidRPr="000F7D23">
              <w:rPr>
                <w:rFonts w:asciiTheme="minorHAnsi" w:hAnsiTheme="minorHAnsi"/>
              </w:rPr>
              <w:t>3</w:t>
            </w:r>
          </w:p>
        </w:tc>
        <w:tc>
          <w:tcPr>
            <w:tcW w:w="1725" w:type="dxa"/>
          </w:tcPr>
          <w:p w14:paraId="560E2300" w14:textId="7563362C" w:rsidR="00143654" w:rsidRPr="00C82C8D" w:rsidRDefault="008A1916" w:rsidP="00C82C8D">
            <w:pPr>
              <w:pStyle w:val="TableTextCentered"/>
            </w:pPr>
            <w:r>
              <w:t>N/A</w:t>
            </w:r>
          </w:p>
        </w:tc>
        <w:tc>
          <w:tcPr>
            <w:tcW w:w="1621" w:type="dxa"/>
          </w:tcPr>
          <w:p w14:paraId="7761A9DD" w14:textId="0ADF3FB5" w:rsidR="00143654" w:rsidRPr="00C82C8D" w:rsidRDefault="008A1916" w:rsidP="00C82C8D">
            <w:pPr>
              <w:pStyle w:val="TableTextCentered"/>
            </w:pPr>
            <w:r>
              <w:t>N/A</w:t>
            </w:r>
          </w:p>
        </w:tc>
        <w:tc>
          <w:tcPr>
            <w:tcW w:w="1621" w:type="dxa"/>
          </w:tcPr>
          <w:p w14:paraId="78BE6E94" w14:textId="40AD2472" w:rsidR="00143654" w:rsidRPr="00C82C8D" w:rsidRDefault="008A1916" w:rsidP="00C82C8D">
            <w:pPr>
              <w:pStyle w:val="TableTextCentered"/>
            </w:pPr>
            <w:r>
              <w:t>N/A</w:t>
            </w:r>
          </w:p>
        </w:tc>
        <w:tc>
          <w:tcPr>
            <w:tcW w:w="1621" w:type="dxa"/>
          </w:tcPr>
          <w:p w14:paraId="3CA5282A" w14:textId="5F1AD918" w:rsidR="00143654" w:rsidRPr="00C82C8D" w:rsidRDefault="008A1916" w:rsidP="00C82C8D">
            <w:pPr>
              <w:pStyle w:val="TableTextCentered"/>
            </w:pPr>
            <w:r>
              <w:t>N/A</w:t>
            </w:r>
          </w:p>
        </w:tc>
        <w:tc>
          <w:tcPr>
            <w:tcW w:w="1621" w:type="dxa"/>
          </w:tcPr>
          <w:p w14:paraId="2702AB9A" w14:textId="467F088D" w:rsidR="00143654" w:rsidRPr="00C82C8D" w:rsidRDefault="008A1916" w:rsidP="00C82C8D">
            <w:pPr>
              <w:pStyle w:val="TableTextCentered"/>
            </w:pPr>
            <w:r>
              <w:t>N/A</w:t>
            </w:r>
          </w:p>
        </w:tc>
      </w:tr>
      <w:tr w:rsidR="00143654" w:rsidRPr="00347FB2" w14:paraId="0635C532" w14:textId="77777777" w:rsidTr="00C14253">
        <w:tc>
          <w:tcPr>
            <w:tcW w:w="1135" w:type="dxa"/>
            <w:vAlign w:val="center"/>
          </w:tcPr>
          <w:p w14:paraId="75E0A4B0" w14:textId="77777777" w:rsidR="00143654" w:rsidRPr="000F7D23" w:rsidRDefault="00143654" w:rsidP="00C14253">
            <w:pPr>
              <w:pStyle w:val="TableSubheading"/>
              <w:jc w:val="center"/>
              <w:rPr>
                <w:rFonts w:asciiTheme="minorHAnsi" w:hAnsiTheme="minorHAnsi"/>
              </w:rPr>
            </w:pPr>
            <w:r w:rsidRPr="000F7D23">
              <w:rPr>
                <w:rFonts w:asciiTheme="minorHAnsi" w:hAnsiTheme="minorHAnsi"/>
              </w:rPr>
              <w:t>4</w:t>
            </w:r>
          </w:p>
        </w:tc>
        <w:tc>
          <w:tcPr>
            <w:tcW w:w="1725" w:type="dxa"/>
          </w:tcPr>
          <w:p w14:paraId="461AE108" w14:textId="77777777" w:rsidR="00143654" w:rsidRPr="00C82C8D" w:rsidRDefault="00143654" w:rsidP="00C82C8D">
            <w:pPr>
              <w:pStyle w:val="TableTextCentered"/>
            </w:pPr>
            <w:r w:rsidRPr="00C82C8D">
              <w:t>228</w:t>
            </w:r>
          </w:p>
        </w:tc>
        <w:tc>
          <w:tcPr>
            <w:tcW w:w="1621" w:type="dxa"/>
          </w:tcPr>
          <w:p w14:paraId="1037DBBB" w14:textId="77777777" w:rsidR="00143654" w:rsidRPr="00C82C8D" w:rsidRDefault="00143654" w:rsidP="00C82C8D">
            <w:pPr>
              <w:pStyle w:val="TableTextCentered"/>
            </w:pPr>
            <w:r w:rsidRPr="00C82C8D">
              <w:t>59</w:t>
            </w:r>
          </w:p>
        </w:tc>
        <w:tc>
          <w:tcPr>
            <w:tcW w:w="1621" w:type="dxa"/>
          </w:tcPr>
          <w:p w14:paraId="49F55705" w14:textId="77777777" w:rsidR="00143654" w:rsidRPr="00C82C8D" w:rsidRDefault="00143654" w:rsidP="00C82C8D">
            <w:pPr>
              <w:pStyle w:val="TableTextCentered"/>
            </w:pPr>
            <w:r w:rsidRPr="00C82C8D">
              <w:t>57</w:t>
            </w:r>
          </w:p>
        </w:tc>
        <w:tc>
          <w:tcPr>
            <w:tcW w:w="1621" w:type="dxa"/>
          </w:tcPr>
          <w:p w14:paraId="64183C99" w14:textId="77777777" w:rsidR="00143654" w:rsidRPr="00C82C8D" w:rsidRDefault="00143654" w:rsidP="00C82C8D">
            <w:pPr>
              <w:pStyle w:val="TableTextCentered"/>
            </w:pPr>
            <w:r w:rsidRPr="00C82C8D">
              <w:t>59</w:t>
            </w:r>
          </w:p>
        </w:tc>
        <w:tc>
          <w:tcPr>
            <w:tcW w:w="1621" w:type="dxa"/>
          </w:tcPr>
          <w:p w14:paraId="10D994FF" w14:textId="77777777" w:rsidR="00143654" w:rsidRPr="00C82C8D" w:rsidRDefault="00143654" w:rsidP="00C82C8D">
            <w:pPr>
              <w:pStyle w:val="TableTextCentered"/>
            </w:pPr>
            <w:r w:rsidRPr="00C82C8D">
              <w:t>50</w:t>
            </w:r>
          </w:p>
        </w:tc>
      </w:tr>
      <w:tr w:rsidR="00143654" w:rsidRPr="00347FB2" w14:paraId="6F6E7519" w14:textId="77777777" w:rsidTr="00C14253">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57DAB860" w14:textId="77777777" w:rsidR="00143654" w:rsidRPr="000F7D23" w:rsidRDefault="00143654" w:rsidP="00C14253">
            <w:pPr>
              <w:pStyle w:val="TableSubheading"/>
              <w:jc w:val="center"/>
              <w:rPr>
                <w:rFonts w:asciiTheme="minorHAnsi" w:hAnsiTheme="minorHAnsi"/>
              </w:rPr>
            </w:pPr>
            <w:r w:rsidRPr="000F7D23">
              <w:rPr>
                <w:rFonts w:asciiTheme="minorHAnsi" w:hAnsiTheme="minorHAnsi"/>
              </w:rPr>
              <w:t>5</w:t>
            </w:r>
          </w:p>
        </w:tc>
        <w:tc>
          <w:tcPr>
            <w:tcW w:w="1725" w:type="dxa"/>
          </w:tcPr>
          <w:p w14:paraId="7CE010F7" w14:textId="77777777" w:rsidR="00143654" w:rsidRPr="00C82C8D" w:rsidRDefault="00143654" w:rsidP="00C82C8D">
            <w:pPr>
              <w:pStyle w:val="TableTextCentered"/>
            </w:pPr>
            <w:r w:rsidRPr="00C82C8D">
              <w:t>184</w:t>
            </w:r>
          </w:p>
        </w:tc>
        <w:tc>
          <w:tcPr>
            <w:tcW w:w="1621" w:type="dxa"/>
          </w:tcPr>
          <w:p w14:paraId="3AF7C89F" w14:textId="77777777" w:rsidR="00143654" w:rsidRPr="00C82C8D" w:rsidRDefault="00143654" w:rsidP="00C82C8D">
            <w:pPr>
              <w:pStyle w:val="TableTextCentered"/>
            </w:pPr>
            <w:r w:rsidRPr="00C82C8D">
              <w:t>58</w:t>
            </w:r>
          </w:p>
        </w:tc>
        <w:tc>
          <w:tcPr>
            <w:tcW w:w="1621" w:type="dxa"/>
          </w:tcPr>
          <w:p w14:paraId="4ED83D06" w14:textId="77777777" w:rsidR="00143654" w:rsidRPr="00C82C8D" w:rsidRDefault="00143654" w:rsidP="00C82C8D">
            <w:pPr>
              <w:pStyle w:val="TableTextCentered"/>
            </w:pPr>
            <w:r w:rsidRPr="00C82C8D">
              <w:t>60</w:t>
            </w:r>
          </w:p>
        </w:tc>
        <w:tc>
          <w:tcPr>
            <w:tcW w:w="1621" w:type="dxa"/>
          </w:tcPr>
          <w:p w14:paraId="58A9F109" w14:textId="77777777" w:rsidR="00143654" w:rsidRPr="00C82C8D" w:rsidRDefault="00143654" w:rsidP="00C82C8D">
            <w:pPr>
              <w:pStyle w:val="TableTextCentered"/>
            </w:pPr>
            <w:r w:rsidRPr="00C82C8D">
              <w:t>48</w:t>
            </w:r>
          </w:p>
        </w:tc>
        <w:tc>
          <w:tcPr>
            <w:tcW w:w="1621" w:type="dxa"/>
          </w:tcPr>
          <w:p w14:paraId="0A90C8A7" w14:textId="77777777" w:rsidR="00143654" w:rsidRPr="00C82C8D" w:rsidRDefault="00143654" w:rsidP="00C82C8D">
            <w:pPr>
              <w:pStyle w:val="TableTextCentered"/>
            </w:pPr>
            <w:r w:rsidRPr="00C82C8D">
              <w:t>50</w:t>
            </w:r>
          </w:p>
        </w:tc>
      </w:tr>
      <w:tr w:rsidR="00143654" w:rsidRPr="00347FB2" w14:paraId="0B4CA544" w14:textId="77777777" w:rsidTr="00C14253">
        <w:tc>
          <w:tcPr>
            <w:tcW w:w="1135" w:type="dxa"/>
            <w:vAlign w:val="center"/>
          </w:tcPr>
          <w:p w14:paraId="7B8F3664" w14:textId="77777777" w:rsidR="00143654" w:rsidRPr="000F7D23" w:rsidRDefault="00143654" w:rsidP="00C14253">
            <w:pPr>
              <w:pStyle w:val="TableSubheading"/>
              <w:jc w:val="center"/>
              <w:rPr>
                <w:rFonts w:asciiTheme="minorHAnsi" w:hAnsiTheme="minorHAnsi"/>
              </w:rPr>
            </w:pPr>
            <w:r w:rsidRPr="000F7D23">
              <w:rPr>
                <w:rFonts w:asciiTheme="minorHAnsi" w:hAnsiTheme="minorHAnsi"/>
              </w:rPr>
              <w:t>6</w:t>
            </w:r>
          </w:p>
        </w:tc>
        <w:tc>
          <w:tcPr>
            <w:tcW w:w="1725" w:type="dxa"/>
          </w:tcPr>
          <w:p w14:paraId="40269356" w14:textId="77777777" w:rsidR="00143654" w:rsidRPr="00C82C8D" w:rsidRDefault="00143654" w:rsidP="00C82C8D">
            <w:pPr>
              <w:pStyle w:val="TableTextCentered"/>
            </w:pPr>
            <w:r w:rsidRPr="00C82C8D">
              <w:t>218</w:t>
            </w:r>
          </w:p>
        </w:tc>
        <w:tc>
          <w:tcPr>
            <w:tcW w:w="1621" w:type="dxa"/>
          </w:tcPr>
          <w:p w14:paraId="22EF3192" w14:textId="77777777" w:rsidR="00143654" w:rsidRPr="00C82C8D" w:rsidRDefault="00143654" w:rsidP="00C82C8D">
            <w:pPr>
              <w:pStyle w:val="TableTextCentered"/>
            </w:pPr>
            <w:r w:rsidRPr="00C82C8D">
              <w:t>62</w:t>
            </w:r>
          </w:p>
        </w:tc>
        <w:tc>
          <w:tcPr>
            <w:tcW w:w="1621" w:type="dxa"/>
          </w:tcPr>
          <w:p w14:paraId="4D4D7406" w14:textId="77777777" w:rsidR="00143654" w:rsidRPr="00C82C8D" w:rsidRDefault="00143654" w:rsidP="00C82C8D">
            <w:pPr>
              <w:pStyle w:val="TableTextCentered"/>
            </w:pPr>
            <w:r w:rsidRPr="00C82C8D">
              <w:t>64</w:t>
            </w:r>
          </w:p>
        </w:tc>
        <w:tc>
          <w:tcPr>
            <w:tcW w:w="1621" w:type="dxa"/>
          </w:tcPr>
          <w:p w14:paraId="2F68D6AF" w14:textId="77777777" w:rsidR="00143654" w:rsidRPr="00C82C8D" w:rsidRDefault="00143654" w:rsidP="00C82C8D">
            <w:pPr>
              <w:pStyle w:val="TableTextCentered"/>
            </w:pPr>
            <w:r w:rsidRPr="00C82C8D">
              <w:t>55</w:t>
            </w:r>
          </w:p>
        </w:tc>
        <w:tc>
          <w:tcPr>
            <w:tcW w:w="1621" w:type="dxa"/>
          </w:tcPr>
          <w:p w14:paraId="6400BC82" w14:textId="77777777" w:rsidR="00143654" w:rsidRPr="00C82C8D" w:rsidRDefault="00143654" w:rsidP="00C82C8D">
            <w:pPr>
              <w:pStyle w:val="TableTextCentered"/>
            </w:pPr>
            <w:r w:rsidRPr="00C82C8D">
              <w:t>50</w:t>
            </w:r>
          </w:p>
        </w:tc>
      </w:tr>
      <w:tr w:rsidR="00143654" w:rsidRPr="00347FB2" w14:paraId="19DB767F" w14:textId="77777777" w:rsidTr="00C14253">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166CD39C" w14:textId="77777777" w:rsidR="00143654" w:rsidRPr="000F7D23" w:rsidRDefault="00143654" w:rsidP="00C14253">
            <w:pPr>
              <w:pStyle w:val="TableSubheading"/>
              <w:jc w:val="center"/>
              <w:rPr>
                <w:rFonts w:asciiTheme="minorHAnsi" w:hAnsiTheme="minorHAnsi"/>
              </w:rPr>
            </w:pPr>
            <w:r w:rsidRPr="000F7D23">
              <w:rPr>
                <w:rFonts w:asciiTheme="minorHAnsi" w:hAnsiTheme="minorHAnsi"/>
              </w:rPr>
              <w:t>7</w:t>
            </w:r>
          </w:p>
        </w:tc>
        <w:tc>
          <w:tcPr>
            <w:tcW w:w="1725" w:type="dxa"/>
          </w:tcPr>
          <w:p w14:paraId="67FEBA19" w14:textId="77777777" w:rsidR="00143654" w:rsidRPr="00C82C8D" w:rsidRDefault="00143654" w:rsidP="00C82C8D">
            <w:pPr>
              <w:pStyle w:val="TableTextCentered"/>
            </w:pPr>
            <w:r w:rsidRPr="00C82C8D">
              <w:t>221</w:t>
            </w:r>
          </w:p>
        </w:tc>
        <w:tc>
          <w:tcPr>
            <w:tcW w:w="1621" w:type="dxa"/>
          </w:tcPr>
          <w:p w14:paraId="3236344A" w14:textId="77777777" w:rsidR="00143654" w:rsidRPr="00C82C8D" w:rsidRDefault="00143654" w:rsidP="00C82C8D">
            <w:pPr>
              <w:pStyle w:val="TableTextCentered"/>
            </w:pPr>
            <w:r w:rsidRPr="00C82C8D">
              <w:t>60</w:t>
            </w:r>
          </w:p>
        </w:tc>
        <w:tc>
          <w:tcPr>
            <w:tcW w:w="1621" w:type="dxa"/>
          </w:tcPr>
          <w:p w14:paraId="6480C13D" w14:textId="77777777" w:rsidR="00143654" w:rsidRPr="00C82C8D" w:rsidRDefault="00143654" w:rsidP="00C82C8D">
            <w:pPr>
              <w:pStyle w:val="TableTextCentered"/>
            </w:pPr>
            <w:r w:rsidRPr="00C82C8D">
              <w:t>58</w:t>
            </w:r>
          </w:p>
        </w:tc>
        <w:tc>
          <w:tcPr>
            <w:tcW w:w="1621" w:type="dxa"/>
          </w:tcPr>
          <w:p w14:paraId="3A823081" w14:textId="77777777" w:rsidR="00143654" w:rsidRPr="00C82C8D" w:rsidRDefault="00143654" w:rsidP="00C82C8D">
            <w:pPr>
              <w:pStyle w:val="TableTextCentered"/>
            </w:pPr>
            <w:r w:rsidRPr="00C82C8D">
              <w:t>61</w:t>
            </w:r>
          </w:p>
        </w:tc>
        <w:tc>
          <w:tcPr>
            <w:tcW w:w="1621" w:type="dxa"/>
          </w:tcPr>
          <w:p w14:paraId="2F8B9B8F" w14:textId="77777777" w:rsidR="00143654" w:rsidRPr="00C82C8D" w:rsidRDefault="00143654" w:rsidP="00C82C8D">
            <w:pPr>
              <w:pStyle w:val="TableTextCentered"/>
            </w:pPr>
            <w:r w:rsidRPr="00C82C8D">
              <w:t>50</w:t>
            </w:r>
          </w:p>
        </w:tc>
      </w:tr>
      <w:tr w:rsidR="00143654" w:rsidRPr="00347FB2" w14:paraId="1C17C045" w14:textId="77777777" w:rsidTr="00C14253">
        <w:tc>
          <w:tcPr>
            <w:tcW w:w="1135" w:type="dxa"/>
            <w:vAlign w:val="center"/>
          </w:tcPr>
          <w:p w14:paraId="135DACCC" w14:textId="77777777" w:rsidR="00143654" w:rsidRPr="000F7D23" w:rsidRDefault="00143654" w:rsidP="00C14253">
            <w:pPr>
              <w:pStyle w:val="TableSubheading"/>
              <w:jc w:val="center"/>
              <w:rPr>
                <w:rFonts w:asciiTheme="minorHAnsi" w:hAnsiTheme="minorHAnsi"/>
              </w:rPr>
            </w:pPr>
            <w:r w:rsidRPr="000F7D23">
              <w:rPr>
                <w:rFonts w:asciiTheme="minorHAnsi" w:hAnsiTheme="minorHAnsi"/>
              </w:rPr>
              <w:t>8</w:t>
            </w:r>
          </w:p>
        </w:tc>
        <w:tc>
          <w:tcPr>
            <w:tcW w:w="1725" w:type="dxa"/>
          </w:tcPr>
          <w:p w14:paraId="0BBACC9A" w14:textId="77777777" w:rsidR="00143654" w:rsidRPr="00C82C8D" w:rsidRDefault="00143654" w:rsidP="00C82C8D">
            <w:pPr>
              <w:pStyle w:val="TableTextCentered"/>
            </w:pPr>
            <w:r w:rsidRPr="00C82C8D">
              <w:t>210</w:t>
            </w:r>
          </w:p>
        </w:tc>
        <w:tc>
          <w:tcPr>
            <w:tcW w:w="1621" w:type="dxa"/>
          </w:tcPr>
          <w:p w14:paraId="1847F628" w14:textId="77777777" w:rsidR="00143654" w:rsidRPr="00C82C8D" w:rsidRDefault="00143654" w:rsidP="00C82C8D">
            <w:pPr>
              <w:pStyle w:val="TableTextCentered"/>
            </w:pPr>
            <w:r w:rsidRPr="00C82C8D">
              <w:t>62</w:t>
            </w:r>
          </w:p>
        </w:tc>
        <w:tc>
          <w:tcPr>
            <w:tcW w:w="1621" w:type="dxa"/>
          </w:tcPr>
          <w:p w14:paraId="1BBB1794" w14:textId="77777777" w:rsidR="00143654" w:rsidRPr="00C82C8D" w:rsidRDefault="00143654" w:rsidP="00C82C8D">
            <w:pPr>
              <w:pStyle w:val="TableTextCentered"/>
            </w:pPr>
            <w:r w:rsidRPr="00C82C8D">
              <w:t>55</w:t>
            </w:r>
          </w:p>
        </w:tc>
        <w:tc>
          <w:tcPr>
            <w:tcW w:w="1621" w:type="dxa"/>
          </w:tcPr>
          <w:p w14:paraId="73844155" w14:textId="77777777" w:rsidR="00143654" w:rsidRPr="00C82C8D" w:rsidRDefault="00143654" w:rsidP="00C82C8D">
            <w:pPr>
              <w:pStyle w:val="TableTextCentered"/>
            </w:pPr>
            <w:r w:rsidRPr="00C82C8D">
              <w:t>59</w:t>
            </w:r>
          </w:p>
        </w:tc>
        <w:tc>
          <w:tcPr>
            <w:tcW w:w="1621" w:type="dxa"/>
          </w:tcPr>
          <w:p w14:paraId="33CB5F67" w14:textId="77777777" w:rsidR="00143654" w:rsidRPr="00C82C8D" w:rsidRDefault="00143654" w:rsidP="00C82C8D">
            <w:pPr>
              <w:pStyle w:val="TableTextCentered"/>
            </w:pPr>
            <w:r w:rsidRPr="00C82C8D">
              <w:t>50</w:t>
            </w:r>
          </w:p>
        </w:tc>
      </w:tr>
      <w:tr w:rsidR="00143654" w:rsidRPr="00347FB2" w14:paraId="49203920" w14:textId="77777777" w:rsidTr="00C14253">
        <w:trPr>
          <w:cnfStyle w:val="000000100000" w:firstRow="0" w:lastRow="0" w:firstColumn="0" w:lastColumn="0" w:oddVBand="0" w:evenVBand="0" w:oddHBand="1" w:evenHBand="0" w:firstRowFirstColumn="0" w:firstRowLastColumn="0" w:lastRowFirstColumn="0" w:lastRowLastColumn="0"/>
          <w:trHeight w:val="80"/>
        </w:trPr>
        <w:tc>
          <w:tcPr>
            <w:tcW w:w="1135" w:type="dxa"/>
            <w:vAlign w:val="center"/>
          </w:tcPr>
          <w:p w14:paraId="5637E657" w14:textId="77777777" w:rsidR="00143654" w:rsidRPr="000F7D23" w:rsidRDefault="00143654" w:rsidP="00C14253">
            <w:pPr>
              <w:pStyle w:val="TableSubheading"/>
              <w:jc w:val="center"/>
              <w:rPr>
                <w:rFonts w:asciiTheme="minorHAnsi" w:hAnsiTheme="minorHAnsi"/>
              </w:rPr>
            </w:pPr>
            <w:r w:rsidRPr="000F7D23">
              <w:rPr>
                <w:rFonts w:asciiTheme="minorHAnsi" w:hAnsiTheme="minorHAnsi"/>
              </w:rPr>
              <w:t>3-8</w:t>
            </w:r>
          </w:p>
        </w:tc>
        <w:tc>
          <w:tcPr>
            <w:tcW w:w="1725" w:type="dxa"/>
          </w:tcPr>
          <w:p w14:paraId="398C7830" w14:textId="77777777" w:rsidR="00143654" w:rsidRPr="00C82C8D" w:rsidRDefault="00143654" w:rsidP="00C82C8D">
            <w:pPr>
              <w:pStyle w:val="TableTextCentered"/>
            </w:pPr>
            <w:r w:rsidRPr="00C82C8D">
              <w:t>1,061</w:t>
            </w:r>
          </w:p>
        </w:tc>
        <w:tc>
          <w:tcPr>
            <w:tcW w:w="1621" w:type="dxa"/>
          </w:tcPr>
          <w:p w14:paraId="5CEBA872" w14:textId="77777777" w:rsidR="00143654" w:rsidRPr="00C82C8D" w:rsidRDefault="00143654" w:rsidP="00C82C8D">
            <w:pPr>
              <w:pStyle w:val="TableTextCentered"/>
            </w:pPr>
            <w:r w:rsidRPr="00C82C8D">
              <w:t>60</w:t>
            </w:r>
          </w:p>
        </w:tc>
        <w:tc>
          <w:tcPr>
            <w:tcW w:w="1621" w:type="dxa"/>
          </w:tcPr>
          <w:p w14:paraId="57AA038A" w14:textId="77777777" w:rsidR="00143654" w:rsidRPr="00C82C8D" w:rsidRDefault="00143654" w:rsidP="00C82C8D">
            <w:pPr>
              <w:pStyle w:val="TableTextCentered"/>
            </w:pPr>
            <w:r w:rsidRPr="00C82C8D">
              <w:t>59</w:t>
            </w:r>
          </w:p>
        </w:tc>
        <w:tc>
          <w:tcPr>
            <w:tcW w:w="1621" w:type="dxa"/>
          </w:tcPr>
          <w:p w14:paraId="3056B514" w14:textId="77777777" w:rsidR="00143654" w:rsidRPr="00C82C8D" w:rsidRDefault="00143654" w:rsidP="00C82C8D">
            <w:pPr>
              <w:pStyle w:val="TableTextCentered"/>
            </w:pPr>
            <w:r w:rsidRPr="00C82C8D">
              <w:t>57</w:t>
            </w:r>
          </w:p>
        </w:tc>
        <w:tc>
          <w:tcPr>
            <w:tcW w:w="1621" w:type="dxa"/>
          </w:tcPr>
          <w:p w14:paraId="096D81FB" w14:textId="77777777" w:rsidR="00143654" w:rsidRPr="00C82C8D" w:rsidRDefault="00143654" w:rsidP="00C82C8D">
            <w:pPr>
              <w:pStyle w:val="TableTextCentered"/>
            </w:pPr>
            <w:r w:rsidRPr="00C82C8D">
              <w:t>50</w:t>
            </w:r>
          </w:p>
        </w:tc>
      </w:tr>
      <w:tr w:rsidR="00143654" w:rsidRPr="00347FB2" w14:paraId="7357EF05" w14:textId="77777777" w:rsidTr="00C14253">
        <w:tc>
          <w:tcPr>
            <w:tcW w:w="1135" w:type="dxa"/>
            <w:vAlign w:val="center"/>
          </w:tcPr>
          <w:p w14:paraId="743C4A47" w14:textId="77777777" w:rsidR="00143654" w:rsidRPr="000F7D23" w:rsidRDefault="00143654" w:rsidP="00C14253">
            <w:pPr>
              <w:pStyle w:val="TableSubheading"/>
              <w:jc w:val="center"/>
              <w:rPr>
                <w:rFonts w:asciiTheme="minorHAnsi" w:hAnsiTheme="minorHAnsi"/>
              </w:rPr>
            </w:pPr>
            <w:r w:rsidRPr="000F7D23">
              <w:rPr>
                <w:rFonts w:asciiTheme="minorHAnsi" w:hAnsiTheme="minorHAnsi"/>
              </w:rPr>
              <w:t>10</w:t>
            </w:r>
          </w:p>
        </w:tc>
        <w:tc>
          <w:tcPr>
            <w:tcW w:w="1725" w:type="dxa"/>
          </w:tcPr>
          <w:p w14:paraId="47FA74D6" w14:textId="77777777" w:rsidR="00143654" w:rsidRPr="00C82C8D" w:rsidRDefault="00143654" w:rsidP="00C82C8D">
            <w:pPr>
              <w:pStyle w:val="TableTextCentered"/>
            </w:pPr>
            <w:r w:rsidRPr="00C82C8D">
              <w:t>209</w:t>
            </w:r>
          </w:p>
        </w:tc>
        <w:tc>
          <w:tcPr>
            <w:tcW w:w="1621" w:type="dxa"/>
          </w:tcPr>
          <w:p w14:paraId="6E611712" w14:textId="77777777" w:rsidR="00143654" w:rsidRPr="00C82C8D" w:rsidRDefault="00143654" w:rsidP="00C82C8D">
            <w:pPr>
              <w:pStyle w:val="TableTextCentered"/>
            </w:pPr>
            <w:r w:rsidRPr="00C82C8D">
              <w:t>64</w:t>
            </w:r>
          </w:p>
        </w:tc>
        <w:tc>
          <w:tcPr>
            <w:tcW w:w="1621" w:type="dxa"/>
          </w:tcPr>
          <w:p w14:paraId="1DBF0BDF" w14:textId="77777777" w:rsidR="00143654" w:rsidRPr="00C82C8D" w:rsidRDefault="00143654" w:rsidP="00C82C8D">
            <w:pPr>
              <w:pStyle w:val="TableTextCentered"/>
            </w:pPr>
            <w:r w:rsidRPr="00C82C8D">
              <w:t>56</w:t>
            </w:r>
          </w:p>
        </w:tc>
        <w:tc>
          <w:tcPr>
            <w:tcW w:w="1621" w:type="dxa"/>
          </w:tcPr>
          <w:p w14:paraId="45372714" w14:textId="77777777" w:rsidR="00143654" w:rsidRPr="00C82C8D" w:rsidRDefault="00143654" w:rsidP="00C82C8D">
            <w:pPr>
              <w:pStyle w:val="TableTextCentered"/>
            </w:pPr>
            <w:r w:rsidRPr="00C82C8D">
              <w:t>55</w:t>
            </w:r>
          </w:p>
        </w:tc>
        <w:tc>
          <w:tcPr>
            <w:tcW w:w="1621" w:type="dxa"/>
          </w:tcPr>
          <w:p w14:paraId="6FE30587" w14:textId="77777777" w:rsidR="00143654" w:rsidRPr="00C82C8D" w:rsidRDefault="00143654" w:rsidP="00C82C8D">
            <w:pPr>
              <w:pStyle w:val="TableTextCentered"/>
            </w:pPr>
            <w:r w:rsidRPr="00C82C8D">
              <w:t>50</w:t>
            </w:r>
          </w:p>
        </w:tc>
      </w:tr>
    </w:tbl>
    <w:p w14:paraId="45BF3BED" w14:textId="77777777" w:rsidR="00143654" w:rsidRPr="003C1C59" w:rsidRDefault="00143654" w:rsidP="00836E17">
      <w:pPr>
        <w:pStyle w:val="TableETitles"/>
      </w:pPr>
      <w:bookmarkStart w:id="235" w:name="_Toc210721098"/>
      <w:bookmarkStart w:id="236" w:name="_Toc220072498"/>
      <w:r w:rsidRPr="008759FC">
        <w:t>Table E16.</w:t>
      </w:r>
      <w:r>
        <w:t xml:space="preserve"> </w:t>
      </w:r>
      <w:r w:rsidRPr="008759FC">
        <w:t>Four-Year Cohort Graduation Rates by Student Group, 202</w:t>
      </w:r>
      <w:r>
        <w:t>2</w:t>
      </w:r>
      <w:r w:rsidRPr="008759FC">
        <w:t>-</w:t>
      </w:r>
      <w:r w:rsidRPr="00EB4428">
        <w:t>2024</w:t>
      </w:r>
      <w:bookmarkEnd w:id="235"/>
      <w:bookmarkEnd w:id="236"/>
    </w:p>
    <w:tbl>
      <w:tblPr>
        <w:tblStyle w:val="MSVTable1"/>
        <w:tblW w:w="5000" w:type="pct"/>
        <w:tblLook w:val="0420" w:firstRow="1" w:lastRow="0" w:firstColumn="0" w:lastColumn="0" w:noHBand="0" w:noVBand="1"/>
      </w:tblPr>
      <w:tblGrid>
        <w:gridCol w:w="3966"/>
        <w:gridCol w:w="1273"/>
        <w:gridCol w:w="1274"/>
        <w:gridCol w:w="1273"/>
        <w:gridCol w:w="1274"/>
        <w:gridCol w:w="1274"/>
      </w:tblGrid>
      <w:tr w:rsidR="00DE4DB0" w:rsidRPr="00976F70" w14:paraId="46E9C8C0" w14:textId="77777777" w:rsidTr="00C14253">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546ACB83" w14:textId="77777777" w:rsidR="00143654" w:rsidRPr="00B85B0B" w:rsidRDefault="00143654" w:rsidP="00C14253">
            <w:pPr>
              <w:pStyle w:val="TableColHeadingCenter"/>
            </w:pPr>
            <w:r w:rsidRPr="00B85B0B">
              <w:t>Group</w:t>
            </w:r>
          </w:p>
        </w:tc>
        <w:tc>
          <w:tcPr>
            <w:tcW w:w="1151" w:type="dxa"/>
            <w:vAlign w:val="center"/>
          </w:tcPr>
          <w:p w14:paraId="200E4752" w14:textId="77777777" w:rsidR="00143654" w:rsidRPr="00B85B0B" w:rsidRDefault="00143654" w:rsidP="00C14253">
            <w:pPr>
              <w:pStyle w:val="TableColHeadingCenter"/>
            </w:pPr>
            <w:r>
              <w:t># Included</w:t>
            </w:r>
            <w:r w:rsidRPr="00B85B0B">
              <w:t xml:space="preserve"> (202</w:t>
            </w:r>
            <w:r>
              <w:t>4</w:t>
            </w:r>
            <w:r w:rsidRPr="00B85B0B">
              <w:t>)</w:t>
            </w:r>
          </w:p>
        </w:tc>
        <w:tc>
          <w:tcPr>
            <w:tcW w:w="1152" w:type="dxa"/>
            <w:vAlign w:val="center"/>
          </w:tcPr>
          <w:p w14:paraId="5ED2C963" w14:textId="77777777" w:rsidR="00143654" w:rsidRPr="00B85B0B" w:rsidRDefault="00143654" w:rsidP="00C14253">
            <w:pPr>
              <w:pStyle w:val="TableColHeadingCenter"/>
            </w:pPr>
            <w:r w:rsidRPr="00B85B0B">
              <w:t>202</w:t>
            </w:r>
            <w:r>
              <w:t>2</w:t>
            </w:r>
          </w:p>
        </w:tc>
        <w:tc>
          <w:tcPr>
            <w:tcW w:w="1151" w:type="dxa"/>
            <w:vAlign w:val="center"/>
          </w:tcPr>
          <w:p w14:paraId="5784C86F" w14:textId="77777777" w:rsidR="00143654" w:rsidRPr="00B85B0B" w:rsidRDefault="00143654" w:rsidP="00C14253">
            <w:pPr>
              <w:pStyle w:val="TableColHeadingCenter"/>
            </w:pPr>
            <w:r w:rsidRPr="00B85B0B">
              <w:t>202</w:t>
            </w:r>
            <w:r>
              <w:t>3</w:t>
            </w:r>
          </w:p>
        </w:tc>
        <w:tc>
          <w:tcPr>
            <w:tcW w:w="1152" w:type="dxa"/>
            <w:vAlign w:val="center"/>
          </w:tcPr>
          <w:p w14:paraId="1C0A32A0" w14:textId="77777777" w:rsidR="00143654" w:rsidRPr="00B85B0B" w:rsidRDefault="00143654" w:rsidP="00C14253">
            <w:pPr>
              <w:pStyle w:val="TableColHeadingCenter"/>
            </w:pPr>
            <w:r>
              <w:t>2024</w:t>
            </w:r>
          </w:p>
        </w:tc>
        <w:tc>
          <w:tcPr>
            <w:tcW w:w="1152" w:type="dxa"/>
            <w:vAlign w:val="center"/>
          </w:tcPr>
          <w:p w14:paraId="4E44F7F8" w14:textId="77777777" w:rsidR="00143654" w:rsidRPr="00B85B0B" w:rsidRDefault="00143654" w:rsidP="00C14253">
            <w:pPr>
              <w:pStyle w:val="TableColHeadingCenter"/>
            </w:pPr>
            <w:r w:rsidRPr="00B85B0B">
              <w:t>State (202</w:t>
            </w:r>
            <w:r>
              <w:t>4</w:t>
            </w:r>
            <w:r w:rsidRPr="00B85B0B">
              <w:t>)</w:t>
            </w:r>
          </w:p>
        </w:tc>
      </w:tr>
      <w:tr w:rsidR="00DE4DB0" w:rsidRPr="00976F70" w14:paraId="748E14EF" w14:textId="77777777" w:rsidTr="00F74836">
        <w:trPr>
          <w:cnfStyle w:val="000000100000" w:firstRow="0" w:lastRow="0" w:firstColumn="0" w:lastColumn="0" w:oddVBand="0" w:evenVBand="0" w:oddHBand="1" w:evenHBand="0" w:firstRowFirstColumn="0" w:firstRowLastColumn="0" w:lastRowFirstColumn="0" w:lastRowLastColumn="0"/>
        </w:trPr>
        <w:tc>
          <w:tcPr>
            <w:tcW w:w="3586" w:type="dxa"/>
          </w:tcPr>
          <w:p w14:paraId="11C7378F" w14:textId="77777777" w:rsidR="00143654" w:rsidRPr="000F7D23" w:rsidRDefault="00143654" w:rsidP="00F74836">
            <w:pPr>
              <w:pStyle w:val="TableSubheading"/>
              <w:rPr>
                <w:rFonts w:asciiTheme="minorHAnsi" w:hAnsiTheme="minorHAnsi"/>
              </w:rPr>
            </w:pPr>
            <w:r w:rsidRPr="000F7D23">
              <w:rPr>
                <w:rFonts w:asciiTheme="minorHAnsi" w:hAnsiTheme="minorHAnsi"/>
              </w:rPr>
              <w:t>All Students</w:t>
            </w:r>
          </w:p>
        </w:tc>
        <w:tc>
          <w:tcPr>
            <w:tcW w:w="1151" w:type="dxa"/>
          </w:tcPr>
          <w:p w14:paraId="22AB1935" w14:textId="77777777" w:rsidR="00143654" w:rsidRPr="00F74836" w:rsidRDefault="00143654" w:rsidP="00F74836">
            <w:pPr>
              <w:pStyle w:val="TableTextCentered"/>
            </w:pPr>
            <w:r w:rsidRPr="00F74836">
              <w:t>217</w:t>
            </w:r>
          </w:p>
        </w:tc>
        <w:tc>
          <w:tcPr>
            <w:tcW w:w="1152" w:type="dxa"/>
          </w:tcPr>
          <w:p w14:paraId="18F2B8D5" w14:textId="77777777" w:rsidR="00143654" w:rsidRPr="00F74836" w:rsidRDefault="00143654" w:rsidP="00F74836">
            <w:pPr>
              <w:pStyle w:val="TableTextCentered"/>
            </w:pPr>
            <w:r w:rsidRPr="00F74836">
              <w:t>97.4</w:t>
            </w:r>
          </w:p>
        </w:tc>
        <w:tc>
          <w:tcPr>
            <w:tcW w:w="1151" w:type="dxa"/>
          </w:tcPr>
          <w:p w14:paraId="32A98E29" w14:textId="77777777" w:rsidR="00143654" w:rsidRPr="00F74836" w:rsidRDefault="00143654" w:rsidP="00F74836">
            <w:pPr>
              <w:pStyle w:val="TableTextCentered"/>
            </w:pPr>
            <w:r w:rsidRPr="00F74836">
              <w:t>96.2</w:t>
            </w:r>
          </w:p>
        </w:tc>
        <w:tc>
          <w:tcPr>
            <w:tcW w:w="1152" w:type="dxa"/>
          </w:tcPr>
          <w:p w14:paraId="2DBF7903" w14:textId="77777777" w:rsidR="00143654" w:rsidRPr="00F74836" w:rsidRDefault="00143654" w:rsidP="00F74836">
            <w:pPr>
              <w:pStyle w:val="TableTextCentered"/>
            </w:pPr>
            <w:r w:rsidRPr="00F74836">
              <w:t>93.1</w:t>
            </w:r>
          </w:p>
        </w:tc>
        <w:tc>
          <w:tcPr>
            <w:tcW w:w="1152" w:type="dxa"/>
          </w:tcPr>
          <w:p w14:paraId="259231D2" w14:textId="77777777" w:rsidR="00143654" w:rsidRPr="00F74836" w:rsidRDefault="00143654" w:rsidP="00F74836">
            <w:pPr>
              <w:pStyle w:val="TableTextCentered"/>
            </w:pPr>
            <w:r w:rsidRPr="00F74836">
              <w:t>88.4</w:t>
            </w:r>
          </w:p>
        </w:tc>
      </w:tr>
      <w:tr w:rsidR="00DE4DB0" w:rsidRPr="00976F70" w14:paraId="4F2C9262" w14:textId="77777777" w:rsidTr="00F74836">
        <w:tc>
          <w:tcPr>
            <w:tcW w:w="3586" w:type="dxa"/>
          </w:tcPr>
          <w:p w14:paraId="09C61841" w14:textId="77777777" w:rsidR="00143654" w:rsidRPr="000F7D23" w:rsidRDefault="00143654" w:rsidP="00F74836">
            <w:pPr>
              <w:pStyle w:val="TableSubheading"/>
              <w:rPr>
                <w:rFonts w:asciiTheme="minorHAnsi" w:hAnsiTheme="minorHAnsi"/>
              </w:rPr>
            </w:pPr>
            <w:r w:rsidRPr="000F7D23">
              <w:rPr>
                <w:rFonts w:asciiTheme="minorHAnsi" w:hAnsiTheme="minorHAnsi"/>
              </w:rPr>
              <w:t>American Indian or Alaskan Native</w:t>
            </w:r>
          </w:p>
        </w:tc>
        <w:tc>
          <w:tcPr>
            <w:tcW w:w="1151" w:type="dxa"/>
          </w:tcPr>
          <w:p w14:paraId="0F9D19CF" w14:textId="77777777" w:rsidR="00143654" w:rsidRPr="00F74836" w:rsidRDefault="00143654" w:rsidP="00F74836">
            <w:pPr>
              <w:pStyle w:val="TableTextCentered"/>
            </w:pPr>
            <w:r w:rsidRPr="00F74836">
              <w:t>2</w:t>
            </w:r>
          </w:p>
        </w:tc>
        <w:tc>
          <w:tcPr>
            <w:tcW w:w="1152" w:type="dxa"/>
          </w:tcPr>
          <w:p w14:paraId="18F3C36A" w14:textId="1DDB5CA4" w:rsidR="00143654" w:rsidRPr="00F74836" w:rsidRDefault="008A1916" w:rsidP="00F74836">
            <w:pPr>
              <w:pStyle w:val="TableTextCentered"/>
            </w:pPr>
            <w:r>
              <w:t>N/A</w:t>
            </w:r>
          </w:p>
        </w:tc>
        <w:tc>
          <w:tcPr>
            <w:tcW w:w="1151" w:type="dxa"/>
          </w:tcPr>
          <w:p w14:paraId="5A9C693C" w14:textId="093C66E6" w:rsidR="00143654" w:rsidRPr="00F74836" w:rsidRDefault="008A1916" w:rsidP="00F74836">
            <w:pPr>
              <w:pStyle w:val="TableTextCentered"/>
            </w:pPr>
            <w:r>
              <w:t>N/A</w:t>
            </w:r>
          </w:p>
        </w:tc>
        <w:tc>
          <w:tcPr>
            <w:tcW w:w="1152" w:type="dxa"/>
          </w:tcPr>
          <w:p w14:paraId="3D7E17AF" w14:textId="6D18FBE7" w:rsidR="00143654" w:rsidRPr="00F74836" w:rsidRDefault="008A1916" w:rsidP="00F74836">
            <w:pPr>
              <w:pStyle w:val="TableTextCentered"/>
            </w:pPr>
            <w:r>
              <w:t>N/A</w:t>
            </w:r>
          </w:p>
        </w:tc>
        <w:tc>
          <w:tcPr>
            <w:tcW w:w="1152" w:type="dxa"/>
          </w:tcPr>
          <w:p w14:paraId="295F7C34" w14:textId="77777777" w:rsidR="00143654" w:rsidRPr="00F74836" w:rsidRDefault="00143654" w:rsidP="00F74836">
            <w:pPr>
              <w:pStyle w:val="TableTextCentered"/>
            </w:pPr>
            <w:r w:rsidRPr="00F74836">
              <w:t>81.6</w:t>
            </w:r>
          </w:p>
        </w:tc>
      </w:tr>
      <w:tr w:rsidR="00DE4DB0" w:rsidRPr="00976F70" w14:paraId="374A4830" w14:textId="77777777" w:rsidTr="00F74836">
        <w:trPr>
          <w:cnfStyle w:val="000000100000" w:firstRow="0" w:lastRow="0" w:firstColumn="0" w:lastColumn="0" w:oddVBand="0" w:evenVBand="0" w:oddHBand="1" w:evenHBand="0" w:firstRowFirstColumn="0" w:firstRowLastColumn="0" w:lastRowFirstColumn="0" w:lastRowLastColumn="0"/>
        </w:trPr>
        <w:tc>
          <w:tcPr>
            <w:tcW w:w="3586" w:type="dxa"/>
          </w:tcPr>
          <w:p w14:paraId="7BF89BFB" w14:textId="77777777" w:rsidR="00143654" w:rsidRPr="000F7D23" w:rsidRDefault="00143654" w:rsidP="00F74836">
            <w:pPr>
              <w:pStyle w:val="TableSubheading"/>
              <w:rPr>
                <w:rFonts w:asciiTheme="minorHAnsi" w:hAnsiTheme="minorHAnsi"/>
              </w:rPr>
            </w:pPr>
            <w:r w:rsidRPr="000F7D23">
              <w:rPr>
                <w:rFonts w:asciiTheme="minorHAnsi" w:hAnsiTheme="minorHAnsi"/>
              </w:rPr>
              <w:t>Asian</w:t>
            </w:r>
          </w:p>
        </w:tc>
        <w:tc>
          <w:tcPr>
            <w:tcW w:w="1151" w:type="dxa"/>
          </w:tcPr>
          <w:p w14:paraId="0B84D8FC" w14:textId="77777777" w:rsidR="00143654" w:rsidRPr="00F74836" w:rsidRDefault="00143654" w:rsidP="00F74836">
            <w:pPr>
              <w:pStyle w:val="TableTextCentered"/>
            </w:pPr>
            <w:r w:rsidRPr="00F74836">
              <w:t>31</w:t>
            </w:r>
          </w:p>
        </w:tc>
        <w:tc>
          <w:tcPr>
            <w:tcW w:w="1152" w:type="dxa"/>
          </w:tcPr>
          <w:p w14:paraId="0284E523" w14:textId="77777777" w:rsidR="00143654" w:rsidRPr="00F74836" w:rsidRDefault="00143654" w:rsidP="00F74836">
            <w:pPr>
              <w:pStyle w:val="TableTextCentered"/>
            </w:pPr>
            <w:r w:rsidRPr="00F74836">
              <w:t>100.0</w:t>
            </w:r>
          </w:p>
        </w:tc>
        <w:tc>
          <w:tcPr>
            <w:tcW w:w="1151" w:type="dxa"/>
          </w:tcPr>
          <w:p w14:paraId="3F571BEC" w14:textId="77777777" w:rsidR="00143654" w:rsidRPr="00F74836" w:rsidRDefault="00143654" w:rsidP="00F74836">
            <w:pPr>
              <w:pStyle w:val="TableTextCentered"/>
            </w:pPr>
            <w:r w:rsidRPr="00F74836">
              <w:t>100.0</w:t>
            </w:r>
          </w:p>
        </w:tc>
        <w:tc>
          <w:tcPr>
            <w:tcW w:w="1152" w:type="dxa"/>
          </w:tcPr>
          <w:p w14:paraId="0BD70D06" w14:textId="77777777" w:rsidR="00143654" w:rsidRPr="00F74836" w:rsidRDefault="00143654" w:rsidP="00F74836">
            <w:pPr>
              <w:pStyle w:val="TableTextCentered"/>
            </w:pPr>
            <w:r w:rsidRPr="00F74836">
              <w:t>93.5</w:t>
            </w:r>
          </w:p>
        </w:tc>
        <w:tc>
          <w:tcPr>
            <w:tcW w:w="1152" w:type="dxa"/>
          </w:tcPr>
          <w:p w14:paraId="541B52F4" w14:textId="77777777" w:rsidR="00143654" w:rsidRPr="00F74836" w:rsidRDefault="00143654" w:rsidP="00F74836">
            <w:pPr>
              <w:pStyle w:val="TableTextCentered"/>
            </w:pPr>
            <w:r w:rsidRPr="00F74836">
              <w:t>95.5</w:t>
            </w:r>
          </w:p>
        </w:tc>
      </w:tr>
      <w:tr w:rsidR="00DE4DB0" w:rsidRPr="00976F70" w14:paraId="56D31745" w14:textId="77777777" w:rsidTr="00F74836">
        <w:tc>
          <w:tcPr>
            <w:tcW w:w="3586" w:type="dxa"/>
          </w:tcPr>
          <w:p w14:paraId="37C02258" w14:textId="77777777" w:rsidR="00143654" w:rsidRPr="000F7D23" w:rsidRDefault="00143654" w:rsidP="00F74836">
            <w:pPr>
              <w:pStyle w:val="TableSubheading"/>
              <w:rPr>
                <w:rFonts w:asciiTheme="minorHAnsi" w:hAnsiTheme="minorHAnsi"/>
              </w:rPr>
            </w:pPr>
            <w:r w:rsidRPr="000F7D23">
              <w:rPr>
                <w:rFonts w:asciiTheme="minorHAnsi" w:hAnsiTheme="minorHAnsi"/>
              </w:rPr>
              <w:t>Black or African American</w:t>
            </w:r>
          </w:p>
        </w:tc>
        <w:tc>
          <w:tcPr>
            <w:tcW w:w="1151" w:type="dxa"/>
          </w:tcPr>
          <w:p w14:paraId="60F259B1" w14:textId="77777777" w:rsidR="00143654" w:rsidRPr="00F74836" w:rsidRDefault="00143654" w:rsidP="00F74836">
            <w:pPr>
              <w:pStyle w:val="TableTextCentered"/>
            </w:pPr>
            <w:r w:rsidRPr="00F74836">
              <w:t>6</w:t>
            </w:r>
          </w:p>
        </w:tc>
        <w:tc>
          <w:tcPr>
            <w:tcW w:w="1152" w:type="dxa"/>
          </w:tcPr>
          <w:p w14:paraId="4C67BF54" w14:textId="77777777" w:rsidR="00143654" w:rsidRPr="00F74836" w:rsidRDefault="00143654" w:rsidP="00F74836">
            <w:pPr>
              <w:pStyle w:val="TableTextCentered"/>
            </w:pPr>
            <w:r w:rsidRPr="00F74836">
              <w:t>100.0</w:t>
            </w:r>
          </w:p>
        </w:tc>
        <w:tc>
          <w:tcPr>
            <w:tcW w:w="1151" w:type="dxa"/>
          </w:tcPr>
          <w:p w14:paraId="4323E629" w14:textId="6B4AF52E" w:rsidR="00143654" w:rsidRPr="00F74836" w:rsidRDefault="008A1916" w:rsidP="00F74836">
            <w:pPr>
              <w:pStyle w:val="TableTextCentered"/>
            </w:pPr>
            <w:r>
              <w:t>N/A</w:t>
            </w:r>
          </w:p>
        </w:tc>
        <w:tc>
          <w:tcPr>
            <w:tcW w:w="1152" w:type="dxa"/>
          </w:tcPr>
          <w:p w14:paraId="53419B45" w14:textId="77777777" w:rsidR="00143654" w:rsidRPr="00F74836" w:rsidRDefault="00143654" w:rsidP="00F74836">
            <w:pPr>
              <w:pStyle w:val="TableTextCentered"/>
            </w:pPr>
            <w:r w:rsidRPr="00F74836">
              <w:t>100.0</w:t>
            </w:r>
          </w:p>
        </w:tc>
        <w:tc>
          <w:tcPr>
            <w:tcW w:w="1152" w:type="dxa"/>
          </w:tcPr>
          <w:p w14:paraId="16EE80E2" w14:textId="77777777" w:rsidR="00143654" w:rsidRPr="00F74836" w:rsidRDefault="00143654" w:rsidP="00F74836">
            <w:pPr>
              <w:pStyle w:val="TableTextCentered"/>
            </w:pPr>
            <w:r w:rsidRPr="00F74836">
              <w:t>82.5</w:t>
            </w:r>
          </w:p>
        </w:tc>
      </w:tr>
      <w:tr w:rsidR="00DE4DB0" w:rsidRPr="00976F70" w14:paraId="68F57812" w14:textId="77777777" w:rsidTr="00F74836">
        <w:trPr>
          <w:cnfStyle w:val="000000100000" w:firstRow="0" w:lastRow="0" w:firstColumn="0" w:lastColumn="0" w:oddVBand="0" w:evenVBand="0" w:oddHBand="1" w:evenHBand="0" w:firstRowFirstColumn="0" w:firstRowLastColumn="0" w:lastRowFirstColumn="0" w:lastRowLastColumn="0"/>
        </w:trPr>
        <w:tc>
          <w:tcPr>
            <w:tcW w:w="3586" w:type="dxa"/>
          </w:tcPr>
          <w:p w14:paraId="7B30A29B" w14:textId="77777777" w:rsidR="00143654" w:rsidRPr="000F7D23" w:rsidRDefault="00143654" w:rsidP="00F74836">
            <w:pPr>
              <w:pStyle w:val="TableSubheading"/>
              <w:rPr>
                <w:rFonts w:asciiTheme="minorHAnsi" w:hAnsiTheme="minorHAnsi"/>
              </w:rPr>
            </w:pPr>
            <w:r w:rsidRPr="000F7D23">
              <w:rPr>
                <w:rFonts w:asciiTheme="minorHAnsi" w:hAnsiTheme="minorHAnsi"/>
              </w:rPr>
              <w:t>Hispanic or Latino</w:t>
            </w:r>
          </w:p>
        </w:tc>
        <w:tc>
          <w:tcPr>
            <w:tcW w:w="1151" w:type="dxa"/>
          </w:tcPr>
          <w:p w14:paraId="13DB0DC5" w14:textId="77777777" w:rsidR="00143654" w:rsidRPr="00F74836" w:rsidRDefault="00143654" w:rsidP="00F74836">
            <w:pPr>
              <w:pStyle w:val="TableTextCentered"/>
            </w:pPr>
            <w:r w:rsidRPr="00F74836">
              <w:t>37</w:t>
            </w:r>
          </w:p>
        </w:tc>
        <w:tc>
          <w:tcPr>
            <w:tcW w:w="1152" w:type="dxa"/>
          </w:tcPr>
          <w:p w14:paraId="55AC02FA" w14:textId="77777777" w:rsidR="00143654" w:rsidRPr="00F74836" w:rsidRDefault="00143654" w:rsidP="00F74836">
            <w:pPr>
              <w:pStyle w:val="TableTextCentered"/>
            </w:pPr>
            <w:r w:rsidRPr="00F74836">
              <w:t>93.8</w:t>
            </w:r>
          </w:p>
        </w:tc>
        <w:tc>
          <w:tcPr>
            <w:tcW w:w="1151" w:type="dxa"/>
          </w:tcPr>
          <w:p w14:paraId="42FB0471" w14:textId="77777777" w:rsidR="00143654" w:rsidRPr="00F74836" w:rsidRDefault="00143654" w:rsidP="00F74836">
            <w:pPr>
              <w:pStyle w:val="TableTextCentered"/>
            </w:pPr>
            <w:r w:rsidRPr="00F74836">
              <w:t>96.2</w:t>
            </w:r>
          </w:p>
        </w:tc>
        <w:tc>
          <w:tcPr>
            <w:tcW w:w="1152" w:type="dxa"/>
          </w:tcPr>
          <w:p w14:paraId="32E631CD" w14:textId="77777777" w:rsidR="00143654" w:rsidRPr="00F74836" w:rsidRDefault="00143654" w:rsidP="00F74836">
            <w:pPr>
              <w:pStyle w:val="TableTextCentered"/>
            </w:pPr>
            <w:r w:rsidRPr="00F74836">
              <w:t>75.7</w:t>
            </w:r>
          </w:p>
        </w:tc>
        <w:tc>
          <w:tcPr>
            <w:tcW w:w="1152" w:type="dxa"/>
          </w:tcPr>
          <w:p w14:paraId="44115BA4" w14:textId="77777777" w:rsidR="00143654" w:rsidRPr="00F74836" w:rsidRDefault="00143654" w:rsidP="00F74836">
            <w:pPr>
              <w:pStyle w:val="TableTextCentered"/>
            </w:pPr>
            <w:r w:rsidRPr="00F74836">
              <w:t>78.9</w:t>
            </w:r>
          </w:p>
        </w:tc>
      </w:tr>
      <w:tr w:rsidR="00DE4DB0" w:rsidRPr="00976F70" w14:paraId="7CB1A388" w14:textId="77777777" w:rsidTr="00F74836">
        <w:tc>
          <w:tcPr>
            <w:tcW w:w="3586" w:type="dxa"/>
          </w:tcPr>
          <w:p w14:paraId="2C0C2E0C" w14:textId="77777777" w:rsidR="00143654" w:rsidRPr="000F7D23" w:rsidRDefault="00143654" w:rsidP="00F74836">
            <w:pPr>
              <w:pStyle w:val="TableSubheading"/>
              <w:rPr>
                <w:rFonts w:asciiTheme="minorHAnsi" w:hAnsiTheme="minorHAnsi"/>
              </w:rPr>
            </w:pPr>
            <w:r w:rsidRPr="000F7D23">
              <w:rPr>
                <w:rFonts w:asciiTheme="minorHAnsi" w:hAnsiTheme="minorHAnsi"/>
              </w:rPr>
              <w:t>Multi-Race, Not Hispanic or Latino</w:t>
            </w:r>
          </w:p>
        </w:tc>
        <w:tc>
          <w:tcPr>
            <w:tcW w:w="1151" w:type="dxa"/>
          </w:tcPr>
          <w:p w14:paraId="6A4F3E3A" w14:textId="77777777" w:rsidR="00143654" w:rsidRPr="00F74836" w:rsidRDefault="00143654" w:rsidP="00F74836">
            <w:pPr>
              <w:pStyle w:val="TableTextCentered"/>
            </w:pPr>
            <w:r w:rsidRPr="00F74836">
              <w:t>5</w:t>
            </w:r>
          </w:p>
        </w:tc>
        <w:tc>
          <w:tcPr>
            <w:tcW w:w="1152" w:type="dxa"/>
          </w:tcPr>
          <w:p w14:paraId="7D1315ED" w14:textId="77777777" w:rsidR="00143654" w:rsidRPr="00F74836" w:rsidRDefault="00143654" w:rsidP="00F74836">
            <w:pPr>
              <w:pStyle w:val="TableTextCentered"/>
            </w:pPr>
            <w:r w:rsidRPr="00F74836">
              <w:t>100.0</w:t>
            </w:r>
          </w:p>
        </w:tc>
        <w:tc>
          <w:tcPr>
            <w:tcW w:w="1151" w:type="dxa"/>
          </w:tcPr>
          <w:p w14:paraId="603D23A6" w14:textId="41EF36EE" w:rsidR="00143654" w:rsidRPr="00F74836" w:rsidRDefault="008A1916" w:rsidP="00F74836">
            <w:pPr>
              <w:pStyle w:val="TableTextCentered"/>
            </w:pPr>
            <w:r>
              <w:t>N/A</w:t>
            </w:r>
          </w:p>
        </w:tc>
        <w:tc>
          <w:tcPr>
            <w:tcW w:w="1152" w:type="dxa"/>
          </w:tcPr>
          <w:p w14:paraId="248D8F91" w14:textId="5B3BBBE8" w:rsidR="00143654" w:rsidRPr="00F74836" w:rsidRDefault="008A1916" w:rsidP="00F74836">
            <w:pPr>
              <w:pStyle w:val="TableTextCentered"/>
            </w:pPr>
            <w:r>
              <w:t>N/A</w:t>
            </w:r>
          </w:p>
        </w:tc>
        <w:tc>
          <w:tcPr>
            <w:tcW w:w="1152" w:type="dxa"/>
          </w:tcPr>
          <w:p w14:paraId="65C9759B" w14:textId="77777777" w:rsidR="00143654" w:rsidRPr="00F74836" w:rsidRDefault="00143654" w:rsidP="00F74836">
            <w:pPr>
              <w:pStyle w:val="TableTextCentered"/>
            </w:pPr>
            <w:r w:rsidRPr="00F74836">
              <w:t>88.6</w:t>
            </w:r>
          </w:p>
        </w:tc>
      </w:tr>
      <w:tr w:rsidR="00DE4DB0" w:rsidRPr="00976F70" w14:paraId="67165A92" w14:textId="77777777" w:rsidTr="00F74836">
        <w:trPr>
          <w:cnfStyle w:val="000000100000" w:firstRow="0" w:lastRow="0" w:firstColumn="0" w:lastColumn="0" w:oddVBand="0" w:evenVBand="0" w:oddHBand="1" w:evenHBand="0" w:firstRowFirstColumn="0" w:firstRowLastColumn="0" w:lastRowFirstColumn="0" w:lastRowLastColumn="0"/>
        </w:trPr>
        <w:tc>
          <w:tcPr>
            <w:tcW w:w="3586" w:type="dxa"/>
          </w:tcPr>
          <w:p w14:paraId="45DB8BA5" w14:textId="77777777" w:rsidR="00143654" w:rsidRPr="000F7D23" w:rsidRDefault="00143654" w:rsidP="00F74836">
            <w:pPr>
              <w:pStyle w:val="TableSubheading"/>
              <w:rPr>
                <w:rFonts w:asciiTheme="minorHAnsi" w:hAnsiTheme="minorHAnsi"/>
                <w:spacing w:val="-4"/>
              </w:rPr>
            </w:pPr>
            <w:r w:rsidRPr="000F7D23">
              <w:rPr>
                <w:rFonts w:asciiTheme="minorHAnsi" w:hAnsiTheme="minorHAnsi"/>
              </w:rPr>
              <w:t>Native Hawaiian or Other Pacific Islander</w:t>
            </w:r>
          </w:p>
        </w:tc>
        <w:tc>
          <w:tcPr>
            <w:tcW w:w="1151" w:type="dxa"/>
          </w:tcPr>
          <w:p w14:paraId="128920DF" w14:textId="504A6774" w:rsidR="00143654" w:rsidRPr="00F74836" w:rsidRDefault="008A1916" w:rsidP="00F74836">
            <w:pPr>
              <w:pStyle w:val="TableTextCentered"/>
            </w:pPr>
            <w:r>
              <w:t>N/A</w:t>
            </w:r>
          </w:p>
        </w:tc>
        <w:tc>
          <w:tcPr>
            <w:tcW w:w="1152" w:type="dxa"/>
          </w:tcPr>
          <w:p w14:paraId="31BEBC04" w14:textId="457F44AC" w:rsidR="00143654" w:rsidRPr="00F74836" w:rsidRDefault="008A1916" w:rsidP="00F74836">
            <w:pPr>
              <w:pStyle w:val="TableTextCentered"/>
            </w:pPr>
            <w:r>
              <w:t>N/A</w:t>
            </w:r>
          </w:p>
        </w:tc>
        <w:tc>
          <w:tcPr>
            <w:tcW w:w="1151" w:type="dxa"/>
          </w:tcPr>
          <w:p w14:paraId="7D3FB759" w14:textId="756F2C6B" w:rsidR="00143654" w:rsidRPr="00F74836" w:rsidRDefault="008A1916" w:rsidP="00F74836">
            <w:pPr>
              <w:pStyle w:val="TableTextCentered"/>
            </w:pPr>
            <w:r>
              <w:t>N/A</w:t>
            </w:r>
          </w:p>
        </w:tc>
        <w:tc>
          <w:tcPr>
            <w:tcW w:w="1152" w:type="dxa"/>
          </w:tcPr>
          <w:p w14:paraId="1069BFA1" w14:textId="5CA6BF07" w:rsidR="00143654" w:rsidRPr="00F74836" w:rsidRDefault="008A1916" w:rsidP="00F74836">
            <w:pPr>
              <w:pStyle w:val="TableTextCentered"/>
            </w:pPr>
            <w:r>
              <w:t>N/A</w:t>
            </w:r>
          </w:p>
        </w:tc>
        <w:tc>
          <w:tcPr>
            <w:tcW w:w="1152" w:type="dxa"/>
          </w:tcPr>
          <w:p w14:paraId="43E9455A" w14:textId="77777777" w:rsidR="00143654" w:rsidRPr="00F74836" w:rsidRDefault="00143654" w:rsidP="00F74836">
            <w:pPr>
              <w:pStyle w:val="TableTextCentered"/>
            </w:pPr>
            <w:r w:rsidRPr="00F74836">
              <w:t>80.7</w:t>
            </w:r>
          </w:p>
        </w:tc>
      </w:tr>
      <w:tr w:rsidR="00DE4DB0" w:rsidRPr="00976F70" w14:paraId="34A216F3" w14:textId="77777777" w:rsidTr="00F74836">
        <w:tc>
          <w:tcPr>
            <w:tcW w:w="3586" w:type="dxa"/>
          </w:tcPr>
          <w:p w14:paraId="5F9D7AD0" w14:textId="77777777" w:rsidR="00143654" w:rsidRPr="000F7D23" w:rsidRDefault="00143654" w:rsidP="00F74836">
            <w:pPr>
              <w:pStyle w:val="TableSubheading"/>
              <w:rPr>
                <w:rFonts w:asciiTheme="minorHAnsi" w:hAnsiTheme="minorHAnsi"/>
              </w:rPr>
            </w:pPr>
            <w:r w:rsidRPr="000F7D23">
              <w:rPr>
                <w:rFonts w:asciiTheme="minorHAnsi" w:hAnsiTheme="minorHAnsi"/>
              </w:rPr>
              <w:t>White</w:t>
            </w:r>
          </w:p>
        </w:tc>
        <w:tc>
          <w:tcPr>
            <w:tcW w:w="1151" w:type="dxa"/>
          </w:tcPr>
          <w:p w14:paraId="377D6D5B" w14:textId="77777777" w:rsidR="00143654" w:rsidRPr="00F74836" w:rsidRDefault="00143654" w:rsidP="00F74836">
            <w:pPr>
              <w:pStyle w:val="TableTextCentered"/>
            </w:pPr>
            <w:r w:rsidRPr="00F74836">
              <w:t>136</w:t>
            </w:r>
          </w:p>
        </w:tc>
        <w:tc>
          <w:tcPr>
            <w:tcW w:w="1152" w:type="dxa"/>
          </w:tcPr>
          <w:p w14:paraId="61D91632" w14:textId="77777777" w:rsidR="00143654" w:rsidRPr="00F74836" w:rsidRDefault="00143654" w:rsidP="00F74836">
            <w:pPr>
              <w:pStyle w:val="TableTextCentered"/>
            </w:pPr>
            <w:r w:rsidRPr="00F74836">
              <w:t>97.4</w:t>
            </w:r>
          </w:p>
        </w:tc>
        <w:tc>
          <w:tcPr>
            <w:tcW w:w="1151" w:type="dxa"/>
          </w:tcPr>
          <w:p w14:paraId="603569B5" w14:textId="77777777" w:rsidR="00143654" w:rsidRPr="00F74836" w:rsidRDefault="00143654" w:rsidP="00F74836">
            <w:pPr>
              <w:pStyle w:val="TableTextCentered"/>
            </w:pPr>
            <w:r w:rsidRPr="00F74836">
              <w:t>96.7</w:t>
            </w:r>
          </w:p>
        </w:tc>
        <w:tc>
          <w:tcPr>
            <w:tcW w:w="1152" w:type="dxa"/>
          </w:tcPr>
          <w:p w14:paraId="7C253405" w14:textId="77777777" w:rsidR="00143654" w:rsidRPr="00F74836" w:rsidRDefault="00143654" w:rsidP="00F74836">
            <w:pPr>
              <w:pStyle w:val="TableTextCentered"/>
            </w:pPr>
            <w:r w:rsidRPr="00F74836">
              <w:t>97.1</w:t>
            </w:r>
          </w:p>
        </w:tc>
        <w:tc>
          <w:tcPr>
            <w:tcW w:w="1152" w:type="dxa"/>
          </w:tcPr>
          <w:p w14:paraId="3A4999E7" w14:textId="77777777" w:rsidR="00143654" w:rsidRPr="00F74836" w:rsidRDefault="00143654" w:rsidP="00F74836">
            <w:pPr>
              <w:pStyle w:val="TableTextCentered"/>
            </w:pPr>
            <w:r w:rsidRPr="00F74836">
              <w:t>92.6</w:t>
            </w:r>
          </w:p>
        </w:tc>
      </w:tr>
      <w:tr w:rsidR="00DE4DB0" w:rsidRPr="00976F70" w14:paraId="0084B4AF" w14:textId="77777777" w:rsidTr="00F74836">
        <w:trPr>
          <w:cnfStyle w:val="000000100000" w:firstRow="0" w:lastRow="0" w:firstColumn="0" w:lastColumn="0" w:oddVBand="0" w:evenVBand="0" w:oddHBand="1" w:evenHBand="0" w:firstRowFirstColumn="0" w:firstRowLastColumn="0" w:lastRowFirstColumn="0" w:lastRowLastColumn="0"/>
        </w:trPr>
        <w:tc>
          <w:tcPr>
            <w:tcW w:w="3586" w:type="dxa"/>
          </w:tcPr>
          <w:p w14:paraId="49572E8F" w14:textId="77777777" w:rsidR="00143654" w:rsidRPr="000F7D23" w:rsidRDefault="00143654" w:rsidP="00F74836">
            <w:pPr>
              <w:pStyle w:val="TableSubheading"/>
              <w:rPr>
                <w:rFonts w:asciiTheme="minorHAnsi" w:hAnsiTheme="minorHAnsi"/>
              </w:rPr>
            </w:pPr>
            <w:r w:rsidRPr="000F7D23">
              <w:rPr>
                <w:rFonts w:asciiTheme="minorHAnsi" w:hAnsiTheme="minorHAnsi"/>
              </w:rPr>
              <w:t>High Needs</w:t>
            </w:r>
          </w:p>
        </w:tc>
        <w:tc>
          <w:tcPr>
            <w:tcW w:w="1151" w:type="dxa"/>
          </w:tcPr>
          <w:p w14:paraId="30A20C53" w14:textId="77777777" w:rsidR="00143654" w:rsidRPr="00F74836" w:rsidRDefault="00143654" w:rsidP="00F74836">
            <w:pPr>
              <w:pStyle w:val="TableTextCentered"/>
            </w:pPr>
            <w:r w:rsidRPr="00F74836">
              <w:t>95</w:t>
            </w:r>
          </w:p>
        </w:tc>
        <w:tc>
          <w:tcPr>
            <w:tcW w:w="1152" w:type="dxa"/>
          </w:tcPr>
          <w:p w14:paraId="53BFA6F7" w14:textId="77777777" w:rsidR="00143654" w:rsidRPr="00F74836" w:rsidRDefault="00143654" w:rsidP="00F74836">
            <w:pPr>
              <w:pStyle w:val="TableTextCentered"/>
            </w:pPr>
            <w:r w:rsidRPr="00F74836">
              <w:t>96.0</w:t>
            </w:r>
          </w:p>
        </w:tc>
        <w:tc>
          <w:tcPr>
            <w:tcW w:w="1151" w:type="dxa"/>
          </w:tcPr>
          <w:p w14:paraId="7A753143" w14:textId="77777777" w:rsidR="00143654" w:rsidRPr="00F74836" w:rsidRDefault="00143654" w:rsidP="00F74836">
            <w:pPr>
              <w:pStyle w:val="TableTextCentered"/>
            </w:pPr>
            <w:r w:rsidRPr="00F74836">
              <w:t>91.3</w:t>
            </w:r>
          </w:p>
        </w:tc>
        <w:tc>
          <w:tcPr>
            <w:tcW w:w="1152" w:type="dxa"/>
          </w:tcPr>
          <w:p w14:paraId="7CEFC7E1" w14:textId="77777777" w:rsidR="00143654" w:rsidRPr="00F74836" w:rsidRDefault="00143654" w:rsidP="00F74836">
            <w:pPr>
              <w:pStyle w:val="TableTextCentered"/>
            </w:pPr>
            <w:r w:rsidRPr="00F74836">
              <w:t>85.3</w:t>
            </w:r>
          </w:p>
        </w:tc>
        <w:tc>
          <w:tcPr>
            <w:tcW w:w="1152" w:type="dxa"/>
          </w:tcPr>
          <w:p w14:paraId="15D3FC5A" w14:textId="77777777" w:rsidR="00143654" w:rsidRPr="00F74836" w:rsidRDefault="00143654" w:rsidP="00F74836">
            <w:pPr>
              <w:pStyle w:val="TableTextCentered"/>
            </w:pPr>
            <w:r w:rsidRPr="00F74836">
              <w:t>82.2</w:t>
            </w:r>
          </w:p>
        </w:tc>
      </w:tr>
      <w:tr w:rsidR="00DE4DB0" w:rsidRPr="00976F70" w14:paraId="2E280AE7" w14:textId="77777777" w:rsidTr="00F74836">
        <w:tc>
          <w:tcPr>
            <w:tcW w:w="3586" w:type="dxa"/>
          </w:tcPr>
          <w:p w14:paraId="7E144296" w14:textId="77777777" w:rsidR="00143654" w:rsidRPr="000F7D23" w:rsidRDefault="00143654" w:rsidP="00F74836">
            <w:pPr>
              <w:pStyle w:val="TableSubheading"/>
              <w:rPr>
                <w:rFonts w:asciiTheme="minorHAnsi" w:hAnsiTheme="minorHAnsi"/>
              </w:rPr>
            </w:pPr>
            <w:r w:rsidRPr="000F7D23">
              <w:rPr>
                <w:rFonts w:asciiTheme="minorHAnsi" w:hAnsiTheme="minorHAnsi"/>
              </w:rPr>
              <w:t>English Learners</w:t>
            </w:r>
          </w:p>
        </w:tc>
        <w:tc>
          <w:tcPr>
            <w:tcW w:w="1151" w:type="dxa"/>
          </w:tcPr>
          <w:p w14:paraId="6A4B6A5A" w14:textId="77777777" w:rsidR="00143654" w:rsidRPr="00F74836" w:rsidRDefault="00143654" w:rsidP="00F74836">
            <w:pPr>
              <w:pStyle w:val="TableTextCentered"/>
            </w:pPr>
            <w:r w:rsidRPr="00F74836">
              <w:t>18</w:t>
            </w:r>
          </w:p>
        </w:tc>
        <w:tc>
          <w:tcPr>
            <w:tcW w:w="1152" w:type="dxa"/>
          </w:tcPr>
          <w:p w14:paraId="6A3BFFCB" w14:textId="77777777" w:rsidR="00143654" w:rsidRPr="00F74836" w:rsidRDefault="00143654" w:rsidP="00F74836">
            <w:pPr>
              <w:pStyle w:val="TableTextCentered"/>
            </w:pPr>
            <w:r w:rsidRPr="00F74836">
              <w:t>91.7</w:t>
            </w:r>
          </w:p>
        </w:tc>
        <w:tc>
          <w:tcPr>
            <w:tcW w:w="1151" w:type="dxa"/>
          </w:tcPr>
          <w:p w14:paraId="1AD10DAD" w14:textId="77777777" w:rsidR="00143654" w:rsidRPr="00F74836" w:rsidRDefault="00143654" w:rsidP="00F74836">
            <w:pPr>
              <w:pStyle w:val="TableTextCentered"/>
            </w:pPr>
            <w:r w:rsidRPr="00F74836">
              <w:t>91.7</w:t>
            </w:r>
          </w:p>
        </w:tc>
        <w:tc>
          <w:tcPr>
            <w:tcW w:w="1152" w:type="dxa"/>
          </w:tcPr>
          <w:p w14:paraId="61067425" w14:textId="77777777" w:rsidR="00143654" w:rsidRPr="00F74836" w:rsidRDefault="00143654" w:rsidP="00F74836">
            <w:pPr>
              <w:pStyle w:val="TableTextCentered"/>
            </w:pPr>
            <w:r w:rsidRPr="00F74836">
              <w:t>77.8</w:t>
            </w:r>
          </w:p>
        </w:tc>
        <w:tc>
          <w:tcPr>
            <w:tcW w:w="1152" w:type="dxa"/>
          </w:tcPr>
          <w:p w14:paraId="4FA2A886" w14:textId="77777777" w:rsidR="00143654" w:rsidRPr="00F74836" w:rsidRDefault="00143654" w:rsidP="00F74836">
            <w:pPr>
              <w:pStyle w:val="TableTextCentered"/>
            </w:pPr>
            <w:r w:rsidRPr="00F74836">
              <w:t>66.7</w:t>
            </w:r>
          </w:p>
        </w:tc>
      </w:tr>
      <w:tr w:rsidR="00DE4DB0" w:rsidRPr="00976F70" w14:paraId="4877EC24" w14:textId="77777777" w:rsidTr="00F74836">
        <w:trPr>
          <w:cnfStyle w:val="000000100000" w:firstRow="0" w:lastRow="0" w:firstColumn="0" w:lastColumn="0" w:oddVBand="0" w:evenVBand="0" w:oddHBand="1" w:evenHBand="0" w:firstRowFirstColumn="0" w:firstRowLastColumn="0" w:lastRowFirstColumn="0" w:lastRowLastColumn="0"/>
        </w:trPr>
        <w:tc>
          <w:tcPr>
            <w:tcW w:w="3586" w:type="dxa"/>
          </w:tcPr>
          <w:p w14:paraId="5136FAD0" w14:textId="77777777" w:rsidR="00143654" w:rsidRPr="000F7D23" w:rsidRDefault="00143654" w:rsidP="00F74836">
            <w:pPr>
              <w:pStyle w:val="TableSubheading"/>
              <w:rPr>
                <w:rFonts w:asciiTheme="minorHAnsi" w:hAnsiTheme="minorHAnsi"/>
                <w:spacing w:val="-4"/>
              </w:rPr>
            </w:pPr>
            <w:r w:rsidRPr="000F7D23">
              <w:rPr>
                <w:rFonts w:asciiTheme="minorHAnsi" w:hAnsiTheme="minorHAnsi"/>
              </w:rPr>
              <w:t>Low Income</w:t>
            </w:r>
          </w:p>
        </w:tc>
        <w:tc>
          <w:tcPr>
            <w:tcW w:w="1151" w:type="dxa"/>
          </w:tcPr>
          <w:p w14:paraId="4540CE8F" w14:textId="77777777" w:rsidR="00143654" w:rsidRPr="00F74836" w:rsidRDefault="00143654" w:rsidP="00F74836">
            <w:pPr>
              <w:pStyle w:val="TableTextCentered"/>
            </w:pPr>
            <w:r w:rsidRPr="00F74836">
              <w:t>76</w:t>
            </w:r>
          </w:p>
        </w:tc>
        <w:tc>
          <w:tcPr>
            <w:tcW w:w="1152" w:type="dxa"/>
          </w:tcPr>
          <w:p w14:paraId="62412B59" w14:textId="77777777" w:rsidR="00143654" w:rsidRPr="00F74836" w:rsidRDefault="00143654" w:rsidP="00F74836">
            <w:pPr>
              <w:pStyle w:val="TableTextCentered"/>
            </w:pPr>
            <w:r w:rsidRPr="00F74836">
              <w:t>95.2</w:t>
            </w:r>
          </w:p>
        </w:tc>
        <w:tc>
          <w:tcPr>
            <w:tcW w:w="1151" w:type="dxa"/>
          </w:tcPr>
          <w:p w14:paraId="7928E8A5" w14:textId="77777777" w:rsidR="00143654" w:rsidRPr="00F74836" w:rsidRDefault="00143654" w:rsidP="00F74836">
            <w:pPr>
              <w:pStyle w:val="TableTextCentered"/>
            </w:pPr>
            <w:r w:rsidRPr="00F74836">
              <w:t>90.2</w:t>
            </w:r>
          </w:p>
        </w:tc>
        <w:tc>
          <w:tcPr>
            <w:tcW w:w="1152" w:type="dxa"/>
          </w:tcPr>
          <w:p w14:paraId="3171F0B0" w14:textId="77777777" w:rsidR="00143654" w:rsidRPr="00F74836" w:rsidRDefault="00143654" w:rsidP="00F74836">
            <w:pPr>
              <w:pStyle w:val="TableTextCentered"/>
            </w:pPr>
            <w:r w:rsidRPr="00F74836">
              <w:t>85.5</w:t>
            </w:r>
          </w:p>
        </w:tc>
        <w:tc>
          <w:tcPr>
            <w:tcW w:w="1152" w:type="dxa"/>
          </w:tcPr>
          <w:p w14:paraId="7B2B5565" w14:textId="77777777" w:rsidR="00143654" w:rsidRPr="00F74836" w:rsidRDefault="00143654" w:rsidP="00F74836">
            <w:pPr>
              <w:pStyle w:val="TableTextCentered"/>
            </w:pPr>
            <w:r w:rsidRPr="00F74836">
              <w:t>81.6</w:t>
            </w:r>
          </w:p>
        </w:tc>
      </w:tr>
      <w:tr w:rsidR="00DE4DB0" w:rsidRPr="00976F70" w14:paraId="783C89E0" w14:textId="77777777" w:rsidTr="00F74836">
        <w:tc>
          <w:tcPr>
            <w:tcW w:w="3586" w:type="dxa"/>
          </w:tcPr>
          <w:p w14:paraId="3BAB0303" w14:textId="77777777" w:rsidR="00143654" w:rsidRPr="000F7D23" w:rsidRDefault="00143654" w:rsidP="00F74836">
            <w:pPr>
              <w:pStyle w:val="TableSubheading"/>
              <w:rPr>
                <w:rFonts w:asciiTheme="minorHAnsi" w:hAnsiTheme="minorHAnsi"/>
              </w:rPr>
            </w:pPr>
            <w:r w:rsidRPr="000F7D23">
              <w:rPr>
                <w:rFonts w:asciiTheme="minorHAnsi" w:hAnsiTheme="minorHAnsi"/>
              </w:rPr>
              <w:t>Students with Disabilities</w:t>
            </w:r>
          </w:p>
        </w:tc>
        <w:tc>
          <w:tcPr>
            <w:tcW w:w="1151" w:type="dxa"/>
          </w:tcPr>
          <w:p w14:paraId="2A9F4D14" w14:textId="77777777" w:rsidR="00143654" w:rsidRPr="00F74836" w:rsidRDefault="00143654" w:rsidP="00F74836">
            <w:pPr>
              <w:pStyle w:val="TableTextCentered"/>
            </w:pPr>
            <w:r w:rsidRPr="00F74836">
              <w:t>34</w:t>
            </w:r>
          </w:p>
        </w:tc>
        <w:tc>
          <w:tcPr>
            <w:tcW w:w="1152" w:type="dxa"/>
          </w:tcPr>
          <w:p w14:paraId="3C5CBA94" w14:textId="77777777" w:rsidR="00143654" w:rsidRPr="00F74836" w:rsidRDefault="00143654" w:rsidP="00F74836">
            <w:pPr>
              <w:pStyle w:val="TableTextCentered"/>
            </w:pPr>
            <w:r w:rsidRPr="00F74836">
              <w:t>96.4</w:t>
            </w:r>
          </w:p>
        </w:tc>
        <w:tc>
          <w:tcPr>
            <w:tcW w:w="1151" w:type="dxa"/>
          </w:tcPr>
          <w:p w14:paraId="4C6E9017" w14:textId="77777777" w:rsidR="00143654" w:rsidRPr="00F74836" w:rsidRDefault="00143654" w:rsidP="00F74836">
            <w:pPr>
              <w:pStyle w:val="TableTextCentered"/>
            </w:pPr>
            <w:r w:rsidRPr="00F74836">
              <w:t>89.7</w:t>
            </w:r>
          </w:p>
        </w:tc>
        <w:tc>
          <w:tcPr>
            <w:tcW w:w="1152" w:type="dxa"/>
          </w:tcPr>
          <w:p w14:paraId="489A9168" w14:textId="77777777" w:rsidR="00143654" w:rsidRPr="00F74836" w:rsidRDefault="00143654" w:rsidP="00F74836">
            <w:pPr>
              <w:pStyle w:val="TableTextCentered"/>
            </w:pPr>
            <w:r w:rsidRPr="00F74836">
              <w:t>79.4</w:t>
            </w:r>
          </w:p>
        </w:tc>
        <w:tc>
          <w:tcPr>
            <w:tcW w:w="1152" w:type="dxa"/>
          </w:tcPr>
          <w:p w14:paraId="6CC90E75" w14:textId="77777777" w:rsidR="00143654" w:rsidRPr="00F74836" w:rsidRDefault="00143654" w:rsidP="00F74836">
            <w:pPr>
              <w:pStyle w:val="TableTextCentered"/>
            </w:pPr>
            <w:r w:rsidRPr="00F74836">
              <w:t>75.4</w:t>
            </w:r>
          </w:p>
        </w:tc>
      </w:tr>
    </w:tbl>
    <w:p w14:paraId="70EE4E26" w14:textId="77777777" w:rsidR="00143654" w:rsidRPr="003C1C59" w:rsidRDefault="00143654" w:rsidP="00836E17">
      <w:pPr>
        <w:pStyle w:val="TableETitles"/>
      </w:pPr>
      <w:bookmarkStart w:id="237" w:name="_Toc210721099"/>
      <w:bookmarkStart w:id="238" w:name="_Toc220072499"/>
      <w:bookmarkStart w:id="239" w:name="_Hlk138323648"/>
      <w:r w:rsidRPr="00A471CE">
        <w:lastRenderedPageBreak/>
        <w:t>Table E17.</w:t>
      </w:r>
      <w:r>
        <w:t xml:space="preserve"> </w:t>
      </w:r>
      <w:r w:rsidRPr="00A471CE">
        <w:t>Five-Year Cohort Graduation Rates by Student Group, 202</w:t>
      </w:r>
      <w:r>
        <w:t>1</w:t>
      </w:r>
      <w:r w:rsidRPr="00A471CE">
        <w:t>-202</w:t>
      </w:r>
      <w:r>
        <w:t>3</w:t>
      </w:r>
      <w:bookmarkEnd w:id="237"/>
      <w:bookmarkEnd w:id="238"/>
    </w:p>
    <w:tbl>
      <w:tblPr>
        <w:tblStyle w:val="MSVTable1"/>
        <w:tblW w:w="5000" w:type="pct"/>
        <w:tblLook w:val="0420" w:firstRow="1" w:lastRow="0" w:firstColumn="0" w:lastColumn="0" w:noHBand="0" w:noVBand="1"/>
      </w:tblPr>
      <w:tblGrid>
        <w:gridCol w:w="3966"/>
        <w:gridCol w:w="1273"/>
        <w:gridCol w:w="1274"/>
        <w:gridCol w:w="1273"/>
        <w:gridCol w:w="1274"/>
        <w:gridCol w:w="1274"/>
      </w:tblGrid>
      <w:tr w:rsidR="00DE4DB0" w:rsidRPr="00976F70" w14:paraId="18E5E021" w14:textId="77777777" w:rsidTr="00C14253">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01390743" w14:textId="77777777" w:rsidR="00143654" w:rsidRPr="00B85B0B" w:rsidRDefault="00143654" w:rsidP="00C14253">
            <w:pPr>
              <w:pStyle w:val="TableColHeadingCenter"/>
            </w:pPr>
            <w:r w:rsidRPr="00B85B0B">
              <w:t>Group</w:t>
            </w:r>
          </w:p>
        </w:tc>
        <w:tc>
          <w:tcPr>
            <w:tcW w:w="1151" w:type="dxa"/>
            <w:vAlign w:val="center"/>
          </w:tcPr>
          <w:p w14:paraId="03D847C5" w14:textId="77777777" w:rsidR="00143654" w:rsidRPr="00B85B0B" w:rsidRDefault="00143654" w:rsidP="00C14253">
            <w:pPr>
              <w:pStyle w:val="TableColHeadingCenter"/>
            </w:pPr>
            <w:r>
              <w:t># Included</w:t>
            </w:r>
            <w:r w:rsidRPr="00B85B0B">
              <w:t xml:space="preserve"> (202</w:t>
            </w:r>
            <w:r>
              <w:t>1</w:t>
            </w:r>
            <w:r w:rsidRPr="00B85B0B">
              <w:t>)</w:t>
            </w:r>
          </w:p>
        </w:tc>
        <w:tc>
          <w:tcPr>
            <w:tcW w:w="1152" w:type="dxa"/>
            <w:vAlign w:val="center"/>
          </w:tcPr>
          <w:p w14:paraId="1B460D69" w14:textId="77777777" w:rsidR="00143654" w:rsidRPr="00B85B0B" w:rsidRDefault="00143654" w:rsidP="00C14253">
            <w:pPr>
              <w:pStyle w:val="TableColHeadingCenter"/>
            </w:pPr>
            <w:r w:rsidRPr="00B85B0B">
              <w:t>202</w:t>
            </w:r>
            <w:r>
              <w:t>1</w:t>
            </w:r>
          </w:p>
        </w:tc>
        <w:tc>
          <w:tcPr>
            <w:tcW w:w="1151" w:type="dxa"/>
            <w:vAlign w:val="center"/>
          </w:tcPr>
          <w:p w14:paraId="697D46FF" w14:textId="77777777" w:rsidR="00143654" w:rsidRPr="00B85B0B" w:rsidRDefault="00143654" w:rsidP="00C14253">
            <w:pPr>
              <w:pStyle w:val="TableColHeadingCenter"/>
            </w:pPr>
            <w:r w:rsidRPr="00B85B0B">
              <w:t>202</w:t>
            </w:r>
            <w:r>
              <w:t>2</w:t>
            </w:r>
          </w:p>
        </w:tc>
        <w:tc>
          <w:tcPr>
            <w:tcW w:w="1152" w:type="dxa"/>
            <w:vAlign w:val="center"/>
          </w:tcPr>
          <w:p w14:paraId="06199AFD" w14:textId="77777777" w:rsidR="00143654" w:rsidRPr="00B85B0B" w:rsidRDefault="00143654" w:rsidP="00C14253">
            <w:pPr>
              <w:pStyle w:val="TableColHeadingCenter"/>
            </w:pPr>
            <w:r>
              <w:t>2023</w:t>
            </w:r>
          </w:p>
        </w:tc>
        <w:tc>
          <w:tcPr>
            <w:tcW w:w="1152" w:type="dxa"/>
            <w:vAlign w:val="center"/>
          </w:tcPr>
          <w:p w14:paraId="1F5B9EC0" w14:textId="77777777" w:rsidR="00143654" w:rsidRPr="00B85B0B" w:rsidRDefault="00143654" w:rsidP="00C14253">
            <w:pPr>
              <w:pStyle w:val="TableColHeadingCenter"/>
            </w:pPr>
            <w:r w:rsidRPr="00B85B0B">
              <w:t>State (202</w:t>
            </w:r>
            <w:r>
              <w:t>3</w:t>
            </w:r>
            <w:r w:rsidRPr="00B85B0B">
              <w:t>)</w:t>
            </w:r>
          </w:p>
        </w:tc>
      </w:tr>
      <w:tr w:rsidR="00DE4DB0" w:rsidRPr="00976F70" w14:paraId="406A7E3E" w14:textId="77777777" w:rsidTr="00F74836">
        <w:trPr>
          <w:cnfStyle w:val="000000100000" w:firstRow="0" w:lastRow="0" w:firstColumn="0" w:lastColumn="0" w:oddVBand="0" w:evenVBand="0" w:oddHBand="1" w:evenHBand="0" w:firstRowFirstColumn="0" w:firstRowLastColumn="0" w:lastRowFirstColumn="0" w:lastRowLastColumn="0"/>
        </w:trPr>
        <w:tc>
          <w:tcPr>
            <w:tcW w:w="3586" w:type="dxa"/>
          </w:tcPr>
          <w:p w14:paraId="45D40431" w14:textId="77777777" w:rsidR="00143654" w:rsidRPr="000F7D23" w:rsidRDefault="00143654" w:rsidP="00F74836">
            <w:pPr>
              <w:pStyle w:val="TableSubheading"/>
              <w:rPr>
                <w:rFonts w:asciiTheme="minorHAnsi" w:hAnsiTheme="minorHAnsi"/>
              </w:rPr>
            </w:pPr>
            <w:r w:rsidRPr="000F7D23">
              <w:rPr>
                <w:rFonts w:asciiTheme="minorHAnsi" w:hAnsiTheme="minorHAnsi"/>
              </w:rPr>
              <w:t>All Students</w:t>
            </w:r>
          </w:p>
        </w:tc>
        <w:tc>
          <w:tcPr>
            <w:tcW w:w="1151" w:type="dxa"/>
          </w:tcPr>
          <w:p w14:paraId="71B19A19" w14:textId="77777777" w:rsidR="00143654" w:rsidRPr="00F74836" w:rsidRDefault="00143654" w:rsidP="00F74836">
            <w:pPr>
              <w:pStyle w:val="TableTextCentered"/>
            </w:pPr>
            <w:r w:rsidRPr="00F74836">
              <w:t>185</w:t>
            </w:r>
          </w:p>
        </w:tc>
        <w:tc>
          <w:tcPr>
            <w:tcW w:w="1152" w:type="dxa"/>
          </w:tcPr>
          <w:p w14:paraId="4571AA2B" w14:textId="77777777" w:rsidR="00143654" w:rsidRPr="00F74836" w:rsidRDefault="00143654" w:rsidP="00F74836">
            <w:pPr>
              <w:pStyle w:val="TableTextCentered"/>
            </w:pPr>
            <w:r w:rsidRPr="00F74836">
              <w:t>97.2</w:t>
            </w:r>
          </w:p>
        </w:tc>
        <w:tc>
          <w:tcPr>
            <w:tcW w:w="1151" w:type="dxa"/>
          </w:tcPr>
          <w:p w14:paraId="3499FB7A" w14:textId="77777777" w:rsidR="00143654" w:rsidRPr="00F74836" w:rsidRDefault="00143654" w:rsidP="00F74836">
            <w:pPr>
              <w:pStyle w:val="TableTextCentered"/>
            </w:pPr>
            <w:r w:rsidRPr="00F74836">
              <w:t>97.4</w:t>
            </w:r>
          </w:p>
        </w:tc>
        <w:tc>
          <w:tcPr>
            <w:tcW w:w="1152" w:type="dxa"/>
          </w:tcPr>
          <w:p w14:paraId="12515895" w14:textId="77777777" w:rsidR="00143654" w:rsidRPr="00F74836" w:rsidRDefault="00143654" w:rsidP="00F74836">
            <w:pPr>
              <w:pStyle w:val="TableTextCentered"/>
            </w:pPr>
            <w:r w:rsidRPr="00F74836">
              <w:t>96.8</w:t>
            </w:r>
          </w:p>
        </w:tc>
        <w:tc>
          <w:tcPr>
            <w:tcW w:w="1152" w:type="dxa"/>
          </w:tcPr>
          <w:p w14:paraId="55BFF6C3" w14:textId="77777777" w:rsidR="00143654" w:rsidRPr="00F74836" w:rsidRDefault="00143654" w:rsidP="00F74836">
            <w:pPr>
              <w:pStyle w:val="TableTextCentered"/>
            </w:pPr>
            <w:r w:rsidRPr="00F74836">
              <w:t>90.9</w:t>
            </w:r>
          </w:p>
        </w:tc>
      </w:tr>
      <w:tr w:rsidR="00DE4DB0" w:rsidRPr="00976F70" w14:paraId="45D2B0F7" w14:textId="77777777" w:rsidTr="00F74836">
        <w:tc>
          <w:tcPr>
            <w:tcW w:w="3586" w:type="dxa"/>
          </w:tcPr>
          <w:p w14:paraId="5079DD79" w14:textId="77777777" w:rsidR="00143654" w:rsidRPr="000F7D23" w:rsidRDefault="00143654" w:rsidP="00F74836">
            <w:pPr>
              <w:pStyle w:val="TableSubheading"/>
              <w:rPr>
                <w:rFonts w:asciiTheme="minorHAnsi" w:hAnsiTheme="minorHAnsi"/>
              </w:rPr>
            </w:pPr>
            <w:r w:rsidRPr="000F7D23">
              <w:rPr>
                <w:rFonts w:asciiTheme="minorHAnsi" w:hAnsiTheme="minorHAnsi"/>
              </w:rPr>
              <w:t>American Indian or Alaskan Native</w:t>
            </w:r>
          </w:p>
        </w:tc>
        <w:tc>
          <w:tcPr>
            <w:tcW w:w="1151" w:type="dxa"/>
          </w:tcPr>
          <w:p w14:paraId="6E3259B3" w14:textId="77777777" w:rsidR="00143654" w:rsidRPr="00F74836" w:rsidRDefault="00143654" w:rsidP="00F74836">
            <w:pPr>
              <w:pStyle w:val="TableTextCentered"/>
            </w:pPr>
            <w:r w:rsidRPr="00F74836">
              <w:t>2</w:t>
            </w:r>
          </w:p>
        </w:tc>
        <w:tc>
          <w:tcPr>
            <w:tcW w:w="1152" w:type="dxa"/>
          </w:tcPr>
          <w:p w14:paraId="1CA813B4" w14:textId="5E207965" w:rsidR="00143654" w:rsidRPr="00F74836" w:rsidRDefault="008A1916" w:rsidP="00F74836">
            <w:pPr>
              <w:pStyle w:val="TableTextCentered"/>
            </w:pPr>
            <w:r>
              <w:t>N/A</w:t>
            </w:r>
          </w:p>
        </w:tc>
        <w:tc>
          <w:tcPr>
            <w:tcW w:w="1151" w:type="dxa"/>
          </w:tcPr>
          <w:p w14:paraId="7708949D" w14:textId="47A0F0E0" w:rsidR="00143654" w:rsidRPr="00F74836" w:rsidRDefault="008A1916" w:rsidP="00F74836">
            <w:pPr>
              <w:pStyle w:val="TableTextCentered"/>
            </w:pPr>
            <w:r>
              <w:t>N/A</w:t>
            </w:r>
          </w:p>
        </w:tc>
        <w:tc>
          <w:tcPr>
            <w:tcW w:w="1152" w:type="dxa"/>
          </w:tcPr>
          <w:p w14:paraId="1F3A3C08" w14:textId="7C1B8D43" w:rsidR="00143654" w:rsidRPr="00F74836" w:rsidRDefault="008A1916" w:rsidP="00F74836">
            <w:pPr>
              <w:pStyle w:val="TableTextCentered"/>
            </w:pPr>
            <w:r>
              <w:t>N/A</w:t>
            </w:r>
          </w:p>
        </w:tc>
        <w:tc>
          <w:tcPr>
            <w:tcW w:w="1152" w:type="dxa"/>
          </w:tcPr>
          <w:p w14:paraId="181DAF17" w14:textId="77777777" w:rsidR="00143654" w:rsidRPr="00F74836" w:rsidRDefault="00143654" w:rsidP="00F74836">
            <w:pPr>
              <w:pStyle w:val="TableTextCentered"/>
            </w:pPr>
            <w:r w:rsidRPr="00F74836">
              <w:t>85.7</w:t>
            </w:r>
          </w:p>
        </w:tc>
      </w:tr>
      <w:tr w:rsidR="00DE4DB0" w:rsidRPr="00976F70" w14:paraId="595524F4" w14:textId="77777777" w:rsidTr="00F74836">
        <w:trPr>
          <w:cnfStyle w:val="000000100000" w:firstRow="0" w:lastRow="0" w:firstColumn="0" w:lastColumn="0" w:oddVBand="0" w:evenVBand="0" w:oddHBand="1" w:evenHBand="0" w:firstRowFirstColumn="0" w:firstRowLastColumn="0" w:lastRowFirstColumn="0" w:lastRowLastColumn="0"/>
        </w:trPr>
        <w:tc>
          <w:tcPr>
            <w:tcW w:w="3586" w:type="dxa"/>
          </w:tcPr>
          <w:p w14:paraId="3EDBC2A1" w14:textId="77777777" w:rsidR="00143654" w:rsidRPr="000F7D23" w:rsidRDefault="00143654" w:rsidP="00F74836">
            <w:pPr>
              <w:pStyle w:val="TableSubheading"/>
              <w:rPr>
                <w:rFonts w:asciiTheme="minorHAnsi" w:hAnsiTheme="minorHAnsi"/>
              </w:rPr>
            </w:pPr>
            <w:r w:rsidRPr="000F7D23">
              <w:rPr>
                <w:rFonts w:asciiTheme="minorHAnsi" w:hAnsiTheme="minorHAnsi"/>
              </w:rPr>
              <w:t>Asian</w:t>
            </w:r>
          </w:p>
        </w:tc>
        <w:tc>
          <w:tcPr>
            <w:tcW w:w="1151" w:type="dxa"/>
          </w:tcPr>
          <w:p w14:paraId="0FC67E99" w14:textId="77777777" w:rsidR="00143654" w:rsidRPr="00F74836" w:rsidRDefault="00143654" w:rsidP="00F74836">
            <w:pPr>
              <w:pStyle w:val="TableTextCentered"/>
            </w:pPr>
            <w:r w:rsidRPr="00F74836">
              <w:t>29</w:t>
            </w:r>
          </w:p>
        </w:tc>
        <w:tc>
          <w:tcPr>
            <w:tcW w:w="1152" w:type="dxa"/>
          </w:tcPr>
          <w:p w14:paraId="4CF35A78" w14:textId="77777777" w:rsidR="00143654" w:rsidRPr="00F74836" w:rsidRDefault="00143654" w:rsidP="00F74836">
            <w:pPr>
              <w:pStyle w:val="TableTextCentered"/>
            </w:pPr>
            <w:r w:rsidRPr="00F74836">
              <w:t>100.0</w:t>
            </w:r>
          </w:p>
        </w:tc>
        <w:tc>
          <w:tcPr>
            <w:tcW w:w="1151" w:type="dxa"/>
          </w:tcPr>
          <w:p w14:paraId="2EE291D9" w14:textId="77777777" w:rsidR="00143654" w:rsidRPr="00F74836" w:rsidRDefault="00143654" w:rsidP="00F74836">
            <w:pPr>
              <w:pStyle w:val="TableTextCentered"/>
            </w:pPr>
            <w:r w:rsidRPr="00F74836">
              <w:t>100.0</w:t>
            </w:r>
          </w:p>
        </w:tc>
        <w:tc>
          <w:tcPr>
            <w:tcW w:w="1152" w:type="dxa"/>
          </w:tcPr>
          <w:p w14:paraId="45020D05" w14:textId="77777777" w:rsidR="00143654" w:rsidRPr="00F74836" w:rsidRDefault="00143654" w:rsidP="00F74836">
            <w:pPr>
              <w:pStyle w:val="TableTextCentered"/>
            </w:pPr>
            <w:r w:rsidRPr="00F74836">
              <w:t>100.0</w:t>
            </w:r>
          </w:p>
        </w:tc>
        <w:tc>
          <w:tcPr>
            <w:tcW w:w="1152" w:type="dxa"/>
          </w:tcPr>
          <w:p w14:paraId="7ABA54D3" w14:textId="77777777" w:rsidR="00143654" w:rsidRPr="00F74836" w:rsidRDefault="00143654" w:rsidP="00F74836">
            <w:pPr>
              <w:pStyle w:val="TableTextCentered"/>
            </w:pPr>
            <w:r w:rsidRPr="00F74836">
              <w:t>96.3</w:t>
            </w:r>
          </w:p>
        </w:tc>
      </w:tr>
      <w:tr w:rsidR="00DE4DB0" w:rsidRPr="00976F70" w14:paraId="24F94860" w14:textId="77777777" w:rsidTr="00F74836">
        <w:tc>
          <w:tcPr>
            <w:tcW w:w="3586" w:type="dxa"/>
          </w:tcPr>
          <w:p w14:paraId="327779AF" w14:textId="77777777" w:rsidR="00143654" w:rsidRPr="000F7D23" w:rsidRDefault="00143654" w:rsidP="00F74836">
            <w:pPr>
              <w:pStyle w:val="TableSubheading"/>
              <w:rPr>
                <w:rFonts w:asciiTheme="minorHAnsi" w:hAnsiTheme="minorHAnsi"/>
              </w:rPr>
            </w:pPr>
            <w:r w:rsidRPr="000F7D23">
              <w:rPr>
                <w:rFonts w:asciiTheme="minorHAnsi" w:hAnsiTheme="minorHAnsi"/>
              </w:rPr>
              <w:t>Black or African American</w:t>
            </w:r>
          </w:p>
        </w:tc>
        <w:tc>
          <w:tcPr>
            <w:tcW w:w="1151" w:type="dxa"/>
          </w:tcPr>
          <w:p w14:paraId="2C840EA2" w14:textId="77777777" w:rsidR="00143654" w:rsidRPr="00F74836" w:rsidRDefault="00143654" w:rsidP="00F74836">
            <w:pPr>
              <w:pStyle w:val="TableTextCentered"/>
            </w:pPr>
            <w:r w:rsidRPr="00F74836">
              <w:t>3</w:t>
            </w:r>
          </w:p>
        </w:tc>
        <w:tc>
          <w:tcPr>
            <w:tcW w:w="1152" w:type="dxa"/>
          </w:tcPr>
          <w:p w14:paraId="61323172" w14:textId="77777777" w:rsidR="00143654" w:rsidRPr="00F74836" w:rsidRDefault="00143654" w:rsidP="00F74836">
            <w:pPr>
              <w:pStyle w:val="TableTextCentered"/>
            </w:pPr>
            <w:r w:rsidRPr="00F74836">
              <w:t>100.0</w:t>
            </w:r>
          </w:p>
        </w:tc>
        <w:tc>
          <w:tcPr>
            <w:tcW w:w="1151" w:type="dxa"/>
          </w:tcPr>
          <w:p w14:paraId="5D9FBF06" w14:textId="77777777" w:rsidR="00143654" w:rsidRPr="00F74836" w:rsidRDefault="00143654" w:rsidP="00F74836">
            <w:pPr>
              <w:pStyle w:val="TableTextCentered"/>
            </w:pPr>
            <w:r w:rsidRPr="00F74836">
              <w:t>100.0</w:t>
            </w:r>
          </w:p>
        </w:tc>
        <w:tc>
          <w:tcPr>
            <w:tcW w:w="1152" w:type="dxa"/>
          </w:tcPr>
          <w:p w14:paraId="54703680" w14:textId="5A71D4C3" w:rsidR="00143654" w:rsidRPr="00F74836" w:rsidRDefault="008A1916" w:rsidP="00F74836">
            <w:pPr>
              <w:pStyle w:val="TableTextCentered"/>
            </w:pPr>
            <w:r>
              <w:t>N/A</w:t>
            </w:r>
          </w:p>
        </w:tc>
        <w:tc>
          <w:tcPr>
            <w:tcW w:w="1152" w:type="dxa"/>
          </w:tcPr>
          <w:p w14:paraId="6FE7A6DC" w14:textId="77777777" w:rsidR="00143654" w:rsidRPr="00F74836" w:rsidRDefault="00143654" w:rsidP="00F74836">
            <w:pPr>
              <w:pStyle w:val="TableTextCentered"/>
            </w:pPr>
            <w:r w:rsidRPr="00F74836">
              <w:t>88.5</w:t>
            </w:r>
          </w:p>
        </w:tc>
      </w:tr>
      <w:tr w:rsidR="00DE4DB0" w:rsidRPr="00976F70" w14:paraId="227EA5D0" w14:textId="77777777" w:rsidTr="00F74836">
        <w:trPr>
          <w:cnfStyle w:val="000000100000" w:firstRow="0" w:lastRow="0" w:firstColumn="0" w:lastColumn="0" w:oddVBand="0" w:evenVBand="0" w:oddHBand="1" w:evenHBand="0" w:firstRowFirstColumn="0" w:firstRowLastColumn="0" w:lastRowFirstColumn="0" w:lastRowLastColumn="0"/>
        </w:trPr>
        <w:tc>
          <w:tcPr>
            <w:tcW w:w="3586" w:type="dxa"/>
          </w:tcPr>
          <w:p w14:paraId="0A5A477F" w14:textId="77777777" w:rsidR="00143654" w:rsidRPr="000F7D23" w:rsidRDefault="00143654" w:rsidP="00F74836">
            <w:pPr>
              <w:pStyle w:val="TableSubheading"/>
              <w:rPr>
                <w:rFonts w:asciiTheme="minorHAnsi" w:hAnsiTheme="minorHAnsi"/>
              </w:rPr>
            </w:pPr>
            <w:r w:rsidRPr="000F7D23">
              <w:rPr>
                <w:rFonts w:asciiTheme="minorHAnsi" w:hAnsiTheme="minorHAnsi"/>
              </w:rPr>
              <w:t>Hispanic or Latino</w:t>
            </w:r>
          </w:p>
        </w:tc>
        <w:tc>
          <w:tcPr>
            <w:tcW w:w="1151" w:type="dxa"/>
          </w:tcPr>
          <w:p w14:paraId="44758497" w14:textId="77777777" w:rsidR="00143654" w:rsidRPr="00F74836" w:rsidRDefault="00143654" w:rsidP="00F74836">
            <w:pPr>
              <w:pStyle w:val="TableTextCentered"/>
            </w:pPr>
            <w:r w:rsidRPr="00F74836">
              <w:t>26</w:t>
            </w:r>
          </w:p>
        </w:tc>
        <w:tc>
          <w:tcPr>
            <w:tcW w:w="1152" w:type="dxa"/>
          </w:tcPr>
          <w:p w14:paraId="6B6C6A32" w14:textId="77777777" w:rsidR="00143654" w:rsidRPr="00F74836" w:rsidRDefault="00143654" w:rsidP="00F74836">
            <w:pPr>
              <w:pStyle w:val="TableTextCentered"/>
            </w:pPr>
            <w:r w:rsidRPr="00F74836">
              <w:t>84.6</w:t>
            </w:r>
          </w:p>
        </w:tc>
        <w:tc>
          <w:tcPr>
            <w:tcW w:w="1151" w:type="dxa"/>
          </w:tcPr>
          <w:p w14:paraId="3932FC19" w14:textId="77777777" w:rsidR="00143654" w:rsidRPr="00F74836" w:rsidRDefault="00143654" w:rsidP="00F74836">
            <w:pPr>
              <w:pStyle w:val="TableTextCentered"/>
            </w:pPr>
            <w:r w:rsidRPr="00F74836">
              <w:t>93.8</w:t>
            </w:r>
          </w:p>
        </w:tc>
        <w:tc>
          <w:tcPr>
            <w:tcW w:w="1152" w:type="dxa"/>
          </w:tcPr>
          <w:p w14:paraId="73FE0F57" w14:textId="77777777" w:rsidR="00143654" w:rsidRPr="00F74836" w:rsidRDefault="00143654" w:rsidP="00F74836">
            <w:pPr>
              <w:pStyle w:val="TableTextCentered"/>
            </w:pPr>
            <w:r w:rsidRPr="00F74836">
              <w:t>96.2</w:t>
            </w:r>
          </w:p>
        </w:tc>
        <w:tc>
          <w:tcPr>
            <w:tcW w:w="1152" w:type="dxa"/>
          </w:tcPr>
          <w:p w14:paraId="749F68A6" w14:textId="77777777" w:rsidR="00143654" w:rsidRPr="00F74836" w:rsidRDefault="00143654" w:rsidP="00F74836">
            <w:pPr>
              <w:pStyle w:val="TableTextCentered"/>
            </w:pPr>
            <w:r w:rsidRPr="00F74836">
              <w:t>81.7</w:t>
            </w:r>
          </w:p>
        </w:tc>
      </w:tr>
      <w:tr w:rsidR="00DE4DB0" w:rsidRPr="00976F70" w14:paraId="51763BBB" w14:textId="77777777" w:rsidTr="00F74836">
        <w:tc>
          <w:tcPr>
            <w:tcW w:w="3586" w:type="dxa"/>
          </w:tcPr>
          <w:p w14:paraId="6FABD9A0" w14:textId="77777777" w:rsidR="00143654" w:rsidRPr="000F7D23" w:rsidRDefault="00143654" w:rsidP="00F74836">
            <w:pPr>
              <w:pStyle w:val="TableSubheading"/>
              <w:rPr>
                <w:rFonts w:asciiTheme="minorHAnsi" w:hAnsiTheme="minorHAnsi"/>
              </w:rPr>
            </w:pPr>
            <w:r w:rsidRPr="000F7D23">
              <w:rPr>
                <w:rFonts w:asciiTheme="minorHAnsi" w:hAnsiTheme="minorHAnsi"/>
              </w:rPr>
              <w:t>Multi-Race, Not Hispanic or Latino</w:t>
            </w:r>
          </w:p>
        </w:tc>
        <w:tc>
          <w:tcPr>
            <w:tcW w:w="1151" w:type="dxa"/>
          </w:tcPr>
          <w:p w14:paraId="2EC8D0C1" w14:textId="77777777" w:rsidR="00143654" w:rsidRPr="00F74836" w:rsidRDefault="00143654" w:rsidP="00F74836">
            <w:pPr>
              <w:pStyle w:val="TableTextCentered"/>
            </w:pPr>
            <w:r w:rsidRPr="00F74836">
              <w:t>3</w:t>
            </w:r>
          </w:p>
        </w:tc>
        <w:tc>
          <w:tcPr>
            <w:tcW w:w="1152" w:type="dxa"/>
          </w:tcPr>
          <w:p w14:paraId="68FD38E1" w14:textId="77777777" w:rsidR="00143654" w:rsidRPr="00F74836" w:rsidRDefault="00143654" w:rsidP="00F74836">
            <w:pPr>
              <w:pStyle w:val="TableTextCentered"/>
            </w:pPr>
            <w:r w:rsidRPr="00F74836">
              <w:t>100.0</w:t>
            </w:r>
          </w:p>
        </w:tc>
        <w:tc>
          <w:tcPr>
            <w:tcW w:w="1151" w:type="dxa"/>
          </w:tcPr>
          <w:p w14:paraId="557BF57D" w14:textId="77777777" w:rsidR="00143654" w:rsidRPr="00F74836" w:rsidRDefault="00143654" w:rsidP="00F74836">
            <w:pPr>
              <w:pStyle w:val="TableTextCentered"/>
            </w:pPr>
            <w:r w:rsidRPr="00F74836">
              <w:t>100.0</w:t>
            </w:r>
          </w:p>
        </w:tc>
        <w:tc>
          <w:tcPr>
            <w:tcW w:w="1152" w:type="dxa"/>
          </w:tcPr>
          <w:p w14:paraId="0F85AFE1" w14:textId="7107827E" w:rsidR="00143654" w:rsidRPr="00F74836" w:rsidRDefault="008A1916" w:rsidP="00F74836">
            <w:pPr>
              <w:pStyle w:val="TableTextCentered"/>
            </w:pPr>
            <w:r>
              <w:t>N/A</w:t>
            </w:r>
          </w:p>
        </w:tc>
        <w:tc>
          <w:tcPr>
            <w:tcW w:w="1152" w:type="dxa"/>
          </w:tcPr>
          <w:p w14:paraId="16B8FAB2" w14:textId="77777777" w:rsidR="00143654" w:rsidRPr="00F74836" w:rsidRDefault="00143654" w:rsidP="00F74836">
            <w:pPr>
              <w:pStyle w:val="TableTextCentered"/>
            </w:pPr>
            <w:r w:rsidRPr="00F74836">
              <w:t>91.1</w:t>
            </w:r>
          </w:p>
        </w:tc>
      </w:tr>
      <w:tr w:rsidR="00DE4DB0" w:rsidRPr="00976F70" w14:paraId="4E384668" w14:textId="77777777" w:rsidTr="00F74836">
        <w:trPr>
          <w:cnfStyle w:val="000000100000" w:firstRow="0" w:lastRow="0" w:firstColumn="0" w:lastColumn="0" w:oddVBand="0" w:evenVBand="0" w:oddHBand="1" w:evenHBand="0" w:firstRowFirstColumn="0" w:firstRowLastColumn="0" w:lastRowFirstColumn="0" w:lastRowLastColumn="0"/>
        </w:trPr>
        <w:tc>
          <w:tcPr>
            <w:tcW w:w="3586" w:type="dxa"/>
          </w:tcPr>
          <w:p w14:paraId="3FDE5032" w14:textId="77777777" w:rsidR="00143654" w:rsidRPr="000F7D23" w:rsidRDefault="00143654" w:rsidP="00F74836">
            <w:pPr>
              <w:pStyle w:val="TableSubheading"/>
              <w:rPr>
                <w:rFonts w:asciiTheme="minorHAnsi" w:hAnsiTheme="minorHAnsi"/>
                <w:spacing w:val="-4"/>
              </w:rPr>
            </w:pPr>
            <w:r w:rsidRPr="000F7D23">
              <w:rPr>
                <w:rFonts w:asciiTheme="minorHAnsi" w:hAnsiTheme="minorHAnsi"/>
              </w:rPr>
              <w:t>Native Hawaiian or Other Pacific Islander</w:t>
            </w:r>
          </w:p>
        </w:tc>
        <w:tc>
          <w:tcPr>
            <w:tcW w:w="1151" w:type="dxa"/>
          </w:tcPr>
          <w:p w14:paraId="4EB77125" w14:textId="77208D9B" w:rsidR="00143654" w:rsidRPr="00F74836" w:rsidRDefault="008A1916" w:rsidP="00F74836">
            <w:pPr>
              <w:pStyle w:val="TableTextCentered"/>
            </w:pPr>
            <w:r>
              <w:t>N/A</w:t>
            </w:r>
          </w:p>
        </w:tc>
        <w:tc>
          <w:tcPr>
            <w:tcW w:w="1152" w:type="dxa"/>
          </w:tcPr>
          <w:p w14:paraId="6E7C7041" w14:textId="17DB84F6" w:rsidR="00143654" w:rsidRPr="00F74836" w:rsidRDefault="008A1916" w:rsidP="00F74836">
            <w:pPr>
              <w:pStyle w:val="TableTextCentered"/>
            </w:pPr>
            <w:r>
              <w:t>N/A</w:t>
            </w:r>
          </w:p>
        </w:tc>
        <w:tc>
          <w:tcPr>
            <w:tcW w:w="1151" w:type="dxa"/>
          </w:tcPr>
          <w:p w14:paraId="36EB6952" w14:textId="2359963B" w:rsidR="00143654" w:rsidRPr="00F74836" w:rsidRDefault="008A1916" w:rsidP="00F74836">
            <w:pPr>
              <w:pStyle w:val="TableTextCentered"/>
            </w:pPr>
            <w:r>
              <w:t>N/A</w:t>
            </w:r>
          </w:p>
        </w:tc>
        <w:tc>
          <w:tcPr>
            <w:tcW w:w="1152" w:type="dxa"/>
          </w:tcPr>
          <w:p w14:paraId="00344470" w14:textId="787BCBCC" w:rsidR="00143654" w:rsidRPr="00F74836" w:rsidRDefault="008A1916" w:rsidP="00F74836">
            <w:pPr>
              <w:pStyle w:val="TableTextCentered"/>
            </w:pPr>
            <w:r>
              <w:t>N/A</w:t>
            </w:r>
          </w:p>
        </w:tc>
        <w:tc>
          <w:tcPr>
            <w:tcW w:w="1152" w:type="dxa"/>
          </w:tcPr>
          <w:p w14:paraId="70322166" w14:textId="77777777" w:rsidR="00143654" w:rsidRPr="00F74836" w:rsidRDefault="00143654" w:rsidP="00F74836">
            <w:pPr>
              <w:pStyle w:val="TableTextCentered"/>
            </w:pPr>
            <w:r w:rsidRPr="00F74836">
              <w:t>92.8</w:t>
            </w:r>
          </w:p>
        </w:tc>
      </w:tr>
      <w:tr w:rsidR="00DE4DB0" w:rsidRPr="00976F70" w14:paraId="128D5A43" w14:textId="77777777" w:rsidTr="00F74836">
        <w:tc>
          <w:tcPr>
            <w:tcW w:w="3586" w:type="dxa"/>
          </w:tcPr>
          <w:p w14:paraId="5FF1F1D9" w14:textId="77777777" w:rsidR="00143654" w:rsidRPr="000F7D23" w:rsidRDefault="00143654" w:rsidP="00F74836">
            <w:pPr>
              <w:pStyle w:val="TableSubheading"/>
              <w:rPr>
                <w:rFonts w:asciiTheme="minorHAnsi" w:hAnsiTheme="minorHAnsi"/>
              </w:rPr>
            </w:pPr>
            <w:r w:rsidRPr="000F7D23">
              <w:rPr>
                <w:rFonts w:asciiTheme="minorHAnsi" w:hAnsiTheme="minorHAnsi"/>
              </w:rPr>
              <w:t>White</w:t>
            </w:r>
          </w:p>
        </w:tc>
        <w:tc>
          <w:tcPr>
            <w:tcW w:w="1151" w:type="dxa"/>
          </w:tcPr>
          <w:p w14:paraId="5FD80B84" w14:textId="77777777" w:rsidR="00143654" w:rsidRPr="00F74836" w:rsidRDefault="00143654" w:rsidP="00F74836">
            <w:pPr>
              <w:pStyle w:val="TableTextCentered"/>
            </w:pPr>
            <w:r w:rsidRPr="00F74836">
              <w:t>122</w:t>
            </w:r>
          </w:p>
        </w:tc>
        <w:tc>
          <w:tcPr>
            <w:tcW w:w="1152" w:type="dxa"/>
          </w:tcPr>
          <w:p w14:paraId="7E3EA030" w14:textId="77777777" w:rsidR="00143654" w:rsidRPr="00F74836" w:rsidRDefault="00143654" w:rsidP="00F74836">
            <w:pPr>
              <w:pStyle w:val="TableTextCentered"/>
            </w:pPr>
            <w:r w:rsidRPr="00F74836">
              <w:t>98.7</w:t>
            </w:r>
          </w:p>
        </w:tc>
        <w:tc>
          <w:tcPr>
            <w:tcW w:w="1151" w:type="dxa"/>
          </w:tcPr>
          <w:p w14:paraId="43945E74" w14:textId="77777777" w:rsidR="00143654" w:rsidRPr="00F74836" w:rsidRDefault="00143654" w:rsidP="00F74836">
            <w:pPr>
              <w:pStyle w:val="TableTextCentered"/>
            </w:pPr>
            <w:r w:rsidRPr="00F74836">
              <w:t>97.4</w:t>
            </w:r>
          </w:p>
        </w:tc>
        <w:tc>
          <w:tcPr>
            <w:tcW w:w="1152" w:type="dxa"/>
          </w:tcPr>
          <w:p w14:paraId="2DF85C49" w14:textId="77777777" w:rsidR="00143654" w:rsidRPr="00F74836" w:rsidRDefault="00143654" w:rsidP="00F74836">
            <w:pPr>
              <w:pStyle w:val="TableTextCentered"/>
            </w:pPr>
            <w:r w:rsidRPr="00F74836">
              <w:t>96.7</w:t>
            </w:r>
          </w:p>
        </w:tc>
        <w:tc>
          <w:tcPr>
            <w:tcW w:w="1152" w:type="dxa"/>
          </w:tcPr>
          <w:p w14:paraId="2BF935B0" w14:textId="77777777" w:rsidR="00143654" w:rsidRPr="00F74836" w:rsidRDefault="00143654" w:rsidP="00F74836">
            <w:pPr>
              <w:pStyle w:val="TableTextCentered"/>
            </w:pPr>
            <w:r w:rsidRPr="00F74836">
              <w:t>94.2</w:t>
            </w:r>
          </w:p>
        </w:tc>
      </w:tr>
      <w:tr w:rsidR="00DE4DB0" w:rsidRPr="00976F70" w14:paraId="0A5B801B" w14:textId="77777777" w:rsidTr="00F74836">
        <w:trPr>
          <w:cnfStyle w:val="000000100000" w:firstRow="0" w:lastRow="0" w:firstColumn="0" w:lastColumn="0" w:oddVBand="0" w:evenVBand="0" w:oddHBand="1" w:evenHBand="0" w:firstRowFirstColumn="0" w:firstRowLastColumn="0" w:lastRowFirstColumn="0" w:lastRowLastColumn="0"/>
        </w:trPr>
        <w:tc>
          <w:tcPr>
            <w:tcW w:w="3586" w:type="dxa"/>
          </w:tcPr>
          <w:p w14:paraId="53CC6E17" w14:textId="77777777" w:rsidR="00143654" w:rsidRPr="000F7D23" w:rsidRDefault="00143654" w:rsidP="00F74836">
            <w:pPr>
              <w:pStyle w:val="TableSubheading"/>
              <w:rPr>
                <w:rFonts w:asciiTheme="minorHAnsi" w:hAnsiTheme="minorHAnsi"/>
              </w:rPr>
            </w:pPr>
            <w:r w:rsidRPr="000F7D23">
              <w:rPr>
                <w:rFonts w:asciiTheme="minorHAnsi" w:hAnsiTheme="minorHAnsi"/>
              </w:rPr>
              <w:t>High Needs</w:t>
            </w:r>
          </w:p>
        </w:tc>
        <w:tc>
          <w:tcPr>
            <w:tcW w:w="1151" w:type="dxa"/>
          </w:tcPr>
          <w:p w14:paraId="64A85992" w14:textId="77777777" w:rsidR="00143654" w:rsidRPr="00F74836" w:rsidRDefault="00143654" w:rsidP="00F74836">
            <w:pPr>
              <w:pStyle w:val="TableTextCentered"/>
            </w:pPr>
            <w:r w:rsidRPr="00F74836">
              <w:t>69</w:t>
            </w:r>
          </w:p>
        </w:tc>
        <w:tc>
          <w:tcPr>
            <w:tcW w:w="1152" w:type="dxa"/>
          </w:tcPr>
          <w:p w14:paraId="2981217D" w14:textId="77777777" w:rsidR="00143654" w:rsidRPr="00F74836" w:rsidRDefault="00143654" w:rsidP="00F74836">
            <w:pPr>
              <w:pStyle w:val="TableTextCentered"/>
            </w:pPr>
            <w:r w:rsidRPr="00F74836">
              <w:t>92.6</w:t>
            </w:r>
          </w:p>
        </w:tc>
        <w:tc>
          <w:tcPr>
            <w:tcW w:w="1151" w:type="dxa"/>
          </w:tcPr>
          <w:p w14:paraId="59EE7E04" w14:textId="77777777" w:rsidR="00143654" w:rsidRPr="00F74836" w:rsidRDefault="00143654" w:rsidP="00F74836">
            <w:pPr>
              <w:pStyle w:val="TableTextCentered"/>
            </w:pPr>
            <w:r w:rsidRPr="00F74836">
              <w:t>96.0</w:t>
            </w:r>
          </w:p>
        </w:tc>
        <w:tc>
          <w:tcPr>
            <w:tcW w:w="1152" w:type="dxa"/>
          </w:tcPr>
          <w:p w14:paraId="2D6555D7" w14:textId="77777777" w:rsidR="00143654" w:rsidRPr="00F74836" w:rsidRDefault="00143654" w:rsidP="00F74836">
            <w:pPr>
              <w:pStyle w:val="TableTextCentered"/>
            </w:pPr>
            <w:r w:rsidRPr="00F74836">
              <w:t>92.8</w:t>
            </w:r>
          </w:p>
        </w:tc>
        <w:tc>
          <w:tcPr>
            <w:tcW w:w="1152" w:type="dxa"/>
          </w:tcPr>
          <w:p w14:paraId="239AF2A6" w14:textId="77777777" w:rsidR="00143654" w:rsidRPr="00F74836" w:rsidRDefault="00143654" w:rsidP="00F74836">
            <w:pPr>
              <w:pStyle w:val="TableTextCentered"/>
            </w:pPr>
            <w:r w:rsidRPr="00F74836">
              <w:t>85.5</w:t>
            </w:r>
          </w:p>
        </w:tc>
      </w:tr>
      <w:tr w:rsidR="00DE4DB0" w:rsidRPr="00976F70" w14:paraId="4EB4FB36" w14:textId="77777777" w:rsidTr="00F74836">
        <w:tc>
          <w:tcPr>
            <w:tcW w:w="3586" w:type="dxa"/>
          </w:tcPr>
          <w:p w14:paraId="734E4F51" w14:textId="77777777" w:rsidR="00143654" w:rsidRPr="000F7D23" w:rsidRDefault="00143654" w:rsidP="00F74836">
            <w:pPr>
              <w:pStyle w:val="TableSubheading"/>
              <w:rPr>
                <w:rFonts w:asciiTheme="minorHAnsi" w:hAnsiTheme="minorHAnsi"/>
              </w:rPr>
            </w:pPr>
            <w:r w:rsidRPr="000F7D23">
              <w:rPr>
                <w:rFonts w:asciiTheme="minorHAnsi" w:hAnsiTheme="minorHAnsi"/>
              </w:rPr>
              <w:t>English Learners</w:t>
            </w:r>
          </w:p>
        </w:tc>
        <w:tc>
          <w:tcPr>
            <w:tcW w:w="1151" w:type="dxa"/>
          </w:tcPr>
          <w:p w14:paraId="1E45C985" w14:textId="77777777" w:rsidR="00143654" w:rsidRPr="00F74836" w:rsidRDefault="00143654" w:rsidP="00F74836">
            <w:pPr>
              <w:pStyle w:val="TableTextCentered"/>
            </w:pPr>
            <w:r w:rsidRPr="00F74836">
              <w:t>12</w:t>
            </w:r>
          </w:p>
        </w:tc>
        <w:tc>
          <w:tcPr>
            <w:tcW w:w="1152" w:type="dxa"/>
          </w:tcPr>
          <w:p w14:paraId="7650A6CA" w14:textId="77777777" w:rsidR="00143654" w:rsidRPr="00F74836" w:rsidRDefault="00143654" w:rsidP="00F74836">
            <w:pPr>
              <w:pStyle w:val="TableTextCentered"/>
            </w:pPr>
            <w:r w:rsidRPr="00F74836">
              <w:t>84.6</w:t>
            </w:r>
          </w:p>
        </w:tc>
        <w:tc>
          <w:tcPr>
            <w:tcW w:w="1151" w:type="dxa"/>
          </w:tcPr>
          <w:p w14:paraId="0F1B8B6C" w14:textId="77777777" w:rsidR="00143654" w:rsidRPr="00F74836" w:rsidRDefault="00143654" w:rsidP="00F74836">
            <w:pPr>
              <w:pStyle w:val="TableTextCentered"/>
            </w:pPr>
            <w:r w:rsidRPr="00F74836">
              <w:t>91.7</w:t>
            </w:r>
          </w:p>
        </w:tc>
        <w:tc>
          <w:tcPr>
            <w:tcW w:w="1152" w:type="dxa"/>
          </w:tcPr>
          <w:p w14:paraId="2EC06169" w14:textId="77777777" w:rsidR="00143654" w:rsidRPr="00F74836" w:rsidRDefault="00143654" w:rsidP="00F74836">
            <w:pPr>
              <w:pStyle w:val="TableTextCentered"/>
            </w:pPr>
            <w:r w:rsidRPr="00F74836">
              <w:t>91.7</w:t>
            </w:r>
          </w:p>
        </w:tc>
        <w:tc>
          <w:tcPr>
            <w:tcW w:w="1152" w:type="dxa"/>
          </w:tcPr>
          <w:p w14:paraId="2565D54F" w14:textId="77777777" w:rsidR="00143654" w:rsidRPr="00F74836" w:rsidRDefault="00143654" w:rsidP="00F74836">
            <w:pPr>
              <w:pStyle w:val="TableTextCentered"/>
            </w:pPr>
            <w:r w:rsidRPr="00F74836">
              <w:t>71.5</w:t>
            </w:r>
          </w:p>
        </w:tc>
      </w:tr>
      <w:tr w:rsidR="00DE4DB0" w:rsidRPr="00976F70" w14:paraId="1C3E3268" w14:textId="77777777" w:rsidTr="00F74836">
        <w:trPr>
          <w:cnfStyle w:val="000000100000" w:firstRow="0" w:lastRow="0" w:firstColumn="0" w:lastColumn="0" w:oddVBand="0" w:evenVBand="0" w:oddHBand="1" w:evenHBand="0" w:firstRowFirstColumn="0" w:firstRowLastColumn="0" w:lastRowFirstColumn="0" w:lastRowLastColumn="0"/>
        </w:trPr>
        <w:tc>
          <w:tcPr>
            <w:tcW w:w="3586" w:type="dxa"/>
          </w:tcPr>
          <w:p w14:paraId="10161359" w14:textId="77777777" w:rsidR="00143654" w:rsidRPr="000F7D23" w:rsidRDefault="00143654" w:rsidP="00F74836">
            <w:pPr>
              <w:pStyle w:val="TableSubheading"/>
              <w:rPr>
                <w:rFonts w:asciiTheme="minorHAnsi" w:hAnsiTheme="minorHAnsi"/>
                <w:spacing w:val="-4"/>
              </w:rPr>
            </w:pPr>
            <w:r w:rsidRPr="000F7D23">
              <w:rPr>
                <w:rFonts w:asciiTheme="minorHAnsi" w:hAnsiTheme="minorHAnsi"/>
              </w:rPr>
              <w:t>Low Income</w:t>
            </w:r>
          </w:p>
        </w:tc>
        <w:tc>
          <w:tcPr>
            <w:tcW w:w="1151" w:type="dxa"/>
          </w:tcPr>
          <w:p w14:paraId="39F0F0CF" w14:textId="77777777" w:rsidR="00143654" w:rsidRPr="00F74836" w:rsidRDefault="00143654" w:rsidP="00F74836">
            <w:pPr>
              <w:pStyle w:val="TableTextCentered"/>
            </w:pPr>
            <w:r w:rsidRPr="00F74836">
              <w:t>51</w:t>
            </w:r>
          </w:p>
        </w:tc>
        <w:tc>
          <w:tcPr>
            <w:tcW w:w="1152" w:type="dxa"/>
          </w:tcPr>
          <w:p w14:paraId="6B5306DE" w14:textId="77777777" w:rsidR="00143654" w:rsidRPr="00F74836" w:rsidRDefault="00143654" w:rsidP="00F74836">
            <w:pPr>
              <w:pStyle w:val="TableTextCentered"/>
            </w:pPr>
            <w:r w:rsidRPr="00F74836">
              <w:t>93.0</w:t>
            </w:r>
          </w:p>
        </w:tc>
        <w:tc>
          <w:tcPr>
            <w:tcW w:w="1151" w:type="dxa"/>
          </w:tcPr>
          <w:p w14:paraId="6B3B7266" w14:textId="77777777" w:rsidR="00143654" w:rsidRPr="00F74836" w:rsidRDefault="00143654" w:rsidP="00F74836">
            <w:pPr>
              <w:pStyle w:val="TableTextCentered"/>
            </w:pPr>
            <w:r w:rsidRPr="00F74836">
              <w:t>95.2</w:t>
            </w:r>
          </w:p>
        </w:tc>
        <w:tc>
          <w:tcPr>
            <w:tcW w:w="1152" w:type="dxa"/>
          </w:tcPr>
          <w:p w14:paraId="62A0A7B7" w14:textId="77777777" w:rsidR="00143654" w:rsidRPr="00F74836" w:rsidRDefault="00143654" w:rsidP="00F74836">
            <w:pPr>
              <w:pStyle w:val="TableTextCentered"/>
            </w:pPr>
            <w:r w:rsidRPr="00F74836">
              <w:t>92.2</w:t>
            </w:r>
          </w:p>
        </w:tc>
        <w:tc>
          <w:tcPr>
            <w:tcW w:w="1152" w:type="dxa"/>
          </w:tcPr>
          <w:p w14:paraId="484F10A4" w14:textId="77777777" w:rsidR="00143654" w:rsidRPr="00F74836" w:rsidRDefault="00143654" w:rsidP="00F74836">
            <w:pPr>
              <w:pStyle w:val="TableTextCentered"/>
            </w:pPr>
            <w:r w:rsidRPr="00F74836">
              <w:t>84.8</w:t>
            </w:r>
          </w:p>
        </w:tc>
      </w:tr>
      <w:tr w:rsidR="00DE4DB0" w:rsidRPr="00976F70" w14:paraId="1E7EF07D" w14:textId="77777777" w:rsidTr="00F74836">
        <w:tc>
          <w:tcPr>
            <w:tcW w:w="3586" w:type="dxa"/>
          </w:tcPr>
          <w:p w14:paraId="1920768E" w14:textId="77777777" w:rsidR="00143654" w:rsidRPr="000F7D23" w:rsidRDefault="00143654" w:rsidP="00F74836">
            <w:pPr>
              <w:pStyle w:val="TableSubheading"/>
              <w:rPr>
                <w:rFonts w:asciiTheme="minorHAnsi" w:hAnsiTheme="minorHAnsi"/>
              </w:rPr>
            </w:pPr>
            <w:r w:rsidRPr="000F7D23">
              <w:rPr>
                <w:rFonts w:asciiTheme="minorHAnsi" w:hAnsiTheme="minorHAnsi"/>
              </w:rPr>
              <w:t>Students with Disabilities</w:t>
            </w:r>
          </w:p>
        </w:tc>
        <w:tc>
          <w:tcPr>
            <w:tcW w:w="1151" w:type="dxa"/>
          </w:tcPr>
          <w:p w14:paraId="0D70F6F6" w14:textId="77777777" w:rsidR="00143654" w:rsidRPr="00F74836" w:rsidRDefault="00143654" w:rsidP="00F74836">
            <w:pPr>
              <w:pStyle w:val="TableTextCentered"/>
            </w:pPr>
            <w:r w:rsidRPr="00F74836">
              <w:t>29</w:t>
            </w:r>
          </w:p>
        </w:tc>
        <w:tc>
          <w:tcPr>
            <w:tcW w:w="1152" w:type="dxa"/>
          </w:tcPr>
          <w:p w14:paraId="41BEF8E2" w14:textId="77777777" w:rsidR="00143654" w:rsidRPr="00F74836" w:rsidRDefault="00143654" w:rsidP="00F74836">
            <w:pPr>
              <w:pStyle w:val="TableTextCentered"/>
            </w:pPr>
            <w:r w:rsidRPr="00F74836">
              <w:t>91.7</w:t>
            </w:r>
          </w:p>
        </w:tc>
        <w:tc>
          <w:tcPr>
            <w:tcW w:w="1151" w:type="dxa"/>
          </w:tcPr>
          <w:p w14:paraId="565ED4CF" w14:textId="77777777" w:rsidR="00143654" w:rsidRPr="00F74836" w:rsidRDefault="00143654" w:rsidP="00F74836">
            <w:pPr>
              <w:pStyle w:val="TableTextCentered"/>
            </w:pPr>
            <w:r w:rsidRPr="00F74836">
              <w:t>96.4</w:t>
            </w:r>
          </w:p>
        </w:tc>
        <w:tc>
          <w:tcPr>
            <w:tcW w:w="1152" w:type="dxa"/>
          </w:tcPr>
          <w:p w14:paraId="0F16F9D2" w14:textId="77777777" w:rsidR="00143654" w:rsidRPr="00F74836" w:rsidRDefault="00143654" w:rsidP="00F74836">
            <w:pPr>
              <w:pStyle w:val="TableTextCentered"/>
            </w:pPr>
            <w:r w:rsidRPr="00F74836">
              <w:t>93.1</w:t>
            </w:r>
          </w:p>
        </w:tc>
        <w:tc>
          <w:tcPr>
            <w:tcW w:w="1152" w:type="dxa"/>
          </w:tcPr>
          <w:p w14:paraId="7F7AA0FC" w14:textId="77777777" w:rsidR="00143654" w:rsidRPr="00F74836" w:rsidRDefault="00143654" w:rsidP="00F74836">
            <w:pPr>
              <w:pStyle w:val="TableTextCentered"/>
            </w:pPr>
            <w:r w:rsidRPr="00F74836">
              <w:t>80.0</w:t>
            </w:r>
          </w:p>
        </w:tc>
      </w:tr>
    </w:tbl>
    <w:p w14:paraId="5C9F4FE8" w14:textId="77777777" w:rsidR="00143654" w:rsidRPr="003C1C59" w:rsidRDefault="00143654" w:rsidP="00836E17">
      <w:pPr>
        <w:pStyle w:val="TableETitles"/>
      </w:pPr>
      <w:bookmarkStart w:id="240" w:name="_Toc210721100"/>
      <w:bookmarkStart w:id="241" w:name="_Toc220072500"/>
      <w:r>
        <w:t xml:space="preserve">Table E18. Annual Dropout Rates by Student Group, </w:t>
      </w:r>
      <w:r w:rsidRPr="00EB4428">
        <w:t>2022</w:t>
      </w:r>
      <w:r>
        <w:t>-2024</w:t>
      </w:r>
      <w:bookmarkEnd w:id="240"/>
      <w:bookmarkEnd w:id="241"/>
    </w:p>
    <w:tbl>
      <w:tblPr>
        <w:tblStyle w:val="MSVTable1"/>
        <w:tblW w:w="5000" w:type="pct"/>
        <w:tblLook w:val="0420" w:firstRow="1" w:lastRow="0" w:firstColumn="0" w:lastColumn="0" w:noHBand="0" w:noVBand="1"/>
      </w:tblPr>
      <w:tblGrid>
        <w:gridCol w:w="3966"/>
        <w:gridCol w:w="1273"/>
        <w:gridCol w:w="1274"/>
        <w:gridCol w:w="1273"/>
        <w:gridCol w:w="1274"/>
        <w:gridCol w:w="1274"/>
      </w:tblGrid>
      <w:tr w:rsidR="00DE4DB0" w:rsidRPr="00976F70" w14:paraId="2AE03832" w14:textId="77777777" w:rsidTr="00C14253">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66C95AB6" w14:textId="77777777" w:rsidR="00143654" w:rsidRPr="00B85B0B" w:rsidRDefault="00143654" w:rsidP="00C14253">
            <w:pPr>
              <w:pStyle w:val="TableColHeadingCenter"/>
            </w:pPr>
            <w:r w:rsidRPr="00B85B0B">
              <w:t>Group</w:t>
            </w:r>
          </w:p>
        </w:tc>
        <w:tc>
          <w:tcPr>
            <w:tcW w:w="1151" w:type="dxa"/>
            <w:vAlign w:val="center"/>
          </w:tcPr>
          <w:p w14:paraId="55A9D361" w14:textId="77777777" w:rsidR="00143654" w:rsidRPr="00B85B0B" w:rsidRDefault="00143654" w:rsidP="00C14253">
            <w:pPr>
              <w:pStyle w:val="TableColHeadingCenter"/>
            </w:pPr>
            <w:r>
              <w:t># Included</w:t>
            </w:r>
            <w:r w:rsidRPr="00B85B0B">
              <w:t xml:space="preserve"> (202</w:t>
            </w:r>
            <w:r>
              <w:t>4</w:t>
            </w:r>
            <w:r w:rsidRPr="00B85B0B">
              <w:t>)</w:t>
            </w:r>
          </w:p>
        </w:tc>
        <w:tc>
          <w:tcPr>
            <w:tcW w:w="1152" w:type="dxa"/>
            <w:vAlign w:val="center"/>
          </w:tcPr>
          <w:p w14:paraId="6F1F1337" w14:textId="77777777" w:rsidR="00143654" w:rsidRPr="00B85B0B" w:rsidRDefault="00143654" w:rsidP="00C14253">
            <w:pPr>
              <w:pStyle w:val="TableColHeadingCenter"/>
            </w:pPr>
            <w:r w:rsidRPr="00B85B0B">
              <w:t>202</w:t>
            </w:r>
            <w:r>
              <w:t>2</w:t>
            </w:r>
          </w:p>
        </w:tc>
        <w:tc>
          <w:tcPr>
            <w:tcW w:w="1151" w:type="dxa"/>
            <w:vAlign w:val="center"/>
          </w:tcPr>
          <w:p w14:paraId="1631232A" w14:textId="77777777" w:rsidR="00143654" w:rsidRPr="00B85B0B" w:rsidRDefault="00143654" w:rsidP="00C14253">
            <w:pPr>
              <w:pStyle w:val="TableColHeadingCenter"/>
            </w:pPr>
            <w:r w:rsidRPr="00B85B0B">
              <w:t>202</w:t>
            </w:r>
            <w:r>
              <w:t>3</w:t>
            </w:r>
          </w:p>
        </w:tc>
        <w:tc>
          <w:tcPr>
            <w:tcW w:w="1152" w:type="dxa"/>
            <w:vAlign w:val="center"/>
          </w:tcPr>
          <w:p w14:paraId="761EB13C" w14:textId="77777777" w:rsidR="00143654" w:rsidRPr="00B85B0B" w:rsidRDefault="00143654" w:rsidP="00C14253">
            <w:pPr>
              <w:pStyle w:val="TableColHeadingCenter"/>
            </w:pPr>
            <w:r>
              <w:t>2024</w:t>
            </w:r>
          </w:p>
        </w:tc>
        <w:tc>
          <w:tcPr>
            <w:tcW w:w="1152" w:type="dxa"/>
            <w:vAlign w:val="center"/>
          </w:tcPr>
          <w:p w14:paraId="128246BB" w14:textId="77777777" w:rsidR="00143654" w:rsidRPr="00B85B0B" w:rsidRDefault="00143654" w:rsidP="00C14253">
            <w:pPr>
              <w:pStyle w:val="TableColHeadingCenter"/>
            </w:pPr>
            <w:r w:rsidRPr="00B85B0B">
              <w:t>State (202</w:t>
            </w:r>
            <w:r>
              <w:t>4</w:t>
            </w:r>
            <w:r w:rsidRPr="00B85B0B">
              <w:t>)</w:t>
            </w:r>
          </w:p>
        </w:tc>
      </w:tr>
      <w:tr w:rsidR="00DE4DB0" w:rsidRPr="00976F70" w14:paraId="47A1465E"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76D89BD8" w14:textId="77777777" w:rsidR="00143654" w:rsidRPr="000F7D23" w:rsidRDefault="00143654" w:rsidP="00F74836">
            <w:pPr>
              <w:pStyle w:val="TableSubheading"/>
              <w:rPr>
                <w:rFonts w:asciiTheme="minorHAnsi" w:hAnsiTheme="minorHAnsi"/>
              </w:rPr>
            </w:pPr>
            <w:r w:rsidRPr="000F7D23">
              <w:rPr>
                <w:rFonts w:asciiTheme="minorHAnsi" w:hAnsiTheme="minorHAnsi"/>
              </w:rPr>
              <w:t>All Students</w:t>
            </w:r>
          </w:p>
        </w:tc>
        <w:tc>
          <w:tcPr>
            <w:tcW w:w="1151" w:type="dxa"/>
          </w:tcPr>
          <w:p w14:paraId="6EDFAAD2" w14:textId="77777777" w:rsidR="00143654" w:rsidRPr="00F74836" w:rsidRDefault="00143654" w:rsidP="00F74836">
            <w:pPr>
              <w:pStyle w:val="TableTextCentered"/>
            </w:pPr>
            <w:r w:rsidRPr="00F74836">
              <w:t>870</w:t>
            </w:r>
          </w:p>
        </w:tc>
        <w:tc>
          <w:tcPr>
            <w:tcW w:w="1152" w:type="dxa"/>
          </w:tcPr>
          <w:p w14:paraId="15A93626" w14:textId="77777777" w:rsidR="00143654" w:rsidRPr="00F74836" w:rsidRDefault="00143654" w:rsidP="00F74836">
            <w:pPr>
              <w:pStyle w:val="TableTextCentered"/>
            </w:pPr>
            <w:r w:rsidRPr="00F74836">
              <w:t>1.0</w:t>
            </w:r>
          </w:p>
        </w:tc>
        <w:tc>
          <w:tcPr>
            <w:tcW w:w="1151" w:type="dxa"/>
          </w:tcPr>
          <w:p w14:paraId="178F0D06" w14:textId="77777777" w:rsidR="00143654" w:rsidRPr="00F74836" w:rsidRDefault="00143654" w:rsidP="00F74836">
            <w:pPr>
              <w:pStyle w:val="TableTextCentered"/>
            </w:pPr>
            <w:r w:rsidRPr="00F74836">
              <w:t>1.7</w:t>
            </w:r>
          </w:p>
        </w:tc>
        <w:tc>
          <w:tcPr>
            <w:tcW w:w="1152" w:type="dxa"/>
          </w:tcPr>
          <w:p w14:paraId="65F36204" w14:textId="77777777" w:rsidR="00143654" w:rsidRPr="00F74836" w:rsidRDefault="00143654" w:rsidP="00F74836">
            <w:pPr>
              <w:pStyle w:val="TableTextCentered"/>
            </w:pPr>
            <w:r w:rsidRPr="00F74836">
              <w:t>0.8</w:t>
            </w:r>
          </w:p>
        </w:tc>
        <w:tc>
          <w:tcPr>
            <w:tcW w:w="1152" w:type="dxa"/>
          </w:tcPr>
          <w:p w14:paraId="45040E31" w14:textId="77777777" w:rsidR="00143654" w:rsidRPr="00F74836" w:rsidRDefault="00143654" w:rsidP="00F74836">
            <w:pPr>
              <w:pStyle w:val="TableTextCentered"/>
            </w:pPr>
            <w:r w:rsidRPr="00F74836">
              <w:t>2.0</w:t>
            </w:r>
          </w:p>
        </w:tc>
      </w:tr>
      <w:tr w:rsidR="00DE4DB0" w:rsidRPr="00976F70" w14:paraId="1C887E5F" w14:textId="77777777" w:rsidTr="002E4EC7">
        <w:tc>
          <w:tcPr>
            <w:tcW w:w="3586" w:type="dxa"/>
          </w:tcPr>
          <w:p w14:paraId="11155274" w14:textId="77777777" w:rsidR="00143654" w:rsidRPr="000F7D23" w:rsidRDefault="00143654" w:rsidP="00F74836">
            <w:pPr>
              <w:pStyle w:val="TableSubheading"/>
              <w:rPr>
                <w:rFonts w:asciiTheme="minorHAnsi" w:hAnsiTheme="minorHAnsi"/>
              </w:rPr>
            </w:pPr>
            <w:r w:rsidRPr="000F7D23">
              <w:rPr>
                <w:rFonts w:asciiTheme="minorHAnsi" w:hAnsiTheme="minorHAnsi"/>
              </w:rPr>
              <w:t>American Indian or Alaskan Native</w:t>
            </w:r>
          </w:p>
        </w:tc>
        <w:tc>
          <w:tcPr>
            <w:tcW w:w="1151" w:type="dxa"/>
          </w:tcPr>
          <w:p w14:paraId="7A08D87F" w14:textId="77777777" w:rsidR="00143654" w:rsidRPr="00F74836" w:rsidRDefault="00143654" w:rsidP="00F74836">
            <w:pPr>
              <w:pStyle w:val="TableTextCentered"/>
            </w:pPr>
            <w:r w:rsidRPr="00F74836">
              <w:t>6</w:t>
            </w:r>
          </w:p>
        </w:tc>
        <w:tc>
          <w:tcPr>
            <w:tcW w:w="1152" w:type="dxa"/>
          </w:tcPr>
          <w:p w14:paraId="40666E5B" w14:textId="64EC58E8" w:rsidR="00143654" w:rsidRPr="00F74836" w:rsidRDefault="008A1916" w:rsidP="00F74836">
            <w:pPr>
              <w:pStyle w:val="TableTextCentered"/>
            </w:pPr>
            <w:r>
              <w:t>N/A</w:t>
            </w:r>
          </w:p>
        </w:tc>
        <w:tc>
          <w:tcPr>
            <w:tcW w:w="1151" w:type="dxa"/>
          </w:tcPr>
          <w:p w14:paraId="34A47A64" w14:textId="77777777" w:rsidR="00143654" w:rsidRPr="00F74836" w:rsidRDefault="00143654" w:rsidP="00F74836">
            <w:pPr>
              <w:pStyle w:val="TableTextCentered"/>
            </w:pPr>
            <w:r w:rsidRPr="00F74836">
              <w:t>0.0</w:t>
            </w:r>
          </w:p>
        </w:tc>
        <w:tc>
          <w:tcPr>
            <w:tcW w:w="1152" w:type="dxa"/>
          </w:tcPr>
          <w:p w14:paraId="24F8264C" w14:textId="77777777" w:rsidR="00143654" w:rsidRPr="00F74836" w:rsidRDefault="00143654" w:rsidP="00F74836">
            <w:pPr>
              <w:pStyle w:val="TableTextCentered"/>
            </w:pPr>
            <w:r w:rsidRPr="00F74836">
              <w:t>0.0</w:t>
            </w:r>
          </w:p>
        </w:tc>
        <w:tc>
          <w:tcPr>
            <w:tcW w:w="1152" w:type="dxa"/>
          </w:tcPr>
          <w:p w14:paraId="5EE1EE86" w14:textId="77777777" w:rsidR="00143654" w:rsidRPr="00F74836" w:rsidRDefault="00143654" w:rsidP="00F74836">
            <w:pPr>
              <w:pStyle w:val="TableTextCentered"/>
            </w:pPr>
            <w:r w:rsidRPr="00F74836">
              <w:t>4.1</w:t>
            </w:r>
          </w:p>
        </w:tc>
      </w:tr>
      <w:tr w:rsidR="00DE4DB0" w:rsidRPr="00976F70" w14:paraId="7FC581C8"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3B64C75F" w14:textId="77777777" w:rsidR="00143654" w:rsidRPr="000F7D23" w:rsidRDefault="00143654" w:rsidP="00F74836">
            <w:pPr>
              <w:pStyle w:val="TableSubheading"/>
              <w:rPr>
                <w:rFonts w:asciiTheme="minorHAnsi" w:hAnsiTheme="minorHAnsi"/>
              </w:rPr>
            </w:pPr>
            <w:r w:rsidRPr="000F7D23">
              <w:rPr>
                <w:rFonts w:asciiTheme="minorHAnsi" w:hAnsiTheme="minorHAnsi"/>
              </w:rPr>
              <w:t>Asian</w:t>
            </w:r>
          </w:p>
        </w:tc>
        <w:tc>
          <w:tcPr>
            <w:tcW w:w="1151" w:type="dxa"/>
          </w:tcPr>
          <w:p w14:paraId="24415E95" w14:textId="77777777" w:rsidR="00143654" w:rsidRPr="00F74836" w:rsidRDefault="00143654" w:rsidP="00F74836">
            <w:pPr>
              <w:pStyle w:val="TableTextCentered"/>
            </w:pPr>
            <w:r w:rsidRPr="00F74836">
              <w:t>117</w:t>
            </w:r>
          </w:p>
        </w:tc>
        <w:tc>
          <w:tcPr>
            <w:tcW w:w="1152" w:type="dxa"/>
          </w:tcPr>
          <w:p w14:paraId="7AD63026" w14:textId="77777777" w:rsidR="00143654" w:rsidRPr="00F74836" w:rsidRDefault="00143654" w:rsidP="00F74836">
            <w:pPr>
              <w:pStyle w:val="TableTextCentered"/>
            </w:pPr>
            <w:r w:rsidRPr="00F74836">
              <w:t>0.0</w:t>
            </w:r>
          </w:p>
        </w:tc>
        <w:tc>
          <w:tcPr>
            <w:tcW w:w="1151" w:type="dxa"/>
          </w:tcPr>
          <w:p w14:paraId="06022096" w14:textId="77777777" w:rsidR="00143654" w:rsidRPr="00F74836" w:rsidRDefault="00143654" w:rsidP="00F74836">
            <w:pPr>
              <w:pStyle w:val="TableTextCentered"/>
            </w:pPr>
            <w:r w:rsidRPr="00F74836">
              <w:t>0.0</w:t>
            </w:r>
          </w:p>
        </w:tc>
        <w:tc>
          <w:tcPr>
            <w:tcW w:w="1152" w:type="dxa"/>
          </w:tcPr>
          <w:p w14:paraId="1AA8DADC" w14:textId="77777777" w:rsidR="00143654" w:rsidRPr="00F74836" w:rsidRDefault="00143654" w:rsidP="00F74836">
            <w:pPr>
              <w:pStyle w:val="TableTextCentered"/>
            </w:pPr>
            <w:r w:rsidRPr="00F74836">
              <w:t>0.9</w:t>
            </w:r>
          </w:p>
        </w:tc>
        <w:tc>
          <w:tcPr>
            <w:tcW w:w="1152" w:type="dxa"/>
          </w:tcPr>
          <w:p w14:paraId="5AE0DE85" w14:textId="77777777" w:rsidR="00143654" w:rsidRPr="00F74836" w:rsidRDefault="00143654" w:rsidP="00F74836">
            <w:pPr>
              <w:pStyle w:val="TableTextCentered"/>
            </w:pPr>
            <w:r w:rsidRPr="00F74836">
              <w:t>0.5</w:t>
            </w:r>
          </w:p>
        </w:tc>
      </w:tr>
      <w:tr w:rsidR="00DE4DB0" w:rsidRPr="00976F70" w14:paraId="102B888B" w14:textId="77777777" w:rsidTr="002E4EC7">
        <w:tc>
          <w:tcPr>
            <w:tcW w:w="3586" w:type="dxa"/>
          </w:tcPr>
          <w:p w14:paraId="5710E452" w14:textId="77777777" w:rsidR="00143654" w:rsidRPr="000F7D23" w:rsidRDefault="00143654" w:rsidP="00F74836">
            <w:pPr>
              <w:pStyle w:val="TableSubheading"/>
              <w:rPr>
                <w:rFonts w:asciiTheme="minorHAnsi" w:hAnsiTheme="minorHAnsi"/>
              </w:rPr>
            </w:pPr>
            <w:r w:rsidRPr="000F7D23">
              <w:rPr>
                <w:rFonts w:asciiTheme="minorHAnsi" w:hAnsiTheme="minorHAnsi"/>
              </w:rPr>
              <w:t>Black or African American</w:t>
            </w:r>
          </w:p>
        </w:tc>
        <w:tc>
          <w:tcPr>
            <w:tcW w:w="1151" w:type="dxa"/>
          </w:tcPr>
          <w:p w14:paraId="3E13F1A2" w14:textId="77777777" w:rsidR="00143654" w:rsidRPr="00F74836" w:rsidRDefault="00143654" w:rsidP="00F74836">
            <w:pPr>
              <w:pStyle w:val="TableTextCentered"/>
            </w:pPr>
            <w:r w:rsidRPr="00F74836">
              <w:t>23</w:t>
            </w:r>
          </w:p>
        </w:tc>
        <w:tc>
          <w:tcPr>
            <w:tcW w:w="1152" w:type="dxa"/>
          </w:tcPr>
          <w:p w14:paraId="1E29B782" w14:textId="77777777" w:rsidR="00143654" w:rsidRPr="00F74836" w:rsidRDefault="00143654" w:rsidP="00F74836">
            <w:pPr>
              <w:pStyle w:val="TableTextCentered"/>
            </w:pPr>
            <w:r w:rsidRPr="00F74836">
              <w:t>0.0</w:t>
            </w:r>
          </w:p>
        </w:tc>
        <w:tc>
          <w:tcPr>
            <w:tcW w:w="1151" w:type="dxa"/>
          </w:tcPr>
          <w:p w14:paraId="4171C008" w14:textId="77777777" w:rsidR="00143654" w:rsidRPr="00F74836" w:rsidRDefault="00143654" w:rsidP="00F74836">
            <w:pPr>
              <w:pStyle w:val="TableTextCentered"/>
            </w:pPr>
            <w:r w:rsidRPr="00F74836">
              <w:t>0.0</w:t>
            </w:r>
          </w:p>
        </w:tc>
        <w:tc>
          <w:tcPr>
            <w:tcW w:w="1152" w:type="dxa"/>
          </w:tcPr>
          <w:p w14:paraId="43E0C986" w14:textId="77777777" w:rsidR="00143654" w:rsidRPr="00F74836" w:rsidRDefault="00143654" w:rsidP="00F74836">
            <w:pPr>
              <w:pStyle w:val="TableTextCentered"/>
            </w:pPr>
            <w:r w:rsidRPr="00F74836">
              <w:t>0.0</w:t>
            </w:r>
          </w:p>
        </w:tc>
        <w:tc>
          <w:tcPr>
            <w:tcW w:w="1152" w:type="dxa"/>
          </w:tcPr>
          <w:p w14:paraId="219FF29F" w14:textId="77777777" w:rsidR="00143654" w:rsidRPr="00F74836" w:rsidRDefault="00143654" w:rsidP="00F74836">
            <w:pPr>
              <w:pStyle w:val="TableTextCentered"/>
            </w:pPr>
            <w:r w:rsidRPr="00F74836">
              <w:t>2.5</w:t>
            </w:r>
          </w:p>
        </w:tc>
      </w:tr>
      <w:tr w:rsidR="00DE4DB0" w:rsidRPr="00976F70" w14:paraId="28FD5D7F"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7121FA9C" w14:textId="77777777" w:rsidR="00143654" w:rsidRPr="000F7D23" w:rsidRDefault="00143654" w:rsidP="00F74836">
            <w:pPr>
              <w:pStyle w:val="TableSubheading"/>
              <w:rPr>
                <w:rFonts w:asciiTheme="minorHAnsi" w:hAnsiTheme="minorHAnsi"/>
              </w:rPr>
            </w:pPr>
            <w:r w:rsidRPr="000F7D23">
              <w:rPr>
                <w:rFonts w:asciiTheme="minorHAnsi" w:hAnsiTheme="minorHAnsi"/>
              </w:rPr>
              <w:t>Hispanic or Latino</w:t>
            </w:r>
          </w:p>
        </w:tc>
        <w:tc>
          <w:tcPr>
            <w:tcW w:w="1151" w:type="dxa"/>
          </w:tcPr>
          <w:p w14:paraId="3F9822C4" w14:textId="77777777" w:rsidR="00143654" w:rsidRPr="00F74836" w:rsidRDefault="00143654" w:rsidP="00F74836">
            <w:pPr>
              <w:pStyle w:val="TableTextCentered"/>
            </w:pPr>
            <w:r w:rsidRPr="00F74836">
              <w:t>149</w:t>
            </w:r>
          </w:p>
        </w:tc>
        <w:tc>
          <w:tcPr>
            <w:tcW w:w="1152" w:type="dxa"/>
          </w:tcPr>
          <w:p w14:paraId="4A7A88DA" w14:textId="77777777" w:rsidR="00143654" w:rsidRPr="00F74836" w:rsidRDefault="00143654" w:rsidP="00F74836">
            <w:pPr>
              <w:pStyle w:val="TableTextCentered"/>
            </w:pPr>
            <w:r w:rsidRPr="00F74836">
              <w:t>4.9</w:t>
            </w:r>
          </w:p>
        </w:tc>
        <w:tc>
          <w:tcPr>
            <w:tcW w:w="1151" w:type="dxa"/>
          </w:tcPr>
          <w:p w14:paraId="59E0F041" w14:textId="77777777" w:rsidR="00143654" w:rsidRPr="00F74836" w:rsidRDefault="00143654" w:rsidP="00F74836">
            <w:pPr>
              <w:pStyle w:val="TableTextCentered"/>
            </w:pPr>
            <w:r w:rsidRPr="00F74836">
              <w:t>6.0</w:t>
            </w:r>
          </w:p>
        </w:tc>
        <w:tc>
          <w:tcPr>
            <w:tcW w:w="1152" w:type="dxa"/>
          </w:tcPr>
          <w:p w14:paraId="256DDE62" w14:textId="77777777" w:rsidR="00143654" w:rsidRPr="00F74836" w:rsidRDefault="00143654" w:rsidP="00F74836">
            <w:pPr>
              <w:pStyle w:val="TableTextCentered"/>
            </w:pPr>
            <w:r w:rsidRPr="00F74836">
              <w:t>2.0</w:t>
            </w:r>
          </w:p>
        </w:tc>
        <w:tc>
          <w:tcPr>
            <w:tcW w:w="1152" w:type="dxa"/>
          </w:tcPr>
          <w:p w14:paraId="02F9173E" w14:textId="77777777" w:rsidR="00143654" w:rsidRPr="00F74836" w:rsidRDefault="00143654" w:rsidP="00F74836">
            <w:pPr>
              <w:pStyle w:val="TableTextCentered"/>
            </w:pPr>
            <w:r w:rsidRPr="00F74836">
              <w:t>4.4</w:t>
            </w:r>
          </w:p>
        </w:tc>
      </w:tr>
      <w:tr w:rsidR="00DE4DB0" w:rsidRPr="00976F70" w14:paraId="4F811DF0" w14:textId="77777777" w:rsidTr="002E4EC7">
        <w:tc>
          <w:tcPr>
            <w:tcW w:w="3586" w:type="dxa"/>
          </w:tcPr>
          <w:p w14:paraId="1AF89EEB" w14:textId="77777777" w:rsidR="00143654" w:rsidRPr="000F7D23" w:rsidRDefault="00143654" w:rsidP="00F74836">
            <w:pPr>
              <w:pStyle w:val="TableSubheading"/>
              <w:rPr>
                <w:rFonts w:asciiTheme="minorHAnsi" w:hAnsiTheme="minorHAnsi"/>
              </w:rPr>
            </w:pPr>
            <w:r w:rsidRPr="000F7D23">
              <w:rPr>
                <w:rFonts w:asciiTheme="minorHAnsi" w:hAnsiTheme="minorHAnsi"/>
              </w:rPr>
              <w:t>Multi-Race, Not Hispanic or Latino</w:t>
            </w:r>
          </w:p>
        </w:tc>
        <w:tc>
          <w:tcPr>
            <w:tcW w:w="1151" w:type="dxa"/>
          </w:tcPr>
          <w:p w14:paraId="4EF55651" w14:textId="77777777" w:rsidR="00143654" w:rsidRPr="00F74836" w:rsidRDefault="00143654" w:rsidP="00F74836">
            <w:pPr>
              <w:pStyle w:val="TableTextCentered"/>
            </w:pPr>
            <w:r w:rsidRPr="00F74836">
              <w:t>24</w:t>
            </w:r>
          </w:p>
        </w:tc>
        <w:tc>
          <w:tcPr>
            <w:tcW w:w="1152" w:type="dxa"/>
          </w:tcPr>
          <w:p w14:paraId="34FD3D10" w14:textId="77777777" w:rsidR="00143654" w:rsidRPr="00F74836" w:rsidRDefault="00143654" w:rsidP="00F74836">
            <w:pPr>
              <w:pStyle w:val="TableTextCentered"/>
            </w:pPr>
            <w:r w:rsidRPr="00F74836">
              <w:t>0.0</w:t>
            </w:r>
          </w:p>
        </w:tc>
        <w:tc>
          <w:tcPr>
            <w:tcW w:w="1151" w:type="dxa"/>
          </w:tcPr>
          <w:p w14:paraId="721C6E45" w14:textId="77777777" w:rsidR="00143654" w:rsidRPr="00F74836" w:rsidRDefault="00143654" w:rsidP="00F74836">
            <w:pPr>
              <w:pStyle w:val="TableTextCentered"/>
            </w:pPr>
            <w:r w:rsidRPr="00F74836">
              <w:t>0.0</w:t>
            </w:r>
          </w:p>
        </w:tc>
        <w:tc>
          <w:tcPr>
            <w:tcW w:w="1152" w:type="dxa"/>
          </w:tcPr>
          <w:p w14:paraId="47BF36A4" w14:textId="77777777" w:rsidR="00143654" w:rsidRPr="00F74836" w:rsidRDefault="00143654" w:rsidP="00F74836">
            <w:pPr>
              <w:pStyle w:val="TableTextCentered"/>
            </w:pPr>
            <w:r w:rsidRPr="00F74836">
              <w:t>0.0</w:t>
            </w:r>
          </w:p>
        </w:tc>
        <w:tc>
          <w:tcPr>
            <w:tcW w:w="1152" w:type="dxa"/>
          </w:tcPr>
          <w:p w14:paraId="0DA008DF" w14:textId="77777777" w:rsidR="00143654" w:rsidRPr="00F74836" w:rsidRDefault="00143654" w:rsidP="00F74836">
            <w:pPr>
              <w:pStyle w:val="TableTextCentered"/>
            </w:pPr>
            <w:r w:rsidRPr="00F74836">
              <w:t>1.9</w:t>
            </w:r>
          </w:p>
        </w:tc>
      </w:tr>
      <w:tr w:rsidR="00DE4DB0" w:rsidRPr="00976F70" w14:paraId="3A30B597"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2766729B" w14:textId="77777777" w:rsidR="00143654" w:rsidRPr="000F7D23" w:rsidRDefault="00143654" w:rsidP="00F74836">
            <w:pPr>
              <w:pStyle w:val="TableSubheading"/>
              <w:rPr>
                <w:rFonts w:asciiTheme="minorHAnsi" w:hAnsiTheme="minorHAnsi"/>
                <w:spacing w:val="-4"/>
              </w:rPr>
            </w:pPr>
            <w:r w:rsidRPr="000F7D23">
              <w:rPr>
                <w:rFonts w:asciiTheme="minorHAnsi" w:hAnsiTheme="minorHAnsi"/>
              </w:rPr>
              <w:t>Native Hawaiian or Other Pacific Islander</w:t>
            </w:r>
          </w:p>
        </w:tc>
        <w:tc>
          <w:tcPr>
            <w:tcW w:w="1151" w:type="dxa"/>
          </w:tcPr>
          <w:p w14:paraId="204765CC" w14:textId="746B5A9B" w:rsidR="00143654" w:rsidRPr="00F74836" w:rsidRDefault="008A1916" w:rsidP="00F74836">
            <w:pPr>
              <w:pStyle w:val="TableTextCentered"/>
            </w:pPr>
            <w:r>
              <w:t>N/A</w:t>
            </w:r>
          </w:p>
        </w:tc>
        <w:tc>
          <w:tcPr>
            <w:tcW w:w="1152" w:type="dxa"/>
          </w:tcPr>
          <w:p w14:paraId="6E191381" w14:textId="24FDADA8" w:rsidR="00143654" w:rsidRPr="00F74836" w:rsidRDefault="008A1916" w:rsidP="00F74836">
            <w:pPr>
              <w:pStyle w:val="TableTextCentered"/>
            </w:pPr>
            <w:r>
              <w:t>N/A</w:t>
            </w:r>
          </w:p>
        </w:tc>
        <w:tc>
          <w:tcPr>
            <w:tcW w:w="1151" w:type="dxa"/>
          </w:tcPr>
          <w:p w14:paraId="530E383E" w14:textId="7F5E9281" w:rsidR="00143654" w:rsidRPr="00F74836" w:rsidRDefault="008A1916" w:rsidP="00F74836">
            <w:pPr>
              <w:pStyle w:val="TableTextCentered"/>
            </w:pPr>
            <w:r>
              <w:t>N/A</w:t>
            </w:r>
          </w:p>
        </w:tc>
        <w:tc>
          <w:tcPr>
            <w:tcW w:w="1152" w:type="dxa"/>
          </w:tcPr>
          <w:p w14:paraId="63909071" w14:textId="04A4B346" w:rsidR="00143654" w:rsidRPr="00F74836" w:rsidRDefault="008A1916" w:rsidP="00F74836">
            <w:pPr>
              <w:pStyle w:val="TableTextCentered"/>
            </w:pPr>
            <w:r>
              <w:t>N/A</w:t>
            </w:r>
          </w:p>
        </w:tc>
        <w:tc>
          <w:tcPr>
            <w:tcW w:w="1152" w:type="dxa"/>
          </w:tcPr>
          <w:p w14:paraId="3C022ACC" w14:textId="77777777" w:rsidR="00143654" w:rsidRPr="00F74836" w:rsidRDefault="00143654" w:rsidP="00F74836">
            <w:pPr>
              <w:pStyle w:val="TableTextCentered"/>
            </w:pPr>
            <w:r w:rsidRPr="00F74836">
              <w:t>1.9</w:t>
            </w:r>
          </w:p>
        </w:tc>
      </w:tr>
      <w:tr w:rsidR="00DE4DB0" w:rsidRPr="00976F70" w14:paraId="7C487D10" w14:textId="77777777" w:rsidTr="002E4EC7">
        <w:tc>
          <w:tcPr>
            <w:tcW w:w="3586" w:type="dxa"/>
          </w:tcPr>
          <w:p w14:paraId="79B347C1" w14:textId="77777777" w:rsidR="00143654" w:rsidRPr="000F7D23" w:rsidRDefault="00143654" w:rsidP="00F74836">
            <w:pPr>
              <w:pStyle w:val="TableSubheading"/>
              <w:rPr>
                <w:rFonts w:asciiTheme="minorHAnsi" w:hAnsiTheme="minorHAnsi"/>
              </w:rPr>
            </w:pPr>
            <w:r w:rsidRPr="000F7D23">
              <w:rPr>
                <w:rFonts w:asciiTheme="minorHAnsi" w:hAnsiTheme="minorHAnsi"/>
              </w:rPr>
              <w:t>White</w:t>
            </w:r>
          </w:p>
        </w:tc>
        <w:tc>
          <w:tcPr>
            <w:tcW w:w="1151" w:type="dxa"/>
          </w:tcPr>
          <w:p w14:paraId="6DD4B883" w14:textId="77777777" w:rsidR="00143654" w:rsidRPr="00F74836" w:rsidRDefault="00143654" w:rsidP="00F74836">
            <w:pPr>
              <w:pStyle w:val="TableTextCentered"/>
            </w:pPr>
            <w:r w:rsidRPr="00F74836">
              <w:t>551</w:t>
            </w:r>
          </w:p>
        </w:tc>
        <w:tc>
          <w:tcPr>
            <w:tcW w:w="1152" w:type="dxa"/>
          </w:tcPr>
          <w:p w14:paraId="14B76E1B" w14:textId="77777777" w:rsidR="00143654" w:rsidRPr="00F74836" w:rsidRDefault="00143654" w:rsidP="00F74836">
            <w:pPr>
              <w:pStyle w:val="TableTextCentered"/>
            </w:pPr>
            <w:r w:rsidRPr="00F74836">
              <w:t>0.4</w:t>
            </w:r>
          </w:p>
        </w:tc>
        <w:tc>
          <w:tcPr>
            <w:tcW w:w="1151" w:type="dxa"/>
          </w:tcPr>
          <w:p w14:paraId="5C07C6AB" w14:textId="77777777" w:rsidR="00143654" w:rsidRPr="00F74836" w:rsidRDefault="00143654" w:rsidP="00F74836">
            <w:pPr>
              <w:pStyle w:val="TableTextCentered"/>
            </w:pPr>
            <w:r w:rsidRPr="00F74836">
              <w:t>0.9</w:t>
            </w:r>
          </w:p>
        </w:tc>
        <w:tc>
          <w:tcPr>
            <w:tcW w:w="1152" w:type="dxa"/>
          </w:tcPr>
          <w:p w14:paraId="315D6530" w14:textId="77777777" w:rsidR="00143654" w:rsidRPr="00F74836" w:rsidRDefault="00143654" w:rsidP="00F74836">
            <w:pPr>
              <w:pStyle w:val="TableTextCentered"/>
            </w:pPr>
            <w:r w:rsidRPr="00F74836">
              <w:t>0.5</w:t>
            </w:r>
          </w:p>
        </w:tc>
        <w:tc>
          <w:tcPr>
            <w:tcW w:w="1152" w:type="dxa"/>
          </w:tcPr>
          <w:p w14:paraId="66FFBED2" w14:textId="77777777" w:rsidR="00143654" w:rsidRPr="00F74836" w:rsidRDefault="00143654" w:rsidP="00F74836">
            <w:pPr>
              <w:pStyle w:val="TableTextCentered"/>
            </w:pPr>
            <w:r w:rsidRPr="00F74836">
              <w:t>1.1</w:t>
            </w:r>
          </w:p>
        </w:tc>
      </w:tr>
      <w:tr w:rsidR="00DE4DB0" w:rsidRPr="00976F70" w14:paraId="0E27DD1D"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03F2DBE8" w14:textId="77777777" w:rsidR="00143654" w:rsidRPr="000F7D23" w:rsidRDefault="00143654" w:rsidP="00F74836">
            <w:pPr>
              <w:pStyle w:val="TableSubheading"/>
              <w:rPr>
                <w:rFonts w:asciiTheme="minorHAnsi" w:hAnsiTheme="minorHAnsi"/>
              </w:rPr>
            </w:pPr>
            <w:r w:rsidRPr="000F7D23">
              <w:rPr>
                <w:rFonts w:asciiTheme="minorHAnsi" w:hAnsiTheme="minorHAnsi"/>
              </w:rPr>
              <w:t>High Needs</w:t>
            </w:r>
          </w:p>
        </w:tc>
        <w:tc>
          <w:tcPr>
            <w:tcW w:w="1151" w:type="dxa"/>
          </w:tcPr>
          <w:p w14:paraId="16EB07F5" w14:textId="77777777" w:rsidR="00143654" w:rsidRPr="00F74836" w:rsidRDefault="00143654" w:rsidP="00F74836">
            <w:pPr>
              <w:pStyle w:val="TableTextCentered"/>
            </w:pPr>
            <w:r w:rsidRPr="00F74836">
              <w:t>286</w:t>
            </w:r>
          </w:p>
        </w:tc>
        <w:tc>
          <w:tcPr>
            <w:tcW w:w="1152" w:type="dxa"/>
          </w:tcPr>
          <w:p w14:paraId="519D1014" w14:textId="77777777" w:rsidR="00143654" w:rsidRPr="00F74836" w:rsidRDefault="00143654" w:rsidP="00F74836">
            <w:pPr>
              <w:pStyle w:val="TableTextCentered"/>
            </w:pPr>
            <w:r w:rsidRPr="00F74836">
              <w:t>2.9</w:t>
            </w:r>
          </w:p>
        </w:tc>
        <w:tc>
          <w:tcPr>
            <w:tcW w:w="1151" w:type="dxa"/>
          </w:tcPr>
          <w:p w14:paraId="117EB373" w14:textId="77777777" w:rsidR="00143654" w:rsidRPr="00F74836" w:rsidRDefault="00143654" w:rsidP="00F74836">
            <w:pPr>
              <w:pStyle w:val="TableTextCentered"/>
            </w:pPr>
            <w:r w:rsidRPr="00F74836">
              <w:t>4.8</w:t>
            </w:r>
          </w:p>
        </w:tc>
        <w:tc>
          <w:tcPr>
            <w:tcW w:w="1152" w:type="dxa"/>
          </w:tcPr>
          <w:p w14:paraId="44B6F0A2" w14:textId="77777777" w:rsidR="00143654" w:rsidRPr="00F74836" w:rsidRDefault="00143654" w:rsidP="00F74836">
            <w:pPr>
              <w:pStyle w:val="TableTextCentered"/>
            </w:pPr>
            <w:r w:rsidRPr="00F74836">
              <w:t>2.1</w:t>
            </w:r>
          </w:p>
        </w:tc>
        <w:tc>
          <w:tcPr>
            <w:tcW w:w="1152" w:type="dxa"/>
          </w:tcPr>
          <w:p w14:paraId="393A56FC" w14:textId="77777777" w:rsidR="00143654" w:rsidRPr="00F74836" w:rsidRDefault="00143654" w:rsidP="00F74836">
            <w:pPr>
              <w:pStyle w:val="TableTextCentered"/>
            </w:pPr>
            <w:r w:rsidRPr="00F74836">
              <w:t>3.4</w:t>
            </w:r>
          </w:p>
        </w:tc>
      </w:tr>
      <w:tr w:rsidR="00DE4DB0" w:rsidRPr="00976F70" w14:paraId="1E43BB22" w14:textId="77777777" w:rsidTr="002E4EC7">
        <w:tc>
          <w:tcPr>
            <w:tcW w:w="3586" w:type="dxa"/>
          </w:tcPr>
          <w:p w14:paraId="2A5A53AA" w14:textId="77777777" w:rsidR="00143654" w:rsidRPr="000F7D23" w:rsidRDefault="00143654" w:rsidP="00F74836">
            <w:pPr>
              <w:pStyle w:val="TableSubheading"/>
              <w:rPr>
                <w:rFonts w:asciiTheme="minorHAnsi" w:hAnsiTheme="minorHAnsi"/>
              </w:rPr>
            </w:pPr>
            <w:r w:rsidRPr="000F7D23">
              <w:rPr>
                <w:rFonts w:asciiTheme="minorHAnsi" w:hAnsiTheme="minorHAnsi"/>
              </w:rPr>
              <w:t>English Learners</w:t>
            </w:r>
          </w:p>
        </w:tc>
        <w:tc>
          <w:tcPr>
            <w:tcW w:w="1151" w:type="dxa"/>
          </w:tcPr>
          <w:p w14:paraId="66486816" w14:textId="77777777" w:rsidR="00143654" w:rsidRPr="00F74836" w:rsidRDefault="00143654" w:rsidP="00F74836">
            <w:pPr>
              <w:pStyle w:val="TableTextCentered"/>
            </w:pPr>
            <w:r w:rsidRPr="00F74836">
              <w:t>39</w:t>
            </w:r>
          </w:p>
        </w:tc>
        <w:tc>
          <w:tcPr>
            <w:tcW w:w="1152" w:type="dxa"/>
          </w:tcPr>
          <w:p w14:paraId="02CE1134" w14:textId="77777777" w:rsidR="00143654" w:rsidRPr="00F74836" w:rsidRDefault="00143654" w:rsidP="00F74836">
            <w:pPr>
              <w:pStyle w:val="TableTextCentered"/>
            </w:pPr>
            <w:r w:rsidRPr="00F74836">
              <w:t>14.3</w:t>
            </w:r>
          </w:p>
        </w:tc>
        <w:tc>
          <w:tcPr>
            <w:tcW w:w="1151" w:type="dxa"/>
          </w:tcPr>
          <w:p w14:paraId="36769903" w14:textId="77777777" w:rsidR="00143654" w:rsidRPr="00F74836" w:rsidRDefault="00143654" w:rsidP="00F74836">
            <w:pPr>
              <w:pStyle w:val="TableTextCentered"/>
            </w:pPr>
            <w:r w:rsidRPr="00F74836">
              <w:t>17.5</w:t>
            </w:r>
          </w:p>
        </w:tc>
        <w:tc>
          <w:tcPr>
            <w:tcW w:w="1152" w:type="dxa"/>
          </w:tcPr>
          <w:p w14:paraId="7ED8C681" w14:textId="77777777" w:rsidR="00143654" w:rsidRPr="00F74836" w:rsidRDefault="00143654" w:rsidP="00F74836">
            <w:pPr>
              <w:pStyle w:val="TableTextCentered"/>
            </w:pPr>
            <w:r w:rsidRPr="00F74836">
              <w:t>5.1</w:t>
            </w:r>
          </w:p>
        </w:tc>
        <w:tc>
          <w:tcPr>
            <w:tcW w:w="1152" w:type="dxa"/>
          </w:tcPr>
          <w:p w14:paraId="5D443F78" w14:textId="77777777" w:rsidR="00143654" w:rsidRPr="00F74836" w:rsidRDefault="00143654" w:rsidP="00F74836">
            <w:pPr>
              <w:pStyle w:val="TableTextCentered"/>
            </w:pPr>
            <w:r w:rsidRPr="00F74836">
              <w:t>7.7</w:t>
            </w:r>
          </w:p>
        </w:tc>
      </w:tr>
      <w:tr w:rsidR="00DE4DB0" w:rsidRPr="00976F70" w14:paraId="481CE0BE"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276EC758" w14:textId="77777777" w:rsidR="00143654" w:rsidRPr="000F7D23" w:rsidRDefault="00143654" w:rsidP="00F74836">
            <w:pPr>
              <w:pStyle w:val="TableSubheading"/>
              <w:rPr>
                <w:rFonts w:asciiTheme="minorHAnsi" w:hAnsiTheme="minorHAnsi"/>
                <w:spacing w:val="-4"/>
              </w:rPr>
            </w:pPr>
            <w:r w:rsidRPr="000F7D23">
              <w:rPr>
                <w:rFonts w:asciiTheme="minorHAnsi" w:hAnsiTheme="minorHAnsi"/>
              </w:rPr>
              <w:t>Low Income</w:t>
            </w:r>
          </w:p>
        </w:tc>
        <w:tc>
          <w:tcPr>
            <w:tcW w:w="1151" w:type="dxa"/>
          </w:tcPr>
          <w:p w14:paraId="5FE23317" w14:textId="77777777" w:rsidR="00143654" w:rsidRPr="00F74836" w:rsidRDefault="00143654" w:rsidP="00F74836">
            <w:pPr>
              <w:pStyle w:val="TableTextCentered"/>
            </w:pPr>
            <w:r w:rsidRPr="00F74836">
              <w:t>183</w:t>
            </w:r>
          </w:p>
        </w:tc>
        <w:tc>
          <w:tcPr>
            <w:tcW w:w="1152" w:type="dxa"/>
          </w:tcPr>
          <w:p w14:paraId="03CED512" w14:textId="77777777" w:rsidR="00143654" w:rsidRPr="00F74836" w:rsidRDefault="00143654" w:rsidP="00F74836">
            <w:pPr>
              <w:pStyle w:val="TableTextCentered"/>
            </w:pPr>
            <w:r w:rsidRPr="00F74836">
              <w:t>2.8</w:t>
            </w:r>
          </w:p>
        </w:tc>
        <w:tc>
          <w:tcPr>
            <w:tcW w:w="1151" w:type="dxa"/>
          </w:tcPr>
          <w:p w14:paraId="30D0D39B" w14:textId="77777777" w:rsidR="00143654" w:rsidRPr="00F74836" w:rsidRDefault="00143654" w:rsidP="00F74836">
            <w:pPr>
              <w:pStyle w:val="TableTextCentered"/>
            </w:pPr>
            <w:r w:rsidRPr="00F74836">
              <w:t>6.7</w:t>
            </w:r>
          </w:p>
        </w:tc>
        <w:tc>
          <w:tcPr>
            <w:tcW w:w="1152" w:type="dxa"/>
          </w:tcPr>
          <w:p w14:paraId="5652A066" w14:textId="77777777" w:rsidR="00143654" w:rsidRPr="00F74836" w:rsidRDefault="00143654" w:rsidP="00F74836">
            <w:pPr>
              <w:pStyle w:val="TableTextCentered"/>
            </w:pPr>
            <w:r w:rsidRPr="00F74836">
              <w:t>1.1</w:t>
            </w:r>
          </w:p>
        </w:tc>
        <w:tc>
          <w:tcPr>
            <w:tcW w:w="1152" w:type="dxa"/>
          </w:tcPr>
          <w:p w14:paraId="3AE040A6" w14:textId="77777777" w:rsidR="00143654" w:rsidRPr="00F74836" w:rsidRDefault="00143654" w:rsidP="00F74836">
            <w:pPr>
              <w:pStyle w:val="TableTextCentered"/>
            </w:pPr>
            <w:r w:rsidRPr="00F74836">
              <w:t>3.6</w:t>
            </w:r>
          </w:p>
        </w:tc>
      </w:tr>
      <w:tr w:rsidR="00DE4DB0" w:rsidRPr="00976F70" w14:paraId="4F4020A9" w14:textId="77777777" w:rsidTr="002E4EC7">
        <w:tc>
          <w:tcPr>
            <w:tcW w:w="3586" w:type="dxa"/>
          </w:tcPr>
          <w:p w14:paraId="16E6BAF5" w14:textId="77777777" w:rsidR="00143654" w:rsidRPr="000F7D23" w:rsidRDefault="00143654" w:rsidP="00F74836">
            <w:pPr>
              <w:pStyle w:val="TableSubheading"/>
              <w:rPr>
                <w:rFonts w:asciiTheme="minorHAnsi" w:hAnsiTheme="minorHAnsi"/>
              </w:rPr>
            </w:pPr>
            <w:r w:rsidRPr="000F7D23">
              <w:rPr>
                <w:rFonts w:asciiTheme="minorHAnsi" w:hAnsiTheme="minorHAnsi"/>
              </w:rPr>
              <w:t>Students with Disabilities</w:t>
            </w:r>
          </w:p>
        </w:tc>
        <w:tc>
          <w:tcPr>
            <w:tcW w:w="1151" w:type="dxa"/>
          </w:tcPr>
          <w:p w14:paraId="2C9F0BFE" w14:textId="77777777" w:rsidR="00143654" w:rsidRPr="00F74836" w:rsidRDefault="00143654" w:rsidP="00F74836">
            <w:pPr>
              <w:pStyle w:val="TableTextCentered"/>
            </w:pPr>
            <w:r w:rsidRPr="00F74836">
              <w:t>134</w:t>
            </w:r>
          </w:p>
        </w:tc>
        <w:tc>
          <w:tcPr>
            <w:tcW w:w="1152" w:type="dxa"/>
          </w:tcPr>
          <w:p w14:paraId="6C9BD195" w14:textId="77777777" w:rsidR="00143654" w:rsidRPr="00F74836" w:rsidRDefault="00143654" w:rsidP="00F74836">
            <w:pPr>
              <w:pStyle w:val="TableTextCentered"/>
            </w:pPr>
            <w:r w:rsidRPr="00F74836">
              <w:t>0.0</w:t>
            </w:r>
          </w:p>
        </w:tc>
        <w:tc>
          <w:tcPr>
            <w:tcW w:w="1151" w:type="dxa"/>
          </w:tcPr>
          <w:p w14:paraId="30C437D1" w14:textId="77777777" w:rsidR="00143654" w:rsidRPr="00F74836" w:rsidRDefault="00143654" w:rsidP="00F74836">
            <w:pPr>
              <w:pStyle w:val="TableTextCentered"/>
            </w:pPr>
            <w:r w:rsidRPr="00F74836">
              <w:t>2.3</w:t>
            </w:r>
          </w:p>
        </w:tc>
        <w:tc>
          <w:tcPr>
            <w:tcW w:w="1152" w:type="dxa"/>
          </w:tcPr>
          <w:p w14:paraId="729E1BF9" w14:textId="77777777" w:rsidR="00143654" w:rsidRPr="00F74836" w:rsidRDefault="00143654" w:rsidP="00F74836">
            <w:pPr>
              <w:pStyle w:val="TableTextCentered"/>
            </w:pPr>
            <w:r w:rsidRPr="00F74836">
              <w:t>2.2</w:t>
            </w:r>
          </w:p>
        </w:tc>
        <w:tc>
          <w:tcPr>
            <w:tcW w:w="1152" w:type="dxa"/>
          </w:tcPr>
          <w:p w14:paraId="36A41180" w14:textId="77777777" w:rsidR="00143654" w:rsidRPr="00F74836" w:rsidRDefault="00143654" w:rsidP="00F74836">
            <w:pPr>
              <w:pStyle w:val="TableTextCentered"/>
            </w:pPr>
            <w:r w:rsidRPr="00F74836">
              <w:t>2.9</w:t>
            </w:r>
          </w:p>
        </w:tc>
      </w:tr>
    </w:tbl>
    <w:p w14:paraId="093AA882" w14:textId="77777777" w:rsidR="000F7D23" w:rsidRDefault="000F7D23" w:rsidP="00836E17">
      <w:pPr>
        <w:pStyle w:val="TableETitles"/>
      </w:pPr>
      <w:bookmarkStart w:id="242" w:name="_Toc210721101"/>
      <w:bookmarkStart w:id="243" w:name="_Toc220072501"/>
      <w:bookmarkEnd w:id="239"/>
    </w:p>
    <w:p w14:paraId="1F4725A5" w14:textId="77777777" w:rsidR="000F7D23" w:rsidRDefault="000F7D23">
      <w:pPr>
        <w:spacing w:line="240" w:lineRule="auto"/>
        <w:rPr>
          <w:rFonts w:ascii="Franklin Gothic Demi" w:hAnsi="Franklin Gothic Demi"/>
        </w:rPr>
      </w:pPr>
      <w:r>
        <w:br w:type="page"/>
      </w:r>
    </w:p>
    <w:p w14:paraId="45F7704F" w14:textId="77777777" w:rsidR="00143654" w:rsidRPr="003C1C59" w:rsidRDefault="00143654" w:rsidP="00836E17">
      <w:pPr>
        <w:pStyle w:val="TableETitles"/>
      </w:pPr>
      <w:r w:rsidRPr="004B650F">
        <w:lastRenderedPageBreak/>
        <w:t>Table E1</w:t>
      </w:r>
      <w:r>
        <w:t>9</w:t>
      </w:r>
      <w:r w:rsidRPr="004B650F">
        <w:t>. In-School Suspension Rates by Student Group, 202</w:t>
      </w:r>
      <w:r>
        <w:t>2</w:t>
      </w:r>
      <w:r w:rsidRPr="004B650F">
        <w:t>-202</w:t>
      </w:r>
      <w:r>
        <w:t>4</w:t>
      </w:r>
      <w:bookmarkEnd w:id="242"/>
      <w:bookmarkEnd w:id="243"/>
    </w:p>
    <w:tbl>
      <w:tblPr>
        <w:tblStyle w:val="MSVTable1"/>
        <w:tblW w:w="5000" w:type="pct"/>
        <w:tblLook w:val="0420" w:firstRow="1" w:lastRow="0" w:firstColumn="0" w:lastColumn="0" w:noHBand="0" w:noVBand="1"/>
      </w:tblPr>
      <w:tblGrid>
        <w:gridCol w:w="3966"/>
        <w:gridCol w:w="1273"/>
        <w:gridCol w:w="1274"/>
        <w:gridCol w:w="1273"/>
        <w:gridCol w:w="1274"/>
        <w:gridCol w:w="1274"/>
      </w:tblGrid>
      <w:tr w:rsidR="00DE4DB0" w:rsidRPr="00976F70" w14:paraId="604DF82A" w14:textId="77777777" w:rsidTr="00C14253">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409C713F" w14:textId="77777777" w:rsidR="00143654" w:rsidRPr="009323AC" w:rsidRDefault="00143654" w:rsidP="00C14253">
            <w:pPr>
              <w:pStyle w:val="TableColHeadingCenter"/>
              <w:keepNext/>
              <w:keepLines/>
            </w:pPr>
            <w:r w:rsidRPr="009323AC">
              <w:t>Group</w:t>
            </w:r>
          </w:p>
        </w:tc>
        <w:tc>
          <w:tcPr>
            <w:tcW w:w="1151" w:type="dxa"/>
            <w:vAlign w:val="center"/>
          </w:tcPr>
          <w:p w14:paraId="4CB162F7" w14:textId="77777777" w:rsidR="00143654" w:rsidRPr="00B85B0B" w:rsidRDefault="00143654" w:rsidP="00C14253">
            <w:pPr>
              <w:pStyle w:val="TableColHeadingCenter"/>
              <w:keepNext/>
              <w:keepLines/>
            </w:pPr>
            <w:r>
              <w:t># Included</w:t>
            </w:r>
            <w:r w:rsidRPr="00B85B0B">
              <w:t xml:space="preserve"> (202</w:t>
            </w:r>
            <w:r>
              <w:t>4</w:t>
            </w:r>
            <w:r w:rsidRPr="00B85B0B">
              <w:t>)</w:t>
            </w:r>
          </w:p>
        </w:tc>
        <w:tc>
          <w:tcPr>
            <w:tcW w:w="1152" w:type="dxa"/>
            <w:vAlign w:val="center"/>
          </w:tcPr>
          <w:p w14:paraId="4C2E78D8" w14:textId="77777777" w:rsidR="00143654" w:rsidRPr="00B85B0B" w:rsidRDefault="00143654" w:rsidP="00C14253">
            <w:pPr>
              <w:pStyle w:val="TableColHeadingCenter"/>
              <w:keepNext/>
              <w:keepLines/>
            </w:pPr>
            <w:r w:rsidRPr="00B85B0B">
              <w:t>202</w:t>
            </w:r>
            <w:r>
              <w:t>2</w:t>
            </w:r>
          </w:p>
        </w:tc>
        <w:tc>
          <w:tcPr>
            <w:tcW w:w="1151" w:type="dxa"/>
            <w:vAlign w:val="center"/>
          </w:tcPr>
          <w:p w14:paraId="2DDECB84" w14:textId="77777777" w:rsidR="00143654" w:rsidRPr="00B85B0B" w:rsidRDefault="00143654" w:rsidP="00C14253">
            <w:pPr>
              <w:pStyle w:val="TableColHeadingCenter"/>
              <w:keepNext/>
              <w:keepLines/>
            </w:pPr>
            <w:r w:rsidRPr="00B85B0B">
              <w:t>202</w:t>
            </w:r>
            <w:r>
              <w:t>3</w:t>
            </w:r>
          </w:p>
        </w:tc>
        <w:tc>
          <w:tcPr>
            <w:tcW w:w="1152" w:type="dxa"/>
            <w:vAlign w:val="center"/>
          </w:tcPr>
          <w:p w14:paraId="573240A6" w14:textId="77777777" w:rsidR="00143654" w:rsidRPr="00B85B0B" w:rsidRDefault="00143654" w:rsidP="00C14253">
            <w:pPr>
              <w:pStyle w:val="TableColHeadingCenter"/>
              <w:keepNext/>
              <w:keepLines/>
            </w:pPr>
            <w:r>
              <w:t>2024</w:t>
            </w:r>
          </w:p>
        </w:tc>
        <w:tc>
          <w:tcPr>
            <w:tcW w:w="1152" w:type="dxa"/>
            <w:vAlign w:val="center"/>
          </w:tcPr>
          <w:p w14:paraId="3DE6F4E6" w14:textId="77777777" w:rsidR="00143654" w:rsidRPr="00B85B0B" w:rsidRDefault="00143654" w:rsidP="00C14253">
            <w:pPr>
              <w:pStyle w:val="TableColHeadingCenter"/>
              <w:keepNext/>
              <w:keepLines/>
            </w:pPr>
            <w:r w:rsidRPr="00B85B0B">
              <w:t>State (202</w:t>
            </w:r>
            <w:r>
              <w:t>4</w:t>
            </w:r>
            <w:r w:rsidRPr="00B85B0B">
              <w:t>)</w:t>
            </w:r>
          </w:p>
        </w:tc>
      </w:tr>
      <w:tr w:rsidR="00DE4DB0" w:rsidRPr="00976F70" w14:paraId="270D6600"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2A365094" w14:textId="77777777" w:rsidR="00143654" w:rsidRPr="000F7D23" w:rsidRDefault="00143654" w:rsidP="00F74836">
            <w:pPr>
              <w:pStyle w:val="TableSubheading"/>
              <w:keepNext/>
              <w:keepLines/>
              <w:rPr>
                <w:rFonts w:asciiTheme="minorHAnsi" w:hAnsiTheme="minorHAnsi"/>
              </w:rPr>
            </w:pPr>
            <w:r w:rsidRPr="000F7D23">
              <w:rPr>
                <w:rFonts w:asciiTheme="minorHAnsi" w:hAnsiTheme="minorHAnsi"/>
              </w:rPr>
              <w:t>All Students</w:t>
            </w:r>
          </w:p>
        </w:tc>
        <w:tc>
          <w:tcPr>
            <w:tcW w:w="1151" w:type="dxa"/>
          </w:tcPr>
          <w:p w14:paraId="00BE1822" w14:textId="77777777" w:rsidR="00143654" w:rsidRPr="00F74836" w:rsidRDefault="00143654" w:rsidP="00F74836">
            <w:pPr>
              <w:pStyle w:val="TableTextCentered"/>
              <w:keepNext/>
              <w:keepLines/>
            </w:pPr>
            <w:r w:rsidRPr="00F74836">
              <w:t>2,982</w:t>
            </w:r>
          </w:p>
        </w:tc>
        <w:tc>
          <w:tcPr>
            <w:tcW w:w="1152" w:type="dxa"/>
          </w:tcPr>
          <w:p w14:paraId="17B08614" w14:textId="77777777" w:rsidR="00143654" w:rsidRPr="00F74836" w:rsidRDefault="00143654" w:rsidP="00F74836">
            <w:pPr>
              <w:pStyle w:val="TableTextCentered"/>
              <w:keepNext/>
              <w:keepLines/>
            </w:pPr>
            <w:r w:rsidRPr="00F74836">
              <w:t>1.2</w:t>
            </w:r>
          </w:p>
        </w:tc>
        <w:tc>
          <w:tcPr>
            <w:tcW w:w="1151" w:type="dxa"/>
          </w:tcPr>
          <w:p w14:paraId="6A1469CE" w14:textId="77777777" w:rsidR="00143654" w:rsidRPr="00F74836" w:rsidRDefault="00143654" w:rsidP="00F74836">
            <w:pPr>
              <w:pStyle w:val="TableTextCentered"/>
              <w:keepNext/>
              <w:keepLines/>
            </w:pPr>
            <w:r w:rsidRPr="00F74836">
              <w:t>0.9</w:t>
            </w:r>
          </w:p>
        </w:tc>
        <w:tc>
          <w:tcPr>
            <w:tcW w:w="1152" w:type="dxa"/>
          </w:tcPr>
          <w:p w14:paraId="2C2C068D" w14:textId="77777777" w:rsidR="00143654" w:rsidRPr="00F74836" w:rsidRDefault="00143654" w:rsidP="00F74836">
            <w:pPr>
              <w:pStyle w:val="TableTextCentered"/>
              <w:keepNext/>
              <w:keepLines/>
            </w:pPr>
            <w:r w:rsidRPr="00F74836">
              <w:t>0.6</w:t>
            </w:r>
          </w:p>
        </w:tc>
        <w:tc>
          <w:tcPr>
            <w:tcW w:w="1152" w:type="dxa"/>
          </w:tcPr>
          <w:p w14:paraId="30041103" w14:textId="77777777" w:rsidR="00143654" w:rsidRPr="00F74836" w:rsidRDefault="00143654" w:rsidP="00F74836">
            <w:pPr>
              <w:pStyle w:val="TableTextCentered"/>
              <w:keepNext/>
              <w:keepLines/>
            </w:pPr>
            <w:r w:rsidRPr="00F74836">
              <w:t>1.4</w:t>
            </w:r>
          </w:p>
        </w:tc>
      </w:tr>
      <w:tr w:rsidR="00DE4DB0" w:rsidRPr="00976F70" w14:paraId="53FA92DD" w14:textId="77777777" w:rsidTr="002E4EC7">
        <w:tc>
          <w:tcPr>
            <w:tcW w:w="3586" w:type="dxa"/>
          </w:tcPr>
          <w:p w14:paraId="480ED389" w14:textId="77777777" w:rsidR="00143654" w:rsidRPr="000F7D23" w:rsidRDefault="00143654" w:rsidP="00F74836">
            <w:pPr>
              <w:pStyle w:val="TableSubheading"/>
              <w:keepNext/>
              <w:keepLines/>
              <w:rPr>
                <w:rFonts w:asciiTheme="minorHAnsi" w:hAnsiTheme="minorHAnsi"/>
              </w:rPr>
            </w:pPr>
            <w:r w:rsidRPr="000F7D23">
              <w:rPr>
                <w:rFonts w:asciiTheme="minorHAnsi" w:hAnsiTheme="minorHAnsi"/>
              </w:rPr>
              <w:t>American Indian or Alaskan Native</w:t>
            </w:r>
          </w:p>
        </w:tc>
        <w:tc>
          <w:tcPr>
            <w:tcW w:w="1151" w:type="dxa"/>
          </w:tcPr>
          <w:p w14:paraId="7BD5F7D2" w14:textId="77777777" w:rsidR="00143654" w:rsidRPr="00F74836" w:rsidRDefault="00143654" w:rsidP="00F74836">
            <w:pPr>
              <w:pStyle w:val="TableTextCentered"/>
              <w:keepNext/>
              <w:keepLines/>
            </w:pPr>
            <w:r w:rsidRPr="00F74836">
              <w:t>8</w:t>
            </w:r>
          </w:p>
        </w:tc>
        <w:tc>
          <w:tcPr>
            <w:tcW w:w="1152" w:type="dxa"/>
          </w:tcPr>
          <w:p w14:paraId="5A913750" w14:textId="2C874439" w:rsidR="00143654" w:rsidRPr="00F74836" w:rsidRDefault="008A1916" w:rsidP="00F74836">
            <w:pPr>
              <w:pStyle w:val="TableTextCentered"/>
              <w:keepNext/>
              <w:keepLines/>
            </w:pPr>
            <w:r>
              <w:t>N/A</w:t>
            </w:r>
          </w:p>
        </w:tc>
        <w:tc>
          <w:tcPr>
            <w:tcW w:w="1151" w:type="dxa"/>
          </w:tcPr>
          <w:p w14:paraId="1003D401" w14:textId="2E1EE4EC" w:rsidR="00143654" w:rsidRPr="00F74836" w:rsidRDefault="008A1916" w:rsidP="00F74836">
            <w:pPr>
              <w:pStyle w:val="TableTextCentered"/>
              <w:keepNext/>
              <w:keepLines/>
            </w:pPr>
            <w:r>
              <w:t>N/A</w:t>
            </w:r>
          </w:p>
        </w:tc>
        <w:tc>
          <w:tcPr>
            <w:tcW w:w="1152" w:type="dxa"/>
          </w:tcPr>
          <w:p w14:paraId="7DE8D8F7" w14:textId="406F25BA" w:rsidR="00143654" w:rsidRPr="00F74836" w:rsidRDefault="008A1916" w:rsidP="00F74836">
            <w:pPr>
              <w:pStyle w:val="TableTextCentered"/>
              <w:keepNext/>
              <w:keepLines/>
            </w:pPr>
            <w:r>
              <w:t>N/A</w:t>
            </w:r>
          </w:p>
        </w:tc>
        <w:tc>
          <w:tcPr>
            <w:tcW w:w="1152" w:type="dxa"/>
          </w:tcPr>
          <w:p w14:paraId="68D87B2E" w14:textId="77777777" w:rsidR="00143654" w:rsidRPr="00F74836" w:rsidRDefault="00143654" w:rsidP="00F74836">
            <w:pPr>
              <w:pStyle w:val="TableTextCentered"/>
              <w:keepNext/>
              <w:keepLines/>
            </w:pPr>
            <w:r w:rsidRPr="00F74836">
              <w:t>1.8</w:t>
            </w:r>
          </w:p>
        </w:tc>
      </w:tr>
      <w:tr w:rsidR="00DE4DB0" w:rsidRPr="00976F70" w14:paraId="538E7A91"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4EE10B7D" w14:textId="77777777" w:rsidR="00143654" w:rsidRPr="000F7D23" w:rsidRDefault="00143654" w:rsidP="00F74836">
            <w:pPr>
              <w:pStyle w:val="TableSubheading"/>
              <w:keepNext/>
              <w:keepLines/>
              <w:rPr>
                <w:rFonts w:asciiTheme="minorHAnsi" w:hAnsiTheme="minorHAnsi"/>
              </w:rPr>
            </w:pPr>
            <w:r w:rsidRPr="000F7D23">
              <w:rPr>
                <w:rFonts w:asciiTheme="minorHAnsi" w:hAnsiTheme="minorHAnsi"/>
              </w:rPr>
              <w:t>Asian</w:t>
            </w:r>
          </w:p>
        </w:tc>
        <w:tc>
          <w:tcPr>
            <w:tcW w:w="1151" w:type="dxa"/>
          </w:tcPr>
          <w:p w14:paraId="2A82A722" w14:textId="77777777" w:rsidR="00143654" w:rsidRPr="00F74836" w:rsidRDefault="00143654" w:rsidP="00F74836">
            <w:pPr>
              <w:pStyle w:val="TableTextCentered"/>
              <w:keepNext/>
              <w:keepLines/>
            </w:pPr>
            <w:r w:rsidRPr="00F74836">
              <w:t>541</w:t>
            </w:r>
          </w:p>
        </w:tc>
        <w:tc>
          <w:tcPr>
            <w:tcW w:w="1152" w:type="dxa"/>
          </w:tcPr>
          <w:p w14:paraId="71528C54" w14:textId="446E95C4" w:rsidR="00143654" w:rsidRPr="00F74836" w:rsidRDefault="008A1916" w:rsidP="00F74836">
            <w:pPr>
              <w:pStyle w:val="TableTextCentered"/>
              <w:keepNext/>
              <w:keepLines/>
            </w:pPr>
            <w:r>
              <w:t>N/A</w:t>
            </w:r>
          </w:p>
        </w:tc>
        <w:tc>
          <w:tcPr>
            <w:tcW w:w="1151" w:type="dxa"/>
          </w:tcPr>
          <w:p w14:paraId="06DE6F93" w14:textId="4747C554" w:rsidR="00143654" w:rsidRPr="00F74836" w:rsidRDefault="008A1916" w:rsidP="00F74836">
            <w:pPr>
              <w:pStyle w:val="TableTextCentered"/>
              <w:keepNext/>
              <w:keepLines/>
            </w:pPr>
            <w:r>
              <w:t>N/A</w:t>
            </w:r>
          </w:p>
        </w:tc>
        <w:tc>
          <w:tcPr>
            <w:tcW w:w="1152" w:type="dxa"/>
          </w:tcPr>
          <w:p w14:paraId="1E6B1406" w14:textId="26924AF3" w:rsidR="00143654" w:rsidRPr="00F74836" w:rsidRDefault="008A1916" w:rsidP="00F74836">
            <w:pPr>
              <w:pStyle w:val="TableTextCentered"/>
              <w:keepNext/>
              <w:keepLines/>
            </w:pPr>
            <w:r>
              <w:t>N/A</w:t>
            </w:r>
          </w:p>
        </w:tc>
        <w:tc>
          <w:tcPr>
            <w:tcW w:w="1152" w:type="dxa"/>
          </w:tcPr>
          <w:p w14:paraId="0CEBF7CF" w14:textId="77777777" w:rsidR="00143654" w:rsidRPr="00F74836" w:rsidRDefault="00143654" w:rsidP="00F74836">
            <w:pPr>
              <w:pStyle w:val="TableTextCentered"/>
              <w:keepNext/>
              <w:keepLines/>
            </w:pPr>
            <w:r w:rsidRPr="00F74836">
              <w:t>0.3</w:t>
            </w:r>
          </w:p>
        </w:tc>
      </w:tr>
      <w:tr w:rsidR="00DE4DB0" w:rsidRPr="00976F70" w14:paraId="2F743286" w14:textId="77777777" w:rsidTr="002E4EC7">
        <w:tc>
          <w:tcPr>
            <w:tcW w:w="3586" w:type="dxa"/>
          </w:tcPr>
          <w:p w14:paraId="1C00F9A0" w14:textId="77777777" w:rsidR="00143654" w:rsidRPr="000F7D23" w:rsidRDefault="00143654" w:rsidP="00F74836">
            <w:pPr>
              <w:pStyle w:val="TableSubheading"/>
              <w:rPr>
                <w:rFonts w:asciiTheme="minorHAnsi" w:hAnsiTheme="minorHAnsi"/>
              </w:rPr>
            </w:pPr>
            <w:r w:rsidRPr="000F7D23">
              <w:rPr>
                <w:rFonts w:asciiTheme="minorHAnsi" w:hAnsiTheme="minorHAnsi"/>
              </w:rPr>
              <w:t>Black or African American</w:t>
            </w:r>
          </w:p>
        </w:tc>
        <w:tc>
          <w:tcPr>
            <w:tcW w:w="1151" w:type="dxa"/>
          </w:tcPr>
          <w:p w14:paraId="6C7526A5" w14:textId="77777777" w:rsidR="00143654" w:rsidRPr="00F74836" w:rsidRDefault="00143654" w:rsidP="00F74836">
            <w:pPr>
              <w:pStyle w:val="TableTextCentered"/>
            </w:pPr>
            <w:r w:rsidRPr="00F74836">
              <w:t>88</w:t>
            </w:r>
          </w:p>
        </w:tc>
        <w:tc>
          <w:tcPr>
            <w:tcW w:w="1152" w:type="dxa"/>
          </w:tcPr>
          <w:p w14:paraId="655878A2" w14:textId="4B2E42D6" w:rsidR="00143654" w:rsidRPr="00F74836" w:rsidRDefault="008A1916" w:rsidP="00F74836">
            <w:pPr>
              <w:pStyle w:val="TableTextCentered"/>
            </w:pPr>
            <w:r>
              <w:t>N/A</w:t>
            </w:r>
          </w:p>
        </w:tc>
        <w:tc>
          <w:tcPr>
            <w:tcW w:w="1151" w:type="dxa"/>
          </w:tcPr>
          <w:p w14:paraId="0E18BFE3" w14:textId="1473137F" w:rsidR="00143654" w:rsidRPr="00F74836" w:rsidRDefault="008A1916" w:rsidP="00F74836">
            <w:pPr>
              <w:pStyle w:val="TableTextCentered"/>
            </w:pPr>
            <w:r>
              <w:t>N/A</w:t>
            </w:r>
          </w:p>
        </w:tc>
        <w:tc>
          <w:tcPr>
            <w:tcW w:w="1152" w:type="dxa"/>
          </w:tcPr>
          <w:p w14:paraId="6686238E" w14:textId="5F9CA6DD" w:rsidR="00143654" w:rsidRPr="00F74836" w:rsidRDefault="008A1916" w:rsidP="00F74836">
            <w:pPr>
              <w:pStyle w:val="TableTextCentered"/>
            </w:pPr>
            <w:r>
              <w:t>N/A</w:t>
            </w:r>
          </w:p>
        </w:tc>
        <w:tc>
          <w:tcPr>
            <w:tcW w:w="1152" w:type="dxa"/>
          </w:tcPr>
          <w:p w14:paraId="430EF25A" w14:textId="77777777" w:rsidR="00143654" w:rsidRPr="00F74836" w:rsidRDefault="00143654" w:rsidP="00F74836">
            <w:pPr>
              <w:pStyle w:val="TableTextCentered"/>
            </w:pPr>
            <w:r w:rsidRPr="00F74836">
              <w:t>2.1</w:t>
            </w:r>
          </w:p>
        </w:tc>
      </w:tr>
      <w:tr w:rsidR="00DE4DB0" w:rsidRPr="00976F70" w14:paraId="7F734EF7"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17C311A1" w14:textId="77777777" w:rsidR="00143654" w:rsidRPr="000F7D23" w:rsidRDefault="00143654" w:rsidP="00F74836">
            <w:pPr>
              <w:pStyle w:val="TableSubheading"/>
              <w:rPr>
                <w:rFonts w:asciiTheme="minorHAnsi" w:hAnsiTheme="minorHAnsi"/>
              </w:rPr>
            </w:pPr>
            <w:r w:rsidRPr="000F7D23">
              <w:rPr>
                <w:rFonts w:asciiTheme="minorHAnsi" w:hAnsiTheme="minorHAnsi"/>
              </w:rPr>
              <w:t>Hispanic or Latino</w:t>
            </w:r>
          </w:p>
        </w:tc>
        <w:tc>
          <w:tcPr>
            <w:tcW w:w="1151" w:type="dxa"/>
          </w:tcPr>
          <w:p w14:paraId="318803E3" w14:textId="77777777" w:rsidR="00143654" w:rsidRPr="00F74836" w:rsidRDefault="00143654" w:rsidP="00F74836">
            <w:pPr>
              <w:pStyle w:val="TableTextCentered"/>
            </w:pPr>
            <w:r w:rsidRPr="00F74836">
              <w:t>590</w:t>
            </w:r>
          </w:p>
        </w:tc>
        <w:tc>
          <w:tcPr>
            <w:tcW w:w="1152" w:type="dxa"/>
          </w:tcPr>
          <w:p w14:paraId="4A09F05C" w14:textId="77777777" w:rsidR="00143654" w:rsidRPr="00F74836" w:rsidRDefault="00143654" w:rsidP="00F74836">
            <w:pPr>
              <w:pStyle w:val="TableTextCentered"/>
            </w:pPr>
            <w:r w:rsidRPr="00F74836">
              <w:t>2.7</w:t>
            </w:r>
          </w:p>
        </w:tc>
        <w:tc>
          <w:tcPr>
            <w:tcW w:w="1151" w:type="dxa"/>
          </w:tcPr>
          <w:p w14:paraId="7A56CB8A" w14:textId="77777777" w:rsidR="00143654" w:rsidRPr="00F74836" w:rsidRDefault="00143654" w:rsidP="00F74836">
            <w:pPr>
              <w:pStyle w:val="TableTextCentered"/>
            </w:pPr>
            <w:r w:rsidRPr="00F74836">
              <w:t>1.7</w:t>
            </w:r>
          </w:p>
        </w:tc>
        <w:tc>
          <w:tcPr>
            <w:tcW w:w="1152" w:type="dxa"/>
          </w:tcPr>
          <w:p w14:paraId="6ECB7054" w14:textId="77777777" w:rsidR="00143654" w:rsidRPr="00F74836" w:rsidRDefault="00143654" w:rsidP="00F74836">
            <w:pPr>
              <w:pStyle w:val="TableTextCentered"/>
            </w:pPr>
            <w:r w:rsidRPr="00F74836">
              <w:t>0.7</w:t>
            </w:r>
          </w:p>
        </w:tc>
        <w:tc>
          <w:tcPr>
            <w:tcW w:w="1152" w:type="dxa"/>
          </w:tcPr>
          <w:p w14:paraId="0DA148D2" w14:textId="77777777" w:rsidR="00143654" w:rsidRPr="00F74836" w:rsidRDefault="00143654" w:rsidP="00F74836">
            <w:pPr>
              <w:pStyle w:val="TableTextCentered"/>
            </w:pPr>
            <w:r w:rsidRPr="00F74836">
              <w:t>1.9</w:t>
            </w:r>
          </w:p>
        </w:tc>
      </w:tr>
      <w:tr w:rsidR="00DE4DB0" w:rsidRPr="00976F70" w14:paraId="7820EA38" w14:textId="77777777" w:rsidTr="002E4EC7">
        <w:tc>
          <w:tcPr>
            <w:tcW w:w="3586" w:type="dxa"/>
          </w:tcPr>
          <w:p w14:paraId="05A96028" w14:textId="77777777" w:rsidR="00143654" w:rsidRPr="000F7D23" w:rsidRDefault="00143654" w:rsidP="00F74836">
            <w:pPr>
              <w:pStyle w:val="TableSubheading"/>
              <w:rPr>
                <w:rFonts w:asciiTheme="minorHAnsi" w:hAnsiTheme="minorHAnsi"/>
              </w:rPr>
            </w:pPr>
            <w:r w:rsidRPr="000F7D23">
              <w:rPr>
                <w:rFonts w:asciiTheme="minorHAnsi" w:hAnsiTheme="minorHAnsi"/>
              </w:rPr>
              <w:t>Multi-Race, Not Hispanic or Latino</w:t>
            </w:r>
          </w:p>
        </w:tc>
        <w:tc>
          <w:tcPr>
            <w:tcW w:w="1151" w:type="dxa"/>
          </w:tcPr>
          <w:p w14:paraId="4DDA8CE9" w14:textId="77777777" w:rsidR="00143654" w:rsidRPr="00F74836" w:rsidRDefault="00143654" w:rsidP="00F74836">
            <w:pPr>
              <w:pStyle w:val="TableTextCentered"/>
            </w:pPr>
            <w:r w:rsidRPr="00F74836">
              <w:t>106</w:t>
            </w:r>
          </w:p>
        </w:tc>
        <w:tc>
          <w:tcPr>
            <w:tcW w:w="1152" w:type="dxa"/>
          </w:tcPr>
          <w:p w14:paraId="545CB131" w14:textId="636B4567" w:rsidR="00143654" w:rsidRPr="00F74836" w:rsidRDefault="008A1916" w:rsidP="00F74836">
            <w:pPr>
              <w:pStyle w:val="TableTextCentered"/>
            </w:pPr>
            <w:r>
              <w:t>N/A</w:t>
            </w:r>
          </w:p>
        </w:tc>
        <w:tc>
          <w:tcPr>
            <w:tcW w:w="1151" w:type="dxa"/>
          </w:tcPr>
          <w:p w14:paraId="030689E2" w14:textId="665165A2" w:rsidR="00143654" w:rsidRPr="00F74836" w:rsidRDefault="008A1916" w:rsidP="00F74836">
            <w:pPr>
              <w:pStyle w:val="TableTextCentered"/>
            </w:pPr>
            <w:r>
              <w:t>N/A</w:t>
            </w:r>
          </w:p>
        </w:tc>
        <w:tc>
          <w:tcPr>
            <w:tcW w:w="1152" w:type="dxa"/>
          </w:tcPr>
          <w:p w14:paraId="2CE457DA" w14:textId="4718F437" w:rsidR="00143654" w:rsidRPr="00F74836" w:rsidRDefault="008A1916" w:rsidP="00F74836">
            <w:pPr>
              <w:pStyle w:val="TableTextCentered"/>
            </w:pPr>
            <w:r>
              <w:t>N/A</w:t>
            </w:r>
          </w:p>
        </w:tc>
        <w:tc>
          <w:tcPr>
            <w:tcW w:w="1152" w:type="dxa"/>
          </w:tcPr>
          <w:p w14:paraId="4F0B1B3E" w14:textId="77777777" w:rsidR="00143654" w:rsidRPr="00F74836" w:rsidRDefault="00143654" w:rsidP="00F74836">
            <w:pPr>
              <w:pStyle w:val="TableTextCentered"/>
            </w:pPr>
            <w:r w:rsidRPr="00F74836">
              <w:t>1.6</w:t>
            </w:r>
          </w:p>
        </w:tc>
      </w:tr>
      <w:tr w:rsidR="00DE4DB0" w:rsidRPr="00976F70" w14:paraId="2DC56E6B"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21C6583D" w14:textId="77777777" w:rsidR="00143654" w:rsidRPr="000F7D23" w:rsidRDefault="00143654" w:rsidP="00F74836">
            <w:pPr>
              <w:pStyle w:val="TableSubheading"/>
              <w:rPr>
                <w:rFonts w:asciiTheme="minorHAnsi" w:hAnsiTheme="minorHAnsi"/>
                <w:spacing w:val="-4"/>
              </w:rPr>
            </w:pPr>
            <w:r w:rsidRPr="000F7D23">
              <w:rPr>
                <w:rFonts w:asciiTheme="minorHAnsi" w:hAnsiTheme="minorHAnsi"/>
              </w:rPr>
              <w:t>Native Hawaiian or Other Pacific Islander</w:t>
            </w:r>
          </w:p>
        </w:tc>
        <w:tc>
          <w:tcPr>
            <w:tcW w:w="1151" w:type="dxa"/>
          </w:tcPr>
          <w:p w14:paraId="5133D33B" w14:textId="77777777" w:rsidR="00143654" w:rsidRPr="00F74836" w:rsidRDefault="00143654" w:rsidP="00F74836">
            <w:pPr>
              <w:pStyle w:val="TableTextCentered"/>
            </w:pPr>
            <w:r w:rsidRPr="00F74836">
              <w:t>1</w:t>
            </w:r>
          </w:p>
        </w:tc>
        <w:tc>
          <w:tcPr>
            <w:tcW w:w="1152" w:type="dxa"/>
          </w:tcPr>
          <w:p w14:paraId="4C3B6BAE" w14:textId="60CCB880" w:rsidR="00143654" w:rsidRPr="00F74836" w:rsidRDefault="008A1916" w:rsidP="00F74836">
            <w:pPr>
              <w:pStyle w:val="TableTextCentered"/>
            </w:pPr>
            <w:r>
              <w:t>N/A</w:t>
            </w:r>
          </w:p>
        </w:tc>
        <w:tc>
          <w:tcPr>
            <w:tcW w:w="1151" w:type="dxa"/>
          </w:tcPr>
          <w:p w14:paraId="1E9EC59C" w14:textId="23A69999" w:rsidR="00143654" w:rsidRPr="00F74836" w:rsidRDefault="008A1916" w:rsidP="00F74836">
            <w:pPr>
              <w:pStyle w:val="TableTextCentered"/>
            </w:pPr>
            <w:r>
              <w:t>N/A</w:t>
            </w:r>
          </w:p>
        </w:tc>
        <w:tc>
          <w:tcPr>
            <w:tcW w:w="1152" w:type="dxa"/>
          </w:tcPr>
          <w:p w14:paraId="4C0FAB84" w14:textId="6810A7EF" w:rsidR="00143654" w:rsidRPr="00F74836" w:rsidRDefault="008A1916" w:rsidP="00F74836">
            <w:pPr>
              <w:pStyle w:val="TableTextCentered"/>
            </w:pPr>
            <w:r>
              <w:t>N/A</w:t>
            </w:r>
          </w:p>
        </w:tc>
        <w:tc>
          <w:tcPr>
            <w:tcW w:w="1152" w:type="dxa"/>
          </w:tcPr>
          <w:p w14:paraId="1033C97D" w14:textId="77777777" w:rsidR="00143654" w:rsidRPr="00F74836" w:rsidRDefault="00143654" w:rsidP="00F74836">
            <w:pPr>
              <w:pStyle w:val="TableTextCentered"/>
            </w:pPr>
            <w:r w:rsidRPr="00F74836">
              <w:t>1.9</w:t>
            </w:r>
          </w:p>
        </w:tc>
      </w:tr>
      <w:tr w:rsidR="00DE4DB0" w:rsidRPr="00976F70" w14:paraId="7239BCD8" w14:textId="77777777" w:rsidTr="002E4EC7">
        <w:tc>
          <w:tcPr>
            <w:tcW w:w="3586" w:type="dxa"/>
          </w:tcPr>
          <w:p w14:paraId="0A29C695" w14:textId="77777777" w:rsidR="00143654" w:rsidRPr="000F7D23" w:rsidRDefault="00143654" w:rsidP="00F74836">
            <w:pPr>
              <w:pStyle w:val="TableSubheading"/>
              <w:rPr>
                <w:rFonts w:asciiTheme="minorHAnsi" w:hAnsiTheme="minorHAnsi"/>
              </w:rPr>
            </w:pPr>
            <w:r w:rsidRPr="000F7D23">
              <w:rPr>
                <w:rFonts w:asciiTheme="minorHAnsi" w:hAnsiTheme="minorHAnsi"/>
              </w:rPr>
              <w:t>White</w:t>
            </w:r>
          </w:p>
        </w:tc>
        <w:tc>
          <w:tcPr>
            <w:tcW w:w="1151" w:type="dxa"/>
          </w:tcPr>
          <w:p w14:paraId="7FB3EF15" w14:textId="77777777" w:rsidR="00143654" w:rsidRPr="00F74836" w:rsidRDefault="00143654" w:rsidP="00F74836">
            <w:pPr>
              <w:pStyle w:val="TableTextCentered"/>
            </w:pPr>
            <w:r w:rsidRPr="00F74836">
              <w:t>1,648</w:t>
            </w:r>
          </w:p>
        </w:tc>
        <w:tc>
          <w:tcPr>
            <w:tcW w:w="1152" w:type="dxa"/>
          </w:tcPr>
          <w:p w14:paraId="34E7F83C" w14:textId="77777777" w:rsidR="00143654" w:rsidRPr="00F74836" w:rsidRDefault="00143654" w:rsidP="00F74836">
            <w:pPr>
              <w:pStyle w:val="TableTextCentered"/>
            </w:pPr>
            <w:r w:rsidRPr="00F74836">
              <w:t>1.0</w:t>
            </w:r>
          </w:p>
        </w:tc>
        <w:tc>
          <w:tcPr>
            <w:tcW w:w="1151" w:type="dxa"/>
          </w:tcPr>
          <w:p w14:paraId="422AD629" w14:textId="77777777" w:rsidR="00143654" w:rsidRPr="00F74836" w:rsidRDefault="00143654" w:rsidP="00F74836">
            <w:pPr>
              <w:pStyle w:val="TableTextCentered"/>
            </w:pPr>
            <w:r w:rsidRPr="00F74836">
              <w:t>0.8</w:t>
            </w:r>
          </w:p>
        </w:tc>
        <w:tc>
          <w:tcPr>
            <w:tcW w:w="1152" w:type="dxa"/>
          </w:tcPr>
          <w:p w14:paraId="0066BDDD" w14:textId="77777777" w:rsidR="00143654" w:rsidRPr="00F74836" w:rsidRDefault="00143654" w:rsidP="00F74836">
            <w:pPr>
              <w:pStyle w:val="TableTextCentered"/>
            </w:pPr>
            <w:r w:rsidRPr="00F74836">
              <w:t>0.6</w:t>
            </w:r>
          </w:p>
        </w:tc>
        <w:tc>
          <w:tcPr>
            <w:tcW w:w="1152" w:type="dxa"/>
          </w:tcPr>
          <w:p w14:paraId="008E6808" w14:textId="77777777" w:rsidR="00143654" w:rsidRPr="00F74836" w:rsidRDefault="00143654" w:rsidP="00F74836">
            <w:pPr>
              <w:pStyle w:val="TableTextCentered"/>
            </w:pPr>
            <w:r w:rsidRPr="00F74836">
              <w:t>1.1</w:t>
            </w:r>
          </w:p>
        </w:tc>
      </w:tr>
      <w:tr w:rsidR="00DE4DB0" w:rsidRPr="00976F70" w14:paraId="34FA4E18"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2C0E8CB0" w14:textId="77777777" w:rsidR="00143654" w:rsidRPr="000F7D23" w:rsidRDefault="00143654" w:rsidP="00F74836">
            <w:pPr>
              <w:pStyle w:val="TableSubheading"/>
              <w:rPr>
                <w:rFonts w:asciiTheme="minorHAnsi" w:hAnsiTheme="minorHAnsi"/>
              </w:rPr>
            </w:pPr>
            <w:r w:rsidRPr="000F7D23">
              <w:rPr>
                <w:rFonts w:asciiTheme="minorHAnsi" w:hAnsiTheme="minorHAnsi"/>
              </w:rPr>
              <w:t>High Needs</w:t>
            </w:r>
          </w:p>
        </w:tc>
        <w:tc>
          <w:tcPr>
            <w:tcW w:w="1151" w:type="dxa"/>
          </w:tcPr>
          <w:p w14:paraId="45380F7C" w14:textId="77777777" w:rsidR="00143654" w:rsidRPr="00F74836" w:rsidRDefault="00143654" w:rsidP="00F74836">
            <w:pPr>
              <w:pStyle w:val="TableTextCentered"/>
            </w:pPr>
            <w:r w:rsidRPr="00F74836">
              <w:t>1,272</w:t>
            </w:r>
          </w:p>
        </w:tc>
        <w:tc>
          <w:tcPr>
            <w:tcW w:w="1152" w:type="dxa"/>
          </w:tcPr>
          <w:p w14:paraId="12B6CFD5" w14:textId="77777777" w:rsidR="00143654" w:rsidRPr="00F74836" w:rsidRDefault="00143654" w:rsidP="00F74836">
            <w:pPr>
              <w:pStyle w:val="TableTextCentered"/>
            </w:pPr>
            <w:r w:rsidRPr="00F74836">
              <w:t>2.3</w:t>
            </w:r>
          </w:p>
        </w:tc>
        <w:tc>
          <w:tcPr>
            <w:tcW w:w="1151" w:type="dxa"/>
          </w:tcPr>
          <w:p w14:paraId="0A4FD24F" w14:textId="77777777" w:rsidR="00143654" w:rsidRPr="00F74836" w:rsidRDefault="00143654" w:rsidP="00F74836">
            <w:pPr>
              <w:pStyle w:val="TableTextCentered"/>
            </w:pPr>
            <w:r w:rsidRPr="00F74836">
              <w:t>1.8</w:t>
            </w:r>
          </w:p>
        </w:tc>
        <w:tc>
          <w:tcPr>
            <w:tcW w:w="1152" w:type="dxa"/>
          </w:tcPr>
          <w:p w14:paraId="3343CF75" w14:textId="77777777" w:rsidR="00143654" w:rsidRPr="00F74836" w:rsidRDefault="00143654" w:rsidP="00F74836">
            <w:pPr>
              <w:pStyle w:val="TableTextCentered"/>
            </w:pPr>
            <w:r w:rsidRPr="00F74836">
              <w:t>1.0</w:t>
            </w:r>
          </w:p>
        </w:tc>
        <w:tc>
          <w:tcPr>
            <w:tcW w:w="1152" w:type="dxa"/>
          </w:tcPr>
          <w:p w14:paraId="4B7A7C2B" w14:textId="77777777" w:rsidR="00143654" w:rsidRPr="00F74836" w:rsidRDefault="00143654" w:rsidP="00F74836">
            <w:pPr>
              <w:pStyle w:val="TableTextCentered"/>
            </w:pPr>
            <w:r w:rsidRPr="00F74836">
              <w:t>1.9</w:t>
            </w:r>
          </w:p>
        </w:tc>
      </w:tr>
      <w:tr w:rsidR="00DE4DB0" w:rsidRPr="00976F70" w14:paraId="5B4A4E04" w14:textId="77777777" w:rsidTr="002E4EC7">
        <w:tc>
          <w:tcPr>
            <w:tcW w:w="3586" w:type="dxa"/>
          </w:tcPr>
          <w:p w14:paraId="0192CBB5" w14:textId="77777777" w:rsidR="00143654" w:rsidRPr="000F7D23" w:rsidRDefault="00143654" w:rsidP="00F74836">
            <w:pPr>
              <w:pStyle w:val="TableSubheading"/>
              <w:rPr>
                <w:rFonts w:asciiTheme="minorHAnsi" w:hAnsiTheme="minorHAnsi"/>
              </w:rPr>
            </w:pPr>
            <w:r w:rsidRPr="000F7D23">
              <w:rPr>
                <w:rFonts w:asciiTheme="minorHAnsi" w:hAnsiTheme="minorHAnsi"/>
              </w:rPr>
              <w:t>English Learners</w:t>
            </w:r>
          </w:p>
        </w:tc>
        <w:tc>
          <w:tcPr>
            <w:tcW w:w="1151" w:type="dxa"/>
          </w:tcPr>
          <w:p w14:paraId="779DA230" w14:textId="77777777" w:rsidR="00143654" w:rsidRPr="00F74836" w:rsidRDefault="00143654" w:rsidP="00F74836">
            <w:pPr>
              <w:pStyle w:val="TableTextCentered"/>
            </w:pPr>
            <w:r w:rsidRPr="00F74836">
              <w:t>237</w:t>
            </w:r>
          </w:p>
        </w:tc>
        <w:tc>
          <w:tcPr>
            <w:tcW w:w="1152" w:type="dxa"/>
          </w:tcPr>
          <w:p w14:paraId="7563F78F" w14:textId="77777777" w:rsidR="00143654" w:rsidRPr="00F74836" w:rsidRDefault="00143654" w:rsidP="00F74836">
            <w:pPr>
              <w:pStyle w:val="TableTextCentered"/>
            </w:pPr>
            <w:r w:rsidRPr="00F74836">
              <w:t>1.8</w:t>
            </w:r>
          </w:p>
        </w:tc>
        <w:tc>
          <w:tcPr>
            <w:tcW w:w="1151" w:type="dxa"/>
          </w:tcPr>
          <w:p w14:paraId="171D1287" w14:textId="77777777" w:rsidR="00143654" w:rsidRPr="00F74836" w:rsidRDefault="00143654" w:rsidP="00F74836">
            <w:pPr>
              <w:pStyle w:val="TableTextCentered"/>
            </w:pPr>
            <w:r w:rsidRPr="00F74836">
              <w:t>2.3</w:t>
            </w:r>
          </w:p>
        </w:tc>
        <w:tc>
          <w:tcPr>
            <w:tcW w:w="1152" w:type="dxa"/>
          </w:tcPr>
          <w:p w14:paraId="515C75F8" w14:textId="50F4EF55" w:rsidR="00143654" w:rsidRPr="00F74836" w:rsidRDefault="008A1916" w:rsidP="00F74836">
            <w:pPr>
              <w:pStyle w:val="TableTextCentered"/>
            </w:pPr>
            <w:r>
              <w:t>N/A</w:t>
            </w:r>
          </w:p>
        </w:tc>
        <w:tc>
          <w:tcPr>
            <w:tcW w:w="1152" w:type="dxa"/>
          </w:tcPr>
          <w:p w14:paraId="63269C62" w14:textId="77777777" w:rsidR="00143654" w:rsidRPr="00F74836" w:rsidRDefault="00143654" w:rsidP="00F74836">
            <w:pPr>
              <w:pStyle w:val="TableTextCentered"/>
            </w:pPr>
            <w:r w:rsidRPr="00F74836">
              <w:t>1.4</w:t>
            </w:r>
          </w:p>
        </w:tc>
      </w:tr>
      <w:tr w:rsidR="00DE4DB0" w:rsidRPr="00976F70" w14:paraId="3B1A0BD7"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4C9FD74E" w14:textId="77777777" w:rsidR="00143654" w:rsidRPr="000F7D23" w:rsidRDefault="00143654" w:rsidP="00F74836">
            <w:pPr>
              <w:pStyle w:val="TableSubheading"/>
              <w:rPr>
                <w:rFonts w:asciiTheme="minorHAnsi" w:hAnsiTheme="minorHAnsi"/>
                <w:spacing w:val="-4"/>
              </w:rPr>
            </w:pPr>
            <w:r w:rsidRPr="000F7D23">
              <w:rPr>
                <w:rFonts w:asciiTheme="minorHAnsi" w:hAnsiTheme="minorHAnsi"/>
              </w:rPr>
              <w:t>Low Income</w:t>
            </w:r>
          </w:p>
        </w:tc>
        <w:tc>
          <w:tcPr>
            <w:tcW w:w="1151" w:type="dxa"/>
          </w:tcPr>
          <w:p w14:paraId="2B139BBC" w14:textId="77777777" w:rsidR="00143654" w:rsidRPr="00F74836" w:rsidRDefault="00143654" w:rsidP="00F74836">
            <w:pPr>
              <w:pStyle w:val="TableTextCentered"/>
            </w:pPr>
            <w:r w:rsidRPr="00F74836">
              <w:t>748</w:t>
            </w:r>
          </w:p>
        </w:tc>
        <w:tc>
          <w:tcPr>
            <w:tcW w:w="1152" w:type="dxa"/>
          </w:tcPr>
          <w:p w14:paraId="2A4A5151" w14:textId="77777777" w:rsidR="00143654" w:rsidRPr="00F74836" w:rsidRDefault="00143654" w:rsidP="00F74836">
            <w:pPr>
              <w:pStyle w:val="TableTextCentered"/>
            </w:pPr>
            <w:r w:rsidRPr="00F74836">
              <w:t>2.5</w:t>
            </w:r>
          </w:p>
        </w:tc>
        <w:tc>
          <w:tcPr>
            <w:tcW w:w="1151" w:type="dxa"/>
          </w:tcPr>
          <w:p w14:paraId="001E57FD" w14:textId="77777777" w:rsidR="00143654" w:rsidRPr="00F74836" w:rsidRDefault="00143654" w:rsidP="00F74836">
            <w:pPr>
              <w:pStyle w:val="TableTextCentered"/>
            </w:pPr>
            <w:r w:rsidRPr="00F74836">
              <w:t>2.2</w:t>
            </w:r>
          </w:p>
        </w:tc>
        <w:tc>
          <w:tcPr>
            <w:tcW w:w="1152" w:type="dxa"/>
          </w:tcPr>
          <w:p w14:paraId="272223EF" w14:textId="77777777" w:rsidR="00143654" w:rsidRPr="00F74836" w:rsidRDefault="00143654" w:rsidP="00F74836">
            <w:pPr>
              <w:pStyle w:val="TableTextCentered"/>
            </w:pPr>
            <w:r w:rsidRPr="00F74836">
              <w:t>1.1</w:t>
            </w:r>
          </w:p>
        </w:tc>
        <w:tc>
          <w:tcPr>
            <w:tcW w:w="1152" w:type="dxa"/>
          </w:tcPr>
          <w:p w14:paraId="63C942F1" w14:textId="77777777" w:rsidR="00143654" w:rsidRPr="00F74836" w:rsidRDefault="00143654" w:rsidP="00F74836">
            <w:pPr>
              <w:pStyle w:val="TableTextCentered"/>
            </w:pPr>
            <w:r w:rsidRPr="00F74836">
              <w:t>2.1</w:t>
            </w:r>
          </w:p>
        </w:tc>
      </w:tr>
      <w:tr w:rsidR="00DE4DB0" w:rsidRPr="00976F70" w14:paraId="4EC9AA5D" w14:textId="77777777" w:rsidTr="002E4EC7">
        <w:tc>
          <w:tcPr>
            <w:tcW w:w="3586" w:type="dxa"/>
          </w:tcPr>
          <w:p w14:paraId="71450D58" w14:textId="77777777" w:rsidR="00143654" w:rsidRPr="000F7D23" w:rsidRDefault="00143654" w:rsidP="00F74836">
            <w:pPr>
              <w:pStyle w:val="TableSubheading"/>
              <w:rPr>
                <w:rFonts w:asciiTheme="minorHAnsi" w:hAnsiTheme="minorHAnsi"/>
              </w:rPr>
            </w:pPr>
            <w:r w:rsidRPr="000F7D23">
              <w:rPr>
                <w:rFonts w:asciiTheme="minorHAnsi" w:hAnsiTheme="minorHAnsi"/>
              </w:rPr>
              <w:t>Students with Disabilities</w:t>
            </w:r>
          </w:p>
        </w:tc>
        <w:tc>
          <w:tcPr>
            <w:tcW w:w="1151" w:type="dxa"/>
          </w:tcPr>
          <w:p w14:paraId="011DEBCC" w14:textId="77777777" w:rsidR="00143654" w:rsidRPr="00F74836" w:rsidRDefault="00143654" w:rsidP="00F74836">
            <w:pPr>
              <w:pStyle w:val="TableTextCentered"/>
            </w:pPr>
            <w:r w:rsidRPr="00F74836">
              <w:t>643</w:t>
            </w:r>
          </w:p>
        </w:tc>
        <w:tc>
          <w:tcPr>
            <w:tcW w:w="1152" w:type="dxa"/>
          </w:tcPr>
          <w:p w14:paraId="73EBAA47" w14:textId="77777777" w:rsidR="00143654" w:rsidRPr="00F74836" w:rsidRDefault="00143654" w:rsidP="00F74836">
            <w:pPr>
              <w:pStyle w:val="TableTextCentered"/>
            </w:pPr>
            <w:r w:rsidRPr="00F74836">
              <w:t>2.2</w:t>
            </w:r>
          </w:p>
        </w:tc>
        <w:tc>
          <w:tcPr>
            <w:tcW w:w="1151" w:type="dxa"/>
          </w:tcPr>
          <w:p w14:paraId="32F05656" w14:textId="77777777" w:rsidR="00143654" w:rsidRPr="00F74836" w:rsidRDefault="00143654" w:rsidP="00F74836">
            <w:pPr>
              <w:pStyle w:val="TableTextCentered"/>
            </w:pPr>
            <w:r w:rsidRPr="00F74836">
              <w:t>2.7</w:t>
            </w:r>
          </w:p>
        </w:tc>
        <w:tc>
          <w:tcPr>
            <w:tcW w:w="1152" w:type="dxa"/>
          </w:tcPr>
          <w:p w14:paraId="492CFFE0" w14:textId="77777777" w:rsidR="00143654" w:rsidRPr="00F74836" w:rsidRDefault="00143654" w:rsidP="00F74836">
            <w:pPr>
              <w:pStyle w:val="TableTextCentered"/>
            </w:pPr>
            <w:r w:rsidRPr="00F74836">
              <w:t>1.6</w:t>
            </w:r>
          </w:p>
        </w:tc>
        <w:tc>
          <w:tcPr>
            <w:tcW w:w="1152" w:type="dxa"/>
          </w:tcPr>
          <w:p w14:paraId="5E611E06" w14:textId="77777777" w:rsidR="00143654" w:rsidRPr="00F74836" w:rsidRDefault="00143654" w:rsidP="00F74836">
            <w:pPr>
              <w:pStyle w:val="TableTextCentered"/>
            </w:pPr>
            <w:r w:rsidRPr="00F74836">
              <w:t>2.4</w:t>
            </w:r>
          </w:p>
        </w:tc>
      </w:tr>
    </w:tbl>
    <w:p w14:paraId="04689576" w14:textId="77777777" w:rsidR="00143654" w:rsidRPr="003C1C59" w:rsidRDefault="00143654" w:rsidP="00836E17">
      <w:pPr>
        <w:pStyle w:val="TableETitles"/>
      </w:pPr>
      <w:bookmarkStart w:id="244" w:name="_Toc210721102"/>
      <w:bookmarkStart w:id="245" w:name="_Toc220072502"/>
      <w:r w:rsidRPr="007955DD">
        <w:t>Table E</w:t>
      </w:r>
      <w:r>
        <w:t>20</w:t>
      </w:r>
      <w:r w:rsidRPr="007955DD">
        <w:t xml:space="preserve">. Out-of-School Suspension Rates by Student Group, </w:t>
      </w:r>
      <w:r w:rsidRPr="00EB4428">
        <w:t>2022</w:t>
      </w:r>
      <w:r w:rsidRPr="007955DD">
        <w:t>-202</w:t>
      </w:r>
      <w:r>
        <w:t>4</w:t>
      </w:r>
      <w:bookmarkEnd w:id="244"/>
      <w:bookmarkEnd w:id="245"/>
    </w:p>
    <w:tbl>
      <w:tblPr>
        <w:tblStyle w:val="MSVTable1"/>
        <w:tblW w:w="5000" w:type="pct"/>
        <w:tblLook w:val="0420" w:firstRow="1" w:lastRow="0" w:firstColumn="0" w:lastColumn="0" w:noHBand="0" w:noVBand="1"/>
      </w:tblPr>
      <w:tblGrid>
        <w:gridCol w:w="3966"/>
        <w:gridCol w:w="1273"/>
        <w:gridCol w:w="1274"/>
        <w:gridCol w:w="1273"/>
        <w:gridCol w:w="1274"/>
        <w:gridCol w:w="1274"/>
      </w:tblGrid>
      <w:tr w:rsidR="00DE4DB0" w:rsidRPr="00976F70" w14:paraId="43EAB0B1" w14:textId="77777777" w:rsidTr="00C14253">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3B3A8D75" w14:textId="77777777" w:rsidR="00143654" w:rsidRPr="00B85B0B" w:rsidRDefault="00143654" w:rsidP="00C14253">
            <w:pPr>
              <w:pStyle w:val="TableColHeadingCenter"/>
            </w:pPr>
            <w:r w:rsidRPr="00B85B0B">
              <w:t>Group</w:t>
            </w:r>
          </w:p>
        </w:tc>
        <w:tc>
          <w:tcPr>
            <w:tcW w:w="1151" w:type="dxa"/>
            <w:vAlign w:val="center"/>
          </w:tcPr>
          <w:p w14:paraId="5051A72E" w14:textId="77777777" w:rsidR="00143654" w:rsidRPr="00B85B0B" w:rsidRDefault="00143654" w:rsidP="00C14253">
            <w:pPr>
              <w:pStyle w:val="TableColHeadingCenter"/>
            </w:pPr>
            <w:r>
              <w:t># Included</w:t>
            </w:r>
            <w:r w:rsidRPr="00B85B0B">
              <w:t xml:space="preserve"> (202</w:t>
            </w:r>
            <w:r>
              <w:t>4</w:t>
            </w:r>
            <w:r w:rsidRPr="00B85B0B">
              <w:t>)</w:t>
            </w:r>
          </w:p>
        </w:tc>
        <w:tc>
          <w:tcPr>
            <w:tcW w:w="1152" w:type="dxa"/>
            <w:vAlign w:val="center"/>
          </w:tcPr>
          <w:p w14:paraId="67877C34" w14:textId="77777777" w:rsidR="00143654" w:rsidRPr="00B85B0B" w:rsidRDefault="00143654" w:rsidP="00C14253">
            <w:pPr>
              <w:pStyle w:val="TableColHeadingCenter"/>
            </w:pPr>
            <w:r w:rsidRPr="00B85B0B">
              <w:t>202</w:t>
            </w:r>
            <w:r>
              <w:t>2</w:t>
            </w:r>
          </w:p>
        </w:tc>
        <w:tc>
          <w:tcPr>
            <w:tcW w:w="1151" w:type="dxa"/>
            <w:vAlign w:val="center"/>
          </w:tcPr>
          <w:p w14:paraId="53B4D7B1" w14:textId="77777777" w:rsidR="00143654" w:rsidRPr="00B85B0B" w:rsidRDefault="00143654" w:rsidP="00C14253">
            <w:pPr>
              <w:pStyle w:val="TableColHeadingCenter"/>
            </w:pPr>
            <w:r w:rsidRPr="00B85B0B">
              <w:t>202</w:t>
            </w:r>
            <w:r>
              <w:t>3</w:t>
            </w:r>
          </w:p>
        </w:tc>
        <w:tc>
          <w:tcPr>
            <w:tcW w:w="1152" w:type="dxa"/>
            <w:vAlign w:val="center"/>
          </w:tcPr>
          <w:p w14:paraId="5BC3845B" w14:textId="77777777" w:rsidR="00143654" w:rsidRPr="00B85B0B" w:rsidRDefault="00143654" w:rsidP="00C14253">
            <w:pPr>
              <w:pStyle w:val="TableColHeadingCenter"/>
            </w:pPr>
            <w:r>
              <w:t>2024</w:t>
            </w:r>
          </w:p>
        </w:tc>
        <w:tc>
          <w:tcPr>
            <w:tcW w:w="1152" w:type="dxa"/>
            <w:vAlign w:val="center"/>
          </w:tcPr>
          <w:p w14:paraId="76B975D7" w14:textId="77777777" w:rsidR="00143654" w:rsidRPr="00B85B0B" w:rsidRDefault="00143654" w:rsidP="00C14253">
            <w:pPr>
              <w:pStyle w:val="TableColHeadingCenter"/>
            </w:pPr>
            <w:r w:rsidRPr="00B85B0B">
              <w:t>State (202</w:t>
            </w:r>
            <w:r>
              <w:t>4</w:t>
            </w:r>
            <w:r w:rsidRPr="00B85B0B">
              <w:t>)</w:t>
            </w:r>
          </w:p>
        </w:tc>
      </w:tr>
      <w:tr w:rsidR="00DE4DB0" w:rsidRPr="00976F70" w14:paraId="71D613BA"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1D894C3F" w14:textId="77777777" w:rsidR="00143654" w:rsidRPr="000F7D23" w:rsidRDefault="00143654" w:rsidP="00F74836">
            <w:pPr>
              <w:pStyle w:val="TableSubheading"/>
              <w:rPr>
                <w:rFonts w:asciiTheme="minorHAnsi" w:hAnsiTheme="minorHAnsi"/>
              </w:rPr>
            </w:pPr>
            <w:r w:rsidRPr="000F7D23">
              <w:rPr>
                <w:rFonts w:asciiTheme="minorHAnsi" w:hAnsiTheme="minorHAnsi"/>
              </w:rPr>
              <w:t>All Students</w:t>
            </w:r>
          </w:p>
        </w:tc>
        <w:tc>
          <w:tcPr>
            <w:tcW w:w="1151" w:type="dxa"/>
          </w:tcPr>
          <w:p w14:paraId="373ECD7A" w14:textId="77777777" w:rsidR="00143654" w:rsidRPr="00F74836" w:rsidRDefault="00143654" w:rsidP="00F74836">
            <w:pPr>
              <w:pStyle w:val="TableTextCentered"/>
            </w:pPr>
            <w:r w:rsidRPr="00F74836">
              <w:t>2,982</w:t>
            </w:r>
          </w:p>
        </w:tc>
        <w:tc>
          <w:tcPr>
            <w:tcW w:w="1152" w:type="dxa"/>
          </w:tcPr>
          <w:p w14:paraId="7F5D8AD2" w14:textId="77777777" w:rsidR="00143654" w:rsidRPr="00F74836" w:rsidRDefault="00143654" w:rsidP="00F74836">
            <w:pPr>
              <w:pStyle w:val="TableTextCentered"/>
            </w:pPr>
            <w:r w:rsidRPr="00F74836">
              <w:t>1.5</w:t>
            </w:r>
          </w:p>
        </w:tc>
        <w:tc>
          <w:tcPr>
            <w:tcW w:w="1151" w:type="dxa"/>
          </w:tcPr>
          <w:p w14:paraId="42A3A1C2" w14:textId="77777777" w:rsidR="00143654" w:rsidRPr="00F74836" w:rsidRDefault="00143654" w:rsidP="00F74836">
            <w:pPr>
              <w:pStyle w:val="TableTextCentered"/>
            </w:pPr>
            <w:r w:rsidRPr="00F74836">
              <w:t>1.7</w:t>
            </w:r>
          </w:p>
        </w:tc>
        <w:tc>
          <w:tcPr>
            <w:tcW w:w="1152" w:type="dxa"/>
          </w:tcPr>
          <w:p w14:paraId="1A8178E7" w14:textId="77777777" w:rsidR="00143654" w:rsidRPr="00F74836" w:rsidRDefault="00143654" w:rsidP="00F74836">
            <w:pPr>
              <w:pStyle w:val="TableTextCentered"/>
            </w:pPr>
            <w:r w:rsidRPr="00F74836">
              <w:t>1.6</w:t>
            </w:r>
          </w:p>
        </w:tc>
        <w:tc>
          <w:tcPr>
            <w:tcW w:w="1152" w:type="dxa"/>
          </w:tcPr>
          <w:p w14:paraId="7407FF32" w14:textId="77777777" w:rsidR="00143654" w:rsidRPr="00F74836" w:rsidRDefault="00143654" w:rsidP="00F74836">
            <w:pPr>
              <w:pStyle w:val="TableTextCentered"/>
            </w:pPr>
            <w:r w:rsidRPr="00F74836">
              <w:t>2.4</w:t>
            </w:r>
          </w:p>
        </w:tc>
      </w:tr>
      <w:tr w:rsidR="00DE4DB0" w:rsidRPr="00976F70" w14:paraId="6822FF2C" w14:textId="77777777" w:rsidTr="002E4EC7">
        <w:tc>
          <w:tcPr>
            <w:tcW w:w="3586" w:type="dxa"/>
          </w:tcPr>
          <w:p w14:paraId="3CBFBC6F" w14:textId="77777777" w:rsidR="00143654" w:rsidRPr="000F7D23" w:rsidRDefault="00143654" w:rsidP="00F74836">
            <w:pPr>
              <w:pStyle w:val="TableSubheading"/>
              <w:rPr>
                <w:rFonts w:asciiTheme="minorHAnsi" w:hAnsiTheme="minorHAnsi"/>
              </w:rPr>
            </w:pPr>
            <w:r w:rsidRPr="000F7D23">
              <w:rPr>
                <w:rFonts w:asciiTheme="minorHAnsi" w:hAnsiTheme="minorHAnsi"/>
              </w:rPr>
              <w:t>American Indian or Alaskan Native</w:t>
            </w:r>
          </w:p>
        </w:tc>
        <w:tc>
          <w:tcPr>
            <w:tcW w:w="1151" w:type="dxa"/>
          </w:tcPr>
          <w:p w14:paraId="22ACBD87" w14:textId="77777777" w:rsidR="00143654" w:rsidRPr="00F74836" w:rsidRDefault="00143654" w:rsidP="00F74836">
            <w:pPr>
              <w:pStyle w:val="TableTextCentered"/>
            </w:pPr>
            <w:r w:rsidRPr="00F74836">
              <w:t>8</w:t>
            </w:r>
          </w:p>
        </w:tc>
        <w:tc>
          <w:tcPr>
            <w:tcW w:w="1152" w:type="dxa"/>
          </w:tcPr>
          <w:p w14:paraId="57EF974B" w14:textId="746F358A" w:rsidR="00143654" w:rsidRPr="00F74836" w:rsidRDefault="008A1916" w:rsidP="00F74836">
            <w:pPr>
              <w:pStyle w:val="TableTextCentered"/>
            </w:pPr>
            <w:r>
              <w:t>N/A</w:t>
            </w:r>
          </w:p>
        </w:tc>
        <w:tc>
          <w:tcPr>
            <w:tcW w:w="1151" w:type="dxa"/>
          </w:tcPr>
          <w:p w14:paraId="1D8BFB61" w14:textId="067BE957" w:rsidR="00143654" w:rsidRPr="00F74836" w:rsidRDefault="008A1916" w:rsidP="00F74836">
            <w:pPr>
              <w:pStyle w:val="TableTextCentered"/>
            </w:pPr>
            <w:r>
              <w:t>N/A</w:t>
            </w:r>
          </w:p>
        </w:tc>
        <w:tc>
          <w:tcPr>
            <w:tcW w:w="1152" w:type="dxa"/>
          </w:tcPr>
          <w:p w14:paraId="1E3777A1" w14:textId="2FC0A60D" w:rsidR="00143654" w:rsidRPr="00F74836" w:rsidRDefault="008A1916" w:rsidP="00F74836">
            <w:pPr>
              <w:pStyle w:val="TableTextCentered"/>
            </w:pPr>
            <w:r>
              <w:t>N/A</w:t>
            </w:r>
          </w:p>
        </w:tc>
        <w:tc>
          <w:tcPr>
            <w:tcW w:w="1152" w:type="dxa"/>
          </w:tcPr>
          <w:p w14:paraId="50F52897" w14:textId="77777777" w:rsidR="00143654" w:rsidRPr="00F74836" w:rsidRDefault="00143654" w:rsidP="00F74836">
            <w:pPr>
              <w:pStyle w:val="TableTextCentered"/>
            </w:pPr>
            <w:r w:rsidRPr="00F74836">
              <w:t>3.5</w:t>
            </w:r>
          </w:p>
        </w:tc>
      </w:tr>
      <w:tr w:rsidR="00DE4DB0" w:rsidRPr="00976F70" w14:paraId="45C3949F"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21A41E6B" w14:textId="77777777" w:rsidR="00143654" w:rsidRPr="000F7D23" w:rsidRDefault="00143654" w:rsidP="00F74836">
            <w:pPr>
              <w:pStyle w:val="TableSubheading"/>
              <w:rPr>
                <w:rFonts w:asciiTheme="minorHAnsi" w:hAnsiTheme="minorHAnsi"/>
              </w:rPr>
            </w:pPr>
            <w:r w:rsidRPr="000F7D23">
              <w:rPr>
                <w:rFonts w:asciiTheme="minorHAnsi" w:hAnsiTheme="minorHAnsi"/>
              </w:rPr>
              <w:t>Asian</w:t>
            </w:r>
          </w:p>
        </w:tc>
        <w:tc>
          <w:tcPr>
            <w:tcW w:w="1151" w:type="dxa"/>
          </w:tcPr>
          <w:p w14:paraId="302FA3C6" w14:textId="77777777" w:rsidR="00143654" w:rsidRPr="00F74836" w:rsidRDefault="00143654" w:rsidP="00F74836">
            <w:pPr>
              <w:pStyle w:val="TableTextCentered"/>
            </w:pPr>
            <w:r w:rsidRPr="00F74836">
              <w:t>541</w:t>
            </w:r>
          </w:p>
        </w:tc>
        <w:tc>
          <w:tcPr>
            <w:tcW w:w="1152" w:type="dxa"/>
          </w:tcPr>
          <w:p w14:paraId="2EAA9F8C" w14:textId="328CCFA7" w:rsidR="00143654" w:rsidRPr="00F74836" w:rsidRDefault="008A1916" w:rsidP="00F74836">
            <w:pPr>
              <w:pStyle w:val="TableTextCentered"/>
            </w:pPr>
            <w:r>
              <w:t>N/A</w:t>
            </w:r>
          </w:p>
        </w:tc>
        <w:tc>
          <w:tcPr>
            <w:tcW w:w="1151" w:type="dxa"/>
          </w:tcPr>
          <w:p w14:paraId="62B795AC" w14:textId="2B7BEB4F" w:rsidR="00143654" w:rsidRPr="00F74836" w:rsidRDefault="008A1916" w:rsidP="00F74836">
            <w:pPr>
              <w:pStyle w:val="TableTextCentered"/>
            </w:pPr>
            <w:r>
              <w:t>N/A</w:t>
            </w:r>
          </w:p>
        </w:tc>
        <w:tc>
          <w:tcPr>
            <w:tcW w:w="1152" w:type="dxa"/>
          </w:tcPr>
          <w:p w14:paraId="37F5E331" w14:textId="0FBF7871" w:rsidR="00143654" w:rsidRPr="00F74836" w:rsidRDefault="008A1916" w:rsidP="00F74836">
            <w:pPr>
              <w:pStyle w:val="TableTextCentered"/>
            </w:pPr>
            <w:r>
              <w:t>N/A</w:t>
            </w:r>
          </w:p>
        </w:tc>
        <w:tc>
          <w:tcPr>
            <w:tcW w:w="1152" w:type="dxa"/>
          </w:tcPr>
          <w:p w14:paraId="6F19A45E" w14:textId="77777777" w:rsidR="00143654" w:rsidRPr="00F74836" w:rsidRDefault="00143654" w:rsidP="00F74836">
            <w:pPr>
              <w:pStyle w:val="TableTextCentered"/>
            </w:pPr>
            <w:r w:rsidRPr="00F74836">
              <w:t>0.6</w:t>
            </w:r>
          </w:p>
        </w:tc>
      </w:tr>
      <w:tr w:rsidR="00DE4DB0" w:rsidRPr="00976F70" w14:paraId="66F71283" w14:textId="77777777" w:rsidTr="002E4EC7">
        <w:tc>
          <w:tcPr>
            <w:tcW w:w="3586" w:type="dxa"/>
          </w:tcPr>
          <w:p w14:paraId="7B2975F1" w14:textId="77777777" w:rsidR="00143654" w:rsidRPr="000F7D23" w:rsidRDefault="00143654" w:rsidP="00F74836">
            <w:pPr>
              <w:pStyle w:val="TableSubheading"/>
              <w:rPr>
                <w:rFonts w:asciiTheme="minorHAnsi" w:hAnsiTheme="minorHAnsi"/>
              </w:rPr>
            </w:pPr>
            <w:r w:rsidRPr="000F7D23">
              <w:rPr>
                <w:rFonts w:asciiTheme="minorHAnsi" w:hAnsiTheme="minorHAnsi"/>
              </w:rPr>
              <w:t>Black or African American</w:t>
            </w:r>
          </w:p>
        </w:tc>
        <w:tc>
          <w:tcPr>
            <w:tcW w:w="1151" w:type="dxa"/>
          </w:tcPr>
          <w:p w14:paraId="009EAB1F" w14:textId="77777777" w:rsidR="00143654" w:rsidRPr="00F74836" w:rsidRDefault="00143654" w:rsidP="00F74836">
            <w:pPr>
              <w:pStyle w:val="TableTextCentered"/>
            </w:pPr>
            <w:r w:rsidRPr="00F74836">
              <w:t>88</w:t>
            </w:r>
          </w:p>
        </w:tc>
        <w:tc>
          <w:tcPr>
            <w:tcW w:w="1152" w:type="dxa"/>
          </w:tcPr>
          <w:p w14:paraId="62176E72" w14:textId="1D4B2E4B" w:rsidR="00143654" w:rsidRPr="00F74836" w:rsidRDefault="008A1916" w:rsidP="00F74836">
            <w:pPr>
              <w:pStyle w:val="TableTextCentered"/>
            </w:pPr>
            <w:r>
              <w:t>N/A</w:t>
            </w:r>
          </w:p>
        </w:tc>
        <w:tc>
          <w:tcPr>
            <w:tcW w:w="1151" w:type="dxa"/>
          </w:tcPr>
          <w:p w14:paraId="37F4EF5F" w14:textId="5574A1FD" w:rsidR="00143654" w:rsidRPr="00F74836" w:rsidRDefault="008A1916" w:rsidP="00F74836">
            <w:pPr>
              <w:pStyle w:val="TableTextCentered"/>
            </w:pPr>
            <w:r>
              <w:t>N/A</w:t>
            </w:r>
          </w:p>
        </w:tc>
        <w:tc>
          <w:tcPr>
            <w:tcW w:w="1152" w:type="dxa"/>
          </w:tcPr>
          <w:p w14:paraId="4A8FDA4A" w14:textId="57D6791A" w:rsidR="00143654" w:rsidRPr="00F74836" w:rsidRDefault="008A1916" w:rsidP="00F74836">
            <w:pPr>
              <w:pStyle w:val="TableTextCentered"/>
            </w:pPr>
            <w:r>
              <w:t>N/A</w:t>
            </w:r>
          </w:p>
        </w:tc>
        <w:tc>
          <w:tcPr>
            <w:tcW w:w="1152" w:type="dxa"/>
          </w:tcPr>
          <w:p w14:paraId="0BB62D5D" w14:textId="77777777" w:rsidR="00143654" w:rsidRPr="00F74836" w:rsidRDefault="00143654" w:rsidP="00F74836">
            <w:pPr>
              <w:pStyle w:val="TableTextCentered"/>
            </w:pPr>
            <w:r w:rsidRPr="00F74836">
              <w:t>4.6</w:t>
            </w:r>
          </w:p>
        </w:tc>
      </w:tr>
      <w:tr w:rsidR="00DE4DB0" w:rsidRPr="00976F70" w14:paraId="79077A43"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2F8E219A" w14:textId="77777777" w:rsidR="00143654" w:rsidRPr="000F7D23" w:rsidRDefault="00143654" w:rsidP="00F74836">
            <w:pPr>
              <w:pStyle w:val="TableSubheading"/>
              <w:rPr>
                <w:rFonts w:asciiTheme="minorHAnsi" w:hAnsiTheme="minorHAnsi"/>
              </w:rPr>
            </w:pPr>
            <w:r w:rsidRPr="000F7D23">
              <w:rPr>
                <w:rFonts w:asciiTheme="minorHAnsi" w:hAnsiTheme="minorHAnsi"/>
              </w:rPr>
              <w:t>Hispanic or Latino</w:t>
            </w:r>
          </w:p>
        </w:tc>
        <w:tc>
          <w:tcPr>
            <w:tcW w:w="1151" w:type="dxa"/>
          </w:tcPr>
          <w:p w14:paraId="7AABEE01" w14:textId="77777777" w:rsidR="00143654" w:rsidRPr="00F74836" w:rsidRDefault="00143654" w:rsidP="00F74836">
            <w:pPr>
              <w:pStyle w:val="TableTextCentered"/>
            </w:pPr>
            <w:r w:rsidRPr="00F74836">
              <w:t>590</w:t>
            </w:r>
          </w:p>
        </w:tc>
        <w:tc>
          <w:tcPr>
            <w:tcW w:w="1152" w:type="dxa"/>
          </w:tcPr>
          <w:p w14:paraId="30D68D22" w14:textId="77777777" w:rsidR="00143654" w:rsidRPr="00F74836" w:rsidRDefault="00143654" w:rsidP="00F74836">
            <w:pPr>
              <w:pStyle w:val="TableTextCentered"/>
            </w:pPr>
            <w:r w:rsidRPr="00F74836">
              <w:t>3.2</w:t>
            </w:r>
          </w:p>
        </w:tc>
        <w:tc>
          <w:tcPr>
            <w:tcW w:w="1151" w:type="dxa"/>
          </w:tcPr>
          <w:p w14:paraId="31F11311" w14:textId="77777777" w:rsidR="00143654" w:rsidRPr="00F74836" w:rsidRDefault="00143654" w:rsidP="00F74836">
            <w:pPr>
              <w:pStyle w:val="TableTextCentered"/>
            </w:pPr>
            <w:r w:rsidRPr="00F74836">
              <w:t>3.5</w:t>
            </w:r>
          </w:p>
        </w:tc>
        <w:tc>
          <w:tcPr>
            <w:tcW w:w="1152" w:type="dxa"/>
          </w:tcPr>
          <w:p w14:paraId="0875321F" w14:textId="77777777" w:rsidR="00143654" w:rsidRPr="00F74836" w:rsidRDefault="00143654" w:rsidP="00F74836">
            <w:pPr>
              <w:pStyle w:val="TableTextCentered"/>
            </w:pPr>
            <w:r w:rsidRPr="00F74836">
              <w:t>3.1</w:t>
            </w:r>
          </w:p>
        </w:tc>
        <w:tc>
          <w:tcPr>
            <w:tcW w:w="1152" w:type="dxa"/>
          </w:tcPr>
          <w:p w14:paraId="1310728E" w14:textId="77777777" w:rsidR="00143654" w:rsidRPr="00F74836" w:rsidRDefault="00143654" w:rsidP="00F74836">
            <w:pPr>
              <w:pStyle w:val="TableTextCentered"/>
            </w:pPr>
            <w:r w:rsidRPr="00F74836">
              <w:t>3.8</w:t>
            </w:r>
          </w:p>
        </w:tc>
      </w:tr>
      <w:tr w:rsidR="00DE4DB0" w:rsidRPr="00976F70" w14:paraId="6A75D3DC" w14:textId="77777777" w:rsidTr="002E4EC7">
        <w:tc>
          <w:tcPr>
            <w:tcW w:w="3586" w:type="dxa"/>
          </w:tcPr>
          <w:p w14:paraId="2EEA63E3" w14:textId="77777777" w:rsidR="00143654" w:rsidRPr="000F7D23" w:rsidRDefault="00143654" w:rsidP="00F74836">
            <w:pPr>
              <w:pStyle w:val="TableSubheading"/>
              <w:rPr>
                <w:rFonts w:asciiTheme="minorHAnsi" w:hAnsiTheme="minorHAnsi"/>
              </w:rPr>
            </w:pPr>
            <w:r w:rsidRPr="000F7D23">
              <w:rPr>
                <w:rFonts w:asciiTheme="minorHAnsi" w:hAnsiTheme="minorHAnsi"/>
              </w:rPr>
              <w:t>Multi-Race, Not Hispanic or Latino</w:t>
            </w:r>
          </w:p>
        </w:tc>
        <w:tc>
          <w:tcPr>
            <w:tcW w:w="1151" w:type="dxa"/>
          </w:tcPr>
          <w:p w14:paraId="7106C591" w14:textId="77777777" w:rsidR="00143654" w:rsidRPr="00F74836" w:rsidRDefault="00143654" w:rsidP="00F74836">
            <w:pPr>
              <w:pStyle w:val="TableTextCentered"/>
            </w:pPr>
            <w:r w:rsidRPr="00F74836">
              <w:t>106</w:t>
            </w:r>
          </w:p>
        </w:tc>
        <w:tc>
          <w:tcPr>
            <w:tcW w:w="1152" w:type="dxa"/>
          </w:tcPr>
          <w:p w14:paraId="2BD63E2B" w14:textId="047A4C97" w:rsidR="00143654" w:rsidRPr="00F74836" w:rsidRDefault="008A1916" w:rsidP="00F74836">
            <w:pPr>
              <w:pStyle w:val="TableTextCentered"/>
            </w:pPr>
            <w:r>
              <w:t>N/A</w:t>
            </w:r>
          </w:p>
        </w:tc>
        <w:tc>
          <w:tcPr>
            <w:tcW w:w="1151" w:type="dxa"/>
          </w:tcPr>
          <w:p w14:paraId="551BC013" w14:textId="35EAD12D" w:rsidR="00143654" w:rsidRPr="00F74836" w:rsidRDefault="008A1916" w:rsidP="00F74836">
            <w:pPr>
              <w:pStyle w:val="TableTextCentered"/>
            </w:pPr>
            <w:r>
              <w:t>N/A</w:t>
            </w:r>
          </w:p>
        </w:tc>
        <w:tc>
          <w:tcPr>
            <w:tcW w:w="1152" w:type="dxa"/>
          </w:tcPr>
          <w:p w14:paraId="24A48B8B" w14:textId="774E380F" w:rsidR="00143654" w:rsidRPr="00F74836" w:rsidRDefault="008A1916" w:rsidP="00F74836">
            <w:pPr>
              <w:pStyle w:val="TableTextCentered"/>
            </w:pPr>
            <w:r>
              <w:t>N/A</w:t>
            </w:r>
          </w:p>
        </w:tc>
        <w:tc>
          <w:tcPr>
            <w:tcW w:w="1152" w:type="dxa"/>
          </w:tcPr>
          <w:p w14:paraId="578A29E3" w14:textId="77777777" w:rsidR="00143654" w:rsidRPr="00F74836" w:rsidRDefault="00143654" w:rsidP="00F74836">
            <w:pPr>
              <w:pStyle w:val="TableTextCentered"/>
            </w:pPr>
            <w:r w:rsidRPr="00F74836">
              <w:t>2.6</w:t>
            </w:r>
          </w:p>
        </w:tc>
      </w:tr>
      <w:tr w:rsidR="00DE4DB0" w:rsidRPr="00976F70" w14:paraId="5E668CF5"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454D9C6D" w14:textId="77777777" w:rsidR="00143654" w:rsidRPr="000F7D23" w:rsidRDefault="00143654" w:rsidP="00F74836">
            <w:pPr>
              <w:pStyle w:val="TableSubheading"/>
              <w:rPr>
                <w:rFonts w:asciiTheme="minorHAnsi" w:hAnsiTheme="minorHAnsi"/>
                <w:spacing w:val="-4"/>
              </w:rPr>
            </w:pPr>
            <w:r w:rsidRPr="000F7D23">
              <w:rPr>
                <w:rFonts w:asciiTheme="minorHAnsi" w:hAnsiTheme="minorHAnsi"/>
              </w:rPr>
              <w:t>Native Hawaiian or Other Pacific Islander</w:t>
            </w:r>
          </w:p>
        </w:tc>
        <w:tc>
          <w:tcPr>
            <w:tcW w:w="1151" w:type="dxa"/>
          </w:tcPr>
          <w:p w14:paraId="4D76E4F4" w14:textId="77777777" w:rsidR="00143654" w:rsidRPr="00F74836" w:rsidRDefault="00143654" w:rsidP="00F74836">
            <w:pPr>
              <w:pStyle w:val="TableTextCentered"/>
            </w:pPr>
            <w:r w:rsidRPr="00F74836">
              <w:t>1</w:t>
            </w:r>
          </w:p>
        </w:tc>
        <w:tc>
          <w:tcPr>
            <w:tcW w:w="1152" w:type="dxa"/>
          </w:tcPr>
          <w:p w14:paraId="653A38EF" w14:textId="65F13D3E" w:rsidR="00143654" w:rsidRPr="00F74836" w:rsidRDefault="008A1916" w:rsidP="00F74836">
            <w:pPr>
              <w:pStyle w:val="TableTextCentered"/>
            </w:pPr>
            <w:r>
              <w:t>N/A</w:t>
            </w:r>
          </w:p>
        </w:tc>
        <w:tc>
          <w:tcPr>
            <w:tcW w:w="1151" w:type="dxa"/>
          </w:tcPr>
          <w:p w14:paraId="05A70FEE" w14:textId="64DB4457" w:rsidR="00143654" w:rsidRPr="00F74836" w:rsidRDefault="008A1916" w:rsidP="00F74836">
            <w:pPr>
              <w:pStyle w:val="TableTextCentered"/>
            </w:pPr>
            <w:r>
              <w:t>N/A</w:t>
            </w:r>
          </w:p>
        </w:tc>
        <w:tc>
          <w:tcPr>
            <w:tcW w:w="1152" w:type="dxa"/>
          </w:tcPr>
          <w:p w14:paraId="751ACE89" w14:textId="1C25D8F6" w:rsidR="00143654" w:rsidRPr="00F74836" w:rsidRDefault="008A1916" w:rsidP="00F74836">
            <w:pPr>
              <w:pStyle w:val="TableTextCentered"/>
            </w:pPr>
            <w:r>
              <w:t>N/A</w:t>
            </w:r>
          </w:p>
        </w:tc>
        <w:tc>
          <w:tcPr>
            <w:tcW w:w="1152" w:type="dxa"/>
          </w:tcPr>
          <w:p w14:paraId="20725D00" w14:textId="77777777" w:rsidR="00143654" w:rsidRPr="00F74836" w:rsidRDefault="00143654" w:rsidP="00F74836">
            <w:pPr>
              <w:pStyle w:val="TableTextCentered"/>
            </w:pPr>
            <w:r w:rsidRPr="00F74836">
              <w:t>2.5</w:t>
            </w:r>
          </w:p>
        </w:tc>
      </w:tr>
      <w:tr w:rsidR="00DE4DB0" w:rsidRPr="00976F70" w14:paraId="013AA480" w14:textId="77777777" w:rsidTr="002E4EC7">
        <w:tc>
          <w:tcPr>
            <w:tcW w:w="3586" w:type="dxa"/>
          </w:tcPr>
          <w:p w14:paraId="1F3A898B" w14:textId="77777777" w:rsidR="00143654" w:rsidRPr="000F7D23" w:rsidRDefault="00143654" w:rsidP="00F74836">
            <w:pPr>
              <w:pStyle w:val="TableSubheading"/>
              <w:rPr>
                <w:rFonts w:asciiTheme="minorHAnsi" w:hAnsiTheme="minorHAnsi"/>
              </w:rPr>
            </w:pPr>
            <w:r w:rsidRPr="000F7D23">
              <w:rPr>
                <w:rFonts w:asciiTheme="minorHAnsi" w:hAnsiTheme="minorHAnsi"/>
              </w:rPr>
              <w:t>White</w:t>
            </w:r>
          </w:p>
        </w:tc>
        <w:tc>
          <w:tcPr>
            <w:tcW w:w="1151" w:type="dxa"/>
          </w:tcPr>
          <w:p w14:paraId="23BB5A9C" w14:textId="77777777" w:rsidR="00143654" w:rsidRPr="00F74836" w:rsidRDefault="00143654" w:rsidP="00F74836">
            <w:pPr>
              <w:pStyle w:val="TableTextCentered"/>
            </w:pPr>
            <w:r w:rsidRPr="00F74836">
              <w:t>1,648</w:t>
            </w:r>
          </w:p>
        </w:tc>
        <w:tc>
          <w:tcPr>
            <w:tcW w:w="1152" w:type="dxa"/>
          </w:tcPr>
          <w:p w14:paraId="658FE697" w14:textId="77777777" w:rsidR="00143654" w:rsidRPr="00F74836" w:rsidRDefault="00143654" w:rsidP="00F74836">
            <w:pPr>
              <w:pStyle w:val="TableTextCentered"/>
            </w:pPr>
            <w:r w:rsidRPr="00F74836">
              <w:t>1.3</w:t>
            </w:r>
          </w:p>
        </w:tc>
        <w:tc>
          <w:tcPr>
            <w:tcW w:w="1151" w:type="dxa"/>
          </w:tcPr>
          <w:p w14:paraId="5C8E197A" w14:textId="77777777" w:rsidR="00143654" w:rsidRPr="00F74836" w:rsidRDefault="00143654" w:rsidP="00F74836">
            <w:pPr>
              <w:pStyle w:val="TableTextCentered"/>
            </w:pPr>
            <w:r w:rsidRPr="00F74836">
              <w:t>1.7</w:t>
            </w:r>
          </w:p>
        </w:tc>
        <w:tc>
          <w:tcPr>
            <w:tcW w:w="1152" w:type="dxa"/>
          </w:tcPr>
          <w:p w14:paraId="5274495E" w14:textId="77777777" w:rsidR="00143654" w:rsidRPr="00F74836" w:rsidRDefault="00143654" w:rsidP="00F74836">
            <w:pPr>
              <w:pStyle w:val="TableTextCentered"/>
            </w:pPr>
            <w:r w:rsidRPr="00F74836">
              <w:t>1.4</w:t>
            </w:r>
          </w:p>
        </w:tc>
        <w:tc>
          <w:tcPr>
            <w:tcW w:w="1152" w:type="dxa"/>
          </w:tcPr>
          <w:p w14:paraId="522F7224" w14:textId="77777777" w:rsidR="00143654" w:rsidRPr="00F74836" w:rsidRDefault="00143654" w:rsidP="00F74836">
            <w:pPr>
              <w:pStyle w:val="TableTextCentered"/>
            </w:pPr>
            <w:r w:rsidRPr="00F74836">
              <w:t>1.5</w:t>
            </w:r>
          </w:p>
        </w:tc>
      </w:tr>
      <w:tr w:rsidR="00DE4DB0" w:rsidRPr="00976F70" w14:paraId="4FE46AAD"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41C578AC" w14:textId="77777777" w:rsidR="00143654" w:rsidRPr="000F7D23" w:rsidRDefault="00143654" w:rsidP="00F74836">
            <w:pPr>
              <w:pStyle w:val="TableSubheading"/>
              <w:rPr>
                <w:rFonts w:asciiTheme="minorHAnsi" w:hAnsiTheme="minorHAnsi"/>
              </w:rPr>
            </w:pPr>
            <w:r w:rsidRPr="000F7D23">
              <w:rPr>
                <w:rFonts w:asciiTheme="minorHAnsi" w:hAnsiTheme="minorHAnsi"/>
              </w:rPr>
              <w:t>High Needs</w:t>
            </w:r>
          </w:p>
        </w:tc>
        <w:tc>
          <w:tcPr>
            <w:tcW w:w="1151" w:type="dxa"/>
          </w:tcPr>
          <w:p w14:paraId="4FB344D6" w14:textId="77777777" w:rsidR="00143654" w:rsidRPr="00F74836" w:rsidRDefault="00143654" w:rsidP="00F74836">
            <w:pPr>
              <w:pStyle w:val="TableTextCentered"/>
            </w:pPr>
            <w:r w:rsidRPr="00F74836">
              <w:t>1,272</w:t>
            </w:r>
          </w:p>
        </w:tc>
        <w:tc>
          <w:tcPr>
            <w:tcW w:w="1152" w:type="dxa"/>
          </w:tcPr>
          <w:p w14:paraId="2B64AFB1" w14:textId="77777777" w:rsidR="00143654" w:rsidRPr="00F74836" w:rsidRDefault="00143654" w:rsidP="00F74836">
            <w:pPr>
              <w:pStyle w:val="TableTextCentered"/>
            </w:pPr>
            <w:r w:rsidRPr="00F74836">
              <w:t>2.9</w:t>
            </w:r>
          </w:p>
        </w:tc>
        <w:tc>
          <w:tcPr>
            <w:tcW w:w="1151" w:type="dxa"/>
          </w:tcPr>
          <w:p w14:paraId="50B4ECFF" w14:textId="77777777" w:rsidR="00143654" w:rsidRPr="00F74836" w:rsidRDefault="00143654" w:rsidP="00F74836">
            <w:pPr>
              <w:pStyle w:val="TableTextCentered"/>
            </w:pPr>
            <w:r w:rsidRPr="00F74836">
              <w:t>3.1</w:t>
            </w:r>
          </w:p>
        </w:tc>
        <w:tc>
          <w:tcPr>
            <w:tcW w:w="1152" w:type="dxa"/>
          </w:tcPr>
          <w:p w14:paraId="47F4C85B" w14:textId="77777777" w:rsidR="00143654" w:rsidRPr="00F74836" w:rsidRDefault="00143654" w:rsidP="00F74836">
            <w:pPr>
              <w:pStyle w:val="TableTextCentered"/>
            </w:pPr>
            <w:r w:rsidRPr="00F74836">
              <w:t>3.1</w:t>
            </w:r>
          </w:p>
        </w:tc>
        <w:tc>
          <w:tcPr>
            <w:tcW w:w="1152" w:type="dxa"/>
          </w:tcPr>
          <w:p w14:paraId="14B71D1C" w14:textId="77777777" w:rsidR="00143654" w:rsidRPr="00F74836" w:rsidRDefault="00143654" w:rsidP="00F74836">
            <w:pPr>
              <w:pStyle w:val="TableTextCentered"/>
            </w:pPr>
            <w:r w:rsidRPr="00F74836">
              <w:t>3.6</w:t>
            </w:r>
          </w:p>
        </w:tc>
      </w:tr>
      <w:tr w:rsidR="00DE4DB0" w:rsidRPr="00976F70" w14:paraId="4493AE19" w14:textId="77777777" w:rsidTr="002E4EC7">
        <w:tc>
          <w:tcPr>
            <w:tcW w:w="3586" w:type="dxa"/>
          </w:tcPr>
          <w:p w14:paraId="08DD4ED6" w14:textId="77777777" w:rsidR="00143654" w:rsidRPr="000F7D23" w:rsidRDefault="00143654" w:rsidP="00F74836">
            <w:pPr>
              <w:pStyle w:val="TableSubheading"/>
              <w:rPr>
                <w:rFonts w:asciiTheme="minorHAnsi" w:hAnsiTheme="minorHAnsi"/>
              </w:rPr>
            </w:pPr>
            <w:r w:rsidRPr="000F7D23">
              <w:rPr>
                <w:rFonts w:asciiTheme="minorHAnsi" w:hAnsiTheme="minorHAnsi"/>
              </w:rPr>
              <w:t>English Learners</w:t>
            </w:r>
          </w:p>
        </w:tc>
        <w:tc>
          <w:tcPr>
            <w:tcW w:w="1151" w:type="dxa"/>
          </w:tcPr>
          <w:p w14:paraId="2D260F02" w14:textId="77777777" w:rsidR="00143654" w:rsidRPr="00F74836" w:rsidRDefault="00143654" w:rsidP="00F74836">
            <w:pPr>
              <w:pStyle w:val="TableTextCentered"/>
            </w:pPr>
            <w:r w:rsidRPr="00F74836">
              <w:t>237</w:t>
            </w:r>
          </w:p>
        </w:tc>
        <w:tc>
          <w:tcPr>
            <w:tcW w:w="1152" w:type="dxa"/>
          </w:tcPr>
          <w:p w14:paraId="281A7A19" w14:textId="77777777" w:rsidR="00143654" w:rsidRPr="00F74836" w:rsidRDefault="00143654" w:rsidP="00F74836">
            <w:pPr>
              <w:pStyle w:val="TableTextCentered"/>
            </w:pPr>
            <w:r w:rsidRPr="00F74836">
              <w:t>2.5</w:t>
            </w:r>
          </w:p>
        </w:tc>
        <w:tc>
          <w:tcPr>
            <w:tcW w:w="1151" w:type="dxa"/>
          </w:tcPr>
          <w:p w14:paraId="1ACAD7AB" w14:textId="77777777" w:rsidR="00143654" w:rsidRPr="00F74836" w:rsidRDefault="00143654" w:rsidP="00F74836">
            <w:pPr>
              <w:pStyle w:val="TableTextCentered"/>
            </w:pPr>
            <w:r w:rsidRPr="00F74836">
              <w:t>1.1</w:t>
            </w:r>
          </w:p>
        </w:tc>
        <w:tc>
          <w:tcPr>
            <w:tcW w:w="1152" w:type="dxa"/>
          </w:tcPr>
          <w:p w14:paraId="72C072A4" w14:textId="0E7FE14F" w:rsidR="00143654" w:rsidRPr="00F74836" w:rsidRDefault="008A1916" w:rsidP="00F74836">
            <w:pPr>
              <w:pStyle w:val="TableTextCentered"/>
            </w:pPr>
            <w:r>
              <w:t>N/A</w:t>
            </w:r>
          </w:p>
        </w:tc>
        <w:tc>
          <w:tcPr>
            <w:tcW w:w="1152" w:type="dxa"/>
          </w:tcPr>
          <w:p w14:paraId="5BFAEE45" w14:textId="77777777" w:rsidR="00143654" w:rsidRPr="00F74836" w:rsidRDefault="00143654" w:rsidP="00F74836">
            <w:pPr>
              <w:pStyle w:val="TableTextCentered"/>
            </w:pPr>
            <w:r w:rsidRPr="00F74836">
              <w:t>2.6</w:t>
            </w:r>
          </w:p>
        </w:tc>
      </w:tr>
      <w:tr w:rsidR="00DE4DB0" w:rsidRPr="00976F70" w14:paraId="5310266C"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708AD789" w14:textId="77777777" w:rsidR="00143654" w:rsidRPr="000F7D23" w:rsidRDefault="00143654" w:rsidP="00F74836">
            <w:pPr>
              <w:pStyle w:val="TableSubheading"/>
              <w:rPr>
                <w:rFonts w:asciiTheme="minorHAnsi" w:hAnsiTheme="minorHAnsi"/>
                <w:spacing w:val="-4"/>
              </w:rPr>
            </w:pPr>
            <w:r w:rsidRPr="000F7D23">
              <w:rPr>
                <w:rFonts w:asciiTheme="minorHAnsi" w:hAnsiTheme="minorHAnsi"/>
              </w:rPr>
              <w:t>Low Income</w:t>
            </w:r>
          </w:p>
        </w:tc>
        <w:tc>
          <w:tcPr>
            <w:tcW w:w="1151" w:type="dxa"/>
          </w:tcPr>
          <w:p w14:paraId="197B9689" w14:textId="77777777" w:rsidR="00143654" w:rsidRPr="00F74836" w:rsidRDefault="00143654" w:rsidP="00F74836">
            <w:pPr>
              <w:pStyle w:val="TableTextCentered"/>
            </w:pPr>
            <w:r w:rsidRPr="00F74836">
              <w:t>748</w:t>
            </w:r>
          </w:p>
        </w:tc>
        <w:tc>
          <w:tcPr>
            <w:tcW w:w="1152" w:type="dxa"/>
          </w:tcPr>
          <w:p w14:paraId="354AD1AC" w14:textId="77777777" w:rsidR="00143654" w:rsidRPr="00F74836" w:rsidRDefault="00143654" w:rsidP="00F74836">
            <w:pPr>
              <w:pStyle w:val="TableTextCentered"/>
            </w:pPr>
            <w:r w:rsidRPr="00F74836">
              <w:t>3.4</w:t>
            </w:r>
          </w:p>
        </w:tc>
        <w:tc>
          <w:tcPr>
            <w:tcW w:w="1151" w:type="dxa"/>
          </w:tcPr>
          <w:p w14:paraId="125A8D67" w14:textId="77777777" w:rsidR="00143654" w:rsidRPr="00F74836" w:rsidRDefault="00143654" w:rsidP="00F74836">
            <w:pPr>
              <w:pStyle w:val="TableTextCentered"/>
            </w:pPr>
            <w:r w:rsidRPr="00F74836">
              <w:t>4.4</w:t>
            </w:r>
          </w:p>
        </w:tc>
        <w:tc>
          <w:tcPr>
            <w:tcW w:w="1152" w:type="dxa"/>
          </w:tcPr>
          <w:p w14:paraId="36EF5AB2" w14:textId="77777777" w:rsidR="00143654" w:rsidRPr="00F74836" w:rsidRDefault="00143654" w:rsidP="00F74836">
            <w:pPr>
              <w:pStyle w:val="TableTextCentered"/>
            </w:pPr>
            <w:r w:rsidRPr="00F74836">
              <w:t>3.9</w:t>
            </w:r>
          </w:p>
        </w:tc>
        <w:tc>
          <w:tcPr>
            <w:tcW w:w="1152" w:type="dxa"/>
          </w:tcPr>
          <w:p w14:paraId="177733EF" w14:textId="77777777" w:rsidR="00143654" w:rsidRPr="00F74836" w:rsidRDefault="00143654" w:rsidP="00F74836">
            <w:pPr>
              <w:pStyle w:val="TableTextCentered"/>
            </w:pPr>
            <w:r w:rsidRPr="00F74836">
              <w:t>4.0</w:t>
            </w:r>
          </w:p>
        </w:tc>
      </w:tr>
      <w:tr w:rsidR="00DE4DB0" w:rsidRPr="00976F70" w14:paraId="3D6863E3" w14:textId="77777777" w:rsidTr="002E4EC7">
        <w:tc>
          <w:tcPr>
            <w:tcW w:w="3586" w:type="dxa"/>
          </w:tcPr>
          <w:p w14:paraId="2D9EEBD4" w14:textId="77777777" w:rsidR="00143654" w:rsidRPr="000F7D23" w:rsidRDefault="00143654" w:rsidP="00F74836">
            <w:pPr>
              <w:pStyle w:val="TableSubheading"/>
              <w:rPr>
                <w:rFonts w:asciiTheme="minorHAnsi" w:hAnsiTheme="minorHAnsi"/>
              </w:rPr>
            </w:pPr>
            <w:r w:rsidRPr="000F7D23">
              <w:rPr>
                <w:rFonts w:asciiTheme="minorHAnsi" w:hAnsiTheme="minorHAnsi"/>
              </w:rPr>
              <w:t>Students with Disabilities</w:t>
            </w:r>
          </w:p>
        </w:tc>
        <w:tc>
          <w:tcPr>
            <w:tcW w:w="1151" w:type="dxa"/>
          </w:tcPr>
          <w:p w14:paraId="44CA01C0" w14:textId="77777777" w:rsidR="00143654" w:rsidRPr="00F74836" w:rsidRDefault="00143654" w:rsidP="00F74836">
            <w:pPr>
              <w:pStyle w:val="TableTextCentered"/>
            </w:pPr>
            <w:r w:rsidRPr="00F74836">
              <w:t>643</w:t>
            </w:r>
          </w:p>
        </w:tc>
        <w:tc>
          <w:tcPr>
            <w:tcW w:w="1152" w:type="dxa"/>
          </w:tcPr>
          <w:p w14:paraId="14B20582" w14:textId="77777777" w:rsidR="00143654" w:rsidRPr="00F74836" w:rsidRDefault="00143654" w:rsidP="00F74836">
            <w:pPr>
              <w:pStyle w:val="TableTextCentered"/>
            </w:pPr>
            <w:r w:rsidRPr="00F74836">
              <w:t>3.7</w:t>
            </w:r>
          </w:p>
        </w:tc>
        <w:tc>
          <w:tcPr>
            <w:tcW w:w="1151" w:type="dxa"/>
          </w:tcPr>
          <w:p w14:paraId="0C8A0F24" w14:textId="77777777" w:rsidR="00143654" w:rsidRPr="00F74836" w:rsidRDefault="00143654" w:rsidP="00F74836">
            <w:pPr>
              <w:pStyle w:val="TableTextCentered"/>
            </w:pPr>
            <w:r w:rsidRPr="00F74836">
              <w:t>4.0</w:t>
            </w:r>
          </w:p>
        </w:tc>
        <w:tc>
          <w:tcPr>
            <w:tcW w:w="1152" w:type="dxa"/>
          </w:tcPr>
          <w:p w14:paraId="2773936C" w14:textId="77777777" w:rsidR="00143654" w:rsidRPr="00F74836" w:rsidRDefault="00143654" w:rsidP="00F74836">
            <w:pPr>
              <w:pStyle w:val="TableTextCentered"/>
            </w:pPr>
            <w:r w:rsidRPr="00F74836">
              <w:t>4.7</w:t>
            </w:r>
          </w:p>
        </w:tc>
        <w:tc>
          <w:tcPr>
            <w:tcW w:w="1152" w:type="dxa"/>
          </w:tcPr>
          <w:p w14:paraId="17EB6AAE" w14:textId="77777777" w:rsidR="00143654" w:rsidRPr="00F74836" w:rsidRDefault="00143654" w:rsidP="00F74836">
            <w:pPr>
              <w:pStyle w:val="TableTextCentered"/>
            </w:pPr>
            <w:r w:rsidRPr="00F74836">
              <w:t>4.5</w:t>
            </w:r>
          </w:p>
        </w:tc>
      </w:tr>
    </w:tbl>
    <w:p w14:paraId="3A40B04E" w14:textId="77777777" w:rsidR="000F7D23" w:rsidRDefault="000F7D23" w:rsidP="00836E17">
      <w:pPr>
        <w:pStyle w:val="TableETitles"/>
      </w:pPr>
      <w:bookmarkStart w:id="246" w:name="_Toc210721103"/>
      <w:bookmarkStart w:id="247" w:name="_Toc220072503"/>
    </w:p>
    <w:p w14:paraId="65BE0752" w14:textId="77777777" w:rsidR="000F7D23" w:rsidRDefault="000F7D23">
      <w:pPr>
        <w:spacing w:line="240" w:lineRule="auto"/>
        <w:rPr>
          <w:rFonts w:ascii="Franklin Gothic Demi" w:hAnsi="Franklin Gothic Demi"/>
        </w:rPr>
      </w:pPr>
      <w:r>
        <w:br w:type="page"/>
      </w:r>
    </w:p>
    <w:p w14:paraId="0BC7D956" w14:textId="77777777" w:rsidR="00143654" w:rsidRPr="003C1C59" w:rsidRDefault="00143654" w:rsidP="00836E17">
      <w:pPr>
        <w:pStyle w:val="TableETitles"/>
      </w:pPr>
      <w:r w:rsidRPr="00420639">
        <w:lastRenderedPageBreak/>
        <w:t>Table E21.</w:t>
      </w:r>
      <w:r>
        <w:t xml:space="preserve"> </w:t>
      </w:r>
      <w:r w:rsidRPr="00420639">
        <w:t>Advanced Coursework Completion Rates by Student Group, 202</w:t>
      </w:r>
      <w:r>
        <w:t>3</w:t>
      </w:r>
      <w:r w:rsidRPr="00420639">
        <w:t>-202</w:t>
      </w:r>
      <w:r>
        <w:t>5</w:t>
      </w:r>
      <w:bookmarkEnd w:id="246"/>
      <w:bookmarkEnd w:id="247"/>
    </w:p>
    <w:tbl>
      <w:tblPr>
        <w:tblStyle w:val="MSVTable1"/>
        <w:tblW w:w="5000" w:type="pct"/>
        <w:tblLook w:val="0420" w:firstRow="1" w:lastRow="0" w:firstColumn="0" w:lastColumn="0" w:noHBand="0" w:noVBand="1"/>
      </w:tblPr>
      <w:tblGrid>
        <w:gridCol w:w="3966"/>
        <w:gridCol w:w="1273"/>
        <w:gridCol w:w="1274"/>
        <w:gridCol w:w="1273"/>
        <w:gridCol w:w="1274"/>
        <w:gridCol w:w="1274"/>
      </w:tblGrid>
      <w:tr w:rsidR="00DE4DB0" w:rsidRPr="00976F70" w14:paraId="7440C328" w14:textId="77777777" w:rsidTr="00C14253">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0CE95EFC" w14:textId="77777777" w:rsidR="00143654" w:rsidRPr="00B85B0B" w:rsidRDefault="00143654" w:rsidP="00C14253">
            <w:pPr>
              <w:pStyle w:val="TableColHeadingCenter"/>
              <w:keepNext/>
              <w:keepLines/>
            </w:pPr>
            <w:r w:rsidRPr="00B85B0B">
              <w:t>Group</w:t>
            </w:r>
          </w:p>
        </w:tc>
        <w:tc>
          <w:tcPr>
            <w:tcW w:w="1151" w:type="dxa"/>
            <w:vAlign w:val="center"/>
          </w:tcPr>
          <w:p w14:paraId="6FED9980" w14:textId="77777777" w:rsidR="00143654" w:rsidRPr="00B85B0B" w:rsidRDefault="00143654" w:rsidP="00C14253">
            <w:pPr>
              <w:pStyle w:val="TableColHeadingCenter"/>
              <w:keepNext/>
              <w:keepLines/>
            </w:pPr>
            <w:r>
              <w:t># Included</w:t>
            </w:r>
            <w:r w:rsidRPr="00B85B0B">
              <w:t xml:space="preserve"> (202</w:t>
            </w:r>
            <w:r>
              <w:t>5</w:t>
            </w:r>
            <w:r w:rsidRPr="00B85B0B">
              <w:t>)</w:t>
            </w:r>
          </w:p>
        </w:tc>
        <w:tc>
          <w:tcPr>
            <w:tcW w:w="1152" w:type="dxa"/>
            <w:vAlign w:val="center"/>
          </w:tcPr>
          <w:p w14:paraId="0926A6EF" w14:textId="77777777" w:rsidR="00143654" w:rsidRPr="00B85B0B" w:rsidRDefault="00143654" w:rsidP="00C14253">
            <w:pPr>
              <w:pStyle w:val="TableColHeadingCenter"/>
              <w:keepNext/>
              <w:keepLines/>
            </w:pPr>
            <w:r w:rsidRPr="00B85B0B">
              <w:t>202</w:t>
            </w:r>
            <w:r>
              <w:t>3</w:t>
            </w:r>
          </w:p>
        </w:tc>
        <w:tc>
          <w:tcPr>
            <w:tcW w:w="1151" w:type="dxa"/>
            <w:vAlign w:val="center"/>
          </w:tcPr>
          <w:p w14:paraId="2ADED3CD" w14:textId="77777777" w:rsidR="00143654" w:rsidRPr="00B85B0B" w:rsidRDefault="00143654" w:rsidP="00C14253">
            <w:pPr>
              <w:pStyle w:val="TableColHeadingCenter"/>
              <w:keepNext/>
              <w:keepLines/>
            </w:pPr>
            <w:r w:rsidRPr="00B85B0B">
              <w:t>202</w:t>
            </w:r>
            <w:r>
              <w:t>4</w:t>
            </w:r>
          </w:p>
        </w:tc>
        <w:tc>
          <w:tcPr>
            <w:tcW w:w="1152" w:type="dxa"/>
            <w:vAlign w:val="center"/>
          </w:tcPr>
          <w:p w14:paraId="4170230F" w14:textId="77777777" w:rsidR="00143654" w:rsidRPr="00B85B0B" w:rsidRDefault="00143654" w:rsidP="00C14253">
            <w:pPr>
              <w:pStyle w:val="TableColHeadingCenter"/>
              <w:keepNext/>
              <w:keepLines/>
            </w:pPr>
            <w:r>
              <w:t>2025</w:t>
            </w:r>
          </w:p>
        </w:tc>
        <w:tc>
          <w:tcPr>
            <w:tcW w:w="1152" w:type="dxa"/>
            <w:vAlign w:val="center"/>
          </w:tcPr>
          <w:p w14:paraId="05FDCA26" w14:textId="77777777" w:rsidR="00143654" w:rsidRPr="00B85B0B" w:rsidRDefault="00143654" w:rsidP="00C14253">
            <w:pPr>
              <w:pStyle w:val="TableColHeadingCenter"/>
              <w:keepNext/>
              <w:keepLines/>
            </w:pPr>
            <w:r w:rsidRPr="00B85B0B">
              <w:t>State (202</w:t>
            </w:r>
            <w:r>
              <w:t>5</w:t>
            </w:r>
            <w:r w:rsidRPr="00B85B0B">
              <w:t>)</w:t>
            </w:r>
          </w:p>
        </w:tc>
      </w:tr>
      <w:tr w:rsidR="00DE4DB0" w:rsidRPr="00976F70" w14:paraId="3B68B1D1"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738BCDF0" w14:textId="77777777" w:rsidR="00143654" w:rsidRPr="000F7D23" w:rsidRDefault="00143654" w:rsidP="00F74836">
            <w:pPr>
              <w:pStyle w:val="TableSubheading"/>
              <w:keepNext/>
              <w:keepLines/>
              <w:rPr>
                <w:rFonts w:asciiTheme="minorHAnsi" w:hAnsiTheme="minorHAnsi"/>
              </w:rPr>
            </w:pPr>
            <w:r w:rsidRPr="000F7D23">
              <w:rPr>
                <w:rFonts w:asciiTheme="minorHAnsi" w:hAnsiTheme="minorHAnsi"/>
              </w:rPr>
              <w:t>All Students</w:t>
            </w:r>
          </w:p>
        </w:tc>
        <w:tc>
          <w:tcPr>
            <w:tcW w:w="1151" w:type="dxa"/>
          </w:tcPr>
          <w:p w14:paraId="55686C7E" w14:textId="77777777" w:rsidR="00143654" w:rsidRPr="00F74836" w:rsidRDefault="00143654" w:rsidP="00F74836">
            <w:pPr>
              <w:pStyle w:val="TableTextCentered"/>
              <w:keepNext/>
              <w:keepLines/>
            </w:pPr>
            <w:r w:rsidRPr="00F74836">
              <w:t>445</w:t>
            </w:r>
          </w:p>
        </w:tc>
        <w:tc>
          <w:tcPr>
            <w:tcW w:w="1152" w:type="dxa"/>
          </w:tcPr>
          <w:p w14:paraId="221704CD" w14:textId="77777777" w:rsidR="00143654" w:rsidRPr="00F74836" w:rsidRDefault="00143654" w:rsidP="00F74836">
            <w:pPr>
              <w:pStyle w:val="TableTextCentered"/>
              <w:keepNext/>
              <w:keepLines/>
            </w:pPr>
            <w:r w:rsidRPr="00F74836">
              <w:t>69.7</w:t>
            </w:r>
          </w:p>
        </w:tc>
        <w:tc>
          <w:tcPr>
            <w:tcW w:w="1151" w:type="dxa"/>
          </w:tcPr>
          <w:p w14:paraId="681FFCF2" w14:textId="77777777" w:rsidR="00143654" w:rsidRPr="00F74836" w:rsidRDefault="00143654" w:rsidP="00F74836">
            <w:pPr>
              <w:pStyle w:val="TableTextCentered"/>
              <w:keepNext/>
              <w:keepLines/>
            </w:pPr>
            <w:r w:rsidRPr="00F74836">
              <w:t>72.8</w:t>
            </w:r>
          </w:p>
        </w:tc>
        <w:tc>
          <w:tcPr>
            <w:tcW w:w="1152" w:type="dxa"/>
          </w:tcPr>
          <w:p w14:paraId="2E37ACE7" w14:textId="77777777" w:rsidR="00143654" w:rsidRPr="00F74836" w:rsidRDefault="00143654" w:rsidP="00F74836">
            <w:pPr>
              <w:pStyle w:val="TableTextCentered"/>
              <w:keepNext/>
              <w:keepLines/>
            </w:pPr>
            <w:r w:rsidRPr="00F74836">
              <w:t>68.1</w:t>
            </w:r>
          </w:p>
        </w:tc>
        <w:tc>
          <w:tcPr>
            <w:tcW w:w="1152" w:type="dxa"/>
          </w:tcPr>
          <w:p w14:paraId="28F0DD5B" w14:textId="77777777" w:rsidR="00143654" w:rsidRPr="00F74836" w:rsidRDefault="00143654" w:rsidP="00F74836">
            <w:pPr>
              <w:pStyle w:val="TableTextCentered"/>
              <w:keepNext/>
              <w:keepLines/>
            </w:pPr>
            <w:r w:rsidRPr="00F74836">
              <w:t>68.8</w:t>
            </w:r>
          </w:p>
        </w:tc>
      </w:tr>
      <w:tr w:rsidR="00DE4DB0" w:rsidRPr="00976F70" w14:paraId="43315BF5" w14:textId="77777777" w:rsidTr="002E4EC7">
        <w:tc>
          <w:tcPr>
            <w:tcW w:w="3586" w:type="dxa"/>
          </w:tcPr>
          <w:p w14:paraId="3A7A7CE3" w14:textId="77777777" w:rsidR="00143654" w:rsidRPr="000F7D23" w:rsidRDefault="00143654" w:rsidP="00F74836">
            <w:pPr>
              <w:pStyle w:val="TableSubheading"/>
              <w:keepNext/>
              <w:keepLines/>
              <w:rPr>
                <w:rFonts w:asciiTheme="minorHAnsi" w:hAnsiTheme="minorHAnsi"/>
              </w:rPr>
            </w:pPr>
            <w:r w:rsidRPr="000F7D23">
              <w:rPr>
                <w:rFonts w:asciiTheme="minorHAnsi" w:hAnsiTheme="minorHAnsi"/>
              </w:rPr>
              <w:t>American Indian or Alaskan Native</w:t>
            </w:r>
          </w:p>
        </w:tc>
        <w:tc>
          <w:tcPr>
            <w:tcW w:w="1151" w:type="dxa"/>
          </w:tcPr>
          <w:p w14:paraId="0815E1C4" w14:textId="77777777" w:rsidR="00143654" w:rsidRPr="00F74836" w:rsidRDefault="00143654" w:rsidP="00F74836">
            <w:pPr>
              <w:pStyle w:val="TableTextCentered"/>
              <w:keepNext/>
              <w:keepLines/>
            </w:pPr>
            <w:r w:rsidRPr="00F74836">
              <w:t>2</w:t>
            </w:r>
          </w:p>
        </w:tc>
        <w:tc>
          <w:tcPr>
            <w:tcW w:w="1152" w:type="dxa"/>
          </w:tcPr>
          <w:p w14:paraId="4A82D2C0" w14:textId="448DBD89" w:rsidR="00143654" w:rsidRPr="00F74836" w:rsidRDefault="008A1916" w:rsidP="00F74836">
            <w:pPr>
              <w:pStyle w:val="TableTextCentered"/>
              <w:keepNext/>
              <w:keepLines/>
            </w:pPr>
            <w:r>
              <w:t>N/A</w:t>
            </w:r>
          </w:p>
        </w:tc>
        <w:tc>
          <w:tcPr>
            <w:tcW w:w="1151" w:type="dxa"/>
          </w:tcPr>
          <w:p w14:paraId="17DBF295" w14:textId="629735B5" w:rsidR="00143654" w:rsidRPr="00F74836" w:rsidRDefault="008A1916" w:rsidP="00F74836">
            <w:pPr>
              <w:pStyle w:val="TableTextCentered"/>
              <w:keepNext/>
              <w:keepLines/>
            </w:pPr>
            <w:r>
              <w:t>N/A</w:t>
            </w:r>
          </w:p>
        </w:tc>
        <w:tc>
          <w:tcPr>
            <w:tcW w:w="1152" w:type="dxa"/>
          </w:tcPr>
          <w:p w14:paraId="6BF60801" w14:textId="01837C56" w:rsidR="00143654" w:rsidRPr="00F74836" w:rsidRDefault="008A1916" w:rsidP="00F74836">
            <w:pPr>
              <w:pStyle w:val="TableTextCentered"/>
              <w:keepNext/>
              <w:keepLines/>
            </w:pPr>
            <w:r>
              <w:t>N/A</w:t>
            </w:r>
          </w:p>
        </w:tc>
        <w:tc>
          <w:tcPr>
            <w:tcW w:w="1152" w:type="dxa"/>
          </w:tcPr>
          <w:p w14:paraId="589E1250" w14:textId="77777777" w:rsidR="00143654" w:rsidRPr="00F74836" w:rsidRDefault="00143654" w:rsidP="00F74836">
            <w:pPr>
              <w:pStyle w:val="TableTextCentered"/>
              <w:keepNext/>
              <w:keepLines/>
            </w:pPr>
            <w:r w:rsidRPr="00F74836">
              <w:t>55.9</w:t>
            </w:r>
          </w:p>
        </w:tc>
      </w:tr>
      <w:tr w:rsidR="00DE4DB0" w:rsidRPr="00976F70" w14:paraId="38F274D6"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57A19820" w14:textId="77777777" w:rsidR="00143654" w:rsidRPr="000F7D23" w:rsidRDefault="00143654" w:rsidP="00F74836">
            <w:pPr>
              <w:pStyle w:val="TableSubheading"/>
              <w:keepNext/>
              <w:keepLines/>
              <w:rPr>
                <w:rFonts w:asciiTheme="minorHAnsi" w:hAnsiTheme="minorHAnsi"/>
              </w:rPr>
            </w:pPr>
            <w:r w:rsidRPr="000F7D23">
              <w:rPr>
                <w:rFonts w:asciiTheme="minorHAnsi" w:hAnsiTheme="minorHAnsi"/>
              </w:rPr>
              <w:t>Asian</w:t>
            </w:r>
          </w:p>
        </w:tc>
        <w:tc>
          <w:tcPr>
            <w:tcW w:w="1151" w:type="dxa"/>
          </w:tcPr>
          <w:p w14:paraId="6D55E075" w14:textId="77777777" w:rsidR="00143654" w:rsidRPr="00F74836" w:rsidRDefault="00143654" w:rsidP="00F74836">
            <w:pPr>
              <w:pStyle w:val="TableTextCentered"/>
              <w:keepNext/>
              <w:keepLines/>
            </w:pPr>
            <w:r w:rsidRPr="00F74836">
              <w:t>56</w:t>
            </w:r>
          </w:p>
        </w:tc>
        <w:tc>
          <w:tcPr>
            <w:tcW w:w="1152" w:type="dxa"/>
          </w:tcPr>
          <w:p w14:paraId="1290EABB" w14:textId="77777777" w:rsidR="00143654" w:rsidRPr="00F74836" w:rsidRDefault="00143654" w:rsidP="00F74836">
            <w:pPr>
              <w:pStyle w:val="TableTextCentered"/>
              <w:keepNext/>
              <w:keepLines/>
            </w:pPr>
            <w:r w:rsidRPr="00F74836">
              <w:t>88.3</w:t>
            </w:r>
          </w:p>
        </w:tc>
        <w:tc>
          <w:tcPr>
            <w:tcW w:w="1151" w:type="dxa"/>
          </w:tcPr>
          <w:p w14:paraId="5C89D615" w14:textId="77777777" w:rsidR="00143654" w:rsidRPr="00F74836" w:rsidRDefault="00143654" w:rsidP="00F74836">
            <w:pPr>
              <w:pStyle w:val="TableTextCentered"/>
              <w:keepNext/>
              <w:keepLines/>
            </w:pPr>
            <w:r w:rsidRPr="00F74836">
              <w:t>91.5</w:t>
            </w:r>
          </w:p>
        </w:tc>
        <w:tc>
          <w:tcPr>
            <w:tcW w:w="1152" w:type="dxa"/>
          </w:tcPr>
          <w:p w14:paraId="2EE6CEC7" w14:textId="77777777" w:rsidR="00143654" w:rsidRPr="00F74836" w:rsidRDefault="00143654" w:rsidP="00F74836">
            <w:pPr>
              <w:pStyle w:val="TableTextCentered"/>
              <w:keepNext/>
              <w:keepLines/>
            </w:pPr>
            <w:r w:rsidRPr="00F74836">
              <w:t>91.1</w:t>
            </w:r>
          </w:p>
        </w:tc>
        <w:tc>
          <w:tcPr>
            <w:tcW w:w="1152" w:type="dxa"/>
          </w:tcPr>
          <w:p w14:paraId="67977864" w14:textId="77777777" w:rsidR="00143654" w:rsidRPr="00F74836" w:rsidRDefault="00143654" w:rsidP="00F74836">
            <w:pPr>
              <w:pStyle w:val="TableTextCentered"/>
              <w:keepNext/>
              <w:keepLines/>
            </w:pPr>
            <w:r w:rsidRPr="00F74836">
              <w:t>87.2</w:t>
            </w:r>
          </w:p>
        </w:tc>
      </w:tr>
      <w:tr w:rsidR="00DE4DB0" w:rsidRPr="00976F70" w14:paraId="66C59A16" w14:textId="77777777" w:rsidTr="002E4EC7">
        <w:tc>
          <w:tcPr>
            <w:tcW w:w="3586" w:type="dxa"/>
          </w:tcPr>
          <w:p w14:paraId="48790DC8" w14:textId="77777777" w:rsidR="00143654" w:rsidRPr="000F7D23" w:rsidRDefault="00143654" w:rsidP="00F74836">
            <w:pPr>
              <w:pStyle w:val="TableSubheading"/>
              <w:rPr>
                <w:rFonts w:asciiTheme="minorHAnsi" w:hAnsiTheme="minorHAnsi"/>
              </w:rPr>
            </w:pPr>
            <w:r w:rsidRPr="000F7D23">
              <w:rPr>
                <w:rFonts w:asciiTheme="minorHAnsi" w:hAnsiTheme="minorHAnsi"/>
              </w:rPr>
              <w:t>Black or African American</w:t>
            </w:r>
          </w:p>
        </w:tc>
        <w:tc>
          <w:tcPr>
            <w:tcW w:w="1151" w:type="dxa"/>
          </w:tcPr>
          <w:p w14:paraId="67129BE7" w14:textId="77777777" w:rsidR="00143654" w:rsidRPr="00F74836" w:rsidRDefault="00143654" w:rsidP="00F74836">
            <w:pPr>
              <w:pStyle w:val="TableTextCentered"/>
            </w:pPr>
            <w:r w:rsidRPr="00F74836">
              <w:t>12</w:t>
            </w:r>
          </w:p>
        </w:tc>
        <w:tc>
          <w:tcPr>
            <w:tcW w:w="1152" w:type="dxa"/>
          </w:tcPr>
          <w:p w14:paraId="4FF3DC7C" w14:textId="77777777" w:rsidR="00143654" w:rsidRPr="00F74836" w:rsidRDefault="00143654" w:rsidP="00F74836">
            <w:pPr>
              <w:pStyle w:val="TableTextCentered"/>
            </w:pPr>
            <w:r w:rsidRPr="00F74836">
              <w:t>40.0</w:t>
            </w:r>
          </w:p>
        </w:tc>
        <w:tc>
          <w:tcPr>
            <w:tcW w:w="1151" w:type="dxa"/>
          </w:tcPr>
          <w:p w14:paraId="595E6CA5" w14:textId="77777777" w:rsidR="00143654" w:rsidRPr="00F74836" w:rsidRDefault="00143654" w:rsidP="00F74836">
            <w:pPr>
              <w:pStyle w:val="TableTextCentered"/>
            </w:pPr>
            <w:r w:rsidRPr="00F74836">
              <w:t>75.0</w:t>
            </w:r>
          </w:p>
        </w:tc>
        <w:tc>
          <w:tcPr>
            <w:tcW w:w="1152" w:type="dxa"/>
          </w:tcPr>
          <w:p w14:paraId="167AC97D" w14:textId="77777777" w:rsidR="00143654" w:rsidRPr="00F74836" w:rsidRDefault="00143654" w:rsidP="00F74836">
            <w:pPr>
              <w:pStyle w:val="TableTextCentered"/>
            </w:pPr>
            <w:r w:rsidRPr="00F74836">
              <w:t>66.7</w:t>
            </w:r>
          </w:p>
        </w:tc>
        <w:tc>
          <w:tcPr>
            <w:tcW w:w="1152" w:type="dxa"/>
          </w:tcPr>
          <w:p w14:paraId="7F908830" w14:textId="77777777" w:rsidR="00143654" w:rsidRPr="00F74836" w:rsidRDefault="00143654" w:rsidP="00F74836">
            <w:pPr>
              <w:pStyle w:val="TableTextCentered"/>
            </w:pPr>
            <w:r w:rsidRPr="00F74836">
              <w:t>58.9</w:t>
            </w:r>
          </w:p>
        </w:tc>
      </w:tr>
      <w:tr w:rsidR="00DE4DB0" w:rsidRPr="00976F70" w14:paraId="1602318E"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45B5398D" w14:textId="77777777" w:rsidR="00143654" w:rsidRPr="000F7D23" w:rsidRDefault="00143654" w:rsidP="00F74836">
            <w:pPr>
              <w:pStyle w:val="TableSubheading"/>
              <w:rPr>
                <w:rFonts w:asciiTheme="minorHAnsi" w:hAnsiTheme="minorHAnsi"/>
              </w:rPr>
            </w:pPr>
            <w:r w:rsidRPr="000F7D23">
              <w:rPr>
                <w:rFonts w:asciiTheme="minorHAnsi" w:hAnsiTheme="minorHAnsi"/>
              </w:rPr>
              <w:t>Hispanic or Latino</w:t>
            </w:r>
          </w:p>
        </w:tc>
        <w:tc>
          <w:tcPr>
            <w:tcW w:w="1151" w:type="dxa"/>
          </w:tcPr>
          <w:p w14:paraId="546D9DDA" w14:textId="77777777" w:rsidR="00143654" w:rsidRPr="00F74836" w:rsidRDefault="00143654" w:rsidP="00F74836">
            <w:pPr>
              <w:pStyle w:val="TableTextCentered"/>
            </w:pPr>
            <w:r w:rsidRPr="00F74836">
              <w:t>93</w:t>
            </w:r>
          </w:p>
        </w:tc>
        <w:tc>
          <w:tcPr>
            <w:tcW w:w="1152" w:type="dxa"/>
          </w:tcPr>
          <w:p w14:paraId="0C4DA6EA" w14:textId="77777777" w:rsidR="00143654" w:rsidRPr="00F74836" w:rsidRDefault="00143654" w:rsidP="00F74836">
            <w:pPr>
              <w:pStyle w:val="TableTextCentered"/>
            </w:pPr>
            <w:r w:rsidRPr="00F74836">
              <w:t>53.1</w:t>
            </w:r>
          </w:p>
        </w:tc>
        <w:tc>
          <w:tcPr>
            <w:tcW w:w="1151" w:type="dxa"/>
          </w:tcPr>
          <w:p w14:paraId="1A091602" w14:textId="77777777" w:rsidR="00143654" w:rsidRPr="00F74836" w:rsidRDefault="00143654" w:rsidP="00F74836">
            <w:pPr>
              <w:pStyle w:val="TableTextCentered"/>
            </w:pPr>
            <w:r w:rsidRPr="00F74836">
              <w:t>58.4</w:t>
            </w:r>
          </w:p>
        </w:tc>
        <w:tc>
          <w:tcPr>
            <w:tcW w:w="1152" w:type="dxa"/>
          </w:tcPr>
          <w:p w14:paraId="699E0AA3" w14:textId="77777777" w:rsidR="00143654" w:rsidRPr="00F74836" w:rsidRDefault="00143654" w:rsidP="00F74836">
            <w:pPr>
              <w:pStyle w:val="TableTextCentered"/>
            </w:pPr>
            <w:r w:rsidRPr="00F74836">
              <w:t>44.1</w:t>
            </w:r>
          </w:p>
        </w:tc>
        <w:tc>
          <w:tcPr>
            <w:tcW w:w="1152" w:type="dxa"/>
          </w:tcPr>
          <w:p w14:paraId="6F0B0D18" w14:textId="77777777" w:rsidR="00143654" w:rsidRPr="00F74836" w:rsidRDefault="00143654" w:rsidP="00F74836">
            <w:pPr>
              <w:pStyle w:val="TableTextCentered"/>
            </w:pPr>
            <w:r w:rsidRPr="00F74836">
              <w:t>56.1</w:t>
            </w:r>
          </w:p>
        </w:tc>
      </w:tr>
      <w:tr w:rsidR="00DE4DB0" w:rsidRPr="00976F70" w14:paraId="0297AA15" w14:textId="77777777" w:rsidTr="002E4EC7">
        <w:tc>
          <w:tcPr>
            <w:tcW w:w="3586" w:type="dxa"/>
          </w:tcPr>
          <w:p w14:paraId="6D33D459" w14:textId="77777777" w:rsidR="00143654" w:rsidRPr="000F7D23" w:rsidRDefault="00143654" w:rsidP="00F74836">
            <w:pPr>
              <w:pStyle w:val="TableSubheading"/>
              <w:rPr>
                <w:rFonts w:asciiTheme="minorHAnsi" w:hAnsiTheme="minorHAnsi"/>
              </w:rPr>
            </w:pPr>
            <w:r w:rsidRPr="000F7D23">
              <w:rPr>
                <w:rFonts w:asciiTheme="minorHAnsi" w:hAnsiTheme="minorHAnsi"/>
              </w:rPr>
              <w:t>Multi-Race, Not Hispanic or Latino</w:t>
            </w:r>
          </w:p>
        </w:tc>
        <w:tc>
          <w:tcPr>
            <w:tcW w:w="1151" w:type="dxa"/>
          </w:tcPr>
          <w:p w14:paraId="78664A46" w14:textId="77777777" w:rsidR="00143654" w:rsidRPr="00F74836" w:rsidRDefault="00143654" w:rsidP="00F74836">
            <w:pPr>
              <w:pStyle w:val="TableTextCentered"/>
            </w:pPr>
            <w:r w:rsidRPr="00F74836">
              <w:t>14</w:t>
            </w:r>
          </w:p>
        </w:tc>
        <w:tc>
          <w:tcPr>
            <w:tcW w:w="1152" w:type="dxa"/>
          </w:tcPr>
          <w:p w14:paraId="073C47A9" w14:textId="77777777" w:rsidR="00143654" w:rsidRPr="00F74836" w:rsidRDefault="00143654" w:rsidP="00F74836">
            <w:pPr>
              <w:pStyle w:val="TableTextCentered"/>
            </w:pPr>
            <w:r w:rsidRPr="00F74836">
              <w:t>71.4</w:t>
            </w:r>
          </w:p>
        </w:tc>
        <w:tc>
          <w:tcPr>
            <w:tcW w:w="1151" w:type="dxa"/>
          </w:tcPr>
          <w:p w14:paraId="2E95C4FC" w14:textId="77777777" w:rsidR="00143654" w:rsidRPr="00F74836" w:rsidRDefault="00143654" w:rsidP="00F74836">
            <w:pPr>
              <w:pStyle w:val="TableTextCentered"/>
            </w:pPr>
            <w:r w:rsidRPr="00F74836">
              <w:t>90.9</w:t>
            </w:r>
          </w:p>
        </w:tc>
        <w:tc>
          <w:tcPr>
            <w:tcW w:w="1152" w:type="dxa"/>
          </w:tcPr>
          <w:p w14:paraId="42B2BFEE" w14:textId="77777777" w:rsidR="00143654" w:rsidRPr="00F74836" w:rsidRDefault="00143654" w:rsidP="00F74836">
            <w:pPr>
              <w:pStyle w:val="TableTextCentered"/>
            </w:pPr>
            <w:r w:rsidRPr="00F74836">
              <w:t>71.4</w:t>
            </w:r>
          </w:p>
        </w:tc>
        <w:tc>
          <w:tcPr>
            <w:tcW w:w="1152" w:type="dxa"/>
          </w:tcPr>
          <w:p w14:paraId="5E79D2C5" w14:textId="77777777" w:rsidR="00143654" w:rsidRPr="00F74836" w:rsidRDefault="00143654" w:rsidP="00F74836">
            <w:pPr>
              <w:pStyle w:val="TableTextCentered"/>
            </w:pPr>
            <w:r w:rsidRPr="00F74836">
              <w:t>70.3</w:t>
            </w:r>
          </w:p>
        </w:tc>
      </w:tr>
      <w:tr w:rsidR="00DE4DB0" w:rsidRPr="00976F70" w14:paraId="3E5DEF91"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0F64AB4B" w14:textId="77777777" w:rsidR="00143654" w:rsidRPr="000F7D23" w:rsidRDefault="00143654" w:rsidP="00F74836">
            <w:pPr>
              <w:pStyle w:val="TableSubheading"/>
              <w:rPr>
                <w:rFonts w:asciiTheme="minorHAnsi" w:hAnsiTheme="minorHAnsi"/>
                <w:spacing w:val="-4"/>
              </w:rPr>
            </w:pPr>
            <w:r w:rsidRPr="000F7D23">
              <w:rPr>
                <w:rFonts w:asciiTheme="minorHAnsi" w:hAnsiTheme="minorHAnsi"/>
              </w:rPr>
              <w:t>Native Hawaiian or Other Pacific Islander</w:t>
            </w:r>
          </w:p>
        </w:tc>
        <w:tc>
          <w:tcPr>
            <w:tcW w:w="1151" w:type="dxa"/>
          </w:tcPr>
          <w:p w14:paraId="240C108D" w14:textId="0851E992" w:rsidR="00143654" w:rsidRPr="00F74836" w:rsidRDefault="008A1916" w:rsidP="00F74836">
            <w:pPr>
              <w:pStyle w:val="TableTextCentered"/>
            </w:pPr>
            <w:r>
              <w:t>N/A</w:t>
            </w:r>
          </w:p>
        </w:tc>
        <w:tc>
          <w:tcPr>
            <w:tcW w:w="1152" w:type="dxa"/>
          </w:tcPr>
          <w:p w14:paraId="7DE3B375" w14:textId="70552630" w:rsidR="00143654" w:rsidRPr="00F74836" w:rsidRDefault="008A1916" w:rsidP="00F74836">
            <w:pPr>
              <w:pStyle w:val="TableTextCentered"/>
            </w:pPr>
            <w:r>
              <w:t>N/A</w:t>
            </w:r>
          </w:p>
        </w:tc>
        <w:tc>
          <w:tcPr>
            <w:tcW w:w="1151" w:type="dxa"/>
          </w:tcPr>
          <w:p w14:paraId="23687F39" w14:textId="5959B788" w:rsidR="00143654" w:rsidRPr="00F74836" w:rsidRDefault="008A1916" w:rsidP="00F74836">
            <w:pPr>
              <w:pStyle w:val="TableTextCentered"/>
            </w:pPr>
            <w:r>
              <w:t>N/A</w:t>
            </w:r>
          </w:p>
        </w:tc>
        <w:tc>
          <w:tcPr>
            <w:tcW w:w="1152" w:type="dxa"/>
          </w:tcPr>
          <w:p w14:paraId="7AE580F3" w14:textId="510085DC" w:rsidR="00143654" w:rsidRPr="00F74836" w:rsidRDefault="008A1916" w:rsidP="00F74836">
            <w:pPr>
              <w:pStyle w:val="TableTextCentered"/>
            </w:pPr>
            <w:r>
              <w:t>N/A</w:t>
            </w:r>
          </w:p>
        </w:tc>
        <w:tc>
          <w:tcPr>
            <w:tcW w:w="1152" w:type="dxa"/>
          </w:tcPr>
          <w:p w14:paraId="5190E2E9" w14:textId="77777777" w:rsidR="00143654" w:rsidRPr="00F74836" w:rsidRDefault="00143654" w:rsidP="00F74836">
            <w:pPr>
              <w:pStyle w:val="TableTextCentered"/>
            </w:pPr>
            <w:r w:rsidRPr="00F74836">
              <w:t>67.6</w:t>
            </w:r>
          </w:p>
        </w:tc>
      </w:tr>
      <w:tr w:rsidR="00DE4DB0" w:rsidRPr="00976F70" w14:paraId="6341B40B" w14:textId="77777777" w:rsidTr="002E4EC7">
        <w:tc>
          <w:tcPr>
            <w:tcW w:w="3586" w:type="dxa"/>
          </w:tcPr>
          <w:p w14:paraId="34BC6F3C" w14:textId="77777777" w:rsidR="00143654" w:rsidRPr="000F7D23" w:rsidRDefault="00143654" w:rsidP="00F74836">
            <w:pPr>
              <w:pStyle w:val="TableSubheading"/>
              <w:rPr>
                <w:rFonts w:asciiTheme="minorHAnsi" w:hAnsiTheme="minorHAnsi"/>
              </w:rPr>
            </w:pPr>
            <w:r w:rsidRPr="000F7D23">
              <w:rPr>
                <w:rFonts w:asciiTheme="minorHAnsi" w:hAnsiTheme="minorHAnsi"/>
              </w:rPr>
              <w:t>White</w:t>
            </w:r>
          </w:p>
        </w:tc>
        <w:tc>
          <w:tcPr>
            <w:tcW w:w="1151" w:type="dxa"/>
          </w:tcPr>
          <w:p w14:paraId="3C04174E" w14:textId="77777777" w:rsidR="00143654" w:rsidRPr="00F74836" w:rsidRDefault="00143654" w:rsidP="00F74836">
            <w:pPr>
              <w:pStyle w:val="TableTextCentered"/>
            </w:pPr>
            <w:r w:rsidRPr="00F74836">
              <w:t>268</w:t>
            </w:r>
          </w:p>
        </w:tc>
        <w:tc>
          <w:tcPr>
            <w:tcW w:w="1152" w:type="dxa"/>
          </w:tcPr>
          <w:p w14:paraId="03FEE242" w14:textId="77777777" w:rsidR="00143654" w:rsidRPr="00F74836" w:rsidRDefault="00143654" w:rsidP="00F74836">
            <w:pPr>
              <w:pStyle w:val="TableTextCentered"/>
            </w:pPr>
            <w:r w:rsidRPr="00F74836">
              <w:t>71.3</w:t>
            </w:r>
          </w:p>
        </w:tc>
        <w:tc>
          <w:tcPr>
            <w:tcW w:w="1151" w:type="dxa"/>
          </w:tcPr>
          <w:p w14:paraId="643AA610" w14:textId="77777777" w:rsidR="00143654" w:rsidRPr="00F74836" w:rsidRDefault="00143654" w:rsidP="00F74836">
            <w:pPr>
              <w:pStyle w:val="TableTextCentered"/>
            </w:pPr>
            <w:r w:rsidRPr="00F74836">
              <w:t>71.9</w:t>
            </w:r>
          </w:p>
        </w:tc>
        <w:tc>
          <w:tcPr>
            <w:tcW w:w="1152" w:type="dxa"/>
          </w:tcPr>
          <w:p w14:paraId="39019479" w14:textId="77777777" w:rsidR="00143654" w:rsidRPr="00F74836" w:rsidRDefault="00143654" w:rsidP="00F74836">
            <w:pPr>
              <w:pStyle w:val="TableTextCentered"/>
            </w:pPr>
            <w:r w:rsidRPr="00F74836">
              <w:t>72.0</w:t>
            </w:r>
          </w:p>
        </w:tc>
        <w:tc>
          <w:tcPr>
            <w:tcW w:w="1152" w:type="dxa"/>
          </w:tcPr>
          <w:p w14:paraId="0CA9A593" w14:textId="77777777" w:rsidR="00143654" w:rsidRPr="00F74836" w:rsidRDefault="00143654" w:rsidP="00F74836">
            <w:pPr>
              <w:pStyle w:val="TableTextCentered"/>
            </w:pPr>
            <w:r w:rsidRPr="00F74836">
              <w:t>74.1</w:t>
            </w:r>
          </w:p>
        </w:tc>
      </w:tr>
      <w:tr w:rsidR="00DE4DB0" w:rsidRPr="00976F70" w14:paraId="318D365A"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6AA4FA50" w14:textId="77777777" w:rsidR="00143654" w:rsidRPr="000F7D23" w:rsidRDefault="00143654" w:rsidP="00F74836">
            <w:pPr>
              <w:pStyle w:val="TableSubheading"/>
              <w:rPr>
                <w:rFonts w:asciiTheme="minorHAnsi" w:hAnsiTheme="minorHAnsi"/>
              </w:rPr>
            </w:pPr>
            <w:r w:rsidRPr="000F7D23">
              <w:rPr>
                <w:rFonts w:asciiTheme="minorHAnsi" w:hAnsiTheme="minorHAnsi"/>
              </w:rPr>
              <w:t>High Needs</w:t>
            </w:r>
          </w:p>
        </w:tc>
        <w:tc>
          <w:tcPr>
            <w:tcW w:w="1151" w:type="dxa"/>
          </w:tcPr>
          <w:p w14:paraId="5623B39E" w14:textId="77777777" w:rsidR="00143654" w:rsidRPr="00F74836" w:rsidRDefault="00143654" w:rsidP="00F74836">
            <w:pPr>
              <w:pStyle w:val="TableTextCentered"/>
            </w:pPr>
            <w:r w:rsidRPr="00F74836">
              <w:t>163</w:t>
            </w:r>
          </w:p>
        </w:tc>
        <w:tc>
          <w:tcPr>
            <w:tcW w:w="1152" w:type="dxa"/>
          </w:tcPr>
          <w:p w14:paraId="32AE8519" w14:textId="77777777" w:rsidR="00143654" w:rsidRPr="00F74836" w:rsidRDefault="00143654" w:rsidP="00F74836">
            <w:pPr>
              <w:pStyle w:val="TableTextCentered"/>
            </w:pPr>
            <w:r w:rsidRPr="00F74836">
              <w:t>54.3</w:t>
            </w:r>
          </w:p>
        </w:tc>
        <w:tc>
          <w:tcPr>
            <w:tcW w:w="1151" w:type="dxa"/>
          </w:tcPr>
          <w:p w14:paraId="6C34DB9B" w14:textId="77777777" w:rsidR="00143654" w:rsidRPr="00F74836" w:rsidRDefault="00143654" w:rsidP="00F74836">
            <w:pPr>
              <w:pStyle w:val="TableTextCentered"/>
            </w:pPr>
            <w:r w:rsidRPr="00F74836">
              <w:t>52.4</w:t>
            </w:r>
          </w:p>
        </w:tc>
        <w:tc>
          <w:tcPr>
            <w:tcW w:w="1152" w:type="dxa"/>
          </w:tcPr>
          <w:p w14:paraId="42D9CD1C" w14:textId="77777777" w:rsidR="00143654" w:rsidRPr="00F74836" w:rsidRDefault="00143654" w:rsidP="00F74836">
            <w:pPr>
              <w:pStyle w:val="TableTextCentered"/>
            </w:pPr>
            <w:r w:rsidRPr="00F74836">
              <w:t>47.2</w:t>
            </w:r>
          </w:p>
        </w:tc>
        <w:tc>
          <w:tcPr>
            <w:tcW w:w="1152" w:type="dxa"/>
          </w:tcPr>
          <w:p w14:paraId="389E7221" w14:textId="77777777" w:rsidR="00143654" w:rsidRPr="00F74836" w:rsidRDefault="00143654" w:rsidP="00F74836">
            <w:pPr>
              <w:pStyle w:val="TableTextCentered"/>
            </w:pPr>
            <w:r w:rsidRPr="00F74836">
              <w:t>53.8</w:t>
            </w:r>
          </w:p>
        </w:tc>
      </w:tr>
      <w:tr w:rsidR="00DE4DB0" w:rsidRPr="00976F70" w14:paraId="698FBE42" w14:textId="77777777" w:rsidTr="002E4EC7">
        <w:tc>
          <w:tcPr>
            <w:tcW w:w="3586" w:type="dxa"/>
          </w:tcPr>
          <w:p w14:paraId="116AF6C9" w14:textId="77777777" w:rsidR="00143654" w:rsidRPr="000F7D23" w:rsidRDefault="00143654" w:rsidP="00F74836">
            <w:pPr>
              <w:pStyle w:val="TableSubheading"/>
              <w:rPr>
                <w:rFonts w:asciiTheme="minorHAnsi" w:hAnsiTheme="minorHAnsi"/>
              </w:rPr>
            </w:pPr>
            <w:r w:rsidRPr="000F7D23">
              <w:rPr>
                <w:rFonts w:asciiTheme="minorHAnsi" w:hAnsiTheme="minorHAnsi"/>
              </w:rPr>
              <w:t>English Learners</w:t>
            </w:r>
          </w:p>
        </w:tc>
        <w:tc>
          <w:tcPr>
            <w:tcW w:w="1151" w:type="dxa"/>
          </w:tcPr>
          <w:p w14:paraId="4F8A3990" w14:textId="77777777" w:rsidR="00143654" w:rsidRPr="00F74836" w:rsidRDefault="00143654" w:rsidP="00F74836">
            <w:pPr>
              <w:pStyle w:val="TableTextCentered"/>
            </w:pPr>
            <w:r w:rsidRPr="00F74836">
              <w:t>33</w:t>
            </w:r>
          </w:p>
        </w:tc>
        <w:tc>
          <w:tcPr>
            <w:tcW w:w="1152" w:type="dxa"/>
          </w:tcPr>
          <w:p w14:paraId="04CF1A2A" w14:textId="77777777" w:rsidR="00143654" w:rsidRPr="00F74836" w:rsidRDefault="00143654" w:rsidP="00F74836">
            <w:pPr>
              <w:pStyle w:val="TableTextCentered"/>
            </w:pPr>
            <w:r w:rsidRPr="00F74836">
              <w:t>40.9</w:t>
            </w:r>
          </w:p>
        </w:tc>
        <w:tc>
          <w:tcPr>
            <w:tcW w:w="1151" w:type="dxa"/>
          </w:tcPr>
          <w:p w14:paraId="182B705D" w14:textId="77777777" w:rsidR="00143654" w:rsidRPr="00F74836" w:rsidRDefault="00143654" w:rsidP="00F74836">
            <w:pPr>
              <w:pStyle w:val="TableTextCentered"/>
            </w:pPr>
            <w:r w:rsidRPr="00F74836">
              <w:t>39.1</w:t>
            </w:r>
          </w:p>
        </w:tc>
        <w:tc>
          <w:tcPr>
            <w:tcW w:w="1152" w:type="dxa"/>
          </w:tcPr>
          <w:p w14:paraId="55824E9D" w14:textId="77777777" w:rsidR="00143654" w:rsidRPr="00F74836" w:rsidRDefault="00143654" w:rsidP="00F74836">
            <w:pPr>
              <w:pStyle w:val="TableTextCentered"/>
            </w:pPr>
            <w:r w:rsidRPr="00F74836">
              <w:t>30.3</w:t>
            </w:r>
          </w:p>
        </w:tc>
        <w:tc>
          <w:tcPr>
            <w:tcW w:w="1152" w:type="dxa"/>
          </w:tcPr>
          <w:p w14:paraId="030ECB09" w14:textId="77777777" w:rsidR="00143654" w:rsidRPr="00F74836" w:rsidRDefault="00143654" w:rsidP="00F74836">
            <w:pPr>
              <w:pStyle w:val="TableTextCentered"/>
            </w:pPr>
            <w:r w:rsidRPr="00F74836">
              <w:t>34.9</w:t>
            </w:r>
          </w:p>
        </w:tc>
      </w:tr>
      <w:tr w:rsidR="00DE4DB0" w:rsidRPr="00976F70" w14:paraId="64BB5B10" w14:textId="77777777" w:rsidTr="002E4EC7">
        <w:trPr>
          <w:cnfStyle w:val="000000100000" w:firstRow="0" w:lastRow="0" w:firstColumn="0" w:lastColumn="0" w:oddVBand="0" w:evenVBand="0" w:oddHBand="1" w:evenHBand="0" w:firstRowFirstColumn="0" w:firstRowLastColumn="0" w:lastRowFirstColumn="0" w:lastRowLastColumn="0"/>
        </w:trPr>
        <w:tc>
          <w:tcPr>
            <w:tcW w:w="3586" w:type="dxa"/>
          </w:tcPr>
          <w:p w14:paraId="4A82C757" w14:textId="77777777" w:rsidR="00143654" w:rsidRPr="000F7D23" w:rsidRDefault="00143654" w:rsidP="00F74836">
            <w:pPr>
              <w:pStyle w:val="TableSubheading"/>
              <w:rPr>
                <w:rFonts w:asciiTheme="minorHAnsi" w:hAnsiTheme="minorHAnsi"/>
                <w:spacing w:val="-4"/>
              </w:rPr>
            </w:pPr>
            <w:r w:rsidRPr="000F7D23">
              <w:rPr>
                <w:rFonts w:asciiTheme="minorHAnsi" w:hAnsiTheme="minorHAnsi"/>
              </w:rPr>
              <w:t>Low Income</w:t>
            </w:r>
          </w:p>
        </w:tc>
        <w:tc>
          <w:tcPr>
            <w:tcW w:w="1151" w:type="dxa"/>
          </w:tcPr>
          <w:p w14:paraId="16262B86" w14:textId="77777777" w:rsidR="00143654" w:rsidRPr="00F74836" w:rsidRDefault="00143654" w:rsidP="00F74836">
            <w:pPr>
              <w:pStyle w:val="TableTextCentered"/>
            </w:pPr>
            <w:r w:rsidRPr="00F74836">
              <w:t>117</w:t>
            </w:r>
          </w:p>
        </w:tc>
        <w:tc>
          <w:tcPr>
            <w:tcW w:w="1152" w:type="dxa"/>
          </w:tcPr>
          <w:p w14:paraId="51608221" w14:textId="77777777" w:rsidR="00143654" w:rsidRPr="00F74836" w:rsidRDefault="00143654" w:rsidP="00F74836">
            <w:pPr>
              <w:pStyle w:val="TableTextCentered"/>
            </w:pPr>
            <w:r w:rsidRPr="00F74836">
              <w:t>49.4</w:t>
            </w:r>
          </w:p>
        </w:tc>
        <w:tc>
          <w:tcPr>
            <w:tcW w:w="1151" w:type="dxa"/>
          </w:tcPr>
          <w:p w14:paraId="7E6D0CA4" w14:textId="77777777" w:rsidR="00143654" w:rsidRPr="00F74836" w:rsidRDefault="00143654" w:rsidP="00F74836">
            <w:pPr>
              <w:pStyle w:val="TableTextCentered"/>
            </w:pPr>
            <w:r w:rsidRPr="00F74836">
              <w:t>56.3</w:t>
            </w:r>
          </w:p>
        </w:tc>
        <w:tc>
          <w:tcPr>
            <w:tcW w:w="1152" w:type="dxa"/>
          </w:tcPr>
          <w:p w14:paraId="388AFBEB" w14:textId="77777777" w:rsidR="00143654" w:rsidRPr="00F74836" w:rsidRDefault="00143654" w:rsidP="00F74836">
            <w:pPr>
              <w:pStyle w:val="TableTextCentered"/>
            </w:pPr>
            <w:r w:rsidRPr="00F74836">
              <w:t>47.9</w:t>
            </w:r>
          </w:p>
        </w:tc>
        <w:tc>
          <w:tcPr>
            <w:tcW w:w="1152" w:type="dxa"/>
          </w:tcPr>
          <w:p w14:paraId="46EF4874" w14:textId="77777777" w:rsidR="00143654" w:rsidRPr="00F74836" w:rsidRDefault="00143654" w:rsidP="00F74836">
            <w:pPr>
              <w:pStyle w:val="TableTextCentered"/>
            </w:pPr>
            <w:r w:rsidRPr="00F74836">
              <w:t>54.7</w:t>
            </w:r>
          </w:p>
        </w:tc>
      </w:tr>
      <w:tr w:rsidR="00DE4DB0" w:rsidRPr="00976F70" w14:paraId="3502A988" w14:textId="77777777" w:rsidTr="002E4EC7">
        <w:tc>
          <w:tcPr>
            <w:tcW w:w="3586" w:type="dxa"/>
          </w:tcPr>
          <w:p w14:paraId="02A15540" w14:textId="77777777" w:rsidR="00143654" w:rsidRPr="000F7D23" w:rsidRDefault="00143654" w:rsidP="00F74836">
            <w:pPr>
              <w:pStyle w:val="TableSubheading"/>
              <w:rPr>
                <w:rFonts w:asciiTheme="minorHAnsi" w:hAnsiTheme="minorHAnsi"/>
              </w:rPr>
            </w:pPr>
            <w:r w:rsidRPr="000F7D23">
              <w:rPr>
                <w:rFonts w:asciiTheme="minorHAnsi" w:hAnsiTheme="minorHAnsi"/>
              </w:rPr>
              <w:t>Students with Disabilities</w:t>
            </w:r>
          </w:p>
        </w:tc>
        <w:tc>
          <w:tcPr>
            <w:tcW w:w="1151" w:type="dxa"/>
          </w:tcPr>
          <w:p w14:paraId="025022F7" w14:textId="77777777" w:rsidR="00143654" w:rsidRPr="00F74836" w:rsidRDefault="00143654" w:rsidP="00F74836">
            <w:pPr>
              <w:pStyle w:val="TableTextCentered"/>
            </w:pPr>
            <w:r w:rsidRPr="00F74836">
              <w:t>66</w:t>
            </w:r>
          </w:p>
        </w:tc>
        <w:tc>
          <w:tcPr>
            <w:tcW w:w="1152" w:type="dxa"/>
          </w:tcPr>
          <w:p w14:paraId="5759FF60" w14:textId="77777777" w:rsidR="00143654" w:rsidRPr="00F74836" w:rsidRDefault="00143654" w:rsidP="00F74836">
            <w:pPr>
              <w:pStyle w:val="TableTextCentered"/>
            </w:pPr>
            <w:r w:rsidRPr="00F74836">
              <w:t>56.6</w:t>
            </w:r>
          </w:p>
        </w:tc>
        <w:tc>
          <w:tcPr>
            <w:tcW w:w="1151" w:type="dxa"/>
          </w:tcPr>
          <w:p w14:paraId="32A6E5B4" w14:textId="77777777" w:rsidR="00143654" w:rsidRPr="00F74836" w:rsidRDefault="00143654" w:rsidP="00F74836">
            <w:pPr>
              <w:pStyle w:val="TableTextCentered"/>
            </w:pPr>
            <w:r w:rsidRPr="00F74836">
              <w:t>32.7</w:t>
            </w:r>
          </w:p>
        </w:tc>
        <w:tc>
          <w:tcPr>
            <w:tcW w:w="1152" w:type="dxa"/>
          </w:tcPr>
          <w:p w14:paraId="47C708CD" w14:textId="77777777" w:rsidR="00143654" w:rsidRPr="00F74836" w:rsidRDefault="00143654" w:rsidP="00F74836">
            <w:pPr>
              <w:pStyle w:val="TableTextCentered"/>
            </w:pPr>
            <w:r w:rsidRPr="00F74836">
              <w:t>47.0</w:t>
            </w:r>
          </w:p>
        </w:tc>
        <w:tc>
          <w:tcPr>
            <w:tcW w:w="1152" w:type="dxa"/>
          </w:tcPr>
          <w:p w14:paraId="39A97538" w14:textId="77777777" w:rsidR="00143654" w:rsidRPr="00F74836" w:rsidRDefault="00143654" w:rsidP="00F74836">
            <w:pPr>
              <w:pStyle w:val="TableTextCentered"/>
            </w:pPr>
            <w:r w:rsidRPr="00F74836">
              <w:t>41.2</w:t>
            </w:r>
          </w:p>
        </w:tc>
      </w:tr>
    </w:tbl>
    <w:p w14:paraId="0DB5D161" w14:textId="77777777" w:rsidR="00143654" w:rsidRPr="00420639" w:rsidRDefault="00143654" w:rsidP="00836E17">
      <w:pPr>
        <w:pStyle w:val="TableETitles"/>
      </w:pPr>
      <w:bookmarkStart w:id="248" w:name="_Toc210721104"/>
      <w:bookmarkStart w:id="249" w:name="_Toc220072504"/>
      <w:r w:rsidRPr="00420639">
        <w:t>Table E2</w:t>
      </w:r>
      <w:r>
        <w:t>2.</w:t>
      </w:r>
      <w:r w:rsidRPr="00420639">
        <w:t xml:space="preserve"> </w:t>
      </w:r>
      <w:r w:rsidRPr="00EB4428">
        <w:t>Accountability</w:t>
      </w:r>
      <w:r>
        <w:t xml:space="preserve"> Results</w:t>
      </w:r>
      <w:r w:rsidRPr="00420639">
        <w:t>,</w:t>
      </w:r>
      <w:r>
        <w:t xml:space="preserve"> </w:t>
      </w:r>
      <w:r w:rsidRPr="00420639">
        <w:t>202</w:t>
      </w:r>
      <w:r>
        <w:t>5</w:t>
      </w:r>
      <w:bookmarkStart w:id="250" w:name="_Hlk138323870"/>
      <w:bookmarkEnd w:id="248"/>
      <w:bookmarkEnd w:id="249"/>
    </w:p>
    <w:tbl>
      <w:tblPr>
        <w:tblStyle w:val="MSVTable1"/>
        <w:tblW w:w="5000" w:type="pct"/>
        <w:tblLayout w:type="fixed"/>
        <w:tblLook w:val="04A0" w:firstRow="1" w:lastRow="0" w:firstColumn="1" w:lastColumn="0" w:noHBand="0" w:noVBand="1"/>
      </w:tblPr>
      <w:tblGrid>
        <w:gridCol w:w="2082"/>
        <w:gridCol w:w="1443"/>
        <w:gridCol w:w="1443"/>
        <w:gridCol w:w="2683"/>
        <w:gridCol w:w="2683"/>
      </w:tblGrid>
      <w:tr w:rsidR="00865489" w:rsidRPr="000E2C7D" w14:paraId="2BD2A74D" w14:textId="77777777" w:rsidTr="00C14253">
        <w:trPr>
          <w:cnfStyle w:val="100000000000" w:firstRow="1" w:lastRow="0" w:firstColumn="0" w:lastColumn="0" w:oddVBand="0" w:evenVBand="0" w:oddHBand="0" w:evenHBand="0" w:firstRowFirstColumn="0" w:firstRowLastColumn="0" w:lastRowFirstColumn="0" w:lastRowLastColumn="0"/>
          <w:tblHeader/>
        </w:trPr>
        <w:tc>
          <w:tcPr>
            <w:tcW w:w="1882" w:type="dxa"/>
            <w:vAlign w:val="center"/>
          </w:tcPr>
          <w:p w14:paraId="132E24EC" w14:textId="77777777" w:rsidR="00143654" w:rsidRPr="004E4223" w:rsidRDefault="00143654" w:rsidP="00C14253">
            <w:pPr>
              <w:pStyle w:val="TableColHeadingCenter"/>
            </w:pPr>
            <w:r>
              <w:t>School</w:t>
            </w:r>
          </w:p>
        </w:tc>
        <w:tc>
          <w:tcPr>
            <w:tcW w:w="1305" w:type="dxa"/>
            <w:vAlign w:val="center"/>
          </w:tcPr>
          <w:p w14:paraId="6C4B2B6D" w14:textId="77777777" w:rsidR="00143654" w:rsidRDefault="00143654" w:rsidP="00C14253">
            <w:pPr>
              <w:pStyle w:val="TableColHeadingCenter"/>
            </w:pPr>
            <w:r>
              <w:t xml:space="preserve">Cumulative </w:t>
            </w:r>
            <w:r w:rsidRPr="398D5370">
              <w:t>Progress Toward Improvement Targets (%)</w:t>
            </w:r>
          </w:p>
        </w:tc>
        <w:tc>
          <w:tcPr>
            <w:tcW w:w="1305" w:type="dxa"/>
            <w:vAlign w:val="center"/>
          </w:tcPr>
          <w:p w14:paraId="1ACDEF8F" w14:textId="77777777" w:rsidR="00143654" w:rsidRPr="004E4223" w:rsidRDefault="00143654" w:rsidP="00C14253">
            <w:pPr>
              <w:pStyle w:val="TableColHeadingCenter"/>
            </w:pPr>
            <w:r>
              <w:t>Percentile</w:t>
            </w:r>
          </w:p>
        </w:tc>
        <w:tc>
          <w:tcPr>
            <w:tcW w:w="2426" w:type="dxa"/>
            <w:vAlign w:val="center"/>
          </w:tcPr>
          <w:p w14:paraId="696BF745" w14:textId="77777777" w:rsidR="00143654" w:rsidRPr="004E4223" w:rsidRDefault="00143654" w:rsidP="00C14253">
            <w:pPr>
              <w:pStyle w:val="TableColHeadingCenter"/>
            </w:pPr>
            <w:r>
              <w:t>Overall Classification</w:t>
            </w:r>
          </w:p>
        </w:tc>
        <w:tc>
          <w:tcPr>
            <w:tcW w:w="2426" w:type="dxa"/>
            <w:vAlign w:val="center"/>
          </w:tcPr>
          <w:p w14:paraId="6DFA065A" w14:textId="77777777" w:rsidR="00143654" w:rsidRPr="004E4223" w:rsidRDefault="00143654" w:rsidP="00C14253">
            <w:pPr>
              <w:pStyle w:val="TableColHeadingCenter"/>
            </w:pPr>
            <w:r>
              <w:t>Reason for Classification</w:t>
            </w:r>
          </w:p>
        </w:tc>
      </w:tr>
      <w:tr w:rsidR="00865489" w:rsidRPr="000E2C7D" w14:paraId="6440D432" w14:textId="77777777" w:rsidTr="00D87178">
        <w:trPr>
          <w:cnfStyle w:val="000000100000" w:firstRow="0" w:lastRow="0" w:firstColumn="0" w:lastColumn="0" w:oddVBand="0" w:evenVBand="0" w:oddHBand="1" w:evenHBand="0" w:firstRowFirstColumn="0" w:firstRowLastColumn="0" w:lastRowFirstColumn="0" w:lastRowLastColumn="0"/>
        </w:trPr>
        <w:tc>
          <w:tcPr>
            <w:tcW w:w="1882" w:type="dxa"/>
            <w:vAlign w:val="center"/>
          </w:tcPr>
          <w:p w14:paraId="4B691182" w14:textId="77777777" w:rsidR="00143654" w:rsidRPr="000F7D23" w:rsidRDefault="00143654" w:rsidP="00D87178">
            <w:pPr>
              <w:pStyle w:val="TableSubheading"/>
              <w:rPr>
                <w:rFonts w:asciiTheme="minorHAnsi" w:hAnsiTheme="minorHAnsi"/>
                <w:szCs w:val="20"/>
              </w:rPr>
            </w:pPr>
            <w:r w:rsidRPr="000F7D23">
              <w:rPr>
                <w:rFonts w:asciiTheme="minorHAnsi" w:hAnsiTheme="minorHAnsi"/>
              </w:rPr>
              <w:t>District</w:t>
            </w:r>
          </w:p>
        </w:tc>
        <w:tc>
          <w:tcPr>
            <w:tcW w:w="1305" w:type="dxa"/>
            <w:vAlign w:val="center"/>
          </w:tcPr>
          <w:p w14:paraId="18D18E95" w14:textId="77777777" w:rsidR="00143654" w:rsidRPr="00251D63" w:rsidRDefault="00143654" w:rsidP="00D87178">
            <w:pPr>
              <w:pStyle w:val="TableTextCentered"/>
            </w:pPr>
            <w:r>
              <w:t>54%</w:t>
            </w:r>
          </w:p>
        </w:tc>
        <w:tc>
          <w:tcPr>
            <w:tcW w:w="1305" w:type="dxa"/>
            <w:vAlign w:val="center"/>
          </w:tcPr>
          <w:p w14:paraId="3A57A240" w14:textId="00B02A85" w:rsidR="00143654" w:rsidRPr="00251D63" w:rsidRDefault="008A1916" w:rsidP="00D87178">
            <w:pPr>
              <w:pStyle w:val="TableTextCentered"/>
              <w:rPr>
                <w:szCs w:val="20"/>
              </w:rPr>
            </w:pPr>
            <w:r>
              <w:t>N/A</w:t>
            </w:r>
          </w:p>
        </w:tc>
        <w:tc>
          <w:tcPr>
            <w:tcW w:w="2426" w:type="dxa"/>
            <w:vAlign w:val="center"/>
          </w:tcPr>
          <w:p w14:paraId="4EF84CF6" w14:textId="77777777" w:rsidR="00143654" w:rsidRPr="00251D63" w:rsidRDefault="00143654" w:rsidP="00D87178">
            <w:pPr>
              <w:pStyle w:val="TableText"/>
              <w:jc w:val="center"/>
              <w:rPr>
                <w:szCs w:val="20"/>
              </w:rPr>
            </w:pPr>
            <w:r w:rsidRPr="00086BEF">
              <w:t>Not requiring assistance or intervention</w:t>
            </w:r>
          </w:p>
        </w:tc>
        <w:tc>
          <w:tcPr>
            <w:tcW w:w="2426" w:type="dxa"/>
            <w:vAlign w:val="center"/>
          </w:tcPr>
          <w:p w14:paraId="26AD5FCC" w14:textId="77777777" w:rsidR="00143654" w:rsidRPr="00251D63" w:rsidRDefault="00143654" w:rsidP="00D87178">
            <w:pPr>
              <w:pStyle w:val="TableText"/>
              <w:jc w:val="center"/>
              <w:rPr>
                <w:szCs w:val="20"/>
              </w:rPr>
            </w:pPr>
            <w:r>
              <w:t>Substantial</w:t>
            </w:r>
            <w:r w:rsidRPr="00086BEF">
              <w:t xml:space="preserve"> progress toward targets</w:t>
            </w:r>
          </w:p>
        </w:tc>
      </w:tr>
      <w:tr w:rsidR="00865489" w:rsidRPr="000E2C7D" w14:paraId="5C9ED6E9" w14:textId="77777777" w:rsidTr="00D87178">
        <w:tc>
          <w:tcPr>
            <w:tcW w:w="1882" w:type="dxa"/>
            <w:vAlign w:val="center"/>
          </w:tcPr>
          <w:p w14:paraId="2619801F" w14:textId="77777777" w:rsidR="00143654" w:rsidRPr="000F7D23" w:rsidRDefault="00143654" w:rsidP="00D87178">
            <w:pPr>
              <w:pStyle w:val="TableSubheading"/>
              <w:rPr>
                <w:rFonts w:asciiTheme="minorHAnsi" w:hAnsiTheme="minorHAnsi"/>
                <w:szCs w:val="20"/>
              </w:rPr>
            </w:pPr>
            <w:r w:rsidRPr="000F7D23">
              <w:rPr>
                <w:rFonts w:asciiTheme="minorHAnsi" w:hAnsiTheme="minorHAnsi"/>
                <w:szCs w:val="20"/>
              </w:rPr>
              <w:t>William Pittaway Elementary</w:t>
            </w:r>
          </w:p>
        </w:tc>
        <w:tc>
          <w:tcPr>
            <w:tcW w:w="1305" w:type="dxa"/>
            <w:vAlign w:val="center"/>
          </w:tcPr>
          <w:p w14:paraId="3B54E5B3" w14:textId="3F863A2B" w:rsidR="00143654" w:rsidRPr="00251D63" w:rsidRDefault="008A1916" w:rsidP="00D87178">
            <w:pPr>
              <w:pStyle w:val="TableTextCentered"/>
              <w:rPr>
                <w:szCs w:val="20"/>
              </w:rPr>
            </w:pPr>
            <w:r>
              <w:rPr>
                <w:szCs w:val="20"/>
              </w:rPr>
              <w:t>N/A</w:t>
            </w:r>
          </w:p>
        </w:tc>
        <w:tc>
          <w:tcPr>
            <w:tcW w:w="1305" w:type="dxa"/>
            <w:vAlign w:val="center"/>
          </w:tcPr>
          <w:p w14:paraId="42FCE5F5" w14:textId="0A7D04EA" w:rsidR="00143654" w:rsidRPr="00251D63" w:rsidRDefault="008A1916" w:rsidP="00D87178">
            <w:pPr>
              <w:pStyle w:val="TableTextCentered"/>
              <w:rPr>
                <w:szCs w:val="20"/>
              </w:rPr>
            </w:pPr>
            <w:r>
              <w:rPr>
                <w:szCs w:val="20"/>
              </w:rPr>
              <w:t>N/A</w:t>
            </w:r>
          </w:p>
        </w:tc>
        <w:tc>
          <w:tcPr>
            <w:tcW w:w="2426" w:type="dxa"/>
            <w:vAlign w:val="center"/>
          </w:tcPr>
          <w:p w14:paraId="7B0ED15A" w14:textId="77777777" w:rsidR="00143654" w:rsidRPr="00251D63" w:rsidRDefault="00143654" w:rsidP="00D87178">
            <w:pPr>
              <w:pStyle w:val="TableText"/>
              <w:jc w:val="center"/>
              <w:rPr>
                <w:szCs w:val="20"/>
              </w:rPr>
            </w:pPr>
            <w:r>
              <w:rPr>
                <w:szCs w:val="20"/>
              </w:rPr>
              <w:t>Insufficient data</w:t>
            </w:r>
          </w:p>
        </w:tc>
        <w:tc>
          <w:tcPr>
            <w:tcW w:w="2426" w:type="dxa"/>
            <w:vAlign w:val="center"/>
          </w:tcPr>
          <w:p w14:paraId="02825260" w14:textId="77777777" w:rsidR="00143654" w:rsidRPr="00251D63" w:rsidRDefault="00143654" w:rsidP="00D87178">
            <w:pPr>
              <w:pStyle w:val="TableText"/>
              <w:jc w:val="center"/>
              <w:rPr>
                <w:szCs w:val="20"/>
              </w:rPr>
            </w:pPr>
            <w:r>
              <w:rPr>
                <w:szCs w:val="20"/>
              </w:rPr>
              <w:t>Insufficient data</w:t>
            </w:r>
          </w:p>
        </w:tc>
      </w:tr>
      <w:tr w:rsidR="00865489" w:rsidRPr="000E2C7D" w14:paraId="730DC3DA" w14:textId="77777777" w:rsidTr="00D87178">
        <w:trPr>
          <w:cnfStyle w:val="000000100000" w:firstRow="0" w:lastRow="0" w:firstColumn="0" w:lastColumn="0" w:oddVBand="0" w:evenVBand="0" w:oddHBand="1" w:evenHBand="0" w:firstRowFirstColumn="0" w:firstRowLastColumn="0" w:lastRowFirstColumn="0" w:lastRowLastColumn="0"/>
        </w:trPr>
        <w:tc>
          <w:tcPr>
            <w:tcW w:w="1882" w:type="dxa"/>
            <w:vAlign w:val="center"/>
          </w:tcPr>
          <w:p w14:paraId="54A77EAA" w14:textId="77777777" w:rsidR="00143654" w:rsidRPr="000F7D23" w:rsidRDefault="00143654" w:rsidP="00D87178">
            <w:pPr>
              <w:pStyle w:val="TableSubheading"/>
              <w:rPr>
                <w:rFonts w:asciiTheme="minorHAnsi" w:hAnsiTheme="minorHAnsi"/>
                <w:szCs w:val="20"/>
              </w:rPr>
            </w:pPr>
            <w:r w:rsidRPr="000F7D23">
              <w:rPr>
                <w:rFonts w:asciiTheme="minorHAnsi" w:hAnsiTheme="minorHAnsi"/>
                <w:szCs w:val="20"/>
              </w:rPr>
              <w:t>Henry E. Warren Elementary</w:t>
            </w:r>
          </w:p>
        </w:tc>
        <w:tc>
          <w:tcPr>
            <w:tcW w:w="1305" w:type="dxa"/>
            <w:vAlign w:val="center"/>
          </w:tcPr>
          <w:p w14:paraId="38B31E51" w14:textId="15BC4996" w:rsidR="00143654" w:rsidRPr="0066319D" w:rsidRDefault="008A1916" w:rsidP="00D87178">
            <w:pPr>
              <w:pStyle w:val="TableTextCentered"/>
              <w:rPr>
                <w:szCs w:val="20"/>
              </w:rPr>
            </w:pPr>
            <w:r>
              <w:rPr>
                <w:szCs w:val="20"/>
              </w:rPr>
              <w:t>N/A</w:t>
            </w:r>
          </w:p>
        </w:tc>
        <w:tc>
          <w:tcPr>
            <w:tcW w:w="1305" w:type="dxa"/>
            <w:vAlign w:val="center"/>
          </w:tcPr>
          <w:p w14:paraId="4A9EEC1B" w14:textId="3978A4BB" w:rsidR="00143654" w:rsidRPr="0066319D" w:rsidRDefault="008A1916" w:rsidP="00D87178">
            <w:pPr>
              <w:pStyle w:val="TableTextCentered"/>
              <w:rPr>
                <w:szCs w:val="20"/>
              </w:rPr>
            </w:pPr>
            <w:r>
              <w:rPr>
                <w:szCs w:val="20"/>
              </w:rPr>
              <w:t>N/A</w:t>
            </w:r>
          </w:p>
        </w:tc>
        <w:tc>
          <w:tcPr>
            <w:tcW w:w="2426" w:type="dxa"/>
            <w:vAlign w:val="center"/>
          </w:tcPr>
          <w:p w14:paraId="4DD4AA1D" w14:textId="77777777" w:rsidR="00143654" w:rsidRPr="0066319D" w:rsidRDefault="00143654" w:rsidP="00D87178">
            <w:pPr>
              <w:pStyle w:val="TableText"/>
              <w:jc w:val="center"/>
              <w:rPr>
                <w:szCs w:val="20"/>
              </w:rPr>
            </w:pPr>
            <w:r>
              <w:rPr>
                <w:szCs w:val="20"/>
              </w:rPr>
              <w:t>Insufficient data</w:t>
            </w:r>
          </w:p>
        </w:tc>
        <w:tc>
          <w:tcPr>
            <w:tcW w:w="2426" w:type="dxa"/>
            <w:vAlign w:val="center"/>
          </w:tcPr>
          <w:p w14:paraId="728F005C" w14:textId="77777777" w:rsidR="00143654" w:rsidRPr="0066319D" w:rsidRDefault="00143654" w:rsidP="00D87178">
            <w:pPr>
              <w:pStyle w:val="TableText"/>
              <w:jc w:val="center"/>
              <w:rPr>
                <w:szCs w:val="20"/>
              </w:rPr>
            </w:pPr>
            <w:r>
              <w:rPr>
                <w:szCs w:val="20"/>
              </w:rPr>
              <w:t>Insufficient data</w:t>
            </w:r>
          </w:p>
        </w:tc>
      </w:tr>
      <w:tr w:rsidR="00865489" w:rsidRPr="000E2C7D" w14:paraId="71999A5C" w14:textId="77777777" w:rsidTr="00D87178">
        <w:tc>
          <w:tcPr>
            <w:tcW w:w="1882" w:type="dxa"/>
            <w:vAlign w:val="center"/>
          </w:tcPr>
          <w:p w14:paraId="721F7AE7" w14:textId="77777777" w:rsidR="00143654" w:rsidRPr="000F7D23" w:rsidRDefault="00143654" w:rsidP="00D87178">
            <w:pPr>
              <w:pStyle w:val="TableSubheading"/>
              <w:rPr>
                <w:rFonts w:asciiTheme="minorHAnsi" w:hAnsiTheme="minorHAnsi"/>
                <w:szCs w:val="20"/>
              </w:rPr>
            </w:pPr>
            <w:r w:rsidRPr="000F7D23">
              <w:rPr>
                <w:rFonts w:asciiTheme="minorHAnsi" w:hAnsiTheme="minorHAnsi"/>
                <w:szCs w:val="20"/>
              </w:rPr>
              <w:t>David Mindess</w:t>
            </w:r>
          </w:p>
        </w:tc>
        <w:tc>
          <w:tcPr>
            <w:tcW w:w="1305" w:type="dxa"/>
            <w:vAlign w:val="center"/>
          </w:tcPr>
          <w:p w14:paraId="3CBAE1BC" w14:textId="77777777" w:rsidR="00143654" w:rsidRPr="00251D63" w:rsidRDefault="00143654" w:rsidP="00D87178">
            <w:pPr>
              <w:pStyle w:val="TableTextCentered"/>
              <w:rPr>
                <w:szCs w:val="20"/>
              </w:rPr>
            </w:pPr>
            <w:r>
              <w:rPr>
                <w:szCs w:val="20"/>
              </w:rPr>
              <w:t>57%</w:t>
            </w:r>
          </w:p>
        </w:tc>
        <w:tc>
          <w:tcPr>
            <w:tcW w:w="1305" w:type="dxa"/>
            <w:vAlign w:val="center"/>
          </w:tcPr>
          <w:p w14:paraId="6872BFD6" w14:textId="77777777" w:rsidR="00143654" w:rsidRPr="00251D63" w:rsidRDefault="00143654" w:rsidP="00D87178">
            <w:pPr>
              <w:pStyle w:val="TableTextCentered"/>
              <w:rPr>
                <w:szCs w:val="20"/>
              </w:rPr>
            </w:pPr>
            <w:r>
              <w:rPr>
                <w:szCs w:val="20"/>
              </w:rPr>
              <w:t>67</w:t>
            </w:r>
          </w:p>
        </w:tc>
        <w:tc>
          <w:tcPr>
            <w:tcW w:w="2426" w:type="dxa"/>
            <w:vAlign w:val="center"/>
          </w:tcPr>
          <w:p w14:paraId="15366D14" w14:textId="77777777" w:rsidR="00143654" w:rsidRPr="00251D63" w:rsidRDefault="00143654" w:rsidP="00D87178">
            <w:pPr>
              <w:pStyle w:val="TableText"/>
              <w:jc w:val="center"/>
              <w:rPr>
                <w:szCs w:val="20"/>
              </w:rPr>
            </w:pPr>
            <w:r w:rsidRPr="00086BEF">
              <w:t>Not requiring assistance or intervention</w:t>
            </w:r>
          </w:p>
        </w:tc>
        <w:tc>
          <w:tcPr>
            <w:tcW w:w="2426" w:type="dxa"/>
            <w:vAlign w:val="center"/>
          </w:tcPr>
          <w:p w14:paraId="6403672A" w14:textId="77777777" w:rsidR="00143654" w:rsidRPr="00251D63" w:rsidRDefault="00143654" w:rsidP="00D87178">
            <w:pPr>
              <w:pStyle w:val="TableText"/>
              <w:jc w:val="center"/>
              <w:rPr>
                <w:szCs w:val="20"/>
              </w:rPr>
            </w:pPr>
            <w:r>
              <w:t>Substantial</w:t>
            </w:r>
            <w:r w:rsidRPr="00086BEF">
              <w:t xml:space="preserve"> progress toward targets</w:t>
            </w:r>
          </w:p>
        </w:tc>
      </w:tr>
      <w:tr w:rsidR="00865489" w:rsidRPr="000E2C7D" w14:paraId="369F1738" w14:textId="77777777" w:rsidTr="00D87178">
        <w:trPr>
          <w:cnfStyle w:val="000000100000" w:firstRow="0" w:lastRow="0" w:firstColumn="0" w:lastColumn="0" w:oddVBand="0" w:evenVBand="0" w:oddHBand="1" w:evenHBand="0" w:firstRowFirstColumn="0" w:firstRowLastColumn="0" w:lastRowFirstColumn="0" w:lastRowLastColumn="0"/>
        </w:trPr>
        <w:tc>
          <w:tcPr>
            <w:tcW w:w="1882" w:type="dxa"/>
            <w:vAlign w:val="center"/>
          </w:tcPr>
          <w:p w14:paraId="2CC3AF0A" w14:textId="77777777" w:rsidR="00143654" w:rsidRPr="000F7D23" w:rsidRDefault="00143654" w:rsidP="00D87178">
            <w:pPr>
              <w:pStyle w:val="TableSubheading"/>
              <w:rPr>
                <w:rFonts w:asciiTheme="minorHAnsi" w:hAnsiTheme="minorHAnsi"/>
                <w:szCs w:val="20"/>
              </w:rPr>
            </w:pPr>
            <w:r w:rsidRPr="000F7D23">
              <w:rPr>
                <w:rFonts w:asciiTheme="minorHAnsi" w:hAnsiTheme="minorHAnsi"/>
                <w:szCs w:val="20"/>
              </w:rPr>
              <w:t>Ashland Middle</w:t>
            </w:r>
          </w:p>
        </w:tc>
        <w:tc>
          <w:tcPr>
            <w:tcW w:w="1305" w:type="dxa"/>
            <w:vAlign w:val="center"/>
          </w:tcPr>
          <w:p w14:paraId="6A1ED099" w14:textId="77777777" w:rsidR="00143654" w:rsidRPr="00251D63" w:rsidRDefault="00143654" w:rsidP="00D87178">
            <w:pPr>
              <w:pStyle w:val="TableTextCentered"/>
              <w:rPr>
                <w:szCs w:val="20"/>
              </w:rPr>
            </w:pPr>
            <w:r>
              <w:rPr>
                <w:szCs w:val="20"/>
              </w:rPr>
              <w:t>66%</w:t>
            </w:r>
          </w:p>
        </w:tc>
        <w:tc>
          <w:tcPr>
            <w:tcW w:w="1305" w:type="dxa"/>
            <w:vAlign w:val="center"/>
          </w:tcPr>
          <w:p w14:paraId="3B355FBD" w14:textId="77777777" w:rsidR="00143654" w:rsidRPr="00251D63" w:rsidRDefault="00143654" w:rsidP="00D87178">
            <w:pPr>
              <w:pStyle w:val="TableTextCentered"/>
              <w:rPr>
                <w:szCs w:val="20"/>
              </w:rPr>
            </w:pPr>
            <w:r>
              <w:rPr>
                <w:szCs w:val="20"/>
              </w:rPr>
              <w:t>83</w:t>
            </w:r>
          </w:p>
        </w:tc>
        <w:tc>
          <w:tcPr>
            <w:tcW w:w="2426" w:type="dxa"/>
            <w:vAlign w:val="center"/>
          </w:tcPr>
          <w:p w14:paraId="09A6AD8E" w14:textId="77777777" w:rsidR="00143654" w:rsidRPr="00251D63" w:rsidRDefault="00143654" w:rsidP="00D87178">
            <w:pPr>
              <w:pStyle w:val="TableText"/>
              <w:jc w:val="center"/>
              <w:rPr>
                <w:szCs w:val="20"/>
              </w:rPr>
            </w:pPr>
            <w:r w:rsidRPr="00086BEF">
              <w:t>Not requiring assistance or intervention</w:t>
            </w:r>
          </w:p>
        </w:tc>
        <w:tc>
          <w:tcPr>
            <w:tcW w:w="2426" w:type="dxa"/>
            <w:vAlign w:val="center"/>
          </w:tcPr>
          <w:p w14:paraId="5A5CD688" w14:textId="77777777" w:rsidR="00143654" w:rsidRPr="00251D63" w:rsidRDefault="00143654" w:rsidP="00D87178">
            <w:pPr>
              <w:pStyle w:val="TableText"/>
              <w:jc w:val="center"/>
              <w:rPr>
                <w:szCs w:val="20"/>
              </w:rPr>
            </w:pPr>
            <w:r>
              <w:t>Substantial</w:t>
            </w:r>
            <w:r w:rsidRPr="00086BEF">
              <w:t xml:space="preserve"> progress toward targets</w:t>
            </w:r>
          </w:p>
        </w:tc>
      </w:tr>
      <w:tr w:rsidR="00865489" w:rsidRPr="000E2C7D" w14:paraId="2E03CD2F" w14:textId="77777777" w:rsidTr="00D87178">
        <w:tc>
          <w:tcPr>
            <w:tcW w:w="1882" w:type="dxa"/>
            <w:vAlign w:val="center"/>
          </w:tcPr>
          <w:p w14:paraId="104A83D5" w14:textId="77777777" w:rsidR="00143654" w:rsidRPr="000F7D23" w:rsidRDefault="00143654" w:rsidP="00D87178">
            <w:pPr>
              <w:pStyle w:val="TableSubheading"/>
              <w:rPr>
                <w:rFonts w:asciiTheme="minorHAnsi" w:hAnsiTheme="minorHAnsi"/>
                <w:szCs w:val="20"/>
              </w:rPr>
            </w:pPr>
            <w:r w:rsidRPr="000F7D23">
              <w:rPr>
                <w:rFonts w:asciiTheme="minorHAnsi" w:hAnsiTheme="minorHAnsi"/>
                <w:szCs w:val="20"/>
              </w:rPr>
              <w:t>Ashland High</w:t>
            </w:r>
          </w:p>
        </w:tc>
        <w:tc>
          <w:tcPr>
            <w:tcW w:w="1305" w:type="dxa"/>
            <w:vAlign w:val="center"/>
          </w:tcPr>
          <w:p w14:paraId="15B0369B" w14:textId="77777777" w:rsidR="00143654" w:rsidRPr="00251D63" w:rsidRDefault="00143654" w:rsidP="00D87178">
            <w:pPr>
              <w:pStyle w:val="TableTextCentered"/>
              <w:rPr>
                <w:szCs w:val="20"/>
              </w:rPr>
            </w:pPr>
            <w:r>
              <w:rPr>
                <w:szCs w:val="20"/>
              </w:rPr>
              <w:t>54%</w:t>
            </w:r>
          </w:p>
        </w:tc>
        <w:tc>
          <w:tcPr>
            <w:tcW w:w="1305" w:type="dxa"/>
            <w:vAlign w:val="center"/>
          </w:tcPr>
          <w:p w14:paraId="242BA2F0" w14:textId="77777777" w:rsidR="00143654" w:rsidRPr="00251D63" w:rsidRDefault="00143654" w:rsidP="00D87178">
            <w:pPr>
              <w:pStyle w:val="TableTextCentered"/>
              <w:rPr>
                <w:szCs w:val="20"/>
              </w:rPr>
            </w:pPr>
            <w:r>
              <w:rPr>
                <w:szCs w:val="20"/>
              </w:rPr>
              <w:t>76</w:t>
            </w:r>
          </w:p>
        </w:tc>
        <w:tc>
          <w:tcPr>
            <w:tcW w:w="2426" w:type="dxa"/>
            <w:vAlign w:val="center"/>
          </w:tcPr>
          <w:p w14:paraId="3916A7BB" w14:textId="77777777" w:rsidR="00143654" w:rsidRPr="00251D63" w:rsidRDefault="00143654" w:rsidP="00D87178">
            <w:pPr>
              <w:pStyle w:val="TableText"/>
              <w:jc w:val="center"/>
              <w:rPr>
                <w:szCs w:val="20"/>
              </w:rPr>
            </w:pPr>
            <w:r w:rsidRPr="00086BEF">
              <w:t>Not requiring assistance or intervention</w:t>
            </w:r>
          </w:p>
        </w:tc>
        <w:tc>
          <w:tcPr>
            <w:tcW w:w="2426" w:type="dxa"/>
            <w:vAlign w:val="center"/>
          </w:tcPr>
          <w:p w14:paraId="352D82E8" w14:textId="77777777" w:rsidR="00143654" w:rsidRPr="00251D63" w:rsidRDefault="00143654" w:rsidP="00D87178">
            <w:pPr>
              <w:pStyle w:val="TableText"/>
              <w:jc w:val="center"/>
              <w:rPr>
                <w:szCs w:val="20"/>
              </w:rPr>
            </w:pPr>
            <w:r>
              <w:t>Substantial</w:t>
            </w:r>
            <w:r w:rsidRPr="00086BEF">
              <w:t xml:space="preserve"> progress toward targets</w:t>
            </w:r>
          </w:p>
        </w:tc>
      </w:tr>
      <w:bookmarkEnd w:id="250"/>
    </w:tbl>
    <w:p w14:paraId="6854B97F" w14:textId="22B73B2A" w:rsidR="00254505" w:rsidRPr="00FD06ED" w:rsidRDefault="00254505" w:rsidP="00EB4428">
      <w:pPr>
        <w:pStyle w:val="BodyText"/>
      </w:pPr>
    </w:p>
    <w:sectPr w:rsidR="00254505" w:rsidRPr="00FD06ED" w:rsidSect="000F7D23">
      <w:pgSz w:w="12240" w:h="15840"/>
      <w:pgMar w:top="1440" w:right="99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197F" w14:textId="77777777" w:rsidR="003A7839" w:rsidRDefault="003A7839" w:rsidP="00B93273">
      <w:pPr>
        <w:spacing w:line="240" w:lineRule="auto"/>
      </w:pPr>
      <w:r>
        <w:separator/>
      </w:r>
    </w:p>
  </w:endnote>
  <w:endnote w:type="continuationSeparator" w:id="0">
    <w:p w14:paraId="733BFA59" w14:textId="77777777" w:rsidR="003A7839" w:rsidRDefault="003A7839" w:rsidP="00B93273">
      <w:pPr>
        <w:spacing w:line="240" w:lineRule="auto"/>
      </w:pPr>
      <w:r>
        <w:continuationSeparator/>
      </w:r>
    </w:p>
  </w:endnote>
  <w:endnote w:type="continuationNotice" w:id="1">
    <w:p w14:paraId="247EBD2D" w14:textId="77777777" w:rsidR="003A7839" w:rsidRDefault="003A78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GGothicE">
    <w:panose1 w:val="020B0909000000000000"/>
    <w:charset w:val="80"/>
    <w:family w:val="modern"/>
    <w:pitch w:val="fixed"/>
    <w:sig w:usb0="E00002FF" w:usb1="6AC7FDFB"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GSoeiKakugothicUB">
    <w:panose1 w:val="020B0909000000000000"/>
    <w:charset w:val="80"/>
    <w:family w:val="modern"/>
    <w:pitch w:val="fixed"/>
    <w:sig w:usb0="E00002FF" w:usb1="6AC7FDFB" w:usb2="00000012" w:usb3="00000000" w:csb0="000200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B9B6" w14:textId="022C7596" w:rsidR="52980838" w:rsidRPr="0055077E" w:rsidRDefault="52980838" w:rsidP="002D30A8">
    <w:pPr>
      <w:pStyle w:val="Footer"/>
      <w:pBdr>
        <w:top w:val="none" w:sz="0" w:space="0"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86B55" w:rsidRPr="006750C1" w14:paraId="2B733083" w14:textId="77777777" w:rsidTr="00D84CF0">
      <w:tc>
        <w:tcPr>
          <w:tcW w:w="3120" w:type="dxa"/>
        </w:tcPr>
        <w:p w14:paraId="38956C90" w14:textId="77777777" w:rsidR="00486B55" w:rsidRPr="006750C1" w:rsidRDefault="00486B55" w:rsidP="00D84CF0">
          <w:pPr>
            <w:pStyle w:val="Header"/>
            <w:ind w:left="-115"/>
            <w:rPr>
              <w:rFonts w:ascii="Franklin Gothic Book" w:eastAsia="Calibri" w:hAnsi="Franklin Gothic Book" w:cs="Arial"/>
            </w:rPr>
          </w:pPr>
        </w:p>
      </w:tc>
      <w:tc>
        <w:tcPr>
          <w:tcW w:w="3120" w:type="dxa"/>
        </w:tcPr>
        <w:p w14:paraId="5772A608" w14:textId="77777777" w:rsidR="00486B55" w:rsidRPr="006750C1" w:rsidRDefault="00486B55" w:rsidP="00D84CF0">
          <w:pPr>
            <w:pStyle w:val="Header"/>
            <w:jc w:val="center"/>
            <w:rPr>
              <w:rFonts w:ascii="Franklin Gothic Book" w:eastAsia="Calibri" w:hAnsi="Franklin Gothic Book" w:cs="Arial"/>
            </w:rPr>
          </w:pPr>
        </w:p>
      </w:tc>
      <w:tc>
        <w:tcPr>
          <w:tcW w:w="3120" w:type="dxa"/>
        </w:tcPr>
        <w:p w14:paraId="645852F3" w14:textId="77777777" w:rsidR="00486B55" w:rsidRPr="006750C1" w:rsidRDefault="00486B55" w:rsidP="00D84CF0">
          <w:pPr>
            <w:pStyle w:val="Header"/>
            <w:ind w:right="-115"/>
            <w:jc w:val="right"/>
            <w:rPr>
              <w:rFonts w:ascii="Franklin Gothic Book" w:eastAsia="Calibri" w:hAnsi="Franklin Gothic Book" w:cs="Arial"/>
            </w:rPr>
          </w:pPr>
        </w:p>
      </w:tc>
    </w:tr>
  </w:tbl>
  <w:p w14:paraId="7D18CB35" w14:textId="77777777" w:rsidR="00486B55" w:rsidRDefault="00486B55" w:rsidP="002D30A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AF40" w14:textId="7D5359CE" w:rsidR="002E7525" w:rsidRPr="004668E7" w:rsidRDefault="001E2F1F" w:rsidP="002E7525">
    <w:pPr>
      <w:pStyle w:val="Footer"/>
    </w:pPr>
    <w:r>
      <w:rPr>
        <w:rStyle w:val="FranklinGothicDemi"/>
        <w:color w:val="44546A" w:themeColor="text2"/>
      </w:rPr>
      <w:t>Ashland</w:t>
    </w:r>
    <w:r w:rsidR="00946862" w:rsidRPr="00B3679E">
      <w:rPr>
        <w:rStyle w:val="FranklinGothicDemi"/>
        <w:color w:val="44546A" w:themeColor="text2"/>
      </w:rPr>
      <w:t xml:space="preserve"> Public Schools</w:t>
    </w:r>
    <w:r w:rsidR="002E7525">
      <w:ptab w:relativeTo="margin" w:alignment="right" w:leader="none"/>
    </w:r>
    <w:r w:rsidR="002E7525" w:rsidRPr="0055077E">
      <w:t>Comprehensive District Review Report</w:t>
    </w:r>
    <w:r w:rsidR="002E7525">
      <w:t xml:space="preserve"> </w:t>
    </w:r>
    <w:r w:rsidR="002E7525" w:rsidRPr="00B3679E">
      <w:rPr>
        <w:color w:val="44546A" w:themeColor="text2"/>
      </w:rPr>
      <w:t xml:space="preserve">■ </w:t>
    </w:r>
    <w:r w:rsidR="002E7525" w:rsidRPr="00B3679E">
      <w:rPr>
        <w:rStyle w:val="FranklinGothicDemi"/>
        <w:color w:val="44546A" w:themeColor="text2"/>
      </w:rPr>
      <w:t xml:space="preserve">page </w:t>
    </w:r>
    <w:r w:rsidR="00CC52F1">
      <w:rPr>
        <w:rStyle w:val="FranklinGothicDemi"/>
        <w:color w:val="44546A" w:themeColor="text2"/>
      </w:rPr>
      <w:t>D</w:t>
    </w:r>
    <w:r w:rsidR="002E7525" w:rsidRPr="00B3679E">
      <w:rPr>
        <w:rStyle w:val="FranklinGothicDemi"/>
        <w:color w:val="44546A" w:themeColor="text2"/>
      </w:rPr>
      <w:t>-</w:t>
    </w:r>
    <w:r w:rsidR="002E7525" w:rsidRPr="00B3679E">
      <w:rPr>
        <w:rStyle w:val="FranklinGothicDemi"/>
        <w:color w:val="44546A" w:themeColor="text2"/>
      </w:rPr>
      <w:fldChar w:fldCharType="begin"/>
    </w:r>
    <w:r w:rsidR="002E7525" w:rsidRPr="00B3679E">
      <w:rPr>
        <w:rStyle w:val="FranklinGothicDemi"/>
        <w:color w:val="44546A" w:themeColor="text2"/>
      </w:rPr>
      <w:instrText xml:space="preserve"> PAGE   \* MERGEFORMAT </w:instrText>
    </w:r>
    <w:r w:rsidR="002E7525" w:rsidRPr="00B3679E">
      <w:rPr>
        <w:rStyle w:val="FranklinGothicDemi"/>
        <w:color w:val="44546A" w:themeColor="text2"/>
      </w:rPr>
      <w:fldChar w:fldCharType="separate"/>
    </w:r>
    <w:r w:rsidR="002E7525" w:rsidRPr="00B3679E">
      <w:rPr>
        <w:rStyle w:val="FranklinGothicDemi"/>
        <w:color w:val="44546A" w:themeColor="text2"/>
      </w:rPr>
      <w:t>1</w:t>
    </w:r>
    <w:r w:rsidR="002E7525" w:rsidRPr="00B3679E">
      <w:rPr>
        <w:rStyle w:val="FranklinGothicDemi"/>
        <w:noProof/>
        <w:color w:val="44546A" w:themeColor="text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980838" w:rsidRPr="006750C1" w14:paraId="35ED83F6" w14:textId="77777777" w:rsidTr="00D84CF0">
      <w:tc>
        <w:tcPr>
          <w:tcW w:w="3120" w:type="dxa"/>
        </w:tcPr>
        <w:p w14:paraId="2A6580CD" w14:textId="4A982FAA" w:rsidR="52980838" w:rsidRPr="006750C1" w:rsidRDefault="52980838" w:rsidP="00D84CF0">
          <w:pPr>
            <w:pStyle w:val="Header"/>
            <w:ind w:left="-115"/>
            <w:rPr>
              <w:rFonts w:ascii="Franklin Gothic Book" w:eastAsia="Calibri" w:hAnsi="Franklin Gothic Book" w:cs="Arial"/>
            </w:rPr>
          </w:pPr>
        </w:p>
      </w:tc>
      <w:tc>
        <w:tcPr>
          <w:tcW w:w="3120" w:type="dxa"/>
        </w:tcPr>
        <w:p w14:paraId="4C480F35" w14:textId="5A8F9814" w:rsidR="52980838" w:rsidRPr="006750C1" w:rsidRDefault="52980838" w:rsidP="00D84CF0">
          <w:pPr>
            <w:pStyle w:val="Header"/>
            <w:jc w:val="center"/>
            <w:rPr>
              <w:rFonts w:ascii="Franklin Gothic Book" w:eastAsia="Calibri" w:hAnsi="Franklin Gothic Book" w:cs="Arial"/>
            </w:rPr>
          </w:pPr>
        </w:p>
      </w:tc>
      <w:tc>
        <w:tcPr>
          <w:tcW w:w="3120" w:type="dxa"/>
        </w:tcPr>
        <w:p w14:paraId="2F3AF003" w14:textId="394D1CC5" w:rsidR="52980838" w:rsidRPr="006750C1" w:rsidRDefault="52980838" w:rsidP="00D84CF0">
          <w:pPr>
            <w:pStyle w:val="Header"/>
            <w:ind w:right="-115"/>
            <w:jc w:val="right"/>
            <w:rPr>
              <w:rFonts w:ascii="Franklin Gothic Book" w:eastAsia="Calibri" w:hAnsi="Franklin Gothic Book" w:cs="Arial"/>
            </w:rPr>
          </w:pPr>
        </w:p>
      </w:tc>
    </w:tr>
  </w:tbl>
  <w:p w14:paraId="62189066" w14:textId="201E9458" w:rsidR="52980838" w:rsidRDefault="52980838" w:rsidP="002D30A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C43E" w14:textId="07203A9C" w:rsidR="00CC52F1" w:rsidRPr="004668E7" w:rsidRDefault="001E2F1F" w:rsidP="002E7525">
    <w:pPr>
      <w:pStyle w:val="Footer"/>
    </w:pPr>
    <w:r>
      <w:rPr>
        <w:rStyle w:val="FranklinGothicDemi"/>
        <w:color w:val="44546A" w:themeColor="text2"/>
      </w:rPr>
      <w:t>Ashland</w:t>
    </w:r>
    <w:r w:rsidR="00CC52F1" w:rsidRPr="00B3679E">
      <w:rPr>
        <w:rStyle w:val="FranklinGothicDemi"/>
        <w:color w:val="44546A" w:themeColor="text2"/>
      </w:rPr>
      <w:t xml:space="preserve"> Public Schools</w:t>
    </w:r>
    <w:r w:rsidR="00CC52F1">
      <w:ptab w:relativeTo="margin" w:alignment="right" w:leader="none"/>
    </w:r>
    <w:r w:rsidR="00CC52F1" w:rsidRPr="0055077E">
      <w:t>Comprehensive District Review Report</w:t>
    </w:r>
    <w:r w:rsidR="00CC52F1">
      <w:t xml:space="preserve"> </w:t>
    </w:r>
    <w:r w:rsidR="00CC52F1" w:rsidRPr="00B3679E">
      <w:rPr>
        <w:color w:val="44546A" w:themeColor="text2"/>
      </w:rPr>
      <w:t xml:space="preserve">■ </w:t>
    </w:r>
    <w:r w:rsidR="00CC52F1" w:rsidRPr="00B3679E">
      <w:rPr>
        <w:rStyle w:val="FranklinGothicDemi"/>
        <w:color w:val="44546A" w:themeColor="text2"/>
      </w:rPr>
      <w:t xml:space="preserve">page </w:t>
    </w:r>
    <w:r w:rsidR="00CC52F1">
      <w:rPr>
        <w:rStyle w:val="FranklinGothicDemi"/>
        <w:color w:val="44546A" w:themeColor="text2"/>
      </w:rPr>
      <w:t>E</w:t>
    </w:r>
    <w:r w:rsidR="00CC52F1" w:rsidRPr="00B3679E">
      <w:rPr>
        <w:rStyle w:val="FranklinGothicDemi"/>
        <w:color w:val="44546A" w:themeColor="text2"/>
      </w:rPr>
      <w:t>-</w:t>
    </w:r>
    <w:r w:rsidR="00CC52F1" w:rsidRPr="00B3679E">
      <w:rPr>
        <w:rStyle w:val="FranklinGothicDemi"/>
        <w:color w:val="44546A" w:themeColor="text2"/>
      </w:rPr>
      <w:fldChar w:fldCharType="begin"/>
    </w:r>
    <w:r w:rsidR="00CC52F1" w:rsidRPr="00B3679E">
      <w:rPr>
        <w:rStyle w:val="FranklinGothicDemi"/>
        <w:color w:val="44546A" w:themeColor="text2"/>
      </w:rPr>
      <w:instrText xml:space="preserve"> PAGE   \* MERGEFORMAT </w:instrText>
    </w:r>
    <w:r w:rsidR="00CC52F1" w:rsidRPr="00B3679E">
      <w:rPr>
        <w:rStyle w:val="FranklinGothicDemi"/>
        <w:color w:val="44546A" w:themeColor="text2"/>
      </w:rPr>
      <w:fldChar w:fldCharType="separate"/>
    </w:r>
    <w:r w:rsidR="00CC52F1" w:rsidRPr="00B3679E">
      <w:rPr>
        <w:rStyle w:val="FranklinGothicDemi"/>
        <w:color w:val="44546A" w:themeColor="text2"/>
      </w:rPr>
      <w:t>1</w:t>
    </w:r>
    <w:r w:rsidR="00CC52F1" w:rsidRPr="00B3679E">
      <w:rPr>
        <w:rStyle w:val="FranklinGothicDemi"/>
        <w:noProof/>
        <w:color w:val="44546A"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34B5" w14:textId="331756C2" w:rsidR="52980838" w:rsidRDefault="52980838" w:rsidP="002D30A8">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7480" w14:textId="1C849482" w:rsidR="00E315A4" w:rsidRPr="004668E7" w:rsidRDefault="004712D8" w:rsidP="00E315A4">
    <w:pPr>
      <w:pStyle w:val="Footer"/>
    </w:pPr>
    <w:r>
      <w:rPr>
        <w:rStyle w:val="FranklinGothicDemi"/>
        <w:color w:val="44546A" w:themeColor="text2"/>
      </w:rPr>
      <w:t>Ashland</w:t>
    </w:r>
    <w:r w:rsidR="00946862" w:rsidRPr="00B3679E">
      <w:rPr>
        <w:rStyle w:val="FranklinGothicDemi"/>
        <w:color w:val="44546A" w:themeColor="text2"/>
      </w:rPr>
      <w:t xml:space="preserve"> Public Schools</w:t>
    </w:r>
    <w:r w:rsidR="00E315A4">
      <w:ptab w:relativeTo="margin" w:alignment="right" w:leader="none"/>
    </w:r>
    <w:r w:rsidR="00E315A4" w:rsidRPr="0055077E">
      <w:t>Comprehensive District Review Report</w:t>
    </w:r>
    <w:r w:rsidR="00E315A4">
      <w:t xml:space="preserve"> </w:t>
    </w:r>
    <w:r w:rsidR="00E315A4" w:rsidRPr="00B3679E">
      <w:rPr>
        <w:color w:val="44546A" w:themeColor="text2"/>
      </w:rPr>
      <w:t xml:space="preserve">■ </w:t>
    </w:r>
    <w:r w:rsidR="00E315A4" w:rsidRPr="00B3679E">
      <w:rPr>
        <w:rStyle w:val="FranklinGothicDemi"/>
        <w:color w:val="44546A" w:themeColor="text2"/>
      </w:rPr>
      <w:t xml:space="preserve">page </w:t>
    </w:r>
    <w:r w:rsidR="00E315A4" w:rsidRPr="00B3679E">
      <w:rPr>
        <w:rStyle w:val="FranklinGothicDemi"/>
        <w:color w:val="44546A" w:themeColor="text2"/>
      </w:rPr>
      <w:fldChar w:fldCharType="begin"/>
    </w:r>
    <w:r w:rsidR="00E315A4" w:rsidRPr="00B3679E">
      <w:rPr>
        <w:rStyle w:val="FranklinGothicDemi"/>
        <w:color w:val="44546A" w:themeColor="text2"/>
      </w:rPr>
      <w:instrText xml:space="preserve"> PAGE   \* MERGEFORMAT </w:instrText>
    </w:r>
    <w:r w:rsidR="00E315A4" w:rsidRPr="00B3679E">
      <w:rPr>
        <w:rStyle w:val="FranklinGothicDemi"/>
        <w:color w:val="44546A" w:themeColor="text2"/>
      </w:rPr>
      <w:fldChar w:fldCharType="separate"/>
    </w:r>
    <w:r w:rsidR="00E315A4" w:rsidRPr="00B3679E">
      <w:rPr>
        <w:rStyle w:val="FranklinGothicDemi"/>
        <w:color w:val="44546A" w:themeColor="text2"/>
      </w:rPr>
      <w:t>39</w:t>
    </w:r>
    <w:r w:rsidR="00E315A4" w:rsidRPr="00B3679E">
      <w:rPr>
        <w:rStyle w:val="FranklinGothicDemi"/>
        <w:noProof/>
        <w:color w:val="44546A" w:themeColor="text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52980838" w:rsidRPr="006750C1" w14:paraId="0FE0BEC9" w14:textId="77777777" w:rsidTr="00D84CF0">
      <w:tc>
        <w:tcPr>
          <w:tcW w:w="3405" w:type="dxa"/>
        </w:tcPr>
        <w:p w14:paraId="7D8BB104" w14:textId="6911F537" w:rsidR="52980838" w:rsidRPr="006750C1" w:rsidRDefault="52980838" w:rsidP="00D84CF0">
          <w:pPr>
            <w:pStyle w:val="Header"/>
            <w:ind w:left="-115"/>
            <w:rPr>
              <w:rFonts w:ascii="Franklin Gothic Book" w:eastAsia="Calibri" w:hAnsi="Franklin Gothic Book" w:cs="Arial"/>
            </w:rPr>
          </w:pPr>
        </w:p>
      </w:tc>
      <w:tc>
        <w:tcPr>
          <w:tcW w:w="3405" w:type="dxa"/>
        </w:tcPr>
        <w:p w14:paraId="19F88C15" w14:textId="57B18B69" w:rsidR="52980838" w:rsidRPr="006750C1" w:rsidRDefault="52980838" w:rsidP="00D84CF0">
          <w:pPr>
            <w:pStyle w:val="Header"/>
            <w:jc w:val="center"/>
            <w:rPr>
              <w:rFonts w:ascii="Franklin Gothic Book" w:eastAsia="Calibri" w:hAnsi="Franklin Gothic Book" w:cs="Arial"/>
            </w:rPr>
          </w:pPr>
        </w:p>
      </w:tc>
      <w:tc>
        <w:tcPr>
          <w:tcW w:w="3405" w:type="dxa"/>
        </w:tcPr>
        <w:p w14:paraId="7199C7CD" w14:textId="3498740B" w:rsidR="52980838" w:rsidRPr="006750C1" w:rsidRDefault="52980838" w:rsidP="00D84CF0">
          <w:pPr>
            <w:pStyle w:val="Header"/>
            <w:ind w:right="-115"/>
            <w:jc w:val="right"/>
            <w:rPr>
              <w:rFonts w:ascii="Franklin Gothic Book" w:eastAsia="Calibri" w:hAnsi="Franklin Gothic Book" w:cs="Arial"/>
            </w:rPr>
          </w:pPr>
        </w:p>
      </w:tc>
    </w:tr>
  </w:tbl>
  <w:p w14:paraId="5FBC8903" w14:textId="10DFD94B" w:rsidR="52980838" w:rsidRDefault="52980838" w:rsidP="002D30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A2F2" w14:textId="14A30900" w:rsidR="00FF48CB" w:rsidRPr="004668E7" w:rsidRDefault="00B13305" w:rsidP="00E315A4">
    <w:pPr>
      <w:pStyle w:val="Footer"/>
    </w:pPr>
    <w:r>
      <w:rPr>
        <w:rStyle w:val="FranklinGothicDemi"/>
        <w:color w:val="44546A" w:themeColor="text2"/>
      </w:rPr>
      <w:t>Ashland</w:t>
    </w:r>
    <w:r w:rsidR="00946862" w:rsidRPr="00B3679E">
      <w:rPr>
        <w:rStyle w:val="FranklinGothicDemi"/>
        <w:color w:val="44546A" w:themeColor="text2"/>
      </w:rPr>
      <w:t xml:space="preserve"> Public Schools</w:t>
    </w:r>
    <w:r w:rsidR="00FF48CB">
      <w:ptab w:relativeTo="margin" w:alignment="right" w:leader="none"/>
    </w:r>
    <w:r w:rsidR="00FF48CB" w:rsidRPr="0055077E">
      <w:t>Comprehensive District Review Report</w:t>
    </w:r>
    <w:r w:rsidR="00FF48CB">
      <w:t xml:space="preserve"> </w:t>
    </w:r>
    <w:r w:rsidR="00FF48CB" w:rsidRPr="00B3679E">
      <w:rPr>
        <w:color w:val="44546A" w:themeColor="text2"/>
      </w:rPr>
      <w:t xml:space="preserve">■ </w:t>
    </w:r>
    <w:r w:rsidR="00FF48CB" w:rsidRPr="00B3679E">
      <w:rPr>
        <w:rStyle w:val="FranklinGothicDemi"/>
        <w:color w:val="44546A" w:themeColor="text2"/>
      </w:rPr>
      <w:t>page A-</w:t>
    </w:r>
    <w:r w:rsidR="00FF48CB" w:rsidRPr="00B3679E">
      <w:rPr>
        <w:rStyle w:val="FranklinGothicDemi"/>
        <w:color w:val="44546A" w:themeColor="text2"/>
      </w:rPr>
      <w:fldChar w:fldCharType="begin"/>
    </w:r>
    <w:r w:rsidR="00FF48CB" w:rsidRPr="00B3679E">
      <w:rPr>
        <w:rStyle w:val="FranklinGothicDemi"/>
        <w:color w:val="44546A" w:themeColor="text2"/>
      </w:rPr>
      <w:instrText xml:space="preserve"> PAGE   \* MERGEFORMAT </w:instrText>
    </w:r>
    <w:r w:rsidR="00FF48CB" w:rsidRPr="00B3679E">
      <w:rPr>
        <w:rStyle w:val="FranklinGothicDemi"/>
        <w:color w:val="44546A" w:themeColor="text2"/>
      </w:rPr>
      <w:fldChar w:fldCharType="separate"/>
    </w:r>
    <w:r w:rsidR="00FF48CB" w:rsidRPr="00B3679E">
      <w:rPr>
        <w:rStyle w:val="FranklinGothicDemi"/>
        <w:color w:val="44546A" w:themeColor="text2"/>
      </w:rPr>
      <w:t>39</w:t>
    </w:r>
    <w:r w:rsidR="00FF48CB" w:rsidRPr="00B3679E">
      <w:rPr>
        <w:rStyle w:val="FranklinGothicDemi"/>
        <w:noProof/>
        <w:color w:val="44546A" w:themeColor="text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5908" w14:textId="4222D764" w:rsidR="00B46DC5" w:rsidRPr="004668E7" w:rsidRDefault="00B46DC5" w:rsidP="00B46DC5">
    <w:pPr>
      <w:pStyle w:val="Footer"/>
    </w:pPr>
    <w:r>
      <w:rPr>
        <w:rStyle w:val="FranklinGothicDemi"/>
        <w:color w:val="44546A" w:themeColor="text2"/>
      </w:rPr>
      <w:t>Ashland</w:t>
    </w:r>
    <w:r w:rsidRPr="00B3679E">
      <w:rPr>
        <w:rStyle w:val="FranklinGothicDemi"/>
        <w:color w:val="44546A" w:themeColor="text2"/>
      </w:rPr>
      <w:t xml:space="preserve"> Public Schools</w:t>
    </w:r>
    <w:r>
      <w:ptab w:relativeTo="margin" w:alignment="right" w:leader="none"/>
    </w:r>
    <w:r w:rsidRPr="0055077E">
      <w:t>Comprehensive District Review Report</w:t>
    </w:r>
    <w:r>
      <w:t xml:space="preserve"> </w:t>
    </w:r>
    <w:r w:rsidRPr="00B3679E">
      <w:rPr>
        <w:color w:val="44546A" w:themeColor="text2"/>
      </w:rPr>
      <w:t xml:space="preserve">■ </w:t>
    </w:r>
    <w:r w:rsidRPr="00B3679E">
      <w:rPr>
        <w:rStyle w:val="FranklinGothicDemi"/>
        <w:color w:val="44546A" w:themeColor="text2"/>
      </w:rPr>
      <w:t xml:space="preserve">page </w:t>
    </w:r>
    <w:r>
      <w:rPr>
        <w:rStyle w:val="FranklinGothicDemi"/>
        <w:color w:val="44546A" w:themeColor="text2"/>
      </w:rPr>
      <w:t>B</w:t>
    </w:r>
    <w:r w:rsidRPr="00B3679E">
      <w:rPr>
        <w:rStyle w:val="FranklinGothicDemi"/>
        <w:color w:val="44546A" w:themeColor="text2"/>
      </w:rPr>
      <w:t>-</w:t>
    </w:r>
    <w:r w:rsidRPr="00B3679E">
      <w:rPr>
        <w:rStyle w:val="FranklinGothicDemi"/>
        <w:color w:val="44546A" w:themeColor="text2"/>
      </w:rPr>
      <w:fldChar w:fldCharType="begin"/>
    </w:r>
    <w:r w:rsidRPr="00B3679E">
      <w:rPr>
        <w:rStyle w:val="FranklinGothicDemi"/>
        <w:color w:val="44546A" w:themeColor="text2"/>
      </w:rPr>
      <w:instrText xml:space="preserve"> PAGE   \* MERGEFORMAT </w:instrText>
    </w:r>
    <w:r w:rsidRPr="00B3679E">
      <w:rPr>
        <w:rStyle w:val="FranklinGothicDemi"/>
        <w:color w:val="44546A" w:themeColor="text2"/>
      </w:rPr>
      <w:fldChar w:fldCharType="separate"/>
    </w:r>
    <w:r>
      <w:rPr>
        <w:rStyle w:val="FranklinGothicDemi"/>
        <w:color w:val="44546A" w:themeColor="text2"/>
      </w:rPr>
      <w:t>1</w:t>
    </w:r>
    <w:r w:rsidRPr="00B3679E">
      <w:rPr>
        <w:rStyle w:val="FranklinGothicDemi"/>
        <w:noProof/>
        <w:color w:val="44546A" w:themeColor="text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6FB5" w14:textId="77777777" w:rsidR="005F559C" w:rsidRPr="00F31A73" w:rsidRDefault="005F559C" w:rsidP="004B4FD5">
    <w:pPr>
      <w:pStyle w:val="Footer"/>
      <w:pBdr>
        <w:top w:val="none" w:sz="0" w:space="0" w:color="auto"/>
      </w:pBd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4929" w14:textId="0A54C7A0" w:rsidR="00486B55" w:rsidRPr="004668E7" w:rsidRDefault="001E2F1F" w:rsidP="00E315A4">
    <w:pPr>
      <w:pStyle w:val="Footer"/>
    </w:pPr>
    <w:r>
      <w:rPr>
        <w:rStyle w:val="FranklinGothicDemi"/>
        <w:color w:val="44546A" w:themeColor="text2"/>
      </w:rPr>
      <w:t>Ashland</w:t>
    </w:r>
    <w:r w:rsidR="00486B55" w:rsidRPr="00B3679E">
      <w:rPr>
        <w:rStyle w:val="FranklinGothicDemi"/>
        <w:color w:val="44546A" w:themeColor="text2"/>
      </w:rPr>
      <w:t xml:space="preserve"> Public Schools</w:t>
    </w:r>
    <w:r w:rsidR="00486B55">
      <w:ptab w:relativeTo="margin" w:alignment="right" w:leader="none"/>
    </w:r>
    <w:r w:rsidR="00486B55" w:rsidRPr="0055077E">
      <w:t>Comprehensive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page B-</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2</w:t>
    </w:r>
    <w:r w:rsidR="00486B55" w:rsidRPr="00B3679E">
      <w:rPr>
        <w:rStyle w:val="FranklinGothicDemi"/>
        <w:noProof/>
        <w:color w:val="44546A" w:themeColor="text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3C60" w14:textId="5526DF65" w:rsidR="00486B55" w:rsidRPr="004668E7" w:rsidRDefault="001E2F1F" w:rsidP="002E7525">
    <w:pPr>
      <w:pStyle w:val="Footer"/>
    </w:pPr>
    <w:r>
      <w:rPr>
        <w:rStyle w:val="FranklinGothicDemi"/>
        <w:color w:val="44546A" w:themeColor="text2"/>
      </w:rPr>
      <w:t>Ashland</w:t>
    </w:r>
    <w:r w:rsidR="00486B55" w:rsidRPr="00B3679E">
      <w:rPr>
        <w:rStyle w:val="FranklinGothicDemi"/>
        <w:color w:val="44546A" w:themeColor="text2"/>
      </w:rPr>
      <w:t xml:space="preserve"> Public Schools</w:t>
    </w:r>
    <w:r w:rsidR="00486B55">
      <w:ptab w:relativeTo="margin" w:alignment="right" w:leader="none"/>
    </w:r>
    <w:r w:rsidR="00486B55" w:rsidRPr="0055077E">
      <w:t>Comprehensive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 xml:space="preserve">page </w:t>
    </w:r>
    <w:r w:rsidR="006E1875">
      <w:rPr>
        <w:rStyle w:val="FranklinGothicDemi"/>
        <w:color w:val="44546A" w:themeColor="text2"/>
      </w:rPr>
      <w:t>C</w:t>
    </w:r>
    <w:r w:rsidR="00486B55" w:rsidRPr="00B3679E">
      <w:rPr>
        <w:rStyle w:val="FranklinGothicDemi"/>
        <w:color w:val="44546A" w:themeColor="text2"/>
      </w:rPr>
      <w:t>-</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1</w:t>
    </w:r>
    <w:r w:rsidR="00486B55" w:rsidRPr="00B3679E">
      <w:rPr>
        <w:rStyle w:val="FranklinGothicDemi"/>
        <w:noProof/>
        <w:color w:val="44546A"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6D34" w14:textId="77777777" w:rsidR="003A7839" w:rsidRDefault="003A7839" w:rsidP="00B93273">
      <w:pPr>
        <w:spacing w:line="240" w:lineRule="auto"/>
      </w:pPr>
      <w:r>
        <w:separator/>
      </w:r>
    </w:p>
  </w:footnote>
  <w:footnote w:type="continuationSeparator" w:id="0">
    <w:p w14:paraId="72F1D328" w14:textId="77777777" w:rsidR="003A7839" w:rsidRDefault="003A7839" w:rsidP="00B93273">
      <w:pPr>
        <w:spacing w:line="240" w:lineRule="auto"/>
      </w:pPr>
      <w:r>
        <w:continuationSeparator/>
      </w:r>
    </w:p>
  </w:footnote>
  <w:footnote w:type="continuationNotice" w:id="1">
    <w:p w14:paraId="74B739AA" w14:textId="77777777" w:rsidR="003A7839" w:rsidRDefault="003A7839">
      <w:pPr>
        <w:spacing w:line="240" w:lineRule="auto"/>
      </w:pPr>
    </w:p>
  </w:footnote>
  <w:footnote w:id="2">
    <w:p w14:paraId="236EA75D" w14:textId="30FE77FC" w:rsidR="003443E6" w:rsidRDefault="003443E6" w:rsidP="003443E6">
      <w:pPr>
        <w:pStyle w:val="FootnoteText"/>
      </w:pPr>
      <w:r>
        <w:rPr>
          <w:rStyle w:val="FootnoteReference"/>
        </w:rPr>
        <w:footnoteRef/>
      </w:r>
      <w:r>
        <w:t xml:space="preserve"> </w:t>
      </w:r>
      <w:r>
        <w:rPr>
          <w:szCs w:val="18"/>
        </w:rPr>
        <w:t>DESE’s</w:t>
      </w:r>
      <w:r w:rsidRPr="00B408CF">
        <w:rPr>
          <w:szCs w:val="18"/>
        </w:rPr>
        <w:t xml:space="preserve"> District Standards and Indicators are at </w:t>
      </w:r>
      <w:hyperlink r:id="rId1" w:history="1">
        <w:r w:rsidRPr="00B408CF">
          <w:rPr>
            <w:rStyle w:val="Hyperlink"/>
            <w:szCs w:val="18"/>
          </w:rPr>
          <w:t>http://www.doe.mass.edu/accountability/district-review/district-standards-indicators.pdf</w:t>
        </w:r>
      </w:hyperlink>
      <w:r w:rsidR="00490418">
        <w:t>.</w:t>
      </w:r>
    </w:p>
  </w:footnote>
  <w:footnote w:id="3">
    <w:p w14:paraId="4D3EF6CC" w14:textId="77777777" w:rsidR="008672D4" w:rsidRDefault="008672D4" w:rsidP="008672D4">
      <w:pPr>
        <w:pStyle w:val="FootnoteText"/>
      </w:pPr>
      <w:r>
        <w:rPr>
          <w:rStyle w:val="FootnoteReference"/>
        </w:rPr>
        <w:footnoteRef/>
      </w:r>
      <w:r>
        <w:t xml:space="preserve"> </w:t>
      </w:r>
      <w:r w:rsidRPr="00B408CF">
        <w:rPr>
          <w:szCs w:val="18"/>
        </w:rPr>
        <w:t xml:space="preserve">For more information on the Teachstone CLASS protocol, visit </w:t>
      </w:r>
      <w:hyperlink r:id="rId2" w:history="1">
        <w:r w:rsidRPr="00B408CF">
          <w:rPr>
            <w:rStyle w:val="Hyperlink"/>
            <w:szCs w:val="18"/>
          </w:rPr>
          <w:t>https://teachstone.com/class/</w:t>
        </w:r>
      </w:hyperlink>
      <w:r w:rsidRPr="00B408CF">
        <w:rPr>
          <w:szCs w:val="18"/>
        </w:rPr>
        <w:t>.</w:t>
      </w:r>
    </w:p>
  </w:footnote>
  <w:footnote w:id="4">
    <w:p w14:paraId="3C151C85" w14:textId="301F6709" w:rsidR="00F96F5F" w:rsidRPr="00A124D6" w:rsidRDefault="00F96F5F" w:rsidP="00546E0A">
      <w:pPr>
        <w:pStyle w:val="FootnoteText"/>
      </w:pPr>
      <w:r w:rsidRPr="00F96F5F">
        <w:rPr>
          <w:rStyle w:val="FootnoteReference"/>
        </w:rPr>
        <w:footnoteRef/>
      </w:r>
      <w:r w:rsidRPr="00F96F5F">
        <w:t xml:space="preserve"> </w:t>
      </w:r>
      <w:bookmarkStart w:id="17" w:name="_Hlk193031811"/>
      <w:r>
        <w:t xml:space="preserve">CURATE: </w:t>
      </w:r>
      <w:bookmarkStart w:id="18" w:name="_Hlk189493216"/>
      <w:r>
        <w:t>CUrriculum RAtings by TEachers</w:t>
      </w:r>
      <w:bookmarkEnd w:id="18"/>
      <w:r>
        <w:t xml:space="preserve">. See </w:t>
      </w:r>
      <w:hyperlink r:id="rId3" w:history="1">
        <w:r w:rsidRPr="02F2255E">
          <w:rPr>
            <w:rStyle w:val="Hyperlink"/>
          </w:rPr>
          <w:t>https://www.doe.mass.edu/instruction/curate</w:t>
        </w:r>
      </w:hyperlink>
      <w:r>
        <w:t>.</w:t>
      </w:r>
      <w:bookmarkEnd w:id="17"/>
    </w:p>
  </w:footnote>
  <w:footnote w:id="5">
    <w:p w14:paraId="360D05C3" w14:textId="2BAD2664" w:rsidR="00D84E3D" w:rsidRDefault="00D84E3D">
      <w:pPr>
        <w:pStyle w:val="FootnoteText"/>
      </w:pPr>
      <w:r>
        <w:rPr>
          <w:rStyle w:val="FootnoteReference"/>
        </w:rPr>
        <w:footnoteRef/>
      </w:r>
      <w:r>
        <w:t xml:space="preserve"> Students reported that French has also been an option but is being</w:t>
      </w:r>
      <w:r w:rsidR="00DE6928">
        <w:t xml:space="preserve"> removed.</w:t>
      </w:r>
    </w:p>
  </w:footnote>
  <w:footnote w:id="6">
    <w:p w14:paraId="0C9F6639" w14:textId="77777777" w:rsidR="00CD2BBF" w:rsidRPr="00F008EE" w:rsidRDefault="00CD2BBF" w:rsidP="004B4FD5">
      <w:pPr>
        <w:pStyle w:val="FootnoteText"/>
      </w:pPr>
      <w:r w:rsidRPr="00F008EE">
        <w:rPr>
          <w:rStyle w:val="FootnoteReference"/>
          <w:rFonts w:cs="Calibri"/>
        </w:rPr>
        <w:footnoteRef/>
      </w:r>
      <w:r w:rsidRPr="00F008EE">
        <w:t xml:space="preserve"> When observers rate this dimension it is scored so that a low rating (indicating little or no evidence of a negative climate) is better than a high rating (indicating abundant evidence of a negative climate). To be consistent across all ratings, for the purposes of this report we have inversed this scoring.</w:t>
      </w:r>
    </w:p>
  </w:footnote>
  <w:footnote w:id="7">
    <w:p w14:paraId="4360BC2D" w14:textId="1A65FC65" w:rsidR="00143654" w:rsidRPr="00381109" w:rsidRDefault="00143654">
      <w:pPr>
        <w:pStyle w:val="FootnoteText"/>
        <w:rPr>
          <w:rFonts w:ascii="Franklin Gothic Book" w:hAnsi="Franklin Gothic Book"/>
        </w:rPr>
      </w:pPr>
      <w:r>
        <w:rPr>
          <w:rStyle w:val="FootnoteReference"/>
        </w:rPr>
        <w:footnoteRef/>
      </w:r>
      <w:r>
        <w:t xml:space="preserve"> </w:t>
      </w:r>
      <w:r w:rsidRPr="00381109">
        <w:rPr>
          <w:rFonts w:ascii="Franklin Gothic Book" w:hAnsi="Franklin Gothic Book"/>
        </w:rPr>
        <w:t>Column labels for Tables E1-E9: M/E</w:t>
      </w:r>
      <w:r w:rsidR="003A2990">
        <w:rPr>
          <w:rFonts w:ascii="Franklin Gothic Book" w:hAnsi="Franklin Gothic Book"/>
        </w:rPr>
        <w:t xml:space="preserve"> </w:t>
      </w:r>
      <w:r w:rsidRPr="00381109">
        <w:rPr>
          <w:rFonts w:ascii="Franklin Gothic Book" w:hAnsi="Franklin Gothic Book"/>
        </w:rPr>
        <w:t>=</w:t>
      </w:r>
      <w:r w:rsidR="003A2990">
        <w:rPr>
          <w:rFonts w:ascii="Franklin Gothic Book" w:hAnsi="Franklin Gothic Book"/>
        </w:rPr>
        <w:t xml:space="preserve"> </w:t>
      </w:r>
      <w:r w:rsidRPr="00381109">
        <w:rPr>
          <w:rFonts w:ascii="Franklin Gothic Book" w:hAnsi="Franklin Gothic Book"/>
        </w:rPr>
        <w:t>Percent meeting or exceeding expectations, PME</w:t>
      </w:r>
      <w:r w:rsidR="003A2990">
        <w:rPr>
          <w:rFonts w:ascii="Franklin Gothic Book" w:hAnsi="Franklin Gothic Book"/>
        </w:rPr>
        <w:t xml:space="preserve"> </w:t>
      </w:r>
      <w:r w:rsidRPr="00381109">
        <w:rPr>
          <w:rFonts w:ascii="Franklin Gothic Book" w:hAnsi="Franklin Gothic Book"/>
        </w:rPr>
        <w:t>=</w:t>
      </w:r>
      <w:r w:rsidR="003A2990">
        <w:rPr>
          <w:rFonts w:ascii="Franklin Gothic Book" w:hAnsi="Franklin Gothic Book"/>
        </w:rPr>
        <w:t xml:space="preserve"> </w:t>
      </w:r>
      <w:r w:rsidRPr="00381109">
        <w:rPr>
          <w:rFonts w:ascii="Franklin Gothic Book" w:hAnsi="Franklin Gothic Book"/>
        </w:rPr>
        <w:t>Partially meeting expectations, NM</w:t>
      </w:r>
      <w:r w:rsidR="003A2990">
        <w:rPr>
          <w:rFonts w:ascii="Franklin Gothic Book" w:hAnsi="Franklin Gothic Book"/>
        </w:rPr>
        <w:t xml:space="preserve"> </w:t>
      </w:r>
      <w:r w:rsidRPr="00381109">
        <w:rPr>
          <w:rFonts w:ascii="Franklin Gothic Book" w:hAnsi="Franklin Gothic Book"/>
        </w:rPr>
        <w:t>= Not meeting expectations</w:t>
      </w:r>
      <w:r w:rsidR="003A2990">
        <w:rPr>
          <w:rFonts w:ascii="Franklin Gothic Book" w:hAnsi="Franklin Gothic Boo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0CC1" w14:textId="0747232D" w:rsidR="00075F0D" w:rsidRDefault="00075F0D" w:rsidP="002F1EBE">
    <w:pP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552D" w14:textId="77777777" w:rsidR="002434C0" w:rsidRDefault="002434C0" w:rsidP="00B46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4B4C" w14:textId="77777777" w:rsidR="002A3F76" w:rsidRDefault="002A3F76" w:rsidP="00B469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D1F2" w14:textId="77777777" w:rsidR="0047269F" w:rsidRDefault="00472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CB3"/>
    <w:multiLevelType w:val="hybridMultilevel"/>
    <w:tmpl w:val="A5C4CCAA"/>
    <w:styleLink w:val="Table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B12EF"/>
    <w:multiLevelType w:val="multilevel"/>
    <w:tmpl w:val="3802ECC0"/>
    <w:styleLink w:val="Level2Bullet1"/>
    <w:lvl w:ilvl="0">
      <w:start w:val="1"/>
      <w:numFmt w:val="bullet"/>
      <w:pStyle w:val="TableBullet1"/>
      <w:lvlText w:val="■"/>
      <w:lvlJc w:val="left"/>
      <w:pPr>
        <w:ind w:left="288" w:hanging="288"/>
      </w:pPr>
      <w:rPr>
        <w:rFonts w:ascii="Franklin Gothic Book" w:hAnsi="Franklin Gothic Book" w:hint="default"/>
        <w:color w:val="ED7D31" w:themeColor="accent2"/>
        <w:position w:val="3"/>
        <w:sz w:val="18"/>
      </w:rPr>
    </w:lvl>
    <w:lvl w:ilvl="1">
      <w:start w:val="1"/>
      <w:numFmt w:val="bullet"/>
      <w:pStyle w:val="TableBullet2"/>
      <w:lvlText w:val="o"/>
      <w:lvlJc w:val="left"/>
      <w:pPr>
        <w:ind w:left="576" w:hanging="288"/>
      </w:pPr>
      <w:rPr>
        <w:rFonts w:ascii="Courier New" w:hAnsi="Courier New" w:hint="default"/>
      </w:rPr>
    </w:lvl>
    <w:lvl w:ilvl="2">
      <w:start w:val="1"/>
      <w:numFmt w:val="bullet"/>
      <w:lvlText w:val="•"/>
      <w:lvlJc w:val="left"/>
      <w:pPr>
        <w:ind w:left="864" w:hanging="288"/>
      </w:pPr>
      <w:rPr>
        <w:rFonts w:ascii="Franklin Gothic Book" w:hAnsi="Franklin Gothic Book"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CA94574"/>
    <w:multiLevelType w:val="multilevel"/>
    <w:tmpl w:val="C47673D2"/>
    <w:styleLink w:val="ListBullets-Body"/>
    <w:lvl w:ilvl="0">
      <w:start w:val="1"/>
      <w:numFmt w:val="bullet"/>
      <w:lvlText w:val=""/>
      <w:lvlJc w:val="left"/>
      <w:pPr>
        <w:ind w:left="360" w:hanging="360"/>
      </w:pPr>
      <w:rPr>
        <w:rFonts w:ascii="Symbol" w:hAnsi="Symbol" w:hint="default"/>
        <w:color w:val="5B9BD5" w:themeColor="accent1"/>
      </w:rPr>
    </w:lvl>
    <w:lvl w:ilvl="1">
      <w:start w:val="1"/>
      <w:numFmt w:val="bullet"/>
      <w:lvlText w:val="–"/>
      <w:lvlJc w:val="left"/>
      <w:pPr>
        <w:ind w:left="720" w:hanging="360"/>
      </w:pPr>
      <w:rPr>
        <w:rFonts w:ascii="Calibri" w:hAnsi="Calibri" w:hint="default"/>
        <w:color w:val="5B9BD5" w:themeColor="accent1"/>
      </w:rPr>
    </w:lvl>
    <w:lvl w:ilvl="2">
      <w:start w:val="1"/>
      <w:numFmt w:val="bullet"/>
      <w:lvlText w:val="»"/>
      <w:lvlJc w:val="left"/>
      <w:pPr>
        <w:ind w:left="1080" w:hanging="360"/>
      </w:pPr>
      <w:rPr>
        <w:rFonts w:ascii="Calibri" w:hAnsi="Calibri" w:hint="default"/>
        <w:color w:val="5B9BD5" w:themeColor="accent1"/>
      </w:rPr>
    </w:lvl>
    <w:lvl w:ilvl="3">
      <w:start w:val="1"/>
      <w:numFmt w:val="bullet"/>
      <w:lvlText w:val="◦"/>
      <w:lvlJc w:val="left"/>
      <w:pPr>
        <w:ind w:left="1440" w:hanging="360"/>
      </w:pPr>
      <w:rPr>
        <w:rFonts w:ascii="Calibri" w:hAnsi="Calibri" w:hint="default"/>
        <w:color w:val="5B9BD5" w:themeColor="accent1"/>
      </w:rPr>
    </w:lvl>
    <w:lvl w:ilvl="4">
      <w:start w:val="1"/>
      <w:numFmt w:val="bullet"/>
      <w:lvlText w:val="›"/>
      <w:lvlJc w:val="left"/>
      <w:pPr>
        <w:ind w:left="1800" w:hanging="360"/>
      </w:pPr>
      <w:rPr>
        <w:rFonts w:ascii="Calibri" w:hAnsi="Calibri" w:hint="default"/>
        <w:color w:val="5B9BD5" w:themeColor="accent1"/>
      </w:rPr>
    </w:lvl>
    <w:lvl w:ilvl="5">
      <w:start w:val="1"/>
      <w:numFmt w:val="bullet"/>
      <w:lvlText w:val="‹"/>
      <w:lvlJc w:val="left"/>
      <w:pPr>
        <w:ind w:left="2160" w:hanging="360"/>
      </w:pPr>
      <w:rPr>
        <w:rFonts w:ascii="Calibri" w:hAnsi="Calibri" w:hint="default"/>
        <w:color w:val="5B9BD5" w:themeColor="accent1"/>
      </w:rPr>
    </w:lvl>
    <w:lvl w:ilvl="6">
      <w:start w:val="1"/>
      <w:numFmt w:val="bullet"/>
      <w:lvlText w:val="«"/>
      <w:lvlJc w:val="left"/>
      <w:pPr>
        <w:ind w:left="2520" w:hanging="360"/>
      </w:pPr>
      <w:rPr>
        <w:rFonts w:ascii="Calibri" w:hAnsi="Calibri" w:hint="default"/>
        <w:color w:val="5B9BD5" w:themeColor="accent1"/>
      </w:rPr>
    </w:lvl>
    <w:lvl w:ilvl="7">
      <w:start w:val="1"/>
      <w:numFmt w:val="bullet"/>
      <w:lvlText w:val="-"/>
      <w:lvlJc w:val="left"/>
      <w:pPr>
        <w:ind w:left="2880" w:hanging="360"/>
      </w:pPr>
      <w:rPr>
        <w:rFonts w:ascii="Calibri" w:hAnsi="Calibri" w:hint="default"/>
        <w:color w:val="5B9BD5" w:themeColor="accent1"/>
      </w:rPr>
    </w:lvl>
    <w:lvl w:ilvl="8">
      <w:start w:val="1"/>
      <w:numFmt w:val="bullet"/>
      <w:lvlText w:val=""/>
      <w:lvlJc w:val="left"/>
      <w:pPr>
        <w:ind w:left="3240" w:hanging="360"/>
      </w:pPr>
      <w:rPr>
        <w:rFonts w:ascii="Wingdings" w:hAnsi="Wingdings" w:hint="default"/>
        <w:color w:val="5B9BD5" w:themeColor="accent1"/>
      </w:rPr>
    </w:lvl>
  </w:abstractNum>
  <w:abstractNum w:abstractNumId="4" w15:restartNumberingAfterBreak="0">
    <w:nsid w:val="21990509"/>
    <w:multiLevelType w:val="multilevel"/>
    <w:tmpl w:val="D03E810E"/>
    <w:lvl w:ilvl="0">
      <w:start w:val="1"/>
      <w:numFmt w:val="bullet"/>
      <w:pStyle w:val="Bullet1"/>
      <w:lvlText w:val="■"/>
      <w:lvlJc w:val="left"/>
      <w:pPr>
        <w:ind w:left="720" w:hanging="360"/>
      </w:pPr>
      <w:rPr>
        <w:rFonts w:ascii="Franklin Gothic Book" w:hAnsi="Franklin Gothic Book" w:hint="default"/>
        <w:color w:val="CE5E1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AE7DF8"/>
    <w:multiLevelType w:val="multilevel"/>
    <w:tmpl w:val="13DC3DC0"/>
    <w:lvl w:ilvl="0">
      <w:start w:val="1"/>
      <w:numFmt w:val="decimal"/>
      <w:pStyle w:val="TableNumbering"/>
      <w:lvlText w:val="%1."/>
      <w:lvlJc w:val="left"/>
      <w:pPr>
        <w:ind w:left="450" w:hanging="360"/>
      </w:pPr>
      <w:rPr>
        <w:b w:val="0"/>
      </w:rPr>
    </w:lvl>
    <w:lvl w:ilvl="1">
      <w:start w:val="1"/>
      <w:numFmt w:val="decimal"/>
      <w:isLgl/>
      <w:lvlText w:val="%1.%2"/>
      <w:lvlJc w:val="left"/>
      <w:pPr>
        <w:ind w:left="450" w:hanging="360"/>
      </w:pPr>
      <w:rPr>
        <w:rFonts w:hint="default"/>
        <w:sz w:val="18"/>
      </w:rPr>
    </w:lvl>
    <w:lvl w:ilvl="2">
      <w:start w:val="1"/>
      <w:numFmt w:val="decimal"/>
      <w:isLgl/>
      <w:lvlText w:val="%1.%2.%3"/>
      <w:lvlJc w:val="left"/>
      <w:pPr>
        <w:ind w:left="810" w:hanging="720"/>
      </w:pPr>
      <w:rPr>
        <w:rFonts w:hint="default"/>
        <w:sz w:val="18"/>
      </w:rPr>
    </w:lvl>
    <w:lvl w:ilvl="3">
      <w:start w:val="1"/>
      <w:numFmt w:val="decimal"/>
      <w:isLgl/>
      <w:lvlText w:val="%1.%2.%3.%4"/>
      <w:lvlJc w:val="left"/>
      <w:pPr>
        <w:ind w:left="810" w:hanging="720"/>
      </w:pPr>
      <w:rPr>
        <w:rFonts w:hint="default"/>
        <w:sz w:val="18"/>
      </w:rPr>
    </w:lvl>
    <w:lvl w:ilvl="4">
      <w:start w:val="1"/>
      <w:numFmt w:val="decimal"/>
      <w:isLgl/>
      <w:lvlText w:val="%1.%2.%3.%4.%5"/>
      <w:lvlJc w:val="left"/>
      <w:pPr>
        <w:ind w:left="1170" w:hanging="1080"/>
      </w:pPr>
      <w:rPr>
        <w:rFonts w:hint="default"/>
        <w:sz w:val="18"/>
      </w:rPr>
    </w:lvl>
    <w:lvl w:ilvl="5">
      <w:start w:val="1"/>
      <w:numFmt w:val="decimal"/>
      <w:isLgl/>
      <w:lvlText w:val="%1.%2.%3.%4.%5.%6"/>
      <w:lvlJc w:val="left"/>
      <w:pPr>
        <w:ind w:left="1170" w:hanging="1080"/>
      </w:pPr>
      <w:rPr>
        <w:rFonts w:hint="default"/>
        <w:sz w:val="18"/>
      </w:rPr>
    </w:lvl>
    <w:lvl w:ilvl="6">
      <w:start w:val="1"/>
      <w:numFmt w:val="decimal"/>
      <w:isLgl/>
      <w:lvlText w:val="%1.%2.%3.%4.%5.%6.%7"/>
      <w:lvlJc w:val="left"/>
      <w:pPr>
        <w:ind w:left="1530" w:hanging="1440"/>
      </w:pPr>
      <w:rPr>
        <w:rFonts w:hint="default"/>
        <w:sz w:val="18"/>
      </w:rPr>
    </w:lvl>
    <w:lvl w:ilvl="7">
      <w:start w:val="1"/>
      <w:numFmt w:val="decimal"/>
      <w:isLgl/>
      <w:lvlText w:val="%1.%2.%3.%4.%5.%6.%7.%8"/>
      <w:lvlJc w:val="left"/>
      <w:pPr>
        <w:ind w:left="1530" w:hanging="1440"/>
      </w:pPr>
      <w:rPr>
        <w:rFonts w:hint="default"/>
        <w:sz w:val="18"/>
      </w:rPr>
    </w:lvl>
    <w:lvl w:ilvl="8">
      <w:start w:val="1"/>
      <w:numFmt w:val="decimal"/>
      <w:isLgl/>
      <w:lvlText w:val="%1.%2.%3.%4.%5.%6.%7.%8.%9"/>
      <w:lvlJc w:val="left"/>
      <w:pPr>
        <w:ind w:left="1890" w:hanging="1800"/>
      </w:pPr>
      <w:rPr>
        <w:rFonts w:hint="default"/>
        <w:sz w:val="18"/>
      </w:rPr>
    </w:lvl>
  </w:abstractNum>
  <w:abstractNum w:abstractNumId="6" w15:restartNumberingAfterBreak="0">
    <w:nsid w:val="3BCB10D2"/>
    <w:multiLevelType w:val="hybridMultilevel"/>
    <w:tmpl w:val="07B2B7C4"/>
    <w:styleLink w:val="MSV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975FC"/>
    <w:multiLevelType w:val="hybridMultilevel"/>
    <w:tmpl w:val="1E062514"/>
    <w:lvl w:ilvl="0" w:tplc="C8D2C9D0">
      <w:start w:val="1"/>
      <w:numFmt w:val="bullet"/>
      <w:lvlText w:val=""/>
      <w:lvlJc w:val="left"/>
      <w:pPr>
        <w:ind w:left="1020" w:hanging="360"/>
      </w:pPr>
      <w:rPr>
        <w:rFonts w:ascii="Symbol" w:hAnsi="Symbol"/>
      </w:rPr>
    </w:lvl>
    <w:lvl w:ilvl="1" w:tplc="C6B4980C">
      <w:start w:val="1"/>
      <w:numFmt w:val="bullet"/>
      <w:lvlText w:val=""/>
      <w:lvlJc w:val="left"/>
      <w:pPr>
        <w:ind w:left="1020" w:hanging="360"/>
      </w:pPr>
      <w:rPr>
        <w:rFonts w:ascii="Symbol" w:hAnsi="Symbol"/>
      </w:rPr>
    </w:lvl>
    <w:lvl w:ilvl="2" w:tplc="7966D4B2">
      <w:start w:val="1"/>
      <w:numFmt w:val="bullet"/>
      <w:lvlText w:val=""/>
      <w:lvlJc w:val="left"/>
      <w:pPr>
        <w:ind w:left="1020" w:hanging="360"/>
      </w:pPr>
      <w:rPr>
        <w:rFonts w:ascii="Symbol" w:hAnsi="Symbol"/>
      </w:rPr>
    </w:lvl>
    <w:lvl w:ilvl="3" w:tplc="42A8A3D4">
      <w:start w:val="1"/>
      <w:numFmt w:val="bullet"/>
      <w:lvlText w:val=""/>
      <w:lvlJc w:val="left"/>
      <w:pPr>
        <w:ind w:left="1020" w:hanging="360"/>
      </w:pPr>
      <w:rPr>
        <w:rFonts w:ascii="Symbol" w:hAnsi="Symbol"/>
      </w:rPr>
    </w:lvl>
    <w:lvl w:ilvl="4" w:tplc="7E1C5DF8">
      <w:start w:val="1"/>
      <w:numFmt w:val="bullet"/>
      <w:lvlText w:val=""/>
      <w:lvlJc w:val="left"/>
      <w:pPr>
        <w:ind w:left="1020" w:hanging="360"/>
      </w:pPr>
      <w:rPr>
        <w:rFonts w:ascii="Symbol" w:hAnsi="Symbol"/>
      </w:rPr>
    </w:lvl>
    <w:lvl w:ilvl="5" w:tplc="5BB4A050">
      <w:start w:val="1"/>
      <w:numFmt w:val="bullet"/>
      <w:lvlText w:val=""/>
      <w:lvlJc w:val="left"/>
      <w:pPr>
        <w:ind w:left="1020" w:hanging="360"/>
      </w:pPr>
      <w:rPr>
        <w:rFonts w:ascii="Symbol" w:hAnsi="Symbol"/>
      </w:rPr>
    </w:lvl>
    <w:lvl w:ilvl="6" w:tplc="C482620C">
      <w:start w:val="1"/>
      <w:numFmt w:val="bullet"/>
      <w:lvlText w:val=""/>
      <w:lvlJc w:val="left"/>
      <w:pPr>
        <w:ind w:left="1020" w:hanging="360"/>
      </w:pPr>
      <w:rPr>
        <w:rFonts w:ascii="Symbol" w:hAnsi="Symbol"/>
      </w:rPr>
    </w:lvl>
    <w:lvl w:ilvl="7" w:tplc="BE6016B4">
      <w:start w:val="1"/>
      <w:numFmt w:val="bullet"/>
      <w:lvlText w:val=""/>
      <w:lvlJc w:val="left"/>
      <w:pPr>
        <w:ind w:left="1020" w:hanging="360"/>
      </w:pPr>
      <w:rPr>
        <w:rFonts w:ascii="Symbol" w:hAnsi="Symbol"/>
      </w:rPr>
    </w:lvl>
    <w:lvl w:ilvl="8" w:tplc="53C2C5C8">
      <w:start w:val="1"/>
      <w:numFmt w:val="bullet"/>
      <w:lvlText w:val=""/>
      <w:lvlJc w:val="left"/>
      <w:pPr>
        <w:ind w:left="1020" w:hanging="360"/>
      </w:pPr>
      <w:rPr>
        <w:rFonts w:ascii="Symbol" w:hAnsi="Symbol"/>
      </w:rPr>
    </w:lvl>
  </w:abstractNum>
  <w:abstractNum w:abstractNumId="8" w15:restartNumberingAfterBreak="0">
    <w:nsid w:val="45FE6318"/>
    <w:multiLevelType w:val="multilevel"/>
    <w:tmpl w:val="707E2B46"/>
    <w:lvl w:ilvl="0">
      <w:start w:val="1"/>
      <w:numFmt w:val="bullet"/>
      <w:lvlText w:val="■"/>
      <w:lvlJc w:val="left"/>
      <w:pPr>
        <w:ind w:left="720" w:hanging="720"/>
      </w:pPr>
      <w:rPr>
        <w:rFonts w:ascii="Franklin Gothic Book" w:hAnsi="Franklin Gothic Book" w:hint="default"/>
        <w:color w:val="ED7D31" w:themeColor="accent2"/>
        <w:position w:val="3"/>
        <w:sz w:val="18"/>
      </w:rPr>
    </w:lvl>
    <w:lvl w:ilvl="1">
      <w:start w:val="1"/>
      <w:numFmt w:val="bullet"/>
      <w:lvlText w:val="•"/>
      <w:lvlJc w:val="left"/>
      <w:pPr>
        <w:ind w:left="576" w:hanging="288"/>
      </w:pPr>
      <w:rPr>
        <w:rFonts w:ascii="Franklin Gothic Book" w:hAnsi="Franklin Gothic Book" w:hint="default"/>
      </w:rPr>
    </w:lvl>
    <w:lvl w:ilvl="2">
      <w:start w:val="1"/>
      <w:numFmt w:val="bullet"/>
      <w:lvlText w:val="o"/>
      <w:lvlJc w:val="left"/>
      <w:pPr>
        <w:ind w:left="864" w:hanging="288"/>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69C035D"/>
    <w:multiLevelType w:val="multilevel"/>
    <w:tmpl w:val="DECAA0F0"/>
    <w:styleLink w:val="MSVBulletList"/>
    <w:lvl w:ilvl="0">
      <w:start w:val="1"/>
      <w:numFmt w:val="bullet"/>
      <w:lvlText w:val="■"/>
      <w:lvlJc w:val="left"/>
      <w:pPr>
        <w:ind w:left="720" w:hanging="360"/>
      </w:pPr>
      <w:rPr>
        <w:rFonts w:ascii="Franklin Gothic Book" w:hAnsi="Franklin Gothic Book" w:hint="default"/>
        <w:color w:val="CE5E12"/>
        <w:position w:val="3"/>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tabs>
          <w:tab w:val="num" w:pos="4320"/>
        </w:tabs>
        <w:ind w:left="1440" w:hanging="360"/>
      </w:pPr>
      <w:rPr>
        <w:rFonts w:ascii="Franklin Gothic Book" w:hAnsi="Franklin Gothic Book"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723E00"/>
    <w:multiLevelType w:val="hybridMultilevel"/>
    <w:tmpl w:val="40427D78"/>
    <w:styleLink w:val="Level1Bullet1"/>
    <w:lvl w:ilvl="0" w:tplc="C15C719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9153159">
    <w:abstractNumId w:val="8"/>
  </w:num>
  <w:num w:numId="2" w16cid:durableId="1081218223">
    <w:abstractNumId w:val="1"/>
  </w:num>
  <w:num w:numId="3" w16cid:durableId="1729691725">
    <w:abstractNumId w:val="10"/>
  </w:num>
  <w:num w:numId="4" w16cid:durableId="142703376">
    <w:abstractNumId w:val="9"/>
  </w:num>
  <w:num w:numId="5" w16cid:durableId="913396038">
    <w:abstractNumId w:val="11"/>
  </w:num>
  <w:num w:numId="6" w16cid:durableId="1534149646">
    <w:abstractNumId w:val="5"/>
  </w:num>
  <w:num w:numId="7" w16cid:durableId="2036345692">
    <w:abstractNumId w:val="2"/>
  </w:num>
  <w:num w:numId="8" w16cid:durableId="885028805">
    <w:abstractNumId w:val="6"/>
  </w:num>
  <w:num w:numId="9" w16cid:durableId="425224381">
    <w:abstractNumId w:val="0"/>
  </w:num>
  <w:num w:numId="10" w16cid:durableId="1153259004">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1" w16cid:durableId="1667829978">
    <w:abstractNumId w:val="4"/>
  </w:num>
  <w:num w:numId="12" w16cid:durableId="1874002046">
    <w:abstractNumId w:val="3"/>
  </w:num>
  <w:num w:numId="13" w16cid:durableId="505874031">
    <w:abstractNumId w:val="7"/>
  </w:num>
  <w:num w:numId="14" w16cid:durableId="1745256216">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5" w16cid:durableId="335158525">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6" w16cid:durableId="885217992">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7" w16cid:durableId="1124692410">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8" w16cid:durableId="1217157176">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9" w16cid:durableId="1513639471">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0" w16cid:durableId="1891191251">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1" w16cid:durableId="2036298461">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2" w16cid:durableId="1889104809">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3" w16cid:durableId="642809423">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4" w16cid:durableId="295961511">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5" w16cid:durableId="548498587">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3tjQwMjG1NDQzNzRV0lEKTi0uzszPAykwrAUA5ccPlywAAAA="/>
  </w:docVars>
  <w:rsids>
    <w:rsidRoot w:val="008E314D"/>
    <w:rsid w:val="00000007"/>
    <w:rsid w:val="00000033"/>
    <w:rsid w:val="00000124"/>
    <w:rsid w:val="0000023D"/>
    <w:rsid w:val="00000248"/>
    <w:rsid w:val="00000375"/>
    <w:rsid w:val="000005C0"/>
    <w:rsid w:val="000005EB"/>
    <w:rsid w:val="00000719"/>
    <w:rsid w:val="0000072F"/>
    <w:rsid w:val="0000077D"/>
    <w:rsid w:val="000007A2"/>
    <w:rsid w:val="00000829"/>
    <w:rsid w:val="00000848"/>
    <w:rsid w:val="000008EA"/>
    <w:rsid w:val="00000915"/>
    <w:rsid w:val="00000A2B"/>
    <w:rsid w:val="00000A42"/>
    <w:rsid w:val="00000BF3"/>
    <w:rsid w:val="00000E6A"/>
    <w:rsid w:val="00000E8F"/>
    <w:rsid w:val="00000FE2"/>
    <w:rsid w:val="00001062"/>
    <w:rsid w:val="0000112F"/>
    <w:rsid w:val="00001256"/>
    <w:rsid w:val="00001284"/>
    <w:rsid w:val="000013E3"/>
    <w:rsid w:val="00001441"/>
    <w:rsid w:val="00001549"/>
    <w:rsid w:val="00001770"/>
    <w:rsid w:val="0000184F"/>
    <w:rsid w:val="000018B7"/>
    <w:rsid w:val="000018D6"/>
    <w:rsid w:val="000018E9"/>
    <w:rsid w:val="000019DF"/>
    <w:rsid w:val="00001B71"/>
    <w:rsid w:val="00001C6D"/>
    <w:rsid w:val="00001D9F"/>
    <w:rsid w:val="00001DC2"/>
    <w:rsid w:val="00001DDD"/>
    <w:rsid w:val="00001F56"/>
    <w:rsid w:val="000020B4"/>
    <w:rsid w:val="000020D9"/>
    <w:rsid w:val="00002261"/>
    <w:rsid w:val="00002346"/>
    <w:rsid w:val="00002470"/>
    <w:rsid w:val="000024DD"/>
    <w:rsid w:val="0000282B"/>
    <w:rsid w:val="000028CC"/>
    <w:rsid w:val="00002979"/>
    <w:rsid w:val="00002A69"/>
    <w:rsid w:val="00002AC6"/>
    <w:rsid w:val="00002B4D"/>
    <w:rsid w:val="00002CBC"/>
    <w:rsid w:val="00002D97"/>
    <w:rsid w:val="00002DFB"/>
    <w:rsid w:val="00003041"/>
    <w:rsid w:val="00003102"/>
    <w:rsid w:val="0000319F"/>
    <w:rsid w:val="000032CF"/>
    <w:rsid w:val="000033BA"/>
    <w:rsid w:val="00003407"/>
    <w:rsid w:val="0000358A"/>
    <w:rsid w:val="0000378F"/>
    <w:rsid w:val="000038C6"/>
    <w:rsid w:val="0000392B"/>
    <w:rsid w:val="000039AA"/>
    <w:rsid w:val="000039C6"/>
    <w:rsid w:val="00003B2C"/>
    <w:rsid w:val="00003BDF"/>
    <w:rsid w:val="0000417A"/>
    <w:rsid w:val="00004366"/>
    <w:rsid w:val="000043EC"/>
    <w:rsid w:val="000044D3"/>
    <w:rsid w:val="0000451B"/>
    <w:rsid w:val="00004771"/>
    <w:rsid w:val="0000478C"/>
    <w:rsid w:val="0000499C"/>
    <w:rsid w:val="00004AE9"/>
    <w:rsid w:val="00004C48"/>
    <w:rsid w:val="00004C8E"/>
    <w:rsid w:val="00004D3E"/>
    <w:rsid w:val="00004D53"/>
    <w:rsid w:val="00004E08"/>
    <w:rsid w:val="00005033"/>
    <w:rsid w:val="00005140"/>
    <w:rsid w:val="000051D9"/>
    <w:rsid w:val="0000539F"/>
    <w:rsid w:val="0000547F"/>
    <w:rsid w:val="00005503"/>
    <w:rsid w:val="000056CF"/>
    <w:rsid w:val="0000576D"/>
    <w:rsid w:val="00005772"/>
    <w:rsid w:val="00005788"/>
    <w:rsid w:val="000059BC"/>
    <w:rsid w:val="00005AB8"/>
    <w:rsid w:val="00005B05"/>
    <w:rsid w:val="00005B52"/>
    <w:rsid w:val="00005D4D"/>
    <w:rsid w:val="00005E2A"/>
    <w:rsid w:val="00005E65"/>
    <w:rsid w:val="00005E86"/>
    <w:rsid w:val="00006083"/>
    <w:rsid w:val="00006113"/>
    <w:rsid w:val="00006147"/>
    <w:rsid w:val="00006369"/>
    <w:rsid w:val="00006485"/>
    <w:rsid w:val="00006535"/>
    <w:rsid w:val="00006A9E"/>
    <w:rsid w:val="00006B6E"/>
    <w:rsid w:val="00006C2E"/>
    <w:rsid w:val="00006D68"/>
    <w:rsid w:val="00006D6E"/>
    <w:rsid w:val="00006E08"/>
    <w:rsid w:val="00006F88"/>
    <w:rsid w:val="00007082"/>
    <w:rsid w:val="0000726E"/>
    <w:rsid w:val="000074E9"/>
    <w:rsid w:val="000077D9"/>
    <w:rsid w:val="00007840"/>
    <w:rsid w:val="00007BA7"/>
    <w:rsid w:val="00007F19"/>
    <w:rsid w:val="00007F7B"/>
    <w:rsid w:val="00007FA9"/>
    <w:rsid w:val="000101AC"/>
    <w:rsid w:val="000101D1"/>
    <w:rsid w:val="00010273"/>
    <w:rsid w:val="00010284"/>
    <w:rsid w:val="00010285"/>
    <w:rsid w:val="0001039E"/>
    <w:rsid w:val="00010427"/>
    <w:rsid w:val="0001049D"/>
    <w:rsid w:val="00010577"/>
    <w:rsid w:val="000106CC"/>
    <w:rsid w:val="00010862"/>
    <w:rsid w:val="00010886"/>
    <w:rsid w:val="000108AB"/>
    <w:rsid w:val="000108D8"/>
    <w:rsid w:val="00010AA8"/>
    <w:rsid w:val="00010ADF"/>
    <w:rsid w:val="00010CAC"/>
    <w:rsid w:val="00010CD7"/>
    <w:rsid w:val="00010CEB"/>
    <w:rsid w:val="00010E07"/>
    <w:rsid w:val="00010E1B"/>
    <w:rsid w:val="00010F5D"/>
    <w:rsid w:val="0001110A"/>
    <w:rsid w:val="00011251"/>
    <w:rsid w:val="00011279"/>
    <w:rsid w:val="0001139D"/>
    <w:rsid w:val="000114E1"/>
    <w:rsid w:val="000116CD"/>
    <w:rsid w:val="000117A1"/>
    <w:rsid w:val="000117A3"/>
    <w:rsid w:val="000118B8"/>
    <w:rsid w:val="00011C15"/>
    <w:rsid w:val="00011CFB"/>
    <w:rsid w:val="00011D1C"/>
    <w:rsid w:val="00011E0E"/>
    <w:rsid w:val="0001201D"/>
    <w:rsid w:val="00012210"/>
    <w:rsid w:val="00012235"/>
    <w:rsid w:val="00012287"/>
    <w:rsid w:val="00012457"/>
    <w:rsid w:val="000127B0"/>
    <w:rsid w:val="00012875"/>
    <w:rsid w:val="000128B0"/>
    <w:rsid w:val="000128DF"/>
    <w:rsid w:val="00012A59"/>
    <w:rsid w:val="00012C2A"/>
    <w:rsid w:val="00012CE2"/>
    <w:rsid w:val="00012E1D"/>
    <w:rsid w:val="00012EF4"/>
    <w:rsid w:val="000132C8"/>
    <w:rsid w:val="000132E0"/>
    <w:rsid w:val="0001367C"/>
    <w:rsid w:val="0001372C"/>
    <w:rsid w:val="0001396C"/>
    <w:rsid w:val="00013A6C"/>
    <w:rsid w:val="00013C83"/>
    <w:rsid w:val="00013D5F"/>
    <w:rsid w:val="00014144"/>
    <w:rsid w:val="00014179"/>
    <w:rsid w:val="000141E3"/>
    <w:rsid w:val="000143B1"/>
    <w:rsid w:val="00014473"/>
    <w:rsid w:val="0001449B"/>
    <w:rsid w:val="0001469C"/>
    <w:rsid w:val="0001476E"/>
    <w:rsid w:val="00014ABD"/>
    <w:rsid w:val="00014B93"/>
    <w:rsid w:val="00014C03"/>
    <w:rsid w:val="00014DA4"/>
    <w:rsid w:val="00014E60"/>
    <w:rsid w:val="00015073"/>
    <w:rsid w:val="000153E3"/>
    <w:rsid w:val="000153F9"/>
    <w:rsid w:val="000154C5"/>
    <w:rsid w:val="000155DE"/>
    <w:rsid w:val="00015617"/>
    <w:rsid w:val="00015795"/>
    <w:rsid w:val="000158A6"/>
    <w:rsid w:val="000158B4"/>
    <w:rsid w:val="00015980"/>
    <w:rsid w:val="00015ADC"/>
    <w:rsid w:val="00015B77"/>
    <w:rsid w:val="00015C1A"/>
    <w:rsid w:val="00015CF2"/>
    <w:rsid w:val="00015E32"/>
    <w:rsid w:val="00016094"/>
    <w:rsid w:val="0001612D"/>
    <w:rsid w:val="0001638D"/>
    <w:rsid w:val="000167D3"/>
    <w:rsid w:val="00016A24"/>
    <w:rsid w:val="00016B2E"/>
    <w:rsid w:val="00016CF7"/>
    <w:rsid w:val="00016DD4"/>
    <w:rsid w:val="00016FA4"/>
    <w:rsid w:val="000170B7"/>
    <w:rsid w:val="000171E2"/>
    <w:rsid w:val="00017219"/>
    <w:rsid w:val="000172D2"/>
    <w:rsid w:val="00017356"/>
    <w:rsid w:val="000176F7"/>
    <w:rsid w:val="000177BD"/>
    <w:rsid w:val="000178B0"/>
    <w:rsid w:val="00017A79"/>
    <w:rsid w:val="00017CA4"/>
    <w:rsid w:val="00017E51"/>
    <w:rsid w:val="000201FA"/>
    <w:rsid w:val="0002025B"/>
    <w:rsid w:val="00020262"/>
    <w:rsid w:val="00020353"/>
    <w:rsid w:val="000204A5"/>
    <w:rsid w:val="0002069B"/>
    <w:rsid w:val="000207E2"/>
    <w:rsid w:val="00020820"/>
    <w:rsid w:val="00020D65"/>
    <w:rsid w:val="00020EDD"/>
    <w:rsid w:val="00020EF6"/>
    <w:rsid w:val="00020F57"/>
    <w:rsid w:val="00020FB1"/>
    <w:rsid w:val="00021095"/>
    <w:rsid w:val="000210A6"/>
    <w:rsid w:val="000212E2"/>
    <w:rsid w:val="0002142B"/>
    <w:rsid w:val="00021474"/>
    <w:rsid w:val="0002155D"/>
    <w:rsid w:val="0002193E"/>
    <w:rsid w:val="00021945"/>
    <w:rsid w:val="00021A44"/>
    <w:rsid w:val="00021A48"/>
    <w:rsid w:val="00021AE0"/>
    <w:rsid w:val="00021AE5"/>
    <w:rsid w:val="00021C3C"/>
    <w:rsid w:val="00021C9D"/>
    <w:rsid w:val="00021D09"/>
    <w:rsid w:val="00021D18"/>
    <w:rsid w:val="00021D6B"/>
    <w:rsid w:val="00021D73"/>
    <w:rsid w:val="00021F6B"/>
    <w:rsid w:val="00021FBE"/>
    <w:rsid w:val="00022260"/>
    <w:rsid w:val="0002248C"/>
    <w:rsid w:val="000225F5"/>
    <w:rsid w:val="0002262F"/>
    <w:rsid w:val="000226AF"/>
    <w:rsid w:val="000227FE"/>
    <w:rsid w:val="00022841"/>
    <w:rsid w:val="00022895"/>
    <w:rsid w:val="000228D9"/>
    <w:rsid w:val="000229D4"/>
    <w:rsid w:val="00022A59"/>
    <w:rsid w:val="00022BCC"/>
    <w:rsid w:val="00022C15"/>
    <w:rsid w:val="00022CA4"/>
    <w:rsid w:val="0002314E"/>
    <w:rsid w:val="00023229"/>
    <w:rsid w:val="00023308"/>
    <w:rsid w:val="000233BD"/>
    <w:rsid w:val="00023452"/>
    <w:rsid w:val="000235B9"/>
    <w:rsid w:val="000235E1"/>
    <w:rsid w:val="00023A10"/>
    <w:rsid w:val="00023A5A"/>
    <w:rsid w:val="00023ABC"/>
    <w:rsid w:val="00023B12"/>
    <w:rsid w:val="00023BE5"/>
    <w:rsid w:val="00023D8C"/>
    <w:rsid w:val="00023E2F"/>
    <w:rsid w:val="00023EFF"/>
    <w:rsid w:val="0002429B"/>
    <w:rsid w:val="000246CC"/>
    <w:rsid w:val="0002476F"/>
    <w:rsid w:val="000248D1"/>
    <w:rsid w:val="00024991"/>
    <w:rsid w:val="00024A32"/>
    <w:rsid w:val="00024DB6"/>
    <w:rsid w:val="0002507A"/>
    <w:rsid w:val="000250B3"/>
    <w:rsid w:val="00025166"/>
    <w:rsid w:val="000252D1"/>
    <w:rsid w:val="000253D8"/>
    <w:rsid w:val="000254C0"/>
    <w:rsid w:val="00025573"/>
    <w:rsid w:val="000257CC"/>
    <w:rsid w:val="00025865"/>
    <w:rsid w:val="00025889"/>
    <w:rsid w:val="00025910"/>
    <w:rsid w:val="0002599D"/>
    <w:rsid w:val="00025B2A"/>
    <w:rsid w:val="00025C70"/>
    <w:rsid w:val="00025EC1"/>
    <w:rsid w:val="00025F2E"/>
    <w:rsid w:val="000262AB"/>
    <w:rsid w:val="000264EF"/>
    <w:rsid w:val="00026585"/>
    <w:rsid w:val="000266F9"/>
    <w:rsid w:val="00026781"/>
    <w:rsid w:val="00026849"/>
    <w:rsid w:val="000268C6"/>
    <w:rsid w:val="00026982"/>
    <w:rsid w:val="000269A6"/>
    <w:rsid w:val="000269CC"/>
    <w:rsid w:val="00026ACA"/>
    <w:rsid w:val="00026ADB"/>
    <w:rsid w:val="00026AF9"/>
    <w:rsid w:val="00026B5D"/>
    <w:rsid w:val="00026C21"/>
    <w:rsid w:val="00026D0E"/>
    <w:rsid w:val="0002700F"/>
    <w:rsid w:val="00027064"/>
    <w:rsid w:val="0002706A"/>
    <w:rsid w:val="0002717A"/>
    <w:rsid w:val="000272A6"/>
    <w:rsid w:val="00027474"/>
    <w:rsid w:val="00027542"/>
    <w:rsid w:val="00027590"/>
    <w:rsid w:val="000278EB"/>
    <w:rsid w:val="00027ADC"/>
    <w:rsid w:val="00027B14"/>
    <w:rsid w:val="00027B89"/>
    <w:rsid w:val="00027B8B"/>
    <w:rsid w:val="00027D38"/>
    <w:rsid w:val="00027D88"/>
    <w:rsid w:val="0003023A"/>
    <w:rsid w:val="00030370"/>
    <w:rsid w:val="000303C3"/>
    <w:rsid w:val="0003052A"/>
    <w:rsid w:val="000305D1"/>
    <w:rsid w:val="000306A6"/>
    <w:rsid w:val="000306D1"/>
    <w:rsid w:val="0003074B"/>
    <w:rsid w:val="00030928"/>
    <w:rsid w:val="00030930"/>
    <w:rsid w:val="0003096C"/>
    <w:rsid w:val="0003096D"/>
    <w:rsid w:val="00030C4E"/>
    <w:rsid w:val="00030D82"/>
    <w:rsid w:val="0003102F"/>
    <w:rsid w:val="00031030"/>
    <w:rsid w:val="000311A1"/>
    <w:rsid w:val="000312DC"/>
    <w:rsid w:val="000313A3"/>
    <w:rsid w:val="00031573"/>
    <w:rsid w:val="000318B3"/>
    <w:rsid w:val="000318D2"/>
    <w:rsid w:val="000319A0"/>
    <w:rsid w:val="000319AA"/>
    <w:rsid w:val="00031ACE"/>
    <w:rsid w:val="00031AEF"/>
    <w:rsid w:val="00031B23"/>
    <w:rsid w:val="00031C79"/>
    <w:rsid w:val="00031CA2"/>
    <w:rsid w:val="00031CF5"/>
    <w:rsid w:val="00031E39"/>
    <w:rsid w:val="00031E6C"/>
    <w:rsid w:val="00031EFC"/>
    <w:rsid w:val="00031FA5"/>
    <w:rsid w:val="0003201F"/>
    <w:rsid w:val="0003247A"/>
    <w:rsid w:val="000324D4"/>
    <w:rsid w:val="00032527"/>
    <w:rsid w:val="000325D6"/>
    <w:rsid w:val="000326B8"/>
    <w:rsid w:val="00032803"/>
    <w:rsid w:val="00032818"/>
    <w:rsid w:val="00032ACC"/>
    <w:rsid w:val="00032AE4"/>
    <w:rsid w:val="00032B43"/>
    <w:rsid w:val="00032BBB"/>
    <w:rsid w:val="00032C2B"/>
    <w:rsid w:val="00032C71"/>
    <w:rsid w:val="00032E02"/>
    <w:rsid w:val="00032F82"/>
    <w:rsid w:val="0003301A"/>
    <w:rsid w:val="00033151"/>
    <w:rsid w:val="00033180"/>
    <w:rsid w:val="00033204"/>
    <w:rsid w:val="0003332F"/>
    <w:rsid w:val="000335F7"/>
    <w:rsid w:val="00033707"/>
    <w:rsid w:val="000337EC"/>
    <w:rsid w:val="00033875"/>
    <w:rsid w:val="000338F6"/>
    <w:rsid w:val="00033997"/>
    <w:rsid w:val="00033A41"/>
    <w:rsid w:val="00033C8E"/>
    <w:rsid w:val="00033DAA"/>
    <w:rsid w:val="00033E87"/>
    <w:rsid w:val="00033E90"/>
    <w:rsid w:val="00033F3D"/>
    <w:rsid w:val="000340B1"/>
    <w:rsid w:val="00034132"/>
    <w:rsid w:val="0003415B"/>
    <w:rsid w:val="0003415D"/>
    <w:rsid w:val="0003426A"/>
    <w:rsid w:val="000344FD"/>
    <w:rsid w:val="00034633"/>
    <w:rsid w:val="000347C9"/>
    <w:rsid w:val="000349C1"/>
    <w:rsid w:val="00034A8C"/>
    <w:rsid w:val="00034AB1"/>
    <w:rsid w:val="00034B0E"/>
    <w:rsid w:val="00034F1B"/>
    <w:rsid w:val="00034F23"/>
    <w:rsid w:val="00035054"/>
    <w:rsid w:val="000351D5"/>
    <w:rsid w:val="00035235"/>
    <w:rsid w:val="00035394"/>
    <w:rsid w:val="000354DC"/>
    <w:rsid w:val="000356C7"/>
    <w:rsid w:val="000356D0"/>
    <w:rsid w:val="00035736"/>
    <w:rsid w:val="0003575B"/>
    <w:rsid w:val="000357C6"/>
    <w:rsid w:val="00035878"/>
    <w:rsid w:val="000358D9"/>
    <w:rsid w:val="000359B1"/>
    <w:rsid w:val="000359DE"/>
    <w:rsid w:val="00035A9A"/>
    <w:rsid w:val="00035AAB"/>
    <w:rsid w:val="00035B43"/>
    <w:rsid w:val="00035CD8"/>
    <w:rsid w:val="00035E0C"/>
    <w:rsid w:val="00035F55"/>
    <w:rsid w:val="00035FA0"/>
    <w:rsid w:val="000360FB"/>
    <w:rsid w:val="0003622C"/>
    <w:rsid w:val="00036310"/>
    <w:rsid w:val="00036417"/>
    <w:rsid w:val="00036461"/>
    <w:rsid w:val="00036744"/>
    <w:rsid w:val="000367BE"/>
    <w:rsid w:val="00036A39"/>
    <w:rsid w:val="00036AEC"/>
    <w:rsid w:val="00036B08"/>
    <w:rsid w:val="00036D02"/>
    <w:rsid w:val="00036D85"/>
    <w:rsid w:val="00036E02"/>
    <w:rsid w:val="00036FB7"/>
    <w:rsid w:val="0003701B"/>
    <w:rsid w:val="000370AF"/>
    <w:rsid w:val="00037239"/>
    <w:rsid w:val="00037299"/>
    <w:rsid w:val="00037357"/>
    <w:rsid w:val="000373A1"/>
    <w:rsid w:val="000374FE"/>
    <w:rsid w:val="000376BC"/>
    <w:rsid w:val="00037709"/>
    <w:rsid w:val="00037736"/>
    <w:rsid w:val="00037825"/>
    <w:rsid w:val="0003783A"/>
    <w:rsid w:val="00037842"/>
    <w:rsid w:val="000378D0"/>
    <w:rsid w:val="0003791F"/>
    <w:rsid w:val="00040018"/>
    <w:rsid w:val="00040051"/>
    <w:rsid w:val="00040166"/>
    <w:rsid w:val="00040476"/>
    <w:rsid w:val="00040643"/>
    <w:rsid w:val="00040694"/>
    <w:rsid w:val="0004074D"/>
    <w:rsid w:val="00040913"/>
    <w:rsid w:val="000409E2"/>
    <w:rsid w:val="000409ED"/>
    <w:rsid w:val="00040A41"/>
    <w:rsid w:val="00040A87"/>
    <w:rsid w:val="00040AC3"/>
    <w:rsid w:val="00040D81"/>
    <w:rsid w:val="00041000"/>
    <w:rsid w:val="00041094"/>
    <w:rsid w:val="00041132"/>
    <w:rsid w:val="000412AF"/>
    <w:rsid w:val="0004134A"/>
    <w:rsid w:val="00041361"/>
    <w:rsid w:val="0004150D"/>
    <w:rsid w:val="0004154E"/>
    <w:rsid w:val="000415A0"/>
    <w:rsid w:val="00041632"/>
    <w:rsid w:val="00041693"/>
    <w:rsid w:val="000416E4"/>
    <w:rsid w:val="00041849"/>
    <w:rsid w:val="00041BC4"/>
    <w:rsid w:val="00041D9F"/>
    <w:rsid w:val="00041DF9"/>
    <w:rsid w:val="00041E9B"/>
    <w:rsid w:val="0004202D"/>
    <w:rsid w:val="00042070"/>
    <w:rsid w:val="000420E4"/>
    <w:rsid w:val="00042155"/>
    <w:rsid w:val="00042241"/>
    <w:rsid w:val="00042249"/>
    <w:rsid w:val="000422A1"/>
    <w:rsid w:val="000424BA"/>
    <w:rsid w:val="000424FB"/>
    <w:rsid w:val="00042553"/>
    <w:rsid w:val="000425A4"/>
    <w:rsid w:val="000425B6"/>
    <w:rsid w:val="00042945"/>
    <w:rsid w:val="00042D1F"/>
    <w:rsid w:val="00042EF0"/>
    <w:rsid w:val="00042F9E"/>
    <w:rsid w:val="000431DD"/>
    <w:rsid w:val="0004320C"/>
    <w:rsid w:val="000432F6"/>
    <w:rsid w:val="00043318"/>
    <w:rsid w:val="00043520"/>
    <w:rsid w:val="000435A4"/>
    <w:rsid w:val="00043656"/>
    <w:rsid w:val="0004368C"/>
    <w:rsid w:val="000439C3"/>
    <w:rsid w:val="000439E1"/>
    <w:rsid w:val="00043A2E"/>
    <w:rsid w:val="00043B1B"/>
    <w:rsid w:val="00043C26"/>
    <w:rsid w:val="00043DD3"/>
    <w:rsid w:val="00044177"/>
    <w:rsid w:val="0004432F"/>
    <w:rsid w:val="00044478"/>
    <w:rsid w:val="0004449B"/>
    <w:rsid w:val="00044507"/>
    <w:rsid w:val="00044599"/>
    <w:rsid w:val="000445F8"/>
    <w:rsid w:val="000446F4"/>
    <w:rsid w:val="0004490A"/>
    <w:rsid w:val="0004495D"/>
    <w:rsid w:val="00044999"/>
    <w:rsid w:val="000449D0"/>
    <w:rsid w:val="00044B35"/>
    <w:rsid w:val="00044BE9"/>
    <w:rsid w:val="00044CEF"/>
    <w:rsid w:val="00044D82"/>
    <w:rsid w:val="00044E72"/>
    <w:rsid w:val="00044FAB"/>
    <w:rsid w:val="000450DA"/>
    <w:rsid w:val="00045114"/>
    <w:rsid w:val="00045304"/>
    <w:rsid w:val="000453EE"/>
    <w:rsid w:val="0004554F"/>
    <w:rsid w:val="00045618"/>
    <w:rsid w:val="000456A3"/>
    <w:rsid w:val="00045A96"/>
    <w:rsid w:val="00045AFE"/>
    <w:rsid w:val="00045BF2"/>
    <w:rsid w:val="00045C34"/>
    <w:rsid w:val="00045CDF"/>
    <w:rsid w:val="00045DE1"/>
    <w:rsid w:val="00045FF3"/>
    <w:rsid w:val="00046136"/>
    <w:rsid w:val="000461A6"/>
    <w:rsid w:val="000461FD"/>
    <w:rsid w:val="000462B6"/>
    <w:rsid w:val="00046308"/>
    <w:rsid w:val="0004666F"/>
    <w:rsid w:val="00046776"/>
    <w:rsid w:val="00046797"/>
    <w:rsid w:val="000467D3"/>
    <w:rsid w:val="000468DB"/>
    <w:rsid w:val="00046962"/>
    <w:rsid w:val="00046A17"/>
    <w:rsid w:val="00046A29"/>
    <w:rsid w:val="00046B6F"/>
    <w:rsid w:val="00046E3E"/>
    <w:rsid w:val="00046EBD"/>
    <w:rsid w:val="00046F02"/>
    <w:rsid w:val="00047114"/>
    <w:rsid w:val="00047317"/>
    <w:rsid w:val="0004761D"/>
    <w:rsid w:val="000479E0"/>
    <w:rsid w:val="00047B7D"/>
    <w:rsid w:val="00047B84"/>
    <w:rsid w:val="00047B87"/>
    <w:rsid w:val="00047BE2"/>
    <w:rsid w:val="00047BFC"/>
    <w:rsid w:val="00047CB5"/>
    <w:rsid w:val="00050097"/>
    <w:rsid w:val="000501E6"/>
    <w:rsid w:val="00050215"/>
    <w:rsid w:val="0005027A"/>
    <w:rsid w:val="00050421"/>
    <w:rsid w:val="000506F6"/>
    <w:rsid w:val="0005080E"/>
    <w:rsid w:val="000508E8"/>
    <w:rsid w:val="00050B0E"/>
    <w:rsid w:val="00050B21"/>
    <w:rsid w:val="00050B22"/>
    <w:rsid w:val="00050BDF"/>
    <w:rsid w:val="00050C52"/>
    <w:rsid w:val="00050CF7"/>
    <w:rsid w:val="00050D30"/>
    <w:rsid w:val="0005108F"/>
    <w:rsid w:val="0005111C"/>
    <w:rsid w:val="000511C8"/>
    <w:rsid w:val="00051441"/>
    <w:rsid w:val="00051545"/>
    <w:rsid w:val="000515E2"/>
    <w:rsid w:val="00051640"/>
    <w:rsid w:val="000516FA"/>
    <w:rsid w:val="00051784"/>
    <w:rsid w:val="00051793"/>
    <w:rsid w:val="00051866"/>
    <w:rsid w:val="000518FE"/>
    <w:rsid w:val="00051916"/>
    <w:rsid w:val="0005197C"/>
    <w:rsid w:val="00051A06"/>
    <w:rsid w:val="00051CDF"/>
    <w:rsid w:val="00051DC6"/>
    <w:rsid w:val="00052503"/>
    <w:rsid w:val="000525C7"/>
    <w:rsid w:val="00052833"/>
    <w:rsid w:val="00052A00"/>
    <w:rsid w:val="00052A68"/>
    <w:rsid w:val="00052A73"/>
    <w:rsid w:val="00052E4D"/>
    <w:rsid w:val="00052ED5"/>
    <w:rsid w:val="0005302D"/>
    <w:rsid w:val="0005312C"/>
    <w:rsid w:val="000531A4"/>
    <w:rsid w:val="000531A5"/>
    <w:rsid w:val="0005357D"/>
    <w:rsid w:val="000535ED"/>
    <w:rsid w:val="000535F4"/>
    <w:rsid w:val="000538C4"/>
    <w:rsid w:val="000538C7"/>
    <w:rsid w:val="00053A02"/>
    <w:rsid w:val="00053AE1"/>
    <w:rsid w:val="00053B52"/>
    <w:rsid w:val="00053C2F"/>
    <w:rsid w:val="00053C32"/>
    <w:rsid w:val="00053F3F"/>
    <w:rsid w:val="00054025"/>
    <w:rsid w:val="00054120"/>
    <w:rsid w:val="0005426F"/>
    <w:rsid w:val="00054534"/>
    <w:rsid w:val="0005474B"/>
    <w:rsid w:val="0005490F"/>
    <w:rsid w:val="00054BA1"/>
    <w:rsid w:val="00054C2B"/>
    <w:rsid w:val="00054C4B"/>
    <w:rsid w:val="00054E5A"/>
    <w:rsid w:val="00054FAD"/>
    <w:rsid w:val="00054FDB"/>
    <w:rsid w:val="000550EA"/>
    <w:rsid w:val="000550F5"/>
    <w:rsid w:val="00055311"/>
    <w:rsid w:val="0005532E"/>
    <w:rsid w:val="000555CA"/>
    <w:rsid w:val="0005568C"/>
    <w:rsid w:val="00055901"/>
    <w:rsid w:val="000559BE"/>
    <w:rsid w:val="00055A63"/>
    <w:rsid w:val="00055ACB"/>
    <w:rsid w:val="00055B97"/>
    <w:rsid w:val="00055BAC"/>
    <w:rsid w:val="00055BE3"/>
    <w:rsid w:val="00055DB0"/>
    <w:rsid w:val="00055E11"/>
    <w:rsid w:val="00055E8F"/>
    <w:rsid w:val="00055EC5"/>
    <w:rsid w:val="00055F30"/>
    <w:rsid w:val="00055F46"/>
    <w:rsid w:val="0005621E"/>
    <w:rsid w:val="0005622F"/>
    <w:rsid w:val="00056327"/>
    <w:rsid w:val="00056419"/>
    <w:rsid w:val="000565A8"/>
    <w:rsid w:val="0005665E"/>
    <w:rsid w:val="000568B5"/>
    <w:rsid w:val="00056ADE"/>
    <w:rsid w:val="0005713B"/>
    <w:rsid w:val="0005715C"/>
    <w:rsid w:val="0005720E"/>
    <w:rsid w:val="00057311"/>
    <w:rsid w:val="000573B5"/>
    <w:rsid w:val="0005743D"/>
    <w:rsid w:val="00057465"/>
    <w:rsid w:val="000577F9"/>
    <w:rsid w:val="00057923"/>
    <w:rsid w:val="00057B8B"/>
    <w:rsid w:val="00057B98"/>
    <w:rsid w:val="00057C1F"/>
    <w:rsid w:val="00057D20"/>
    <w:rsid w:val="00057D64"/>
    <w:rsid w:val="00057D65"/>
    <w:rsid w:val="000601CE"/>
    <w:rsid w:val="000602C3"/>
    <w:rsid w:val="00060449"/>
    <w:rsid w:val="000604FE"/>
    <w:rsid w:val="00060891"/>
    <w:rsid w:val="00060911"/>
    <w:rsid w:val="00060A1E"/>
    <w:rsid w:val="00060E1C"/>
    <w:rsid w:val="00060EE3"/>
    <w:rsid w:val="00060F62"/>
    <w:rsid w:val="00060FA4"/>
    <w:rsid w:val="0006119A"/>
    <w:rsid w:val="000611ED"/>
    <w:rsid w:val="0006120B"/>
    <w:rsid w:val="00061364"/>
    <w:rsid w:val="0006147F"/>
    <w:rsid w:val="000615CE"/>
    <w:rsid w:val="000619C5"/>
    <w:rsid w:val="000619D3"/>
    <w:rsid w:val="00061AED"/>
    <w:rsid w:val="00061B14"/>
    <w:rsid w:val="00061C04"/>
    <w:rsid w:val="00061D91"/>
    <w:rsid w:val="00061F66"/>
    <w:rsid w:val="0006204C"/>
    <w:rsid w:val="00062229"/>
    <w:rsid w:val="000624F4"/>
    <w:rsid w:val="00062651"/>
    <w:rsid w:val="000626BA"/>
    <w:rsid w:val="0006270F"/>
    <w:rsid w:val="00062AEC"/>
    <w:rsid w:val="00062C3B"/>
    <w:rsid w:val="00062EE4"/>
    <w:rsid w:val="00063080"/>
    <w:rsid w:val="00063157"/>
    <w:rsid w:val="000631CD"/>
    <w:rsid w:val="000631E5"/>
    <w:rsid w:val="000635B6"/>
    <w:rsid w:val="000635FE"/>
    <w:rsid w:val="00063614"/>
    <w:rsid w:val="000637B7"/>
    <w:rsid w:val="000638B3"/>
    <w:rsid w:val="000639AB"/>
    <w:rsid w:val="000639D6"/>
    <w:rsid w:val="000639E4"/>
    <w:rsid w:val="00063A5C"/>
    <w:rsid w:val="00063B57"/>
    <w:rsid w:val="00063CE4"/>
    <w:rsid w:val="00064432"/>
    <w:rsid w:val="0006457F"/>
    <w:rsid w:val="000646CF"/>
    <w:rsid w:val="00064A18"/>
    <w:rsid w:val="00064AE2"/>
    <w:rsid w:val="00064B01"/>
    <w:rsid w:val="00064BD2"/>
    <w:rsid w:val="00064CA9"/>
    <w:rsid w:val="00064F10"/>
    <w:rsid w:val="0006502E"/>
    <w:rsid w:val="0006503A"/>
    <w:rsid w:val="000650EB"/>
    <w:rsid w:val="000653B1"/>
    <w:rsid w:val="00065402"/>
    <w:rsid w:val="00065432"/>
    <w:rsid w:val="00065446"/>
    <w:rsid w:val="0006545F"/>
    <w:rsid w:val="000654EF"/>
    <w:rsid w:val="0006587A"/>
    <w:rsid w:val="00065994"/>
    <w:rsid w:val="00065AF2"/>
    <w:rsid w:val="00065D50"/>
    <w:rsid w:val="00065DAA"/>
    <w:rsid w:val="00065FA6"/>
    <w:rsid w:val="00066074"/>
    <w:rsid w:val="000661A6"/>
    <w:rsid w:val="00066258"/>
    <w:rsid w:val="00066404"/>
    <w:rsid w:val="0006646C"/>
    <w:rsid w:val="0006648C"/>
    <w:rsid w:val="000665D2"/>
    <w:rsid w:val="00066606"/>
    <w:rsid w:val="00066612"/>
    <w:rsid w:val="00066696"/>
    <w:rsid w:val="000666D3"/>
    <w:rsid w:val="00066747"/>
    <w:rsid w:val="0006679F"/>
    <w:rsid w:val="000668AA"/>
    <w:rsid w:val="00066BAA"/>
    <w:rsid w:val="00066BCF"/>
    <w:rsid w:val="00066C43"/>
    <w:rsid w:val="00066C5E"/>
    <w:rsid w:val="00066D13"/>
    <w:rsid w:val="00066E7A"/>
    <w:rsid w:val="00067061"/>
    <w:rsid w:val="0006710D"/>
    <w:rsid w:val="0006716B"/>
    <w:rsid w:val="000671A2"/>
    <w:rsid w:val="000673D6"/>
    <w:rsid w:val="000674BF"/>
    <w:rsid w:val="000674DF"/>
    <w:rsid w:val="00067654"/>
    <w:rsid w:val="0006769B"/>
    <w:rsid w:val="00067821"/>
    <w:rsid w:val="00067A7B"/>
    <w:rsid w:val="00067AFF"/>
    <w:rsid w:val="00067C61"/>
    <w:rsid w:val="00067C71"/>
    <w:rsid w:val="00067D09"/>
    <w:rsid w:val="00067F0A"/>
    <w:rsid w:val="00070256"/>
    <w:rsid w:val="000702DD"/>
    <w:rsid w:val="000705C1"/>
    <w:rsid w:val="0007063A"/>
    <w:rsid w:val="0007067C"/>
    <w:rsid w:val="00070751"/>
    <w:rsid w:val="00070789"/>
    <w:rsid w:val="0007079B"/>
    <w:rsid w:val="0007099C"/>
    <w:rsid w:val="00070D40"/>
    <w:rsid w:val="00070E17"/>
    <w:rsid w:val="00070F88"/>
    <w:rsid w:val="00070FE6"/>
    <w:rsid w:val="00071079"/>
    <w:rsid w:val="00071094"/>
    <w:rsid w:val="0007122C"/>
    <w:rsid w:val="000714EC"/>
    <w:rsid w:val="0007151E"/>
    <w:rsid w:val="00071577"/>
    <w:rsid w:val="000715C5"/>
    <w:rsid w:val="000716D8"/>
    <w:rsid w:val="0007178A"/>
    <w:rsid w:val="000718E7"/>
    <w:rsid w:val="000719D2"/>
    <w:rsid w:val="00071C9E"/>
    <w:rsid w:val="00071F0F"/>
    <w:rsid w:val="00072145"/>
    <w:rsid w:val="000721DA"/>
    <w:rsid w:val="0007220E"/>
    <w:rsid w:val="0007278C"/>
    <w:rsid w:val="000727C0"/>
    <w:rsid w:val="00072A0B"/>
    <w:rsid w:val="00072A0F"/>
    <w:rsid w:val="00072B3F"/>
    <w:rsid w:val="00072BD0"/>
    <w:rsid w:val="00072C26"/>
    <w:rsid w:val="00072C6D"/>
    <w:rsid w:val="00072CF6"/>
    <w:rsid w:val="0007304A"/>
    <w:rsid w:val="00073182"/>
    <w:rsid w:val="00073230"/>
    <w:rsid w:val="000732FF"/>
    <w:rsid w:val="0007338B"/>
    <w:rsid w:val="0007338E"/>
    <w:rsid w:val="000733A3"/>
    <w:rsid w:val="00073652"/>
    <w:rsid w:val="00073735"/>
    <w:rsid w:val="0007373D"/>
    <w:rsid w:val="0007380F"/>
    <w:rsid w:val="00073889"/>
    <w:rsid w:val="0007390B"/>
    <w:rsid w:val="00073A89"/>
    <w:rsid w:val="00073B36"/>
    <w:rsid w:val="00073B3E"/>
    <w:rsid w:val="00073B95"/>
    <w:rsid w:val="00073B98"/>
    <w:rsid w:val="00073C5B"/>
    <w:rsid w:val="00073C95"/>
    <w:rsid w:val="00073E03"/>
    <w:rsid w:val="00073E9B"/>
    <w:rsid w:val="00073FA4"/>
    <w:rsid w:val="000740A2"/>
    <w:rsid w:val="00074596"/>
    <w:rsid w:val="000746F1"/>
    <w:rsid w:val="000746FA"/>
    <w:rsid w:val="000748C8"/>
    <w:rsid w:val="000749FA"/>
    <w:rsid w:val="00074B36"/>
    <w:rsid w:val="00074CAA"/>
    <w:rsid w:val="00074F2E"/>
    <w:rsid w:val="00074F97"/>
    <w:rsid w:val="000750B6"/>
    <w:rsid w:val="0007513B"/>
    <w:rsid w:val="00075198"/>
    <w:rsid w:val="0007554C"/>
    <w:rsid w:val="000757CC"/>
    <w:rsid w:val="000757FC"/>
    <w:rsid w:val="000759A7"/>
    <w:rsid w:val="000759AD"/>
    <w:rsid w:val="000759C1"/>
    <w:rsid w:val="00075BBC"/>
    <w:rsid w:val="00075BED"/>
    <w:rsid w:val="00075C17"/>
    <w:rsid w:val="00075CC3"/>
    <w:rsid w:val="00075D5A"/>
    <w:rsid w:val="00075E01"/>
    <w:rsid w:val="00075F0D"/>
    <w:rsid w:val="000760AD"/>
    <w:rsid w:val="000760FD"/>
    <w:rsid w:val="00076289"/>
    <w:rsid w:val="000762CD"/>
    <w:rsid w:val="0007642E"/>
    <w:rsid w:val="000767FB"/>
    <w:rsid w:val="0007696D"/>
    <w:rsid w:val="00076C7C"/>
    <w:rsid w:val="00076CB8"/>
    <w:rsid w:val="00076D2B"/>
    <w:rsid w:val="00076E2F"/>
    <w:rsid w:val="00076E84"/>
    <w:rsid w:val="00076FD6"/>
    <w:rsid w:val="00077210"/>
    <w:rsid w:val="000775A6"/>
    <w:rsid w:val="00077612"/>
    <w:rsid w:val="000776A3"/>
    <w:rsid w:val="00077736"/>
    <w:rsid w:val="00077769"/>
    <w:rsid w:val="00077939"/>
    <w:rsid w:val="0007794B"/>
    <w:rsid w:val="00077B80"/>
    <w:rsid w:val="00077CE1"/>
    <w:rsid w:val="00077E4F"/>
    <w:rsid w:val="0007A753"/>
    <w:rsid w:val="00080147"/>
    <w:rsid w:val="0008016F"/>
    <w:rsid w:val="00080193"/>
    <w:rsid w:val="000802A7"/>
    <w:rsid w:val="000802AB"/>
    <w:rsid w:val="00080398"/>
    <w:rsid w:val="000803C2"/>
    <w:rsid w:val="000804A2"/>
    <w:rsid w:val="00080757"/>
    <w:rsid w:val="000808AA"/>
    <w:rsid w:val="000808B4"/>
    <w:rsid w:val="00080C0C"/>
    <w:rsid w:val="00080CAB"/>
    <w:rsid w:val="00080D73"/>
    <w:rsid w:val="00080D9F"/>
    <w:rsid w:val="00080E59"/>
    <w:rsid w:val="00080E5F"/>
    <w:rsid w:val="00080F2C"/>
    <w:rsid w:val="00080F66"/>
    <w:rsid w:val="0008112B"/>
    <w:rsid w:val="00081160"/>
    <w:rsid w:val="0008116D"/>
    <w:rsid w:val="000813E0"/>
    <w:rsid w:val="0008146E"/>
    <w:rsid w:val="00081690"/>
    <w:rsid w:val="0008170C"/>
    <w:rsid w:val="0008175D"/>
    <w:rsid w:val="00081797"/>
    <w:rsid w:val="000817BC"/>
    <w:rsid w:val="00081AB3"/>
    <w:rsid w:val="00081B5D"/>
    <w:rsid w:val="00081BDD"/>
    <w:rsid w:val="00081C18"/>
    <w:rsid w:val="00081DB4"/>
    <w:rsid w:val="00081DEA"/>
    <w:rsid w:val="00081E0A"/>
    <w:rsid w:val="00081E9C"/>
    <w:rsid w:val="0008207F"/>
    <w:rsid w:val="00082159"/>
    <w:rsid w:val="000821A7"/>
    <w:rsid w:val="000821E7"/>
    <w:rsid w:val="0008221B"/>
    <w:rsid w:val="00082224"/>
    <w:rsid w:val="000822FC"/>
    <w:rsid w:val="00082309"/>
    <w:rsid w:val="00082455"/>
    <w:rsid w:val="000824BD"/>
    <w:rsid w:val="000826D9"/>
    <w:rsid w:val="00082898"/>
    <w:rsid w:val="000829A5"/>
    <w:rsid w:val="00082AD6"/>
    <w:rsid w:val="00082B5C"/>
    <w:rsid w:val="00082DA2"/>
    <w:rsid w:val="00082E46"/>
    <w:rsid w:val="00083035"/>
    <w:rsid w:val="000831EE"/>
    <w:rsid w:val="0008322F"/>
    <w:rsid w:val="000833FE"/>
    <w:rsid w:val="0008342A"/>
    <w:rsid w:val="000834DB"/>
    <w:rsid w:val="00083571"/>
    <w:rsid w:val="00083834"/>
    <w:rsid w:val="00083874"/>
    <w:rsid w:val="000838E2"/>
    <w:rsid w:val="000839B9"/>
    <w:rsid w:val="00083AA1"/>
    <w:rsid w:val="00083B52"/>
    <w:rsid w:val="00083C0F"/>
    <w:rsid w:val="00083C11"/>
    <w:rsid w:val="00084056"/>
    <w:rsid w:val="000840E3"/>
    <w:rsid w:val="000841EF"/>
    <w:rsid w:val="00084235"/>
    <w:rsid w:val="000843EB"/>
    <w:rsid w:val="00084730"/>
    <w:rsid w:val="00084777"/>
    <w:rsid w:val="0008498A"/>
    <w:rsid w:val="0008499B"/>
    <w:rsid w:val="00084A3F"/>
    <w:rsid w:val="00084B0A"/>
    <w:rsid w:val="00084C5B"/>
    <w:rsid w:val="00084C82"/>
    <w:rsid w:val="00084D38"/>
    <w:rsid w:val="00084D50"/>
    <w:rsid w:val="00084E61"/>
    <w:rsid w:val="00085134"/>
    <w:rsid w:val="000853A4"/>
    <w:rsid w:val="000853D8"/>
    <w:rsid w:val="00085664"/>
    <w:rsid w:val="0008578A"/>
    <w:rsid w:val="000857E6"/>
    <w:rsid w:val="00085895"/>
    <w:rsid w:val="00085B4C"/>
    <w:rsid w:val="00085B91"/>
    <w:rsid w:val="00085C80"/>
    <w:rsid w:val="00085D8E"/>
    <w:rsid w:val="00085E05"/>
    <w:rsid w:val="00085FA0"/>
    <w:rsid w:val="0008601D"/>
    <w:rsid w:val="000860A7"/>
    <w:rsid w:val="0008634C"/>
    <w:rsid w:val="0008658D"/>
    <w:rsid w:val="00086594"/>
    <w:rsid w:val="00086735"/>
    <w:rsid w:val="000867F4"/>
    <w:rsid w:val="0008680C"/>
    <w:rsid w:val="00086914"/>
    <w:rsid w:val="00086978"/>
    <w:rsid w:val="00086A54"/>
    <w:rsid w:val="00086B32"/>
    <w:rsid w:val="00086BC5"/>
    <w:rsid w:val="00086DB8"/>
    <w:rsid w:val="00086DD0"/>
    <w:rsid w:val="00086DEA"/>
    <w:rsid w:val="00086EBE"/>
    <w:rsid w:val="00087059"/>
    <w:rsid w:val="0008705F"/>
    <w:rsid w:val="00087141"/>
    <w:rsid w:val="00087448"/>
    <w:rsid w:val="00087BF2"/>
    <w:rsid w:val="00087BF6"/>
    <w:rsid w:val="00087CCA"/>
    <w:rsid w:val="00087E28"/>
    <w:rsid w:val="00087F75"/>
    <w:rsid w:val="0009000B"/>
    <w:rsid w:val="00090190"/>
    <w:rsid w:val="000902B3"/>
    <w:rsid w:val="000902DF"/>
    <w:rsid w:val="00090329"/>
    <w:rsid w:val="0009049E"/>
    <w:rsid w:val="000906F5"/>
    <w:rsid w:val="00090A57"/>
    <w:rsid w:val="00090AA8"/>
    <w:rsid w:val="00090ADB"/>
    <w:rsid w:val="00090C4F"/>
    <w:rsid w:val="00090CA8"/>
    <w:rsid w:val="00090E46"/>
    <w:rsid w:val="00090F3D"/>
    <w:rsid w:val="0009110B"/>
    <w:rsid w:val="0009120F"/>
    <w:rsid w:val="0009135F"/>
    <w:rsid w:val="0009137F"/>
    <w:rsid w:val="000913B3"/>
    <w:rsid w:val="00091416"/>
    <w:rsid w:val="000914A7"/>
    <w:rsid w:val="0009171C"/>
    <w:rsid w:val="00091B5C"/>
    <w:rsid w:val="00091D52"/>
    <w:rsid w:val="00091E1E"/>
    <w:rsid w:val="00091FC8"/>
    <w:rsid w:val="00092060"/>
    <w:rsid w:val="000920A1"/>
    <w:rsid w:val="000921AD"/>
    <w:rsid w:val="00092245"/>
    <w:rsid w:val="000922B7"/>
    <w:rsid w:val="000923BC"/>
    <w:rsid w:val="00092459"/>
    <w:rsid w:val="00092479"/>
    <w:rsid w:val="000924A3"/>
    <w:rsid w:val="00092595"/>
    <w:rsid w:val="00092742"/>
    <w:rsid w:val="000927A3"/>
    <w:rsid w:val="000927AD"/>
    <w:rsid w:val="00092A21"/>
    <w:rsid w:val="00092E24"/>
    <w:rsid w:val="00092FD9"/>
    <w:rsid w:val="00093111"/>
    <w:rsid w:val="0009348C"/>
    <w:rsid w:val="00093523"/>
    <w:rsid w:val="0009359B"/>
    <w:rsid w:val="00093609"/>
    <w:rsid w:val="00093671"/>
    <w:rsid w:val="00093888"/>
    <w:rsid w:val="00093A9A"/>
    <w:rsid w:val="00093C06"/>
    <w:rsid w:val="00093E83"/>
    <w:rsid w:val="00094081"/>
    <w:rsid w:val="000940D9"/>
    <w:rsid w:val="0009410A"/>
    <w:rsid w:val="000943A3"/>
    <w:rsid w:val="000943BE"/>
    <w:rsid w:val="000943F0"/>
    <w:rsid w:val="000944F7"/>
    <w:rsid w:val="0009453E"/>
    <w:rsid w:val="00094566"/>
    <w:rsid w:val="000945D5"/>
    <w:rsid w:val="000946B5"/>
    <w:rsid w:val="00094758"/>
    <w:rsid w:val="0009487D"/>
    <w:rsid w:val="00094990"/>
    <w:rsid w:val="000949DA"/>
    <w:rsid w:val="00094B3B"/>
    <w:rsid w:val="00094B67"/>
    <w:rsid w:val="00094BAF"/>
    <w:rsid w:val="00094C47"/>
    <w:rsid w:val="00094C72"/>
    <w:rsid w:val="00094DCC"/>
    <w:rsid w:val="00094E52"/>
    <w:rsid w:val="000951A2"/>
    <w:rsid w:val="00095344"/>
    <w:rsid w:val="000953C6"/>
    <w:rsid w:val="000955BF"/>
    <w:rsid w:val="0009569F"/>
    <w:rsid w:val="000958BB"/>
    <w:rsid w:val="00095934"/>
    <w:rsid w:val="00095980"/>
    <w:rsid w:val="0009598D"/>
    <w:rsid w:val="000959FC"/>
    <w:rsid w:val="00095C42"/>
    <w:rsid w:val="00095D02"/>
    <w:rsid w:val="00095D1E"/>
    <w:rsid w:val="00095DB9"/>
    <w:rsid w:val="00095E50"/>
    <w:rsid w:val="00095E8A"/>
    <w:rsid w:val="00095EC7"/>
    <w:rsid w:val="00095F37"/>
    <w:rsid w:val="00095F98"/>
    <w:rsid w:val="000960A4"/>
    <w:rsid w:val="000961CD"/>
    <w:rsid w:val="000962FC"/>
    <w:rsid w:val="000964BD"/>
    <w:rsid w:val="00096658"/>
    <w:rsid w:val="00096745"/>
    <w:rsid w:val="000967D5"/>
    <w:rsid w:val="00096898"/>
    <w:rsid w:val="00096949"/>
    <w:rsid w:val="0009694C"/>
    <w:rsid w:val="00096AB0"/>
    <w:rsid w:val="00096B40"/>
    <w:rsid w:val="00096BB5"/>
    <w:rsid w:val="00096CC0"/>
    <w:rsid w:val="00096D0A"/>
    <w:rsid w:val="00096E39"/>
    <w:rsid w:val="00096E57"/>
    <w:rsid w:val="00096ED8"/>
    <w:rsid w:val="00096FA6"/>
    <w:rsid w:val="00097198"/>
    <w:rsid w:val="000971AA"/>
    <w:rsid w:val="0009726E"/>
    <w:rsid w:val="00097478"/>
    <w:rsid w:val="0009751C"/>
    <w:rsid w:val="000975B3"/>
    <w:rsid w:val="000975C3"/>
    <w:rsid w:val="00097619"/>
    <w:rsid w:val="00097746"/>
    <w:rsid w:val="00097766"/>
    <w:rsid w:val="0009780C"/>
    <w:rsid w:val="00097884"/>
    <w:rsid w:val="000979D0"/>
    <w:rsid w:val="000979D2"/>
    <w:rsid w:val="00097A6F"/>
    <w:rsid w:val="00097AFD"/>
    <w:rsid w:val="00097B0E"/>
    <w:rsid w:val="00097B2C"/>
    <w:rsid w:val="00097D34"/>
    <w:rsid w:val="00097D98"/>
    <w:rsid w:val="00097E73"/>
    <w:rsid w:val="00097F69"/>
    <w:rsid w:val="00097FFC"/>
    <w:rsid w:val="000A005E"/>
    <w:rsid w:val="000A014A"/>
    <w:rsid w:val="000A018A"/>
    <w:rsid w:val="000A0391"/>
    <w:rsid w:val="000A0520"/>
    <w:rsid w:val="000A06C4"/>
    <w:rsid w:val="000A089C"/>
    <w:rsid w:val="000A08AB"/>
    <w:rsid w:val="000A08B8"/>
    <w:rsid w:val="000A0924"/>
    <w:rsid w:val="000A0945"/>
    <w:rsid w:val="000A0B2F"/>
    <w:rsid w:val="000A0B62"/>
    <w:rsid w:val="000A0B96"/>
    <w:rsid w:val="000A0BC4"/>
    <w:rsid w:val="000A0C50"/>
    <w:rsid w:val="000A0DFB"/>
    <w:rsid w:val="000A0E86"/>
    <w:rsid w:val="000A0F47"/>
    <w:rsid w:val="000A0F76"/>
    <w:rsid w:val="000A100D"/>
    <w:rsid w:val="000A1225"/>
    <w:rsid w:val="000A12F6"/>
    <w:rsid w:val="000A1413"/>
    <w:rsid w:val="000A142D"/>
    <w:rsid w:val="000A14DF"/>
    <w:rsid w:val="000A16ED"/>
    <w:rsid w:val="000A178B"/>
    <w:rsid w:val="000A1960"/>
    <w:rsid w:val="000A1A29"/>
    <w:rsid w:val="000A1D3B"/>
    <w:rsid w:val="000A1E30"/>
    <w:rsid w:val="000A1FDB"/>
    <w:rsid w:val="000A2063"/>
    <w:rsid w:val="000A238E"/>
    <w:rsid w:val="000A23D6"/>
    <w:rsid w:val="000A2465"/>
    <w:rsid w:val="000A2491"/>
    <w:rsid w:val="000A2550"/>
    <w:rsid w:val="000A2905"/>
    <w:rsid w:val="000A2907"/>
    <w:rsid w:val="000A2978"/>
    <w:rsid w:val="000A2C0E"/>
    <w:rsid w:val="000A2CA6"/>
    <w:rsid w:val="000A2D17"/>
    <w:rsid w:val="000A2D97"/>
    <w:rsid w:val="000A2E7C"/>
    <w:rsid w:val="000A2F67"/>
    <w:rsid w:val="000A2F6C"/>
    <w:rsid w:val="000A2F89"/>
    <w:rsid w:val="000A3188"/>
    <w:rsid w:val="000A32D9"/>
    <w:rsid w:val="000A32E0"/>
    <w:rsid w:val="000A362A"/>
    <w:rsid w:val="000A36C7"/>
    <w:rsid w:val="000A371B"/>
    <w:rsid w:val="000A3914"/>
    <w:rsid w:val="000A3AD4"/>
    <w:rsid w:val="000A3E3F"/>
    <w:rsid w:val="000A4000"/>
    <w:rsid w:val="000A4019"/>
    <w:rsid w:val="000A40FE"/>
    <w:rsid w:val="000A4297"/>
    <w:rsid w:val="000A43DC"/>
    <w:rsid w:val="000A440F"/>
    <w:rsid w:val="000A4494"/>
    <w:rsid w:val="000A44F2"/>
    <w:rsid w:val="000A45A4"/>
    <w:rsid w:val="000A4F3F"/>
    <w:rsid w:val="000A4FC3"/>
    <w:rsid w:val="000A505E"/>
    <w:rsid w:val="000A5155"/>
    <w:rsid w:val="000A549E"/>
    <w:rsid w:val="000A5501"/>
    <w:rsid w:val="000A5626"/>
    <w:rsid w:val="000A5644"/>
    <w:rsid w:val="000A5C26"/>
    <w:rsid w:val="000A5CB2"/>
    <w:rsid w:val="000A5DED"/>
    <w:rsid w:val="000A5FC8"/>
    <w:rsid w:val="000A62B6"/>
    <w:rsid w:val="000A631F"/>
    <w:rsid w:val="000A64DE"/>
    <w:rsid w:val="000A6520"/>
    <w:rsid w:val="000A675E"/>
    <w:rsid w:val="000A6A90"/>
    <w:rsid w:val="000A6B5E"/>
    <w:rsid w:val="000A6C28"/>
    <w:rsid w:val="000A6CAB"/>
    <w:rsid w:val="000A6E1D"/>
    <w:rsid w:val="000A6E41"/>
    <w:rsid w:val="000A6E79"/>
    <w:rsid w:val="000A70B7"/>
    <w:rsid w:val="000A729C"/>
    <w:rsid w:val="000A736B"/>
    <w:rsid w:val="000A7459"/>
    <w:rsid w:val="000A74C3"/>
    <w:rsid w:val="000A74C5"/>
    <w:rsid w:val="000A7649"/>
    <w:rsid w:val="000A77C6"/>
    <w:rsid w:val="000A7881"/>
    <w:rsid w:val="000A7947"/>
    <w:rsid w:val="000A79EF"/>
    <w:rsid w:val="000A7A78"/>
    <w:rsid w:val="000A7C7F"/>
    <w:rsid w:val="000A7C85"/>
    <w:rsid w:val="000A7D4D"/>
    <w:rsid w:val="000A7DF5"/>
    <w:rsid w:val="000B00BA"/>
    <w:rsid w:val="000B020D"/>
    <w:rsid w:val="000B0452"/>
    <w:rsid w:val="000B0540"/>
    <w:rsid w:val="000B0A16"/>
    <w:rsid w:val="000B0A2E"/>
    <w:rsid w:val="000B0B03"/>
    <w:rsid w:val="000B0E88"/>
    <w:rsid w:val="000B0F1D"/>
    <w:rsid w:val="000B0F5C"/>
    <w:rsid w:val="000B111D"/>
    <w:rsid w:val="000B1156"/>
    <w:rsid w:val="000B121B"/>
    <w:rsid w:val="000B1261"/>
    <w:rsid w:val="000B13A3"/>
    <w:rsid w:val="000B14AC"/>
    <w:rsid w:val="000B16E8"/>
    <w:rsid w:val="000B16FF"/>
    <w:rsid w:val="000B1890"/>
    <w:rsid w:val="000B193D"/>
    <w:rsid w:val="000B1985"/>
    <w:rsid w:val="000B1A20"/>
    <w:rsid w:val="000B1A66"/>
    <w:rsid w:val="000B1AC2"/>
    <w:rsid w:val="000B1B53"/>
    <w:rsid w:val="000B1B56"/>
    <w:rsid w:val="000B1BBE"/>
    <w:rsid w:val="000B1DD2"/>
    <w:rsid w:val="000B1E09"/>
    <w:rsid w:val="000B1E47"/>
    <w:rsid w:val="000B1FCF"/>
    <w:rsid w:val="000B21B5"/>
    <w:rsid w:val="000B2356"/>
    <w:rsid w:val="000B258B"/>
    <w:rsid w:val="000B25E7"/>
    <w:rsid w:val="000B26A1"/>
    <w:rsid w:val="000B2767"/>
    <w:rsid w:val="000B27BB"/>
    <w:rsid w:val="000B283B"/>
    <w:rsid w:val="000B2A70"/>
    <w:rsid w:val="000B2C18"/>
    <w:rsid w:val="000B2D58"/>
    <w:rsid w:val="000B2E0C"/>
    <w:rsid w:val="000B2E1C"/>
    <w:rsid w:val="000B3280"/>
    <w:rsid w:val="000B331A"/>
    <w:rsid w:val="000B3344"/>
    <w:rsid w:val="000B34EE"/>
    <w:rsid w:val="000B35EB"/>
    <w:rsid w:val="000B3A1B"/>
    <w:rsid w:val="000B3B78"/>
    <w:rsid w:val="000B3C53"/>
    <w:rsid w:val="000B3DD7"/>
    <w:rsid w:val="000B3E4A"/>
    <w:rsid w:val="000B3ED7"/>
    <w:rsid w:val="000B3F3C"/>
    <w:rsid w:val="000B3F57"/>
    <w:rsid w:val="000B3F78"/>
    <w:rsid w:val="000B4184"/>
    <w:rsid w:val="000B4216"/>
    <w:rsid w:val="000B4247"/>
    <w:rsid w:val="000B42DD"/>
    <w:rsid w:val="000B4499"/>
    <w:rsid w:val="000B44A6"/>
    <w:rsid w:val="000B4708"/>
    <w:rsid w:val="000B4787"/>
    <w:rsid w:val="000B481E"/>
    <w:rsid w:val="000B48BB"/>
    <w:rsid w:val="000B4AD6"/>
    <w:rsid w:val="000B4B10"/>
    <w:rsid w:val="000B4C6B"/>
    <w:rsid w:val="000B4EDE"/>
    <w:rsid w:val="000B4F72"/>
    <w:rsid w:val="000B516F"/>
    <w:rsid w:val="000B5285"/>
    <w:rsid w:val="000B5427"/>
    <w:rsid w:val="000B5431"/>
    <w:rsid w:val="000B591B"/>
    <w:rsid w:val="000B5947"/>
    <w:rsid w:val="000B597D"/>
    <w:rsid w:val="000B59FA"/>
    <w:rsid w:val="000B5B02"/>
    <w:rsid w:val="000B5C75"/>
    <w:rsid w:val="000B5D48"/>
    <w:rsid w:val="000B5D95"/>
    <w:rsid w:val="000B5F50"/>
    <w:rsid w:val="000B5FA8"/>
    <w:rsid w:val="000B6022"/>
    <w:rsid w:val="000B6185"/>
    <w:rsid w:val="000B61E2"/>
    <w:rsid w:val="000B621C"/>
    <w:rsid w:val="000B6282"/>
    <w:rsid w:val="000B6415"/>
    <w:rsid w:val="000B6429"/>
    <w:rsid w:val="000B653A"/>
    <w:rsid w:val="000B6549"/>
    <w:rsid w:val="000B66C1"/>
    <w:rsid w:val="000B6723"/>
    <w:rsid w:val="000B69CB"/>
    <w:rsid w:val="000B6A16"/>
    <w:rsid w:val="000B6D78"/>
    <w:rsid w:val="000B6E5D"/>
    <w:rsid w:val="000B6EB0"/>
    <w:rsid w:val="000B6F15"/>
    <w:rsid w:val="000B7109"/>
    <w:rsid w:val="000B7336"/>
    <w:rsid w:val="000B7384"/>
    <w:rsid w:val="000B73B2"/>
    <w:rsid w:val="000B73D2"/>
    <w:rsid w:val="000B7403"/>
    <w:rsid w:val="000B7404"/>
    <w:rsid w:val="000B7432"/>
    <w:rsid w:val="000B766F"/>
    <w:rsid w:val="000B782E"/>
    <w:rsid w:val="000B7963"/>
    <w:rsid w:val="000B79A1"/>
    <w:rsid w:val="000B7B26"/>
    <w:rsid w:val="000B7F75"/>
    <w:rsid w:val="000C033B"/>
    <w:rsid w:val="000C04C3"/>
    <w:rsid w:val="000C070D"/>
    <w:rsid w:val="000C07E8"/>
    <w:rsid w:val="000C08FD"/>
    <w:rsid w:val="000C09E4"/>
    <w:rsid w:val="000C0BE2"/>
    <w:rsid w:val="000C0C8E"/>
    <w:rsid w:val="000C0D5D"/>
    <w:rsid w:val="000C0DCA"/>
    <w:rsid w:val="000C17D8"/>
    <w:rsid w:val="000C17FC"/>
    <w:rsid w:val="000C1809"/>
    <w:rsid w:val="000C1851"/>
    <w:rsid w:val="000C1B9A"/>
    <w:rsid w:val="000C1E06"/>
    <w:rsid w:val="000C1EED"/>
    <w:rsid w:val="000C21B7"/>
    <w:rsid w:val="000C2324"/>
    <w:rsid w:val="000C250B"/>
    <w:rsid w:val="000C25E0"/>
    <w:rsid w:val="000C2727"/>
    <w:rsid w:val="000C2734"/>
    <w:rsid w:val="000C296D"/>
    <w:rsid w:val="000C2979"/>
    <w:rsid w:val="000C29C3"/>
    <w:rsid w:val="000C2C33"/>
    <w:rsid w:val="000C2E63"/>
    <w:rsid w:val="000C2F1F"/>
    <w:rsid w:val="000C2F20"/>
    <w:rsid w:val="000C3084"/>
    <w:rsid w:val="000C32D4"/>
    <w:rsid w:val="000C387D"/>
    <w:rsid w:val="000C3A00"/>
    <w:rsid w:val="000C3B0A"/>
    <w:rsid w:val="000C3D88"/>
    <w:rsid w:val="000C3D8E"/>
    <w:rsid w:val="000C3E07"/>
    <w:rsid w:val="000C3EB9"/>
    <w:rsid w:val="000C3F30"/>
    <w:rsid w:val="000C3FB7"/>
    <w:rsid w:val="000C4071"/>
    <w:rsid w:val="000C40B5"/>
    <w:rsid w:val="000C40E7"/>
    <w:rsid w:val="000C4171"/>
    <w:rsid w:val="000C45E8"/>
    <w:rsid w:val="000C48E6"/>
    <w:rsid w:val="000C4A0A"/>
    <w:rsid w:val="000C4B93"/>
    <w:rsid w:val="000C4CF6"/>
    <w:rsid w:val="000C4EB6"/>
    <w:rsid w:val="000C523A"/>
    <w:rsid w:val="000C52EA"/>
    <w:rsid w:val="000C5346"/>
    <w:rsid w:val="000C5355"/>
    <w:rsid w:val="000C54A3"/>
    <w:rsid w:val="000C54ED"/>
    <w:rsid w:val="000C556D"/>
    <w:rsid w:val="000C5674"/>
    <w:rsid w:val="000C57B3"/>
    <w:rsid w:val="000C57D1"/>
    <w:rsid w:val="000C5893"/>
    <w:rsid w:val="000C58DE"/>
    <w:rsid w:val="000C5B7F"/>
    <w:rsid w:val="000C5BF3"/>
    <w:rsid w:val="000C5CEB"/>
    <w:rsid w:val="000C6262"/>
    <w:rsid w:val="000C6286"/>
    <w:rsid w:val="000C639B"/>
    <w:rsid w:val="000C64EC"/>
    <w:rsid w:val="000C6546"/>
    <w:rsid w:val="000C66DE"/>
    <w:rsid w:val="000C6832"/>
    <w:rsid w:val="000C68E9"/>
    <w:rsid w:val="000C6C02"/>
    <w:rsid w:val="000C6C39"/>
    <w:rsid w:val="000C6CB5"/>
    <w:rsid w:val="000C6DDE"/>
    <w:rsid w:val="000C6E80"/>
    <w:rsid w:val="000C6F51"/>
    <w:rsid w:val="000C706C"/>
    <w:rsid w:val="000C7117"/>
    <w:rsid w:val="000C7434"/>
    <w:rsid w:val="000C762D"/>
    <w:rsid w:val="000C77F0"/>
    <w:rsid w:val="000C797B"/>
    <w:rsid w:val="000C79AE"/>
    <w:rsid w:val="000C7F95"/>
    <w:rsid w:val="000D008F"/>
    <w:rsid w:val="000D0110"/>
    <w:rsid w:val="000D015F"/>
    <w:rsid w:val="000D0194"/>
    <w:rsid w:val="000D03EB"/>
    <w:rsid w:val="000D0576"/>
    <w:rsid w:val="000D05D9"/>
    <w:rsid w:val="000D0723"/>
    <w:rsid w:val="000D07F2"/>
    <w:rsid w:val="000D08A3"/>
    <w:rsid w:val="000D0AB9"/>
    <w:rsid w:val="000D0C90"/>
    <w:rsid w:val="000D0CF0"/>
    <w:rsid w:val="000D0DB1"/>
    <w:rsid w:val="000D0E5E"/>
    <w:rsid w:val="000D0E64"/>
    <w:rsid w:val="000D0E6E"/>
    <w:rsid w:val="000D0E8E"/>
    <w:rsid w:val="000D0FC5"/>
    <w:rsid w:val="000D0FD6"/>
    <w:rsid w:val="000D128B"/>
    <w:rsid w:val="000D12A4"/>
    <w:rsid w:val="000D12DC"/>
    <w:rsid w:val="000D1425"/>
    <w:rsid w:val="000D17B0"/>
    <w:rsid w:val="000D17C0"/>
    <w:rsid w:val="000D18BE"/>
    <w:rsid w:val="000D1A3C"/>
    <w:rsid w:val="000D1A97"/>
    <w:rsid w:val="000D1BB9"/>
    <w:rsid w:val="000D1BF6"/>
    <w:rsid w:val="000D1C10"/>
    <w:rsid w:val="000D1D77"/>
    <w:rsid w:val="000D1DC4"/>
    <w:rsid w:val="000D1E53"/>
    <w:rsid w:val="000D1F65"/>
    <w:rsid w:val="000D205B"/>
    <w:rsid w:val="000D20EF"/>
    <w:rsid w:val="000D219C"/>
    <w:rsid w:val="000D22CA"/>
    <w:rsid w:val="000D2318"/>
    <w:rsid w:val="000D25C5"/>
    <w:rsid w:val="000D276B"/>
    <w:rsid w:val="000D2821"/>
    <w:rsid w:val="000D2BCD"/>
    <w:rsid w:val="000D2CF8"/>
    <w:rsid w:val="000D2E6E"/>
    <w:rsid w:val="000D2FAB"/>
    <w:rsid w:val="000D3038"/>
    <w:rsid w:val="000D3173"/>
    <w:rsid w:val="000D32C5"/>
    <w:rsid w:val="000D33D9"/>
    <w:rsid w:val="000D3519"/>
    <w:rsid w:val="000D3556"/>
    <w:rsid w:val="000D36A9"/>
    <w:rsid w:val="000D3876"/>
    <w:rsid w:val="000D3B90"/>
    <w:rsid w:val="000D3BC5"/>
    <w:rsid w:val="000D3BE3"/>
    <w:rsid w:val="000D3BED"/>
    <w:rsid w:val="000D3C55"/>
    <w:rsid w:val="000D3CED"/>
    <w:rsid w:val="000D3D04"/>
    <w:rsid w:val="000D3E87"/>
    <w:rsid w:val="000D4177"/>
    <w:rsid w:val="000D4364"/>
    <w:rsid w:val="000D43B9"/>
    <w:rsid w:val="000D450C"/>
    <w:rsid w:val="000D45C3"/>
    <w:rsid w:val="000D4612"/>
    <w:rsid w:val="000D4662"/>
    <w:rsid w:val="000D46A7"/>
    <w:rsid w:val="000D46C3"/>
    <w:rsid w:val="000D47F4"/>
    <w:rsid w:val="000D4905"/>
    <w:rsid w:val="000D4BAF"/>
    <w:rsid w:val="000D4C5B"/>
    <w:rsid w:val="000D4C8A"/>
    <w:rsid w:val="000D4F90"/>
    <w:rsid w:val="000D5030"/>
    <w:rsid w:val="000D514A"/>
    <w:rsid w:val="000D52EF"/>
    <w:rsid w:val="000D537F"/>
    <w:rsid w:val="000D5405"/>
    <w:rsid w:val="000D54E9"/>
    <w:rsid w:val="000D551F"/>
    <w:rsid w:val="000D556A"/>
    <w:rsid w:val="000D5653"/>
    <w:rsid w:val="000D585C"/>
    <w:rsid w:val="000D5BF0"/>
    <w:rsid w:val="000D5CC6"/>
    <w:rsid w:val="000D5DFA"/>
    <w:rsid w:val="000D5E21"/>
    <w:rsid w:val="000D6049"/>
    <w:rsid w:val="000D606E"/>
    <w:rsid w:val="000D6083"/>
    <w:rsid w:val="000D60DA"/>
    <w:rsid w:val="000D635A"/>
    <w:rsid w:val="000D65CA"/>
    <w:rsid w:val="000D66A4"/>
    <w:rsid w:val="000D6701"/>
    <w:rsid w:val="000D6920"/>
    <w:rsid w:val="000D6A3F"/>
    <w:rsid w:val="000D6A92"/>
    <w:rsid w:val="000D6C06"/>
    <w:rsid w:val="000D6D41"/>
    <w:rsid w:val="000D6ECE"/>
    <w:rsid w:val="000D7033"/>
    <w:rsid w:val="000D70A7"/>
    <w:rsid w:val="000D71C1"/>
    <w:rsid w:val="000D720B"/>
    <w:rsid w:val="000D7224"/>
    <w:rsid w:val="000D724C"/>
    <w:rsid w:val="000D73CF"/>
    <w:rsid w:val="000D7419"/>
    <w:rsid w:val="000D759D"/>
    <w:rsid w:val="000D7782"/>
    <w:rsid w:val="000D7929"/>
    <w:rsid w:val="000D7CB1"/>
    <w:rsid w:val="000D7D5A"/>
    <w:rsid w:val="000D7DE1"/>
    <w:rsid w:val="000E0208"/>
    <w:rsid w:val="000E0299"/>
    <w:rsid w:val="000E02E4"/>
    <w:rsid w:val="000E03E6"/>
    <w:rsid w:val="000E03FD"/>
    <w:rsid w:val="000E0498"/>
    <w:rsid w:val="000E0525"/>
    <w:rsid w:val="000E0591"/>
    <w:rsid w:val="000E08C7"/>
    <w:rsid w:val="000E0B37"/>
    <w:rsid w:val="000E0CA5"/>
    <w:rsid w:val="000E0E5C"/>
    <w:rsid w:val="000E0EBE"/>
    <w:rsid w:val="000E1020"/>
    <w:rsid w:val="000E1083"/>
    <w:rsid w:val="000E143A"/>
    <w:rsid w:val="000E152B"/>
    <w:rsid w:val="000E1ADE"/>
    <w:rsid w:val="000E1B9A"/>
    <w:rsid w:val="000E1D1B"/>
    <w:rsid w:val="000E1F12"/>
    <w:rsid w:val="000E1F42"/>
    <w:rsid w:val="000E2068"/>
    <w:rsid w:val="000E208A"/>
    <w:rsid w:val="000E2120"/>
    <w:rsid w:val="000E2360"/>
    <w:rsid w:val="000E249B"/>
    <w:rsid w:val="000E25C5"/>
    <w:rsid w:val="000E26DB"/>
    <w:rsid w:val="000E2785"/>
    <w:rsid w:val="000E27C3"/>
    <w:rsid w:val="000E283F"/>
    <w:rsid w:val="000E2852"/>
    <w:rsid w:val="000E2997"/>
    <w:rsid w:val="000E29B2"/>
    <w:rsid w:val="000E2A2E"/>
    <w:rsid w:val="000E2D14"/>
    <w:rsid w:val="000E2D46"/>
    <w:rsid w:val="000E2D51"/>
    <w:rsid w:val="000E2DF4"/>
    <w:rsid w:val="000E3082"/>
    <w:rsid w:val="000E3136"/>
    <w:rsid w:val="000E32F4"/>
    <w:rsid w:val="000E3361"/>
    <w:rsid w:val="000E35CC"/>
    <w:rsid w:val="000E3604"/>
    <w:rsid w:val="000E364A"/>
    <w:rsid w:val="000E3732"/>
    <w:rsid w:val="000E3981"/>
    <w:rsid w:val="000E39EE"/>
    <w:rsid w:val="000E3A2B"/>
    <w:rsid w:val="000E3B00"/>
    <w:rsid w:val="000E3B9F"/>
    <w:rsid w:val="000E3BAD"/>
    <w:rsid w:val="000E3BBC"/>
    <w:rsid w:val="000E3DCD"/>
    <w:rsid w:val="000E3E8A"/>
    <w:rsid w:val="000E4013"/>
    <w:rsid w:val="000E43BA"/>
    <w:rsid w:val="000E4713"/>
    <w:rsid w:val="000E4715"/>
    <w:rsid w:val="000E483D"/>
    <w:rsid w:val="000E49DC"/>
    <w:rsid w:val="000E4A9E"/>
    <w:rsid w:val="000E4AA7"/>
    <w:rsid w:val="000E4DA7"/>
    <w:rsid w:val="000E4E62"/>
    <w:rsid w:val="000E4FD0"/>
    <w:rsid w:val="000E5095"/>
    <w:rsid w:val="000E540D"/>
    <w:rsid w:val="000E5545"/>
    <w:rsid w:val="000E568D"/>
    <w:rsid w:val="000E59F2"/>
    <w:rsid w:val="000E5A17"/>
    <w:rsid w:val="000E5A33"/>
    <w:rsid w:val="000E5B56"/>
    <w:rsid w:val="000E5BE4"/>
    <w:rsid w:val="000E5CB2"/>
    <w:rsid w:val="000E5E98"/>
    <w:rsid w:val="000E5FBE"/>
    <w:rsid w:val="000E5FD4"/>
    <w:rsid w:val="000E60F4"/>
    <w:rsid w:val="000E630A"/>
    <w:rsid w:val="000E64B4"/>
    <w:rsid w:val="000E6576"/>
    <w:rsid w:val="000E66D2"/>
    <w:rsid w:val="000E6738"/>
    <w:rsid w:val="000E674F"/>
    <w:rsid w:val="000E67C7"/>
    <w:rsid w:val="000E6825"/>
    <w:rsid w:val="000E6B61"/>
    <w:rsid w:val="000E6BE7"/>
    <w:rsid w:val="000E6CB0"/>
    <w:rsid w:val="000E6D55"/>
    <w:rsid w:val="000E6E09"/>
    <w:rsid w:val="000E6EA2"/>
    <w:rsid w:val="000E6ECA"/>
    <w:rsid w:val="000E6FB7"/>
    <w:rsid w:val="000E70D8"/>
    <w:rsid w:val="000E70ED"/>
    <w:rsid w:val="000E71B0"/>
    <w:rsid w:val="000E7573"/>
    <w:rsid w:val="000E7612"/>
    <w:rsid w:val="000E765D"/>
    <w:rsid w:val="000E76CF"/>
    <w:rsid w:val="000E77B8"/>
    <w:rsid w:val="000E77F0"/>
    <w:rsid w:val="000E7ACA"/>
    <w:rsid w:val="000E7C01"/>
    <w:rsid w:val="000E7D51"/>
    <w:rsid w:val="000E7D7D"/>
    <w:rsid w:val="000E7E2C"/>
    <w:rsid w:val="000F01A5"/>
    <w:rsid w:val="000F01D0"/>
    <w:rsid w:val="000F01F1"/>
    <w:rsid w:val="000F037B"/>
    <w:rsid w:val="000F04F6"/>
    <w:rsid w:val="000F0525"/>
    <w:rsid w:val="000F05B5"/>
    <w:rsid w:val="000F0677"/>
    <w:rsid w:val="000F07DA"/>
    <w:rsid w:val="000F0816"/>
    <w:rsid w:val="000F0890"/>
    <w:rsid w:val="000F0939"/>
    <w:rsid w:val="000F0ABC"/>
    <w:rsid w:val="000F0C58"/>
    <w:rsid w:val="000F0D2B"/>
    <w:rsid w:val="000F0F2E"/>
    <w:rsid w:val="000F0FCC"/>
    <w:rsid w:val="000F10E5"/>
    <w:rsid w:val="000F131C"/>
    <w:rsid w:val="000F1344"/>
    <w:rsid w:val="000F13CE"/>
    <w:rsid w:val="000F14F5"/>
    <w:rsid w:val="000F1582"/>
    <w:rsid w:val="000F16BC"/>
    <w:rsid w:val="000F1A53"/>
    <w:rsid w:val="000F1AA3"/>
    <w:rsid w:val="000F1D8A"/>
    <w:rsid w:val="000F1DF2"/>
    <w:rsid w:val="000F2092"/>
    <w:rsid w:val="000F21C3"/>
    <w:rsid w:val="000F223F"/>
    <w:rsid w:val="000F23B2"/>
    <w:rsid w:val="000F242C"/>
    <w:rsid w:val="000F2431"/>
    <w:rsid w:val="000F2545"/>
    <w:rsid w:val="000F26C4"/>
    <w:rsid w:val="000F2718"/>
    <w:rsid w:val="000F276F"/>
    <w:rsid w:val="000F27B7"/>
    <w:rsid w:val="000F2821"/>
    <w:rsid w:val="000F2856"/>
    <w:rsid w:val="000F2930"/>
    <w:rsid w:val="000F2A83"/>
    <w:rsid w:val="000F2B81"/>
    <w:rsid w:val="000F2BCE"/>
    <w:rsid w:val="000F2C12"/>
    <w:rsid w:val="000F2D80"/>
    <w:rsid w:val="000F2EB6"/>
    <w:rsid w:val="000F3436"/>
    <w:rsid w:val="000F344B"/>
    <w:rsid w:val="000F34B4"/>
    <w:rsid w:val="000F355B"/>
    <w:rsid w:val="000F356A"/>
    <w:rsid w:val="000F368F"/>
    <w:rsid w:val="000F38AA"/>
    <w:rsid w:val="000F3ADB"/>
    <w:rsid w:val="000F3B16"/>
    <w:rsid w:val="000F3B47"/>
    <w:rsid w:val="000F3B8A"/>
    <w:rsid w:val="000F3FF2"/>
    <w:rsid w:val="000F4034"/>
    <w:rsid w:val="000F40D0"/>
    <w:rsid w:val="000F4235"/>
    <w:rsid w:val="000F43DE"/>
    <w:rsid w:val="000F45C2"/>
    <w:rsid w:val="000F4640"/>
    <w:rsid w:val="000F46DB"/>
    <w:rsid w:val="000F48D5"/>
    <w:rsid w:val="000F4991"/>
    <w:rsid w:val="000F4F28"/>
    <w:rsid w:val="000F4F73"/>
    <w:rsid w:val="000F5170"/>
    <w:rsid w:val="000F5286"/>
    <w:rsid w:val="000F52FF"/>
    <w:rsid w:val="000F530C"/>
    <w:rsid w:val="000F54AE"/>
    <w:rsid w:val="000F54AF"/>
    <w:rsid w:val="000F56D6"/>
    <w:rsid w:val="000F57CA"/>
    <w:rsid w:val="000F57E7"/>
    <w:rsid w:val="000F5A09"/>
    <w:rsid w:val="000F5A52"/>
    <w:rsid w:val="000F5BC2"/>
    <w:rsid w:val="000F5FA8"/>
    <w:rsid w:val="000F5FB8"/>
    <w:rsid w:val="000F60F0"/>
    <w:rsid w:val="000F6241"/>
    <w:rsid w:val="000F628B"/>
    <w:rsid w:val="000F62D0"/>
    <w:rsid w:val="000F638D"/>
    <w:rsid w:val="000F6487"/>
    <w:rsid w:val="000F64D9"/>
    <w:rsid w:val="000F65B2"/>
    <w:rsid w:val="000F65CC"/>
    <w:rsid w:val="000F6625"/>
    <w:rsid w:val="000F6750"/>
    <w:rsid w:val="000F67DB"/>
    <w:rsid w:val="000F68A1"/>
    <w:rsid w:val="000F6AF5"/>
    <w:rsid w:val="000F6B5A"/>
    <w:rsid w:val="000F6B5C"/>
    <w:rsid w:val="000F6BB4"/>
    <w:rsid w:val="000F6C06"/>
    <w:rsid w:val="000F6C17"/>
    <w:rsid w:val="000F6DD3"/>
    <w:rsid w:val="000F7121"/>
    <w:rsid w:val="000F719C"/>
    <w:rsid w:val="000F72A4"/>
    <w:rsid w:val="000F7394"/>
    <w:rsid w:val="000F740B"/>
    <w:rsid w:val="000F74E0"/>
    <w:rsid w:val="000F7594"/>
    <w:rsid w:val="000F77BA"/>
    <w:rsid w:val="000F77D1"/>
    <w:rsid w:val="000F781D"/>
    <w:rsid w:val="000F7A6B"/>
    <w:rsid w:val="000F7B76"/>
    <w:rsid w:val="000F7C65"/>
    <w:rsid w:val="000F7C81"/>
    <w:rsid w:val="000F7D23"/>
    <w:rsid w:val="000F7DD9"/>
    <w:rsid w:val="000F7F67"/>
    <w:rsid w:val="00100137"/>
    <w:rsid w:val="0010015F"/>
    <w:rsid w:val="00100252"/>
    <w:rsid w:val="00100284"/>
    <w:rsid w:val="00100553"/>
    <w:rsid w:val="0010075A"/>
    <w:rsid w:val="00100ADE"/>
    <w:rsid w:val="00100AEA"/>
    <w:rsid w:val="00100CAF"/>
    <w:rsid w:val="00100D0D"/>
    <w:rsid w:val="00100F47"/>
    <w:rsid w:val="00101088"/>
    <w:rsid w:val="00101258"/>
    <w:rsid w:val="001012EE"/>
    <w:rsid w:val="0010140E"/>
    <w:rsid w:val="00101420"/>
    <w:rsid w:val="001015C2"/>
    <w:rsid w:val="0010160F"/>
    <w:rsid w:val="00101624"/>
    <w:rsid w:val="00101757"/>
    <w:rsid w:val="001017EC"/>
    <w:rsid w:val="00101956"/>
    <w:rsid w:val="00101978"/>
    <w:rsid w:val="00101A9C"/>
    <w:rsid w:val="00101B28"/>
    <w:rsid w:val="00101B40"/>
    <w:rsid w:val="00101C19"/>
    <w:rsid w:val="00101E63"/>
    <w:rsid w:val="00101E75"/>
    <w:rsid w:val="00101F2C"/>
    <w:rsid w:val="00101F79"/>
    <w:rsid w:val="0010200B"/>
    <w:rsid w:val="001021E5"/>
    <w:rsid w:val="0010240E"/>
    <w:rsid w:val="001025CF"/>
    <w:rsid w:val="00102660"/>
    <w:rsid w:val="001026C2"/>
    <w:rsid w:val="00102932"/>
    <w:rsid w:val="00102CA2"/>
    <w:rsid w:val="00102DD1"/>
    <w:rsid w:val="00102E0D"/>
    <w:rsid w:val="00102E62"/>
    <w:rsid w:val="0010301C"/>
    <w:rsid w:val="001031A3"/>
    <w:rsid w:val="001032C0"/>
    <w:rsid w:val="0010339D"/>
    <w:rsid w:val="0010347E"/>
    <w:rsid w:val="0010352C"/>
    <w:rsid w:val="001036A0"/>
    <w:rsid w:val="001037EA"/>
    <w:rsid w:val="001037FE"/>
    <w:rsid w:val="00103844"/>
    <w:rsid w:val="00103854"/>
    <w:rsid w:val="00103CA7"/>
    <w:rsid w:val="00103CD7"/>
    <w:rsid w:val="00104082"/>
    <w:rsid w:val="00104323"/>
    <w:rsid w:val="0010433C"/>
    <w:rsid w:val="0010438C"/>
    <w:rsid w:val="00104495"/>
    <w:rsid w:val="001045B7"/>
    <w:rsid w:val="001045D8"/>
    <w:rsid w:val="00104747"/>
    <w:rsid w:val="0010480C"/>
    <w:rsid w:val="001048A9"/>
    <w:rsid w:val="00104914"/>
    <w:rsid w:val="0010499F"/>
    <w:rsid w:val="00104AC9"/>
    <w:rsid w:val="00104B5B"/>
    <w:rsid w:val="00104C45"/>
    <w:rsid w:val="00104FF4"/>
    <w:rsid w:val="00105279"/>
    <w:rsid w:val="00105636"/>
    <w:rsid w:val="00105755"/>
    <w:rsid w:val="001058D5"/>
    <w:rsid w:val="0010597F"/>
    <w:rsid w:val="0010599A"/>
    <w:rsid w:val="00105AAF"/>
    <w:rsid w:val="00105B1B"/>
    <w:rsid w:val="00105C66"/>
    <w:rsid w:val="00105ECA"/>
    <w:rsid w:val="00105FC8"/>
    <w:rsid w:val="0010609C"/>
    <w:rsid w:val="001060D0"/>
    <w:rsid w:val="00106139"/>
    <w:rsid w:val="0010616D"/>
    <w:rsid w:val="00106288"/>
    <w:rsid w:val="001064C4"/>
    <w:rsid w:val="0010667B"/>
    <w:rsid w:val="00106691"/>
    <w:rsid w:val="00106738"/>
    <w:rsid w:val="001067B9"/>
    <w:rsid w:val="001068CB"/>
    <w:rsid w:val="0010691E"/>
    <w:rsid w:val="00106BA1"/>
    <w:rsid w:val="00106BAD"/>
    <w:rsid w:val="00106C6C"/>
    <w:rsid w:val="00106D28"/>
    <w:rsid w:val="00106D7A"/>
    <w:rsid w:val="00106F57"/>
    <w:rsid w:val="00106FAF"/>
    <w:rsid w:val="0010704B"/>
    <w:rsid w:val="00107191"/>
    <w:rsid w:val="00107206"/>
    <w:rsid w:val="00107259"/>
    <w:rsid w:val="0010729C"/>
    <w:rsid w:val="001072AC"/>
    <w:rsid w:val="00107308"/>
    <w:rsid w:val="0010737D"/>
    <w:rsid w:val="00107399"/>
    <w:rsid w:val="001073E3"/>
    <w:rsid w:val="001075E5"/>
    <w:rsid w:val="001078FE"/>
    <w:rsid w:val="00107905"/>
    <w:rsid w:val="00107920"/>
    <w:rsid w:val="001079BD"/>
    <w:rsid w:val="00107A4C"/>
    <w:rsid w:val="00107A92"/>
    <w:rsid w:val="00107AC9"/>
    <w:rsid w:val="00107B55"/>
    <w:rsid w:val="00107C4B"/>
    <w:rsid w:val="00107CBA"/>
    <w:rsid w:val="00107E0A"/>
    <w:rsid w:val="00107F2B"/>
    <w:rsid w:val="001100C1"/>
    <w:rsid w:val="001101C4"/>
    <w:rsid w:val="001101ED"/>
    <w:rsid w:val="00110240"/>
    <w:rsid w:val="0011025A"/>
    <w:rsid w:val="00110370"/>
    <w:rsid w:val="00110389"/>
    <w:rsid w:val="00110397"/>
    <w:rsid w:val="00110440"/>
    <w:rsid w:val="00110503"/>
    <w:rsid w:val="001105C6"/>
    <w:rsid w:val="001106D8"/>
    <w:rsid w:val="001106F5"/>
    <w:rsid w:val="00110787"/>
    <w:rsid w:val="001108F3"/>
    <w:rsid w:val="00110935"/>
    <w:rsid w:val="00110958"/>
    <w:rsid w:val="00110972"/>
    <w:rsid w:val="00110B97"/>
    <w:rsid w:val="00110D8F"/>
    <w:rsid w:val="00110DC2"/>
    <w:rsid w:val="00110E09"/>
    <w:rsid w:val="00111071"/>
    <w:rsid w:val="001111DA"/>
    <w:rsid w:val="001111F0"/>
    <w:rsid w:val="0011137C"/>
    <w:rsid w:val="0011148A"/>
    <w:rsid w:val="0011159F"/>
    <w:rsid w:val="00111856"/>
    <w:rsid w:val="001118A0"/>
    <w:rsid w:val="00111931"/>
    <w:rsid w:val="0011193D"/>
    <w:rsid w:val="00111A16"/>
    <w:rsid w:val="00111BBE"/>
    <w:rsid w:val="00111DE7"/>
    <w:rsid w:val="00111E5D"/>
    <w:rsid w:val="00111E61"/>
    <w:rsid w:val="00112249"/>
    <w:rsid w:val="001123E7"/>
    <w:rsid w:val="001123FD"/>
    <w:rsid w:val="0011240C"/>
    <w:rsid w:val="00112411"/>
    <w:rsid w:val="001124B0"/>
    <w:rsid w:val="00112516"/>
    <w:rsid w:val="00112C80"/>
    <w:rsid w:val="00112CC7"/>
    <w:rsid w:val="00112D0A"/>
    <w:rsid w:val="00112D94"/>
    <w:rsid w:val="00112DBC"/>
    <w:rsid w:val="00112E5E"/>
    <w:rsid w:val="00112E67"/>
    <w:rsid w:val="00113026"/>
    <w:rsid w:val="00113257"/>
    <w:rsid w:val="0011344C"/>
    <w:rsid w:val="001135BD"/>
    <w:rsid w:val="001136C7"/>
    <w:rsid w:val="0011384F"/>
    <w:rsid w:val="001138D2"/>
    <w:rsid w:val="0011394A"/>
    <w:rsid w:val="0011397F"/>
    <w:rsid w:val="00113B27"/>
    <w:rsid w:val="00113C86"/>
    <w:rsid w:val="00113CE3"/>
    <w:rsid w:val="00113FB6"/>
    <w:rsid w:val="00114069"/>
    <w:rsid w:val="00114071"/>
    <w:rsid w:val="0011411A"/>
    <w:rsid w:val="0011418C"/>
    <w:rsid w:val="001141F2"/>
    <w:rsid w:val="001143C0"/>
    <w:rsid w:val="0011441F"/>
    <w:rsid w:val="00114501"/>
    <w:rsid w:val="00114544"/>
    <w:rsid w:val="001145F4"/>
    <w:rsid w:val="00114630"/>
    <w:rsid w:val="001148E8"/>
    <w:rsid w:val="00114B68"/>
    <w:rsid w:val="00114BB2"/>
    <w:rsid w:val="00114C3F"/>
    <w:rsid w:val="00114CDD"/>
    <w:rsid w:val="00114D41"/>
    <w:rsid w:val="00114D53"/>
    <w:rsid w:val="00114FC7"/>
    <w:rsid w:val="00114FDE"/>
    <w:rsid w:val="0011512A"/>
    <w:rsid w:val="0011515C"/>
    <w:rsid w:val="00115292"/>
    <w:rsid w:val="001153E5"/>
    <w:rsid w:val="001154A1"/>
    <w:rsid w:val="00115998"/>
    <w:rsid w:val="00115A76"/>
    <w:rsid w:val="00115A7C"/>
    <w:rsid w:val="00115B82"/>
    <w:rsid w:val="00115D8C"/>
    <w:rsid w:val="00115EB9"/>
    <w:rsid w:val="00116046"/>
    <w:rsid w:val="001163BA"/>
    <w:rsid w:val="00116611"/>
    <w:rsid w:val="00116673"/>
    <w:rsid w:val="001166A5"/>
    <w:rsid w:val="00116744"/>
    <w:rsid w:val="001167F7"/>
    <w:rsid w:val="00116909"/>
    <w:rsid w:val="00116997"/>
    <w:rsid w:val="00116ACC"/>
    <w:rsid w:val="00116ACD"/>
    <w:rsid w:val="00116DA0"/>
    <w:rsid w:val="0011714B"/>
    <w:rsid w:val="0011728B"/>
    <w:rsid w:val="001172B0"/>
    <w:rsid w:val="00117331"/>
    <w:rsid w:val="001173F7"/>
    <w:rsid w:val="001175F6"/>
    <w:rsid w:val="001176F8"/>
    <w:rsid w:val="0011770D"/>
    <w:rsid w:val="0011784C"/>
    <w:rsid w:val="00117868"/>
    <w:rsid w:val="00117879"/>
    <w:rsid w:val="00117968"/>
    <w:rsid w:val="00117AE0"/>
    <w:rsid w:val="00117D14"/>
    <w:rsid w:val="00117F57"/>
    <w:rsid w:val="00120173"/>
    <w:rsid w:val="00120284"/>
    <w:rsid w:val="00120524"/>
    <w:rsid w:val="001206AC"/>
    <w:rsid w:val="00120887"/>
    <w:rsid w:val="001209B8"/>
    <w:rsid w:val="00120B6C"/>
    <w:rsid w:val="00120C7A"/>
    <w:rsid w:val="00120FA8"/>
    <w:rsid w:val="001210DF"/>
    <w:rsid w:val="0012128D"/>
    <w:rsid w:val="00121320"/>
    <w:rsid w:val="001214EE"/>
    <w:rsid w:val="001215E9"/>
    <w:rsid w:val="0012161D"/>
    <w:rsid w:val="001216DA"/>
    <w:rsid w:val="00121708"/>
    <w:rsid w:val="001218E1"/>
    <w:rsid w:val="00121956"/>
    <w:rsid w:val="00121984"/>
    <w:rsid w:val="00121F34"/>
    <w:rsid w:val="00121F3C"/>
    <w:rsid w:val="0012216C"/>
    <w:rsid w:val="00122198"/>
    <w:rsid w:val="001223D7"/>
    <w:rsid w:val="0012267B"/>
    <w:rsid w:val="0012269B"/>
    <w:rsid w:val="001228A4"/>
    <w:rsid w:val="001228D5"/>
    <w:rsid w:val="001228E5"/>
    <w:rsid w:val="00122A37"/>
    <w:rsid w:val="00122DDF"/>
    <w:rsid w:val="00122E5B"/>
    <w:rsid w:val="00122E83"/>
    <w:rsid w:val="00122E9D"/>
    <w:rsid w:val="00122F84"/>
    <w:rsid w:val="0012304B"/>
    <w:rsid w:val="001230A4"/>
    <w:rsid w:val="001230A7"/>
    <w:rsid w:val="001231DB"/>
    <w:rsid w:val="001234DB"/>
    <w:rsid w:val="00123587"/>
    <w:rsid w:val="0012360A"/>
    <w:rsid w:val="00123765"/>
    <w:rsid w:val="001237C0"/>
    <w:rsid w:val="001237C7"/>
    <w:rsid w:val="0012385B"/>
    <w:rsid w:val="001239B2"/>
    <w:rsid w:val="00123A55"/>
    <w:rsid w:val="00123CA4"/>
    <w:rsid w:val="00123E36"/>
    <w:rsid w:val="00123FAD"/>
    <w:rsid w:val="00124281"/>
    <w:rsid w:val="001243D9"/>
    <w:rsid w:val="001245AB"/>
    <w:rsid w:val="0012487B"/>
    <w:rsid w:val="001248DE"/>
    <w:rsid w:val="00124942"/>
    <w:rsid w:val="00124985"/>
    <w:rsid w:val="00124B89"/>
    <w:rsid w:val="00124C2F"/>
    <w:rsid w:val="00124CC4"/>
    <w:rsid w:val="00124FDE"/>
    <w:rsid w:val="00124FF4"/>
    <w:rsid w:val="00125035"/>
    <w:rsid w:val="0012525A"/>
    <w:rsid w:val="0012534E"/>
    <w:rsid w:val="001256C3"/>
    <w:rsid w:val="001257A5"/>
    <w:rsid w:val="001258E0"/>
    <w:rsid w:val="001259F5"/>
    <w:rsid w:val="00125ABC"/>
    <w:rsid w:val="00125C99"/>
    <w:rsid w:val="00125D1C"/>
    <w:rsid w:val="00125E8B"/>
    <w:rsid w:val="00125EE5"/>
    <w:rsid w:val="00125FB8"/>
    <w:rsid w:val="00126036"/>
    <w:rsid w:val="00126056"/>
    <w:rsid w:val="001261F7"/>
    <w:rsid w:val="00126392"/>
    <w:rsid w:val="001263DD"/>
    <w:rsid w:val="00126594"/>
    <w:rsid w:val="001265C9"/>
    <w:rsid w:val="0012688F"/>
    <w:rsid w:val="001268AC"/>
    <w:rsid w:val="001268C2"/>
    <w:rsid w:val="001269E3"/>
    <w:rsid w:val="00126C51"/>
    <w:rsid w:val="00126CE3"/>
    <w:rsid w:val="00126DE5"/>
    <w:rsid w:val="00126E08"/>
    <w:rsid w:val="00127018"/>
    <w:rsid w:val="00127187"/>
    <w:rsid w:val="001271AD"/>
    <w:rsid w:val="0012752E"/>
    <w:rsid w:val="001275E4"/>
    <w:rsid w:val="001276EE"/>
    <w:rsid w:val="001276FB"/>
    <w:rsid w:val="001279EF"/>
    <w:rsid w:val="00127A3F"/>
    <w:rsid w:val="00127B9A"/>
    <w:rsid w:val="00127BD3"/>
    <w:rsid w:val="00127C85"/>
    <w:rsid w:val="00127C9D"/>
    <w:rsid w:val="00127CA8"/>
    <w:rsid w:val="00127D1E"/>
    <w:rsid w:val="00127D7E"/>
    <w:rsid w:val="00127DEB"/>
    <w:rsid w:val="00127E88"/>
    <w:rsid w:val="00127F09"/>
    <w:rsid w:val="001300A7"/>
    <w:rsid w:val="00130258"/>
    <w:rsid w:val="0013036A"/>
    <w:rsid w:val="00130551"/>
    <w:rsid w:val="00130617"/>
    <w:rsid w:val="00130655"/>
    <w:rsid w:val="001306ED"/>
    <w:rsid w:val="00130736"/>
    <w:rsid w:val="001307C3"/>
    <w:rsid w:val="0013086C"/>
    <w:rsid w:val="0013090E"/>
    <w:rsid w:val="001309B0"/>
    <w:rsid w:val="00130C32"/>
    <w:rsid w:val="00130DE2"/>
    <w:rsid w:val="00130EF2"/>
    <w:rsid w:val="00130F7F"/>
    <w:rsid w:val="00131095"/>
    <w:rsid w:val="001311AC"/>
    <w:rsid w:val="0013120C"/>
    <w:rsid w:val="0013125A"/>
    <w:rsid w:val="00131707"/>
    <w:rsid w:val="00131738"/>
    <w:rsid w:val="00131920"/>
    <w:rsid w:val="00131978"/>
    <w:rsid w:val="001319DE"/>
    <w:rsid w:val="00131A0C"/>
    <w:rsid w:val="00131C31"/>
    <w:rsid w:val="00131C8A"/>
    <w:rsid w:val="00131DDD"/>
    <w:rsid w:val="00131E97"/>
    <w:rsid w:val="00131EB2"/>
    <w:rsid w:val="0013203B"/>
    <w:rsid w:val="001320DB"/>
    <w:rsid w:val="001320EB"/>
    <w:rsid w:val="001321D2"/>
    <w:rsid w:val="00132238"/>
    <w:rsid w:val="00132287"/>
    <w:rsid w:val="00132446"/>
    <w:rsid w:val="0013246C"/>
    <w:rsid w:val="0013247F"/>
    <w:rsid w:val="00132526"/>
    <w:rsid w:val="00132570"/>
    <w:rsid w:val="00132616"/>
    <w:rsid w:val="00132623"/>
    <w:rsid w:val="001326B5"/>
    <w:rsid w:val="0013270C"/>
    <w:rsid w:val="001328EC"/>
    <w:rsid w:val="001328FD"/>
    <w:rsid w:val="00132A2B"/>
    <w:rsid w:val="00132B2D"/>
    <w:rsid w:val="00132B6F"/>
    <w:rsid w:val="00132BB2"/>
    <w:rsid w:val="00132C8D"/>
    <w:rsid w:val="00133061"/>
    <w:rsid w:val="001330C5"/>
    <w:rsid w:val="00133161"/>
    <w:rsid w:val="001333C2"/>
    <w:rsid w:val="0013345A"/>
    <w:rsid w:val="001334DF"/>
    <w:rsid w:val="0013362B"/>
    <w:rsid w:val="001336F7"/>
    <w:rsid w:val="0013397D"/>
    <w:rsid w:val="00133A24"/>
    <w:rsid w:val="00133BD5"/>
    <w:rsid w:val="00133C93"/>
    <w:rsid w:val="00133D51"/>
    <w:rsid w:val="00133FD3"/>
    <w:rsid w:val="00134037"/>
    <w:rsid w:val="0013417C"/>
    <w:rsid w:val="00134299"/>
    <w:rsid w:val="00134339"/>
    <w:rsid w:val="001344C1"/>
    <w:rsid w:val="0013450B"/>
    <w:rsid w:val="00134797"/>
    <w:rsid w:val="001347AA"/>
    <w:rsid w:val="001348A6"/>
    <w:rsid w:val="0013497B"/>
    <w:rsid w:val="00134999"/>
    <w:rsid w:val="00134A87"/>
    <w:rsid w:val="00134B51"/>
    <w:rsid w:val="00134C1E"/>
    <w:rsid w:val="00134DBE"/>
    <w:rsid w:val="00134DE3"/>
    <w:rsid w:val="00134DE5"/>
    <w:rsid w:val="00134E2B"/>
    <w:rsid w:val="00134EA2"/>
    <w:rsid w:val="00134EEC"/>
    <w:rsid w:val="00134F2C"/>
    <w:rsid w:val="00134F73"/>
    <w:rsid w:val="0013516E"/>
    <w:rsid w:val="00135185"/>
    <w:rsid w:val="001352FC"/>
    <w:rsid w:val="00135360"/>
    <w:rsid w:val="00135439"/>
    <w:rsid w:val="0013547A"/>
    <w:rsid w:val="001354E2"/>
    <w:rsid w:val="00135568"/>
    <w:rsid w:val="001355ED"/>
    <w:rsid w:val="0013566B"/>
    <w:rsid w:val="00135806"/>
    <w:rsid w:val="00135906"/>
    <w:rsid w:val="00135937"/>
    <w:rsid w:val="0013594E"/>
    <w:rsid w:val="001359BB"/>
    <w:rsid w:val="00135A88"/>
    <w:rsid w:val="00135B49"/>
    <w:rsid w:val="00135B79"/>
    <w:rsid w:val="00135C80"/>
    <w:rsid w:val="00135D2D"/>
    <w:rsid w:val="00135DC2"/>
    <w:rsid w:val="00135FC0"/>
    <w:rsid w:val="00135FF3"/>
    <w:rsid w:val="00136057"/>
    <w:rsid w:val="001360A4"/>
    <w:rsid w:val="001360EA"/>
    <w:rsid w:val="0013616A"/>
    <w:rsid w:val="00136180"/>
    <w:rsid w:val="001361A2"/>
    <w:rsid w:val="001362BA"/>
    <w:rsid w:val="0013644B"/>
    <w:rsid w:val="0013649A"/>
    <w:rsid w:val="00136593"/>
    <w:rsid w:val="00136638"/>
    <w:rsid w:val="00136721"/>
    <w:rsid w:val="001368AD"/>
    <w:rsid w:val="0013692F"/>
    <w:rsid w:val="00136A4C"/>
    <w:rsid w:val="00136A95"/>
    <w:rsid w:val="00136BAE"/>
    <w:rsid w:val="00136CBD"/>
    <w:rsid w:val="00136CFD"/>
    <w:rsid w:val="00136D1A"/>
    <w:rsid w:val="00136DB6"/>
    <w:rsid w:val="00136EF8"/>
    <w:rsid w:val="00137019"/>
    <w:rsid w:val="001372E7"/>
    <w:rsid w:val="001373DA"/>
    <w:rsid w:val="00137464"/>
    <w:rsid w:val="0013746F"/>
    <w:rsid w:val="001374E3"/>
    <w:rsid w:val="00137530"/>
    <w:rsid w:val="001376A9"/>
    <w:rsid w:val="001376BC"/>
    <w:rsid w:val="00137898"/>
    <w:rsid w:val="00137989"/>
    <w:rsid w:val="00137D20"/>
    <w:rsid w:val="00137EC7"/>
    <w:rsid w:val="0014015A"/>
    <w:rsid w:val="001401F7"/>
    <w:rsid w:val="001404AB"/>
    <w:rsid w:val="001405E6"/>
    <w:rsid w:val="00140683"/>
    <w:rsid w:val="00140685"/>
    <w:rsid w:val="001406C1"/>
    <w:rsid w:val="001406F8"/>
    <w:rsid w:val="00140799"/>
    <w:rsid w:val="001407DA"/>
    <w:rsid w:val="00140848"/>
    <w:rsid w:val="00140876"/>
    <w:rsid w:val="0014096C"/>
    <w:rsid w:val="00140BD2"/>
    <w:rsid w:val="00140C81"/>
    <w:rsid w:val="00140D62"/>
    <w:rsid w:val="00140D72"/>
    <w:rsid w:val="00141079"/>
    <w:rsid w:val="0014107B"/>
    <w:rsid w:val="00141253"/>
    <w:rsid w:val="00141266"/>
    <w:rsid w:val="0014138D"/>
    <w:rsid w:val="00141503"/>
    <w:rsid w:val="001416F3"/>
    <w:rsid w:val="001416FE"/>
    <w:rsid w:val="001417CE"/>
    <w:rsid w:val="00141868"/>
    <w:rsid w:val="001418D7"/>
    <w:rsid w:val="00141915"/>
    <w:rsid w:val="00141C20"/>
    <w:rsid w:val="00141CB6"/>
    <w:rsid w:val="00141D70"/>
    <w:rsid w:val="00141DA8"/>
    <w:rsid w:val="00141DAB"/>
    <w:rsid w:val="00141DE7"/>
    <w:rsid w:val="001420B7"/>
    <w:rsid w:val="001421BD"/>
    <w:rsid w:val="00142249"/>
    <w:rsid w:val="001422EE"/>
    <w:rsid w:val="001423D4"/>
    <w:rsid w:val="001424DF"/>
    <w:rsid w:val="001424F8"/>
    <w:rsid w:val="0014250F"/>
    <w:rsid w:val="0014253F"/>
    <w:rsid w:val="00142938"/>
    <w:rsid w:val="00142CF5"/>
    <w:rsid w:val="001430A9"/>
    <w:rsid w:val="001430C7"/>
    <w:rsid w:val="0014319A"/>
    <w:rsid w:val="001431A3"/>
    <w:rsid w:val="00143200"/>
    <w:rsid w:val="001432F8"/>
    <w:rsid w:val="00143462"/>
    <w:rsid w:val="00143654"/>
    <w:rsid w:val="001436B3"/>
    <w:rsid w:val="001436E1"/>
    <w:rsid w:val="0014378B"/>
    <w:rsid w:val="00143B32"/>
    <w:rsid w:val="00143ED9"/>
    <w:rsid w:val="00143EE9"/>
    <w:rsid w:val="00144298"/>
    <w:rsid w:val="0014439E"/>
    <w:rsid w:val="00144497"/>
    <w:rsid w:val="00144555"/>
    <w:rsid w:val="0014469A"/>
    <w:rsid w:val="00144771"/>
    <w:rsid w:val="001448BA"/>
    <w:rsid w:val="00144983"/>
    <w:rsid w:val="001449C0"/>
    <w:rsid w:val="00144AC4"/>
    <w:rsid w:val="00144E88"/>
    <w:rsid w:val="00144ECA"/>
    <w:rsid w:val="00144F67"/>
    <w:rsid w:val="00145155"/>
    <w:rsid w:val="00145183"/>
    <w:rsid w:val="00145696"/>
    <w:rsid w:val="001456E9"/>
    <w:rsid w:val="00145774"/>
    <w:rsid w:val="00145929"/>
    <w:rsid w:val="00145C2C"/>
    <w:rsid w:val="00145C2E"/>
    <w:rsid w:val="00145DC0"/>
    <w:rsid w:val="00145EF1"/>
    <w:rsid w:val="00145FB5"/>
    <w:rsid w:val="0014600C"/>
    <w:rsid w:val="00146047"/>
    <w:rsid w:val="0014624B"/>
    <w:rsid w:val="00146356"/>
    <w:rsid w:val="0014638B"/>
    <w:rsid w:val="001463C7"/>
    <w:rsid w:val="00146702"/>
    <w:rsid w:val="001468DB"/>
    <w:rsid w:val="001468EA"/>
    <w:rsid w:val="00146A3B"/>
    <w:rsid w:val="00146B67"/>
    <w:rsid w:val="00146B8D"/>
    <w:rsid w:val="00146BDA"/>
    <w:rsid w:val="00146BDE"/>
    <w:rsid w:val="00146C31"/>
    <w:rsid w:val="00146C4C"/>
    <w:rsid w:val="00146D88"/>
    <w:rsid w:val="0014726E"/>
    <w:rsid w:val="001472C3"/>
    <w:rsid w:val="001472DE"/>
    <w:rsid w:val="00147362"/>
    <w:rsid w:val="00147483"/>
    <w:rsid w:val="001475F9"/>
    <w:rsid w:val="0014762F"/>
    <w:rsid w:val="00147656"/>
    <w:rsid w:val="00147685"/>
    <w:rsid w:val="001477B7"/>
    <w:rsid w:val="00147833"/>
    <w:rsid w:val="001478CB"/>
    <w:rsid w:val="001479ED"/>
    <w:rsid w:val="00147D55"/>
    <w:rsid w:val="00147E03"/>
    <w:rsid w:val="00150160"/>
    <w:rsid w:val="001504B5"/>
    <w:rsid w:val="001505A5"/>
    <w:rsid w:val="00150604"/>
    <w:rsid w:val="001507A1"/>
    <w:rsid w:val="00150981"/>
    <w:rsid w:val="00150A72"/>
    <w:rsid w:val="00150BCD"/>
    <w:rsid w:val="00150C64"/>
    <w:rsid w:val="00150D2C"/>
    <w:rsid w:val="00150D65"/>
    <w:rsid w:val="00150E24"/>
    <w:rsid w:val="00150E92"/>
    <w:rsid w:val="001511C8"/>
    <w:rsid w:val="0015123F"/>
    <w:rsid w:val="001512BF"/>
    <w:rsid w:val="0015135A"/>
    <w:rsid w:val="00151454"/>
    <w:rsid w:val="001515EE"/>
    <w:rsid w:val="00151727"/>
    <w:rsid w:val="00151772"/>
    <w:rsid w:val="001517C0"/>
    <w:rsid w:val="00151929"/>
    <w:rsid w:val="00151984"/>
    <w:rsid w:val="00151B62"/>
    <w:rsid w:val="00151B6E"/>
    <w:rsid w:val="00151BD7"/>
    <w:rsid w:val="00151D06"/>
    <w:rsid w:val="00151DE9"/>
    <w:rsid w:val="00151E76"/>
    <w:rsid w:val="00151EF3"/>
    <w:rsid w:val="001520A5"/>
    <w:rsid w:val="001522D4"/>
    <w:rsid w:val="00152665"/>
    <w:rsid w:val="0015290A"/>
    <w:rsid w:val="00152A30"/>
    <w:rsid w:val="00152AB4"/>
    <w:rsid w:val="00152B5F"/>
    <w:rsid w:val="00152C96"/>
    <w:rsid w:val="00152D6B"/>
    <w:rsid w:val="00152E9E"/>
    <w:rsid w:val="00152EDE"/>
    <w:rsid w:val="00152F71"/>
    <w:rsid w:val="00152F89"/>
    <w:rsid w:val="00152FC2"/>
    <w:rsid w:val="00153276"/>
    <w:rsid w:val="001532EF"/>
    <w:rsid w:val="001533BF"/>
    <w:rsid w:val="0015341D"/>
    <w:rsid w:val="001536B1"/>
    <w:rsid w:val="001536F5"/>
    <w:rsid w:val="001536F6"/>
    <w:rsid w:val="00153726"/>
    <w:rsid w:val="00153737"/>
    <w:rsid w:val="0015382B"/>
    <w:rsid w:val="00153843"/>
    <w:rsid w:val="001538E6"/>
    <w:rsid w:val="0015391D"/>
    <w:rsid w:val="00153A42"/>
    <w:rsid w:val="00153B70"/>
    <w:rsid w:val="00153BDB"/>
    <w:rsid w:val="00153CC6"/>
    <w:rsid w:val="00153CDF"/>
    <w:rsid w:val="00153E3B"/>
    <w:rsid w:val="00153E43"/>
    <w:rsid w:val="00153EE7"/>
    <w:rsid w:val="00153F1F"/>
    <w:rsid w:val="00153F2E"/>
    <w:rsid w:val="001540A9"/>
    <w:rsid w:val="00154243"/>
    <w:rsid w:val="0015432D"/>
    <w:rsid w:val="00154437"/>
    <w:rsid w:val="001544DC"/>
    <w:rsid w:val="00154517"/>
    <w:rsid w:val="0015469B"/>
    <w:rsid w:val="001546F9"/>
    <w:rsid w:val="0015482E"/>
    <w:rsid w:val="00154B0B"/>
    <w:rsid w:val="00154E08"/>
    <w:rsid w:val="00154EA7"/>
    <w:rsid w:val="00154F46"/>
    <w:rsid w:val="00154FFA"/>
    <w:rsid w:val="001550BE"/>
    <w:rsid w:val="001550D9"/>
    <w:rsid w:val="001551E9"/>
    <w:rsid w:val="00155328"/>
    <w:rsid w:val="001554CE"/>
    <w:rsid w:val="001555E8"/>
    <w:rsid w:val="0015561E"/>
    <w:rsid w:val="0015590E"/>
    <w:rsid w:val="00155977"/>
    <w:rsid w:val="00155B90"/>
    <w:rsid w:val="00155C2D"/>
    <w:rsid w:val="00155C30"/>
    <w:rsid w:val="00155CDD"/>
    <w:rsid w:val="00155CF0"/>
    <w:rsid w:val="00155D4B"/>
    <w:rsid w:val="00155E6B"/>
    <w:rsid w:val="00155FB0"/>
    <w:rsid w:val="00155FE7"/>
    <w:rsid w:val="00156037"/>
    <w:rsid w:val="00156094"/>
    <w:rsid w:val="00156149"/>
    <w:rsid w:val="001561C5"/>
    <w:rsid w:val="001563E2"/>
    <w:rsid w:val="00156560"/>
    <w:rsid w:val="00156627"/>
    <w:rsid w:val="00156820"/>
    <w:rsid w:val="00156B0D"/>
    <w:rsid w:val="00156BC5"/>
    <w:rsid w:val="00156ECC"/>
    <w:rsid w:val="00156F85"/>
    <w:rsid w:val="00157037"/>
    <w:rsid w:val="00157093"/>
    <w:rsid w:val="001570E4"/>
    <w:rsid w:val="001570FA"/>
    <w:rsid w:val="001572CB"/>
    <w:rsid w:val="0015734B"/>
    <w:rsid w:val="00157490"/>
    <w:rsid w:val="001576D9"/>
    <w:rsid w:val="00157848"/>
    <w:rsid w:val="00157864"/>
    <w:rsid w:val="00157923"/>
    <w:rsid w:val="00157A7C"/>
    <w:rsid w:val="00157C2E"/>
    <w:rsid w:val="00157C3E"/>
    <w:rsid w:val="00160252"/>
    <w:rsid w:val="001604FC"/>
    <w:rsid w:val="001607B8"/>
    <w:rsid w:val="001607B9"/>
    <w:rsid w:val="00160967"/>
    <w:rsid w:val="00160994"/>
    <w:rsid w:val="00160A16"/>
    <w:rsid w:val="00160B0B"/>
    <w:rsid w:val="00160B1F"/>
    <w:rsid w:val="00160B73"/>
    <w:rsid w:val="00160CB7"/>
    <w:rsid w:val="00160D17"/>
    <w:rsid w:val="00160D18"/>
    <w:rsid w:val="00160D69"/>
    <w:rsid w:val="00160DAC"/>
    <w:rsid w:val="00160EA8"/>
    <w:rsid w:val="00160EFF"/>
    <w:rsid w:val="00160FAF"/>
    <w:rsid w:val="00161027"/>
    <w:rsid w:val="0016104D"/>
    <w:rsid w:val="00161126"/>
    <w:rsid w:val="00161288"/>
    <w:rsid w:val="00161441"/>
    <w:rsid w:val="00161502"/>
    <w:rsid w:val="0016158D"/>
    <w:rsid w:val="001615A7"/>
    <w:rsid w:val="001619CC"/>
    <w:rsid w:val="00161C5E"/>
    <w:rsid w:val="00161CD3"/>
    <w:rsid w:val="00161ED5"/>
    <w:rsid w:val="00161EE3"/>
    <w:rsid w:val="00161FDD"/>
    <w:rsid w:val="00161FFF"/>
    <w:rsid w:val="0016208C"/>
    <w:rsid w:val="001620D8"/>
    <w:rsid w:val="001621B5"/>
    <w:rsid w:val="00162284"/>
    <w:rsid w:val="00162320"/>
    <w:rsid w:val="0016241A"/>
    <w:rsid w:val="001625FF"/>
    <w:rsid w:val="0016260A"/>
    <w:rsid w:val="00162624"/>
    <w:rsid w:val="0016277C"/>
    <w:rsid w:val="00162782"/>
    <w:rsid w:val="00162A07"/>
    <w:rsid w:val="00162AE8"/>
    <w:rsid w:val="00162C38"/>
    <w:rsid w:val="00162C62"/>
    <w:rsid w:val="00162D0B"/>
    <w:rsid w:val="00162D9C"/>
    <w:rsid w:val="00162E3C"/>
    <w:rsid w:val="00162F63"/>
    <w:rsid w:val="001630FA"/>
    <w:rsid w:val="001633F3"/>
    <w:rsid w:val="0016346F"/>
    <w:rsid w:val="00163501"/>
    <w:rsid w:val="0016353D"/>
    <w:rsid w:val="00163547"/>
    <w:rsid w:val="0016356E"/>
    <w:rsid w:val="00163633"/>
    <w:rsid w:val="00163705"/>
    <w:rsid w:val="001638E4"/>
    <w:rsid w:val="00163917"/>
    <w:rsid w:val="00163AB4"/>
    <w:rsid w:val="00163B97"/>
    <w:rsid w:val="00163C7A"/>
    <w:rsid w:val="00163D0D"/>
    <w:rsid w:val="00163D1D"/>
    <w:rsid w:val="00163D62"/>
    <w:rsid w:val="00163E5E"/>
    <w:rsid w:val="00163E74"/>
    <w:rsid w:val="0016413A"/>
    <w:rsid w:val="00164253"/>
    <w:rsid w:val="0016425C"/>
    <w:rsid w:val="00164313"/>
    <w:rsid w:val="0016432F"/>
    <w:rsid w:val="0016441B"/>
    <w:rsid w:val="0016441F"/>
    <w:rsid w:val="001646F8"/>
    <w:rsid w:val="001647A5"/>
    <w:rsid w:val="0016481E"/>
    <w:rsid w:val="00164895"/>
    <w:rsid w:val="00164975"/>
    <w:rsid w:val="00164A45"/>
    <w:rsid w:val="00164B82"/>
    <w:rsid w:val="00164C58"/>
    <w:rsid w:val="00164D22"/>
    <w:rsid w:val="00164EE0"/>
    <w:rsid w:val="00165295"/>
    <w:rsid w:val="00165535"/>
    <w:rsid w:val="00165610"/>
    <w:rsid w:val="00165621"/>
    <w:rsid w:val="00165678"/>
    <w:rsid w:val="00165727"/>
    <w:rsid w:val="0016597D"/>
    <w:rsid w:val="00165CDE"/>
    <w:rsid w:val="00165D89"/>
    <w:rsid w:val="00165D9B"/>
    <w:rsid w:val="001661B6"/>
    <w:rsid w:val="00166258"/>
    <w:rsid w:val="001662AC"/>
    <w:rsid w:val="00166393"/>
    <w:rsid w:val="0016650E"/>
    <w:rsid w:val="00166513"/>
    <w:rsid w:val="001665E8"/>
    <w:rsid w:val="00166661"/>
    <w:rsid w:val="001666C6"/>
    <w:rsid w:val="001669D9"/>
    <w:rsid w:val="00166FA8"/>
    <w:rsid w:val="001671C4"/>
    <w:rsid w:val="0016723B"/>
    <w:rsid w:val="001674E0"/>
    <w:rsid w:val="00167540"/>
    <w:rsid w:val="001675D2"/>
    <w:rsid w:val="00167649"/>
    <w:rsid w:val="001676CF"/>
    <w:rsid w:val="001677A9"/>
    <w:rsid w:val="0016780E"/>
    <w:rsid w:val="0016795D"/>
    <w:rsid w:val="00167AB5"/>
    <w:rsid w:val="00167B07"/>
    <w:rsid w:val="00167B25"/>
    <w:rsid w:val="00167BFA"/>
    <w:rsid w:val="00167E19"/>
    <w:rsid w:val="0017023E"/>
    <w:rsid w:val="0017030A"/>
    <w:rsid w:val="00170315"/>
    <w:rsid w:val="00170350"/>
    <w:rsid w:val="001703B9"/>
    <w:rsid w:val="00170588"/>
    <w:rsid w:val="0017068F"/>
    <w:rsid w:val="001706AB"/>
    <w:rsid w:val="001706E8"/>
    <w:rsid w:val="00170750"/>
    <w:rsid w:val="00170792"/>
    <w:rsid w:val="001707CD"/>
    <w:rsid w:val="00170809"/>
    <w:rsid w:val="0017094A"/>
    <w:rsid w:val="00170991"/>
    <w:rsid w:val="00170A8B"/>
    <w:rsid w:val="00170AF5"/>
    <w:rsid w:val="00170B40"/>
    <w:rsid w:val="00170C76"/>
    <w:rsid w:val="00170EF5"/>
    <w:rsid w:val="0017105F"/>
    <w:rsid w:val="0017109F"/>
    <w:rsid w:val="001710F5"/>
    <w:rsid w:val="0017113A"/>
    <w:rsid w:val="00171186"/>
    <w:rsid w:val="0017119D"/>
    <w:rsid w:val="0017126D"/>
    <w:rsid w:val="00171412"/>
    <w:rsid w:val="00171482"/>
    <w:rsid w:val="0017152C"/>
    <w:rsid w:val="001716D4"/>
    <w:rsid w:val="00171751"/>
    <w:rsid w:val="001718AA"/>
    <w:rsid w:val="00171A08"/>
    <w:rsid w:val="00171AB8"/>
    <w:rsid w:val="00171C31"/>
    <w:rsid w:val="00171D28"/>
    <w:rsid w:val="00171D3C"/>
    <w:rsid w:val="00171E02"/>
    <w:rsid w:val="00171E75"/>
    <w:rsid w:val="0017203C"/>
    <w:rsid w:val="001721B5"/>
    <w:rsid w:val="001725CD"/>
    <w:rsid w:val="001725E1"/>
    <w:rsid w:val="001726B2"/>
    <w:rsid w:val="0017277A"/>
    <w:rsid w:val="001727C7"/>
    <w:rsid w:val="001729EC"/>
    <w:rsid w:val="00172AA9"/>
    <w:rsid w:val="00172AAC"/>
    <w:rsid w:val="00172CAD"/>
    <w:rsid w:val="00172CC9"/>
    <w:rsid w:val="00172D8C"/>
    <w:rsid w:val="00172EBB"/>
    <w:rsid w:val="001730C9"/>
    <w:rsid w:val="001730F1"/>
    <w:rsid w:val="00173407"/>
    <w:rsid w:val="001734C6"/>
    <w:rsid w:val="00173585"/>
    <w:rsid w:val="001735C1"/>
    <w:rsid w:val="001738D4"/>
    <w:rsid w:val="0017398C"/>
    <w:rsid w:val="001739EF"/>
    <w:rsid w:val="00173A31"/>
    <w:rsid w:val="00173C3C"/>
    <w:rsid w:val="00173D2E"/>
    <w:rsid w:val="00173E43"/>
    <w:rsid w:val="00173EA3"/>
    <w:rsid w:val="00173ECD"/>
    <w:rsid w:val="00173FC8"/>
    <w:rsid w:val="00174205"/>
    <w:rsid w:val="00174381"/>
    <w:rsid w:val="00174451"/>
    <w:rsid w:val="001746BF"/>
    <w:rsid w:val="001747C1"/>
    <w:rsid w:val="001749AA"/>
    <w:rsid w:val="00174A93"/>
    <w:rsid w:val="00174ABE"/>
    <w:rsid w:val="00174CDE"/>
    <w:rsid w:val="00174DA2"/>
    <w:rsid w:val="00174DE3"/>
    <w:rsid w:val="001750A7"/>
    <w:rsid w:val="001750CB"/>
    <w:rsid w:val="00175139"/>
    <w:rsid w:val="001751C0"/>
    <w:rsid w:val="0017522E"/>
    <w:rsid w:val="001752CA"/>
    <w:rsid w:val="00175546"/>
    <w:rsid w:val="0017557D"/>
    <w:rsid w:val="00175744"/>
    <w:rsid w:val="00175ABD"/>
    <w:rsid w:val="00175ACF"/>
    <w:rsid w:val="00175B1E"/>
    <w:rsid w:val="00175B45"/>
    <w:rsid w:val="00175D2C"/>
    <w:rsid w:val="00175D85"/>
    <w:rsid w:val="00175DE2"/>
    <w:rsid w:val="00175E24"/>
    <w:rsid w:val="00175E64"/>
    <w:rsid w:val="00175F07"/>
    <w:rsid w:val="00175F5D"/>
    <w:rsid w:val="00175FA4"/>
    <w:rsid w:val="00176082"/>
    <w:rsid w:val="001760A8"/>
    <w:rsid w:val="0017613C"/>
    <w:rsid w:val="00176178"/>
    <w:rsid w:val="001761B1"/>
    <w:rsid w:val="001761D5"/>
    <w:rsid w:val="001761E2"/>
    <w:rsid w:val="0017631F"/>
    <w:rsid w:val="0017637E"/>
    <w:rsid w:val="00176544"/>
    <w:rsid w:val="001766EA"/>
    <w:rsid w:val="0017682F"/>
    <w:rsid w:val="00176E0E"/>
    <w:rsid w:val="00176EF2"/>
    <w:rsid w:val="00176F49"/>
    <w:rsid w:val="00176FC7"/>
    <w:rsid w:val="00177061"/>
    <w:rsid w:val="00177557"/>
    <w:rsid w:val="00177608"/>
    <w:rsid w:val="00177866"/>
    <w:rsid w:val="001778F2"/>
    <w:rsid w:val="00177AB4"/>
    <w:rsid w:val="00177BDB"/>
    <w:rsid w:val="00177C94"/>
    <w:rsid w:val="00177CA3"/>
    <w:rsid w:val="00177E1E"/>
    <w:rsid w:val="00177EBC"/>
    <w:rsid w:val="00177F14"/>
    <w:rsid w:val="00177F4E"/>
    <w:rsid w:val="00177F96"/>
    <w:rsid w:val="0018005C"/>
    <w:rsid w:val="001801B6"/>
    <w:rsid w:val="00180491"/>
    <w:rsid w:val="001804B2"/>
    <w:rsid w:val="0018054F"/>
    <w:rsid w:val="0018064A"/>
    <w:rsid w:val="001806DA"/>
    <w:rsid w:val="00180706"/>
    <w:rsid w:val="00180760"/>
    <w:rsid w:val="001807F4"/>
    <w:rsid w:val="001809E9"/>
    <w:rsid w:val="001809EB"/>
    <w:rsid w:val="00180AD1"/>
    <w:rsid w:val="00180BA6"/>
    <w:rsid w:val="00180BAC"/>
    <w:rsid w:val="00180BAD"/>
    <w:rsid w:val="00180CFD"/>
    <w:rsid w:val="00180F0C"/>
    <w:rsid w:val="00180F95"/>
    <w:rsid w:val="00180FCC"/>
    <w:rsid w:val="001810B3"/>
    <w:rsid w:val="00181183"/>
    <w:rsid w:val="001811B0"/>
    <w:rsid w:val="001812B7"/>
    <w:rsid w:val="001812F8"/>
    <w:rsid w:val="00181453"/>
    <w:rsid w:val="001814FE"/>
    <w:rsid w:val="00181538"/>
    <w:rsid w:val="001815DB"/>
    <w:rsid w:val="00181767"/>
    <w:rsid w:val="0018177F"/>
    <w:rsid w:val="001818CE"/>
    <w:rsid w:val="00181912"/>
    <w:rsid w:val="00181B36"/>
    <w:rsid w:val="00181BD9"/>
    <w:rsid w:val="00181C57"/>
    <w:rsid w:val="00181C6C"/>
    <w:rsid w:val="00181E61"/>
    <w:rsid w:val="00181FA4"/>
    <w:rsid w:val="00181FB1"/>
    <w:rsid w:val="001820A4"/>
    <w:rsid w:val="001820F2"/>
    <w:rsid w:val="00182208"/>
    <w:rsid w:val="0018239B"/>
    <w:rsid w:val="001825D4"/>
    <w:rsid w:val="00182733"/>
    <w:rsid w:val="00182754"/>
    <w:rsid w:val="00182872"/>
    <w:rsid w:val="00182906"/>
    <w:rsid w:val="0018298F"/>
    <w:rsid w:val="00182A36"/>
    <w:rsid w:val="00182AEB"/>
    <w:rsid w:val="00182BE5"/>
    <w:rsid w:val="00182DE0"/>
    <w:rsid w:val="00182DE4"/>
    <w:rsid w:val="00183034"/>
    <w:rsid w:val="0018331C"/>
    <w:rsid w:val="001833E1"/>
    <w:rsid w:val="0018345B"/>
    <w:rsid w:val="0018355C"/>
    <w:rsid w:val="001835E1"/>
    <w:rsid w:val="0018372E"/>
    <w:rsid w:val="00183739"/>
    <w:rsid w:val="00183791"/>
    <w:rsid w:val="0018382A"/>
    <w:rsid w:val="001838E7"/>
    <w:rsid w:val="001838F0"/>
    <w:rsid w:val="00183A27"/>
    <w:rsid w:val="00183A41"/>
    <w:rsid w:val="00183B22"/>
    <w:rsid w:val="00183B9B"/>
    <w:rsid w:val="00183D88"/>
    <w:rsid w:val="00183EA1"/>
    <w:rsid w:val="0018405F"/>
    <w:rsid w:val="001841DF"/>
    <w:rsid w:val="00184230"/>
    <w:rsid w:val="0018427E"/>
    <w:rsid w:val="001843EC"/>
    <w:rsid w:val="0018464C"/>
    <w:rsid w:val="0018479E"/>
    <w:rsid w:val="00184A35"/>
    <w:rsid w:val="00184AAF"/>
    <w:rsid w:val="00184B9C"/>
    <w:rsid w:val="00184BAA"/>
    <w:rsid w:val="00184C42"/>
    <w:rsid w:val="00184D6A"/>
    <w:rsid w:val="00184E3F"/>
    <w:rsid w:val="00184EF1"/>
    <w:rsid w:val="00184FFC"/>
    <w:rsid w:val="0018509B"/>
    <w:rsid w:val="00185359"/>
    <w:rsid w:val="0018536F"/>
    <w:rsid w:val="001853A6"/>
    <w:rsid w:val="001854B0"/>
    <w:rsid w:val="0018556F"/>
    <w:rsid w:val="001855CF"/>
    <w:rsid w:val="00185A7E"/>
    <w:rsid w:val="00185B60"/>
    <w:rsid w:val="00185BA0"/>
    <w:rsid w:val="00185D6F"/>
    <w:rsid w:val="00185E11"/>
    <w:rsid w:val="00185E4E"/>
    <w:rsid w:val="001861A0"/>
    <w:rsid w:val="001861BD"/>
    <w:rsid w:val="001861C9"/>
    <w:rsid w:val="001861D6"/>
    <w:rsid w:val="00186264"/>
    <w:rsid w:val="001862E6"/>
    <w:rsid w:val="0018649A"/>
    <w:rsid w:val="0018650C"/>
    <w:rsid w:val="0018655F"/>
    <w:rsid w:val="0018656B"/>
    <w:rsid w:val="00186570"/>
    <w:rsid w:val="0018659E"/>
    <w:rsid w:val="0018661B"/>
    <w:rsid w:val="001866DB"/>
    <w:rsid w:val="0018671B"/>
    <w:rsid w:val="0018676B"/>
    <w:rsid w:val="00186789"/>
    <w:rsid w:val="001868D2"/>
    <w:rsid w:val="00186BD0"/>
    <w:rsid w:val="00186CE2"/>
    <w:rsid w:val="00186CF2"/>
    <w:rsid w:val="00186DE9"/>
    <w:rsid w:val="00187008"/>
    <w:rsid w:val="001872F8"/>
    <w:rsid w:val="00187375"/>
    <w:rsid w:val="001873F2"/>
    <w:rsid w:val="00187404"/>
    <w:rsid w:val="00187479"/>
    <w:rsid w:val="001874D8"/>
    <w:rsid w:val="001874DD"/>
    <w:rsid w:val="00187887"/>
    <w:rsid w:val="00187949"/>
    <w:rsid w:val="00187C27"/>
    <w:rsid w:val="00187D6E"/>
    <w:rsid w:val="00187F0D"/>
    <w:rsid w:val="00187FE7"/>
    <w:rsid w:val="00187FE9"/>
    <w:rsid w:val="001900B0"/>
    <w:rsid w:val="001900DD"/>
    <w:rsid w:val="00190113"/>
    <w:rsid w:val="00190116"/>
    <w:rsid w:val="001901AA"/>
    <w:rsid w:val="001901ED"/>
    <w:rsid w:val="0019029A"/>
    <w:rsid w:val="001903ED"/>
    <w:rsid w:val="00190434"/>
    <w:rsid w:val="001906F3"/>
    <w:rsid w:val="00190743"/>
    <w:rsid w:val="00190B9B"/>
    <w:rsid w:val="00190BFF"/>
    <w:rsid w:val="00190C73"/>
    <w:rsid w:val="00190DD8"/>
    <w:rsid w:val="00190EEB"/>
    <w:rsid w:val="0019122C"/>
    <w:rsid w:val="0019133A"/>
    <w:rsid w:val="0019144D"/>
    <w:rsid w:val="00191548"/>
    <w:rsid w:val="0019170B"/>
    <w:rsid w:val="00191720"/>
    <w:rsid w:val="0019189B"/>
    <w:rsid w:val="001918B1"/>
    <w:rsid w:val="0019190A"/>
    <w:rsid w:val="00191A39"/>
    <w:rsid w:val="00191A77"/>
    <w:rsid w:val="00191D84"/>
    <w:rsid w:val="00191E46"/>
    <w:rsid w:val="00191E75"/>
    <w:rsid w:val="00191FFD"/>
    <w:rsid w:val="00192063"/>
    <w:rsid w:val="001920EF"/>
    <w:rsid w:val="00192286"/>
    <w:rsid w:val="001922F0"/>
    <w:rsid w:val="001924A1"/>
    <w:rsid w:val="00192559"/>
    <w:rsid w:val="00192643"/>
    <w:rsid w:val="00192671"/>
    <w:rsid w:val="0019267A"/>
    <w:rsid w:val="001927FE"/>
    <w:rsid w:val="001928FA"/>
    <w:rsid w:val="00192936"/>
    <w:rsid w:val="00192A7C"/>
    <w:rsid w:val="00192AA5"/>
    <w:rsid w:val="00192BD7"/>
    <w:rsid w:val="00192E95"/>
    <w:rsid w:val="0019309F"/>
    <w:rsid w:val="001930AD"/>
    <w:rsid w:val="001932C6"/>
    <w:rsid w:val="001933E7"/>
    <w:rsid w:val="00193478"/>
    <w:rsid w:val="001934E3"/>
    <w:rsid w:val="001935E6"/>
    <w:rsid w:val="00193C37"/>
    <w:rsid w:val="00193DC0"/>
    <w:rsid w:val="00193DC4"/>
    <w:rsid w:val="00193F3A"/>
    <w:rsid w:val="00193F6E"/>
    <w:rsid w:val="001940FB"/>
    <w:rsid w:val="00194249"/>
    <w:rsid w:val="00194282"/>
    <w:rsid w:val="001942C5"/>
    <w:rsid w:val="00194422"/>
    <w:rsid w:val="0019442B"/>
    <w:rsid w:val="001944A8"/>
    <w:rsid w:val="001947A9"/>
    <w:rsid w:val="001947C0"/>
    <w:rsid w:val="00194967"/>
    <w:rsid w:val="00194AE7"/>
    <w:rsid w:val="00194B8E"/>
    <w:rsid w:val="00194BC6"/>
    <w:rsid w:val="00194BFC"/>
    <w:rsid w:val="001950AD"/>
    <w:rsid w:val="0019520F"/>
    <w:rsid w:val="00195235"/>
    <w:rsid w:val="001952D4"/>
    <w:rsid w:val="001953F3"/>
    <w:rsid w:val="0019541E"/>
    <w:rsid w:val="001958A6"/>
    <w:rsid w:val="00195A95"/>
    <w:rsid w:val="00195B31"/>
    <w:rsid w:val="00195C29"/>
    <w:rsid w:val="00195D19"/>
    <w:rsid w:val="00195FE5"/>
    <w:rsid w:val="001963D4"/>
    <w:rsid w:val="00196421"/>
    <w:rsid w:val="0019644E"/>
    <w:rsid w:val="00196505"/>
    <w:rsid w:val="00196735"/>
    <w:rsid w:val="0019678E"/>
    <w:rsid w:val="00196A98"/>
    <w:rsid w:val="00196B54"/>
    <w:rsid w:val="00196B5C"/>
    <w:rsid w:val="00196EC9"/>
    <w:rsid w:val="00197274"/>
    <w:rsid w:val="00197333"/>
    <w:rsid w:val="001973DD"/>
    <w:rsid w:val="001973F4"/>
    <w:rsid w:val="00197447"/>
    <w:rsid w:val="001974C0"/>
    <w:rsid w:val="00197555"/>
    <w:rsid w:val="00197735"/>
    <w:rsid w:val="001978F4"/>
    <w:rsid w:val="00197A10"/>
    <w:rsid w:val="00197C55"/>
    <w:rsid w:val="00197E56"/>
    <w:rsid w:val="00197E88"/>
    <w:rsid w:val="00197EBF"/>
    <w:rsid w:val="00197EF7"/>
    <w:rsid w:val="00197F8F"/>
    <w:rsid w:val="00197FBE"/>
    <w:rsid w:val="001A010A"/>
    <w:rsid w:val="001A024E"/>
    <w:rsid w:val="001A02E6"/>
    <w:rsid w:val="001A031B"/>
    <w:rsid w:val="001A03B5"/>
    <w:rsid w:val="001A03C9"/>
    <w:rsid w:val="001A04B0"/>
    <w:rsid w:val="001A04F0"/>
    <w:rsid w:val="001A0659"/>
    <w:rsid w:val="001A0873"/>
    <w:rsid w:val="001A08D5"/>
    <w:rsid w:val="001A0B3A"/>
    <w:rsid w:val="001A0D11"/>
    <w:rsid w:val="001A0E2B"/>
    <w:rsid w:val="001A0E74"/>
    <w:rsid w:val="001A11C3"/>
    <w:rsid w:val="001A1250"/>
    <w:rsid w:val="001A126F"/>
    <w:rsid w:val="001A14F8"/>
    <w:rsid w:val="001A15A7"/>
    <w:rsid w:val="001A1616"/>
    <w:rsid w:val="001A167E"/>
    <w:rsid w:val="001A169E"/>
    <w:rsid w:val="001A17D7"/>
    <w:rsid w:val="001A19B4"/>
    <w:rsid w:val="001A1A65"/>
    <w:rsid w:val="001A1ADC"/>
    <w:rsid w:val="001A1B32"/>
    <w:rsid w:val="001A1CDE"/>
    <w:rsid w:val="001A1F10"/>
    <w:rsid w:val="001A207E"/>
    <w:rsid w:val="001A2127"/>
    <w:rsid w:val="001A2547"/>
    <w:rsid w:val="001A2581"/>
    <w:rsid w:val="001A26F7"/>
    <w:rsid w:val="001A272C"/>
    <w:rsid w:val="001A283F"/>
    <w:rsid w:val="001A28D1"/>
    <w:rsid w:val="001A29AB"/>
    <w:rsid w:val="001A29F7"/>
    <w:rsid w:val="001A2B5A"/>
    <w:rsid w:val="001A2BFB"/>
    <w:rsid w:val="001A2C4E"/>
    <w:rsid w:val="001A2CB5"/>
    <w:rsid w:val="001A2CE7"/>
    <w:rsid w:val="001A2DCE"/>
    <w:rsid w:val="001A2DFF"/>
    <w:rsid w:val="001A2F01"/>
    <w:rsid w:val="001A2FA6"/>
    <w:rsid w:val="001A2FDA"/>
    <w:rsid w:val="001A327A"/>
    <w:rsid w:val="001A3396"/>
    <w:rsid w:val="001A34D5"/>
    <w:rsid w:val="001A350F"/>
    <w:rsid w:val="001A39FE"/>
    <w:rsid w:val="001A3A00"/>
    <w:rsid w:val="001A3B21"/>
    <w:rsid w:val="001A3B67"/>
    <w:rsid w:val="001A3D25"/>
    <w:rsid w:val="001A3D60"/>
    <w:rsid w:val="001A3E27"/>
    <w:rsid w:val="001A3F62"/>
    <w:rsid w:val="001A3F73"/>
    <w:rsid w:val="001A3FFA"/>
    <w:rsid w:val="001A4063"/>
    <w:rsid w:val="001A41A1"/>
    <w:rsid w:val="001A4365"/>
    <w:rsid w:val="001A446D"/>
    <w:rsid w:val="001A44CE"/>
    <w:rsid w:val="001A4560"/>
    <w:rsid w:val="001A4572"/>
    <w:rsid w:val="001A49CD"/>
    <w:rsid w:val="001A4ABC"/>
    <w:rsid w:val="001A4B07"/>
    <w:rsid w:val="001A4BDC"/>
    <w:rsid w:val="001A4D2A"/>
    <w:rsid w:val="001A4D2E"/>
    <w:rsid w:val="001A4DFC"/>
    <w:rsid w:val="001A4E24"/>
    <w:rsid w:val="001A4EF7"/>
    <w:rsid w:val="001A4F18"/>
    <w:rsid w:val="001A4FA7"/>
    <w:rsid w:val="001A5014"/>
    <w:rsid w:val="001A508A"/>
    <w:rsid w:val="001A52F4"/>
    <w:rsid w:val="001A5396"/>
    <w:rsid w:val="001A5473"/>
    <w:rsid w:val="001A5629"/>
    <w:rsid w:val="001A565E"/>
    <w:rsid w:val="001A5772"/>
    <w:rsid w:val="001A59BD"/>
    <w:rsid w:val="001A5FCA"/>
    <w:rsid w:val="001A6037"/>
    <w:rsid w:val="001A6087"/>
    <w:rsid w:val="001A6174"/>
    <w:rsid w:val="001A61D8"/>
    <w:rsid w:val="001A621E"/>
    <w:rsid w:val="001A6290"/>
    <w:rsid w:val="001A6405"/>
    <w:rsid w:val="001A6417"/>
    <w:rsid w:val="001A64E3"/>
    <w:rsid w:val="001A65F7"/>
    <w:rsid w:val="001A6750"/>
    <w:rsid w:val="001A6819"/>
    <w:rsid w:val="001A691F"/>
    <w:rsid w:val="001A6BC7"/>
    <w:rsid w:val="001A6BED"/>
    <w:rsid w:val="001A6C25"/>
    <w:rsid w:val="001A6D4F"/>
    <w:rsid w:val="001A6DB0"/>
    <w:rsid w:val="001A6EE4"/>
    <w:rsid w:val="001A6F92"/>
    <w:rsid w:val="001A70E7"/>
    <w:rsid w:val="001A729C"/>
    <w:rsid w:val="001A7371"/>
    <w:rsid w:val="001A741A"/>
    <w:rsid w:val="001A7438"/>
    <w:rsid w:val="001A7447"/>
    <w:rsid w:val="001A7519"/>
    <w:rsid w:val="001A7554"/>
    <w:rsid w:val="001A7571"/>
    <w:rsid w:val="001A7670"/>
    <w:rsid w:val="001A76EE"/>
    <w:rsid w:val="001A7973"/>
    <w:rsid w:val="001A7AE5"/>
    <w:rsid w:val="001A7C1A"/>
    <w:rsid w:val="001A7E77"/>
    <w:rsid w:val="001A7EB6"/>
    <w:rsid w:val="001A7F25"/>
    <w:rsid w:val="001A7F75"/>
    <w:rsid w:val="001A7FE2"/>
    <w:rsid w:val="001A7FE6"/>
    <w:rsid w:val="001B000D"/>
    <w:rsid w:val="001B007E"/>
    <w:rsid w:val="001B0118"/>
    <w:rsid w:val="001B01F9"/>
    <w:rsid w:val="001B03E8"/>
    <w:rsid w:val="001B0464"/>
    <w:rsid w:val="001B0588"/>
    <w:rsid w:val="001B05B7"/>
    <w:rsid w:val="001B05BC"/>
    <w:rsid w:val="001B062D"/>
    <w:rsid w:val="001B0667"/>
    <w:rsid w:val="001B0746"/>
    <w:rsid w:val="001B0805"/>
    <w:rsid w:val="001B08EF"/>
    <w:rsid w:val="001B0A43"/>
    <w:rsid w:val="001B0AA4"/>
    <w:rsid w:val="001B0AB6"/>
    <w:rsid w:val="001B0C12"/>
    <w:rsid w:val="001B0DD4"/>
    <w:rsid w:val="001B0E6A"/>
    <w:rsid w:val="001B0EA7"/>
    <w:rsid w:val="001B0FA8"/>
    <w:rsid w:val="001B0FC6"/>
    <w:rsid w:val="001B10C4"/>
    <w:rsid w:val="001B1271"/>
    <w:rsid w:val="001B12AD"/>
    <w:rsid w:val="001B14A0"/>
    <w:rsid w:val="001B1577"/>
    <w:rsid w:val="001B15AE"/>
    <w:rsid w:val="001B16BF"/>
    <w:rsid w:val="001B16DC"/>
    <w:rsid w:val="001B1919"/>
    <w:rsid w:val="001B1B22"/>
    <w:rsid w:val="001B1C2D"/>
    <w:rsid w:val="001B1C4D"/>
    <w:rsid w:val="001B1EEF"/>
    <w:rsid w:val="001B1F25"/>
    <w:rsid w:val="001B215E"/>
    <w:rsid w:val="001B22E2"/>
    <w:rsid w:val="001B2403"/>
    <w:rsid w:val="001B26D5"/>
    <w:rsid w:val="001B2B61"/>
    <w:rsid w:val="001B2B72"/>
    <w:rsid w:val="001B2BEE"/>
    <w:rsid w:val="001B2D0A"/>
    <w:rsid w:val="001B2DC9"/>
    <w:rsid w:val="001B2DEB"/>
    <w:rsid w:val="001B2E40"/>
    <w:rsid w:val="001B2E5F"/>
    <w:rsid w:val="001B3073"/>
    <w:rsid w:val="001B30A1"/>
    <w:rsid w:val="001B30D2"/>
    <w:rsid w:val="001B30F9"/>
    <w:rsid w:val="001B32E2"/>
    <w:rsid w:val="001B333A"/>
    <w:rsid w:val="001B350D"/>
    <w:rsid w:val="001B351C"/>
    <w:rsid w:val="001B354A"/>
    <w:rsid w:val="001B35A1"/>
    <w:rsid w:val="001B3705"/>
    <w:rsid w:val="001B376B"/>
    <w:rsid w:val="001B37A0"/>
    <w:rsid w:val="001B37AB"/>
    <w:rsid w:val="001B38A8"/>
    <w:rsid w:val="001B39F4"/>
    <w:rsid w:val="001B3B49"/>
    <w:rsid w:val="001B3C21"/>
    <w:rsid w:val="001B3D32"/>
    <w:rsid w:val="001B3DA5"/>
    <w:rsid w:val="001B3E04"/>
    <w:rsid w:val="001B3EC4"/>
    <w:rsid w:val="001B3EE4"/>
    <w:rsid w:val="001B4067"/>
    <w:rsid w:val="001B40A8"/>
    <w:rsid w:val="001B4127"/>
    <w:rsid w:val="001B4145"/>
    <w:rsid w:val="001B4289"/>
    <w:rsid w:val="001B42AC"/>
    <w:rsid w:val="001B42B1"/>
    <w:rsid w:val="001B42F9"/>
    <w:rsid w:val="001B4501"/>
    <w:rsid w:val="001B4625"/>
    <w:rsid w:val="001B4761"/>
    <w:rsid w:val="001B4772"/>
    <w:rsid w:val="001B496D"/>
    <w:rsid w:val="001B49DA"/>
    <w:rsid w:val="001B49E6"/>
    <w:rsid w:val="001B4A05"/>
    <w:rsid w:val="001B4AD2"/>
    <w:rsid w:val="001B4CB8"/>
    <w:rsid w:val="001B4E3C"/>
    <w:rsid w:val="001B5073"/>
    <w:rsid w:val="001B50D3"/>
    <w:rsid w:val="001B5260"/>
    <w:rsid w:val="001B53B1"/>
    <w:rsid w:val="001B53D5"/>
    <w:rsid w:val="001B5445"/>
    <w:rsid w:val="001B5515"/>
    <w:rsid w:val="001B559C"/>
    <w:rsid w:val="001B55D3"/>
    <w:rsid w:val="001B562A"/>
    <w:rsid w:val="001B57AB"/>
    <w:rsid w:val="001B57C3"/>
    <w:rsid w:val="001B57D8"/>
    <w:rsid w:val="001B5B07"/>
    <w:rsid w:val="001B5C01"/>
    <w:rsid w:val="001B5D90"/>
    <w:rsid w:val="001B5EB1"/>
    <w:rsid w:val="001B6014"/>
    <w:rsid w:val="001B6113"/>
    <w:rsid w:val="001B6373"/>
    <w:rsid w:val="001B63D4"/>
    <w:rsid w:val="001B6585"/>
    <w:rsid w:val="001B65D9"/>
    <w:rsid w:val="001B65EE"/>
    <w:rsid w:val="001B6659"/>
    <w:rsid w:val="001B6951"/>
    <w:rsid w:val="001B69E8"/>
    <w:rsid w:val="001B6A04"/>
    <w:rsid w:val="001B6C55"/>
    <w:rsid w:val="001B6C5C"/>
    <w:rsid w:val="001B6D65"/>
    <w:rsid w:val="001B6E97"/>
    <w:rsid w:val="001B705F"/>
    <w:rsid w:val="001B712C"/>
    <w:rsid w:val="001B71B5"/>
    <w:rsid w:val="001B72DA"/>
    <w:rsid w:val="001B736E"/>
    <w:rsid w:val="001B7471"/>
    <w:rsid w:val="001B7534"/>
    <w:rsid w:val="001B769A"/>
    <w:rsid w:val="001B76E9"/>
    <w:rsid w:val="001B774D"/>
    <w:rsid w:val="001B786A"/>
    <w:rsid w:val="001B794A"/>
    <w:rsid w:val="001B7C29"/>
    <w:rsid w:val="001B7CA2"/>
    <w:rsid w:val="001B7DFE"/>
    <w:rsid w:val="001B7EB8"/>
    <w:rsid w:val="001B7FB3"/>
    <w:rsid w:val="001B7FD6"/>
    <w:rsid w:val="001C02A7"/>
    <w:rsid w:val="001C02BD"/>
    <w:rsid w:val="001C0492"/>
    <w:rsid w:val="001C069F"/>
    <w:rsid w:val="001C0832"/>
    <w:rsid w:val="001C085C"/>
    <w:rsid w:val="001C08EF"/>
    <w:rsid w:val="001C0ACB"/>
    <w:rsid w:val="001C0AF8"/>
    <w:rsid w:val="001C0B07"/>
    <w:rsid w:val="001C0B46"/>
    <w:rsid w:val="001C0C3A"/>
    <w:rsid w:val="001C0C7B"/>
    <w:rsid w:val="001C0CA3"/>
    <w:rsid w:val="001C0D28"/>
    <w:rsid w:val="001C0D9C"/>
    <w:rsid w:val="001C0F47"/>
    <w:rsid w:val="001C1008"/>
    <w:rsid w:val="001C10FB"/>
    <w:rsid w:val="001C11D4"/>
    <w:rsid w:val="001C127E"/>
    <w:rsid w:val="001C129E"/>
    <w:rsid w:val="001C1356"/>
    <w:rsid w:val="001C13B3"/>
    <w:rsid w:val="001C1445"/>
    <w:rsid w:val="001C148F"/>
    <w:rsid w:val="001C14B5"/>
    <w:rsid w:val="001C1759"/>
    <w:rsid w:val="001C17F6"/>
    <w:rsid w:val="001C1866"/>
    <w:rsid w:val="001C18F9"/>
    <w:rsid w:val="001C19A2"/>
    <w:rsid w:val="001C1A7A"/>
    <w:rsid w:val="001C1C48"/>
    <w:rsid w:val="001C1C5B"/>
    <w:rsid w:val="001C1EC9"/>
    <w:rsid w:val="001C1EE1"/>
    <w:rsid w:val="001C1FE1"/>
    <w:rsid w:val="001C2093"/>
    <w:rsid w:val="001C2224"/>
    <w:rsid w:val="001C22D4"/>
    <w:rsid w:val="001C22E9"/>
    <w:rsid w:val="001C245E"/>
    <w:rsid w:val="001C2465"/>
    <w:rsid w:val="001C2549"/>
    <w:rsid w:val="001C25DD"/>
    <w:rsid w:val="001C25F3"/>
    <w:rsid w:val="001C26F1"/>
    <w:rsid w:val="001C270F"/>
    <w:rsid w:val="001C27FA"/>
    <w:rsid w:val="001C29EC"/>
    <w:rsid w:val="001C29F7"/>
    <w:rsid w:val="001C2A51"/>
    <w:rsid w:val="001C2D00"/>
    <w:rsid w:val="001C2D45"/>
    <w:rsid w:val="001C2E79"/>
    <w:rsid w:val="001C2F2F"/>
    <w:rsid w:val="001C2F67"/>
    <w:rsid w:val="001C2F6F"/>
    <w:rsid w:val="001C30BF"/>
    <w:rsid w:val="001C3211"/>
    <w:rsid w:val="001C341B"/>
    <w:rsid w:val="001C34DC"/>
    <w:rsid w:val="001C3665"/>
    <w:rsid w:val="001C368F"/>
    <w:rsid w:val="001C378B"/>
    <w:rsid w:val="001C37C6"/>
    <w:rsid w:val="001C38F4"/>
    <w:rsid w:val="001C3AA5"/>
    <w:rsid w:val="001C3B07"/>
    <w:rsid w:val="001C3BD6"/>
    <w:rsid w:val="001C3C39"/>
    <w:rsid w:val="001C3DF5"/>
    <w:rsid w:val="001C3EA2"/>
    <w:rsid w:val="001C3F5D"/>
    <w:rsid w:val="001C3FB3"/>
    <w:rsid w:val="001C40F5"/>
    <w:rsid w:val="001C417F"/>
    <w:rsid w:val="001C4244"/>
    <w:rsid w:val="001C43AE"/>
    <w:rsid w:val="001C4461"/>
    <w:rsid w:val="001C4647"/>
    <w:rsid w:val="001C4650"/>
    <w:rsid w:val="001C48BC"/>
    <w:rsid w:val="001C4B0F"/>
    <w:rsid w:val="001C4B6B"/>
    <w:rsid w:val="001C4DE1"/>
    <w:rsid w:val="001C4E54"/>
    <w:rsid w:val="001C4F09"/>
    <w:rsid w:val="001C507C"/>
    <w:rsid w:val="001C50C0"/>
    <w:rsid w:val="001C5220"/>
    <w:rsid w:val="001C523C"/>
    <w:rsid w:val="001C554A"/>
    <w:rsid w:val="001C56F1"/>
    <w:rsid w:val="001C56FA"/>
    <w:rsid w:val="001C57FE"/>
    <w:rsid w:val="001C59DD"/>
    <w:rsid w:val="001C5AB9"/>
    <w:rsid w:val="001C5B18"/>
    <w:rsid w:val="001C5C4F"/>
    <w:rsid w:val="001C5CDF"/>
    <w:rsid w:val="001C5DAE"/>
    <w:rsid w:val="001C5DD9"/>
    <w:rsid w:val="001C60ED"/>
    <w:rsid w:val="001C6133"/>
    <w:rsid w:val="001C6193"/>
    <w:rsid w:val="001C629D"/>
    <w:rsid w:val="001C62AB"/>
    <w:rsid w:val="001C63B2"/>
    <w:rsid w:val="001C64A2"/>
    <w:rsid w:val="001C656C"/>
    <w:rsid w:val="001C658F"/>
    <w:rsid w:val="001C65B2"/>
    <w:rsid w:val="001C65C6"/>
    <w:rsid w:val="001C6CA3"/>
    <w:rsid w:val="001C6F62"/>
    <w:rsid w:val="001C6F8F"/>
    <w:rsid w:val="001C7304"/>
    <w:rsid w:val="001C7364"/>
    <w:rsid w:val="001C749F"/>
    <w:rsid w:val="001C74A7"/>
    <w:rsid w:val="001C7505"/>
    <w:rsid w:val="001C7588"/>
    <w:rsid w:val="001C75A2"/>
    <w:rsid w:val="001C76BD"/>
    <w:rsid w:val="001C7711"/>
    <w:rsid w:val="001C775B"/>
    <w:rsid w:val="001C7826"/>
    <w:rsid w:val="001C783C"/>
    <w:rsid w:val="001C79A7"/>
    <w:rsid w:val="001C79F3"/>
    <w:rsid w:val="001C7A6B"/>
    <w:rsid w:val="001C7B8F"/>
    <w:rsid w:val="001C7BA8"/>
    <w:rsid w:val="001C7C0F"/>
    <w:rsid w:val="001C7E6A"/>
    <w:rsid w:val="001C7EB8"/>
    <w:rsid w:val="001C7F3F"/>
    <w:rsid w:val="001D000E"/>
    <w:rsid w:val="001D004D"/>
    <w:rsid w:val="001D004E"/>
    <w:rsid w:val="001D0060"/>
    <w:rsid w:val="001D0183"/>
    <w:rsid w:val="001D01BF"/>
    <w:rsid w:val="001D01FA"/>
    <w:rsid w:val="001D026D"/>
    <w:rsid w:val="001D02D8"/>
    <w:rsid w:val="001D03D8"/>
    <w:rsid w:val="001D05A8"/>
    <w:rsid w:val="001D06B6"/>
    <w:rsid w:val="001D0931"/>
    <w:rsid w:val="001D0A57"/>
    <w:rsid w:val="001D0AFC"/>
    <w:rsid w:val="001D0B59"/>
    <w:rsid w:val="001D0CBC"/>
    <w:rsid w:val="001D0E2E"/>
    <w:rsid w:val="001D0E66"/>
    <w:rsid w:val="001D0F42"/>
    <w:rsid w:val="001D0F52"/>
    <w:rsid w:val="001D117F"/>
    <w:rsid w:val="001D132E"/>
    <w:rsid w:val="001D14AF"/>
    <w:rsid w:val="001D1688"/>
    <w:rsid w:val="001D16C7"/>
    <w:rsid w:val="001D199D"/>
    <w:rsid w:val="001D1C9F"/>
    <w:rsid w:val="001D1F38"/>
    <w:rsid w:val="001D1FCD"/>
    <w:rsid w:val="001D20F9"/>
    <w:rsid w:val="001D2173"/>
    <w:rsid w:val="001D2299"/>
    <w:rsid w:val="001D23DB"/>
    <w:rsid w:val="001D23EF"/>
    <w:rsid w:val="001D25A9"/>
    <w:rsid w:val="001D269F"/>
    <w:rsid w:val="001D282A"/>
    <w:rsid w:val="001D2A23"/>
    <w:rsid w:val="001D2A8A"/>
    <w:rsid w:val="001D2A9C"/>
    <w:rsid w:val="001D2AAD"/>
    <w:rsid w:val="001D2B1D"/>
    <w:rsid w:val="001D2C4D"/>
    <w:rsid w:val="001D2D3F"/>
    <w:rsid w:val="001D2DAF"/>
    <w:rsid w:val="001D2DFC"/>
    <w:rsid w:val="001D2E84"/>
    <w:rsid w:val="001D2EE4"/>
    <w:rsid w:val="001D2EF6"/>
    <w:rsid w:val="001D3019"/>
    <w:rsid w:val="001D3080"/>
    <w:rsid w:val="001D3112"/>
    <w:rsid w:val="001D33EE"/>
    <w:rsid w:val="001D3683"/>
    <w:rsid w:val="001D36EF"/>
    <w:rsid w:val="001D379E"/>
    <w:rsid w:val="001D37CA"/>
    <w:rsid w:val="001D3807"/>
    <w:rsid w:val="001D3945"/>
    <w:rsid w:val="001D39C9"/>
    <w:rsid w:val="001D3E00"/>
    <w:rsid w:val="001D3E2F"/>
    <w:rsid w:val="001D3F95"/>
    <w:rsid w:val="001D4289"/>
    <w:rsid w:val="001D430C"/>
    <w:rsid w:val="001D432F"/>
    <w:rsid w:val="001D4350"/>
    <w:rsid w:val="001D435C"/>
    <w:rsid w:val="001D4360"/>
    <w:rsid w:val="001D46C2"/>
    <w:rsid w:val="001D46E0"/>
    <w:rsid w:val="001D4710"/>
    <w:rsid w:val="001D4738"/>
    <w:rsid w:val="001D47CE"/>
    <w:rsid w:val="001D48E8"/>
    <w:rsid w:val="001D4954"/>
    <w:rsid w:val="001D4B0A"/>
    <w:rsid w:val="001D4B9B"/>
    <w:rsid w:val="001D4E91"/>
    <w:rsid w:val="001D4EEF"/>
    <w:rsid w:val="001D502F"/>
    <w:rsid w:val="001D5050"/>
    <w:rsid w:val="001D506F"/>
    <w:rsid w:val="001D53B4"/>
    <w:rsid w:val="001D5497"/>
    <w:rsid w:val="001D54D3"/>
    <w:rsid w:val="001D55E1"/>
    <w:rsid w:val="001D5606"/>
    <w:rsid w:val="001D574F"/>
    <w:rsid w:val="001D596D"/>
    <w:rsid w:val="001D5A33"/>
    <w:rsid w:val="001D5A6F"/>
    <w:rsid w:val="001D5ADB"/>
    <w:rsid w:val="001D5E7E"/>
    <w:rsid w:val="001D5EE2"/>
    <w:rsid w:val="001D608F"/>
    <w:rsid w:val="001D60A3"/>
    <w:rsid w:val="001D6113"/>
    <w:rsid w:val="001D619A"/>
    <w:rsid w:val="001D634D"/>
    <w:rsid w:val="001D65E8"/>
    <w:rsid w:val="001D6680"/>
    <w:rsid w:val="001D66B9"/>
    <w:rsid w:val="001D672A"/>
    <w:rsid w:val="001D67CE"/>
    <w:rsid w:val="001D695A"/>
    <w:rsid w:val="001D6A43"/>
    <w:rsid w:val="001D6BE1"/>
    <w:rsid w:val="001D6C5E"/>
    <w:rsid w:val="001D6D12"/>
    <w:rsid w:val="001D6E33"/>
    <w:rsid w:val="001D6EF0"/>
    <w:rsid w:val="001D7065"/>
    <w:rsid w:val="001D707D"/>
    <w:rsid w:val="001D71D8"/>
    <w:rsid w:val="001D738A"/>
    <w:rsid w:val="001D7420"/>
    <w:rsid w:val="001D7696"/>
    <w:rsid w:val="001D76F6"/>
    <w:rsid w:val="001D78B5"/>
    <w:rsid w:val="001D78E8"/>
    <w:rsid w:val="001D7C0B"/>
    <w:rsid w:val="001E0010"/>
    <w:rsid w:val="001E007A"/>
    <w:rsid w:val="001E0093"/>
    <w:rsid w:val="001E06AD"/>
    <w:rsid w:val="001E06F4"/>
    <w:rsid w:val="001E08A1"/>
    <w:rsid w:val="001E0A80"/>
    <w:rsid w:val="001E0ACD"/>
    <w:rsid w:val="001E0B31"/>
    <w:rsid w:val="001E0B51"/>
    <w:rsid w:val="001E0BC4"/>
    <w:rsid w:val="001E0BCA"/>
    <w:rsid w:val="001E0C96"/>
    <w:rsid w:val="001E0D0B"/>
    <w:rsid w:val="001E1244"/>
    <w:rsid w:val="001E147D"/>
    <w:rsid w:val="001E14B1"/>
    <w:rsid w:val="001E1502"/>
    <w:rsid w:val="001E158E"/>
    <w:rsid w:val="001E162B"/>
    <w:rsid w:val="001E16E6"/>
    <w:rsid w:val="001E176D"/>
    <w:rsid w:val="001E1809"/>
    <w:rsid w:val="001E1877"/>
    <w:rsid w:val="001E18A9"/>
    <w:rsid w:val="001E1911"/>
    <w:rsid w:val="001E1B4D"/>
    <w:rsid w:val="001E1CBC"/>
    <w:rsid w:val="001E1E47"/>
    <w:rsid w:val="001E202B"/>
    <w:rsid w:val="001E2062"/>
    <w:rsid w:val="001E20E7"/>
    <w:rsid w:val="001E212D"/>
    <w:rsid w:val="001E2242"/>
    <w:rsid w:val="001E22CC"/>
    <w:rsid w:val="001E23A9"/>
    <w:rsid w:val="001E24A2"/>
    <w:rsid w:val="001E252E"/>
    <w:rsid w:val="001E27E6"/>
    <w:rsid w:val="001E2810"/>
    <w:rsid w:val="001E28E7"/>
    <w:rsid w:val="001E2903"/>
    <w:rsid w:val="001E2950"/>
    <w:rsid w:val="001E2A39"/>
    <w:rsid w:val="001E2A95"/>
    <w:rsid w:val="001E2DF7"/>
    <w:rsid w:val="001E2E32"/>
    <w:rsid w:val="001E2F1F"/>
    <w:rsid w:val="001E2FBA"/>
    <w:rsid w:val="001E301A"/>
    <w:rsid w:val="001E33D5"/>
    <w:rsid w:val="001E3409"/>
    <w:rsid w:val="001E3410"/>
    <w:rsid w:val="001E35B0"/>
    <w:rsid w:val="001E36CC"/>
    <w:rsid w:val="001E376E"/>
    <w:rsid w:val="001E37A0"/>
    <w:rsid w:val="001E3A32"/>
    <w:rsid w:val="001E3ADC"/>
    <w:rsid w:val="001E3B83"/>
    <w:rsid w:val="001E3BD4"/>
    <w:rsid w:val="001E3C7A"/>
    <w:rsid w:val="001E3CDC"/>
    <w:rsid w:val="001E3D2F"/>
    <w:rsid w:val="001E3ECF"/>
    <w:rsid w:val="001E436B"/>
    <w:rsid w:val="001E43A5"/>
    <w:rsid w:val="001E458E"/>
    <w:rsid w:val="001E45B0"/>
    <w:rsid w:val="001E465D"/>
    <w:rsid w:val="001E490B"/>
    <w:rsid w:val="001E4B76"/>
    <w:rsid w:val="001E4BA4"/>
    <w:rsid w:val="001E4F2F"/>
    <w:rsid w:val="001E4F36"/>
    <w:rsid w:val="001E51A7"/>
    <w:rsid w:val="001E51DC"/>
    <w:rsid w:val="001E5241"/>
    <w:rsid w:val="001E53E5"/>
    <w:rsid w:val="001E5486"/>
    <w:rsid w:val="001E5578"/>
    <w:rsid w:val="001E5596"/>
    <w:rsid w:val="001E565D"/>
    <w:rsid w:val="001E5928"/>
    <w:rsid w:val="001E59D8"/>
    <w:rsid w:val="001E59DC"/>
    <w:rsid w:val="001E5DCD"/>
    <w:rsid w:val="001E5E00"/>
    <w:rsid w:val="001E5E71"/>
    <w:rsid w:val="001E5EE3"/>
    <w:rsid w:val="001E6228"/>
    <w:rsid w:val="001E62DE"/>
    <w:rsid w:val="001E62F0"/>
    <w:rsid w:val="001E64CC"/>
    <w:rsid w:val="001E6683"/>
    <w:rsid w:val="001E68F4"/>
    <w:rsid w:val="001E6944"/>
    <w:rsid w:val="001E6A17"/>
    <w:rsid w:val="001E6BED"/>
    <w:rsid w:val="001E6CA5"/>
    <w:rsid w:val="001E6E01"/>
    <w:rsid w:val="001E6E39"/>
    <w:rsid w:val="001E6F82"/>
    <w:rsid w:val="001E6FE7"/>
    <w:rsid w:val="001E6FEE"/>
    <w:rsid w:val="001E71DD"/>
    <w:rsid w:val="001E73C1"/>
    <w:rsid w:val="001E73FB"/>
    <w:rsid w:val="001E76CF"/>
    <w:rsid w:val="001E776B"/>
    <w:rsid w:val="001E778A"/>
    <w:rsid w:val="001E782A"/>
    <w:rsid w:val="001E7AE8"/>
    <w:rsid w:val="001E7B92"/>
    <w:rsid w:val="001E7D25"/>
    <w:rsid w:val="001E7D5C"/>
    <w:rsid w:val="001E7D63"/>
    <w:rsid w:val="001F00DE"/>
    <w:rsid w:val="001F02DE"/>
    <w:rsid w:val="001F03D5"/>
    <w:rsid w:val="001F06AA"/>
    <w:rsid w:val="001F06DD"/>
    <w:rsid w:val="001F079B"/>
    <w:rsid w:val="001F0A1F"/>
    <w:rsid w:val="001F0A4C"/>
    <w:rsid w:val="001F0C67"/>
    <w:rsid w:val="001F0D07"/>
    <w:rsid w:val="001F0E66"/>
    <w:rsid w:val="001F0E86"/>
    <w:rsid w:val="001F1004"/>
    <w:rsid w:val="001F12C4"/>
    <w:rsid w:val="001F13D4"/>
    <w:rsid w:val="001F1407"/>
    <w:rsid w:val="001F148A"/>
    <w:rsid w:val="001F15B5"/>
    <w:rsid w:val="001F15BC"/>
    <w:rsid w:val="001F1AAC"/>
    <w:rsid w:val="001F1C17"/>
    <w:rsid w:val="001F1F4B"/>
    <w:rsid w:val="001F2315"/>
    <w:rsid w:val="001F232F"/>
    <w:rsid w:val="001F236E"/>
    <w:rsid w:val="001F2667"/>
    <w:rsid w:val="001F26E9"/>
    <w:rsid w:val="001F28EB"/>
    <w:rsid w:val="001F29EF"/>
    <w:rsid w:val="001F2C62"/>
    <w:rsid w:val="001F2DBF"/>
    <w:rsid w:val="001F2DE2"/>
    <w:rsid w:val="001F2E07"/>
    <w:rsid w:val="001F2E66"/>
    <w:rsid w:val="001F3045"/>
    <w:rsid w:val="001F3059"/>
    <w:rsid w:val="001F31A3"/>
    <w:rsid w:val="001F3221"/>
    <w:rsid w:val="001F32D9"/>
    <w:rsid w:val="001F33B4"/>
    <w:rsid w:val="001F33E3"/>
    <w:rsid w:val="001F341F"/>
    <w:rsid w:val="001F351E"/>
    <w:rsid w:val="001F352F"/>
    <w:rsid w:val="001F3760"/>
    <w:rsid w:val="001F39FF"/>
    <w:rsid w:val="001F3B78"/>
    <w:rsid w:val="001F40F4"/>
    <w:rsid w:val="001F4388"/>
    <w:rsid w:val="001F43CD"/>
    <w:rsid w:val="001F441E"/>
    <w:rsid w:val="001F4722"/>
    <w:rsid w:val="001F4761"/>
    <w:rsid w:val="001F486C"/>
    <w:rsid w:val="001F48B1"/>
    <w:rsid w:val="001F4BB6"/>
    <w:rsid w:val="001F4CD2"/>
    <w:rsid w:val="001F4D26"/>
    <w:rsid w:val="001F4DED"/>
    <w:rsid w:val="001F4EBF"/>
    <w:rsid w:val="001F4ED0"/>
    <w:rsid w:val="001F507F"/>
    <w:rsid w:val="001F5204"/>
    <w:rsid w:val="001F5256"/>
    <w:rsid w:val="001F533B"/>
    <w:rsid w:val="001F53D7"/>
    <w:rsid w:val="001F5469"/>
    <w:rsid w:val="001F54A8"/>
    <w:rsid w:val="001F571E"/>
    <w:rsid w:val="001F5950"/>
    <w:rsid w:val="001F5AE6"/>
    <w:rsid w:val="001F5AF0"/>
    <w:rsid w:val="001F5B8D"/>
    <w:rsid w:val="001F5BEF"/>
    <w:rsid w:val="001F5C4B"/>
    <w:rsid w:val="001F6024"/>
    <w:rsid w:val="001F623E"/>
    <w:rsid w:val="001F62B1"/>
    <w:rsid w:val="001F6409"/>
    <w:rsid w:val="001F64A0"/>
    <w:rsid w:val="001F65E9"/>
    <w:rsid w:val="001F68EC"/>
    <w:rsid w:val="001F6BDC"/>
    <w:rsid w:val="001F6E47"/>
    <w:rsid w:val="001F6E48"/>
    <w:rsid w:val="001F7024"/>
    <w:rsid w:val="001F707C"/>
    <w:rsid w:val="001F71FE"/>
    <w:rsid w:val="001F7397"/>
    <w:rsid w:val="001F75A0"/>
    <w:rsid w:val="001F75EF"/>
    <w:rsid w:val="001F7609"/>
    <w:rsid w:val="001F76BD"/>
    <w:rsid w:val="001F7AB5"/>
    <w:rsid w:val="001F7B73"/>
    <w:rsid w:val="001F7C2C"/>
    <w:rsid w:val="0020008F"/>
    <w:rsid w:val="00200093"/>
    <w:rsid w:val="002001DE"/>
    <w:rsid w:val="0020039B"/>
    <w:rsid w:val="002003AE"/>
    <w:rsid w:val="00200673"/>
    <w:rsid w:val="002006FA"/>
    <w:rsid w:val="00200C55"/>
    <w:rsid w:val="00200CBD"/>
    <w:rsid w:val="00200FC5"/>
    <w:rsid w:val="00201036"/>
    <w:rsid w:val="00201120"/>
    <w:rsid w:val="00201159"/>
    <w:rsid w:val="002013DC"/>
    <w:rsid w:val="00201491"/>
    <w:rsid w:val="00201590"/>
    <w:rsid w:val="002015D3"/>
    <w:rsid w:val="00201695"/>
    <w:rsid w:val="002016A1"/>
    <w:rsid w:val="00201731"/>
    <w:rsid w:val="0020181C"/>
    <w:rsid w:val="00201962"/>
    <w:rsid w:val="00201A34"/>
    <w:rsid w:val="00201B91"/>
    <w:rsid w:val="00201BD9"/>
    <w:rsid w:val="00201C8C"/>
    <w:rsid w:val="00201E53"/>
    <w:rsid w:val="00201E98"/>
    <w:rsid w:val="00201E9F"/>
    <w:rsid w:val="00202031"/>
    <w:rsid w:val="002021FA"/>
    <w:rsid w:val="00202354"/>
    <w:rsid w:val="0020239B"/>
    <w:rsid w:val="00202452"/>
    <w:rsid w:val="002025EB"/>
    <w:rsid w:val="002027EE"/>
    <w:rsid w:val="00202817"/>
    <w:rsid w:val="0020283C"/>
    <w:rsid w:val="002028AB"/>
    <w:rsid w:val="00202947"/>
    <w:rsid w:val="00202B06"/>
    <w:rsid w:val="00202BD3"/>
    <w:rsid w:val="00202C61"/>
    <w:rsid w:val="00202E4E"/>
    <w:rsid w:val="00203129"/>
    <w:rsid w:val="00203199"/>
    <w:rsid w:val="0020319C"/>
    <w:rsid w:val="002031D7"/>
    <w:rsid w:val="00203214"/>
    <w:rsid w:val="00203251"/>
    <w:rsid w:val="00203296"/>
    <w:rsid w:val="00203317"/>
    <w:rsid w:val="00203577"/>
    <w:rsid w:val="0020388F"/>
    <w:rsid w:val="002038B0"/>
    <w:rsid w:val="00203956"/>
    <w:rsid w:val="00203B51"/>
    <w:rsid w:val="00203B96"/>
    <w:rsid w:val="00203CD0"/>
    <w:rsid w:val="00203D5B"/>
    <w:rsid w:val="00203E55"/>
    <w:rsid w:val="00204032"/>
    <w:rsid w:val="002040F8"/>
    <w:rsid w:val="00204127"/>
    <w:rsid w:val="002041B5"/>
    <w:rsid w:val="002041D8"/>
    <w:rsid w:val="002042C4"/>
    <w:rsid w:val="0020433A"/>
    <w:rsid w:val="002043A1"/>
    <w:rsid w:val="00204575"/>
    <w:rsid w:val="00204648"/>
    <w:rsid w:val="00204708"/>
    <w:rsid w:val="002047A4"/>
    <w:rsid w:val="0020480F"/>
    <w:rsid w:val="002048FB"/>
    <w:rsid w:val="00204ABE"/>
    <w:rsid w:val="00204C11"/>
    <w:rsid w:val="00204CF9"/>
    <w:rsid w:val="00204D03"/>
    <w:rsid w:val="002051D1"/>
    <w:rsid w:val="00205539"/>
    <w:rsid w:val="0020558D"/>
    <w:rsid w:val="00205744"/>
    <w:rsid w:val="00205765"/>
    <w:rsid w:val="002057C6"/>
    <w:rsid w:val="0020580B"/>
    <w:rsid w:val="00205C29"/>
    <w:rsid w:val="00205F06"/>
    <w:rsid w:val="00205FCF"/>
    <w:rsid w:val="002061C8"/>
    <w:rsid w:val="002061E1"/>
    <w:rsid w:val="0020620A"/>
    <w:rsid w:val="0020626F"/>
    <w:rsid w:val="00206583"/>
    <w:rsid w:val="00206A95"/>
    <w:rsid w:val="00206AFC"/>
    <w:rsid w:val="00206BE7"/>
    <w:rsid w:val="00206C36"/>
    <w:rsid w:val="00206D97"/>
    <w:rsid w:val="00206E4B"/>
    <w:rsid w:val="00206E6B"/>
    <w:rsid w:val="00207043"/>
    <w:rsid w:val="00207056"/>
    <w:rsid w:val="0020706A"/>
    <w:rsid w:val="00207170"/>
    <w:rsid w:val="00207258"/>
    <w:rsid w:val="0020737E"/>
    <w:rsid w:val="00207447"/>
    <w:rsid w:val="002076F9"/>
    <w:rsid w:val="00207705"/>
    <w:rsid w:val="002077A7"/>
    <w:rsid w:val="0020784B"/>
    <w:rsid w:val="002079D7"/>
    <w:rsid w:val="00207A56"/>
    <w:rsid w:val="00207AF2"/>
    <w:rsid w:val="00207EB5"/>
    <w:rsid w:val="0021004C"/>
    <w:rsid w:val="002100FA"/>
    <w:rsid w:val="00210173"/>
    <w:rsid w:val="00210343"/>
    <w:rsid w:val="002103F2"/>
    <w:rsid w:val="00210461"/>
    <w:rsid w:val="00210598"/>
    <w:rsid w:val="00210614"/>
    <w:rsid w:val="0021092A"/>
    <w:rsid w:val="00210990"/>
    <w:rsid w:val="00210A79"/>
    <w:rsid w:val="00210A9F"/>
    <w:rsid w:val="00210B80"/>
    <w:rsid w:val="00210C0C"/>
    <w:rsid w:val="00210C39"/>
    <w:rsid w:val="00210DF1"/>
    <w:rsid w:val="00210E22"/>
    <w:rsid w:val="0021116B"/>
    <w:rsid w:val="0021142C"/>
    <w:rsid w:val="002114C6"/>
    <w:rsid w:val="00211519"/>
    <w:rsid w:val="0021178F"/>
    <w:rsid w:val="00211797"/>
    <w:rsid w:val="00211824"/>
    <w:rsid w:val="002118CC"/>
    <w:rsid w:val="002118E7"/>
    <w:rsid w:val="002118F0"/>
    <w:rsid w:val="002119DF"/>
    <w:rsid w:val="00211A63"/>
    <w:rsid w:val="00211B1B"/>
    <w:rsid w:val="00211B94"/>
    <w:rsid w:val="00211BCD"/>
    <w:rsid w:val="00211C22"/>
    <w:rsid w:val="00211DAF"/>
    <w:rsid w:val="00211F17"/>
    <w:rsid w:val="00212045"/>
    <w:rsid w:val="002120B8"/>
    <w:rsid w:val="002121E6"/>
    <w:rsid w:val="00212227"/>
    <w:rsid w:val="00212376"/>
    <w:rsid w:val="0021243B"/>
    <w:rsid w:val="00212560"/>
    <w:rsid w:val="002125FF"/>
    <w:rsid w:val="00212712"/>
    <w:rsid w:val="0021280B"/>
    <w:rsid w:val="00212857"/>
    <w:rsid w:val="00212B7D"/>
    <w:rsid w:val="00212C5F"/>
    <w:rsid w:val="00212C6A"/>
    <w:rsid w:val="00212CB5"/>
    <w:rsid w:val="00212CD6"/>
    <w:rsid w:val="00212D03"/>
    <w:rsid w:val="00212D41"/>
    <w:rsid w:val="00212DFF"/>
    <w:rsid w:val="00212F4B"/>
    <w:rsid w:val="002130A7"/>
    <w:rsid w:val="002133B3"/>
    <w:rsid w:val="00213688"/>
    <w:rsid w:val="00213743"/>
    <w:rsid w:val="00213771"/>
    <w:rsid w:val="00213860"/>
    <w:rsid w:val="00213AD5"/>
    <w:rsid w:val="00213FBE"/>
    <w:rsid w:val="00213FD9"/>
    <w:rsid w:val="002140A9"/>
    <w:rsid w:val="00214230"/>
    <w:rsid w:val="002144E4"/>
    <w:rsid w:val="0021463C"/>
    <w:rsid w:val="002146EA"/>
    <w:rsid w:val="00214796"/>
    <w:rsid w:val="002148A5"/>
    <w:rsid w:val="002148F2"/>
    <w:rsid w:val="0021492C"/>
    <w:rsid w:val="002149AE"/>
    <w:rsid w:val="00214B6C"/>
    <w:rsid w:val="00214ED8"/>
    <w:rsid w:val="002152DB"/>
    <w:rsid w:val="00215327"/>
    <w:rsid w:val="002153CC"/>
    <w:rsid w:val="0021544D"/>
    <w:rsid w:val="002154A1"/>
    <w:rsid w:val="002155B9"/>
    <w:rsid w:val="002156AE"/>
    <w:rsid w:val="0021591D"/>
    <w:rsid w:val="00215C87"/>
    <w:rsid w:val="00215CE7"/>
    <w:rsid w:val="00215FA0"/>
    <w:rsid w:val="00216132"/>
    <w:rsid w:val="00216134"/>
    <w:rsid w:val="0021618B"/>
    <w:rsid w:val="00216254"/>
    <w:rsid w:val="0021629E"/>
    <w:rsid w:val="002163B2"/>
    <w:rsid w:val="002164A1"/>
    <w:rsid w:val="002164B6"/>
    <w:rsid w:val="0021660C"/>
    <w:rsid w:val="002166D7"/>
    <w:rsid w:val="002166F3"/>
    <w:rsid w:val="00216BF7"/>
    <w:rsid w:val="00216C48"/>
    <w:rsid w:val="00216D67"/>
    <w:rsid w:val="00216DE6"/>
    <w:rsid w:val="00216E64"/>
    <w:rsid w:val="00216F19"/>
    <w:rsid w:val="00216F3E"/>
    <w:rsid w:val="00216F5C"/>
    <w:rsid w:val="00217022"/>
    <w:rsid w:val="00217246"/>
    <w:rsid w:val="0021725B"/>
    <w:rsid w:val="002172EF"/>
    <w:rsid w:val="00217365"/>
    <w:rsid w:val="00217636"/>
    <w:rsid w:val="0021786C"/>
    <w:rsid w:val="00217AB6"/>
    <w:rsid w:val="00217CD1"/>
    <w:rsid w:val="00217F44"/>
    <w:rsid w:val="00217FEF"/>
    <w:rsid w:val="0022014C"/>
    <w:rsid w:val="002201BE"/>
    <w:rsid w:val="002201E8"/>
    <w:rsid w:val="0022029A"/>
    <w:rsid w:val="00220320"/>
    <w:rsid w:val="00220550"/>
    <w:rsid w:val="0022078A"/>
    <w:rsid w:val="00220802"/>
    <w:rsid w:val="002208B1"/>
    <w:rsid w:val="00220A98"/>
    <w:rsid w:val="00220B34"/>
    <w:rsid w:val="00220B4F"/>
    <w:rsid w:val="00220C04"/>
    <w:rsid w:val="00220C6F"/>
    <w:rsid w:val="00220CAF"/>
    <w:rsid w:val="00220E30"/>
    <w:rsid w:val="00220EF3"/>
    <w:rsid w:val="002211A2"/>
    <w:rsid w:val="0022126F"/>
    <w:rsid w:val="002212E6"/>
    <w:rsid w:val="00221420"/>
    <w:rsid w:val="00221912"/>
    <w:rsid w:val="00221B30"/>
    <w:rsid w:val="00221BBA"/>
    <w:rsid w:val="00221C13"/>
    <w:rsid w:val="00221CB6"/>
    <w:rsid w:val="00222032"/>
    <w:rsid w:val="00222114"/>
    <w:rsid w:val="002221B1"/>
    <w:rsid w:val="0022220E"/>
    <w:rsid w:val="00222436"/>
    <w:rsid w:val="00222581"/>
    <w:rsid w:val="00222714"/>
    <w:rsid w:val="002227C0"/>
    <w:rsid w:val="0022296A"/>
    <w:rsid w:val="00222CF9"/>
    <w:rsid w:val="00222D31"/>
    <w:rsid w:val="00222D3E"/>
    <w:rsid w:val="00222DFC"/>
    <w:rsid w:val="00222F46"/>
    <w:rsid w:val="00222F8A"/>
    <w:rsid w:val="00222FFC"/>
    <w:rsid w:val="002230BE"/>
    <w:rsid w:val="0022340F"/>
    <w:rsid w:val="0022349B"/>
    <w:rsid w:val="002234D6"/>
    <w:rsid w:val="00223823"/>
    <w:rsid w:val="0022388C"/>
    <w:rsid w:val="0022396E"/>
    <w:rsid w:val="002239CB"/>
    <w:rsid w:val="00223A37"/>
    <w:rsid w:val="00223ABE"/>
    <w:rsid w:val="00223E77"/>
    <w:rsid w:val="00223EFE"/>
    <w:rsid w:val="00223F79"/>
    <w:rsid w:val="00224345"/>
    <w:rsid w:val="00224397"/>
    <w:rsid w:val="002247F2"/>
    <w:rsid w:val="00224888"/>
    <w:rsid w:val="00224895"/>
    <w:rsid w:val="00224974"/>
    <w:rsid w:val="002249C4"/>
    <w:rsid w:val="00224A74"/>
    <w:rsid w:val="00224AA5"/>
    <w:rsid w:val="00224D64"/>
    <w:rsid w:val="00224F2E"/>
    <w:rsid w:val="00224F54"/>
    <w:rsid w:val="002250FC"/>
    <w:rsid w:val="0022510C"/>
    <w:rsid w:val="002253A3"/>
    <w:rsid w:val="0022540A"/>
    <w:rsid w:val="002254D7"/>
    <w:rsid w:val="0022553A"/>
    <w:rsid w:val="002256C8"/>
    <w:rsid w:val="0022574E"/>
    <w:rsid w:val="002257FF"/>
    <w:rsid w:val="00225A29"/>
    <w:rsid w:val="00225B37"/>
    <w:rsid w:val="00225B62"/>
    <w:rsid w:val="00225CAA"/>
    <w:rsid w:val="00225D71"/>
    <w:rsid w:val="00225E96"/>
    <w:rsid w:val="00225F2F"/>
    <w:rsid w:val="00226022"/>
    <w:rsid w:val="0022608D"/>
    <w:rsid w:val="002260AC"/>
    <w:rsid w:val="0022615C"/>
    <w:rsid w:val="00226264"/>
    <w:rsid w:val="0022637F"/>
    <w:rsid w:val="002263D4"/>
    <w:rsid w:val="00226452"/>
    <w:rsid w:val="00226473"/>
    <w:rsid w:val="0022647E"/>
    <w:rsid w:val="002264EE"/>
    <w:rsid w:val="002267AE"/>
    <w:rsid w:val="0022688D"/>
    <w:rsid w:val="002268EB"/>
    <w:rsid w:val="002269C7"/>
    <w:rsid w:val="00226B71"/>
    <w:rsid w:val="00226C09"/>
    <w:rsid w:val="00226C86"/>
    <w:rsid w:val="00226C9E"/>
    <w:rsid w:val="00226CBC"/>
    <w:rsid w:val="00226DFF"/>
    <w:rsid w:val="00226E02"/>
    <w:rsid w:val="00226E0A"/>
    <w:rsid w:val="00226E31"/>
    <w:rsid w:val="00226EA9"/>
    <w:rsid w:val="00226ECF"/>
    <w:rsid w:val="00226F2F"/>
    <w:rsid w:val="00226F6E"/>
    <w:rsid w:val="002271B1"/>
    <w:rsid w:val="002271F5"/>
    <w:rsid w:val="002273AA"/>
    <w:rsid w:val="0022745C"/>
    <w:rsid w:val="002275A9"/>
    <w:rsid w:val="00227620"/>
    <w:rsid w:val="002277DA"/>
    <w:rsid w:val="00227A9B"/>
    <w:rsid w:val="00227C91"/>
    <w:rsid w:val="00227FB5"/>
    <w:rsid w:val="0022D535"/>
    <w:rsid w:val="0023014A"/>
    <w:rsid w:val="002302D6"/>
    <w:rsid w:val="0023034C"/>
    <w:rsid w:val="002303BC"/>
    <w:rsid w:val="00230474"/>
    <w:rsid w:val="00230563"/>
    <w:rsid w:val="0023089D"/>
    <w:rsid w:val="002308EA"/>
    <w:rsid w:val="00230953"/>
    <w:rsid w:val="00230977"/>
    <w:rsid w:val="00230B2D"/>
    <w:rsid w:val="00230C45"/>
    <w:rsid w:val="00230E3D"/>
    <w:rsid w:val="00230EE3"/>
    <w:rsid w:val="00231113"/>
    <w:rsid w:val="00231156"/>
    <w:rsid w:val="002312FD"/>
    <w:rsid w:val="00231515"/>
    <w:rsid w:val="002315C2"/>
    <w:rsid w:val="00231A4E"/>
    <w:rsid w:val="00231AF7"/>
    <w:rsid w:val="00231BD5"/>
    <w:rsid w:val="00231BFC"/>
    <w:rsid w:val="00231CF9"/>
    <w:rsid w:val="00231DEB"/>
    <w:rsid w:val="00231E24"/>
    <w:rsid w:val="00231E31"/>
    <w:rsid w:val="00231FBE"/>
    <w:rsid w:val="0023202A"/>
    <w:rsid w:val="0023206D"/>
    <w:rsid w:val="0023212E"/>
    <w:rsid w:val="00232177"/>
    <w:rsid w:val="0023217E"/>
    <w:rsid w:val="00232226"/>
    <w:rsid w:val="00232318"/>
    <w:rsid w:val="00232455"/>
    <w:rsid w:val="00232562"/>
    <w:rsid w:val="00232670"/>
    <w:rsid w:val="00232734"/>
    <w:rsid w:val="00232A2F"/>
    <w:rsid w:val="00232D03"/>
    <w:rsid w:val="00232F61"/>
    <w:rsid w:val="00232FA8"/>
    <w:rsid w:val="00233065"/>
    <w:rsid w:val="0023309B"/>
    <w:rsid w:val="002330CB"/>
    <w:rsid w:val="002332A7"/>
    <w:rsid w:val="00233341"/>
    <w:rsid w:val="002333D1"/>
    <w:rsid w:val="002333D9"/>
    <w:rsid w:val="002333EB"/>
    <w:rsid w:val="0023348B"/>
    <w:rsid w:val="0023364A"/>
    <w:rsid w:val="00233706"/>
    <w:rsid w:val="00233752"/>
    <w:rsid w:val="00233A21"/>
    <w:rsid w:val="00233B17"/>
    <w:rsid w:val="00233B19"/>
    <w:rsid w:val="00233B5D"/>
    <w:rsid w:val="00233BBF"/>
    <w:rsid w:val="00233C46"/>
    <w:rsid w:val="00233E23"/>
    <w:rsid w:val="00233F69"/>
    <w:rsid w:val="00234039"/>
    <w:rsid w:val="002340B3"/>
    <w:rsid w:val="002340F2"/>
    <w:rsid w:val="00234239"/>
    <w:rsid w:val="0023424E"/>
    <w:rsid w:val="0023436C"/>
    <w:rsid w:val="00234418"/>
    <w:rsid w:val="00234444"/>
    <w:rsid w:val="002344E3"/>
    <w:rsid w:val="002347DF"/>
    <w:rsid w:val="002348ED"/>
    <w:rsid w:val="00234B4C"/>
    <w:rsid w:val="00234CC1"/>
    <w:rsid w:val="00234EBB"/>
    <w:rsid w:val="00234F1B"/>
    <w:rsid w:val="002350AD"/>
    <w:rsid w:val="00235112"/>
    <w:rsid w:val="00235116"/>
    <w:rsid w:val="0023555E"/>
    <w:rsid w:val="0023560A"/>
    <w:rsid w:val="0023568D"/>
    <w:rsid w:val="00235976"/>
    <w:rsid w:val="00235B6D"/>
    <w:rsid w:val="00235D7F"/>
    <w:rsid w:val="00235DA4"/>
    <w:rsid w:val="00235E0D"/>
    <w:rsid w:val="002360CB"/>
    <w:rsid w:val="002360E5"/>
    <w:rsid w:val="002364E7"/>
    <w:rsid w:val="0023672D"/>
    <w:rsid w:val="00236765"/>
    <w:rsid w:val="0023693C"/>
    <w:rsid w:val="0023695F"/>
    <w:rsid w:val="00236A96"/>
    <w:rsid w:val="00236B31"/>
    <w:rsid w:val="00236C98"/>
    <w:rsid w:val="00236D4B"/>
    <w:rsid w:val="00236E4E"/>
    <w:rsid w:val="00236F4A"/>
    <w:rsid w:val="0023706C"/>
    <w:rsid w:val="002371D2"/>
    <w:rsid w:val="00237220"/>
    <w:rsid w:val="002372DF"/>
    <w:rsid w:val="002374D5"/>
    <w:rsid w:val="002374D7"/>
    <w:rsid w:val="002376F7"/>
    <w:rsid w:val="00237901"/>
    <w:rsid w:val="00237985"/>
    <w:rsid w:val="002379B0"/>
    <w:rsid w:val="00237AD8"/>
    <w:rsid w:val="00237B30"/>
    <w:rsid w:val="00237B32"/>
    <w:rsid w:val="00237B33"/>
    <w:rsid w:val="00237B94"/>
    <w:rsid w:val="00237E38"/>
    <w:rsid w:val="0024011F"/>
    <w:rsid w:val="00240153"/>
    <w:rsid w:val="00240743"/>
    <w:rsid w:val="002409E1"/>
    <w:rsid w:val="00240A63"/>
    <w:rsid w:val="00240B66"/>
    <w:rsid w:val="00240BEE"/>
    <w:rsid w:val="00240C2A"/>
    <w:rsid w:val="00240CB8"/>
    <w:rsid w:val="00240EDF"/>
    <w:rsid w:val="00240FEA"/>
    <w:rsid w:val="0024119F"/>
    <w:rsid w:val="002411AD"/>
    <w:rsid w:val="0024133B"/>
    <w:rsid w:val="0024137B"/>
    <w:rsid w:val="002413C7"/>
    <w:rsid w:val="00241539"/>
    <w:rsid w:val="002415E6"/>
    <w:rsid w:val="00241647"/>
    <w:rsid w:val="00241648"/>
    <w:rsid w:val="002416FA"/>
    <w:rsid w:val="00241750"/>
    <w:rsid w:val="00241977"/>
    <w:rsid w:val="002419AA"/>
    <w:rsid w:val="00241AEB"/>
    <w:rsid w:val="00241B5A"/>
    <w:rsid w:val="00241C02"/>
    <w:rsid w:val="00241CAC"/>
    <w:rsid w:val="00241CAD"/>
    <w:rsid w:val="00241D17"/>
    <w:rsid w:val="00241D62"/>
    <w:rsid w:val="00241D68"/>
    <w:rsid w:val="00241D96"/>
    <w:rsid w:val="00241DAE"/>
    <w:rsid w:val="00241DC7"/>
    <w:rsid w:val="00241FB4"/>
    <w:rsid w:val="002422F3"/>
    <w:rsid w:val="002423A0"/>
    <w:rsid w:val="002424B9"/>
    <w:rsid w:val="002424FF"/>
    <w:rsid w:val="0024252D"/>
    <w:rsid w:val="00242548"/>
    <w:rsid w:val="0024280C"/>
    <w:rsid w:val="002428A0"/>
    <w:rsid w:val="00242A0F"/>
    <w:rsid w:val="00242BC6"/>
    <w:rsid w:val="00242DD1"/>
    <w:rsid w:val="00242DE6"/>
    <w:rsid w:val="00242EFD"/>
    <w:rsid w:val="00243094"/>
    <w:rsid w:val="002430EC"/>
    <w:rsid w:val="00243133"/>
    <w:rsid w:val="002431A3"/>
    <w:rsid w:val="0024320B"/>
    <w:rsid w:val="002432E7"/>
    <w:rsid w:val="002432F7"/>
    <w:rsid w:val="0024337E"/>
    <w:rsid w:val="002434C0"/>
    <w:rsid w:val="00243755"/>
    <w:rsid w:val="00243847"/>
    <w:rsid w:val="002438B3"/>
    <w:rsid w:val="00243942"/>
    <w:rsid w:val="00243BA3"/>
    <w:rsid w:val="00243CA1"/>
    <w:rsid w:val="00243D98"/>
    <w:rsid w:val="00243F28"/>
    <w:rsid w:val="00243F95"/>
    <w:rsid w:val="00243FC5"/>
    <w:rsid w:val="00244003"/>
    <w:rsid w:val="002441FE"/>
    <w:rsid w:val="00244226"/>
    <w:rsid w:val="002442D3"/>
    <w:rsid w:val="00244510"/>
    <w:rsid w:val="002447C3"/>
    <w:rsid w:val="00244A51"/>
    <w:rsid w:val="00244A7F"/>
    <w:rsid w:val="00244AAF"/>
    <w:rsid w:val="00244B5B"/>
    <w:rsid w:val="00244BB1"/>
    <w:rsid w:val="00244DBF"/>
    <w:rsid w:val="00244E84"/>
    <w:rsid w:val="00244F1C"/>
    <w:rsid w:val="00245046"/>
    <w:rsid w:val="00245359"/>
    <w:rsid w:val="002453B2"/>
    <w:rsid w:val="00245595"/>
    <w:rsid w:val="00245665"/>
    <w:rsid w:val="0024570B"/>
    <w:rsid w:val="002457D8"/>
    <w:rsid w:val="002458A7"/>
    <w:rsid w:val="0024599A"/>
    <w:rsid w:val="00245AF7"/>
    <w:rsid w:val="00245CEF"/>
    <w:rsid w:val="00245D76"/>
    <w:rsid w:val="00245EA4"/>
    <w:rsid w:val="00245F0D"/>
    <w:rsid w:val="0024600C"/>
    <w:rsid w:val="00246161"/>
    <w:rsid w:val="00246256"/>
    <w:rsid w:val="00246482"/>
    <w:rsid w:val="002464A5"/>
    <w:rsid w:val="002465DB"/>
    <w:rsid w:val="0024670C"/>
    <w:rsid w:val="00246A24"/>
    <w:rsid w:val="00246AD6"/>
    <w:rsid w:val="00246C27"/>
    <w:rsid w:val="00246D8F"/>
    <w:rsid w:val="00247387"/>
    <w:rsid w:val="00247393"/>
    <w:rsid w:val="0024741F"/>
    <w:rsid w:val="0024752B"/>
    <w:rsid w:val="00247601"/>
    <w:rsid w:val="002478D5"/>
    <w:rsid w:val="00247911"/>
    <w:rsid w:val="00247A62"/>
    <w:rsid w:val="00247E51"/>
    <w:rsid w:val="00247E94"/>
    <w:rsid w:val="00247EB1"/>
    <w:rsid w:val="00247FDF"/>
    <w:rsid w:val="002501A6"/>
    <w:rsid w:val="0025047A"/>
    <w:rsid w:val="00250663"/>
    <w:rsid w:val="00250688"/>
    <w:rsid w:val="002506CA"/>
    <w:rsid w:val="0025074F"/>
    <w:rsid w:val="002507EF"/>
    <w:rsid w:val="00250A4D"/>
    <w:rsid w:val="00250B4C"/>
    <w:rsid w:val="00250C97"/>
    <w:rsid w:val="00250CAA"/>
    <w:rsid w:val="00250DA7"/>
    <w:rsid w:val="00250EB7"/>
    <w:rsid w:val="00250F2B"/>
    <w:rsid w:val="00251335"/>
    <w:rsid w:val="002513BE"/>
    <w:rsid w:val="0025148E"/>
    <w:rsid w:val="00251813"/>
    <w:rsid w:val="0025197F"/>
    <w:rsid w:val="00251A1A"/>
    <w:rsid w:val="00251A79"/>
    <w:rsid w:val="00251B02"/>
    <w:rsid w:val="00251C55"/>
    <w:rsid w:val="00251CFB"/>
    <w:rsid w:val="00251EC7"/>
    <w:rsid w:val="00251F1E"/>
    <w:rsid w:val="00252469"/>
    <w:rsid w:val="00252520"/>
    <w:rsid w:val="0025253D"/>
    <w:rsid w:val="00252624"/>
    <w:rsid w:val="0025263C"/>
    <w:rsid w:val="0025293B"/>
    <w:rsid w:val="002529DF"/>
    <w:rsid w:val="00252A20"/>
    <w:rsid w:val="00252CC7"/>
    <w:rsid w:val="00252CD7"/>
    <w:rsid w:val="00252FAB"/>
    <w:rsid w:val="00253350"/>
    <w:rsid w:val="00253366"/>
    <w:rsid w:val="002534C8"/>
    <w:rsid w:val="0025363A"/>
    <w:rsid w:val="00253681"/>
    <w:rsid w:val="002536CF"/>
    <w:rsid w:val="0025372E"/>
    <w:rsid w:val="0025398D"/>
    <w:rsid w:val="00253B91"/>
    <w:rsid w:val="00253B94"/>
    <w:rsid w:val="00253BE2"/>
    <w:rsid w:val="00253EAA"/>
    <w:rsid w:val="00253FC3"/>
    <w:rsid w:val="002540DA"/>
    <w:rsid w:val="00254140"/>
    <w:rsid w:val="00254360"/>
    <w:rsid w:val="002544B2"/>
    <w:rsid w:val="00254505"/>
    <w:rsid w:val="0025461C"/>
    <w:rsid w:val="002546D0"/>
    <w:rsid w:val="002547AD"/>
    <w:rsid w:val="002548A1"/>
    <w:rsid w:val="002548F6"/>
    <w:rsid w:val="002549DF"/>
    <w:rsid w:val="00254CC1"/>
    <w:rsid w:val="00254EB3"/>
    <w:rsid w:val="00254F72"/>
    <w:rsid w:val="002551D8"/>
    <w:rsid w:val="002551E6"/>
    <w:rsid w:val="00255247"/>
    <w:rsid w:val="00255290"/>
    <w:rsid w:val="00255359"/>
    <w:rsid w:val="0025539B"/>
    <w:rsid w:val="002553B1"/>
    <w:rsid w:val="00255438"/>
    <w:rsid w:val="00255811"/>
    <w:rsid w:val="002559BB"/>
    <w:rsid w:val="002559D0"/>
    <w:rsid w:val="00255DAD"/>
    <w:rsid w:val="00255DC1"/>
    <w:rsid w:val="00255E05"/>
    <w:rsid w:val="00255E9B"/>
    <w:rsid w:val="00255F83"/>
    <w:rsid w:val="00256125"/>
    <w:rsid w:val="00256485"/>
    <w:rsid w:val="002564FE"/>
    <w:rsid w:val="00256710"/>
    <w:rsid w:val="00256833"/>
    <w:rsid w:val="00256858"/>
    <w:rsid w:val="0025696A"/>
    <w:rsid w:val="0025699B"/>
    <w:rsid w:val="00256A62"/>
    <w:rsid w:val="00256AB2"/>
    <w:rsid w:val="00256BCF"/>
    <w:rsid w:val="00256F7C"/>
    <w:rsid w:val="00257133"/>
    <w:rsid w:val="002572F6"/>
    <w:rsid w:val="00257316"/>
    <w:rsid w:val="0025747A"/>
    <w:rsid w:val="00257588"/>
    <w:rsid w:val="002576F1"/>
    <w:rsid w:val="002578B9"/>
    <w:rsid w:val="002579CC"/>
    <w:rsid w:val="00257A18"/>
    <w:rsid w:val="00257B39"/>
    <w:rsid w:val="00257CB0"/>
    <w:rsid w:val="00257E1F"/>
    <w:rsid w:val="002600D9"/>
    <w:rsid w:val="00260196"/>
    <w:rsid w:val="002601C6"/>
    <w:rsid w:val="00260258"/>
    <w:rsid w:val="00260294"/>
    <w:rsid w:val="00260455"/>
    <w:rsid w:val="0026046A"/>
    <w:rsid w:val="002605DD"/>
    <w:rsid w:val="00260800"/>
    <w:rsid w:val="00260861"/>
    <w:rsid w:val="002608F1"/>
    <w:rsid w:val="00260A21"/>
    <w:rsid w:val="00260ACF"/>
    <w:rsid w:val="00260C87"/>
    <w:rsid w:val="00260D21"/>
    <w:rsid w:val="00260EFF"/>
    <w:rsid w:val="00260FCC"/>
    <w:rsid w:val="002611B4"/>
    <w:rsid w:val="002611F4"/>
    <w:rsid w:val="00261280"/>
    <w:rsid w:val="002612F0"/>
    <w:rsid w:val="00261535"/>
    <w:rsid w:val="00261595"/>
    <w:rsid w:val="0026176D"/>
    <w:rsid w:val="002617CA"/>
    <w:rsid w:val="00261886"/>
    <w:rsid w:val="0026194D"/>
    <w:rsid w:val="0026194E"/>
    <w:rsid w:val="002619D1"/>
    <w:rsid w:val="00261C83"/>
    <w:rsid w:val="00261CA6"/>
    <w:rsid w:val="00261FA6"/>
    <w:rsid w:val="0026209C"/>
    <w:rsid w:val="00262131"/>
    <w:rsid w:val="00262282"/>
    <w:rsid w:val="0026262A"/>
    <w:rsid w:val="00262683"/>
    <w:rsid w:val="00262775"/>
    <w:rsid w:val="00262792"/>
    <w:rsid w:val="002627E7"/>
    <w:rsid w:val="002629B0"/>
    <w:rsid w:val="00262A6A"/>
    <w:rsid w:val="00262BF8"/>
    <w:rsid w:val="00262C0D"/>
    <w:rsid w:val="00262F6D"/>
    <w:rsid w:val="00263152"/>
    <w:rsid w:val="002632C3"/>
    <w:rsid w:val="00263576"/>
    <w:rsid w:val="00263688"/>
    <w:rsid w:val="002637ED"/>
    <w:rsid w:val="002639BF"/>
    <w:rsid w:val="00263A23"/>
    <w:rsid w:val="00263B07"/>
    <w:rsid w:val="00263BC6"/>
    <w:rsid w:val="00263C36"/>
    <w:rsid w:val="00263D44"/>
    <w:rsid w:val="00263D99"/>
    <w:rsid w:val="00263E6F"/>
    <w:rsid w:val="00263EA5"/>
    <w:rsid w:val="00263F95"/>
    <w:rsid w:val="002643C7"/>
    <w:rsid w:val="00264EF6"/>
    <w:rsid w:val="00265028"/>
    <w:rsid w:val="002652C8"/>
    <w:rsid w:val="002655B2"/>
    <w:rsid w:val="002656AE"/>
    <w:rsid w:val="00265A60"/>
    <w:rsid w:val="00265B23"/>
    <w:rsid w:val="00265B94"/>
    <w:rsid w:val="00265BA8"/>
    <w:rsid w:val="00265BE7"/>
    <w:rsid w:val="00265C4D"/>
    <w:rsid w:val="00265D36"/>
    <w:rsid w:val="00265DDD"/>
    <w:rsid w:val="00265DE3"/>
    <w:rsid w:val="00265E4D"/>
    <w:rsid w:val="0026600B"/>
    <w:rsid w:val="00266068"/>
    <w:rsid w:val="00266187"/>
    <w:rsid w:val="00266428"/>
    <w:rsid w:val="0026648D"/>
    <w:rsid w:val="00266602"/>
    <w:rsid w:val="002669BC"/>
    <w:rsid w:val="00266AB7"/>
    <w:rsid w:val="00266AE0"/>
    <w:rsid w:val="00266BAF"/>
    <w:rsid w:val="00266CE1"/>
    <w:rsid w:val="00266D65"/>
    <w:rsid w:val="00266F68"/>
    <w:rsid w:val="00266F71"/>
    <w:rsid w:val="00267406"/>
    <w:rsid w:val="0026748C"/>
    <w:rsid w:val="002674A2"/>
    <w:rsid w:val="0026751B"/>
    <w:rsid w:val="0026753F"/>
    <w:rsid w:val="002675E5"/>
    <w:rsid w:val="00267709"/>
    <w:rsid w:val="00267886"/>
    <w:rsid w:val="00267963"/>
    <w:rsid w:val="00267A60"/>
    <w:rsid w:val="00267ACD"/>
    <w:rsid w:val="00267B78"/>
    <w:rsid w:val="00267D6A"/>
    <w:rsid w:val="00267DA4"/>
    <w:rsid w:val="00267DF5"/>
    <w:rsid w:val="00267EAF"/>
    <w:rsid w:val="00268E49"/>
    <w:rsid w:val="002701C8"/>
    <w:rsid w:val="002702D4"/>
    <w:rsid w:val="00270312"/>
    <w:rsid w:val="0027039B"/>
    <w:rsid w:val="0027054D"/>
    <w:rsid w:val="00270568"/>
    <w:rsid w:val="00270637"/>
    <w:rsid w:val="002707D8"/>
    <w:rsid w:val="002708A6"/>
    <w:rsid w:val="00270984"/>
    <w:rsid w:val="00270A22"/>
    <w:rsid w:val="00270A55"/>
    <w:rsid w:val="00270A6D"/>
    <w:rsid w:val="00270AD6"/>
    <w:rsid w:val="00270DD7"/>
    <w:rsid w:val="002710A5"/>
    <w:rsid w:val="00271342"/>
    <w:rsid w:val="0027154B"/>
    <w:rsid w:val="0027189E"/>
    <w:rsid w:val="002718EB"/>
    <w:rsid w:val="002719D3"/>
    <w:rsid w:val="00271AAA"/>
    <w:rsid w:val="00271B61"/>
    <w:rsid w:val="00271C01"/>
    <w:rsid w:val="00271C65"/>
    <w:rsid w:val="00271D6B"/>
    <w:rsid w:val="00271F40"/>
    <w:rsid w:val="00271FB1"/>
    <w:rsid w:val="00272183"/>
    <w:rsid w:val="002721F4"/>
    <w:rsid w:val="0027221E"/>
    <w:rsid w:val="0027225D"/>
    <w:rsid w:val="0027253F"/>
    <w:rsid w:val="00272621"/>
    <w:rsid w:val="00272634"/>
    <w:rsid w:val="0027269F"/>
    <w:rsid w:val="002727D0"/>
    <w:rsid w:val="00272AEB"/>
    <w:rsid w:val="00272B3C"/>
    <w:rsid w:val="00272D74"/>
    <w:rsid w:val="00272D7A"/>
    <w:rsid w:val="00272DD9"/>
    <w:rsid w:val="00272DE5"/>
    <w:rsid w:val="00272E8F"/>
    <w:rsid w:val="00272F3C"/>
    <w:rsid w:val="00273230"/>
    <w:rsid w:val="002733C3"/>
    <w:rsid w:val="002733F6"/>
    <w:rsid w:val="0027347B"/>
    <w:rsid w:val="0027354E"/>
    <w:rsid w:val="00273566"/>
    <w:rsid w:val="002737CB"/>
    <w:rsid w:val="00273806"/>
    <w:rsid w:val="00273A82"/>
    <w:rsid w:val="00273AD6"/>
    <w:rsid w:val="00273B16"/>
    <w:rsid w:val="00273B31"/>
    <w:rsid w:val="00273B6B"/>
    <w:rsid w:val="00273BE4"/>
    <w:rsid w:val="00273C4C"/>
    <w:rsid w:val="00273E21"/>
    <w:rsid w:val="00273E5F"/>
    <w:rsid w:val="00273EEC"/>
    <w:rsid w:val="00273F9C"/>
    <w:rsid w:val="00273FD1"/>
    <w:rsid w:val="00274038"/>
    <w:rsid w:val="002741A8"/>
    <w:rsid w:val="002743AB"/>
    <w:rsid w:val="00274427"/>
    <w:rsid w:val="002744D8"/>
    <w:rsid w:val="0027452A"/>
    <w:rsid w:val="00274636"/>
    <w:rsid w:val="00274681"/>
    <w:rsid w:val="0027494E"/>
    <w:rsid w:val="00274BEF"/>
    <w:rsid w:val="00274C8D"/>
    <w:rsid w:val="00274F16"/>
    <w:rsid w:val="00275128"/>
    <w:rsid w:val="0027524A"/>
    <w:rsid w:val="0027525D"/>
    <w:rsid w:val="0027526B"/>
    <w:rsid w:val="0027544F"/>
    <w:rsid w:val="0027548C"/>
    <w:rsid w:val="00275671"/>
    <w:rsid w:val="002756F4"/>
    <w:rsid w:val="002756F7"/>
    <w:rsid w:val="00275822"/>
    <w:rsid w:val="00275A5F"/>
    <w:rsid w:val="00275B3E"/>
    <w:rsid w:val="00275F4D"/>
    <w:rsid w:val="002760A3"/>
    <w:rsid w:val="0027610E"/>
    <w:rsid w:val="0027629D"/>
    <w:rsid w:val="002763F4"/>
    <w:rsid w:val="00276443"/>
    <w:rsid w:val="00276817"/>
    <w:rsid w:val="0027683A"/>
    <w:rsid w:val="002768F6"/>
    <w:rsid w:val="0027692A"/>
    <w:rsid w:val="00276AF7"/>
    <w:rsid w:val="00276B98"/>
    <w:rsid w:val="00276CB3"/>
    <w:rsid w:val="00276E2E"/>
    <w:rsid w:val="00276F70"/>
    <w:rsid w:val="00277051"/>
    <w:rsid w:val="00277123"/>
    <w:rsid w:val="00277170"/>
    <w:rsid w:val="00277280"/>
    <w:rsid w:val="002774AE"/>
    <w:rsid w:val="002775B6"/>
    <w:rsid w:val="00277618"/>
    <w:rsid w:val="0027761B"/>
    <w:rsid w:val="00277634"/>
    <w:rsid w:val="002776B9"/>
    <w:rsid w:val="00277762"/>
    <w:rsid w:val="002778A8"/>
    <w:rsid w:val="00277953"/>
    <w:rsid w:val="00277964"/>
    <w:rsid w:val="00277AEA"/>
    <w:rsid w:val="00277B51"/>
    <w:rsid w:val="00277D30"/>
    <w:rsid w:val="00277ECA"/>
    <w:rsid w:val="002800FE"/>
    <w:rsid w:val="0028033D"/>
    <w:rsid w:val="00280373"/>
    <w:rsid w:val="002803C4"/>
    <w:rsid w:val="002805CB"/>
    <w:rsid w:val="0028092B"/>
    <w:rsid w:val="00280A42"/>
    <w:rsid w:val="00280A4D"/>
    <w:rsid w:val="00280AB8"/>
    <w:rsid w:val="00280C32"/>
    <w:rsid w:val="00280C70"/>
    <w:rsid w:val="00280E95"/>
    <w:rsid w:val="00281176"/>
    <w:rsid w:val="002814E1"/>
    <w:rsid w:val="002815C3"/>
    <w:rsid w:val="002815C4"/>
    <w:rsid w:val="002815F1"/>
    <w:rsid w:val="00281D20"/>
    <w:rsid w:val="00281D22"/>
    <w:rsid w:val="00281D61"/>
    <w:rsid w:val="00281E28"/>
    <w:rsid w:val="002820DA"/>
    <w:rsid w:val="002821D5"/>
    <w:rsid w:val="002825C7"/>
    <w:rsid w:val="002828F3"/>
    <w:rsid w:val="00282986"/>
    <w:rsid w:val="00282D4A"/>
    <w:rsid w:val="00282E0C"/>
    <w:rsid w:val="00282F7B"/>
    <w:rsid w:val="0028307C"/>
    <w:rsid w:val="002830D3"/>
    <w:rsid w:val="00283128"/>
    <w:rsid w:val="002836E2"/>
    <w:rsid w:val="002836F2"/>
    <w:rsid w:val="00283F14"/>
    <w:rsid w:val="00284126"/>
    <w:rsid w:val="002844FE"/>
    <w:rsid w:val="00284746"/>
    <w:rsid w:val="00284A3A"/>
    <w:rsid w:val="00284C04"/>
    <w:rsid w:val="00284C1D"/>
    <w:rsid w:val="00284D81"/>
    <w:rsid w:val="00284E6C"/>
    <w:rsid w:val="00284F7E"/>
    <w:rsid w:val="00285163"/>
    <w:rsid w:val="002851A8"/>
    <w:rsid w:val="002854AF"/>
    <w:rsid w:val="002854BF"/>
    <w:rsid w:val="00285696"/>
    <w:rsid w:val="002856EE"/>
    <w:rsid w:val="00285813"/>
    <w:rsid w:val="00285838"/>
    <w:rsid w:val="002858E2"/>
    <w:rsid w:val="00285B81"/>
    <w:rsid w:val="00285C01"/>
    <w:rsid w:val="00285CDB"/>
    <w:rsid w:val="00285CFC"/>
    <w:rsid w:val="00285E4D"/>
    <w:rsid w:val="00286323"/>
    <w:rsid w:val="00286387"/>
    <w:rsid w:val="002863B1"/>
    <w:rsid w:val="002863CD"/>
    <w:rsid w:val="002864D7"/>
    <w:rsid w:val="0028672F"/>
    <w:rsid w:val="00286AC9"/>
    <w:rsid w:val="00286B02"/>
    <w:rsid w:val="00286B5C"/>
    <w:rsid w:val="00286BAA"/>
    <w:rsid w:val="00286C14"/>
    <w:rsid w:val="00286DBD"/>
    <w:rsid w:val="00286DC3"/>
    <w:rsid w:val="00286E5C"/>
    <w:rsid w:val="00286FD1"/>
    <w:rsid w:val="002870B6"/>
    <w:rsid w:val="00287138"/>
    <w:rsid w:val="002872D6"/>
    <w:rsid w:val="00287311"/>
    <w:rsid w:val="0028731F"/>
    <w:rsid w:val="00287363"/>
    <w:rsid w:val="0028754A"/>
    <w:rsid w:val="0028766A"/>
    <w:rsid w:val="002876B7"/>
    <w:rsid w:val="0028773F"/>
    <w:rsid w:val="002877BD"/>
    <w:rsid w:val="00287841"/>
    <w:rsid w:val="00287843"/>
    <w:rsid w:val="00287979"/>
    <w:rsid w:val="00287A64"/>
    <w:rsid w:val="00287B86"/>
    <w:rsid w:val="00287C32"/>
    <w:rsid w:val="00287CFF"/>
    <w:rsid w:val="00287E85"/>
    <w:rsid w:val="00287EC4"/>
    <w:rsid w:val="00287EFD"/>
    <w:rsid w:val="00290014"/>
    <w:rsid w:val="00290173"/>
    <w:rsid w:val="00290196"/>
    <w:rsid w:val="00290250"/>
    <w:rsid w:val="00290360"/>
    <w:rsid w:val="002903E0"/>
    <w:rsid w:val="002904EB"/>
    <w:rsid w:val="002908B1"/>
    <w:rsid w:val="002908F7"/>
    <w:rsid w:val="00290B22"/>
    <w:rsid w:val="00290E61"/>
    <w:rsid w:val="00290FB7"/>
    <w:rsid w:val="00290FB9"/>
    <w:rsid w:val="00291111"/>
    <w:rsid w:val="002911DD"/>
    <w:rsid w:val="0029120D"/>
    <w:rsid w:val="00291390"/>
    <w:rsid w:val="0029157B"/>
    <w:rsid w:val="00291582"/>
    <w:rsid w:val="00291958"/>
    <w:rsid w:val="00291A30"/>
    <w:rsid w:val="00291AC5"/>
    <w:rsid w:val="00291BB4"/>
    <w:rsid w:val="00291BFE"/>
    <w:rsid w:val="00291CBE"/>
    <w:rsid w:val="00291DA2"/>
    <w:rsid w:val="00291F02"/>
    <w:rsid w:val="00291F23"/>
    <w:rsid w:val="00291FA7"/>
    <w:rsid w:val="0029200E"/>
    <w:rsid w:val="00292031"/>
    <w:rsid w:val="0029215D"/>
    <w:rsid w:val="0029222B"/>
    <w:rsid w:val="002923BC"/>
    <w:rsid w:val="002924AC"/>
    <w:rsid w:val="002924CF"/>
    <w:rsid w:val="0029264C"/>
    <w:rsid w:val="00292C72"/>
    <w:rsid w:val="00292E85"/>
    <w:rsid w:val="00292F17"/>
    <w:rsid w:val="0029335F"/>
    <w:rsid w:val="00293369"/>
    <w:rsid w:val="00293388"/>
    <w:rsid w:val="002933A9"/>
    <w:rsid w:val="00293544"/>
    <w:rsid w:val="0029387F"/>
    <w:rsid w:val="002938B9"/>
    <w:rsid w:val="0029396F"/>
    <w:rsid w:val="0029399A"/>
    <w:rsid w:val="002939E4"/>
    <w:rsid w:val="00293D19"/>
    <w:rsid w:val="0029400A"/>
    <w:rsid w:val="00294087"/>
    <w:rsid w:val="002940DA"/>
    <w:rsid w:val="00294248"/>
    <w:rsid w:val="0029434D"/>
    <w:rsid w:val="00294350"/>
    <w:rsid w:val="00294364"/>
    <w:rsid w:val="002943CD"/>
    <w:rsid w:val="0029442B"/>
    <w:rsid w:val="00294543"/>
    <w:rsid w:val="0029455E"/>
    <w:rsid w:val="00294650"/>
    <w:rsid w:val="00294702"/>
    <w:rsid w:val="002947C0"/>
    <w:rsid w:val="0029498E"/>
    <w:rsid w:val="002949FE"/>
    <w:rsid w:val="00294A22"/>
    <w:rsid w:val="00294A2A"/>
    <w:rsid w:val="00294C7E"/>
    <w:rsid w:val="00294CFE"/>
    <w:rsid w:val="00294F55"/>
    <w:rsid w:val="0029540F"/>
    <w:rsid w:val="0029547D"/>
    <w:rsid w:val="0029564C"/>
    <w:rsid w:val="00295714"/>
    <w:rsid w:val="00295764"/>
    <w:rsid w:val="002957DC"/>
    <w:rsid w:val="00295956"/>
    <w:rsid w:val="00295A3D"/>
    <w:rsid w:val="00295B02"/>
    <w:rsid w:val="00295B60"/>
    <w:rsid w:val="00295C5A"/>
    <w:rsid w:val="00295D21"/>
    <w:rsid w:val="00295D56"/>
    <w:rsid w:val="00296089"/>
    <w:rsid w:val="002960BA"/>
    <w:rsid w:val="0029618F"/>
    <w:rsid w:val="00296239"/>
    <w:rsid w:val="00296304"/>
    <w:rsid w:val="002965B7"/>
    <w:rsid w:val="00296A4D"/>
    <w:rsid w:val="00296A7E"/>
    <w:rsid w:val="00296A83"/>
    <w:rsid w:val="00296AC0"/>
    <w:rsid w:val="00296B07"/>
    <w:rsid w:val="00296C5D"/>
    <w:rsid w:val="00296D99"/>
    <w:rsid w:val="00296E36"/>
    <w:rsid w:val="00296FF3"/>
    <w:rsid w:val="002970D3"/>
    <w:rsid w:val="002971EC"/>
    <w:rsid w:val="0029723D"/>
    <w:rsid w:val="00297398"/>
    <w:rsid w:val="002974B2"/>
    <w:rsid w:val="00297682"/>
    <w:rsid w:val="00297741"/>
    <w:rsid w:val="002978EB"/>
    <w:rsid w:val="00297F2B"/>
    <w:rsid w:val="002A01D2"/>
    <w:rsid w:val="002A0297"/>
    <w:rsid w:val="002A02C7"/>
    <w:rsid w:val="002A0399"/>
    <w:rsid w:val="002A03AC"/>
    <w:rsid w:val="002A08A4"/>
    <w:rsid w:val="002A0A38"/>
    <w:rsid w:val="002A0AD2"/>
    <w:rsid w:val="002A0B00"/>
    <w:rsid w:val="002A0F59"/>
    <w:rsid w:val="002A1214"/>
    <w:rsid w:val="002A131C"/>
    <w:rsid w:val="002A136B"/>
    <w:rsid w:val="002A141D"/>
    <w:rsid w:val="002A19C3"/>
    <w:rsid w:val="002A19D6"/>
    <w:rsid w:val="002A19FB"/>
    <w:rsid w:val="002A1A77"/>
    <w:rsid w:val="002A1C2E"/>
    <w:rsid w:val="002A1EC3"/>
    <w:rsid w:val="002A1EF8"/>
    <w:rsid w:val="002A222C"/>
    <w:rsid w:val="002A226A"/>
    <w:rsid w:val="002A24F6"/>
    <w:rsid w:val="002A25BD"/>
    <w:rsid w:val="002A2659"/>
    <w:rsid w:val="002A2766"/>
    <w:rsid w:val="002A278C"/>
    <w:rsid w:val="002A27B4"/>
    <w:rsid w:val="002A2823"/>
    <w:rsid w:val="002A28B1"/>
    <w:rsid w:val="002A28FA"/>
    <w:rsid w:val="002A2965"/>
    <w:rsid w:val="002A29C6"/>
    <w:rsid w:val="002A2ACB"/>
    <w:rsid w:val="002A2B08"/>
    <w:rsid w:val="002A2B60"/>
    <w:rsid w:val="002A2B93"/>
    <w:rsid w:val="002A2D12"/>
    <w:rsid w:val="002A2E18"/>
    <w:rsid w:val="002A2E61"/>
    <w:rsid w:val="002A2E63"/>
    <w:rsid w:val="002A2E7B"/>
    <w:rsid w:val="002A3295"/>
    <w:rsid w:val="002A32FE"/>
    <w:rsid w:val="002A3314"/>
    <w:rsid w:val="002A3324"/>
    <w:rsid w:val="002A3337"/>
    <w:rsid w:val="002A349E"/>
    <w:rsid w:val="002A355D"/>
    <w:rsid w:val="002A36F3"/>
    <w:rsid w:val="002A390D"/>
    <w:rsid w:val="002A39AB"/>
    <w:rsid w:val="002A3C4A"/>
    <w:rsid w:val="002A3D40"/>
    <w:rsid w:val="002A3DCA"/>
    <w:rsid w:val="002A3F11"/>
    <w:rsid w:val="002A3F76"/>
    <w:rsid w:val="002A40FF"/>
    <w:rsid w:val="002A43DE"/>
    <w:rsid w:val="002A4510"/>
    <w:rsid w:val="002A4518"/>
    <w:rsid w:val="002A45A1"/>
    <w:rsid w:val="002A45F1"/>
    <w:rsid w:val="002A465D"/>
    <w:rsid w:val="002A47C0"/>
    <w:rsid w:val="002A481C"/>
    <w:rsid w:val="002A4857"/>
    <w:rsid w:val="002A4885"/>
    <w:rsid w:val="002A4AE7"/>
    <w:rsid w:val="002A4BE4"/>
    <w:rsid w:val="002A4CB1"/>
    <w:rsid w:val="002A4DCC"/>
    <w:rsid w:val="002A4F31"/>
    <w:rsid w:val="002A5188"/>
    <w:rsid w:val="002A51D6"/>
    <w:rsid w:val="002A52AB"/>
    <w:rsid w:val="002A52F5"/>
    <w:rsid w:val="002A5367"/>
    <w:rsid w:val="002A5380"/>
    <w:rsid w:val="002A5384"/>
    <w:rsid w:val="002A54B1"/>
    <w:rsid w:val="002A54E6"/>
    <w:rsid w:val="002A5651"/>
    <w:rsid w:val="002A56C6"/>
    <w:rsid w:val="002A56DE"/>
    <w:rsid w:val="002A5833"/>
    <w:rsid w:val="002A5A1B"/>
    <w:rsid w:val="002A5DEC"/>
    <w:rsid w:val="002A5E5D"/>
    <w:rsid w:val="002A5EB1"/>
    <w:rsid w:val="002A5EB8"/>
    <w:rsid w:val="002A5FA1"/>
    <w:rsid w:val="002A5FA6"/>
    <w:rsid w:val="002A61AF"/>
    <w:rsid w:val="002A6460"/>
    <w:rsid w:val="002A648C"/>
    <w:rsid w:val="002A650D"/>
    <w:rsid w:val="002A680A"/>
    <w:rsid w:val="002A6897"/>
    <w:rsid w:val="002A68F0"/>
    <w:rsid w:val="002A6928"/>
    <w:rsid w:val="002A6959"/>
    <w:rsid w:val="002A6979"/>
    <w:rsid w:val="002A6A4C"/>
    <w:rsid w:val="002A6A72"/>
    <w:rsid w:val="002A6A99"/>
    <w:rsid w:val="002A6CC0"/>
    <w:rsid w:val="002A6D5F"/>
    <w:rsid w:val="002A6E0C"/>
    <w:rsid w:val="002A6E0D"/>
    <w:rsid w:val="002A6E0E"/>
    <w:rsid w:val="002A6F0D"/>
    <w:rsid w:val="002A70A0"/>
    <w:rsid w:val="002A711E"/>
    <w:rsid w:val="002A7353"/>
    <w:rsid w:val="002A7581"/>
    <w:rsid w:val="002A7603"/>
    <w:rsid w:val="002A761C"/>
    <w:rsid w:val="002A76D6"/>
    <w:rsid w:val="002A7729"/>
    <w:rsid w:val="002A7798"/>
    <w:rsid w:val="002A77CF"/>
    <w:rsid w:val="002A7D5B"/>
    <w:rsid w:val="002A7E15"/>
    <w:rsid w:val="002A7EE5"/>
    <w:rsid w:val="002A7F5E"/>
    <w:rsid w:val="002B0395"/>
    <w:rsid w:val="002B04EA"/>
    <w:rsid w:val="002B051B"/>
    <w:rsid w:val="002B056C"/>
    <w:rsid w:val="002B059F"/>
    <w:rsid w:val="002B08CE"/>
    <w:rsid w:val="002B0AD4"/>
    <w:rsid w:val="002B0C5B"/>
    <w:rsid w:val="002B0E85"/>
    <w:rsid w:val="002B0EB0"/>
    <w:rsid w:val="002B0ED3"/>
    <w:rsid w:val="002B0F37"/>
    <w:rsid w:val="002B0F78"/>
    <w:rsid w:val="002B11EE"/>
    <w:rsid w:val="002B11F9"/>
    <w:rsid w:val="002B12E3"/>
    <w:rsid w:val="002B1313"/>
    <w:rsid w:val="002B14C6"/>
    <w:rsid w:val="002B157D"/>
    <w:rsid w:val="002B1598"/>
    <w:rsid w:val="002B15EF"/>
    <w:rsid w:val="002B173A"/>
    <w:rsid w:val="002B1761"/>
    <w:rsid w:val="002B17F2"/>
    <w:rsid w:val="002B18FC"/>
    <w:rsid w:val="002B1A5A"/>
    <w:rsid w:val="002B1AAB"/>
    <w:rsid w:val="002B1AF9"/>
    <w:rsid w:val="002B1B1A"/>
    <w:rsid w:val="002B1BE4"/>
    <w:rsid w:val="002B1C8D"/>
    <w:rsid w:val="002B1DFF"/>
    <w:rsid w:val="002B1EAB"/>
    <w:rsid w:val="002B1FD0"/>
    <w:rsid w:val="002B20D9"/>
    <w:rsid w:val="002B2195"/>
    <w:rsid w:val="002B2298"/>
    <w:rsid w:val="002B2338"/>
    <w:rsid w:val="002B23A6"/>
    <w:rsid w:val="002B241C"/>
    <w:rsid w:val="002B243E"/>
    <w:rsid w:val="002B24C6"/>
    <w:rsid w:val="002B267C"/>
    <w:rsid w:val="002B27DB"/>
    <w:rsid w:val="002B2837"/>
    <w:rsid w:val="002B2A99"/>
    <w:rsid w:val="002B2CCC"/>
    <w:rsid w:val="002B3031"/>
    <w:rsid w:val="002B32E6"/>
    <w:rsid w:val="002B336B"/>
    <w:rsid w:val="002B3395"/>
    <w:rsid w:val="002B351B"/>
    <w:rsid w:val="002B388E"/>
    <w:rsid w:val="002B3A90"/>
    <w:rsid w:val="002B3B40"/>
    <w:rsid w:val="002B3CA1"/>
    <w:rsid w:val="002B3CC7"/>
    <w:rsid w:val="002B3D88"/>
    <w:rsid w:val="002B3E08"/>
    <w:rsid w:val="002B3E86"/>
    <w:rsid w:val="002B3F02"/>
    <w:rsid w:val="002B41BE"/>
    <w:rsid w:val="002B4225"/>
    <w:rsid w:val="002B42AA"/>
    <w:rsid w:val="002B4344"/>
    <w:rsid w:val="002B445E"/>
    <w:rsid w:val="002B45CB"/>
    <w:rsid w:val="002B45D3"/>
    <w:rsid w:val="002B45F2"/>
    <w:rsid w:val="002B480A"/>
    <w:rsid w:val="002B485F"/>
    <w:rsid w:val="002B4954"/>
    <w:rsid w:val="002B4CEF"/>
    <w:rsid w:val="002B4F12"/>
    <w:rsid w:val="002B50E4"/>
    <w:rsid w:val="002B52C7"/>
    <w:rsid w:val="002B52F2"/>
    <w:rsid w:val="002B53D2"/>
    <w:rsid w:val="002B5400"/>
    <w:rsid w:val="002B55EE"/>
    <w:rsid w:val="002B565D"/>
    <w:rsid w:val="002B5837"/>
    <w:rsid w:val="002B59EC"/>
    <w:rsid w:val="002B5A9C"/>
    <w:rsid w:val="002B5B3E"/>
    <w:rsid w:val="002B5CA1"/>
    <w:rsid w:val="002B5EB1"/>
    <w:rsid w:val="002B5F8D"/>
    <w:rsid w:val="002B5FEA"/>
    <w:rsid w:val="002B603F"/>
    <w:rsid w:val="002B62F9"/>
    <w:rsid w:val="002B634C"/>
    <w:rsid w:val="002B65B5"/>
    <w:rsid w:val="002B672A"/>
    <w:rsid w:val="002B68AB"/>
    <w:rsid w:val="002B694A"/>
    <w:rsid w:val="002B6A0C"/>
    <w:rsid w:val="002B6A67"/>
    <w:rsid w:val="002B6A87"/>
    <w:rsid w:val="002B6B7D"/>
    <w:rsid w:val="002B6BD0"/>
    <w:rsid w:val="002B6BEE"/>
    <w:rsid w:val="002B6C0C"/>
    <w:rsid w:val="002B6CBA"/>
    <w:rsid w:val="002B6D64"/>
    <w:rsid w:val="002B7287"/>
    <w:rsid w:val="002B7341"/>
    <w:rsid w:val="002B7665"/>
    <w:rsid w:val="002B7955"/>
    <w:rsid w:val="002B7972"/>
    <w:rsid w:val="002B7C9E"/>
    <w:rsid w:val="002B7E68"/>
    <w:rsid w:val="002B7EED"/>
    <w:rsid w:val="002B7FB1"/>
    <w:rsid w:val="002C015A"/>
    <w:rsid w:val="002C0345"/>
    <w:rsid w:val="002C03C7"/>
    <w:rsid w:val="002C041F"/>
    <w:rsid w:val="002C04EB"/>
    <w:rsid w:val="002C0612"/>
    <w:rsid w:val="002C06B6"/>
    <w:rsid w:val="002C0724"/>
    <w:rsid w:val="002C07E9"/>
    <w:rsid w:val="002C0B9C"/>
    <w:rsid w:val="002C0D30"/>
    <w:rsid w:val="002C0DDE"/>
    <w:rsid w:val="002C0E11"/>
    <w:rsid w:val="002C10AE"/>
    <w:rsid w:val="002C123C"/>
    <w:rsid w:val="002C12A3"/>
    <w:rsid w:val="002C14AF"/>
    <w:rsid w:val="002C14B3"/>
    <w:rsid w:val="002C16F3"/>
    <w:rsid w:val="002C1792"/>
    <w:rsid w:val="002C1888"/>
    <w:rsid w:val="002C18A1"/>
    <w:rsid w:val="002C18EC"/>
    <w:rsid w:val="002C18F2"/>
    <w:rsid w:val="002C1913"/>
    <w:rsid w:val="002C19EB"/>
    <w:rsid w:val="002C1A40"/>
    <w:rsid w:val="002C1A79"/>
    <w:rsid w:val="002C1B67"/>
    <w:rsid w:val="002C1BD9"/>
    <w:rsid w:val="002C1BF9"/>
    <w:rsid w:val="002C1C19"/>
    <w:rsid w:val="002C1D1B"/>
    <w:rsid w:val="002C1F36"/>
    <w:rsid w:val="002C2005"/>
    <w:rsid w:val="002C23FF"/>
    <w:rsid w:val="002C2459"/>
    <w:rsid w:val="002C250A"/>
    <w:rsid w:val="002C2593"/>
    <w:rsid w:val="002C2645"/>
    <w:rsid w:val="002C26EC"/>
    <w:rsid w:val="002C2715"/>
    <w:rsid w:val="002C2816"/>
    <w:rsid w:val="002C2884"/>
    <w:rsid w:val="002C2CC9"/>
    <w:rsid w:val="002C2D86"/>
    <w:rsid w:val="002C2DB4"/>
    <w:rsid w:val="002C2E00"/>
    <w:rsid w:val="002C2E1A"/>
    <w:rsid w:val="002C2EA8"/>
    <w:rsid w:val="002C2F17"/>
    <w:rsid w:val="002C2F20"/>
    <w:rsid w:val="002C30CA"/>
    <w:rsid w:val="002C32ED"/>
    <w:rsid w:val="002C3519"/>
    <w:rsid w:val="002C36B6"/>
    <w:rsid w:val="002C378D"/>
    <w:rsid w:val="002C382F"/>
    <w:rsid w:val="002C38C9"/>
    <w:rsid w:val="002C3959"/>
    <w:rsid w:val="002C3D22"/>
    <w:rsid w:val="002C3D37"/>
    <w:rsid w:val="002C3E1A"/>
    <w:rsid w:val="002C3FAA"/>
    <w:rsid w:val="002C4047"/>
    <w:rsid w:val="002C40B3"/>
    <w:rsid w:val="002C40C9"/>
    <w:rsid w:val="002C4190"/>
    <w:rsid w:val="002C4293"/>
    <w:rsid w:val="002C4365"/>
    <w:rsid w:val="002C43BF"/>
    <w:rsid w:val="002C4489"/>
    <w:rsid w:val="002C4515"/>
    <w:rsid w:val="002C47BD"/>
    <w:rsid w:val="002C4CC2"/>
    <w:rsid w:val="002C4DC9"/>
    <w:rsid w:val="002C4E5D"/>
    <w:rsid w:val="002C4E6B"/>
    <w:rsid w:val="002C503D"/>
    <w:rsid w:val="002C51F0"/>
    <w:rsid w:val="002C539F"/>
    <w:rsid w:val="002C545F"/>
    <w:rsid w:val="002C54CF"/>
    <w:rsid w:val="002C554A"/>
    <w:rsid w:val="002C562E"/>
    <w:rsid w:val="002C59FA"/>
    <w:rsid w:val="002C5CCE"/>
    <w:rsid w:val="002C5D60"/>
    <w:rsid w:val="002C5E6E"/>
    <w:rsid w:val="002C5F13"/>
    <w:rsid w:val="002C600D"/>
    <w:rsid w:val="002C626C"/>
    <w:rsid w:val="002C6524"/>
    <w:rsid w:val="002C6526"/>
    <w:rsid w:val="002C658D"/>
    <w:rsid w:val="002C685A"/>
    <w:rsid w:val="002C6981"/>
    <w:rsid w:val="002C6A21"/>
    <w:rsid w:val="002C6A8C"/>
    <w:rsid w:val="002C6ADF"/>
    <w:rsid w:val="002C6BEF"/>
    <w:rsid w:val="002C6C59"/>
    <w:rsid w:val="002C6CAE"/>
    <w:rsid w:val="002C6CFB"/>
    <w:rsid w:val="002C6E1C"/>
    <w:rsid w:val="002C6FCE"/>
    <w:rsid w:val="002C702C"/>
    <w:rsid w:val="002C7042"/>
    <w:rsid w:val="002C7048"/>
    <w:rsid w:val="002C7392"/>
    <w:rsid w:val="002C7395"/>
    <w:rsid w:val="002C742E"/>
    <w:rsid w:val="002C745F"/>
    <w:rsid w:val="002C7570"/>
    <w:rsid w:val="002C7618"/>
    <w:rsid w:val="002C7685"/>
    <w:rsid w:val="002C76D0"/>
    <w:rsid w:val="002C780B"/>
    <w:rsid w:val="002C78F7"/>
    <w:rsid w:val="002C7922"/>
    <w:rsid w:val="002C7C1A"/>
    <w:rsid w:val="002C7CA2"/>
    <w:rsid w:val="002C7E17"/>
    <w:rsid w:val="002C7FBB"/>
    <w:rsid w:val="002D0061"/>
    <w:rsid w:val="002D0161"/>
    <w:rsid w:val="002D0220"/>
    <w:rsid w:val="002D037D"/>
    <w:rsid w:val="002D0445"/>
    <w:rsid w:val="002D054C"/>
    <w:rsid w:val="002D08D8"/>
    <w:rsid w:val="002D0950"/>
    <w:rsid w:val="002D0CF3"/>
    <w:rsid w:val="002D0D2E"/>
    <w:rsid w:val="002D0E01"/>
    <w:rsid w:val="002D1190"/>
    <w:rsid w:val="002D124F"/>
    <w:rsid w:val="002D17F5"/>
    <w:rsid w:val="002D1AD8"/>
    <w:rsid w:val="002D1C79"/>
    <w:rsid w:val="002D1CB9"/>
    <w:rsid w:val="002D1E60"/>
    <w:rsid w:val="002D1FD2"/>
    <w:rsid w:val="002D2014"/>
    <w:rsid w:val="002D216F"/>
    <w:rsid w:val="002D2177"/>
    <w:rsid w:val="002D21CF"/>
    <w:rsid w:val="002D22EB"/>
    <w:rsid w:val="002D2366"/>
    <w:rsid w:val="002D23BE"/>
    <w:rsid w:val="002D2534"/>
    <w:rsid w:val="002D2728"/>
    <w:rsid w:val="002D27C8"/>
    <w:rsid w:val="002D2AC4"/>
    <w:rsid w:val="002D2B16"/>
    <w:rsid w:val="002D2B3C"/>
    <w:rsid w:val="002D2B93"/>
    <w:rsid w:val="002D2E2B"/>
    <w:rsid w:val="002D2E89"/>
    <w:rsid w:val="002D2F6C"/>
    <w:rsid w:val="002D2F79"/>
    <w:rsid w:val="002D302A"/>
    <w:rsid w:val="002D3078"/>
    <w:rsid w:val="002D30A8"/>
    <w:rsid w:val="002D3A00"/>
    <w:rsid w:val="002D3A76"/>
    <w:rsid w:val="002D3B2D"/>
    <w:rsid w:val="002D3CA4"/>
    <w:rsid w:val="002D3CAE"/>
    <w:rsid w:val="002D3DAD"/>
    <w:rsid w:val="002D3E61"/>
    <w:rsid w:val="002D4137"/>
    <w:rsid w:val="002D42D0"/>
    <w:rsid w:val="002D435C"/>
    <w:rsid w:val="002D4481"/>
    <w:rsid w:val="002D450F"/>
    <w:rsid w:val="002D45E0"/>
    <w:rsid w:val="002D47D6"/>
    <w:rsid w:val="002D4996"/>
    <w:rsid w:val="002D4B2F"/>
    <w:rsid w:val="002D4C95"/>
    <w:rsid w:val="002D4D52"/>
    <w:rsid w:val="002D4DD8"/>
    <w:rsid w:val="002D4DE4"/>
    <w:rsid w:val="002D5348"/>
    <w:rsid w:val="002D5529"/>
    <w:rsid w:val="002D5682"/>
    <w:rsid w:val="002D5716"/>
    <w:rsid w:val="002D58E9"/>
    <w:rsid w:val="002D58F3"/>
    <w:rsid w:val="002D591F"/>
    <w:rsid w:val="002D594E"/>
    <w:rsid w:val="002D59B2"/>
    <w:rsid w:val="002D59DB"/>
    <w:rsid w:val="002D5B2F"/>
    <w:rsid w:val="002D5C15"/>
    <w:rsid w:val="002D5C53"/>
    <w:rsid w:val="002D5DFA"/>
    <w:rsid w:val="002D5E78"/>
    <w:rsid w:val="002D5F08"/>
    <w:rsid w:val="002D5F4B"/>
    <w:rsid w:val="002D62BD"/>
    <w:rsid w:val="002D6445"/>
    <w:rsid w:val="002D6450"/>
    <w:rsid w:val="002D64DC"/>
    <w:rsid w:val="002D6581"/>
    <w:rsid w:val="002D66D5"/>
    <w:rsid w:val="002D66F9"/>
    <w:rsid w:val="002D6764"/>
    <w:rsid w:val="002D691E"/>
    <w:rsid w:val="002D6970"/>
    <w:rsid w:val="002D6B64"/>
    <w:rsid w:val="002D6BCF"/>
    <w:rsid w:val="002D6BDC"/>
    <w:rsid w:val="002D6D76"/>
    <w:rsid w:val="002D6ED7"/>
    <w:rsid w:val="002D6F30"/>
    <w:rsid w:val="002D704B"/>
    <w:rsid w:val="002D7116"/>
    <w:rsid w:val="002D7254"/>
    <w:rsid w:val="002D732A"/>
    <w:rsid w:val="002D75DC"/>
    <w:rsid w:val="002D776B"/>
    <w:rsid w:val="002D776C"/>
    <w:rsid w:val="002D7804"/>
    <w:rsid w:val="002D781B"/>
    <w:rsid w:val="002D7ADB"/>
    <w:rsid w:val="002D7E18"/>
    <w:rsid w:val="002D7F05"/>
    <w:rsid w:val="002D7F57"/>
    <w:rsid w:val="002E0083"/>
    <w:rsid w:val="002E01FF"/>
    <w:rsid w:val="002E040D"/>
    <w:rsid w:val="002E0683"/>
    <w:rsid w:val="002E086E"/>
    <w:rsid w:val="002E087E"/>
    <w:rsid w:val="002E08DD"/>
    <w:rsid w:val="002E0A7B"/>
    <w:rsid w:val="002E0BBA"/>
    <w:rsid w:val="002E0CB2"/>
    <w:rsid w:val="002E0D6A"/>
    <w:rsid w:val="002E136A"/>
    <w:rsid w:val="002E143A"/>
    <w:rsid w:val="002E1450"/>
    <w:rsid w:val="002E154B"/>
    <w:rsid w:val="002E15D9"/>
    <w:rsid w:val="002E15DB"/>
    <w:rsid w:val="002E1A10"/>
    <w:rsid w:val="002E1E77"/>
    <w:rsid w:val="002E20D5"/>
    <w:rsid w:val="002E21EA"/>
    <w:rsid w:val="002E2286"/>
    <w:rsid w:val="002E2587"/>
    <w:rsid w:val="002E25A1"/>
    <w:rsid w:val="002E2680"/>
    <w:rsid w:val="002E2690"/>
    <w:rsid w:val="002E2699"/>
    <w:rsid w:val="002E2748"/>
    <w:rsid w:val="002E28BE"/>
    <w:rsid w:val="002E2B20"/>
    <w:rsid w:val="002E2BC6"/>
    <w:rsid w:val="002E2C1D"/>
    <w:rsid w:val="002E2CFC"/>
    <w:rsid w:val="002E2D27"/>
    <w:rsid w:val="002E2DF4"/>
    <w:rsid w:val="002E2E81"/>
    <w:rsid w:val="002E2FAF"/>
    <w:rsid w:val="002E308A"/>
    <w:rsid w:val="002E313F"/>
    <w:rsid w:val="002E332E"/>
    <w:rsid w:val="002E33B0"/>
    <w:rsid w:val="002E348E"/>
    <w:rsid w:val="002E3584"/>
    <w:rsid w:val="002E3969"/>
    <w:rsid w:val="002E3A3A"/>
    <w:rsid w:val="002E3B3D"/>
    <w:rsid w:val="002E3E50"/>
    <w:rsid w:val="002E3F5C"/>
    <w:rsid w:val="002E3F70"/>
    <w:rsid w:val="002E403E"/>
    <w:rsid w:val="002E4151"/>
    <w:rsid w:val="002E41CB"/>
    <w:rsid w:val="002E43B9"/>
    <w:rsid w:val="002E4544"/>
    <w:rsid w:val="002E462A"/>
    <w:rsid w:val="002E467A"/>
    <w:rsid w:val="002E4683"/>
    <w:rsid w:val="002E47AE"/>
    <w:rsid w:val="002E480F"/>
    <w:rsid w:val="002E481D"/>
    <w:rsid w:val="002E4873"/>
    <w:rsid w:val="002E49DD"/>
    <w:rsid w:val="002E4B13"/>
    <w:rsid w:val="002E4B5C"/>
    <w:rsid w:val="002E4EC7"/>
    <w:rsid w:val="002E4EE2"/>
    <w:rsid w:val="002E4F0B"/>
    <w:rsid w:val="002E4F86"/>
    <w:rsid w:val="002E50C1"/>
    <w:rsid w:val="002E5103"/>
    <w:rsid w:val="002E5279"/>
    <w:rsid w:val="002E536D"/>
    <w:rsid w:val="002E5393"/>
    <w:rsid w:val="002E5637"/>
    <w:rsid w:val="002E5671"/>
    <w:rsid w:val="002E58AA"/>
    <w:rsid w:val="002E58AB"/>
    <w:rsid w:val="002E597E"/>
    <w:rsid w:val="002E5990"/>
    <w:rsid w:val="002E5B4C"/>
    <w:rsid w:val="002E5C12"/>
    <w:rsid w:val="002E5CD3"/>
    <w:rsid w:val="002E5D61"/>
    <w:rsid w:val="002E5E82"/>
    <w:rsid w:val="002E5F2E"/>
    <w:rsid w:val="002E5F57"/>
    <w:rsid w:val="002E6018"/>
    <w:rsid w:val="002E60B1"/>
    <w:rsid w:val="002E62A6"/>
    <w:rsid w:val="002E6375"/>
    <w:rsid w:val="002E6414"/>
    <w:rsid w:val="002E6418"/>
    <w:rsid w:val="002E643C"/>
    <w:rsid w:val="002E6554"/>
    <w:rsid w:val="002E6588"/>
    <w:rsid w:val="002E658E"/>
    <w:rsid w:val="002E66E9"/>
    <w:rsid w:val="002E679C"/>
    <w:rsid w:val="002E69BD"/>
    <w:rsid w:val="002E6AD6"/>
    <w:rsid w:val="002E6BD4"/>
    <w:rsid w:val="002E6DD6"/>
    <w:rsid w:val="002E7063"/>
    <w:rsid w:val="002E71A1"/>
    <w:rsid w:val="002E723A"/>
    <w:rsid w:val="002E723E"/>
    <w:rsid w:val="002E72EE"/>
    <w:rsid w:val="002E7396"/>
    <w:rsid w:val="002E74E6"/>
    <w:rsid w:val="002E7525"/>
    <w:rsid w:val="002E7651"/>
    <w:rsid w:val="002E7699"/>
    <w:rsid w:val="002E77EA"/>
    <w:rsid w:val="002E783C"/>
    <w:rsid w:val="002E78B9"/>
    <w:rsid w:val="002E790D"/>
    <w:rsid w:val="002E7A00"/>
    <w:rsid w:val="002E7B35"/>
    <w:rsid w:val="002E7CFB"/>
    <w:rsid w:val="002E7D0E"/>
    <w:rsid w:val="002E7EDF"/>
    <w:rsid w:val="002E7FFB"/>
    <w:rsid w:val="002F00F3"/>
    <w:rsid w:val="002F01E2"/>
    <w:rsid w:val="002F0389"/>
    <w:rsid w:val="002F046A"/>
    <w:rsid w:val="002F04EB"/>
    <w:rsid w:val="002F0736"/>
    <w:rsid w:val="002F07D6"/>
    <w:rsid w:val="002F089A"/>
    <w:rsid w:val="002F096D"/>
    <w:rsid w:val="002F0D49"/>
    <w:rsid w:val="002F0E0D"/>
    <w:rsid w:val="002F0EA3"/>
    <w:rsid w:val="002F0EC3"/>
    <w:rsid w:val="002F0F60"/>
    <w:rsid w:val="002F10BE"/>
    <w:rsid w:val="002F13CA"/>
    <w:rsid w:val="002F13DA"/>
    <w:rsid w:val="002F1446"/>
    <w:rsid w:val="002F14A5"/>
    <w:rsid w:val="002F14C0"/>
    <w:rsid w:val="002F16A3"/>
    <w:rsid w:val="002F1723"/>
    <w:rsid w:val="002F17A0"/>
    <w:rsid w:val="002F1814"/>
    <w:rsid w:val="002F1C59"/>
    <w:rsid w:val="002F1D39"/>
    <w:rsid w:val="002F1E27"/>
    <w:rsid w:val="002F1E93"/>
    <w:rsid w:val="002F1EBE"/>
    <w:rsid w:val="002F20B1"/>
    <w:rsid w:val="002F2219"/>
    <w:rsid w:val="002F24CD"/>
    <w:rsid w:val="002F252E"/>
    <w:rsid w:val="002F2563"/>
    <w:rsid w:val="002F2566"/>
    <w:rsid w:val="002F28C0"/>
    <w:rsid w:val="002F28FE"/>
    <w:rsid w:val="002F291F"/>
    <w:rsid w:val="002F2994"/>
    <w:rsid w:val="002F2A1C"/>
    <w:rsid w:val="002F2E72"/>
    <w:rsid w:val="002F2F74"/>
    <w:rsid w:val="002F30AB"/>
    <w:rsid w:val="002F30EE"/>
    <w:rsid w:val="002F30F9"/>
    <w:rsid w:val="002F3101"/>
    <w:rsid w:val="002F3271"/>
    <w:rsid w:val="002F3283"/>
    <w:rsid w:val="002F328B"/>
    <w:rsid w:val="002F3515"/>
    <w:rsid w:val="002F3551"/>
    <w:rsid w:val="002F3647"/>
    <w:rsid w:val="002F364F"/>
    <w:rsid w:val="002F3688"/>
    <w:rsid w:val="002F36E8"/>
    <w:rsid w:val="002F370F"/>
    <w:rsid w:val="002F37FF"/>
    <w:rsid w:val="002F3956"/>
    <w:rsid w:val="002F3BD9"/>
    <w:rsid w:val="002F3CE6"/>
    <w:rsid w:val="002F3D94"/>
    <w:rsid w:val="002F3D9E"/>
    <w:rsid w:val="002F3E5A"/>
    <w:rsid w:val="002F3F36"/>
    <w:rsid w:val="002F4107"/>
    <w:rsid w:val="002F413D"/>
    <w:rsid w:val="002F4275"/>
    <w:rsid w:val="002F42A3"/>
    <w:rsid w:val="002F4341"/>
    <w:rsid w:val="002F44BC"/>
    <w:rsid w:val="002F453E"/>
    <w:rsid w:val="002F46A1"/>
    <w:rsid w:val="002F4701"/>
    <w:rsid w:val="002F47B2"/>
    <w:rsid w:val="002F480E"/>
    <w:rsid w:val="002F48AD"/>
    <w:rsid w:val="002F4A6A"/>
    <w:rsid w:val="002F4C91"/>
    <w:rsid w:val="002F4E93"/>
    <w:rsid w:val="002F4F37"/>
    <w:rsid w:val="002F50F2"/>
    <w:rsid w:val="002F5215"/>
    <w:rsid w:val="002F523B"/>
    <w:rsid w:val="002F528E"/>
    <w:rsid w:val="002F5353"/>
    <w:rsid w:val="002F53B3"/>
    <w:rsid w:val="002F5410"/>
    <w:rsid w:val="002F542C"/>
    <w:rsid w:val="002F553D"/>
    <w:rsid w:val="002F5563"/>
    <w:rsid w:val="002F55A7"/>
    <w:rsid w:val="002F56C9"/>
    <w:rsid w:val="002F57C2"/>
    <w:rsid w:val="002F5840"/>
    <w:rsid w:val="002F58F2"/>
    <w:rsid w:val="002F5939"/>
    <w:rsid w:val="002F5C90"/>
    <w:rsid w:val="002F5D69"/>
    <w:rsid w:val="002F5E17"/>
    <w:rsid w:val="002F60F3"/>
    <w:rsid w:val="002F6273"/>
    <w:rsid w:val="002F6282"/>
    <w:rsid w:val="002F634E"/>
    <w:rsid w:val="002F668B"/>
    <w:rsid w:val="002F674C"/>
    <w:rsid w:val="002F6903"/>
    <w:rsid w:val="002F693E"/>
    <w:rsid w:val="002F6BE5"/>
    <w:rsid w:val="002F6C9F"/>
    <w:rsid w:val="002F6CEF"/>
    <w:rsid w:val="002F6E72"/>
    <w:rsid w:val="002F6EE5"/>
    <w:rsid w:val="002F704B"/>
    <w:rsid w:val="002F7084"/>
    <w:rsid w:val="002F709B"/>
    <w:rsid w:val="002F7113"/>
    <w:rsid w:val="002F71B7"/>
    <w:rsid w:val="002F71BD"/>
    <w:rsid w:val="002F7268"/>
    <w:rsid w:val="002F757E"/>
    <w:rsid w:val="002F75C5"/>
    <w:rsid w:val="002F777C"/>
    <w:rsid w:val="002F782A"/>
    <w:rsid w:val="002F7904"/>
    <w:rsid w:val="002F7AFB"/>
    <w:rsid w:val="002F7BCD"/>
    <w:rsid w:val="002F7BDE"/>
    <w:rsid w:val="002F7D59"/>
    <w:rsid w:val="002F7DE1"/>
    <w:rsid w:val="002F7ED1"/>
    <w:rsid w:val="002F7F70"/>
    <w:rsid w:val="0030027C"/>
    <w:rsid w:val="00300311"/>
    <w:rsid w:val="00300345"/>
    <w:rsid w:val="0030041C"/>
    <w:rsid w:val="00300483"/>
    <w:rsid w:val="00300563"/>
    <w:rsid w:val="003005B5"/>
    <w:rsid w:val="003005C2"/>
    <w:rsid w:val="00300645"/>
    <w:rsid w:val="003008AF"/>
    <w:rsid w:val="00300C49"/>
    <w:rsid w:val="00300D34"/>
    <w:rsid w:val="00300DEB"/>
    <w:rsid w:val="00300EAD"/>
    <w:rsid w:val="00301005"/>
    <w:rsid w:val="00301011"/>
    <w:rsid w:val="00301081"/>
    <w:rsid w:val="00301177"/>
    <w:rsid w:val="0030132F"/>
    <w:rsid w:val="00301397"/>
    <w:rsid w:val="003014D7"/>
    <w:rsid w:val="00301524"/>
    <w:rsid w:val="003016BA"/>
    <w:rsid w:val="00301839"/>
    <w:rsid w:val="003018FC"/>
    <w:rsid w:val="00301914"/>
    <w:rsid w:val="0030191E"/>
    <w:rsid w:val="00301B03"/>
    <w:rsid w:val="00301D41"/>
    <w:rsid w:val="00301D7A"/>
    <w:rsid w:val="00301E54"/>
    <w:rsid w:val="00301FD5"/>
    <w:rsid w:val="00302325"/>
    <w:rsid w:val="00302595"/>
    <w:rsid w:val="00302599"/>
    <w:rsid w:val="003025DC"/>
    <w:rsid w:val="0030275F"/>
    <w:rsid w:val="003028FA"/>
    <w:rsid w:val="00302924"/>
    <w:rsid w:val="00302958"/>
    <w:rsid w:val="00302AE3"/>
    <w:rsid w:val="00302C2D"/>
    <w:rsid w:val="00302E29"/>
    <w:rsid w:val="00302F5A"/>
    <w:rsid w:val="00303045"/>
    <w:rsid w:val="00303117"/>
    <w:rsid w:val="00303519"/>
    <w:rsid w:val="00303542"/>
    <w:rsid w:val="0030371A"/>
    <w:rsid w:val="00303CDF"/>
    <w:rsid w:val="0030409D"/>
    <w:rsid w:val="00304241"/>
    <w:rsid w:val="003043F1"/>
    <w:rsid w:val="00304508"/>
    <w:rsid w:val="0030481A"/>
    <w:rsid w:val="0030482F"/>
    <w:rsid w:val="003048A1"/>
    <w:rsid w:val="00304B93"/>
    <w:rsid w:val="00304C49"/>
    <w:rsid w:val="00304D35"/>
    <w:rsid w:val="00304E49"/>
    <w:rsid w:val="00304EEB"/>
    <w:rsid w:val="00304F2C"/>
    <w:rsid w:val="00304F3E"/>
    <w:rsid w:val="00305015"/>
    <w:rsid w:val="003050D0"/>
    <w:rsid w:val="00305159"/>
    <w:rsid w:val="0030527E"/>
    <w:rsid w:val="0030528E"/>
    <w:rsid w:val="00305356"/>
    <w:rsid w:val="00305393"/>
    <w:rsid w:val="00305399"/>
    <w:rsid w:val="0030583C"/>
    <w:rsid w:val="00305A0E"/>
    <w:rsid w:val="00305B1C"/>
    <w:rsid w:val="00305BD3"/>
    <w:rsid w:val="00305BFA"/>
    <w:rsid w:val="00305D19"/>
    <w:rsid w:val="00305E5E"/>
    <w:rsid w:val="00305FCF"/>
    <w:rsid w:val="0030604D"/>
    <w:rsid w:val="00306269"/>
    <w:rsid w:val="00306280"/>
    <w:rsid w:val="003063E3"/>
    <w:rsid w:val="0030646B"/>
    <w:rsid w:val="0030688D"/>
    <w:rsid w:val="0030694B"/>
    <w:rsid w:val="00306950"/>
    <w:rsid w:val="003069B4"/>
    <w:rsid w:val="00306BE8"/>
    <w:rsid w:val="00306D2C"/>
    <w:rsid w:val="00306DCC"/>
    <w:rsid w:val="00306DD7"/>
    <w:rsid w:val="00306DF8"/>
    <w:rsid w:val="00306FFE"/>
    <w:rsid w:val="00307004"/>
    <w:rsid w:val="00307045"/>
    <w:rsid w:val="0030716A"/>
    <w:rsid w:val="003071C7"/>
    <w:rsid w:val="003073BD"/>
    <w:rsid w:val="0030740F"/>
    <w:rsid w:val="0030752A"/>
    <w:rsid w:val="003075B5"/>
    <w:rsid w:val="00307672"/>
    <w:rsid w:val="0030778D"/>
    <w:rsid w:val="00307D78"/>
    <w:rsid w:val="00307E55"/>
    <w:rsid w:val="00307EF5"/>
    <w:rsid w:val="00307FC1"/>
    <w:rsid w:val="0031056D"/>
    <w:rsid w:val="003105BD"/>
    <w:rsid w:val="003105EE"/>
    <w:rsid w:val="00310675"/>
    <w:rsid w:val="003107A9"/>
    <w:rsid w:val="003108D7"/>
    <w:rsid w:val="00310913"/>
    <w:rsid w:val="00310D61"/>
    <w:rsid w:val="00310E4B"/>
    <w:rsid w:val="00310F2B"/>
    <w:rsid w:val="00310F76"/>
    <w:rsid w:val="00311258"/>
    <w:rsid w:val="00311275"/>
    <w:rsid w:val="00311284"/>
    <w:rsid w:val="003112C7"/>
    <w:rsid w:val="00311302"/>
    <w:rsid w:val="0031143D"/>
    <w:rsid w:val="003114CC"/>
    <w:rsid w:val="003114CF"/>
    <w:rsid w:val="00311551"/>
    <w:rsid w:val="00311650"/>
    <w:rsid w:val="00311696"/>
    <w:rsid w:val="003117DE"/>
    <w:rsid w:val="00311A3B"/>
    <w:rsid w:val="00311B45"/>
    <w:rsid w:val="0031214D"/>
    <w:rsid w:val="00312246"/>
    <w:rsid w:val="003123FC"/>
    <w:rsid w:val="00312434"/>
    <w:rsid w:val="003124B5"/>
    <w:rsid w:val="00312594"/>
    <w:rsid w:val="003125BD"/>
    <w:rsid w:val="003125C3"/>
    <w:rsid w:val="003125CE"/>
    <w:rsid w:val="00312796"/>
    <w:rsid w:val="00312887"/>
    <w:rsid w:val="00312A90"/>
    <w:rsid w:val="00312AF3"/>
    <w:rsid w:val="00312BE0"/>
    <w:rsid w:val="00312D01"/>
    <w:rsid w:val="00312DCE"/>
    <w:rsid w:val="00312DDE"/>
    <w:rsid w:val="00312E96"/>
    <w:rsid w:val="00312FEA"/>
    <w:rsid w:val="00313064"/>
    <w:rsid w:val="003130FB"/>
    <w:rsid w:val="00313101"/>
    <w:rsid w:val="00313326"/>
    <w:rsid w:val="0031349A"/>
    <w:rsid w:val="0031378F"/>
    <w:rsid w:val="00313C05"/>
    <w:rsid w:val="00313E54"/>
    <w:rsid w:val="0031431C"/>
    <w:rsid w:val="00314340"/>
    <w:rsid w:val="0031457E"/>
    <w:rsid w:val="0031495E"/>
    <w:rsid w:val="00314A38"/>
    <w:rsid w:val="00314CCF"/>
    <w:rsid w:val="00314D91"/>
    <w:rsid w:val="00314DD2"/>
    <w:rsid w:val="00314E12"/>
    <w:rsid w:val="00315250"/>
    <w:rsid w:val="00315274"/>
    <w:rsid w:val="003152C3"/>
    <w:rsid w:val="00315330"/>
    <w:rsid w:val="00315341"/>
    <w:rsid w:val="00315355"/>
    <w:rsid w:val="00315607"/>
    <w:rsid w:val="003156FD"/>
    <w:rsid w:val="00315717"/>
    <w:rsid w:val="0031584D"/>
    <w:rsid w:val="0031594E"/>
    <w:rsid w:val="00315B34"/>
    <w:rsid w:val="00315B4D"/>
    <w:rsid w:val="00315F4E"/>
    <w:rsid w:val="00316022"/>
    <w:rsid w:val="00316126"/>
    <w:rsid w:val="00316127"/>
    <w:rsid w:val="00316192"/>
    <w:rsid w:val="003162DA"/>
    <w:rsid w:val="0031631E"/>
    <w:rsid w:val="00316375"/>
    <w:rsid w:val="0031639E"/>
    <w:rsid w:val="003163D8"/>
    <w:rsid w:val="0031647A"/>
    <w:rsid w:val="0031653D"/>
    <w:rsid w:val="00316556"/>
    <w:rsid w:val="003165C1"/>
    <w:rsid w:val="003167A0"/>
    <w:rsid w:val="00316A14"/>
    <w:rsid w:val="00316AA7"/>
    <w:rsid w:val="00316BAE"/>
    <w:rsid w:val="00316BCD"/>
    <w:rsid w:val="00316C52"/>
    <w:rsid w:val="00316C84"/>
    <w:rsid w:val="00316D1A"/>
    <w:rsid w:val="00316DC0"/>
    <w:rsid w:val="00316E1A"/>
    <w:rsid w:val="00317141"/>
    <w:rsid w:val="00317472"/>
    <w:rsid w:val="00317711"/>
    <w:rsid w:val="00317986"/>
    <w:rsid w:val="00317A0E"/>
    <w:rsid w:val="00317ABF"/>
    <w:rsid w:val="00317AC3"/>
    <w:rsid w:val="00317C07"/>
    <w:rsid w:val="00317C5C"/>
    <w:rsid w:val="00317D99"/>
    <w:rsid w:val="00317E63"/>
    <w:rsid w:val="00317FF2"/>
    <w:rsid w:val="003200A7"/>
    <w:rsid w:val="003202DD"/>
    <w:rsid w:val="00320331"/>
    <w:rsid w:val="00320410"/>
    <w:rsid w:val="003204F5"/>
    <w:rsid w:val="0032057A"/>
    <w:rsid w:val="00320588"/>
    <w:rsid w:val="003206C6"/>
    <w:rsid w:val="00320766"/>
    <w:rsid w:val="0032076D"/>
    <w:rsid w:val="00320777"/>
    <w:rsid w:val="0032086E"/>
    <w:rsid w:val="003208A6"/>
    <w:rsid w:val="00320992"/>
    <w:rsid w:val="00320A00"/>
    <w:rsid w:val="00320A52"/>
    <w:rsid w:val="00320AED"/>
    <w:rsid w:val="00320B20"/>
    <w:rsid w:val="00320BB7"/>
    <w:rsid w:val="00320BDF"/>
    <w:rsid w:val="00320D81"/>
    <w:rsid w:val="00320F90"/>
    <w:rsid w:val="003211BC"/>
    <w:rsid w:val="00321236"/>
    <w:rsid w:val="003212F6"/>
    <w:rsid w:val="003213D4"/>
    <w:rsid w:val="003215A3"/>
    <w:rsid w:val="003215CB"/>
    <w:rsid w:val="00321620"/>
    <w:rsid w:val="00321709"/>
    <w:rsid w:val="00321847"/>
    <w:rsid w:val="00321848"/>
    <w:rsid w:val="0032192B"/>
    <w:rsid w:val="00321A7A"/>
    <w:rsid w:val="00321BFC"/>
    <w:rsid w:val="00321C22"/>
    <w:rsid w:val="00321C2C"/>
    <w:rsid w:val="00321C3B"/>
    <w:rsid w:val="00321C8A"/>
    <w:rsid w:val="00321C8E"/>
    <w:rsid w:val="00321D4A"/>
    <w:rsid w:val="00321D66"/>
    <w:rsid w:val="00321DEE"/>
    <w:rsid w:val="00321F68"/>
    <w:rsid w:val="003221EC"/>
    <w:rsid w:val="0032225D"/>
    <w:rsid w:val="00322286"/>
    <w:rsid w:val="003223BD"/>
    <w:rsid w:val="003225BA"/>
    <w:rsid w:val="00322687"/>
    <w:rsid w:val="00322834"/>
    <w:rsid w:val="00322C01"/>
    <w:rsid w:val="00322C7E"/>
    <w:rsid w:val="00322C8D"/>
    <w:rsid w:val="00322E18"/>
    <w:rsid w:val="00322F22"/>
    <w:rsid w:val="003231CC"/>
    <w:rsid w:val="00323244"/>
    <w:rsid w:val="0032333D"/>
    <w:rsid w:val="00323421"/>
    <w:rsid w:val="00323458"/>
    <w:rsid w:val="003234D4"/>
    <w:rsid w:val="00323A0A"/>
    <w:rsid w:val="00323A44"/>
    <w:rsid w:val="00323A7F"/>
    <w:rsid w:val="00323FBD"/>
    <w:rsid w:val="0032403B"/>
    <w:rsid w:val="003240ED"/>
    <w:rsid w:val="0032451E"/>
    <w:rsid w:val="00324596"/>
    <w:rsid w:val="003245EC"/>
    <w:rsid w:val="003245EF"/>
    <w:rsid w:val="003246B0"/>
    <w:rsid w:val="00324906"/>
    <w:rsid w:val="003249A7"/>
    <w:rsid w:val="00324C5C"/>
    <w:rsid w:val="00324DA0"/>
    <w:rsid w:val="00324DE2"/>
    <w:rsid w:val="00324E08"/>
    <w:rsid w:val="0032515B"/>
    <w:rsid w:val="0032530D"/>
    <w:rsid w:val="003254D7"/>
    <w:rsid w:val="0032552F"/>
    <w:rsid w:val="003255B1"/>
    <w:rsid w:val="00325648"/>
    <w:rsid w:val="00325720"/>
    <w:rsid w:val="00325733"/>
    <w:rsid w:val="00325763"/>
    <w:rsid w:val="00325851"/>
    <w:rsid w:val="003258EC"/>
    <w:rsid w:val="0032595E"/>
    <w:rsid w:val="00325A97"/>
    <w:rsid w:val="00325AEB"/>
    <w:rsid w:val="00325F0B"/>
    <w:rsid w:val="00325FCB"/>
    <w:rsid w:val="00325FE0"/>
    <w:rsid w:val="00326134"/>
    <w:rsid w:val="003261AB"/>
    <w:rsid w:val="00326331"/>
    <w:rsid w:val="003263FA"/>
    <w:rsid w:val="003264B4"/>
    <w:rsid w:val="003264B6"/>
    <w:rsid w:val="00326B2E"/>
    <w:rsid w:val="00326B33"/>
    <w:rsid w:val="00326D94"/>
    <w:rsid w:val="00326EB9"/>
    <w:rsid w:val="00326FBC"/>
    <w:rsid w:val="0032725B"/>
    <w:rsid w:val="00327370"/>
    <w:rsid w:val="00327398"/>
    <w:rsid w:val="003273BA"/>
    <w:rsid w:val="00327886"/>
    <w:rsid w:val="00327890"/>
    <w:rsid w:val="00327A0B"/>
    <w:rsid w:val="00327BB2"/>
    <w:rsid w:val="00327CE6"/>
    <w:rsid w:val="00327D4B"/>
    <w:rsid w:val="00327F22"/>
    <w:rsid w:val="003301C7"/>
    <w:rsid w:val="00330326"/>
    <w:rsid w:val="00330341"/>
    <w:rsid w:val="0033036C"/>
    <w:rsid w:val="00330421"/>
    <w:rsid w:val="003304C7"/>
    <w:rsid w:val="0033057B"/>
    <w:rsid w:val="0033065C"/>
    <w:rsid w:val="00330709"/>
    <w:rsid w:val="003307A9"/>
    <w:rsid w:val="00330804"/>
    <w:rsid w:val="0033097A"/>
    <w:rsid w:val="00330A11"/>
    <w:rsid w:val="00330AAE"/>
    <w:rsid w:val="00330B6F"/>
    <w:rsid w:val="00330C20"/>
    <w:rsid w:val="00330C3D"/>
    <w:rsid w:val="00330D85"/>
    <w:rsid w:val="00330E12"/>
    <w:rsid w:val="00331083"/>
    <w:rsid w:val="0033114E"/>
    <w:rsid w:val="003311B6"/>
    <w:rsid w:val="0033147B"/>
    <w:rsid w:val="003315A7"/>
    <w:rsid w:val="003316BE"/>
    <w:rsid w:val="0033171A"/>
    <w:rsid w:val="00331A8B"/>
    <w:rsid w:val="00331AB7"/>
    <w:rsid w:val="00331C77"/>
    <w:rsid w:val="00331E27"/>
    <w:rsid w:val="00331F2F"/>
    <w:rsid w:val="00331F6C"/>
    <w:rsid w:val="003320D0"/>
    <w:rsid w:val="00332324"/>
    <w:rsid w:val="00332366"/>
    <w:rsid w:val="00332660"/>
    <w:rsid w:val="00332858"/>
    <w:rsid w:val="00332AF5"/>
    <w:rsid w:val="00332D0E"/>
    <w:rsid w:val="00332D8F"/>
    <w:rsid w:val="00332E80"/>
    <w:rsid w:val="0033301B"/>
    <w:rsid w:val="003331A5"/>
    <w:rsid w:val="003331A9"/>
    <w:rsid w:val="003333DB"/>
    <w:rsid w:val="0033359A"/>
    <w:rsid w:val="003335A1"/>
    <w:rsid w:val="0033363C"/>
    <w:rsid w:val="0033364B"/>
    <w:rsid w:val="0033366F"/>
    <w:rsid w:val="0033368F"/>
    <w:rsid w:val="00333705"/>
    <w:rsid w:val="0033391F"/>
    <w:rsid w:val="00333B63"/>
    <w:rsid w:val="00333C5F"/>
    <w:rsid w:val="00333C8F"/>
    <w:rsid w:val="00333D20"/>
    <w:rsid w:val="00333FE2"/>
    <w:rsid w:val="003340B3"/>
    <w:rsid w:val="00334138"/>
    <w:rsid w:val="0033422D"/>
    <w:rsid w:val="00334296"/>
    <w:rsid w:val="00334304"/>
    <w:rsid w:val="0033440D"/>
    <w:rsid w:val="003345B2"/>
    <w:rsid w:val="0033477C"/>
    <w:rsid w:val="00334828"/>
    <w:rsid w:val="0033485F"/>
    <w:rsid w:val="0033492E"/>
    <w:rsid w:val="00334A0B"/>
    <w:rsid w:val="00334B4E"/>
    <w:rsid w:val="00334CE5"/>
    <w:rsid w:val="00334DFD"/>
    <w:rsid w:val="00334ED9"/>
    <w:rsid w:val="00334F1B"/>
    <w:rsid w:val="00335006"/>
    <w:rsid w:val="0033500A"/>
    <w:rsid w:val="0033508B"/>
    <w:rsid w:val="003350D5"/>
    <w:rsid w:val="00335464"/>
    <w:rsid w:val="0033549A"/>
    <w:rsid w:val="00335737"/>
    <w:rsid w:val="0033587E"/>
    <w:rsid w:val="00335993"/>
    <w:rsid w:val="00335A78"/>
    <w:rsid w:val="00335AB9"/>
    <w:rsid w:val="00335AC8"/>
    <w:rsid w:val="00335B20"/>
    <w:rsid w:val="00335C0C"/>
    <w:rsid w:val="00335EE2"/>
    <w:rsid w:val="00336350"/>
    <w:rsid w:val="003363EE"/>
    <w:rsid w:val="00336476"/>
    <w:rsid w:val="0033656F"/>
    <w:rsid w:val="0033658D"/>
    <w:rsid w:val="003365EC"/>
    <w:rsid w:val="0033660F"/>
    <w:rsid w:val="00336690"/>
    <w:rsid w:val="00336767"/>
    <w:rsid w:val="00336937"/>
    <w:rsid w:val="0033698B"/>
    <w:rsid w:val="00336BB5"/>
    <w:rsid w:val="00336C5E"/>
    <w:rsid w:val="00336CA8"/>
    <w:rsid w:val="00336D30"/>
    <w:rsid w:val="00336DC2"/>
    <w:rsid w:val="00336E01"/>
    <w:rsid w:val="00336F6D"/>
    <w:rsid w:val="00337002"/>
    <w:rsid w:val="00337104"/>
    <w:rsid w:val="003371B8"/>
    <w:rsid w:val="00337219"/>
    <w:rsid w:val="00337518"/>
    <w:rsid w:val="00337578"/>
    <w:rsid w:val="00337619"/>
    <w:rsid w:val="0033767A"/>
    <w:rsid w:val="00337763"/>
    <w:rsid w:val="00337881"/>
    <w:rsid w:val="003378B2"/>
    <w:rsid w:val="003378F8"/>
    <w:rsid w:val="00337927"/>
    <w:rsid w:val="0033796B"/>
    <w:rsid w:val="00337BB3"/>
    <w:rsid w:val="00337D96"/>
    <w:rsid w:val="00337E7F"/>
    <w:rsid w:val="0034000F"/>
    <w:rsid w:val="00340094"/>
    <w:rsid w:val="00340160"/>
    <w:rsid w:val="00340166"/>
    <w:rsid w:val="003401DC"/>
    <w:rsid w:val="00340220"/>
    <w:rsid w:val="00340438"/>
    <w:rsid w:val="0034068B"/>
    <w:rsid w:val="003406A6"/>
    <w:rsid w:val="0034070D"/>
    <w:rsid w:val="00340B2B"/>
    <w:rsid w:val="00340B3E"/>
    <w:rsid w:val="00340BD6"/>
    <w:rsid w:val="00340E34"/>
    <w:rsid w:val="00340E80"/>
    <w:rsid w:val="00340F1E"/>
    <w:rsid w:val="00340FB8"/>
    <w:rsid w:val="00341134"/>
    <w:rsid w:val="00341163"/>
    <w:rsid w:val="0034118B"/>
    <w:rsid w:val="00341339"/>
    <w:rsid w:val="0034134E"/>
    <w:rsid w:val="00341382"/>
    <w:rsid w:val="00341410"/>
    <w:rsid w:val="003414D2"/>
    <w:rsid w:val="0034156E"/>
    <w:rsid w:val="00341710"/>
    <w:rsid w:val="003417C1"/>
    <w:rsid w:val="00341814"/>
    <w:rsid w:val="00341891"/>
    <w:rsid w:val="003418F6"/>
    <w:rsid w:val="003419AE"/>
    <w:rsid w:val="00341A51"/>
    <w:rsid w:val="00341BBA"/>
    <w:rsid w:val="00341CD8"/>
    <w:rsid w:val="00341D48"/>
    <w:rsid w:val="003421C5"/>
    <w:rsid w:val="00342293"/>
    <w:rsid w:val="00342350"/>
    <w:rsid w:val="00342397"/>
    <w:rsid w:val="00342479"/>
    <w:rsid w:val="00342670"/>
    <w:rsid w:val="00342695"/>
    <w:rsid w:val="0034269B"/>
    <w:rsid w:val="003427AC"/>
    <w:rsid w:val="00342923"/>
    <w:rsid w:val="0034298C"/>
    <w:rsid w:val="003429C8"/>
    <w:rsid w:val="00342AFB"/>
    <w:rsid w:val="00342B51"/>
    <w:rsid w:val="00342B7E"/>
    <w:rsid w:val="00342D12"/>
    <w:rsid w:val="00342E92"/>
    <w:rsid w:val="00342EB8"/>
    <w:rsid w:val="00342F29"/>
    <w:rsid w:val="00343147"/>
    <w:rsid w:val="003431F2"/>
    <w:rsid w:val="00343226"/>
    <w:rsid w:val="003435F9"/>
    <w:rsid w:val="0034372B"/>
    <w:rsid w:val="003438EB"/>
    <w:rsid w:val="00343B2C"/>
    <w:rsid w:val="00343BE5"/>
    <w:rsid w:val="00343BF5"/>
    <w:rsid w:val="00343D29"/>
    <w:rsid w:val="00343F4C"/>
    <w:rsid w:val="003440B3"/>
    <w:rsid w:val="003440F3"/>
    <w:rsid w:val="00344180"/>
    <w:rsid w:val="003441BF"/>
    <w:rsid w:val="003441C1"/>
    <w:rsid w:val="00344395"/>
    <w:rsid w:val="00344397"/>
    <w:rsid w:val="003443CA"/>
    <w:rsid w:val="003443E6"/>
    <w:rsid w:val="003444E8"/>
    <w:rsid w:val="00344576"/>
    <w:rsid w:val="003448E2"/>
    <w:rsid w:val="00344932"/>
    <w:rsid w:val="00344C3F"/>
    <w:rsid w:val="00344EC8"/>
    <w:rsid w:val="00344F2F"/>
    <w:rsid w:val="00344FBA"/>
    <w:rsid w:val="00345198"/>
    <w:rsid w:val="00345570"/>
    <w:rsid w:val="00345578"/>
    <w:rsid w:val="00345582"/>
    <w:rsid w:val="003455F0"/>
    <w:rsid w:val="00345707"/>
    <w:rsid w:val="0034576D"/>
    <w:rsid w:val="00345882"/>
    <w:rsid w:val="00345927"/>
    <w:rsid w:val="00345A9E"/>
    <w:rsid w:val="00345B94"/>
    <w:rsid w:val="00345CD1"/>
    <w:rsid w:val="00345DF2"/>
    <w:rsid w:val="00345E56"/>
    <w:rsid w:val="00345EE3"/>
    <w:rsid w:val="00345F33"/>
    <w:rsid w:val="00345F98"/>
    <w:rsid w:val="00346074"/>
    <w:rsid w:val="00346244"/>
    <w:rsid w:val="00346507"/>
    <w:rsid w:val="003465FC"/>
    <w:rsid w:val="003466A4"/>
    <w:rsid w:val="0034684A"/>
    <w:rsid w:val="0034687F"/>
    <w:rsid w:val="00346911"/>
    <w:rsid w:val="00346A32"/>
    <w:rsid w:val="00346B09"/>
    <w:rsid w:val="00346CBB"/>
    <w:rsid w:val="00346D45"/>
    <w:rsid w:val="00346DFC"/>
    <w:rsid w:val="00346F29"/>
    <w:rsid w:val="00347021"/>
    <w:rsid w:val="00347195"/>
    <w:rsid w:val="003471CA"/>
    <w:rsid w:val="00347299"/>
    <w:rsid w:val="003473C2"/>
    <w:rsid w:val="003474DE"/>
    <w:rsid w:val="003475B7"/>
    <w:rsid w:val="003476CB"/>
    <w:rsid w:val="00347A94"/>
    <w:rsid w:val="00347AEF"/>
    <w:rsid w:val="00347B05"/>
    <w:rsid w:val="00347B16"/>
    <w:rsid w:val="00347BAE"/>
    <w:rsid w:val="00347C60"/>
    <w:rsid w:val="00347D59"/>
    <w:rsid w:val="00347D60"/>
    <w:rsid w:val="00347E88"/>
    <w:rsid w:val="00347F75"/>
    <w:rsid w:val="00350064"/>
    <w:rsid w:val="003500BC"/>
    <w:rsid w:val="00350132"/>
    <w:rsid w:val="00350384"/>
    <w:rsid w:val="0035039A"/>
    <w:rsid w:val="003503ED"/>
    <w:rsid w:val="0035054F"/>
    <w:rsid w:val="003505C6"/>
    <w:rsid w:val="00350684"/>
    <w:rsid w:val="003506A6"/>
    <w:rsid w:val="00350745"/>
    <w:rsid w:val="00350948"/>
    <w:rsid w:val="00350B70"/>
    <w:rsid w:val="00350D97"/>
    <w:rsid w:val="00350F0F"/>
    <w:rsid w:val="00351121"/>
    <w:rsid w:val="00351455"/>
    <w:rsid w:val="003515EE"/>
    <w:rsid w:val="00351698"/>
    <w:rsid w:val="00351761"/>
    <w:rsid w:val="00351838"/>
    <w:rsid w:val="003518AB"/>
    <w:rsid w:val="00351903"/>
    <w:rsid w:val="00351A15"/>
    <w:rsid w:val="00351A24"/>
    <w:rsid w:val="00351A96"/>
    <w:rsid w:val="00351AF8"/>
    <w:rsid w:val="00351D10"/>
    <w:rsid w:val="00351E74"/>
    <w:rsid w:val="00351F35"/>
    <w:rsid w:val="00351F75"/>
    <w:rsid w:val="0035241C"/>
    <w:rsid w:val="00352429"/>
    <w:rsid w:val="00352476"/>
    <w:rsid w:val="0035258C"/>
    <w:rsid w:val="003526BA"/>
    <w:rsid w:val="0035281E"/>
    <w:rsid w:val="00352A2C"/>
    <w:rsid w:val="00352BB8"/>
    <w:rsid w:val="00352C16"/>
    <w:rsid w:val="00352C81"/>
    <w:rsid w:val="00352E86"/>
    <w:rsid w:val="00352ED1"/>
    <w:rsid w:val="00352FBF"/>
    <w:rsid w:val="00352FD9"/>
    <w:rsid w:val="00352FDD"/>
    <w:rsid w:val="003530B9"/>
    <w:rsid w:val="003534D6"/>
    <w:rsid w:val="003538C5"/>
    <w:rsid w:val="0035394A"/>
    <w:rsid w:val="00353DAE"/>
    <w:rsid w:val="00353F42"/>
    <w:rsid w:val="003540B7"/>
    <w:rsid w:val="00354189"/>
    <w:rsid w:val="00354198"/>
    <w:rsid w:val="00354306"/>
    <w:rsid w:val="00354409"/>
    <w:rsid w:val="00354456"/>
    <w:rsid w:val="003544A2"/>
    <w:rsid w:val="003545EB"/>
    <w:rsid w:val="003546A6"/>
    <w:rsid w:val="0035484E"/>
    <w:rsid w:val="0035487F"/>
    <w:rsid w:val="003549DE"/>
    <w:rsid w:val="00354AB7"/>
    <w:rsid w:val="00354C59"/>
    <w:rsid w:val="00354CC4"/>
    <w:rsid w:val="0035524B"/>
    <w:rsid w:val="00355368"/>
    <w:rsid w:val="003554DA"/>
    <w:rsid w:val="0035551F"/>
    <w:rsid w:val="0035565B"/>
    <w:rsid w:val="003556B1"/>
    <w:rsid w:val="0035571E"/>
    <w:rsid w:val="00355760"/>
    <w:rsid w:val="0035576D"/>
    <w:rsid w:val="0035578C"/>
    <w:rsid w:val="00355828"/>
    <w:rsid w:val="003558CB"/>
    <w:rsid w:val="003558FE"/>
    <w:rsid w:val="00355E2B"/>
    <w:rsid w:val="00355E4A"/>
    <w:rsid w:val="0035609E"/>
    <w:rsid w:val="003560B2"/>
    <w:rsid w:val="00356104"/>
    <w:rsid w:val="00356142"/>
    <w:rsid w:val="00356287"/>
    <w:rsid w:val="003562AD"/>
    <w:rsid w:val="00356313"/>
    <w:rsid w:val="00356347"/>
    <w:rsid w:val="0035669A"/>
    <w:rsid w:val="00356700"/>
    <w:rsid w:val="003568E7"/>
    <w:rsid w:val="00356904"/>
    <w:rsid w:val="00356C6A"/>
    <w:rsid w:val="00356DCE"/>
    <w:rsid w:val="0035700C"/>
    <w:rsid w:val="00357057"/>
    <w:rsid w:val="0035707C"/>
    <w:rsid w:val="003571E3"/>
    <w:rsid w:val="00357585"/>
    <w:rsid w:val="00357692"/>
    <w:rsid w:val="0035770A"/>
    <w:rsid w:val="00357833"/>
    <w:rsid w:val="003578D9"/>
    <w:rsid w:val="00357953"/>
    <w:rsid w:val="00357B36"/>
    <w:rsid w:val="00357C9A"/>
    <w:rsid w:val="00357F0D"/>
    <w:rsid w:val="00360054"/>
    <w:rsid w:val="00360105"/>
    <w:rsid w:val="00360295"/>
    <w:rsid w:val="003602AE"/>
    <w:rsid w:val="0036035B"/>
    <w:rsid w:val="00360377"/>
    <w:rsid w:val="0036039A"/>
    <w:rsid w:val="003605DE"/>
    <w:rsid w:val="0036061A"/>
    <w:rsid w:val="00360637"/>
    <w:rsid w:val="003608EF"/>
    <w:rsid w:val="0036094D"/>
    <w:rsid w:val="00360A84"/>
    <w:rsid w:val="00360AFD"/>
    <w:rsid w:val="00360B8F"/>
    <w:rsid w:val="00360D0F"/>
    <w:rsid w:val="00360E8D"/>
    <w:rsid w:val="00361461"/>
    <w:rsid w:val="00361629"/>
    <w:rsid w:val="003617A3"/>
    <w:rsid w:val="00361AAA"/>
    <w:rsid w:val="00361B28"/>
    <w:rsid w:val="00361B6F"/>
    <w:rsid w:val="00361C3A"/>
    <w:rsid w:val="00361D41"/>
    <w:rsid w:val="00361EC7"/>
    <w:rsid w:val="00361EE9"/>
    <w:rsid w:val="00361F25"/>
    <w:rsid w:val="00362016"/>
    <w:rsid w:val="0036212B"/>
    <w:rsid w:val="00362133"/>
    <w:rsid w:val="0036224D"/>
    <w:rsid w:val="003622AE"/>
    <w:rsid w:val="00362320"/>
    <w:rsid w:val="003623EE"/>
    <w:rsid w:val="0036249A"/>
    <w:rsid w:val="003624F8"/>
    <w:rsid w:val="003626A1"/>
    <w:rsid w:val="00362776"/>
    <w:rsid w:val="003627E2"/>
    <w:rsid w:val="00362971"/>
    <w:rsid w:val="00362AAC"/>
    <w:rsid w:val="00362AC6"/>
    <w:rsid w:val="00362BDA"/>
    <w:rsid w:val="00362BEB"/>
    <w:rsid w:val="00362E74"/>
    <w:rsid w:val="00362FE3"/>
    <w:rsid w:val="0036333F"/>
    <w:rsid w:val="003633C0"/>
    <w:rsid w:val="00363461"/>
    <w:rsid w:val="00363563"/>
    <w:rsid w:val="003635A6"/>
    <w:rsid w:val="003636C1"/>
    <w:rsid w:val="0036385C"/>
    <w:rsid w:val="0036391F"/>
    <w:rsid w:val="00363A1F"/>
    <w:rsid w:val="00363A67"/>
    <w:rsid w:val="00363AC9"/>
    <w:rsid w:val="00363AD5"/>
    <w:rsid w:val="00363C2C"/>
    <w:rsid w:val="00363CE9"/>
    <w:rsid w:val="00363D60"/>
    <w:rsid w:val="00363DFE"/>
    <w:rsid w:val="00363E4F"/>
    <w:rsid w:val="00363F5C"/>
    <w:rsid w:val="00364017"/>
    <w:rsid w:val="003641C8"/>
    <w:rsid w:val="003643EA"/>
    <w:rsid w:val="0036459A"/>
    <w:rsid w:val="0036482B"/>
    <w:rsid w:val="003648EF"/>
    <w:rsid w:val="0036494F"/>
    <w:rsid w:val="00364ACE"/>
    <w:rsid w:val="00364BBA"/>
    <w:rsid w:val="00364CDF"/>
    <w:rsid w:val="00364E4B"/>
    <w:rsid w:val="00364FA0"/>
    <w:rsid w:val="003650BD"/>
    <w:rsid w:val="003650BE"/>
    <w:rsid w:val="003650F6"/>
    <w:rsid w:val="0036510A"/>
    <w:rsid w:val="003651F3"/>
    <w:rsid w:val="003652C1"/>
    <w:rsid w:val="0036533B"/>
    <w:rsid w:val="003653FC"/>
    <w:rsid w:val="0036563B"/>
    <w:rsid w:val="00365732"/>
    <w:rsid w:val="0036582D"/>
    <w:rsid w:val="00365941"/>
    <w:rsid w:val="003659A0"/>
    <w:rsid w:val="00365A44"/>
    <w:rsid w:val="00365AA2"/>
    <w:rsid w:val="00365BDF"/>
    <w:rsid w:val="00365C6E"/>
    <w:rsid w:val="00365CC6"/>
    <w:rsid w:val="00365CE9"/>
    <w:rsid w:val="00365D61"/>
    <w:rsid w:val="00365D79"/>
    <w:rsid w:val="00365E33"/>
    <w:rsid w:val="00365EF7"/>
    <w:rsid w:val="00365F8E"/>
    <w:rsid w:val="00365FA4"/>
    <w:rsid w:val="00366050"/>
    <w:rsid w:val="003660E2"/>
    <w:rsid w:val="003662AF"/>
    <w:rsid w:val="0036653B"/>
    <w:rsid w:val="0036653F"/>
    <w:rsid w:val="00366B75"/>
    <w:rsid w:val="00366D19"/>
    <w:rsid w:val="00366DF1"/>
    <w:rsid w:val="00366ECB"/>
    <w:rsid w:val="0036708A"/>
    <w:rsid w:val="0036742F"/>
    <w:rsid w:val="003674E8"/>
    <w:rsid w:val="00367525"/>
    <w:rsid w:val="00367780"/>
    <w:rsid w:val="0036781B"/>
    <w:rsid w:val="00367820"/>
    <w:rsid w:val="00367847"/>
    <w:rsid w:val="00367937"/>
    <w:rsid w:val="00367B75"/>
    <w:rsid w:val="00367F3D"/>
    <w:rsid w:val="00367FD2"/>
    <w:rsid w:val="0037007B"/>
    <w:rsid w:val="00370210"/>
    <w:rsid w:val="0037032A"/>
    <w:rsid w:val="003704B2"/>
    <w:rsid w:val="00370510"/>
    <w:rsid w:val="00370789"/>
    <w:rsid w:val="003707BB"/>
    <w:rsid w:val="003707D2"/>
    <w:rsid w:val="00370AE1"/>
    <w:rsid w:val="00370BCA"/>
    <w:rsid w:val="00370CED"/>
    <w:rsid w:val="00370EAE"/>
    <w:rsid w:val="00370F00"/>
    <w:rsid w:val="00370F2E"/>
    <w:rsid w:val="00370F4B"/>
    <w:rsid w:val="00370F70"/>
    <w:rsid w:val="003710A4"/>
    <w:rsid w:val="0037113D"/>
    <w:rsid w:val="003715D8"/>
    <w:rsid w:val="003716DB"/>
    <w:rsid w:val="003717AC"/>
    <w:rsid w:val="00371A41"/>
    <w:rsid w:val="00371E1C"/>
    <w:rsid w:val="00372245"/>
    <w:rsid w:val="00372382"/>
    <w:rsid w:val="0037238B"/>
    <w:rsid w:val="00372475"/>
    <w:rsid w:val="003724BE"/>
    <w:rsid w:val="003724FF"/>
    <w:rsid w:val="00372693"/>
    <w:rsid w:val="0037269D"/>
    <w:rsid w:val="0037284E"/>
    <w:rsid w:val="00372CF3"/>
    <w:rsid w:val="00372DC3"/>
    <w:rsid w:val="0037303C"/>
    <w:rsid w:val="00373042"/>
    <w:rsid w:val="00373182"/>
    <w:rsid w:val="003731DB"/>
    <w:rsid w:val="00373237"/>
    <w:rsid w:val="00373294"/>
    <w:rsid w:val="003732B6"/>
    <w:rsid w:val="003733B6"/>
    <w:rsid w:val="003733DD"/>
    <w:rsid w:val="0037374D"/>
    <w:rsid w:val="00373BE1"/>
    <w:rsid w:val="00373C05"/>
    <w:rsid w:val="00373EBC"/>
    <w:rsid w:val="00373FA0"/>
    <w:rsid w:val="0037406F"/>
    <w:rsid w:val="003740ED"/>
    <w:rsid w:val="003741E9"/>
    <w:rsid w:val="0037422E"/>
    <w:rsid w:val="00374262"/>
    <w:rsid w:val="00374341"/>
    <w:rsid w:val="00374470"/>
    <w:rsid w:val="0037461C"/>
    <w:rsid w:val="0037474C"/>
    <w:rsid w:val="003748E7"/>
    <w:rsid w:val="0037497B"/>
    <w:rsid w:val="003749C2"/>
    <w:rsid w:val="00374A46"/>
    <w:rsid w:val="00374A9E"/>
    <w:rsid w:val="00374AF5"/>
    <w:rsid w:val="00374B39"/>
    <w:rsid w:val="00374C03"/>
    <w:rsid w:val="00374D01"/>
    <w:rsid w:val="00374E88"/>
    <w:rsid w:val="00374F59"/>
    <w:rsid w:val="00374F65"/>
    <w:rsid w:val="00374FF3"/>
    <w:rsid w:val="00375061"/>
    <w:rsid w:val="00375069"/>
    <w:rsid w:val="0037513A"/>
    <w:rsid w:val="00375258"/>
    <w:rsid w:val="003752FE"/>
    <w:rsid w:val="00375462"/>
    <w:rsid w:val="003754B5"/>
    <w:rsid w:val="00375528"/>
    <w:rsid w:val="0037552C"/>
    <w:rsid w:val="00375625"/>
    <w:rsid w:val="003756BF"/>
    <w:rsid w:val="00375831"/>
    <w:rsid w:val="003758ED"/>
    <w:rsid w:val="00375B61"/>
    <w:rsid w:val="00375DC3"/>
    <w:rsid w:val="00375E7B"/>
    <w:rsid w:val="00375EED"/>
    <w:rsid w:val="00375FC5"/>
    <w:rsid w:val="00376186"/>
    <w:rsid w:val="00376236"/>
    <w:rsid w:val="003764D6"/>
    <w:rsid w:val="003765E3"/>
    <w:rsid w:val="00376820"/>
    <w:rsid w:val="00376A79"/>
    <w:rsid w:val="00376BE1"/>
    <w:rsid w:val="00376D74"/>
    <w:rsid w:val="00376FB3"/>
    <w:rsid w:val="0037706E"/>
    <w:rsid w:val="00377145"/>
    <w:rsid w:val="003774BB"/>
    <w:rsid w:val="003775E5"/>
    <w:rsid w:val="00377674"/>
    <w:rsid w:val="003776A5"/>
    <w:rsid w:val="0037777A"/>
    <w:rsid w:val="0037790B"/>
    <w:rsid w:val="00377C1E"/>
    <w:rsid w:val="00377E27"/>
    <w:rsid w:val="00377ED4"/>
    <w:rsid w:val="00377EED"/>
    <w:rsid w:val="0038001B"/>
    <w:rsid w:val="0038001F"/>
    <w:rsid w:val="0038009B"/>
    <w:rsid w:val="003801EE"/>
    <w:rsid w:val="00380212"/>
    <w:rsid w:val="00380318"/>
    <w:rsid w:val="00380351"/>
    <w:rsid w:val="0038039A"/>
    <w:rsid w:val="00380422"/>
    <w:rsid w:val="003804CC"/>
    <w:rsid w:val="003805D5"/>
    <w:rsid w:val="003805E8"/>
    <w:rsid w:val="0038065F"/>
    <w:rsid w:val="003808B5"/>
    <w:rsid w:val="003808D3"/>
    <w:rsid w:val="003809EE"/>
    <w:rsid w:val="00380A2B"/>
    <w:rsid w:val="00380C14"/>
    <w:rsid w:val="0038100B"/>
    <w:rsid w:val="003810B2"/>
    <w:rsid w:val="003810B8"/>
    <w:rsid w:val="003814D6"/>
    <w:rsid w:val="00381702"/>
    <w:rsid w:val="00381763"/>
    <w:rsid w:val="00381AB2"/>
    <w:rsid w:val="00381AB6"/>
    <w:rsid w:val="00381B97"/>
    <w:rsid w:val="00381C92"/>
    <w:rsid w:val="00381CAF"/>
    <w:rsid w:val="00381CC2"/>
    <w:rsid w:val="00381F3D"/>
    <w:rsid w:val="00382005"/>
    <w:rsid w:val="0038202E"/>
    <w:rsid w:val="003820A0"/>
    <w:rsid w:val="00382129"/>
    <w:rsid w:val="0038219D"/>
    <w:rsid w:val="00382280"/>
    <w:rsid w:val="003822FA"/>
    <w:rsid w:val="00382385"/>
    <w:rsid w:val="003823FE"/>
    <w:rsid w:val="003825EE"/>
    <w:rsid w:val="0038275F"/>
    <w:rsid w:val="003828A8"/>
    <w:rsid w:val="003829EC"/>
    <w:rsid w:val="00382B48"/>
    <w:rsid w:val="00382B57"/>
    <w:rsid w:val="00382D24"/>
    <w:rsid w:val="00382E98"/>
    <w:rsid w:val="00382EDF"/>
    <w:rsid w:val="00382FCA"/>
    <w:rsid w:val="00383251"/>
    <w:rsid w:val="003833AD"/>
    <w:rsid w:val="003835DB"/>
    <w:rsid w:val="003836C6"/>
    <w:rsid w:val="003836FA"/>
    <w:rsid w:val="003839EF"/>
    <w:rsid w:val="00383BDD"/>
    <w:rsid w:val="00383D40"/>
    <w:rsid w:val="00383E41"/>
    <w:rsid w:val="00383EAC"/>
    <w:rsid w:val="00383EE1"/>
    <w:rsid w:val="0038409A"/>
    <w:rsid w:val="0038420C"/>
    <w:rsid w:val="003843D4"/>
    <w:rsid w:val="00384414"/>
    <w:rsid w:val="00384871"/>
    <w:rsid w:val="003848FD"/>
    <w:rsid w:val="00384A85"/>
    <w:rsid w:val="00384B1C"/>
    <w:rsid w:val="00384BA5"/>
    <w:rsid w:val="003852F9"/>
    <w:rsid w:val="003855B4"/>
    <w:rsid w:val="003855EF"/>
    <w:rsid w:val="00385704"/>
    <w:rsid w:val="003858B7"/>
    <w:rsid w:val="0038596C"/>
    <w:rsid w:val="00385A0B"/>
    <w:rsid w:val="00385CCE"/>
    <w:rsid w:val="00385D62"/>
    <w:rsid w:val="00385DD6"/>
    <w:rsid w:val="00385FB2"/>
    <w:rsid w:val="00386168"/>
    <w:rsid w:val="00386357"/>
    <w:rsid w:val="003868F1"/>
    <w:rsid w:val="00386980"/>
    <w:rsid w:val="00386ACC"/>
    <w:rsid w:val="00386B4C"/>
    <w:rsid w:val="00386B59"/>
    <w:rsid w:val="00386B64"/>
    <w:rsid w:val="00386C9E"/>
    <w:rsid w:val="00386DB6"/>
    <w:rsid w:val="00386DF4"/>
    <w:rsid w:val="00386E2E"/>
    <w:rsid w:val="00386FD7"/>
    <w:rsid w:val="0038717A"/>
    <w:rsid w:val="00387223"/>
    <w:rsid w:val="00387358"/>
    <w:rsid w:val="003874EB"/>
    <w:rsid w:val="00387541"/>
    <w:rsid w:val="003875DF"/>
    <w:rsid w:val="0038767C"/>
    <w:rsid w:val="00387688"/>
    <w:rsid w:val="003876E9"/>
    <w:rsid w:val="00387723"/>
    <w:rsid w:val="00387777"/>
    <w:rsid w:val="003878A2"/>
    <w:rsid w:val="003878C2"/>
    <w:rsid w:val="00387930"/>
    <w:rsid w:val="00387A20"/>
    <w:rsid w:val="00387A27"/>
    <w:rsid w:val="00387A49"/>
    <w:rsid w:val="00387AAF"/>
    <w:rsid w:val="00387E89"/>
    <w:rsid w:val="00390133"/>
    <w:rsid w:val="003901B6"/>
    <w:rsid w:val="00390577"/>
    <w:rsid w:val="00390782"/>
    <w:rsid w:val="003908B8"/>
    <w:rsid w:val="003909DD"/>
    <w:rsid w:val="00390BBD"/>
    <w:rsid w:val="00390BE7"/>
    <w:rsid w:val="00390C80"/>
    <w:rsid w:val="00390E17"/>
    <w:rsid w:val="00390EB5"/>
    <w:rsid w:val="00390FD6"/>
    <w:rsid w:val="00391083"/>
    <w:rsid w:val="00391087"/>
    <w:rsid w:val="0039121C"/>
    <w:rsid w:val="00391523"/>
    <w:rsid w:val="003915B4"/>
    <w:rsid w:val="003915B8"/>
    <w:rsid w:val="003917B3"/>
    <w:rsid w:val="00391899"/>
    <w:rsid w:val="0039190E"/>
    <w:rsid w:val="003919E9"/>
    <w:rsid w:val="003919EE"/>
    <w:rsid w:val="003919F4"/>
    <w:rsid w:val="00391BD2"/>
    <w:rsid w:val="00391D0C"/>
    <w:rsid w:val="00391F9D"/>
    <w:rsid w:val="003925CE"/>
    <w:rsid w:val="003925D5"/>
    <w:rsid w:val="0039262D"/>
    <w:rsid w:val="003926CA"/>
    <w:rsid w:val="003928D6"/>
    <w:rsid w:val="00392981"/>
    <w:rsid w:val="00392B63"/>
    <w:rsid w:val="00392CC8"/>
    <w:rsid w:val="00392CD0"/>
    <w:rsid w:val="00392EA0"/>
    <w:rsid w:val="00392EAA"/>
    <w:rsid w:val="00392EE2"/>
    <w:rsid w:val="00392FCE"/>
    <w:rsid w:val="003930A3"/>
    <w:rsid w:val="003931B9"/>
    <w:rsid w:val="003932C1"/>
    <w:rsid w:val="0039349A"/>
    <w:rsid w:val="0039355C"/>
    <w:rsid w:val="0039370B"/>
    <w:rsid w:val="00393B47"/>
    <w:rsid w:val="00393BE9"/>
    <w:rsid w:val="00393DF2"/>
    <w:rsid w:val="00393E6D"/>
    <w:rsid w:val="00394168"/>
    <w:rsid w:val="00394191"/>
    <w:rsid w:val="003941F8"/>
    <w:rsid w:val="0039459B"/>
    <w:rsid w:val="0039464F"/>
    <w:rsid w:val="003946FC"/>
    <w:rsid w:val="00394916"/>
    <w:rsid w:val="003949EE"/>
    <w:rsid w:val="00394B9F"/>
    <w:rsid w:val="00394C4E"/>
    <w:rsid w:val="00394DB6"/>
    <w:rsid w:val="00394E24"/>
    <w:rsid w:val="00394F05"/>
    <w:rsid w:val="00394F42"/>
    <w:rsid w:val="00395000"/>
    <w:rsid w:val="003951C4"/>
    <w:rsid w:val="0039558D"/>
    <w:rsid w:val="0039569B"/>
    <w:rsid w:val="003958DA"/>
    <w:rsid w:val="0039591F"/>
    <w:rsid w:val="00395A5A"/>
    <w:rsid w:val="00395B17"/>
    <w:rsid w:val="00395C79"/>
    <w:rsid w:val="00395CDB"/>
    <w:rsid w:val="0039602C"/>
    <w:rsid w:val="003960C8"/>
    <w:rsid w:val="00396146"/>
    <w:rsid w:val="00396244"/>
    <w:rsid w:val="003962CC"/>
    <w:rsid w:val="003962E0"/>
    <w:rsid w:val="00396307"/>
    <w:rsid w:val="00396341"/>
    <w:rsid w:val="0039640D"/>
    <w:rsid w:val="003964DC"/>
    <w:rsid w:val="0039653F"/>
    <w:rsid w:val="003965F6"/>
    <w:rsid w:val="00396782"/>
    <w:rsid w:val="003967F1"/>
    <w:rsid w:val="00396A0D"/>
    <w:rsid w:val="00396A9A"/>
    <w:rsid w:val="00396D90"/>
    <w:rsid w:val="00396E71"/>
    <w:rsid w:val="003972ED"/>
    <w:rsid w:val="00397322"/>
    <w:rsid w:val="003973B1"/>
    <w:rsid w:val="003973FA"/>
    <w:rsid w:val="003974C3"/>
    <w:rsid w:val="0039750A"/>
    <w:rsid w:val="00397510"/>
    <w:rsid w:val="003976A4"/>
    <w:rsid w:val="003976F7"/>
    <w:rsid w:val="0039797C"/>
    <w:rsid w:val="00397A7B"/>
    <w:rsid w:val="00397ACC"/>
    <w:rsid w:val="00397D37"/>
    <w:rsid w:val="00397E18"/>
    <w:rsid w:val="003A02AD"/>
    <w:rsid w:val="003A0376"/>
    <w:rsid w:val="003A0408"/>
    <w:rsid w:val="003A0514"/>
    <w:rsid w:val="003A0538"/>
    <w:rsid w:val="003A05BF"/>
    <w:rsid w:val="003A0934"/>
    <w:rsid w:val="003A0DAC"/>
    <w:rsid w:val="003A0E36"/>
    <w:rsid w:val="003A1037"/>
    <w:rsid w:val="003A11F7"/>
    <w:rsid w:val="003A122F"/>
    <w:rsid w:val="003A1357"/>
    <w:rsid w:val="003A1797"/>
    <w:rsid w:val="003A19CE"/>
    <w:rsid w:val="003A1A7F"/>
    <w:rsid w:val="003A1AC7"/>
    <w:rsid w:val="003A1DE3"/>
    <w:rsid w:val="003A1E95"/>
    <w:rsid w:val="003A1E9E"/>
    <w:rsid w:val="003A1EA3"/>
    <w:rsid w:val="003A2076"/>
    <w:rsid w:val="003A20AB"/>
    <w:rsid w:val="003A20DF"/>
    <w:rsid w:val="003A2123"/>
    <w:rsid w:val="003A215D"/>
    <w:rsid w:val="003A21B3"/>
    <w:rsid w:val="003A2207"/>
    <w:rsid w:val="003A22FD"/>
    <w:rsid w:val="003A232E"/>
    <w:rsid w:val="003A2478"/>
    <w:rsid w:val="003A24CA"/>
    <w:rsid w:val="003A255B"/>
    <w:rsid w:val="003A257E"/>
    <w:rsid w:val="003A26FD"/>
    <w:rsid w:val="003A271B"/>
    <w:rsid w:val="003A2726"/>
    <w:rsid w:val="003A2985"/>
    <w:rsid w:val="003A2990"/>
    <w:rsid w:val="003A29B5"/>
    <w:rsid w:val="003A2B31"/>
    <w:rsid w:val="003A2BDF"/>
    <w:rsid w:val="003A2DA5"/>
    <w:rsid w:val="003A2EC6"/>
    <w:rsid w:val="003A2F4C"/>
    <w:rsid w:val="003A2FE9"/>
    <w:rsid w:val="003A3055"/>
    <w:rsid w:val="003A30E0"/>
    <w:rsid w:val="003A31B1"/>
    <w:rsid w:val="003A3273"/>
    <w:rsid w:val="003A32FA"/>
    <w:rsid w:val="003A3326"/>
    <w:rsid w:val="003A33C2"/>
    <w:rsid w:val="003A3422"/>
    <w:rsid w:val="003A34A2"/>
    <w:rsid w:val="003A3642"/>
    <w:rsid w:val="003A36D4"/>
    <w:rsid w:val="003A3825"/>
    <w:rsid w:val="003A3848"/>
    <w:rsid w:val="003A3889"/>
    <w:rsid w:val="003A3916"/>
    <w:rsid w:val="003A3A0C"/>
    <w:rsid w:val="003A3A19"/>
    <w:rsid w:val="003A3ACB"/>
    <w:rsid w:val="003A3C1A"/>
    <w:rsid w:val="003A3E06"/>
    <w:rsid w:val="003A3E1E"/>
    <w:rsid w:val="003A40C9"/>
    <w:rsid w:val="003A4188"/>
    <w:rsid w:val="003A422C"/>
    <w:rsid w:val="003A439C"/>
    <w:rsid w:val="003A45D7"/>
    <w:rsid w:val="003A47C3"/>
    <w:rsid w:val="003A47CA"/>
    <w:rsid w:val="003A4942"/>
    <w:rsid w:val="003A49D9"/>
    <w:rsid w:val="003A4B57"/>
    <w:rsid w:val="003A4FA5"/>
    <w:rsid w:val="003A51F4"/>
    <w:rsid w:val="003A521B"/>
    <w:rsid w:val="003A52D0"/>
    <w:rsid w:val="003A56AB"/>
    <w:rsid w:val="003A5813"/>
    <w:rsid w:val="003A5867"/>
    <w:rsid w:val="003A593D"/>
    <w:rsid w:val="003A593F"/>
    <w:rsid w:val="003A59D8"/>
    <w:rsid w:val="003A5B9E"/>
    <w:rsid w:val="003A5C68"/>
    <w:rsid w:val="003A606A"/>
    <w:rsid w:val="003A6128"/>
    <w:rsid w:val="003A616F"/>
    <w:rsid w:val="003A6267"/>
    <w:rsid w:val="003A62AC"/>
    <w:rsid w:val="003A63EA"/>
    <w:rsid w:val="003A6470"/>
    <w:rsid w:val="003A6482"/>
    <w:rsid w:val="003A655B"/>
    <w:rsid w:val="003A655F"/>
    <w:rsid w:val="003A664E"/>
    <w:rsid w:val="003A6A6B"/>
    <w:rsid w:val="003A6A77"/>
    <w:rsid w:val="003A6B33"/>
    <w:rsid w:val="003A6BB0"/>
    <w:rsid w:val="003A6BCC"/>
    <w:rsid w:val="003A6D50"/>
    <w:rsid w:val="003A6D8A"/>
    <w:rsid w:val="003A6DED"/>
    <w:rsid w:val="003A6E4C"/>
    <w:rsid w:val="003A6E85"/>
    <w:rsid w:val="003A6E90"/>
    <w:rsid w:val="003A6F28"/>
    <w:rsid w:val="003A6FAD"/>
    <w:rsid w:val="003A703C"/>
    <w:rsid w:val="003A71E5"/>
    <w:rsid w:val="003A72A5"/>
    <w:rsid w:val="003A72BC"/>
    <w:rsid w:val="003A7839"/>
    <w:rsid w:val="003A796C"/>
    <w:rsid w:val="003A79FE"/>
    <w:rsid w:val="003A7A5D"/>
    <w:rsid w:val="003A7AFD"/>
    <w:rsid w:val="003A7C24"/>
    <w:rsid w:val="003A7EE3"/>
    <w:rsid w:val="003A7F5B"/>
    <w:rsid w:val="003B0151"/>
    <w:rsid w:val="003B0184"/>
    <w:rsid w:val="003B0210"/>
    <w:rsid w:val="003B03A4"/>
    <w:rsid w:val="003B0572"/>
    <w:rsid w:val="003B0620"/>
    <w:rsid w:val="003B07EE"/>
    <w:rsid w:val="003B07F2"/>
    <w:rsid w:val="003B0AE7"/>
    <w:rsid w:val="003B0AFE"/>
    <w:rsid w:val="003B0CB5"/>
    <w:rsid w:val="003B0E15"/>
    <w:rsid w:val="003B0F47"/>
    <w:rsid w:val="003B105A"/>
    <w:rsid w:val="003B1071"/>
    <w:rsid w:val="003B11B1"/>
    <w:rsid w:val="003B1227"/>
    <w:rsid w:val="003B1282"/>
    <w:rsid w:val="003B12B2"/>
    <w:rsid w:val="003B13EC"/>
    <w:rsid w:val="003B14C7"/>
    <w:rsid w:val="003B15CB"/>
    <w:rsid w:val="003B197E"/>
    <w:rsid w:val="003B19E9"/>
    <w:rsid w:val="003B1D10"/>
    <w:rsid w:val="003B1D2A"/>
    <w:rsid w:val="003B1E80"/>
    <w:rsid w:val="003B1F01"/>
    <w:rsid w:val="003B2218"/>
    <w:rsid w:val="003B22BF"/>
    <w:rsid w:val="003B23F8"/>
    <w:rsid w:val="003B24DE"/>
    <w:rsid w:val="003B26A7"/>
    <w:rsid w:val="003B275E"/>
    <w:rsid w:val="003B27ED"/>
    <w:rsid w:val="003B2803"/>
    <w:rsid w:val="003B2D55"/>
    <w:rsid w:val="003B2E51"/>
    <w:rsid w:val="003B2ED7"/>
    <w:rsid w:val="003B2EEC"/>
    <w:rsid w:val="003B2F05"/>
    <w:rsid w:val="003B2F6E"/>
    <w:rsid w:val="003B31E7"/>
    <w:rsid w:val="003B3265"/>
    <w:rsid w:val="003B37C4"/>
    <w:rsid w:val="003B3901"/>
    <w:rsid w:val="003B391F"/>
    <w:rsid w:val="003B3B64"/>
    <w:rsid w:val="003B3E75"/>
    <w:rsid w:val="003B3F4D"/>
    <w:rsid w:val="003B4040"/>
    <w:rsid w:val="003B4368"/>
    <w:rsid w:val="003B4667"/>
    <w:rsid w:val="003B4681"/>
    <w:rsid w:val="003B4803"/>
    <w:rsid w:val="003B4841"/>
    <w:rsid w:val="003B4878"/>
    <w:rsid w:val="003B48D9"/>
    <w:rsid w:val="003B4910"/>
    <w:rsid w:val="003B494F"/>
    <w:rsid w:val="003B49CD"/>
    <w:rsid w:val="003B4A83"/>
    <w:rsid w:val="003B4AD2"/>
    <w:rsid w:val="003B4B6D"/>
    <w:rsid w:val="003B4BD3"/>
    <w:rsid w:val="003B4C63"/>
    <w:rsid w:val="003B4E12"/>
    <w:rsid w:val="003B4FC8"/>
    <w:rsid w:val="003B53FA"/>
    <w:rsid w:val="003B55B2"/>
    <w:rsid w:val="003B55BD"/>
    <w:rsid w:val="003B56E9"/>
    <w:rsid w:val="003B58EE"/>
    <w:rsid w:val="003B5B0F"/>
    <w:rsid w:val="003B5B5A"/>
    <w:rsid w:val="003B5C9C"/>
    <w:rsid w:val="003B5F85"/>
    <w:rsid w:val="003B6018"/>
    <w:rsid w:val="003B607E"/>
    <w:rsid w:val="003B6181"/>
    <w:rsid w:val="003B6345"/>
    <w:rsid w:val="003B638F"/>
    <w:rsid w:val="003B650E"/>
    <w:rsid w:val="003B6562"/>
    <w:rsid w:val="003B65B9"/>
    <w:rsid w:val="003B65FA"/>
    <w:rsid w:val="003B660A"/>
    <w:rsid w:val="003B66D5"/>
    <w:rsid w:val="003B67B2"/>
    <w:rsid w:val="003B6955"/>
    <w:rsid w:val="003B69B6"/>
    <w:rsid w:val="003B6BAD"/>
    <w:rsid w:val="003B6BF7"/>
    <w:rsid w:val="003B6C16"/>
    <w:rsid w:val="003B6CBB"/>
    <w:rsid w:val="003B6D84"/>
    <w:rsid w:val="003B6F6C"/>
    <w:rsid w:val="003B6FE7"/>
    <w:rsid w:val="003B705E"/>
    <w:rsid w:val="003B7162"/>
    <w:rsid w:val="003B71E8"/>
    <w:rsid w:val="003B73B8"/>
    <w:rsid w:val="003B73E7"/>
    <w:rsid w:val="003B744C"/>
    <w:rsid w:val="003B74BC"/>
    <w:rsid w:val="003B76D0"/>
    <w:rsid w:val="003B79A3"/>
    <w:rsid w:val="003B7A39"/>
    <w:rsid w:val="003B7A98"/>
    <w:rsid w:val="003B7B67"/>
    <w:rsid w:val="003B7BB0"/>
    <w:rsid w:val="003B7F77"/>
    <w:rsid w:val="003C0187"/>
    <w:rsid w:val="003C0268"/>
    <w:rsid w:val="003C0344"/>
    <w:rsid w:val="003C03DE"/>
    <w:rsid w:val="003C0513"/>
    <w:rsid w:val="003C0613"/>
    <w:rsid w:val="003C0794"/>
    <w:rsid w:val="003C081A"/>
    <w:rsid w:val="003C091A"/>
    <w:rsid w:val="003C0C9A"/>
    <w:rsid w:val="003C0E74"/>
    <w:rsid w:val="003C106A"/>
    <w:rsid w:val="003C10A0"/>
    <w:rsid w:val="003C117D"/>
    <w:rsid w:val="003C12AD"/>
    <w:rsid w:val="003C136E"/>
    <w:rsid w:val="003C15C8"/>
    <w:rsid w:val="003C1764"/>
    <w:rsid w:val="003C1799"/>
    <w:rsid w:val="003C1A55"/>
    <w:rsid w:val="003C1B4E"/>
    <w:rsid w:val="003C1C4F"/>
    <w:rsid w:val="003C1D64"/>
    <w:rsid w:val="003C1DB3"/>
    <w:rsid w:val="003C1E0D"/>
    <w:rsid w:val="003C1E34"/>
    <w:rsid w:val="003C1F30"/>
    <w:rsid w:val="003C1F4F"/>
    <w:rsid w:val="003C2085"/>
    <w:rsid w:val="003C2213"/>
    <w:rsid w:val="003C2503"/>
    <w:rsid w:val="003C2885"/>
    <w:rsid w:val="003C28E5"/>
    <w:rsid w:val="003C29C4"/>
    <w:rsid w:val="003C29E9"/>
    <w:rsid w:val="003C2A64"/>
    <w:rsid w:val="003C2ADC"/>
    <w:rsid w:val="003C2BA2"/>
    <w:rsid w:val="003C2DFA"/>
    <w:rsid w:val="003C2E0C"/>
    <w:rsid w:val="003C2FF7"/>
    <w:rsid w:val="003C3168"/>
    <w:rsid w:val="003C328B"/>
    <w:rsid w:val="003C32E8"/>
    <w:rsid w:val="003C355A"/>
    <w:rsid w:val="003C361C"/>
    <w:rsid w:val="003C3A15"/>
    <w:rsid w:val="003C3A9A"/>
    <w:rsid w:val="003C3A9B"/>
    <w:rsid w:val="003C3AE7"/>
    <w:rsid w:val="003C3BC0"/>
    <w:rsid w:val="003C3BC3"/>
    <w:rsid w:val="003C3C00"/>
    <w:rsid w:val="003C3EA0"/>
    <w:rsid w:val="003C4069"/>
    <w:rsid w:val="003C4236"/>
    <w:rsid w:val="003C4283"/>
    <w:rsid w:val="003C43E2"/>
    <w:rsid w:val="003C4531"/>
    <w:rsid w:val="003C46A1"/>
    <w:rsid w:val="003C46C1"/>
    <w:rsid w:val="003C474F"/>
    <w:rsid w:val="003C495A"/>
    <w:rsid w:val="003C49DF"/>
    <w:rsid w:val="003C4BC7"/>
    <w:rsid w:val="003C4FED"/>
    <w:rsid w:val="003C503D"/>
    <w:rsid w:val="003C50CF"/>
    <w:rsid w:val="003C5257"/>
    <w:rsid w:val="003C5448"/>
    <w:rsid w:val="003C5510"/>
    <w:rsid w:val="003C56CC"/>
    <w:rsid w:val="003C56F4"/>
    <w:rsid w:val="003C5708"/>
    <w:rsid w:val="003C5791"/>
    <w:rsid w:val="003C5AB3"/>
    <w:rsid w:val="003C5B4E"/>
    <w:rsid w:val="003C5C1A"/>
    <w:rsid w:val="003C5C9D"/>
    <w:rsid w:val="003C5D08"/>
    <w:rsid w:val="003C5D38"/>
    <w:rsid w:val="003C5DB4"/>
    <w:rsid w:val="003C5F25"/>
    <w:rsid w:val="003C5F3F"/>
    <w:rsid w:val="003C5FAF"/>
    <w:rsid w:val="003C6021"/>
    <w:rsid w:val="003C60FB"/>
    <w:rsid w:val="003C60FE"/>
    <w:rsid w:val="003C6173"/>
    <w:rsid w:val="003C6241"/>
    <w:rsid w:val="003C635F"/>
    <w:rsid w:val="003C63C1"/>
    <w:rsid w:val="003C6420"/>
    <w:rsid w:val="003C6511"/>
    <w:rsid w:val="003C661A"/>
    <w:rsid w:val="003C680E"/>
    <w:rsid w:val="003C6911"/>
    <w:rsid w:val="003C6AD2"/>
    <w:rsid w:val="003C6B00"/>
    <w:rsid w:val="003C6CA6"/>
    <w:rsid w:val="003C6D54"/>
    <w:rsid w:val="003C6F9E"/>
    <w:rsid w:val="003C6FE4"/>
    <w:rsid w:val="003C72A6"/>
    <w:rsid w:val="003C735B"/>
    <w:rsid w:val="003C7636"/>
    <w:rsid w:val="003C7A1B"/>
    <w:rsid w:val="003C7A75"/>
    <w:rsid w:val="003C7AAD"/>
    <w:rsid w:val="003C7B47"/>
    <w:rsid w:val="003C7C10"/>
    <w:rsid w:val="003C7C17"/>
    <w:rsid w:val="003C7C72"/>
    <w:rsid w:val="003C7C7B"/>
    <w:rsid w:val="003C7CCA"/>
    <w:rsid w:val="003C7D1F"/>
    <w:rsid w:val="003C7FA5"/>
    <w:rsid w:val="003D02A5"/>
    <w:rsid w:val="003D0372"/>
    <w:rsid w:val="003D0496"/>
    <w:rsid w:val="003D0644"/>
    <w:rsid w:val="003D085F"/>
    <w:rsid w:val="003D0887"/>
    <w:rsid w:val="003D08A4"/>
    <w:rsid w:val="003D08E3"/>
    <w:rsid w:val="003D094D"/>
    <w:rsid w:val="003D0A66"/>
    <w:rsid w:val="003D0AD7"/>
    <w:rsid w:val="003D0B5E"/>
    <w:rsid w:val="003D0BB5"/>
    <w:rsid w:val="003D0E4E"/>
    <w:rsid w:val="003D0EB7"/>
    <w:rsid w:val="003D0EF3"/>
    <w:rsid w:val="003D0FB5"/>
    <w:rsid w:val="003D1095"/>
    <w:rsid w:val="003D10EE"/>
    <w:rsid w:val="003D1158"/>
    <w:rsid w:val="003D115C"/>
    <w:rsid w:val="003D139C"/>
    <w:rsid w:val="003D13D7"/>
    <w:rsid w:val="003D13E1"/>
    <w:rsid w:val="003D1401"/>
    <w:rsid w:val="003D1413"/>
    <w:rsid w:val="003D14B9"/>
    <w:rsid w:val="003D1509"/>
    <w:rsid w:val="003D150F"/>
    <w:rsid w:val="003D15EB"/>
    <w:rsid w:val="003D165B"/>
    <w:rsid w:val="003D196D"/>
    <w:rsid w:val="003D1B9D"/>
    <w:rsid w:val="003D2081"/>
    <w:rsid w:val="003D208F"/>
    <w:rsid w:val="003D20A1"/>
    <w:rsid w:val="003D20A3"/>
    <w:rsid w:val="003D20D1"/>
    <w:rsid w:val="003D20D4"/>
    <w:rsid w:val="003D20F6"/>
    <w:rsid w:val="003D21E9"/>
    <w:rsid w:val="003D2498"/>
    <w:rsid w:val="003D288F"/>
    <w:rsid w:val="003D28ED"/>
    <w:rsid w:val="003D2B1E"/>
    <w:rsid w:val="003D2BBD"/>
    <w:rsid w:val="003D2D5D"/>
    <w:rsid w:val="003D2EA6"/>
    <w:rsid w:val="003D2F29"/>
    <w:rsid w:val="003D2FCC"/>
    <w:rsid w:val="003D3144"/>
    <w:rsid w:val="003D31D4"/>
    <w:rsid w:val="003D3368"/>
    <w:rsid w:val="003D3787"/>
    <w:rsid w:val="003D379A"/>
    <w:rsid w:val="003D37A1"/>
    <w:rsid w:val="003D3920"/>
    <w:rsid w:val="003D3B30"/>
    <w:rsid w:val="003D3B5B"/>
    <w:rsid w:val="003D3B92"/>
    <w:rsid w:val="003D3C74"/>
    <w:rsid w:val="003D3CA3"/>
    <w:rsid w:val="003D3DA2"/>
    <w:rsid w:val="003D3E70"/>
    <w:rsid w:val="003D3E81"/>
    <w:rsid w:val="003D4076"/>
    <w:rsid w:val="003D4103"/>
    <w:rsid w:val="003D414A"/>
    <w:rsid w:val="003D4155"/>
    <w:rsid w:val="003D41A4"/>
    <w:rsid w:val="003D41D8"/>
    <w:rsid w:val="003D421F"/>
    <w:rsid w:val="003D4230"/>
    <w:rsid w:val="003D4331"/>
    <w:rsid w:val="003D4537"/>
    <w:rsid w:val="003D4581"/>
    <w:rsid w:val="003D479B"/>
    <w:rsid w:val="003D48D1"/>
    <w:rsid w:val="003D49E3"/>
    <w:rsid w:val="003D4AB6"/>
    <w:rsid w:val="003D4D13"/>
    <w:rsid w:val="003D4D46"/>
    <w:rsid w:val="003D5409"/>
    <w:rsid w:val="003D550D"/>
    <w:rsid w:val="003D56F5"/>
    <w:rsid w:val="003D5906"/>
    <w:rsid w:val="003D5930"/>
    <w:rsid w:val="003D59DB"/>
    <w:rsid w:val="003D5A66"/>
    <w:rsid w:val="003D5BE9"/>
    <w:rsid w:val="003D5C8D"/>
    <w:rsid w:val="003D5CAE"/>
    <w:rsid w:val="003D5F12"/>
    <w:rsid w:val="003D6070"/>
    <w:rsid w:val="003D6190"/>
    <w:rsid w:val="003D61A1"/>
    <w:rsid w:val="003D6264"/>
    <w:rsid w:val="003D628B"/>
    <w:rsid w:val="003D652B"/>
    <w:rsid w:val="003D6579"/>
    <w:rsid w:val="003D661F"/>
    <w:rsid w:val="003D66B2"/>
    <w:rsid w:val="003D674B"/>
    <w:rsid w:val="003D6AA7"/>
    <w:rsid w:val="003D6BB6"/>
    <w:rsid w:val="003D6BE8"/>
    <w:rsid w:val="003D6C9A"/>
    <w:rsid w:val="003D6CBC"/>
    <w:rsid w:val="003D6CCF"/>
    <w:rsid w:val="003D6E57"/>
    <w:rsid w:val="003D6ECF"/>
    <w:rsid w:val="003D6F8A"/>
    <w:rsid w:val="003D7139"/>
    <w:rsid w:val="003D726B"/>
    <w:rsid w:val="003D7294"/>
    <w:rsid w:val="003D739C"/>
    <w:rsid w:val="003D7476"/>
    <w:rsid w:val="003D773F"/>
    <w:rsid w:val="003D7791"/>
    <w:rsid w:val="003D77C6"/>
    <w:rsid w:val="003D781A"/>
    <w:rsid w:val="003D790F"/>
    <w:rsid w:val="003D7BE9"/>
    <w:rsid w:val="003D7C68"/>
    <w:rsid w:val="003D7C6D"/>
    <w:rsid w:val="003D7D78"/>
    <w:rsid w:val="003D7DE4"/>
    <w:rsid w:val="003D7E38"/>
    <w:rsid w:val="003D7EBF"/>
    <w:rsid w:val="003E0090"/>
    <w:rsid w:val="003E017C"/>
    <w:rsid w:val="003E022B"/>
    <w:rsid w:val="003E0399"/>
    <w:rsid w:val="003E042F"/>
    <w:rsid w:val="003E04FC"/>
    <w:rsid w:val="003E0679"/>
    <w:rsid w:val="003E06A8"/>
    <w:rsid w:val="003E073E"/>
    <w:rsid w:val="003E082A"/>
    <w:rsid w:val="003E09D4"/>
    <w:rsid w:val="003E0A3B"/>
    <w:rsid w:val="003E0A58"/>
    <w:rsid w:val="003E0E3D"/>
    <w:rsid w:val="003E149B"/>
    <w:rsid w:val="003E14A0"/>
    <w:rsid w:val="003E16DD"/>
    <w:rsid w:val="003E18E5"/>
    <w:rsid w:val="003E1950"/>
    <w:rsid w:val="003E1A80"/>
    <w:rsid w:val="003E1E92"/>
    <w:rsid w:val="003E1FC9"/>
    <w:rsid w:val="003E20BE"/>
    <w:rsid w:val="003E2126"/>
    <w:rsid w:val="003E214D"/>
    <w:rsid w:val="003E2157"/>
    <w:rsid w:val="003E21CC"/>
    <w:rsid w:val="003E2268"/>
    <w:rsid w:val="003E2281"/>
    <w:rsid w:val="003E22BF"/>
    <w:rsid w:val="003E2380"/>
    <w:rsid w:val="003E268F"/>
    <w:rsid w:val="003E285D"/>
    <w:rsid w:val="003E299B"/>
    <w:rsid w:val="003E2A49"/>
    <w:rsid w:val="003E2A8F"/>
    <w:rsid w:val="003E2AC3"/>
    <w:rsid w:val="003E2AC6"/>
    <w:rsid w:val="003E2D33"/>
    <w:rsid w:val="003E2DE9"/>
    <w:rsid w:val="003E2EB1"/>
    <w:rsid w:val="003E2ECA"/>
    <w:rsid w:val="003E3048"/>
    <w:rsid w:val="003E307C"/>
    <w:rsid w:val="003E327D"/>
    <w:rsid w:val="003E32FD"/>
    <w:rsid w:val="003E33BD"/>
    <w:rsid w:val="003E33EC"/>
    <w:rsid w:val="003E3472"/>
    <w:rsid w:val="003E3476"/>
    <w:rsid w:val="003E3538"/>
    <w:rsid w:val="003E353F"/>
    <w:rsid w:val="003E356D"/>
    <w:rsid w:val="003E370B"/>
    <w:rsid w:val="003E3728"/>
    <w:rsid w:val="003E3830"/>
    <w:rsid w:val="003E38A3"/>
    <w:rsid w:val="003E38B5"/>
    <w:rsid w:val="003E38E8"/>
    <w:rsid w:val="003E39AB"/>
    <w:rsid w:val="003E3D12"/>
    <w:rsid w:val="003E3D34"/>
    <w:rsid w:val="003E3D65"/>
    <w:rsid w:val="003E4064"/>
    <w:rsid w:val="003E40D2"/>
    <w:rsid w:val="003E413E"/>
    <w:rsid w:val="003E41C9"/>
    <w:rsid w:val="003E4200"/>
    <w:rsid w:val="003E42EF"/>
    <w:rsid w:val="003E4362"/>
    <w:rsid w:val="003E45D9"/>
    <w:rsid w:val="003E46DA"/>
    <w:rsid w:val="003E47BC"/>
    <w:rsid w:val="003E49EC"/>
    <w:rsid w:val="003E4A60"/>
    <w:rsid w:val="003E4E00"/>
    <w:rsid w:val="003E4EBB"/>
    <w:rsid w:val="003E4F1D"/>
    <w:rsid w:val="003E4FE0"/>
    <w:rsid w:val="003E5011"/>
    <w:rsid w:val="003E506B"/>
    <w:rsid w:val="003E5165"/>
    <w:rsid w:val="003E526A"/>
    <w:rsid w:val="003E534D"/>
    <w:rsid w:val="003E540B"/>
    <w:rsid w:val="003E5444"/>
    <w:rsid w:val="003E54D6"/>
    <w:rsid w:val="003E54FF"/>
    <w:rsid w:val="003E553F"/>
    <w:rsid w:val="003E562B"/>
    <w:rsid w:val="003E56C4"/>
    <w:rsid w:val="003E5876"/>
    <w:rsid w:val="003E5A4F"/>
    <w:rsid w:val="003E5A85"/>
    <w:rsid w:val="003E5B4D"/>
    <w:rsid w:val="003E60AA"/>
    <w:rsid w:val="003E6231"/>
    <w:rsid w:val="003E6286"/>
    <w:rsid w:val="003E6327"/>
    <w:rsid w:val="003E63C4"/>
    <w:rsid w:val="003E657A"/>
    <w:rsid w:val="003E664C"/>
    <w:rsid w:val="003E675C"/>
    <w:rsid w:val="003E6891"/>
    <w:rsid w:val="003E68DE"/>
    <w:rsid w:val="003E6C14"/>
    <w:rsid w:val="003E6D13"/>
    <w:rsid w:val="003E6D98"/>
    <w:rsid w:val="003E6DB3"/>
    <w:rsid w:val="003E6E40"/>
    <w:rsid w:val="003E6EA5"/>
    <w:rsid w:val="003E71C3"/>
    <w:rsid w:val="003E7382"/>
    <w:rsid w:val="003E73C7"/>
    <w:rsid w:val="003E799D"/>
    <w:rsid w:val="003E7B35"/>
    <w:rsid w:val="003E7CC1"/>
    <w:rsid w:val="003F00C6"/>
    <w:rsid w:val="003F0288"/>
    <w:rsid w:val="003F03B6"/>
    <w:rsid w:val="003F043B"/>
    <w:rsid w:val="003F04BF"/>
    <w:rsid w:val="003F04C4"/>
    <w:rsid w:val="003F050D"/>
    <w:rsid w:val="003F0529"/>
    <w:rsid w:val="003F055F"/>
    <w:rsid w:val="003F0A06"/>
    <w:rsid w:val="003F0A70"/>
    <w:rsid w:val="003F0B95"/>
    <w:rsid w:val="003F0BCE"/>
    <w:rsid w:val="003F0C0A"/>
    <w:rsid w:val="003F0CA6"/>
    <w:rsid w:val="003F0E16"/>
    <w:rsid w:val="003F0E8D"/>
    <w:rsid w:val="003F0F56"/>
    <w:rsid w:val="003F0FE6"/>
    <w:rsid w:val="003F118A"/>
    <w:rsid w:val="003F11F4"/>
    <w:rsid w:val="003F1227"/>
    <w:rsid w:val="003F1252"/>
    <w:rsid w:val="003F19CC"/>
    <w:rsid w:val="003F19F1"/>
    <w:rsid w:val="003F1CA7"/>
    <w:rsid w:val="003F1CF9"/>
    <w:rsid w:val="003F1FC0"/>
    <w:rsid w:val="003F21E3"/>
    <w:rsid w:val="003F23C4"/>
    <w:rsid w:val="003F245C"/>
    <w:rsid w:val="003F2488"/>
    <w:rsid w:val="003F2708"/>
    <w:rsid w:val="003F28A6"/>
    <w:rsid w:val="003F28AA"/>
    <w:rsid w:val="003F28DD"/>
    <w:rsid w:val="003F2A9C"/>
    <w:rsid w:val="003F2E41"/>
    <w:rsid w:val="003F2F1A"/>
    <w:rsid w:val="003F2F86"/>
    <w:rsid w:val="003F3024"/>
    <w:rsid w:val="003F31C2"/>
    <w:rsid w:val="003F31F8"/>
    <w:rsid w:val="003F3224"/>
    <w:rsid w:val="003F33EE"/>
    <w:rsid w:val="003F3599"/>
    <w:rsid w:val="003F35AA"/>
    <w:rsid w:val="003F381A"/>
    <w:rsid w:val="003F3859"/>
    <w:rsid w:val="003F391C"/>
    <w:rsid w:val="003F3A32"/>
    <w:rsid w:val="003F3D0D"/>
    <w:rsid w:val="003F3D15"/>
    <w:rsid w:val="003F3DA2"/>
    <w:rsid w:val="003F3E76"/>
    <w:rsid w:val="003F4223"/>
    <w:rsid w:val="003F4268"/>
    <w:rsid w:val="003F43C6"/>
    <w:rsid w:val="003F4463"/>
    <w:rsid w:val="003F4517"/>
    <w:rsid w:val="003F4641"/>
    <w:rsid w:val="003F4683"/>
    <w:rsid w:val="003F4A74"/>
    <w:rsid w:val="003F4EF2"/>
    <w:rsid w:val="003F4FA6"/>
    <w:rsid w:val="003F5076"/>
    <w:rsid w:val="003F509B"/>
    <w:rsid w:val="003F50C4"/>
    <w:rsid w:val="003F5107"/>
    <w:rsid w:val="003F5178"/>
    <w:rsid w:val="003F5238"/>
    <w:rsid w:val="003F5329"/>
    <w:rsid w:val="003F5515"/>
    <w:rsid w:val="003F55BC"/>
    <w:rsid w:val="003F569C"/>
    <w:rsid w:val="003F5716"/>
    <w:rsid w:val="003F5891"/>
    <w:rsid w:val="003F5BBD"/>
    <w:rsid w:val="003F5BD8"/>
    <w:rsid w:val="003F5BE7"/>
    <w:rsid w:val="003F5C81"/>
    <w:rsid w:val="003F5D59"/>
    <w:rsid w:val="003F5EEF"/>
    <w:rsid w:val="003F5F5F"/>
    <w:rsid w:val="003F5FC0"/>
    <w:rsid w:val="003F61A0"/>
    <w:rsid w:val="003F6400"/>
    <w:rsid w:val="003F6536"/>
    <w:rsid w:val="003F65B9"/>
    <w:rsid w:val="003F67BE"/>
    <w:rsid w:val="003F6AC7"/>
    <w:rsid w:val="003F6C7D"/>
    <w:rsid w:val="003F6C8D"/>
    <w:rsid w:val="003F6E32"/>
    <w:rsid w:val="003F6F6A"/>
    <w:rsid w:val="003F6FD0"/>
    <w:rsid w:val="003F7287"/>
    <w:rsid w:val="003F7541"/>
    <w:rsid w:val="003F77BB"/>
    <w:rsid w:val="003F79E9"/>
    <w:rsid w:val="003F7A60"/>
    <w:rsid w:val="003F7AD0"/>
    <w:rsid w:val="003F7D1D"/>
    <w:rsid w:val="003F7FC4"/>
    <w:rsid w:val="00400028"/>
    <w:rsid w:val="0040004F"/>
    <w:rsid w:val="004002C2"/>
    <w:rsid w:val="004004F8"/>
    <w:rsid w:val="004007C0"/>
    <w:rsid w:val="004007F5"/>
    <w:rsid w:val="0040096C"/>
    <w:rsid w:val="004009B5"/>
    <w:rsid w:val="00400AD7"/>
    <w:rsid w:val="00400B71"/>
    <w:rsid w:val="00400B97"/>
    <w:rsid w:val="00400C24"/>
    <w:rsid w:val="00401200"/>
    <w:rsid w:val="0040124B"/>
    <w:rsid w:val="00401729"/>
    <w:rsid w:val="00401892"/>
    <w:rsid w:val="00401898"/>
    <w:rsid w:val="00401DAE"/>
    <w:rsid w:val="00401DF4"/>
    <w:rsid w:val="00401E0F"/>
    <w:rsid w:val="0040206B"/>
    <w:rsid w:val="00402132"/>
    <w:rsid w:val="0040213C"/>
    <w:rsid w:val="004021EC"/>
    <w:rsid w:val="00402203"/>
    <w:rsid w:val="0040227A"/>
    <w:rsid w:val="0040255C"/>
    <w:rsid w:val="004025E1"/>
    <w:rsid w:val="0040267E"/>
    <w:rsid w:val="0040268B"/>
    <w:rsid w:val="004027C2"/>
    <w:rsid w:val="004028A0"/>
    <w:rsid w:val="004028C5"/>
    <w:rsid w:val="004028FB"/>
    <w:rsid w:val="004029BC"/>
    <w:rsid w:val="00402AEA"/>
    <w:rsid w:val="00402BCF"/>
    <w:rsid w:val="00402C1B"/>
    <w:rsid w:val="00402F1B"/>
    <w:rsid w:val="00402F47"/>
    <w:rsid w:val="00402F59"/>
    <w:rsid w:val="00402FAC"/>
    <w:rsid w:val="0040321A"/>
    <w:rsid w:val="00403282"/>
    <w:rsid w:val="004032BE"/>
    <w:rsid w:val="004033E7"/>
    <w:rsid w:val="00403467"/>
    <w:rsid w:val="0040353E"/>
    <w:rsid w:val="0040399B"/>
    <w:rsid w:val="00404078"/>
    <w:rsid w:val="00404220"/>
    <w:rsid w:val="00404319"/>
    <w:rsid w:val="00404384"/>
    <w:rsid w:val="00404434"/>
    <w:rsid w:val="0040444E"/>
    <w:rsid w:val="0040448F"/>
    <w:rsid w:val="004044CA"/>
    <w:rsid w:val="004045EE"/>
    <w:rsid w:val="004046D8"/>
    <w:rsid w:val="00404B8E"/>
    <w:rsid w:val="00404D0E"/>
    <w:rsid w:val="00404D5C"/>
    <w:rsid w:val="00404FE3"/>
    <w:rsid w:val="00404FEE"/>
    <w:rsid w:val="004050F6"/>
    <w:rsid w:val="004050FE"/>
    <w:rsid w:val="0040519C"/>
    <w:rsid w:val="004052DE"/>
    <w:rsid w:val="00405364"/>
    <w:rsid w:val="0040536A"/>
    <w:rsid w:val="0040537B"/>
    <w:rsid w:val="004054AE"/>
    <w:rsid w:val="004056A5"/>
    <w:rsid w:val="00405714"/>
    <w:rsid w:val="00405CC0"/>
    <w:rsid w:val="00405D30"/>
    <w:rsid w:val="00405E7A"/>
    <w:rsid w:val="00406043"/>
    <w:rsid w:val="004061C6"/>
    <w:rsid w:val="00406241"/>
    <w:rsid w:val="00406444"/>
    <w:rsid w:val="0040668A"/>
    <w:rsid w:val="00406752"/>
    <w:rsid w:val="0040695E"/>
    <w:rsid w:val="004069FF"/>
    <w:rsid w:val="00406DCF"/>
    <w:rsid w:val="00406E25"/>
    <w:rsid w:val="00406E86"/>
    <w:rsid w:val="00406EAC"/>
    <w:rsid w:val="004071A2"/>
    <w:rsid w:val="004071AF"/>
    <w:rsid w:val="004071B3"/>
    <w:rsid w:val="004071E5"/>
    <w:rsid w:val="004072FE"/>
    <w:rsid w:val="0040733D"/>
    <w:rsid w:val="004073BA"/>
    <w:rsid w:val="00407460"/>
    <w:rsid w:val="0040748A"/>
    <w:rsid w:val="00407535"/>
    <w:rsid w:val="0040753B"/>
    <w:rsid w:val="0040758F"/>
    <w:rsid w:val="00407951"/>
    <w:rsid w:val="00407B03"/>
    <w:rsid w:val="00407C06"/>
    <w:rsid w:val="00407C43"/>
    <w:rsid w:val="00407C62"/>
    <w:rsid w:val="00407C7C"/>
    <w:rsid w:val="00407DAC"/>
    <w:rsid w:val="00407DC6"/>
    <w:rsid w:val="00407E41"/>
    <w:rsid w:val="00407F2A"/>
    <w:rsid w:val="00407FE5"/>
    <w:rsid w:val="0041049F"/>
    <w:rsid w:val="00410587"/>
    <w:rsid w:val="0041058B"/>
    <w:rsid w:val="0041070F"/>
    <w:rsid w:val="00410866"/>
    <w:rsid w:val="0041091B"/>
    <w:rsid w:val="004109B0"/>
    <w:rsid w:val="00410B00"/>
    <w:rsid w:val="00410CDE"/>
    <w:rsid w:val="00410D6F"/>
    <w:rsid w:val="00410E0E"/>
    <w:rsid w:val="0041112C"/>
    <w:rsid w:val="00411161"/>
    <w:rsid w:val="004112DB"/>
    <w:rsid w:val="00411491"/>
    <w:rsid w:val="004114A9"/>
    <w:rsid w:val="00411575"/>
    <w:rsid w:val="004119A3"/>
    <w:rsid w:val="00411AB2"/>
    <w:rsid w:val="00411B4D"/>
    <w:rsid w:val="00411C34"/>
    <w:rsid w:val="00411CA1"/>
    <w:rsid w:val="0041207C"/>
    <w:rsid w:val="00412155"/>
    <w:rsid w:val="0041224D"/>
    <w:rsid w:val="00412287"/>
    <w:rsid w:val="00412312"/>
    <w:rsid w:val="0041247C"/>
    <w:rsid w:val="004124C9"/>
    <w:rsid w:val="00412717"/>
    <w:rsid w:val="004129FA"/>
    <w:rsid w:val="00412AEC"/>
    <w:rsid w:val="00412CB1"/>
    <w:rsid w:val="00412EF7"/>
    <w:rsid w:val="00412F72"/>
    <w:rsid w:val="00412FA9"/>
    <w:rsid w:val="00412FF3"/>
    <w:rsid w:val="00413076"/>
    <w:rsid w:val="0041308E"/>
    <w:rsid w:val="004134E4"/>
    <w:rsid w:val="004136AF"/>
    <w:rsid w:val="0041386F"/>
    <w:rsid w:val="004138F8"/>
    <w:rsid w:val="0041390D"/>
    <w:rsid w:val="00413B46"/>
    <w:rsid w:val="00413C84"/>
    <w:rsid w:val="00413D41"/>
    <w:rsid w:val="00413DCB"/>
    <w:rsid w:val="00413E29"/>
    <w:rsid w:val="00413E70"/>
    <w:rsid w:val="0041407C"/>
    <w:rsid w:val="004141E3"/>
    <w:rsid w:val="0041430D"/>
    <w:rsid w:val="00414330"/>
    <w:rsid w:val="0041437D"/>
    <w:rsid w:val="004143ED"/>
    <w:rsid w:val="00414517"/>
    <w:rsid w:val="0041459B"/>
    <w:rsid w:val="004145AF"/>
    <w:rsid w:val="00414873"/>
    <w:rsid w:val="00414889"/>
    <w:rsid w:val="00414A03"/>
    <w:rsid w:val="00414C8F"/>
    <w:rsid w:val="00414C95"/>
    <w:rsid w:val="00414CD7"/>
    <w:rsid w:val="00414CE5"/>
    <w:rsid w:val="00414D76"/>
    <w:rsid w:val="00414E31"/>
    <w:rsid w:val="00414F75"/>
    <w:rsid w:val="00414FF0"/>
    <w:rsid w:val="00415016"/>
    <w:rsid w:val="004150D0"/>
    <w:rsid w:val="004150E7"/>
    <w:rsid w:val="00415147"/>
    <w:rsid w:val="004151D5"/>
    <w:rsid w:val="00415337"/>
    <w:rsid w:val="004153DF"/>
    <w:rsid w:val="0041566A"/>
    <w:rsid w:val="0041567D"/>
    <w:rsid w:val="00415955"/>
    <w:rsid w:val="004159F0"/>
    <w:rsid w:val="00415A68"/>
    <w:rsid w:val="00415A69"/>
    <w:rsid w:val="00415CD1"/>
    <w:rsid w:val="00415EA5"/>
    <w:rsid w:val="00415F2A"/>
    <w:rsid w:val="00416084"/>
    <w:rsid w:val="004160AF"/>
    <w:rsid w:val="00416186"/>
    <w:rsid w:val="004162BA"/>
    <w:rsid w:val="0041637F"/>
    <w:rsid w:val="0041685A"/>
    <w:rsid w:val="004169F8"/>
    <w:rsid w:val="00416B41"/>
    <w:rsid w:val="00416B5B"/>
    <w:rsid w:val="00416C0B"/>
    <w:rsid w:val="00416C27"/>
    <w:rsid w:val="00416D5E"/>
    <w:rsid w:val="00416E66"/>
    <w:rsid w:val="00416EAE"/>
    <w:rsid w:val="00416F5A"/>
    <w:rsid w:val="004170E3"/>
    <w:rsid w:val="0041711D"/>
    <w:rsid w:val="0041720C"/>
    <w:rsid w:val="00417300"/>
    <w:rsid w:val="00417613"/>
    <w:rsid w:val="00417682"/>
    <w:rsid w:val="0041769E"/>
    <w:rsid w:val="004176CB"/>
    <w:rsid w:val="004177CE"/>
    <w:rsid w:val="004179FA"/>
    <w:rsid w:val="004179FE"/>
    <w:rsid w:val="00417A08"/>
    <w:rsid w:val="00417BBF"/>
    <w:rsid w:val="00417C7E"/>
    <w:rsid w:val="00417D95"/>
    <w:rsid w:val="00417E1E"/>
    <w:rsid w:val="00420157"/>
    <w:rsid w:val="004202C2"/>
    <w:rsid w:val="0042053B"/>
    <w:rsid w:val="00420885"/>
    <w:rsid w:val="00420907"/>
    <w:rsid w:val="0042093C"/>
    <w:rsid w:val="004209DE"/>
    <w:rsid w:val="00420A43"/>
    <w:rsid w:val="00420B28"/>
    <w:rsid w:val="00420BB1"/>
    <w:rsid w:val="00420BC8"/>
    <w:rsid w:val="00420BF2"/>
    <w:rsid w:val="00420D32"/>
    <w:rsid w:val="00420D88"/>
    <w:rsid w:val="00420D8A"/>
    <w:rsid w:val="00420F4C"/>
    <w:rsid w:val="00420FEE"/>
    <w:rsid w:val="004210F9"/>
    <w:rsid w:val="0042113C"/>
    <w:rsid w:val="004211B4"/>
    <w:rsid w:val="00421273"/>
    <w:rsid w:val="00421421"/>
    <w:rsid w:val="0042150F"/>
    <w:rsid w:val="00421563"/>
    <w:rsid w:val="004216B4"/>
    <w:rsid w:val="004217AC"/>
    <w:rsid w:val="00421BC0"/>
    <w:rsid w:val="00421C79"/>
    <w:rsid w:val="00421C92"/>
    <w:rsid w:val="00421F96"/>
    <w:rsid w:val="0042216F"/>
    <w:rsid w:val="00422273"/>
    <w:rsid w:val="0042234A"/>
    <w:rsid w:val="0042237F"/>
    <w:rsid w:val="00422495"/>
    <w:rsid w:val="0042255F"/>
    <w:rsid w:val="00422719"/>
    <w:rsid w:val="00422899"/>
    <w:rsid w:val="0042290A"/>
    <w:rsid w:val="00422924"/>
    <w:rsid w:val="00422A10"/>
    <w:rsid w:val="00422BC2"/>
    <w:rsid w:val="00422CF6"/>
    <w:rsid w:val="00422E70"/>
    <w:rsid w:val="00422E88"/>
    <w:rsid w:val="00422F0C"/>
    <w:rsid w:val="00422FE0"/>
    <w:rsid w:val="00422FF0"/>
    <w:rsid w:val="004230EF"/>
    <w:rsid w:val="00423106"/>
    <w:rsid w:val="00423362"/>
    <w:rsid w:val="004237B4"/>
    <w:rsid w:val="0042397F"/>
    <w:rsid w:val="00423B15"/>
    <w:rsid w:val="00423BCC"/>
    <w:rsid w:val="00423C17"/>
    <w:rsid w:val="00423C23"/>
    <w:rsid w:val="00423E0C"/>
    <w:rsid w:val="00423E24"/>
    <w:rsid w:val="00423F4D"/>
    <w:rsid w:val="00423F90"/>
    <w:rsid w:val="00423FA7"/>
    <w:rsid w:val="00424008"/>
    <w:rsid w:val="0042411B"/>
    <w:rsid w:val="0042413F"/>
    <w:rsid w:val="004243E6"/>
    <w:rsid w:val="00424593"/>
    <w:rsid w:val="004245BB"/>
    <w:rsid w:val="00424859"/>
    <w:rsid w:val="00424862"/>
    <w:rsid w:val="0042488A"/>
    <w:rsid w:val="0042489E"/>
    <w:rsid w:val="00424AE5"/>
    <w:rsid w:val="00424B44"/>
    <w:rsid w:val="00424B9E"/>
    <w:rsid w:val="00424C85"/>
    <w:rsid w:val="00424EF7"/>
    <w:rsid w:val="00424F07"/>
    <w:rsid w:val="004254B7"/>
    <w:rsid w:val="00425500"/>
    <w:rsid w:val="0042563A"/>
    <w:rsid w:val="00425A6C"/>
    <w:rsid w:val="00425A8C"/>
    <w:rsid w:val="00425AC1"/>
    <w:rsid w:val="00425B3D"/>
    <w:rsid w:val="00425BC3"/>
    <w:rsid w:val="00425DE5"/>
    <w:rsid w:val="00425EDC"/>
    <w:rsid w:val="00426001"/>
    <w:rsid w:val="0042623A"/>
    <w:rsid w:val="0042623B"/>
    <w:rsid w:val="004263CB"/>
    <w:rsid w:val="004263ED"/>
    <w:rsid w:val="00426407"/>
    <w:rsid w:val="0042652B"/>
    <w:rsid w:val="00426654"/>
    <w:rsid w:val="004267E3"/>
    <w:rsid w:val="0042680A"/>
    <w:rsid w:val="004268A9"/>
    <w:rsid w:val="0042690E"/>
    <w:rsid w:val="00426939"/>
    <w:rsid w:val="0042697D"/>
    <w:rsid w:val="004269FA"/>
    <w:rsid w:val="00426D4F"/>
    <w:rsid w:val="00426DA9"/>
    <w:rsid w:val="0042706F"/>
    <w:rsid w:val="0042713E"/>
    <w:rsid w:val="00427291"/>
    <w:rsid w:val="00427384"/>
    <w:rsid w:val="0042738D"/>
    <w:rsid w:val="004273BD"/>
    <w:rsid w:val="004275D0"/>
    <w:rsid w:val="004276D2"/>
    <w:rsid w:val="00427822"/>
    <w:rsid w:val="00427C3A"/>
    <w:rsid w:val="00427C3E"/>
    <w:rsid w:val="00427C55"/>
    <w:rsid w:val="00427D60"/>
    <w:rsid w:val="00427E38"/>
    <w:rsid w:val="00427F3B"/>
    <w:rsid w:val="00430189"/>
    <w:rsid w:val="0043026F"/>
    <w:rsid w:val="00430385"/>
    <w:rsid w:val="004303DA"/>
    <w:rsid w:val="004303DD"/>
    <w:rsid w:val="00430433"/>
    <w:rsid w:val="004304D9"/>
    <w:rsid w:val="004305AB"/>
    <w:rsid w:val="0043076D"/>
    <w:rsid w:val="00430AA2"/>
    <w:rsid w:val="00430BAE"/>
    <w:rsid w:val="00430BD9"/>
    <w:rsid w:val="00430C1B"/>
    <w:rsid w:val="00430DD3"/>
    <w:rsid w:val="00430DEA"/>
    <w:rsid w:val="00430E14"/>
    <w:rsid w:val="00430E39"/>
    <w:rsid w:val="00430F57"/>
    <w:rsid w:val="00430FEA"/>
    <w:rsid w:val="00430FF9"/>
    <w:rsid w:val="00431034"/>
    <w:rsid w:val="004310D5"/>
    <w:rsid w:val="00431163"/>
    <w:rsid w:val="004313E1"/>
    <w:rsid w:val="004315FC"/>
    <w:rsid w:val="0043163D"/>
    <w:rsid w:val="00431A0B"/>
    <w:rsid w:val="00431AED"/>
    <w:rsid w:val="00431B14"/>
    <w:rsid w:val="00431D81"/>
    <w:rsid w:val="00431D9F"/>
    <w:rsid w:val="00431DF2"/>
    <w:rsid w:val="00431F4E"/>
    <w:rsid w:val="0043215D"/>
    <w:rsid w:val="004323AF"/>
    <w:rsid w:val="004325A3"/>
    <w:rsid w:val="004325A8"/>
    <w:rsid w:val="004325E1"/>
    <w:rsid w:val="004326EC"/>
    <w:rsid w:val="0043279C"/>
    <w:rsid w:val="00432842"/>
    <w:rsid w:val="00432A07"/>
    <w:rsid w:val="00432AD4"/>
    <w:rsid w:val="00432CC3"/>
    <w:rsid w:val="00432F93"/>
    <w:rsid w:val="004330F6"/>
    <w:rsid w:val="004330FD"/>
    <w:rsid w:val="004331F6"/>
    <w:rsid w:val="00433241"/>
    <w:rsid w:val="00433452"/>
    <w:rsid w:val="004335A8"/>
    <w:rsid w:val="0043362E"/>
    <w:rsid w:val="00433669"/>
    <w:rsid w:val="004336B5"/>
    <w:rsid w:val="00433855"/>
    <w:rsid w:val="004338A5"/>
    <w:rsid w:val="0043398D"/>
    <w:rsid w:val="00433BF2"/>
    <w:rsid w:val="00433C1A"/>
    <w:rsid w:val="00433E2E"/>
    <w:rsid w:val="00433E79"/>
    <w:rsid w:val="00433EA3"/>
    <w:rsid w:val="00434073"/>
    <w:rsid w:val="004341E4"/>
    <w:rsid w:val="00434217"/>
    <w:rsid w:val="004343A7"/>
    <w:rsid w:val="00434480"/>
    <w:rsid w:val="00434574"/>
    <w:rsid w:val="004346D9"/>
    <w:rsid w:val="00434824"/>
    <w:rsid w:val="004348C4"/>
    <w:rsid w:val="00434B01"/>
    <w:rsid w:val="00434BC7"/>
    <w:rsid w:val="00434D04"/>
    <w:rsid w:val="00434D5B"/>
    <w:rsid w:val="00434DAB"/>
    <w:rsid w:val="0043501F"/>
    <w:rsid w:val="0043543C"/>
    <w:rsid w:val="00435476"/>
    <w:rsid w:val="0043548E"/>
    <w:rsid w:val="00435523"/>
    <w:rsid w:val="00435559"/>
    <w:rsid w:val="0043591C"/>
    <w:rsid w:val="00435986"/>
    <w:rsid w:val="00435B92"/>
    <w:rsid w:val="00435C86"/>
    <w:rsid w:val="00435C87"/>
    <w:rsid w:val="00435D3B"/>
    <w:rsid w:val="00435E7E"/>
    <w:rsid w:val="00435F4A"/>
    <w:rsid w:val="00435FB3"/>
    <w:rsid w:val="00435FBA"/>
    <w:rsid w:val="00436354"/>
    <w:rsid w:val="004364E4"/>
    <w:rsid w:val="00436667"/>
    <w:rsid w:val="00436727"/>
    <w:rsid w:val="004367DB"/>
    <w:rsid w:val="00436868"/>
    <w:rsid w:val="00436A59"/>
    <w:rsid w:val="00436BFF"/>
    <w:rsid w:val="004372AA"/>
    <w:rsid w:val="00437338"/>
    <w:rsid w:val="004375B9"/>
    <w:rsid w:val="004375BD"/>
    <w:rsid w:val="004376A1"/>
    <w:rsid w:val="00437758"/>
    <w:rsid w:val="00437850"/>
    <w:rsid w:val="00437919"/>
    <w:rsid w:val="00437E47"/>
    <w:rsid w:val="00437EC6"/>
    <w:rsid w:val="00437F6F"/>
    <w:rsid w:val="004400A3"/>
    <w:rsid w:val="004400B0"/>
    <w:rsid w:val="0044012E"/>
    <w:rsid w:val="004402D6"/>
    <w:rsid w:val="00440427"/>
    <w:rsid w:val="00440465"/>
    <w:rsid w:val="00440554"/>
    <w:rsid w:val="004406C5"/>
    <w:rsid w:val="00440726"/>
    <w:rsid w:val="0044073D"/>
    <w:rsid w:val="00440B9A"/>
    <w:rsid w:val="00440BFC"/>
    <w:rsid w:val="00440EB2"/>
    <w:rsid w:val="00440EE4"/>
    <w:rsid w:val="00440EF9"/>
    <w:rsid w:val="00440F1D"/>
    <w:rsid w:val="00440F3D"/>
    <w:rsid w:val="004410AF"/>
    <w:rsid w:val="00441256"/>
    <w:rsid w:val="00441406"/>
    <w:rsid w:val="00441524"/>
    <w:rsid w:val="00441577"/>
    <w:rsid w:val="004417ED"/>
    <w:rsid w:val="00441B24"/>
    <w:rsid w:val="00441F27"/>
    <w:rsid w:val="004421A2"/>
    <w:rsid w:val="004422DF"/>
    <w:rsid w:val="004422EE"/>
    <w:rsid w:val="004423D0"/>
    <w:rsid w:val="00442426"/>
    <w:rsid w:val="004425C1"/>
    <w:rsid w:val="004425CD"/>
    <w:rsid w:val="004425DD"/>
    <w:rsid w:val="004426C2"/>
    <w:rsid w:val="0044282A"/>
    <w:rsid w:val="0044282C"/>
    <w:rsid w:val="004429C4"/>
    <w:rsid w:val="004429F4"/>
    <w:rsid w:val="00442B68"/>
    <w:rsid w:val="00442C31"/>
    <w:rsid w:val="00442C47"/>
    <w:rsid w:val="00442C99"/>
    <w:rsid w:val="00442D3C"/>
    <w:rsid w:val="00442D5A"/>
    <w:rsid w:val="00442D6A"/>
    <w:rsid w:val="00442DE2"/>
    <w:rsid w:val="00442EF4"/>
    <w:rsid w:val="00442F0B"/>
    <w:rsid w:val="00443028"/>
    <w:rsid w:val="004430BA"/>
    <w:rsid w:val="004432E9"/>
    <w:rsid w:val="00443314"/>
    <w:rsid w:val="00443320"/>
    <w:rsid w:val="00443375"/>
    <w:rsid w:val="00443685"/>
    <w:rsid w:val="00443A8A"/>
    <w:rsid w:val="00443A97"/>
    <w:rsid w:val="00443B3F"/>
    <w:rsid w:val="00443CE3"/>
    <w:rsid w:val="00443F4B"/>
    <w:rsid w:val="00444016"/>
    <w:rsid w:val="00444055"/>
    <w:rsid w:val="00444168"/>
    <w:rsid w:val="0044429F"/>
    <w:rsid w:val="00444346"/>
    <w:rsid w:val="00444590"/>
    <w:rsid w:val="004445B7"/>
    <w:rsid w:val="0044461E"/>
    <w:rsid w:val="004446B6"/>
    <w:rsid w:val="00444701"/>
    <w:rsid w:val="004447FE"/>
    <w:rsid w:val="004448EC"/>
    <w:rsid w:val="004448F0"/>
    <w:rsid w:val="00444A12"/>
    <w:rsid w:val="00444B5D"/>
    <w:rsid w:val="00444BF3"/>
    <w:rsid w:val="00444C6C"/>
    <w:rsid w:val="00444CD8"/>
    <w:rsid w:val="00444D59"/>
    <w:rsid w:val="00444DFA"/>
    <w:rsid w:val="00444E65"/>
    <w:rsid w:val="00444ED5"/>
    <w:rsid w:val="00444FC8"/>
    <w:rsid w:val="00444FEB"/>
    <w:rsid w:val="0044507C"/>
    <w:rsid w:val="004454CC"/>
    <w:rsid w:val="0044557D"/>
    <w:rsid w:val="00445596"/>
    <w:rsid w:val="004455FA"/>
    <w:rsid w:val="00445726"/>
    <w:rsid w:val="004457DD"/>
    <w:rsid w:val="004457F1"/>
    <w:rsid w:val="0044585E"/>
    <w:rsid w:val="00445A08"/>
    <w:rsid w:val="00445B64"/>
    <w:rsid w:val="00445BE2"/>
    <w:rsid w:val="00445CEA"/>
    <w:rsid w:val="00445D06"/>
    <w:rsid w:val="00445DD6"/>
    <w:rsid w:val="00445E09"/>
    <w:rsid w:val="00445EDA"/>
    <w:rsid w:val="0044611E"/>
    <w:rsid w:val="0044614C"/>
    <w:rsid w:val="00446250"/>
    <w:rsid w:val="004462AB"/>
    <w:rsid w:val="00446304"/>
    <w:rsid w:val="00446367"/>
    <w:rsid w:val="004463D7"/>
    <w:rsid w:val="0044645F"/>
    <w:rsid w:val="00446483"/>
    <w:rsid w:val="004465A3"/>
    <w:rsid w:val="0044678D"/>
    <w:rsid w:val="0044680D"/>
    <w:rsid w:val="004468E1"/>
    <w:rsid w:val="00446995"/>
    <w:rsid w:val="00446CFA"/>
    <w:rsid w:val="00446D3B"/>
    <w:rsid w:val="00446E4F"/>
    <w:rsid w:val="00446E6F"/>
    <w:rsid w:val="00446FD3"/>
    <w:rsid w:val="00446FEB"/>
    <w:rsid w:val="004470BE"/>
    <w:rsid w:val="004471B1"/>
    <w:rsid w:val="004471E3"/>
    <w:rsid w:val="004471FC"/>
    <w:rsid w:val="00447699"/>
    <w:rsid w:val="00447801"/>
    <w:rsid w:val="00447895"/>
    <w:rsid w:val="004479DB"/>
    <w:rsid w:val="00447A0C"/>
    <w:rsid w:val="00447A70"/>
    <w:rsid w:val="00447A93"/>
    <w:rsid w:val="00447B6D"/>
    <w:rsid w:val="00447E47"/>
    <w:rsid w:val="00447E98"/>
    <w:rsid w:val="00447FF2"/>
    <w:rsid w:val="0045008E"/>
    <w:rsid w:val="00450192"/>
    <w:rsid w:val="00450254"/>
    <w:rsid w:val="004502CB"/>
    <w:rsid w:val="004502D6"/>
    <w:rsid w:val="00450350"/>
    <w:rsid w:val="00450499"/>
    <w:rsid w:val="0045062B"/>
    <w:rsid w:val="004507A7"/>
    <w:rsid w:val="00450AA4"/>
    <w:rsid w:val="00450B02"/>
    <w:rsid w:val="00450BC1"/>
    <w:rsid w:val="00450C46"/>
    <w:rsid w:val="00450DD1"/>
    <w:rsid w:val="00450EC9"/>
    <w:rsid w:val="00450F47"/>
    <w:rsid w:val="0045100D"/>
    <w:rsid w:val="00451213"/>
    <w:rsid w:val="0045128D"/>
    <w:rsid w:val="00451482"/>
    <w:rsid w:val="00451572"/>
    <w:rsid w:val="00451627"/>
    <w:rsid w:val="00451817"/>
    <w:rsid w:val="00451B35"/>
    <w:rsid w:val="00451B8A"/>
    <w:rsid w:val="00451C1D"/>
    <w:rsid w:val="00451C5F"/>
    <w:rsid w:val="00451CC2"/>
    <w:rsid w:val="00451D14"/>
    <w:rsid w:val="00451E00"/>
    <w:rsid w:val="00451F65"/>
    <w:rsid w:val="0045204F"/>
    <w:rsid w:val="004520AE"/>
    <w:rsid w:val="004520C5"/>
    <w:rsid w:val="0045221C"/>
    <w:rsid w:val="004522D0"/>
    <w:rsid w:val="00452460"/>
    <w:rsid w:val="004524EC"/>
    <w:rsid w:val="00452519"/>
    <w:rsid w:val="004525B7"/>
    <w:rsid w:val="004525FC"/>
    <w:rsid w:val="00452649"/>
    <w:rsid w:val="004526EE"/>
    <w:rsid w:val="004528A5"/>
    <w:rsid w:val="00452A12"/>
    <w:rsid w:val="00452A5D"/>
    <w:rsid w:val="00452AE4"/>
    <w:rsid w:val="00452C58"/>
    <w:rsid w:val="00452C83"/>
    <w:rsid w:val="00452D57"/>
    <w:rsid w:val="00453114"/>
    <w:rsid w:val="00453252"/>
    <w:rsid w:val="004532C1"/>
    <w:rsid w:val="004532F6"/>
    <w:rsid w:val="0045340E"/>
    <w:rsid w:val="004534DD"/>
    <w:rsid w:val="00453636"/>
    <w:rsid w:val="00453699"/>
    <w:rsid w:val="00453778"/>
    <w:rsid w:val="004537DC"/>
    <w:rsid w:val="004537E8"/>
    <w:rsid w:val="00453973"/>
    <w:rsid w:val="00453A1C"/>
    <w:rsid w:val="00453A2E"/>
    <w:rsid w:val="00453B7B"/>
    <w:rsid w:val="00453D47"/>
    <w:rsid w:val="00453DF8"/>
    <w:rsid w:val="00453F94"/>
    <w:rsid w:val="0045424E"/>
    <w:rsid w:val="004544B0"/>
    <w:rsid w:val="004544E5"/>
    <w:rsid w:val="0045451C"/>
    <w:rsid w:val="00454625"/>
    <w:rsid w:val="00454635"/>
    <w:rsid w:val="004546F1"/>
    <w:rsid w:val="00454726"/>
    <w:rsid w:val="0045477C"/>
    <w:rsid w:val="004549D7"/>
    <w:rsid w:val="00454B22"/>
    <w:rsid w:val="00454BAB"/>
    <w:rsid w:val="00454BC6"/>
    <w:rsid w:val="00454C0F"/>
    <w:rsid w:val="00454D15"/>
    <w:rsid w:val="00454DD9"/>
    <w:rsid w:val="0045511C"/>
    <w:rsid w:val="004552B0"/>
    <w:rsid w:val="00455364"/>
    <w:rsid w:val="0045549C"/>
    <w:rsid w:val="004555BE"/>
    <w:rsid w:val="004555EA"/>
    <w:rsid w:val="0045577B"/>
    <w:rsid w:val="004557D4"/>
    <w:rsid w:val="004559C8"/>
    <w:rsid w:val="00455B85"/>
    <w:rsid w:val="00455D04"/>
    <w:rsid w:val="00455D44"/>
    <w:rsid w:val="00455F53"/>
    <w:rsid w:val="00455FDA"/>
    <w:rsid w:val="004560A2"/>
    <w:rsid w:val="00456273"/>
    <w:rsid w:val="0045634E"/>
    <w:rsid w:val="00456555"/>
    <w:rsid w:val="004566A8"/>
    <w:rsid w:val="004566EF"/>
    <w:rsid w:val="00456834"/>
    <w:rsid w:val="00456852"/>
    <w:rsid w:val="00456874"/>
    <w:rsid w:val="00456938"/>
    <w:rsid w:val="00456D88"/>
    <w:rsid w:val="00456DD3"/>
    <w:rsid w:val="00456E84"/>
    <w:rsid w:val="00456FD8"/>
    <w:rsid w:val="0045714F"/>
    <w:rsid w:val="004572D3"/>
    <w:rsid w:val="00457320"/>
    <w:rsid w:val="0045733E"/>
    <w:rsid w:val="00457341"/>
    <w:rsid w:val="00457347"/>
    <w:rsid w:val="00457385"/>
    <w:rsid w:val="00457420"/>
    <w:rsid w:val="00457547"/>
    <w:rsid w:val="00457610"/>
    <w:rsid w:val="004576CB"/>
    <w:rsid w:val="00457750"/>
    <w:rsid w:val="00457876"/>
    <w:rsid w:val="00457B36"/>
    <w:rsid w:val="00457C52"/>
    <w:rsid w:val="00457CDA"/>
    <w:rsid w:val="00457CF9"/>
    <w:rsid w:val="00457D6E"/>
    <w:rsid w:val="00457F14"/>
    <w:rsid w:val="00457F6C"/>
    <w:rsid w:val="0045E612"/>
    <w:rsid w:val="00460020"/>
    <w:rsid w:val="00460062"/>
    <w:rsid w:val="0046021E"/>
    <w:rsid w:val="00460235"/>
    <w:rsid w:val="0046048C"/>
    <w:rsid w:val="0046071C"/>
    <w:rsid w:val="0046074D"/>
    <w:rsid w:val="004607AB"/>
    <w:rsid w:val="00460805"/>
    <w:rsid w:val="004608DC"/>
    <w:rsid w:val="00460A4B"/>
    <w:rsid w:val="00460CC2"/>
    <w:rsid w:val="00460D4B"/>
    <w:rsid w:val="00460DCD"/>
    <w:rsid w:val="00460EA2"/>
    <w:rsid w:val="00460FA1"/>
    <w:rsid w:val="00461093"/>
    <w:rsid w:val="004612AF"/>
    <w:rsid w:val="004612D5"/>
    <w:rsid w:val="0046134E"/>
    <w:rsid w:val="004613E2"/>
    <w:rsid w:val="004613FB"/>
    <w:rsid w:val="00461490"/>
    <w:rsid w:val="004615D6"/>
    <w:rsid w:val="00461657"/>
    <w:rsid w:val="00461686"/>
    <w:rsid w:val="004616A3"/>
    <w:rsid w:val="004616D9"/>
    <w:rsid w:val="004617A5"/>
    <w:rsid w:val="00461BBB"/>
    <w:rsid w:val="00461BD1"/>
    <w:rsid w:val="00461BED"/>
    <w:rsid w:val="00461CBA"/>
    <w:rsid w:val="00461D7C"/>
    <w:rsid w:val="00461E3C"/>
    <w:rsid w:val="00461E72"/>
    <w:rsid w:val="00461F63"/>
    <w:rsid w:val="00461FD7"/>
    <w:rsid w:val="0046218C"/>
    <w:rsid w:val="004622DD"/>
    <w:rsid w:val="00462530"/>
    <w:rsid w:val="0046258F"/>
    <w:rsid w:val="0046283A"/>
    <w:rsid w:val="004629D4"/>
    <w:rsid w:val="004629F6"/>
    <w:rsid w:val="00462A26"/>
    <w:rsid w:val="00462B71"/>
    <w:rsid w:val="00462C33"/>
    <w:rsid w:val="00462CDF"/>
    <w:rsid w:val="00462E05"/>
    <w:rsid w:val="00462E48"/>
    <w:rsid w:val="00462E79"/>
    <w:rsid w:val="00462EBE"/>
    <w:rsid w:val="00463047"/>
    <w:rsid w:val="00463080"/>
    <w:rsid w:val="00463090"/>
    <w:rsid w:val="00463099"/>
    <w:rsid w:val="00463147"/>
    <w:rsid w:val="0046337F"/>
    <w:rsid w:val="00463434"/>
    <w:rsid w:val="004635FD"/>
    <w:rsid w:val="0046363E"/>
    <w:rsid w:val="00463762"/>
    <w:rsid w:val="0046387F"/>
    <w:rsid w:val="00463B5B"/>
    <w:rsid w:val="00463BB4"/>
    <w:rsid w:val="00463F64"/>
    <w:rsid w:val="0046400A"/>
    <w:rsid w:val="004642E8"/>
    <w:rsid w:val="004643B8"/>
    <w:rsid w:val="004643E5"/>
    <w:rsid w:val="004644E7"/>
    <w:rsid w:val="004646D8"/>
    <w:rsid w:val="0046486E"/>
    <w:rsid w:val="0046488F"/>
    <w:rsid w:val="0046492D"/>
    <w:rsid w:val="00464C47"/>
    <w:rsid w:val="00464CA2"/>
    <w:rsid w:val="00464D67"/>
    <w:rsid w:val="00464FD0"/>
    <w:rsid w:val="00465008"/>
    <w:rsid w:val="00465074"/>
    <w:rsid w:val="0046507B"/>
    <w:rsid w:val="004650B1"/>
    <w:rsid w:val="004650BC"/>
    <w:rsid w:val="004650F7"/>
    <w:rsid w:val="00465130"/>
    <w:rsid w:val="0046514A"/>
    <w:rsid w:val="004651C8"/>
    <w:rsid w:val="00465291"/>
    <w:rsid w:val="004653F6"/>
    <w:rsid w:val="0046540A"/>
    <w:rsid w:val="0046558B"/>
    <w:rsid w:val="004655F0"/>
    <w:rsid w:val="00465648"/>
    <w:rsid w:val="00465A71"/>
    <w:rsid w:val="00465B2E"/>
    <w:rsid w:val="00465BC9"/>
    <w:rsid w:val="00465C45"/>
    <w:rsid w:val="00465D62"/>
    <w:rsid w:val="00465E27"/>
    <w:rsid w:val="00466031"/>
    <w:rsid w:val="00466127"/>
    <w:rsid w:val="004661C7"/>
    <w:rsid w:val="004662B7"/>
    <w:rsid w:val="0046630D"/>
    <w:rsid w:val="00466370"/>
    <w:rsid w:val="004663D1"/>
    <w:rsid w:val="004667B1"/>
    <w:rsid w:val="00466854"/>
    <w:rsid w:val="00466AEE"/>
    <w:rsid w:val="00466B4C"/>
    <w:rsid w:val="00466B5C"/>
    <w:rsid w:val="00466BEE"/>
    <w:rsid w:val="00466C28"/>
    <w:rsid w:val="00466C4C"/>
    <w:rsid w:val="00467146"/>
    <w:rsid w:val="00467170"/>
    <w:rsid w:val="004671A1"/>
    <w:rsid w:val="0046748B"/>
    <w:rsid w:val="00467610"/>
    <w:rsid w:val="00467A01"/>
    <w:rsid w:val="00467A41"/>
    <w:rsid w:val="00467A5E"/>
    <w:rsid w:val="00467B72"/>
    <w:rsid w:val="00467CD4"/>
    <w:rsid w:val="00467D91"/>
    <w:rsid w:val="00467DBD"/>
    <w:rsid w:val="00467F04"/>
    <w:rsid w:val="00467F40"/>
    <w:rsid w:val="0047005E"/>
    <w:rsid w:val="0047019E"/>
    <w:rsid w:val="0047020A"/>
    <w:rsid w:val="004702FF"/>
    <w:rsid w:val="00470576"/>
    <w:rsid w:val="00470888"/>
    <w:rsid w:val="00470AD3"/>
    <w:rsid w:val="00470BB5"/>
    <w:rsid w:val="00470C0C"/>
    <w:rsid w:val="00470C45"/>
    <w:rsid w:val="00470C86"/>
    <w:rsid w:val="00470E52"/>
    <w:rsid w:val="00470FB8"/>
    <w:rsid w:val="0047101B"/>
    <w:rsid w:val="0047113E"/>
    <w:rsid w:val="004711CA"/>
    <w:rsid w:val="004712D8"/>
    <w:rsid w:val="00471445"/>
    <w:rsid w:val="00471514"/>
    <w:rsid w:val="004717D0"/>
    <w:rsid w:val="00471831"/>
    <w:rsid w:val="0047187F"/>
    <w:rsid w:val="00471919"/>
    <w:rsid w:val="00471A91"/>
    <w:rsid w:val="00471B56"/>
    <w:rsid w:val="00471C6F"/>
    <w:rsid w:val="00471E64"/>
    <w:rsid w:val="00472105"/>
    <w:rsid w:val="00472124"/>
    <w:rsid w:val="00472148"/>
    <w:rsid w:val="004721EF"/>
    <w:rsid w:val="0047244E"/>
    <w:rsid w:val="0047254A"/>
    <w:rsid w:val="004725FA"/>
    <w:rsid w:val="0047269F"/>
    <w:rsid w:val="004727C4"/>
    <w:rsid w:val="00472874"/>
    <w:rsid w:val="00472876"/>
    <w:rsid w:val="00472911"/>
    <w:rsid w:val="0047294A"/>
    <w:rsid w:val="0047294D"/>
    <w:rsid w:val="0047297C"/>
    <w:rsid w:val="00472B9D"/>
    <w:rsid w:val="004731BC"/>
    <w:rsid w:val="00473308"/>
    <w:rsid w:val="00473396"/>
    <w:rsid w:val="004733C1"/>
    <w:rsid w:val="00473467"/>
    <w:rsid w:val="0047362F"/>
    <w:rsid w:val="00473633"/>
    <w:rsid w:val="0047366F"/>
    <w:rsid w:val="004736EF"/>
    <w:rsid w:val="00473777"/>
    <w:rsid w:val="004738CC"/>
    <w:rsid w:val="00473B34"/>
    <w:rsid w:val="00473B74"/>
    <w:rsid w:val="00473D13"/>
    <w:rsid w:val="00473E03"/>
    <w:rsid w:val="00473FEE"/>
    <w:rsid w:val="004740B2"/>
    <w:rsid w:val="00474261"/>
    <w:rsid w:val="00474279"/>
    <w:rsid w:val="00474446"/>
    <w:rsid w:val="0047446D"/>
    <w:rsid w:val="00474540"/>
    <w:rsid w:val="0047455C"/>
    <w:rsid w:val="0047456C"/>
    <w:rsid w:val="004746CE"/>
    <w:rsid w:val="004746FF"/>
    <w:rsid w:val="0047497C"/>
    <w:rsid w:val="00474AA6"/>
    <w:rsid w:val="00474AA7"/>
    <w:rsid w:val="00474B1E"/>
    <w:rsid w:val="00474B70"/>
    <w:rsid w:val="00474B83"/>
    <w:rsid w:val="00474DEA"/>
    <w:rsid w:val="00474DEF"/>
    <w:rsid w:val="004750AB"/>
    <w:rsid w:val="004750C8"/>
    <w:rsid w:val="004752F5"/>
    <w:rsid w:val="004754AA"/>
    <w:rsid w:val="004754AD"/>
    <w:rsid w:val="004754F2"/>
    <w:rsid w:val="00475505"/>
    <w:rsid w:val="0047557B"/>
    <w:rsid w:val="004757E8"/>
    <w:rsid w:val="0047580D"/>
    <w:rsid w:val="00475883"/>
    <w:rsid w:val="0047591F"/>
    <w:rsid w:val="0047593E"/>
    <w:rsid w:val="00475B23"/>
    <w:rsid w:val="00475BAE"/>
    <w:rsid w:val="00475C52"/>
    <w:rsid w:val="00475C67"/>
    <w:rsid w:val="00475DFF"/>
    <w:rsid w:val="00475E17"/>
    <w:rsid w:val="004760AC"/>
    <w:rsid w:val="004760CC"/>
    <w:rsid w:val="004761FC"/>
    <w:rsid w:val="00476446"/>
    <w:rsid w:val="004764C7"/>
    <w:rsid w:val="0047669E"/>
    <w:rsid w:val="004767E8"/>
    <w:rsid w:val="00476847"/>
    <w:rsid w:val="004769F5"/>
    <w:rsid w:val="00476A01"/>
    <w:rsid w:val="00476A44"/>
    <w:rsid w:val="00476B32"/>
    <w:rsid w:val="00476CA2"/>
    <w:rsid w:val="00476F39"/>
    <w:rsid w:val="00476F59"/>
    <w:rsid w:val="00476F9F"/>
    <w:rsid w:val="00476FD6"/>
    <w:rsid w:val="004770EF"/>
    <w:rsid w:val="00477142"/>
    <w:rsid w:val="00477227"/>
    <w:rsid w:val="0047723D"/>
    <w:rsid w:val="00477302"/>
    <w:rsid w:val="00477355"/>
    <w:rsid w:val="0047758A"/>
    <w:rsid w:val="00477622"/>
    <w:rsid w:val="00477635"/>
    <w:rsid w:val="00477719"/>
    <w:rsid w:val="00477926"/>
    <w:rsid w:val="0047794C"/>
    <w:rsid w:val="00477979"/>
    <w:rsid w:val="00477A62"/>
    <w:rsid w:val="00477ECA"/>
    <w:rsid w:val="004800F5"/>
    <w:rsid w:val="00480328"/>
    <w:rsid w:val="00480460"/>
    <w:rsid w:val="00480464"/>
    <w:rsid w:val="00480502"/>
    <w:rsid w:val="004805F5"/>
    <w:rsid w:val="004805FD"/>
    <w:rsid w:val="00480619"/>
    <w:rsid w:val="004807E4"/>
    <w:rsid w:val="004809CF"/>
    <w:rsid w:val="004809DF"/>
    <w:rsid w:val="00480A78"/>
    <w:rsid w:val="00480B10"/>
    <w:rsid w:val="00480D2A"/>
    <w:rsid w:val="00480D30"/>
    <w:rsid w:val="00481219"/>
    <w:rsid w:val="00481403"/>
    <w:rsid w:val="00481424"/>
    <w:rsid w:val="00481547"/>
    <w:rsid w:val="00481568"/>
    <w:rsid w:val="004819BF"/>
    <w:rsid w:val="00481A58"/>
    <w:rsid w:val="00481C18"/>
    <w:rsid w:val="00481F13"/>
    <w:rsid w:val="00481F1A"/>
    <w:rsid w:val="00481FDE"/>
    <w:rsid w:val="00482028"/>
    <w:rsid w:val="004821E1"/>
    <w:rsid w:val="0048270B"/>
    <w:rsid w:val="004827E6"/>
    <w:rsid w:val="00482CD9"/>
    <w:rsid w:val="00482D41"/>
    <w:rsid w:val="00482D7F"/>
    <w:rsid w:val="00482DAD"/>
    <w:rsid w:val="00482DB1"/>
    <w:rsid w:val="00482FCD"/>
    <w:rsid w:val="004831FA"/>
    <w:rsid w:val="0048321D"/>
    <w:rsid w:val="00483262"/>
    <w:rsid w:val="004832E5"/>
    <w:rsid w:val="0048368A"/>
    <w:rsid w:val="00483831"/>
    <w:rsid w:val="00483972"/>
    <w:rsid w:val="00483A34"/>
    <w:rsid w:val="00483EC2"/>
    <w:rsid w:val="00483EE9"/>
    <w:rsid w:val="00484022"/>
    <w:rsid w:val="0048403E"/>
    <w:rsid w:val="0048406B"/>
    <w:rsid w:val="004840D5"/>
    <w:rsid w:val="00484346"/>
    <w:rsid w:val="004843BC"/>
    <w:rsid w:val="00484403"/>
    <w:rsid w:val="004844BA"/>
    <w:rsid w:val="00484562"/>
    <w:rsid w:val="004845CB"/>
    <w:rsid w:val="0048462D"/>
    <w:rsid w:val="00484872"/>
    <w:rsid w:val="00484950"/>
    <w:rsid w:val="00484AE6"/>
    <w:rsid w:val="00484BDE"/>
    <w:rsid w:val="00484C80"/>
    <w:rsid w:val="00484CD6"/>
    <w:rsid w:val="00485003"/>
    <w:rsid w:val="004850BA"/>
    <w:rsid w:val="004851A2"/>
    <w:rsid w:val="004852A0"/>
    <w:rsid w:val="00485331"/>
    <w:rsid w:val="0048539D"/>
    <w:rsid w:val="004856A8"/>
    <w:rsid w:val="00485993"/>
    <w:rsid w:val="00485B31"/>
    <w:rsid w:val="00485C7A"/>
    <w:rsid w:val="00485D8F"/>
    <w:rsid w:val="00485ECA"/>
    <w:rsid w:val="00485EFC"/>
    <w:rsid w:val="00485F6E"/>
    <w:rsid w:val="00486070"/>
    <w:rsid w:val="0048608C"/>
    <w:rsid w:val="00486402"/>
    <w:rsid w:val="004864CC"/>
    <w:rsid w:val="0048656C"/>
    <w:rsid w:val="0048695E"/>
    <w:rsid w:val="00486A4A"/>
    <w:rsid w:val="00486B55"/>
    <w:rsid w:val="00486CD1"/>
    <w:rsid w:val="00486DF0"/>
    <w:rsid w:val="00486F79"/>
    <w:rsid w:val="00487146"/>
    <w:rsid w:val="004871F1"/>
    <w:rsid w:val="0048726A"/>
    <w:rsid w:val="0048728D"/>
    <w:rsid w:val="004872A6"/>
    <w:rsid w:val="004873DC"/>
    <w:rsid w:val="00487591"/>
    <w:rsid w:val="00487662"/>
    <w:rsid w:val="004876B5"/>
    <w:rsid w:val="004877D0"/>
    <w:rsid w:val="004878B6"/>
    <w:rsid w:val="00487932"/>
    <w:rsid w:val="00487A5F"/>
    <w:rsid w:val="00487AD2"/>
    <w:rsid w:val="00487B6A"/>
    <w:rsid w:val="00487C42"/>
    <w:rsid w:val="00487DD2"/>
    <w:rsid w:val="00487EF8"/>
    <w:rsid w:val="00487F3F"/>
    <w:rsid w:val="004900E0"/>
    <w:rsid w:val="00490418"/>
    <w:rsid w:val="00490773"/>
    <w:rsid w:val="00490866"/>
    <w:rsid w:val="00490A4E"/>
    <w:rsid w:val="00490B11"/>
    <w:rsid w:val="00490B85"/>
    <w:rsid w:val="00490BB0"/>
    <w:rsid w:val="00490F48"/>
    <w:rsid w:val="0049105C"/>
    <w:rsid w:val="00491187"/>
    <w:rsid w:val="00491233"/>
    <w:rsid w:val="0049141A"/>
    <w:rsid w:val="004915AC"/>
    <w:rsid w:val="00491756"/>
    <w:rsid w:val="0049178D"/>
    <w:rsid w:val="00491862"/>
    <w:rsid w:val="004919A7"/>
    <w:rsid w:val="00491AC5"/>
    <w:rsid w:val="00491ACB"/>
    <w:rsid w:val="00491E4A"/>
    <w:rsid w:val="00491E88"/>
    <w:rsid w:val="00491F87"/>
    <w:rsid w:val="00492067"/>
    <w:rsid w:val="004920AF"/>
    <w:rsid w:val="0049212B"/>
    <w:rsid w:val="004923A5"/>
    <w:rsid w:val="00492522"/>
    <w:rsid w:val="00492534"/>
    <w:rsid w:val="0049259C"/>
    <w:rsid w:val="004928CE"/>
    <w:rsid w:val="00492A3A"/>
    <w:rsid w:val="00492AA2"/>
    <w:rsid w:val="00492CAF"/>
    <w:rsid w:val="00492E33"/>
    <w:rsid w:val="00492E61"/>
    <w:rsid w:val="00492E72"/>
    <w:rsid w:val="00493149"/>
    <w:rsid w:val="0049317D"/>
    <w:rsid w:val="00493497"/>
    <w:rsid w:val="00493673"/>
    <w:rsid w:val="004937EC"/>
    <w:rsid w:val="004938F7"/>
    <w:rsid w:val="004939EC"/>
    <w:rsid w:val="004939EE"/>
    <w:rsid w:val="00493D29"/>
    <w:rsid w:val="00493D8F"/>
    <w:rsid w:val="00493F7C"/>
    <w:rsid w:val="00493F95"/>
    <w:rsid w:val="0049417D"/>
    <w:rsid w:val="0049426E"/>
    <w:rsid w:val="0049442E"/>
    <w:rsid w:val="00494546"/>
    <w:rsid w:val="00494549"/>
    <w:rsid w:val="00494638"/>
    <w:rsid w:val="004946A3"/>
    <w:rsid w:val="004946BA"/>
    <w:rsid w:val="0049477A"/>
    <w:rsid w:val="00494789"/>
    <w:rsid w:val="004949BD"/>
    <w:rsid w:val="00494A86"/>
    <w:rsid w:val="00494A89"/>
    <w:rsid w:val="00495024"/>
    <w:rsid w:val="00495044"/>
    <w:rsid w:val="0049521F"/>
    <w:rsid w:val="004952C0"/>
    <w:rsid w:val="00495345"/>
    <w:rsid w:val="0049542D"/>
    <w:rsid w:val="00495514"/>
    <w:rsid w:val="00495BFF"/>
    <w:rsid w:val="00495CA5"/>
    <w:rsid w:val="00495D42"/>
    <w:rsid w:val="00495EAE"/>
    <w:rsid w:val="00495F1E"/>
    <w:rsid w:val="00495F59"/>
    <w:rsid w:val="00496010"/>
    <w:rsid w:val="00496121"/>
    <w:rsid w:val="0049614D"/>
    <w:rsid w:val="00496277"/>
    <w:rsid w:val="00496392"/>
    <w:rsid w:val="004963B6"/>
    <w:rsid w:val="004964FB"/>
    <w:rsid w:val="0049655D"/>
    <w:rsid w:val="00496586"/>
    <w:rsid w:val="00496752"/>
    <w:rsid w:val="0049686A"/>
    <w:rsid w:val="00496996"/>
    <w:rsid w:val="00496B36"/>
    <w:rsid w:val="00496B6A"/>
    <w:rsid w:val="00496C96"/>
    <w:rsid w:val="00496DDE"/>
    <w:rsid w:val="00496F4B"/>
    <w:rsid w:val="00496F98"/>
    <w:rsid w:val="00497189"/>
    <w:rsid w:val="0049738D"/>
    <w:rsid w:val="004974DC"/>
    <w:rsid w:val="0049753A"/>
    <w:rsid w:val="0049758C"/>
    <w:rsid w:val="00497836"/>
    <w:rsid w:val="0049783E"/>
    <w:rsid w:val="00497AEF"/>
    <w:rsid w:val="00497DAE"/>
    <w:rsid w:val="004A022B"/>
    <w:rsid w:val="004A0486"/>
    <w:rsid w:val="004A0698"/>
    <w:rsid w:val="004A06AB"/>
    <w:rsid w:val="004A089C"/>
    <w:rsid w:val="004A0925"/>
    <w:rsid w:val="004A0957"/>
    <w:rsid w:val="004A0A1D"/>
    <w:rsid w:val="004A0B0A"/>
    <w:rsid w:val="004A0B32"/>
    <w:rsid w:val="004A0B38"/>
    <w:rsid w:val="004A0BF3"/>
    <w:rsid w:val="004A0C05"/>
    <w:rsid w:val="004A0D0D"/>
    <w:rsid w:val="004A0EBA"/>
    <w:rsid w:val="004A0EC0"/>
    <w:rsid w:val="004A1021"/>
    <w:rsid w:val="004A105E"/>
    <w:rsid w:val="004A11EE"/>
    <w:rsid w:val="004A13DD"/>
    <w:rsid w:val="004A1436"/>
    <w:rsid w:val="004A157F"/>
    <w:rsid w:val="004A1717"/>
    <w:rsid w:val="004A1841"/>
    <w:rsid w:val="004A1842"/>
    <w:rsid w:val="004A18F8"/>
    <w:rsid w:val="004A1986"/>
    <w:rsid w:val="004A1A06"/>
    <w:rsid w:val="004A1DA4"/>
    <w:rsid w:val="004A1E62"/>
    <w:rsid w:val="004A20AD"/>
    <w:rsid w:val="004A2238"/>
    <w:rsid w:val="004A2367"/>
    <w:rsid w:val="004A237A"/>
    <w:rsid w:val="004A260D"/>
    <w:rsid w:val="004A2616"/>
    <w:rsid w:val="004A2673"/>
    <w:rsid w:val="004A2679"/>
    <w:rsid w:val="004A26C6"/>
    <w:rsid w:val="004A288B"/>
    <w:rsid w:val="004A2A01"/>
    <w:rsid w:val="004A2A24"/>
    <w:rsid w:val="004A2A87"/>
    <w:rsid w:val="004A2B8C"/>
    <w:rsid w:val="004A2D52"/>
    <w:rsid w:val="004A2F94"/>
    <w:rsid w:val="004A2FBA"/>
    <w:rsid w:val="004A30EC"/>
    <w:rsid w:val="004A31D4"/>
    <w:rsid w:val="004A3308"/>
    <w:rsid w:val="004A34D9"/>
    <w:rsid w:val="004A3524"/>
    <w:rsid w:val="004A36B3"/>
    <w:rsid w:val="004A3757"/>
    <w:rsid w:val="004A380D"/>
    <w:rsid w:val="004A390B"/>
    <w:rsid w:val="004A3FB4"/>
    <w:rsid w:val="004A3FD2"/>
    <w:rsid w:val="004A4000"/>
    <w:rsid w:val="004A4110"/>
    <w:rsid w:val="004A4442"/>
    <w:rsid w:val="004A46CB"/>
    <w:rsid w:val="004A47C6"/>
    <w:rsid w:val="004A48A9"/>
    <w:rsid w:val="004A4988"/>
    <w:rsid w:val="004A4B47"/>
    <w:rsid w:val="004A4BB4"/>
    <w:rsid w:val="004A53F4"/>
    <w:rsid w:val="004A5568"/>
    <w:rsid w:val="004A560E"/>
    <w:rsid w:val="004A57AE"/>
    <w:rsid w:val="004A5810"/>
    <w:rsid w:val="004A5873"/>
    <w:rsid w:val="004A5D29"/>
    <w:rsid w:val="004A618D"/>
    <w:rsid w:val="004A6231"/>
    <w:rsid w:val="004A65C4"/>
    <w:rsid w:val="004A6880"/>
    <w:rsid w:val="004A6895"/>
    <w:rsid w:val="004A6B18"/>
    <w:rsid w:val="004A6C7E"/>
    <w:rsid w:val="004A6E58"/>
    <w:rsid w:val="004A6ED2"/>
    <w:rsid w:val="004A6FE8"/>
    <w:rsid w:val="004A718F"/>
    <w:rsid w:val="004A76A6"/>
    <w:rsid w:val="004A78AC"/>
    <w:rsid w:val="004A7996"/>
    <w:rsid w:val="004A7AA9"/>
    <w:rsid w:val="004A7AEB"/>
    <w:rsid w:val="004A7C19"/>
    <w:rsid w:val="004A7C33"/>
    <w:rsid w:val="004A7C52"/>
    <w:rsid w:val="004A7C9F"/>
    <w:rsid w:val="004A7D67"/>
    <w:rsid w:val="004A7DEA"/>
    <w:rsid w:val="004A7E31"/>
    <w:rsid w:val="004A7F30"/>
    <w:rsid w:val="004B00AC"/>
    <w:rsid w:val="004B00E4"/>
    <w:rsid w:val="004B0219"/>
    <w:rsid w:val="004B0292"/>
    <w:rsid w:val="004B042F"/>
    <w:rsid w:val="004B0485"/>
    <w:rsid w:val="004B04A3"/>
    <w:rsid w:val="004B0532"/>
    <w:rsid w:val="004B06C9"/>
    <w:rsid w:val="004B07A9"/>
    <w:rsid w:val="004B07AB"/>
    <w:rsid w:val="004B089E"/>
    <w:rsid w:val="004B08C4"/>
    <w:rsid w:val="004B0929"/>
    <w:rsid w:val="004B0AA4"/>
    <w:rsid w:val="004B0AC8"/>
    <w:rsid w:val="004B0B94"/>
    <w:rsid w:val="004B0BCF"/>
    <w:rsid w:val="004B0C18"/>
    <w:rsid w:val="004B0CD5"/>
    <w:rsid w:val="004B0FAA"/>
    <w:rsid w:val="004B1138"/>
    <w:rsid w:val="004B116A"/>
    <w:rsid w:val="004B11D0"/>
    <w:rsid w:val="004B128A"/>
    <w:rsid w:val="004B12B8"/>
    <w:rsid w:val="004B14A9"/>
    <w:rsid w:val="004B1524"/>
    <w:rsid w:val="004B1882"/>
    <w:rsid w:val="004B198C"/>
    <w:rsid w:val="004B19F5"/>
    <w:rsid w:val="004B1A99"/>
    <w:rsid w:val="004B1B2E"/>
    <w:rsid w:val="004B1F05"/>
    <w:rsid w:val="004B2099"/>
    <w:rsid w:val="004B22D6"/>
    <w:rsid w:val="004B2485"/>
    <w:rsid w:val="004B25F7"/>
    <w:rsid w:val="004B2639"/>
    <w:rsid w:val="004B2714"/>
    <w:rsid w:val="004B2A1C"/>
    <w:rsid w:val="004B2B24"/>
    <w:rsid w:val="004B2EF3"/>
    <w:rsid w:val="004B307F"/>
    <w:rsid w:val="004B30BF"/>
    <w:rsid w:val="004B3241"/>
    <w:rsid w:val="004B340C"/>
    <w:rsid w:val="004B351E"/>
    <w:rsid w:val="004B35A1"/>
    <w:rsid w:val="004B3701"/>
    <w:rsid w:val="004B3C00"/>
    <w:rsid w:val="004B3DCE"/>
    <w:rsid w:val="004B4216"/>
    <w:rsid w:val="004B42F9"/>
    <w:rsid w:val="004B4378"/>
    <w:rsid w:val="004B4420"/>
    <w:rsid w:val="004B460B"/>
    <w:rsid w:val="004B4705"/>
    <w:rsid w:val="004B48C3"/>
    <w:rsid w:val="004B4AF3"/>
    <w:rsid w:val="004B4D10"/>
    <w:rsid w:val="004B4D91"/>
    <w:rsid w:val="004B4ED9"/>
    <w:rsid w:val="004B4F6F"/>
    <w:rsid w:val="004B4FD5"/>
    <w:rsid w:val="004B4FD9"/>
    <w:rsid w:val="004B510D"/>
    <w:rsid w:val="004B540B"/>
    <w:rsid w:val="004B55CB"/>
    <w:rsid w:val="004B56B7"/>
    <w:rsid w:val="004B58BD"/>
    <w:rsid w:val="004B5947"/>
    <w:rsid w:val="004B594B"/>
    <w:rsid w:val="004B5986"/>
    <w:rsid w:val="004B5A44"/>
    <w:rsid w:val="004B5A73"/>
    <w:rsid w:val="004B5B1A"/>
    <w:rsid w:val="004B5B49"/>
    <w:rsid w:val="004B5BAE"/>
    <w:rsid w:val="004B5BD1"/>
    <w:rsid w:val="004B5CC6"/>
    <w:rsid w:val="004B5CF2"/>
    <w:rsid w:val="004B5E41"/>
    <w:rsid w:val="004B604C"/>
    <w:rsid w:val="004B62B4"/>
    <w:rsid w:val="004B62CE"/>
    <w:rsid w:val="004B6325"/>
    <w:rsid w:val="004B63EE"/>
    <w:rsid w:val="004B6680"/>
    <w:rsid w:val="004B66BC"/>
    <w:rsid w:val="004B66CC"/>
    <w:rsid w:val="004B6702"/>
    <w:rsid w:val="004B68A6"/>
    <w:rsid w:val="004B6B62"/>
    <w:rsid w:val="004B6CC6"/>
    <w:rsid w:val="004B6E65"/>
    <w:rsid w:val="004B6F1A"/>
    <w:rsid w:val="004B726D"/>
    <w:rsid w:val="004B741D"/>
    <w:rsid w:val="004B7458"/>
    <w:rsid w:val="004B7643"/>
    <w:rsid w:val="004B766C"/>
    <w:rsid w:val="004B78CF"/>
    <w:rsid w:val="004B79AE"/>
    <w:rsid w:val="004B7BA7"/>
    <w:rsid w:val="004B7D26"/>
    <w:rsid w:val="004B7D54"/>
    <w:rsid w:val="004B7DCA"/>
    <w:rsid w:val="004B7DE1"/>
    <w:rsid w:val="004B7EB5"/>
    <w:rsid w:val="004B7ED9"/>
    <w:rsid w:val="004B7F30"/>
    <w:rsid w:val="004B7FBC"/>
    <w:rsid w:val="004B7FD8"/>
    <w:rsid w:val="004BA3E2"/>
    <w:rsid w:val="004C0008"/>
    <w:rsid w:val="004C01D1"/>
    <w:rsid w:val="004C030B"/>
    <w:rsid w:val="004C0402"/>
    <w:rsid w:val="004C050E"/>
    <w:rsid w:val="004C066D"/>
    <w:rsid w:val="004C0B40"/>
    <w:rsid w:val="004C0D44"/>
    <w:rsid w:val="004C0D45"/>
    <w:rsid w:val="004C0D9F"/>
    <w:rsid w:val="004C108C"/>
    <w:rsid w:val="004C12CA"/>
    <w:rsid w:val="004C144D"/>
    <w:rsid w:val="004C14A2"/>
    <w:rsid w:val="004C156A"/>
    <w:rsid w:val="004C159A"/>
    <w:rsid w:val="004C1807"/>
    <w:rsid w:val="004C1845"/>
    <w:rsid w:val="004C1AF9"/>
    <w:rsid w:val="004C1B9A"/>
    <w:rsid w:val="004C1CF3"/>
    <w:rsid w:val="004C1D10"/>
    <w:rsid w:val="004C1D36"/>
    <w:rsid w:val="004C1F09"/>
    <w:rsid w:val="004C238D"/>
    <w:rsid w:val="004C242A"/>
    <w:rsid w:val="004C2469"/>
    <w:rsid w:val="004C2756"/>
    <w:rsid w:val="004C278D"/>
    <w:rsid w:val="004C28B0"/>
    <w:rsid w:val="004C2A95"/>
    <w:rsid w:val="004C2AE1"/>
    <w:rsid w:val="004C2CE6"/>
    <w:rsid w:val="004C2DC8"/>
    <w:rsid w:val="004C2F1D"/>
    <w:rsid w:val="004C2F61"/>
    <w:rsid w:val="004C3075"/>
    <w:rsid w:val="004C30A6"/>
    <w:rsid w:val="004C30B4"/>
    <w:rsid w:val="004C3455"/>
    <w:rsid w:val="004C35CC"/>
    <w:rsid w:val="004C3A35"/>
    <w:rsid w:val="004C3B0D"/>
    <w:rsid w:val="004C3B78"/>
    <w:rsid w:val="004C3BF7"/>
    <w:rsid w:val="004C3CB3"/>
    <w:rsid w:val="004C3E69"/>
    <w:rsid w:val="004C3E8C"/>
    <w:rsid w:val="004C3FEA"/>
    <w:rsid w:val="004C400D"/>
    <w:rsid w:val="004C41F2"/>
    <w:rsid w:val="004C4534"/>
    <w:rsid w:val="004C4919"/>
    <w:rsid w:val="004C4946"/>
    <w:rsid w:val="004C49B5"/>
    <w:rsid w:val="004C4A4F"/>
    <w:rsid w:val="004C4CC2"/>
    <w:rsid w:val="004C502F"/>
    <w:rsid w:val="004C50AB"/>
    <w:rsid w:val="004C50C9"/>
    <w:rsid w:val="004C5177"/>
    <w:rsid w:val="004C51A8"/>
    <w:rsid w:val="004C51E2"/>
    <w:rsid w:val="004C5206"/>
    <w:rsid w:val="004C5238"/>
    <w:rsid w:val="004C5309"/>
    <w:rsid w:val="004C5347"/>
    <w:rsid w:val="004C535F"/>
    <w:rsid w:val="004C5468"/>
    <w:rsid w:val="004C5647"/>
    <w:rsid w:val="004C56D9"/>
    <w:rsid w:val="004C5863"/>
    <w:rsid w:val="004C5907"/>
    <w:rsid w:val="004C5948"/>
    <w:rsid w:val="004C5AF9"/>
    <w:rsid w:val="004C5BBF"/>
    <w:rsid w:val="004C5CE3"/>
    <w:rsid w:val="004C5E5F"/>
    <w:rsid w:val="004C5EDD"/>
    <w:rsid w:val="004C616A"/>
    <w:rsid w:val="004C6207"/>
    <w:rsid w:val="004C6214"/>
    <w:rsid w:val="004C6253"/>
    <w:rsid w:val="004C6310"/>
    <w:rsid w:val="004C6352"/>
    <w:rsid w:val="004C64F0"/>
    <w:rsid w:val="004C6502"/>
    <w:rsid w:val="004C675A"/>
    <w:rsid w:val="004C67D8"/>
    <w:rsid w:val="004C67F2"/>
    <w:rsid w:val="004C6897"/>
    <w:rsid w:val="004C69F2"/>
    <w:rsid w:val="004C6ACA"/>
    <w:rsid w:val="004C6AE9"/>
    <w:rsid w:val="004C6B82"/>
    <w:rsid w:val="004C6C47"/>
    <w:rsid w:val="004C6C62"/>
    <w:rsid w:val="004C6F02"/>
    <w:rsid w:val="004C6F1B"/>
    <w:rsid w:val="004C6F73"/>
    <w:rsid w:val="004C6FA0"/>
    <w:rsid w:val="004C7002"/>
    <w:rsid w:val="004C7205"/>
    <w:rsid w:val="004C7221"/>
    <w:rsid w:val="004C722C"/>
    <w:rsid w:val="004C727E"/>
    <w:rsid w:val="004C7377"/>
    <w:rsid w:val="004C7497"/>
    <w:rsid w:val="004C74E8"/>
    <w:rsid w:val="004C7802"/>
    <w:rsid w:val="004C7AEE"/>
    <w:rsid w:val="004C7B97"/>
    <w:rsid w:val="004C7BFE"/>
    <w:rsid w:val="004C7E4E"/>
    <w:rsid w:val="004C7F5F"/>
    <w:rsid w:val="004C7FAA"/>
    <w:rsid w:val="004D00AE"/>
    <w:rsid w:val="004D01F4"/>
    <w:rsid w:val="004D02AF"/>
    <w:rsid w:val="004D0382"/>
    <w:rsid w:val="004D04BB"/>
    <w:rsid w:val="004D0635"/>
    <w:rsid w:val="004D0666"/>
    <w:rsid w:val="004D070E"/>
    <w:rsid w:val="004D0732"/>
    <w:rsid w:val="004D07DD"/>
    <w:rsid w:val="004D07E8"/>
    <w:rsid w:val="004D0851"/>
    <w:rsid w:val="004D0858"/>
    <w:rsid w:val="004D0A6C"/>
    <w:rsid w:val="004D0B1A"/>
    <w:rsid w:val="004D0BA4"/>
    <w:rsid w:val="004D0BDA"/>
    <w:rsid w:val="004D0C41"/>
    <w:rsid w:val="004D0F64"/>
    <w:rsid w:val="004D0FBC"/>
    <w:rsid w:val="004D1039"/>
    <w:rsid w:val="004D1316"/>
    <w:rsid w:val="004D139C"/>
    <w:rsid w:val="004D1582"/>
    <w:rsid w:val="004D178F"/>
    <w:rsid w:val="004D17F5"/>
    <w:rsid w:val="004D1844"/>
    <w:rsid w:val="004D1888"/>
    <w:rsid w:val="004D1B69"/>
    <w:rsid w:val="004D1CE7"/>
    <w:rsid w:val="004D1D22"/>
    <w:rsid w:val="004D1D45"/>
    <w:rsid w:val="004D1EDB"/>
    <w:rsid w:val="004D208A"/>
    <w:rsid w:val="004D20EC"/>
    <w:rsid w:val="004D2106"/>
    <w:rsid w:val="004D21B1"/>
    <w:rsid w:val="004D237A"/>
    <w:rsid w:val="004D2512"/>
    <w:rsid w:val="004D258E"/>
    <w:rsid w:val="004D25BE"/>
    <w:rsid w:val="004D27AA"/>
    <w:rsid w:val="004D287F"/>
    <w:rsid w:val="004D28CE"/>
    <w:rsid w:val="004D29C5"/>
    <w:rsid w:val="004D2C67"/>
    <w:rsid w:val="004D2C6B"/>
    <w:rsid w:val="004D2CFC"/>
    <w:rsid w:val="004D2DF1"/>
    <w:rsid w:val="004D2E74"/>
    <w:rsid w:val="004D2ECB"/>
    <w:rsid w:val="004D316F"/>
    <w:rsid w:val="004D31A2"/>
    <w:rsid w:val="004D328C"/>
    <w:rsid w:val="004D35E8"/>
    <w:rsid w:val="004D362D"/>
    <w:rsid w:val="004D374B"/>
    <w:rsid w:val="004D37B3"/>
    <w:rsid w:val="004D387D"/>
    <w:rsid w:val="004D38EE"/>
    <w:rsid w:val="004D3950"/>
    <w:rsid w:val="004D3A81"/>
    <w:rsid w:val="004D3B55"/>
    <w:rsid w:val="004D3C7A"/>
    <w:rsid w:val="004D3CE1"/>
    <w:rsid w:val="004D3D40"/>
    <w:rsid w:val="004D3D46"/>
    <w:rsid w:val="004D3E77"/>
    <w:rsid w:val="004D3F38"/>
    <w:rsid w:val="004D403D"/>
    <w:rsid w:val="004D4083"/>
    <w:rsid w:val="004D40B0"/>
    <w:rsid w:val="004D4253"/>
    <w:rsid w:val="004D42AC"/>
    <w:rsid w:val="004D43A2"/>
    <w:rsid w:val="004D452D"/>
    <w:rsid w:val="004D4755"/>
    <w:rsid w:val="004D4862"/>
    <w:rsid w:val="004D4868"/>
    <w:rsid w:val="004D48B7"/>
    <w:rsid w:val="004D4986"/>
    <w:rsid w:val="004D4AC6"/>
    <w:rsid w:val="004D4AEC"/>
    <w:rsid w:val="004D4B6A"/>
    <w:rsid w:val="004D4C98"/>
    <w:rsid w:val="004D4CE2"/>
    <w:rsid w:val="004D4E33"/>
    <w:rsid w:val="004D4F19"/>
    <w:rsid w:val="004D4FD3"/>
    <w:rsid w:val="004D4FEC"/>
    <w:rsid w:val="004D500E"/>
    <w:rsid w:val="004D5029"/>
    <w:rsid w:val="004D50E2"/>
    <w:rsid w:val="004D5125"/>
    <w:rsid w:val="004D51A4"/>
    <w:rsid w:val="004D525F"/>
    <w:rsid w:val="004D52C6"/>
    <w:rsid w:val="004D53DE"/>
    <w:rsid w:val="004D5533"/>
    <w:rsid w:val="004D5588"/>
    <w:rsid w:val="004D56FC"/>
    <w:rsid w:val="004D58D0"/>
    <w:rsid w:val="004D59CD"/>
    <w:rsid w:val="004D5A42"/>
    <w:rsid w:val="004D5AA8"/>
    <w:rsid w:val="004D5AAA"/>
    <w:rsid w:val="004D5ACD"/>
    <w:rsid w:val="004D5B38"/>
    <w:rsid w:val="004D5EA0"/>
    <w:rsid w:val="004D5F24"/>
    <w:rsid w:val="004D5FA7"/>
    <w:rsid w:val="004D62F5"/>
    <w:rsid w:val="004D6304"/>
    <w:rsid w:val="004D6312"/>
    <w:rsid w:val="004D653E"/>
    <w:rsid w:val="004D6688"/>
    <w:rsid w:val="004D66B4"/>
    <w:rsid w:val="004D6915"/>
    <w:rsid w:val="004D6C21"/>
    <w:rsid w:val="004D706C"/>
    <w:rsid w:val="004D70B7"/>
    <w:rsid w:val="004D71A3"/>
    <w:rsid w:val="004D71E5"/>
    <w:rsid w:val="004D72DD"/>
    <w:rsid w:val="004D73CB"/>
    <w:rsid w:val="004D7408"/>
    <w:rsid w:val="004D7516"/>
    <w:rsid w:val="004D7640"/>
    <w:rsid w:val="004D7740"/>
    <w:rsid w:val="004D785A"/>
    <w:rsid w:val="004D7957"/>
    <w:rsid w:val="004D7AB7"/>
    <w:rsid w:val="004D7AF7"/>
    <w:rsid w:val="004D7B38"/>
    <w:rsid w:val="004D7C7C"/>
    <w:rsid w:val="004D7DFE"/>
    <w:rsid w:val="004D7E31"/>
    <w:rsid w:val="004E0103"/>
    <w:rsid w:val="004E01A9"/>
    <w:rsid w:val="004E0200"/>
    <w:rsid w:val="004E02D4"/>
    <w:rsid w:val="004E02D5"/>
    <w:rsid w:val="004E02F6"/>
    <w:rsid w:val="004E0539"/>
    <w:rsid w:val="004E06BC"/>
    <w:rsid w:val="004E06C5"/>
    <w:rsid w:val="004E0779"/>
    <w:rsid w:val="004E096E"/>
    <w:rsid w:val="004E0A3E"/>
    <w:rsid w:val="004E0B1A"/>
    <w:rsid w:val="004E0BEA"/>
    <w:rsid w:val="004E0C34"/>
    <w:rsid w:val="004E0C4E"/>
    <w:rsid w:val="004E0CCD"/>
    <w:rsid w:val="004E0CFD"/>
    <w:rsid w:val="004E0E11"/>
    <w:rsid w:val="004E1079"/>
    <w:rsid w:val="004E12DE"/>
    <w:rsid w:val="004E1319"/>
    <w:rsid w:val="004E1634"/>
    <w:rsid w:val="004E166C"/>
    <w:rsid w:val="004E172B"/>
    <w:rsid w:val="004E1737"/>
    <w:rsid w:val="004E1794"/>
    <w:rsid w:val="004E197F"/>
    <w:rsid w:val="004E19D9"/>
    <w:rsid w:val="004E1A7B"/>
    <w:rsid w:val="004E1AB6"/>
    <w:rsid w:val="004E1ACB"/>
    <w:rsid w:val="004E1F58"/>
    <w:rsid w:val="004E23C7"/>
    <w:rsid w:val="004E266C"/>
    <w:rsid w:val="004E27B5"/>
    <w:rsid w:val="004E288A"/>
    <w:rsid w:val="004E2927"/>
    <w:rsid w:val="004E29B5"/>
    <w:rsid w:val="004E2A3F"/>
    <w:rsid w:val="004E2B4F"/>
    <w:rsid w:val="004E2B93"/>
    <w:rsid w:val="004E2C83"/>
    <w:rsid w:val="004E2DF7"/>
    <w:rsid w:val="004E2EDD"/>
    <w:rsid w:val="004E2F03"/>
    <w:rsid w:val="004E307F"/>
    <w:rsid w:val="004E31E5"/>
    <w:rsid w:val="004E3260"/>
    <w:rsid w:val="004E3504"/>
    <w:rsid w:val="004E3507"/>
    <w:rsid w:val="004E366E"/>
    <w:rsid w:val="004E371C"/>
    <w:rsid w:val="004E380C"/>
    <w:rsid w:val="004E39A8"/>
    <w:rsid w:val="004E3A17"/>
    <w:rsid w:val="004E3AEB"/>
    <w:rsid w:val="004E3C70"/>
    <w:rsid w:val="004E3DB4"/>
    <w:rsid w:val="004E3F93"/>
    <w:rsid w:val="004E40A5"/>
    <w:rsid w:val="004E415D"/>
    <w:rsid w:val="004E416E"/>
    <w:rsid w:val="004E41AF"/>
    <w:rsid w:val="004E4216"/>
    <w:rsid w:val="004E4274"/>
    <w:rsid w:val="004E435F"/>
    <w:rsid w:val="004E4364"/>
    <w:rsid w:val="004E44BB"/>
    <w:rsid w:val="004E461A"/>
    <w:rsid w:val="004E4628"/>
    <w:rsid w:val="004E4671"/>
    <w:rsid w:val="004E4B5B"/>
    <w:rsid w:val="004E4D36"/>
    <w:rsid w:val="004E4D3A"/>
    <w:rsid w:val="004E4E9B"/>
    <w:rsid w:val="004E4EC1"/>
    <w:rsid w:val="004E4F0C"/>
    <w:rsid w:val="004E4F24"/>
    <w:rsid w:val="004E51BA"/>
    <w:rsid w:val="004E51D2"/>
    <w:rsid w:val="004E51E5"/>
    <w:rsid w:val="004E579E"/>
    <w:rsid w:val="004E57C9"/>
    <w:rsid w:val="004E58A2"/>
    <w:rsid w:val="004E5ACD"/>
    <w:rsid w:val="004E5B18"/>
    <w:rsid w:val="004E5E61"/>
    <w:rsid w:val="004E5EBA"/>
    <w:rsid w:val="004E5F88"/>
    <w:rsid w:val="004E6212"/>
    <w:rsid w:val="004E62A4"/>
    <w:rsid w:val="004E62B6"/>
    <w:rsid w:val="004E642A"/>
    <w:rsid w:val="004E6753"/>
    <w:rsid w:val="004E68AD"/>
    <w:rsid w:val="004E69CE"/>
    <w:rsid w:val="004E6A56"/>
    <w:rsid w:val="004E6B7C"/>
    <w:rsid w:val="004E6C2D"/>
    <w:rsid w:val="004E6C53"/>
    <w:rsid w:val="004E6E81"/>
    <w:rsid w:val="004E701A"/>
    <w:rsid w:val="004E701D"/>
    <w:rsid w:val="004E706E"/>
    <w:rsid w:val="004E712A"/>
    <w:rsid w:val="004E71B3"/>
    <w:rsid w:val="004E727B"/>
    <w:rsid w:val="004E73C4"/>
    <w:rsid w:val="004E7601"/>
    <w:rsid w:val="004E769B"/>
    <w:rsid w:val="004E7726"/>
    <w:rsid w:val="004E77A3"/>
    <w:rsid w:val="004E785D"/>
    <w:rsid w:val="004E78A8"/>
    <w:rsid w:val="004E79B4"/>
    <w:rsid w:val="004E7A86"/>
    <w:rsid w:val="004E7BBD"/>
    <w:rsid w:val="004E7BD4"/>
    <w:rsid w:val="004E7D45"/>
    <w:rsid w:val="004E7D47"/>
    <w:rsid w:val="004E7D8B"/>
    <w:rsid w:val="004F0238"/>
    <w:rsid w:val="004F0267"/>
    <w:rsid w:val="004F034D"/>
    <w:rsid w:val="004F03DB"/>
    <w:rsid w:val="004F0468"/>
    <w:rsid w:val="004F0562"/>
    <w:rsid w:val="004F0568"/>
    <w:rsid w:val="004F060F"/>
    <w:rsid w:val="004F06DD"/>
    <w:rsid w:val="004F0737"/>
    <w:rsid w:val="004F0B36"/>
    <w:rsid w:val="004F0DDE"/>
    <w:rsid w:val="004F0E68"/>
    <w:rsid w:val="004F0E72"/>
    <w:rsid w:val="004F0F11"/>
    <w:rsid w:val="004F0F18"/>
    <w:rsid w:val="004F1129"/>
    <w:rsid w:val="004F11C2"/>
    <w:rsid w:val="004F11FC"/>
    <w:rsid w:val="004F130B"/>
    <w:rsid w:val="004F156D"/>
    <w:rsid w:val="004F1599"/>
    <w:rsid w:val="004F1672"/>
    <w:rsid w:val="004F187F"/>
    <w:rsid w:val="004F1902"/>
    <w:rsid w:val="004F1A00"/>
    <w:rsid w:val="004F1A80"/>
    <w:rsid w:val="004F1B6F"/>
    <w:rsid w:val="004F1BDF"/>
    <w:rsid w:val="004F1C7B"/>
    <w:rsid w:val="004F1CF3"/>
    <w:rsid w:val="004F1D4B"/>
    <w:rsid w:val="004F1D89"/>
    <w:rsid w:val="004F1E16"/>
    <w:rsid w:val="004F1E93"/>
    <w:rsid w:val="004F1EB1"/>
    <w:rsid w:val="004F1FE5"/>
    <w:rsid w:val="004F20C4"/>
    <w:rsid w:val="004F2250"/>
    <w:rsid w:val="004F2282"/>
    <w:rsid w:val="004F22A0"/>
    <w:rsid w:val="004F2626"/>
    <w:rsid w:val="004F27F7"/>
    <w:rsid w:val="004F2A57"/>
    <w:rsid w:val="004F2B75"/>
    <w:rsid w:val="004F2C8C"/>
    <w:rsid w:val="004F2DE4"/>
    <w:rsid w:val="004F302A"/>
    <w:rsid w:val="004F302E"/>
    <w:rsid w:val="004F3115"/>
    <w:rsid w:val="004F31A4"/>
    <w:rsid w:val="004F3225"/>
    <w:rsid w:val="004F343E"/>
    <w:rsid w:val="004F34C9"/>
    <w:rsid w:val="004F34FF"/>
    <w:rsid w:val="004F36AC"/>
    <w:rsid w:val="004F36B5"/>
    <w:rsid w:val="004F36CE"/>
    <w:rsid w:val="004F36DA"/>
    <w:rsid w:val="004F36FD"/>
    <w:rsid w:val="004F3724"/>
    <w:rsid w:val="004F387A"/>
    <w:rsid w:val="004F389D"/>
    <w:rsid w:val="004F3A21"/>
    <w:rsid w:val="004F3B2E"/>
    <w:rsid w:val="004F3B94"/>
    <w:rsid w:val="004F3C39"/>
    <w:rsid w:val="004F3D04"/>
    <w:rsid w:val="004F3DB6"/>
    <w:rsid w:val="004F3E9F"/>
    <w:rsid w:val="004F40CF"/>
    <w:rsid w:val="004F4602"/>
    <w:rsid w:val="004F460D"/>
    <w:rsid w:val="004F4792"/>
    <w:rsid w:val="004F4825"/>
    <w:rsid w:val="004F4A39"/>
    <w:rsid w:val="004F4B7E"/>
    <w:rsid w:val="004F4F59"/>
    <w:rsid w:val="004F50B0"/>
    <w:rsid w:val="004F50D1"/>
    <w:rsid w:val="004F51EA"/>
    <w:rsid w:val="004F521C"/>
    <w:rsid w:val="004F522D"/>
    <w:rsid w:val="004F5695"/>
    <w:rsid w:val="004F56E2"/>
    <w:rsid w:val="004F58B7"/>
    <w:rsid w:val="004F58B8"/>
    <w:rsid w:val="004F5B17"/>
    <w:rsid w:val="004F5FB6"/>
    <w:rsid w:val="004F5FF6"/>
    <w:rsid w:val="004F611B"/>
    <w:rsid w:val="004F6207"/>
    <w:rsid w:val="004F6221"/>
    <w:rsid w:val="004F625B"/>
    <w:rsid w:val="004F6295"/>
    <w:rsid w:val="004F62C3"/>
    <w:rsid w:val="004F657C"/>
    <w:rsid w:val="004F693E"/>
    <w:rsid w:val="004F6A00"/>
    <w:rsid w:val="004F6ABD"/>
    <w:rsid w:val="004F6B0E"/>
    <w:rsid w:val="004F6C8B"/>
    <w:rsid w:val="004F6D28"/>
    <w:rsid w:val="004F6E61"/>
    <w:rsid w:val="004F6EBF"/>
    <w:rsid w:val="004F6FB1"/>
    <w:rsid w:val="004F705B"/>
    <w:rsid w:val="004F70B3"/>
    <w:rsid w:val="004F70C1"/>
    <w:rsid w:val="004F7236"/>
    <w:rsid w:val="004F7277"/>
    <w:rsid w:val="004F72BC"/>
    <w:rsid w:val="004F738F"/>
    <w:rsid w:val="004F73C6"/>
    <w:rsid w:val="004F751B"/>
    <w:rsid w:val="004F7574"/>
    <w:rsid w:val="004F7A84"/>
    <w:rsid w:val="004F7AB7"/>
    <w:rsid w:val="004F7C00"/>
    <w:rsid w:val="004F7DAF"/>
    <w:rsid w:val="004F7EFC"/>
    <w:rsid w:val="004F7F2F"/>
    <w:rsid w:val="0050029C"/>
    <w:rsid w:val="005002BF"/>
    <w:rsid w:val="00500504"/>
    <w:rsid w:val="00500575"/>
    <w:rsid w:val="005006CC"/>
    <w:rsid w:val="00500986"/>
    <w:rsid w:val="005009DC"/>
    <w:rsid w:val="00500AC3"/>
    <w:rsid w:val="00500B17"/>
    <w:rsid w:val="00500CD6"/>
    <w:rsid w:val="00500F08"/>
    <w:rsid w:val="00500F1F"/>
    <w:rsid w:val="00501167"/>
    <w:rsid w:val="00501191"/>
    <w:rsid w:val="00501379"/>
    <w:rsid w:val="005014A3"/>
    <w:rsid w:val="00501571"/>
    <w:rsid w:val="0050163B"/>
    <w:rsid w:val="00501677"/>
    <w:rsid w:val="005016B4"/>
    <w:rsid w:val="00501817"/>
    <w:rsid w:val="005018A3"/>
    <w:rsid w:val="005018D7"/>
    <w:rsid w:val="00501B94"/>
    <w:rsid w:val="00501D28"/>
    <w:rsid w:val="00501DAD"/>
    <w:rsid w:val="0050203E"/>
    <w:rsid w:val="005020C1"/>
    <w:rsid w:val="005020F9"/>
    <w:rsid w:val="005021C0"/>
    <w:rsid w:val="005022C1"/>
    <w:rsid w:val="0050236F"/>
    <w:rsid w:val="00502376"/>
    <w:rsid w:val="00502507"/>
    <w:rsid w:val="005025AC"/>
    <w:rsid w:val="00502653"/>
    <w:rsid w:val="005026BE"/>
    <w:rsid w:val="005026C8"/>
    <w:rsid w:val="005029C8"/>
    <w:rsid w:val="00502A9F"/>
    <w:rsid w:val="00502BA3"/>
    <w:rsid w:val="00502D70"/>
    <w:rsid w:val="00502E38"/>
    <w:rsid w:val="00502E7F"/>
    <w:rsid w:val="00502FA3"/>
    <w:rsid w:val="005030F4"/>
    <w:rsid w:val="00503234"/>
    <w:rsid w:val="005034F2"/>
    <w:rsid w:val="005039BF"/>
    <w:rsid w:val="00503A18"/>
    <w:rsid w:val="00503AD6"/>
    <w:rsid w:val="00503C55"/>
    <w:rsid w:val="00503C7C"/>
    <w:rsid w:val="00503CCD"/>
    <w:rsid w:val="00503DE0"/>
    <w:rsid w:val="00503E6D"/>
    <w:rsid w:val="00503EC6"/>
    <w:rsid w:val="00503F40"/>
    <w:rsid w:val="00503F65"/>
    <w:rsid w:val="00503FA2"/>
    <w:rsid w:val="0050402C"/>
    <w:rsid w:val="0050419A"/>
    <w:rsid w:val="00504264"/>
    <w:rsid w:val="005045D2"/>
    <w:rsid w:val="005046F1"/>
    <w:rsid w:val="00504751"/>
    <w:rsid w:val="005047EF"/>
    <w:rsid w:val="005049F1"/>
    <w:rsid w:val="00504A47"/>
    <w:rsid w:val="00504A85"/>
    <w:rsid w:val="00504BD0"/>
    <w:rsid w:val="00504C5A"/>
    <w:rsid w:val="00504CA8"/>
    <w:rsid w:val="00504E77"/>
    <w:rsid w:val="00504EB8"/>
    <w:rsid w:val="0050518B"/>
    <w:rsid w:val="00505213"/>
    <w:rsid w:val="005052B5"/>
    <w:rsid w:val="00505516"/>
    <w:rsid w:val="0050555C"/>
    <w:rsid w:val="005055EA"/>
    <w:rsid w:val="005055F8"/>
    <w:rsid w:val="005055F9"/>
    <w:rsid w:val="00505842"/>
    <w:rsid w:val="00505874"/>
    <w:rsid w:val="0050598E"/>
    <w:rsid w:val="0050599E"/>
    <w:rsid w:val="005059E7"/>
    <w:rsid w:val="00505A7D"/>
    <w:rsid w:val="00505BAE"/>
    <w:rsid w:val="00505C5C"/>
    <w:rsid w:val="00505DDC"/>
    <w:rsid w:val="00505F5B"/>
    <w:rsid w:val="00505F73"/>
    <w:rsid w:val="0050600F"/>
    <w:rsid w:val="005060AA"/>
    <w:rsid w:val="00506186"/>
    <w:rsid w:val="005061B5"/>
    <w:rsid w:val="005061E5"/>
    <w:rsid w:val="005061FE"/>
    <w:rsid w:val="00506391"/>
    <w:rsid w:val="005064C2"/>
    <w:rsid w:val="00506647"/>
    <w:rsid w:val="005066BA"/>
    <w:rsid w:val="0050672B"/>
    <w:rsid w:val="00506750"/>
    <w:rsid w:val="005067C1"/>
    <w:rsid w:val="005069CD"/>
    <w:rsid w:val="00506AA7"/>
    <w:rsid w:val="00506AB0"/>
    <w:rsid w:val="00506D28"/>
    <w:rsid w:val="00506DAC"/>
    <w:rsid w:val="00506E25"/>
    <w:rsid w:val="00506EB2"/>
    <w:rsid w:val="00506F93"/>
    <w:rsid w:val="00506FF9"/>
    <w:rsid w:val="0050700F"/>
    <w:rsid w:val="005075D9"/>
    <w:rsid w:val="0050782B"/>
    <w:rsid w:val="0050791C"/>
    <w:rsid w:val="00507B0E"/>
    <w:rsid w:val="00507B2A"/>
    <w:rsid w:val="00507C82"/>
    <w:rsid w:val="005101DB"/>
    <w:rsid w:val="005101F3"/>
    <w:rsid w:val="005102B7"/>
    <w:rsid w:val="00510327"/>
    <w:rsid w:val="0051035F"/>
    <w:rsid w:val="00510524"/>
    <w:rsid w:val="00510B7B"/>
    <w:rsid w:val="00510BCC"/>
    <w:rsid w:val="00510BDE"/>
    <w:rsid w:val="00510CFD"/>
    <w:rsid w:val="00510DD7"/>
    <w:rsid w:val="00510F43"/>
    <w:rsid w:val="0051104D"/>
    <w:rsid w:val="0051121D"/>
    <w:rsid w:val="0051121F"/>
    <w:rsid w:val="00511248"/>
    <w:rsid w:val="005113AA"/>
    <w:rsid w:val="005115D8"/>
    <w:rsid w:val="00511753"/>
    <w:rsid w:val="005117A1"/>
    <w:rsid w:val="005117DB"/>
    <w:rsid w:val="00511871"/>
    <w:rsid w:val="0051193C"/>
    <w:rsid w:val="00511B31"/>
    <w:rsid w:val="00511EB7"/>
    <w:rsid w:val="00511F9A"/>
    <w:rsid w:val="00511FED"/>
    <w:rsid w:val="0051222D"/>
    <w:rsid w:val="005123FF"/>
    <w:rsid w:val="005125FC"/>
    <w:rsid w:val="005128AA"/>
    <w:rsid w:val="005129B1"/>
    <w:rsid w:val="00512AE9"/>
    <w:rsid w:val="00512CB7"/>
    <w:rsid w:val="00512D35"/>
    <w:rsid w:val="00512F05"/>
    <w:rsid w:val="00512FC4"/>
    <w:rsid w:val="0051314A"/>
    <w:rsid w:val="005134E1"/>
    <w:rsid w:val="0051355C"/>
    <w:rsid w:val="005136C8"/>
    <w:rsid w:val="0051373D"/>
    <w:rsid w:val="00513836"/>
    <w:rsid w:val="00513859"/>
    <w:rsid w:val="00513914"/>
    <w:rsid w:val="00513A56"/>
    <w:rsid w:val="00513C38"/>
    <w:rsid w:val="00513E41"/>
    <w:rsid w:val="00513EE0"/>
    <w:rsid w:val="00514071"/>
    <w:rsid w:val="00514177"/>
    <w:rsid w:val="005141C6"/>
    <w:rsid w:val="005142DA"/>
    <w:rsid w:val="0051439E"/>
    <w:rsid w:val="0051449F"/>
    <w:rsid w:val="00514781"/>
    <w:rsid w:val="005147B0"/>
    <w:rsid w:val="0051489B"/>
    <w:rsid w:val="00514921"/>
    <w:rsid w:val="0051494B"/>
    <w:rsid w:val="005149C6"/>
    <w:rsid w:val="00514A4A"/>
    <w:rsid w:val="00514A8B"/>
    <w:rsid w:val="00514B3D"/>
    <w:rsid w:val="00514B9B"/>
    <w:rsid w:val="00514C73"/>
    <w:rsid w:val="00514C85"/>
    <w:rsid w:val="00514C8F"/>
    <w:rsid w:val="00514CE9"/>
    <w:rsid w:val="00514D64"/>
    <w:rsid w:val="00514E36"/>
    <w:rsid w:val="00514F20"/>
    <w:rsid w:val="00514F65"/>
    <w:rsid w:val="0051509E"/>
    <w:rsid w:val="0051514D"/>
    <w:rsid w:val="0051562F"/>
    <w:rsid w:val="005156D8"/>
    <w:rsid w:val="005157E5"/>
    <w:rsid w:val="005159B8"/>
    <w:rsid w:val="00515A17"/>
    <w:rsid w:val="00515A4F"/>
    <w:rsid w:val="00515BAD"/>
    <w:rsid w:val="00515BF7"/>
    <w:rsid w:val="00515C08"/>
    <w:rsid w:val="00515CC2"/>
    <w:rsid w:val="0051603F"/>
    <w:rsid w:val="0051604D"/>
    <w:rsid w:val="005163C1"/>
    <w:rsid w:val="005163C8"/>
    <w:rsid w:val="00516487"/>
    <w:rsid w:val="005164B0"/>
    <w:rsid w:val="0051660C"/>
    <w:rsid w:val="00516946"/>
    <w:rsid w:val="005169A4"/>
    <w:rsid w:val="00516B3E"/>
    <w:rsid w:val="00516B3F"/>
    <w:rsid w:val="00516D9B"/>
    <w:rsid w:val="00516F37"/>
    <w:rsid w:val="00516F92"/>
    <w:rsid w:val="005172EB"/>
    <w:rsid w:val="005174A1"/>
    <w:rsid w:val="005174DD"/>
    <w:rsid w:val="0051758D"/>
    <w:rsid w:val="00517663"/>
    <w:rsid w:val="00517870"/>
    <w:rsid w:val="00517B7D"/>
    <w:rsid w:val="00517E75"/>
    <w:rsid w:val="00517F12"/>
    <w:rsid w:val="00517F2B"/>
    <w:rsid w:val="00517FDB"/>
    <w:rsid w:val="00520010"/>
    <w:rsid w:val="0052017F"/>
    <w:rsid w:val="005201FE"/>
    <w:rsid w:val="005202E4"/>
    <w:rsid w:val="00520317"/>
    <w:rsid w:val="005203DB"/>
    <w:rsid w:val="00520652"/>
    <w:rsid w:val="005206CA"/>
    <w:rsid w:val="0052082D"/>
    <w:rsid w:val="005208E2"/>
    <w:rsid w:val="00520B54"/>
    <w:rsid w:val="00520B60"/>
    <w:rsid w:val="00520CAC"/>
    <w:rsid w:val="00520E00"/>
    <w:rsid w:val="00520EAC"/>
    <w:rsid w:val="00520F8B"/>
    <w:rsid w:val="00521038"/>
    <w:rsid w:val="00521271"/>
    <w:rsid w:val="00521677"/>
    <w:rsid w:val="0052185C"/>
    <w:rsid w:val="005218CE"/>
    <w:rsid w:val="0052193D"/>
    <w:rsid w:val="00521AC0"/>
    <w:rsid w:val="00521B85"/>
    <w:rsid w:val="00521D91"/>
    <w:rsid w:val="00521F39"/>
    <w:rsid w:val="0052213E"/>
    <w:rsid w:val="0052227E"/>
    <w:rsid w:val="0052227F"/>
    <w:rsid w:val="0052247D"/>
    <w:rsid w:val="005225AC"/>
    <w:rsid w:val="00522687"/>
    <w:rsid w:val="005228F9"/>
    <w:rsid w:val="00522C33"/>
    <w:rsid w:val="00522C5E"/>
    <w:rsid w:val="00522CE9"/>
    <w:rsid w:val="00522D5C"/>
    <w:rsid w:val="00522DF9"/>
    <w:rsid w:val="00522DFE"/>
    <w:rsid w:val="00522FF8"/>
    <w:rsid w:val="00523056"/>
    <w:rsid w:val="00523057"/>
    <w:rsid w:val="0052306D"/>
    <w:rsid w:val="005230E8"/>
    <w:rsid w:val="0052320F"/>
    <w:rsid w:val="0052326A"/>
    <w:rsid w:val="005235B8"/>
    <w:rsid w:val="005237C7"/>
    <w:rsid w:val="005238C2"/>
    <w:rsid w:val="00523A46"/>
    <w:rsid w:val="00523C10"/>
    <w:rsid w:val="00523C1B"/>
    <w:rsid w:val="00523D94"/>
    <w:rsid w:val="00523E29"/>
    <w:rsid w:val="00523ECB"/>
    <w:rsid w:val="00523F21"/>
    <w:rsid w:val="00524083"/>
    <w:rsid w:val="005241B3"/>
    <w:rsid w:val="0052431B"/>
    <w:rsid w:val="0052434B"/>
    <w:rsid w:val="0052443A"/>
    <w:rsid w:val="005244D1"/>
    <w:rsid w:val="00524738"/>
    <w:rsid w:val="0052478E"/>
    <w:rsid w:val="005249C4"/>
    <w:rsid w:val="00524BFD"/>
    <w:rsid w:val="00524C81"/>
    <w:rsid w:val="00524EDC"/>
    <w:rsid w:val="00524FAD"/>
    <w:rsid w:val="0052530F"/>
    <w:rsid w:val="00525398"/>
    <w:rsid w:val="00525405"/>
    <w:rsid w:val="00525720"/>
    <w:rsid w:val="00525738"/>
    <w:rsid w:val="00525AD9"/>
    <w:rsid w:val="00525B30"/>
    <w:rsid w:val="00525E25"/>
    <w:rsid w:val="00525F50"/>
    <w:rsid w:val="00526514"/>
    <w:rsid w:val="0052667D"/>
    <w:rsid w:val="00526922"/>
    <w:rsid w:val="0052693B"/>
    <w:rsid w:val="00526B37"/>
    <w:rsid w:val="00526C0F"/>
    <w:rsid w:val="00526F97"/>
    <w:rsid w:val="00527015"/>
    <w:rsid w:val="00527029"/>
    <w:rsid w:val="0052702C"/>
    <w:rsid w:val="00527038"/>
    <w:rsid w:val="005272DA"/>
    <w:rsid w:val="00527424"/>
    <w:rsid w:val="0052755F"/>
    <w:rsid w:val="00527588"/>
    <w:rsid w:val="00527636"/>
    <w:rsid w:val="00527728"/>
    <w:rsid w:val="00527847"/>
    <w:rsid w:val="00527886"/>
    <w:rsid w:val="00527B99"/>
    <w:rsid w:val="00527C21"/>
    <w:rsid w:val="00527CB3"/>
    <w:rsid w:val="00527CFD"/>
    <w:rsid w:val="00527E41"/>
    <w:rsid w:val="00527E67"/>
    <w:rsid w:val="00527F5E"/>
    <w:rsid w:val="00530239"/>
    <w:rsid w:val="00530391"/>
    <w:rsid w:val="005303FA"/>
    <w:rsid w:val="005304F8"/>
    <w:rsid w:val="005305F7"/>
    <w:rsid w:val="0053067C"/>
    <w:rsid w:val="00530698"/>
    <w:rsid w:val="00530766"/>
    <w:rsid w:val="00530771"/>
    <w:rsid w:val="00530788"/>
    <w:rsid w:val="00530995"/>
    <w:rsid w:val="0053099C"/>
    <w:rsid w:val="00530A46"/>
    <w:rsid w:val="00530A4C"/>
    <w:rsid w:val="00530ABF"/>
    <w:rsid w:val="00530BE0"/>
    <w:rsid w:val="00530C1E"/>
    <w:rsid w:val="00530CEA"/>
    <w:rsid w:val="00530D91"/>
    <w:rsid w:val="00531107"/>
    <w:rsid w:val="005313AB"/>
    <w:rsid w:val="005313E2"/>
    <w:rsid w:val="005316DF"/>
    <w:rsid w:val="00531733"/>
    <w:rsid w:val="005319FE"/>
    <w:rsid w:val="00531C8B"/>
    <w:rsid w:val="00531CFB"/>
    <w:rsid w:val="00531D97"/>
    <w:rsid w:val="00531FF7"/>
    <w:rsid w:val="0053201A"/>
    <w:rsid w:val="0053222C"/>
    <w:rsid w:val="0053234D"/>
    <w:rsid w:val="005324D1"/>
    <w:rsid w:val="0053258A"/>
    <w:rsid w:val="00532823"/>
    <w:rsid w:val="00532934"/>
    <w:rsid w:val="0053299B"/>
    <w:rsid w:val="005329C7"/>
    <w:rsid w:val="00532AA9"/>
    <w:rsid w:val="00532B54"/>
    <w:rsid w:val="00532C57"/>
    <w:rsid w:val="00532C5F"/>
    <w:rsid w:val="00532C93"/>
    <w:rsid w:val="00532CE7"/>
    <w:rsid w:val="00532DC5"/>
    <w:rsid w:val="00532E39"/>
    <w:rsid w:val="00532EB9"/>
    <w:rsid w:val="005330D3"/>
    <w:rsid w:val="00533178"/>
    <w:rsid w:val="00533277"/>
    <w:rsid w:val="005332A8"/>
    <w:rsid w:val="005332DD"/>
    <w:rsid w:val="005333AB"/>
    <w:rsid w:val="005333FA"/>
    <w:rsid w:val="00533572"/>
    <w:rsid w:val="00533769"/>
    <w:rsid w:val="00533800"/>
    <w:rsid w:val="00533845"/>
    <w:rsid w:val="005338B1"/>
    <w:rsid w:val="00533925"/>
    <w:rsid w:val="005339C7"/>
    <w:rsid w:val="00533A55"/>
    <w:rsid w:val="00533AB2"/>
    <w:rsid w:val="00533B0A"/>
    <w:rsid w:val="00533D6A"/>
    <w:rsid w:val="00533F58"/>
    <w:rsid w:val="0053415C"/>
    <w:rsid w:val="0053445F"/>
    <w:rsid w:val="00534494"/>
    <w:rsid w:val="005344A9"/>
    <w:rsid w:val="005347E4"/>
    <w:rsid w:val="00534913"/>
    <w:rsid w:val="00534915"/>
    <w:rsid w:val="00534962"/>
    <w:rsid w:val="00534B8B"/>
    <w:rsid w:val="00534BEE"/>
    <w:rsid w:val="00534E49"/>
    <w:rsid w:val="00534F01"/>
    <w:rsid w:val="005350A6"/>
    <w:rsid w:val="0053510D"/>
    <w:rsid w:val="0053511F"/>
    <w:rsid w:val="0053516D"/>
    <w:rsid w:val="0053521D"/>
    <w:rsid w:val="0053561D"/>
    <w:rsid w:val="005356DA"/>
    <w:rsid w:val="0053587D"/>
    <w:rsid w:val="00535A6A"/>
    <w:rsid w:val="00535D49"/>
    <w:rsid w:val="00535E15"/>
    <w:rsid w:val="00535FB7"/>
    <w:rsid w:val="00535FF7"/>
    <w:rsid w:val="0053602E"/>
    <w:rsid w:val="005362A8"/>
    <w:rsid w:val="005363C4"/>
    <w:rsid w:val="005363EA"/>
    <w:rsid w:val="00536658"/>
    <w:rsid w:val="00536838"/>
    <w:rsid w:val="00536840"/>
    <w:rsid w:val="00536921"/>
    <w:rsid w:val="00536B37"/>
    <w:rsid w:val="00536EEF"/>
    <w:rsid w:val="00536F22"/>
    <w:rsid w:val="00537015"/>
    <w:rsid w:val="00537062"/>
    <w:rsid w:val="00537064"/>
    <w:rsid w:val="005371C9"/>
    <w:rsid w:val="00537296"/>
    <w:rsid w:val="00537485"/>
    <w:rsid w:val="00537538"/>
    <w:rsid w:val="00537711"/>
    <w:rsid w:val="0053775C"/>
    <w:rsid w:val="005377D0"/>
    <w:rsid w:val="0053780E"/>
    <w:rsid w:val="0053786F"/>
    <w:rsid w:val="00537C93"/>
    <w:rsid w:val="00537CBF"/>
    <w:rsid w:val="00537ED7"/>
    <w:rsid w:val="00537F17"/>
    <w:rsid w:val="00537F29"/>
    <w:rsid w:val="005401A2"/>
    <w:rsid w:val="0054033F"/>
    <w:rsid w:val="00540366"/>
    <w:rsid w:val="00540433"/>
    <w:rsid w:val="0054058D"/>
    <w:rsid w:val="00540657"/>
    <w:rsid w:val="00540742"/>
    <w:rsid w:val="005407D7"/>
    <w:rsid w:val="00540882"/>
    <w:rsid w:val="005408C6"/>
    <w:rsid w:val="005408F6"/>
    <w:rsid w:val="00540972"/>
    <w:rsid w:val="005409FA"/>
    <w:rsid w:val="00540ADB"/>
    <w:rsid w:val="00540B88"/>
    <w:rsid w:val="00540C05"/>
    <w:rsid w:val="00540C0A"/>
    <w:rsid w:val="00540C6D"/>
    <w:rsid w:val="00540C74"/>
    <w:rsid w:val="00540EFA"/>
    <w:rsid w:val="00540F52"/>
    <w:rsid w:val="00540F66"/>
    <w:rsid w:val="00540FDF"/>
    <w:rsid w:val="0054101D"/>
    <w:rsid w:val="00541022"/>
    <w:rsid w:val="005410AC"/>
    <w:rsid w:val="00541161"/>
    <w:rsid w:val="0054117A"/>
    <w:rsid w:val="005412D3"/>
    <w:rsid w:val="00541351"/>
    <w:rsid w:val="005413B5"/>
    <w:rsid w:val="00541546"/>
    <w:rsid w:val="005415F1"/>
    <w:rsid w:val="005416CB"/>
    <w:rsid w:val="005416D8"/>
    <w:rsid w:val="0054176B"/>
    <w:rsid w:val="0054185B"/>
    <w:rsid w:val="00541A57"/>
    <w:rsid w:val="00541D84"/>
    <w:rsid w:val="00541DC3"/>
    <w:rsid w:val="00541EBE"/>
    <w:rsid w:val="005420CC"/>
    <w:rsid w:val="00542113"/>
    <w:rsid w:val="0054223D"/>
    <w:rsid w:val="00542322"/>
    <w:rsid w:val="0054255E"/>
    <w:rsid w:val="00542587"/>
    <w:rsid w:val="005425C3"/>
    <w:rsid w:val="00542600"/>
    <w:rsid w:val="00542620"/>
    <w:rsid w:val="00542638"/>
    <w:rsid w:val="00542743"/>
    <w:rsid w:val="005427EC"/>
    <w:rsid w:val="00542826"/>
    <w:rsid w:val="00542A75"/>
    <w:rsid w:val="00542AB2"/>
    <w:rsid w:val="00543050"/>
    <w:rsid w:val="00543103"/>
    <w:rsid w:val="0054323E"/>
    <w:rsid w:val="00543298"/>
    <w:rsid w:val="00543307"/>
    <w:rsid w:val="0054330D"/>
    <w:rsid w:val="005433F9"/>
    <w:rsid w:val="0054353B"/>
    <w:rsid w:val="005436A7"/>
    <w:rsid w:val="00543709"/>
    <w:rsid w:val="0054376A"/>
    <w:rsid w:val="005438E2"/>
    <w:rsid w:val="0054391B"/>
    <w:rsid w:val="005439A5"/>
    <w:rsid w:val="00543B5C"/>
    <w:rsid w:val="00543BC0"/>
    <w:rsid w:val="00543C63"/>
    <w:rsid w:val="00543D14"/>
    <w:rsid w:val="00543DD9"/>
    <w:rsid w:val="00543DE4"/>
    <w:rsid w:val="00543EDD"/>
    <w:rsid w:val="00543F9D"/>
    <w:rsid w:val="00543FE6"/>
    <w:rsid w:val="005440EF"/>
    <w:rsid w:val="0054415C"/>
    <w:rsid w:val="00544280"/>
    <w:rsid w:val="005442FD"/>
    <w:rsid w:val="005443AB"/>
    <w:rsid w:val="00544436"/>
    <w:rsid w:val="00544442"/>
    <w:rsid w:val="00544534"/>
    <w:rsid w:val="00544559"/>
    <w:rsid w:val="005448E2"/>
    <w:rsid w:val="00544968"/>
    <w:rsid w:val="00544AE3"/>
    <w:rsid w:val="00544CC5"/>
    <w:rsid w:val="00544D08"/>
    <w:rsid w:val="00544E14"/>
    <w:rsid w:val="00545009"/>
    <w:rsid w:val="00545179"/>
    <w:rsid w:val="00545217"/>
    <w:rsid w:val="00545267"/>
    <w:rsid w:val="00545523"/>
    <w:rsid w:val="005456A7"/>
    <w:rsid w:val="00545876"/>
    <w:rsid w:val="0054588F"/>
    <w:rsid w:val="00545930"/>
    <w:rsid w:val="00545A9C"/>
    <w:rsid w:val="00545AB3"/>
    <w:rsid w:val="00545AF1"/>
    <w:rsid w:val="00545C9B"/>
    <w:rsid w:val="00545D05"/>
    <w:rsid w:val="00545D21"/>
    <w:rsid w:val="00545DCD"/>
    <w:rsid w:val="00545FF2"/>
    <w:rsid w:val="00546231"/>
    <w:rsid w:val="005464A7"/>
    <w:rsid w:val="00546577"/>
    <w:rsid w:val="00546833"/>
    <w:rsid w:val="005468E2"/>
    <w:rsid w:val="00546991"/>
    <w:rsid w:val="005469FD"/>
    <w:rsid w:val="00546A5F"/>
    <w:rsid w:val="00546B67"/>
    <w:rsid w:val="00546E0A"/>
    <w:rsid w:val="00546E0C"/>
    <w:rsid w:val="00546E59"/>
    <w:rsid w:val="00546F47"/>
    <w:rsid w:val="00547041"/>
    <w:rsid w:val="00547043"/>
    <w:rsid w:val="005470E4"/>
    <w:rsid w:val="0054716D"/>
    <w:rsid w:val="00547175"/>
    <w:rsid w:val="00547232"/>
    <w:rsid w:val="005473A2"/>
    <w:rsid w:val="0054760F"/>
    <w:rsid w:val="0054762C"/>
    <w:rsid w:val="005477A1"/>
    <w:rsid w:val="005479E2"/>
    <w:rsid w:val="00547A34"/>
    <w:rsid w:val="00547ABC"/>
    <w:rsid w:val="00547B52"/>
    <w:rsid w:val="00547B67"/>
    <w:rsid w:val="00547DA7"/>
    <w:rsid w:val="00547E64"/>
    <w:rsid w:val="00547F2F"/>
    <w:rsid w:val="0055003D"/>
    <w:rsid w:val="005500F9"/>
    <w:rsid w:val="0055015B"/>
    <w:rsid w:val="0055036E"/>
    <w:rsid w:val="00550388"/>
    <w:rsid w:val="00550450"/>
    <w:rsid w:val="00550507"/>
    <w:rsid w:val="005506CF"/>
    <w:rsid w:val="0055077E"/>
    <w:rsid w:val="00550B9E"/>
    <w:rsid w:val="00550F97"/>
    <w:rsid w:val="0055116F"/>
    <w:rsid w:val="005514B9"/>
    <w:rsid w:val="00551745"/>
    <w:rsid w:val="0055195D"/>
    <w:rsid w:val="00551ADC"/>
    <w:rsid w:val="00551BB3"/>
    <w:rsid w:val="00551CFC"/>
    <w:rsid w:val="00551F02"/>
    <w:rsid w:val="00551F37"/>
    <w:rsid w:val="00551FCB"/>
    <w:rsid w:val="0055212C"/>
    <w:rsid w:val="0055229D"/>
    <w:rsid w:val="005523D4"/>
    <w:rsid w:val="0055240D"/>
    <w:rsid w:val="00552612"/>
    <w:rsid w:val="00552681"/>
    <w:rsid w:val="005526B9"/>
    <w:rsid w:val="00552872"/>
    <w:rsid w:val="005528DB"/>
    <w:rsid w:val="0055295C"/>
    <w:rsid w:val="00552988"/>
    <w:rsid w:val="005529F0"/>
    <w:rsid w:val="00552AB3"/>
    <w:rsid w:val="00552AD1"/>
    <w:rsid w:val="00552AD5"/>
    <w:rsid w:val="00552BB6"/>
    <w:rsid w:val="00552C15"/>
    <w:rsid w:val="00552ED0"/>
    <w:rsid w:val="00553181"/>
    <w:rsid w:val="00553193"/>
    <w:rsid w:val="005531EF"/>
    <w:rsid w:val="005532F9"/>
    <w:rsid w:val="00553318"/>
    <w:rsid w:val="00553392"/>
    <w:rsid w:val="00553433"/>
    <w:rsid w:val="00553766"/>
    <w:rsid w:val="005537AC"/>
    <w:rsid w:val="00553BB3"/>
    <w:rsid w:val="00553D10"/>
    <w:rsid w:val="00553D91"/>
    <w:rsid w:val="00553E67"/>
    <w:rsid w:val="0055409B"/>
    <w:rsid w:val="00554170"/>
    <w:rsid w:val="00554181"/>
    <w:rsid w:val="005543AF"/>
    <w:rsid w:val="00554418"/>
    <w:rsid w:val="00554442"/>
    <w:rsid w:val="005544D4"/>
    <w:rsid w:val="005545F5"/>
    <w:rsid w:val="00554612"/>
    <w:rsid w:val="005546AE"/>
    <w:rsid w:val="005549BE"/>
    <w:rsid w:val="005549D5"/>
    <w:rsid w:val="00554B38"/>
    <w:rsid w:val="00554BE4"/>
    <w:rsid w:val="00554C64"/>
    <w:rsid w:val="00554C8F"/>
    <w:rsid w:val="00554D41"/>
    <w:rsid w:val="00554DC4"/>
    <w:rsid w:val="00554E7A"/>
    <w:rsid w:val="0055503F"/>
    <w:rsid w:val="005550FC"/>
    <w:rsid w:val="00555193"/>
    <w:rsid w:val="005551C7"/>
    <w:rsid w:val="00555335"/>
    <w:rsid w:val="005554BF"/>
    <w:rsid w:val="00555594"/>
    <w:rsid w:val="0055568F"/>
    <w:rsid w:val="00555867"/>
    <w:rsid w:val="0055590B"/>
    <w:rsid w:val="00555932"/>
    <w:rsid w:val="00555B6A"/>
    <w:rsid w:val="00555BE1"/>
    <w:rsid w:val="00555C64"/>
    <w:rsid w:val="00555CC1"/>
    <w:rsid w:val="00555DE9"/>
    <w:rsid w:val="00555E8D"/>
    <w:rsid w:val="00555FC5"/>
    <w:rsid w:val="00555FD4"/>
    <w:rsid w:val="0055600B"/>
    <w:rsid w:val="00556327"/>
    <w:rsid w:val="0055635E"/>
    <w:rsid w:val="0055635F"/>
    <w:rsid w:val="00556397"/>
    <w:rsid w:val="0055645C"/>
    <w:rsid w:val="00556511"/>
    <w:rsid w:val="005565CD"/>
    <w:rsid w:val="00556656"/>
    <w:rsid w:val="005566E1"/>
    <w:rsid w:val="005567EB"/>
    <w:rsid w:val="00556A0B"/>
    <w:rsid w:val="00556B4C"/>
    <w:rsid w:val="00556C7C"/>
    <w:rsid w:val="00556F22"/>
    <w:rsid w:val="00556F86"/>
    <w:rsid w:val="00556F90"/>
    <w:rsid w:val="005570E7"/>
    <w:rsid w:val="00557128"/>
    <w:rsid w:val="0055716E"/>
    <w:rsid w:val="0055737D"/>
    <w:rsid w:val="00557396"/>
    <w:rsid w:val="00557449"/>
    <w:rsid w:val="005576D9"/>
    <w:rsid w:val="0055778C"/>
    <w:rsid w:val="00557792"/>
    <w:rsid w:val="00557951"/>
    <w:rsid w:val="005579AF"/>
    <w:rsid w:val="00557A38"/>
    <w:rsid w:val="00557A6D"/>
    <w:rsid w:val="00557CCF"/>
    <w:rsid w:val="00557CF2"/>
    <w:rsid w:val="00557EB7"/>
    <w:rsid w:val="00557FE1"/>
    <w:rsid w:val="0056002B"/>
    <w:rsid w:val="0056016D"/>
    <w:rsid w:val="00560195"/>
    <w:rsid w:val="00560301"/>
    <w:rsid w:val="005603A7"/>
    <w:rsid w:val="00560437"/>
    <w:rsid w:val="0056044E"/>
    <w:rsid w:val="00560523"/>
    <w:rsid w:val="00560641"/>
    <w:rsid w:val="005606D0"/>
    <w:rsid w:val="00560712"/>
    <w:rsid w:val="00560947"/>
    <w:rsid w:val="00560A78"/>
    <w:rsid w:val="00560F59"/>
    <w:rsid w:val="00561261"/>
    <w:rsid w:val="005612EE"/>
    <w:rsid w:val="00561444"/>
    <w:rsid w:val="00561467"/>
    <w:rsid w:val="005614D6"/>
    <w:rsid w:val="0056167C"/>
    <w:rsid w:val="00561794"/>
    <w:rsid w:val="00561875"/>
    <w:rsid w:val="00561882"/>
    <w:rsid w:val="00561937"/>
    <w:rsid w:val="00561B2E"/>
    <w:rsid w:val="00561B6B"/>
    <w:rsid w:val="00561CC3"/>
    <w:rsid w:val="00561CC7"/>
    <w:rsid w:val="00561E94"/>
    <w:rsid w:val="0056208A"/>
    <w:rsid w:val="005620B4"/>
    <w:rsid w:val="005620CC"/>
    <w:rsid w:val="005620D3"/>
    <w:rsid w:val="00562114"/>
    <w:rsid w:val="00562177"/>
    <w:rsid w:val="005621ED"/>
    <w:rsid w:val="00562260"/>
    <w:rsid w:val="005622C1"/>
    <w:rsid w:val="00562584"/>
    <w:rsid w:val="005625C4"/>
    <w:rsid w:val="005626A2"/>
    <w:rsid w:val="005626B3"/>
    <w:rsid w:val="0056270F"/>
    <w:rsid w:val="00562720"/>
    <w:rsid w:val="005628A5"/>
    <w:rsid w:val="00562B06"/>
    <w:rsid w:val="00562E01"/>
    <w:rsid w:val="00562E51"/>
    <w:rsid w:val="00562E69"/>
    <w:rsid w:val="00562E91"/>
    <w:rsid w:val="00562ECF"/>
    <w:rsid w:val="0056315A"/>
    <w:rsid w:val="005632F1"/>
    <w:rsid w:val="0056330B"/>
    <w:rsid w:val="00563402"/>
    <w:rsid w:val="00563427"/>
    <w:rsid w:val="005634A5"/>
    <w:rsid w:val="005634D6"/>
    <w:rsid w:val="00563581"/>
    <w:rsid w:val="0056388D"/>
    <w:rsid w:val="005638A7"/>
    <w:rsid w:val="00563A62"/>
    <w:rsid w:val="00563D2A"/>
    <w:rsid w:val="00563D5E"/>
    <w:rsid w:val="00563D96"/>
    <w:rsid w:val="00563E46"/>
    <w:rsid w:val="00563F27"/>
    <w:rsid w:val="00564042"/>
    <w:rsid w:val="005640EA"/>
    <w:rsid w:val="0056418E"/>
    <w:rsid w:val="005642CC"/>
    <w:rsid w:val="005643C5"/>
    <w:rsid w:val="005643C6"/>
    <w:rsid w:val="0056442F"/>
    <w:rsid w:val="0056467A"/>
    <w:rsid w:val="00564792"/>
    <w:rsid w:val="00564954"/>
    <w:rsid w:val="00564AB4"/>
    <w:rsid w:val="00564AF5"/>
    <w:rsid w:val="00564B56"/>
    <w:rsid w:val="00564BBF"/>
    <w:rsid w:val="00564D15"/>
    <w:rsid w:val="00564E31"/>
    <w:rsid w:val="00564E60"/>
    <w:rsid w:val="00564F81"/>
    <w:rsid w:val="0056507C"/>
    <w:rsid w:val="005652B3"/>
    <w:rsid w:val="005652FB"/>
    <w:rsid w:val="00565365"/>
    <w:rsid w:val="00565678"/>
    <w:rsid w:val="0056594A"/>
    <w:rsid w:val="00565959"/>
    <w:rsid w:val="005659F3"/>
    <w:rsid w:val="00565B81"/>
    <w:rsid w:val="00565B88"/>
    <w:rsid w:val="0056615F"/>
    <w:rsid w:val="0056616A"/>
    <w:rsid w:val="00566182"/>
    <w:rsid w:val="005661D3"/>
    <w:rsid w:val="00566269"/>
    <w:rsid w:val="00566382"/>
    <w:rsid w:val="005663FE"/>
    <w:rsid w:val="005664E5"/>
    <w:rsid w:val="0056657B"/>
    <w:rsid w:val="005667A8"/>
    <w:rsid w:val="005668BF"/>
    <w:rsid w:val="005668EF"/>
    <w:rsid w:val="0056699E"/>
    <w:rsid w:val="00566AE3"/>
    <w:rsid w:val="00566AEE"/>
    <w:rsid w:val="00566B3A"/>
    <w:rsid w:val="00566CB3"/>
    <w:rsid w:val="00566DB5"/>
    <w:rsid w:val="00566DD0"/>
    <w:rsid w:val="00567055"/>
    <w:rsid w:val="00567146"/>
    <w:rsid w:val="0056714B"/>
    <w:rsid w:val="0056719F"/>
    <w:rsid w:val="00567255"/>
    <w:rsid w:val="00567304"/>
    <w:rsid w:val="00567373"/>
    <w:rsid w:val="0056741A"/>
    <w:rsid w:val="00567442"/>
    <w:rsid w:val="00567447"/>
    <w:rsid w:val="00567556"/>
    <w:rsid w:val="00567558"/>
    <w:rsid w:val="0056759E"/>
    <w:rsid w:val="00567654"/>
    <w:rsid w:val="00567A07"/>
    <w:rsid w:val="00567A26"/>
    <w:rsid w:val="00567B23"/>
    <w:rsid w:val="00567C66"/>
    <w:rsid w:val="00567CAD"/>
    <w:rsid w:val="00567D8F"/>
    <w:rsid w:val="00567EAE"/>
    <w:rsid w:val="00570062"/>
    <w:rsid w:val="00570546"/>
    <w:rsid w:val="0057057D"/>
    <w:rsid w:val="00570B1E"/>
    <w:rsid w:val="00570B2E"/>
    <w:rsid w:val="00570C06"/>
    <w:rsid w:val="00570D83"/>
    <w:rsid w:val="00570F0B"/>
    <w:rsid w:val="00570F49"/>
    <w:rsid w:val="0057103E"/>
    <w:rsid w:val="00571125"/>
    <w:rsid w:val="005711AA"/>
    <w:rsid w:val="0057126C"/>
    <w:rsid w:val="0057129E"/>
    <w:rsid w:val="0057138D"/>
    <w:rsid w:val="00571673"/>
    <w:rsid w:val="005716A0"/>
    <w:rsid w:val="00571718"/>
    <w:rsid w:val="0057174A"/>
    <w:rsid w:val="005718CF"/>
    <w:rsid w:val="005718EE"/>
    <w:rsid w:val="00571B41"/>
    <w:rsid w:val="00571C59"/>
    <w:rsid w:val="00571C92"/>
    <w:rsid w:val="00571CFD"/>
    <w:rsid w:val="00571DFD"/>
    <w:rsid w:val="00571F2B"/>
    <w:rsid w:val="0057215A"/>
    <w:rsid w:val="005721E0"/>
    <w:rsid w:val="0057235C"/>
    <w:rsid w:val="005723BD"/>
    <w:rsid w:val="0057247D"/>
    <w:rsid w:val="0057248F"/>
    <w:rsid w:val="005724EB"/>
    <w:rsid w:val="005724FE"/>
    <w:rsid w:val="00572646"/>
    <w:rsid w:val="00572660"/>
    <w:rsid w:val="005726E2"/>
    <w:rsid w:val="0057270B"/>
    <w:rsid w:val="00572745"/>
    <w:rsid w:val="00572972"/>
    <w:rsid w:val="00572F61"/>
    <w:rsid w:val="00573316"/>
    <w:rsid w:val="0057360B"/>
    <w:rsid w:val="0057362F"/>
    <w:rsid w:val="005736A3"/>
    <w:rsid w:val="00573726"/>
    <w:rsid w:val="0057376D"/>
    <w:rsid w:val="00573948"/>
    <w:rsid w:val="0057394E"/>
    <w:rsid w:val="0057396A"/>
    <w:rsid w:val="00573A16"/>
    <w:rsid w:val="00573A69"/>
    <w:rsid w:val="00573ADD"/>
    <w:rsid w:val="00573E35"/>
    <w:rsid w:val="00573E90"/>
    <w:rsid w:val="00574009"/>
    <w:rsid w:val="00574174"/>
    <w:rsid w:val="005742C4"/>
    <w:rsid w:val="00574741"/>
    <w:rsid w:val="005748B9"/>
    <w:rsid w:val="00574B65"/>
    <w:rsid w:val="00574EFE"/>
    <w:rsid w:val="0057515D"/>
    <w:rsid w:val="005751E7"/>
    <w:rsid w:val="0057524A"/>
    <w:rsid w:val="00575371"/>
    <w:rsid w:val="00575461"/>
    <w:rsid w:val="005754EA"/>
    <w:rsid w:val="00575539"/>
    <w:rsid w:val="005755B9"/>
    <w:rsid w:val="0057568B"/>
    <w:rsid w:val="00575978"/>
    <w:rsid w:val="00575BB8"/>
    <w:rsid w:val="00575C46"/>
    <w:rsid w:val="00575CB1"/>
    <w:rsid w:val="00575D5B"/>
    <w:rsid w:val="00576003"/>
    <w:rsid w:val="0057605F"/>
    <w:rsid w:val="00576207"/>
    <w:rsid w:val="0057620A"/>
    <w:rsid w:val="005762EA"/>
    <w:rsid w:val="005767D6"/>
    <w:rsid w:val="005769EC"/>
    <w:rsid w:val="00576A61"/>
    <w:rsid w:val="00576B00"/>
    <w:rsid w:val="00576BE2"/>
    <w:rsid w:val="00576BFA"/>
    <w:rsid w:val="00576C0B"/>
    <w:rsid w:val="00576C46"/>
    <w:rsid w:val="00577019"/>
    <w:rsid w:val="005770AE"/>
    <w:rsid w:val="005770E2"/>
    <w:rsid w:val="00577186"/>
    <w:rsid w:val="00577289"/>
    <w:rsid w:val="005772D8"/>
    <w:rsid w:val="00577406"/>
    <w:rsid w:val="005774BA"/>
    <w:rsid w:val="005776C4"/>
    <w:rsid w:val="00577753"/>
    <w:rsid w:val="00577795"/>
    <w:rsid w:val="005777E3"/>
    <w:rsid w:val="005777EC"/>
    <w:rsid w:val="00577854"/>
    <w:rsid w:val="00577A16"/>
    <w:rsid w:val="00577AB9"/>
    <w:rsid w:val="00577B24"/>
    <w:rsid w:val="00577E34"/>
    <w:rsid w:val="00577E7F"/>
    <w:rsid w:val="00577FA9"/>
    <w:rsid w:val="00577FD0"/>
    <w:rsid w:val="005800DC"/>
    <w:rsid w:val="0058018B"/>
    <w:rsid w:val="005801DE"/>
    <w:rsid w:val="005801E5"/>
    <w:rsid w:val="0058021F"/>
    <w:rsid w:val="0058023E"/>
    <w:rsid w:val="005802AC"/>
    <w:rsid w:val="005803A6"/>
    <w:rsid w:val="005803BA"/>
    <w:rsid w:val="005803DC"/>
    <w:rsid w:val="005804FD"/>
    <w:rsid w:val="005805D7"/>
    <w:rsid w:val="005806E1"/>
    <w:rsid w:val="00580707"/>
    <w:rsid w:val="005807BA"/>
    <w:rsid w:val="00580825"/>
    <w:rsid w:val="0058085F"/>
    <w:rsid w:val="00580AA9"/>
    <w:rsid w:val="00580DF1"/>
    <w:rsid w:val="00580E4D"/>
    <w:rsid w:val="00580E53"/>
    <w:rsid w:val="00581091"/>
    <w:rsid w:val="0058121C"/>
    <w:rsid w:val="0058129D"/>
    <w:rsid w:val="0058133B"/>
    <w:rsid w:val="0058140A"/>
    <w:rsid w:val="0058149A"/>
    <w:rsid w:val="005814D9"/>
    <w:rsid w:val="005814DF"/>
    <w:rsid w:val="0058168A"/>
    <w:rsid w:val="00581690"/>
    <w:rsid w:val="0058172C"/>
    <w:rsid w:val="00581A6E"/>
    <w:rsid w:val="00581BC8"/>
    <w:rsid w:val="00581BE8"/>
    <w:rsid w:val="00581C00"/>
    <w:rsid w:val="00581D22"/>
    <w:rsid w:val="00581DF1"/>
    <w:rsid w:val="00581EBB"/>
    <w:rsid w:val="00581FE8"/>
    <w:rsid w:val="00582054"/>
    <w:rsid w:val="0058221F"/>
    <w:rsid w:val="00582379"/>
    <w:rsid w:val="00582402"/>
    <w:rsid w:val="00582437"/>
    <w:rsid w:val="005824B9"/>
    <w:rsid w:val="005824EB"/>
    <w:rsid w:val="005824F2"/>
    <w:rsid w:val="005825AC"/>
    <w:rsid w:val="00582843"/>
    <w:rsid w:val="00582952"/>
    <w:rsid w:val="00582966"/>
    <w:rsid w:val="00582B01"/>
    <w:rsid w:val="00582C1D"/>
    <w:rsid w:val="00582E48"/>
    <w:rsid w:val="00583045"/>
    <w:rsid w:val="0058319E"/>
    <w:rsid w:val="00583207"/>
    <w:rsid w:val="00583227"/>
    <w:rsid w:val="0058323E"/>
    <w:rsid w:val="0058339C"/>
    <w:rsid w:val="005833AA"/>
    <w:rsid w:val="0058355D"/>
    <w:rsid w:val="005835C2"/>
    <w:rsid w:val="005837DD"/>
    <w:rsid w:val="0058385A"/>
    <w:rsid w:val="00583918"/>
    <w:rsid w:val="0058397A"/>
    <w:rsid w:val="005839E3"/>
    <w:rsid w:val="00583BC6"/>
    <w:rsid w:val="00583C4D"/>
    <w:rsid w:val="00583C93"/>
    <w:rsid w:val="00583F10"/>
    <w:rsid w:val="005840C0"/>
    <w:rsid w:val="005841E7"/>
    <w:rsid w:val="00584215"/>
    <w:rsid w:val="00584322"/>
    <w:rsid w:val="0058451F"/>
    <w:rsid w:val="0058476E"/>
    <w:rsid w:val="005847C4"/>
    <w:rsid w:val="00584828"/>
    <w:rsid w:val="005848D4"/>
    <w:rsid w:val="00584927"/>
    <w:rsid w:val="00584ABF"/>
    <w:rsid w:val="00584AD7"/>
    <w:rsid w:val="00584AD9"/>
    <w:rsid w:val="00584BF0"/>
    <w:rsid w:val="00584C61"/>
    <w:rsid w:val="00584CF9"/>
    <w:rsid w:val="00584CFE"/>
    <w:rsid w:val="00584D47"/>
    <w:rsid w:val="005850FF"/>
    <w:rsid w:val="00585178"/>
    <w:rsid w:val="005851E1"/>
    <w:rsid w:val="0058520E"/>
    <w:rsid w:val="00585302"/>
    <w:rsid w:val="00585303"/>
    <w:rsid w:val="0058542B"/>
    <w:rsid w:val="00585473"/>
    <w:rsid w:val="005854A7"/>
    <w:rsid w:val="005854D6"/>
    <w:rsid w:val="0058581A"/>
    <w:rsid w:val="00585A50"/>
    <w:rsid w:val="00585B93"/>
    <w:rsid w:val="00585C86"/>
    <w:rsid w:val="00585C9A"/>
    <w:rsid w:val="00585DD9"/>
    <w:rsid w:val="00585E5D"/>
    <w:rsid w:val="00585EEA"/>
    <w:rsid w:val="00586196"/>
    <w:rsid w:val="00586221"/>
    <w:rsid w:val="005863BA"/>
    <w:rsid w:val="0058643F"/>
    <w:rsid w:val="005864A1"/>
    <w:rsid w:val="005864F9"/>
    <w:rsid w:val="005865FB"/>
    <w:rsid w:val="00586713"/>
    <w:rsid w:val="00586723"/>
    <w:rsid w:val="00586803"/>
    <w:rsid w:val="005868E4"/>
    <w:rsid w:val="00586913"/>
    <w:rsid w:val="005869D1"/>
    <w:rsid w:val="00586CAC"/>
    <w:rsid w:val="00586D7B"/>
    <w:rsid w:val="00586DCF"/>
    <w:rsid w:val="00586F34"/>
    <w:rsid w:val="005870A1"/>
    <w:rsid w:val="00587190"/>
    <w:rsid w:val="005872DA"/>
    <w:rsid w:val="0058733B"/>
    <w:rsid w:val="00587856"/>
    <w:rsid w:val="005878F7"/>
    <w:rsid w:val="00587B9E"/>
    <w:rsid w:val="00587C21"/>
    <w:rsid w:val="00587CDB"/>
    <w:rsid w:val="00587DC4"/>
    <w:rsid w:val="00587E73"/>
    <w:rsid w:val="00587F18"/>
    <w:rsid w:val="00587FA1"/>
    <w:rsid w:val="00590000"/>
    <w:rsid w:val="00590343"/>
    <w:rsid w:val="005907AF"/>
    <w:rsid w:val="00590810"/>
    <w:rsid w:val="0059087C"/>
    <w:rsid w:val="005908C1"/>
    <w:rsid w:val="0059099B"/>
    <w:rsid w:val="00590A02"/>
    <w:rsid w:val="00590A23"/>
    <w:rsid w:val="00590AAD"/>
    <w:rsid w:val="00590C2E"/>
    <w:rsid w:val="00590C80"/>
    <w:rsid w:val="00590D84"/>
    <w:rsid w:val="00590D98"/>
    <w:rsid w:val="00590EFB"/>
    <w:rsid w:val="00590F0D"/>
    <w:rsid w:val="00590F29"/>
    <w:rsid w:val="0059181A"/>
    <w:rsid w:val="0059199F"/>
    <w:rsid w:val="005919ED"/>
    <w:rsid w:val="00591A14"/>
    <w:rsid w:val="00591A52"/>
    <w:rsid w:val="00591A8C"/>
    <w:rsid w:val="00591AB9"/>
    <w:rsid w:val="00591C71"/>
    <w:rsid w:val="00591C98"/>
    <w:rsid w:val="00591DC3"/>
    <w:rsid w:val="00591E4C"/>
    <w:rsid w:val="00591ECA"/>
    <w:rsid w:val="005920D3"/>
    <w:rsid w:val="00592127"/>
    <w:rsid w:val="00592377"/>
    <w:rsid w:val="00592380"/>
    <w:rsid w:val="00592401"/>
    <w:rsid w:val="005925AB"/>
    <w:rsid w:val="0059272A"/>
    <w:rsid w:val="005928E7"/>
    <w:rsid w:val="005929F1"/>
    <w:rsid w:val="005929FD"/>
    <w:rsid w:val="00592A61"/>
    <w:rsid w:val="00592D65"/>
    <w:rsid w:val="00592DD1"/>
    <w:rsid w:val="00592FB0"/>
    <w:rsid w:val="00592FB8"/>
    <w:rsid w:val="00592FCB"/>
    <w:rsid w:val="00593064"/>
    <w:rsid w:val="005930A3"/>
    <w:rsid w:val="0059321C"/>
    <w:rsid w:val="00593263"/>
    <w:rsid w:val="00593267"/>
    <w:rsid w:val="00593288"/>
    <w:rsid w:val="00593297"/>
    <w:rsid w:val="005934BC"/>
    <w:rsid w:val="00593585"/>
    <w:rsid w:val="005935D4"/>
    <w:rsid w:val="0059369B"/>
    <w:rsid w:val="005938F7"/>
    <w:rsid w:val="00593D05"/>
    <w:rsid w:val="00593D68"/>
    <w:rsid w:val="00593EA7"/>
    <w:rsid w:val="00593EE3"/>
    <w:rsid w:val="00594165"/>
    <w:rsid w:val="00594223"/>
    <w:rsid w:val="00594337"/>
    <w:rsid w:val="00594353"/>
    <w:rsid w:val="0059457B"/>
    <w:rsid w:val="00594599"/>
    <w:rsid w:val="00594759"/>
    <w:rsid w:val="005947F2"/>
    <w:rsid w:val="00594932"/>
    <w:rsid w:val="00594AB6"/>
    <w:rsid w:val="00594E0D"/>
    <w:rsid w:val="00595154"/>
    <w:rsid w:val="005952CB"/>
    <w:rsid w:val="005954B2"/>
    <w:rsid w:val="0059559A"/>
    <w:rsid w:val="005955D0"/>
    <w:rsid w:val="00595642"/>
    <w:rsid w:val="00595742"/>
    <w:rsid w:val="00595882"/>
    <w:rsid w:val="00595B26"/>
    <w:rsid w:val="00595C05"/>
    <w:rsid w:val="00595C0D"/>
    <w:rsid w:val="00595C54"/>
    <w:rsid w:val="00595F6F"/>
    <w:rsid w:val="00595F7B"/>
    <w:rsid w:val="00595F9E"/>
    <w:rsid w:val="00595FA6"/>
    <w:rsid w:val="00596046"/>
    <w:rsid w:val="005962A3"/>
    <w:rsid w:val="00596304"/>
    <w:rsid w:val="0059634A"/>
    <w:rsid w:val="005965C5"/>
    <w:rsid w:val="00596643"/>
    <w:rsid w:val="005967F3"/>
    <w:rsid w:val="00596844"/>
    <w:rsid w:val="0059685C"/>
    <w:rsid w:val="005968EB"/>
    <w:rsid w:val="0059692B"/>
    <w:rsid w:val="005969DE"/>
    <w:rsid w:val="00596AE0"/>
    <w:rsid w:val="00596B81"/>
    <w:rsid w:val="00596FEE"/>
    <w:rsid w:val="00597127"/>
    <w:rsid w:val="0059718F"/>
    <w:rsid w:val="005971D8"/>
    <w:rsid w:val="00597234"/>
    <w:rsid w:val="00597322"/>
    <w:rsid w:val="0059746C"/>
    <w:rsid w:val="0059747A"/>
    <w:rsid w:val="005974C4"/>
    <w:rsid w:val="005974EF"/>
    <w:rsid w:val="005974FC"/>
    <w:rsid w:val="00597598"/>
    <w:rsid w:val="00597774"/>
    <w:rsid w:val="005978A1"/>
    <w:rsid w:val="00597A14"/>
    <w:rsid w:val="00597A4A"/>
    <w:rsid w:val="00597B10"/>
    <w:rsid w:val="00597BBE"/>
    <w:rsid w:val="00597BC8"/>
    <w:rsid w:val="00597C02"/>
    <w:rsid w:val="00597D1A"/>
    <w:rsid w:val="00597D7D"/>
    <w:rsid w:val="00597ECB"/>
    <w:rsid w:val="00597FAA"/>
    <w:rsid w:val="005A00DE"/>
    <w:rsid w:val="005A0116"/>
    <w:rsid w:val="005A026F"/>
    <w:rsid w:val="005A035B"/>
    <w:rsid w:val="005A06E6"/>
    <w:rsid w:val="005A09E7"/>
    <w:rsid w:val="005A0A00"/>
    <w:rsid w:val="005A0A15"/>
    <w:rsid w:val="005A0AF4"/>
    <w:rsid w:val="005A0C72"/>
    <w:rsid w:val="005A0CE0"/>
    <w:rsid w:val="005A0D07"/>
    <w:rsid w:val="005A0D21"/>
    <w:rsid w:val="005A0FF8"/>
    <w:rsid w:val="005A1171"/>
    <w:rsid w:val="005A1181"/>
    <w:rsid w:val="005A11A0"/>
    <w:rsid w:val="005A120F"/>
    <w:rsid w:val="005A128E"/>
    <w:rsid w:val="005A13BE"/>
    <w:rsid w:val="005A1486"/>
    <w:rsid w:val="005A15C6"/>
    <w:rsid w:val="005A1719"/>
    <w:rsid w:val="005A1773"/>
    <w:rsid w:val="005A187E"/>
    <w:rsid w:val="005A18F1"/>
    <w:rsid w:val="005A1982"/>
    <w:rsid w:val="005A1B51"/>
    <w:rsid w:val="005A1C8E"/>
    <w:rsid w:val="005A1DD4"/>
    <w:rsid w:val="005A1F42"/>
    <w:rsid w:val="005A20C5"/>
    <w:rsid w:val="005A2227"/>
    <w:rsid w:val="005A2479"/>
    <w:rsid w:val="005A2583"/>
    <w:rsid w:val="005A26EE"/>
    <w:rsid w:val="005A2731"/>
    <w:rsid w:val="005A28B6"/>
    <w:rsid w:val="005A2A1C"/>
    <w:rsid w:val="005A2B90"/>
    <w:rsid w:val="005A2C4C"/>
    <w:rsid w:val="005A2F32"/>
    <w:rsid w:val="005A3053"/>
    <w:rsid w:val="005A316F"/>
    <w:rsid w:val="005A31B7"/>
    <w:rsid w:val="005A3261"/>
    <w:rsid w:val="005A3327"/>
    <w:rsid w:val="005A3503"/>
    <w:rsid w:val="005A3A70"/>
    <w:rsid w:val="005A3A89"/>
    <w:rsid w:val="005A3AD2"/>
    <w:rsid w:val="005A3B22"/>
    <w:rsid w:val="005A3BDD"/>
    <w:rsid w:val="005A3BF2"/>
    <w:rsid w:val="005A3CDC"/>
    <w:rsid w:val="005A3D28"/>
    <w:rsid w:val="005A3EA2"/>
    <w:rsid w:val="005A3F5E"/>
    <w:rsid w:val="005A40B4"/>
    <w:rsid w:val="005A40C7"/>
    <w:rsid w:val="005A4358"/>
    <w:rsid w:val="005A43E5"/>
    <w:rsid w:val="005A444E"/>
    <w:rsid w:val="005A44C8"/>
    <w:rsid w:val="005A458D"/>
    <w:rsid w:val="005A45C6"/>
    <w:rsid w:val="005A46BE"/>
    <w:rsid w:val="005A4825"/>
    <w:rsid w:val="005A48D4"/>
    <w:rsid w:val="005A496B"/>
    <w:rsid w:val="005A4DCB"/>
    <w:rsid w:val="005A4E65"/>
    <w:rsid w:val="005A5086"/>
    <w:rsid w:val="005A51DA"/>
    <w:rsid w:val="005A558E"/>
    <w:rsid w:val="005A55DC"/>
    <w:rsid w:val="005A5609"/>
    <w:rsid w:val="005A5714"/>
    <w:rsid w:val="005A5777"/>
    <w:rsid w:val="005A5A11"/>
    <w:rsid w:val="005A5AAB"/>
    <w:rsid w:val="005A5B9D"/>
    <w:rsid w:val="005A5CB6"/>
    <w:rsid w:val="005A5F2B"/>
    <w:rsid w:val="005A6050"/>
    <w:rsid w:val="005A6155"/>
    <w:rsid w:val="005A61F2"/>
    <w:rsid w:val="005A62B4"/>
    <w:rsid w:val="005A65A2"/>
    <w:rsid w:val="005A65AA"/>
    <w:rsid w:val="005A6746"/>
    <w:rsid w:val="005A68F5"/>
    <w:rsid w:val="005A6915"/>
    <w:rsid w:val="005A6976"/>
    <w:rsid w:val="005A6A19"/>
    <w:rsid w:val="005A6A25"/>
    <w:rsid w:val="005A6AC9"/>
    <w:rsid w:val="005A6D1D"/>
    <w:rsid w:val="005A6D96"/>
    <w:rsid w:val="005A6EDC"/>
    <w:rsid w:val="005A6EFB"/>
    <w:rsid w:val="005A6F24"/>
    <w:rsid w:val="005A6FA2"/>
    <w:rsid w:val="005A7166"/>
    <w:rsid w:val="005A719F"/>
    <w:rsid w:val="005A72F6"/>
    <w:rsid w:val="005A7704"/>
    <w:rsid w:val="005A7845"/>
    <w:rsid w:val="005A7872"/>
    <w:rsid w:val="005A78C3"/>
    <w:rsid w:val="005A7993"/>
    <w:rsid w:val="005A7A8B"/>
    <w:rsid w:val="005A7B2B"/>
    <w:rsid w:val="005A7C9D"/>
    <w:rsid w:val="005A7D87"/>
    <w:rsid w:val="005A7DA2"/>
    <w:rsid w:val="005A7E86"/>
    <w:rsid w:val="005A7F65"/>
    <w:rsid w:val="005A7F66"/>
    <w:rsid w:val="005A7FCA"/>
    <w:rsid w:val="005B0052"/>
    <w:rsid w:val="005B014A"/>
    <w:rsid w:val="005B0358"/>
    <w:rsid w:val="005B036C"/>
    <w:rsid w:val="005B0371"/>
    <w:rsid w:val="005B048A"/>
    <w:rsid w:val="005B0602"/>
    <w:rsid w:val="005B06FD"/>
    <w:rsid w:val="005B0A4A"/>
    <w:rsid w:val="005B0E2B"/>
    <w:rsid w:val="005B0ECF"/>
    <w:rsid w:val="005B0FC7"/>
    <w:rsid w:val="005B1033"/>
    <w:rsid w:val="005B1049"/>
    <w:rsid w:val="005B1257"/>
    <w:rsid w:val="005B1277"/>
    <w:rsid w:val="005B1656"/>
    <w:rsid w:val="005B1682"/>
    <w:rsid w:val="005B184F"/>
    <w:rsid w:val="005B1953"/>
    <w:rsid w:val="005B198E"/>
    <w:rsid w:val="005B1AC7"/>
    <w:rsid w:val="005B1C50"/>
    <w:rsid w:val="005B20CE"/>
    <w:rsid w:val="005B22F9"/>
    <w:rsid w:val="005B22FD"/>
    <w:rsid w:val="005B2396"/>
    <w:rsid w:val="005B2535"/>
    <w:rsid w:val="005B258F"/>
    <w:rsid w:val="005B2619"/>
    <w:rsid w:val="005B2668"/>
    <w:rsid w:val="005B279A"/>
    <w:rsid w:val="005B2850"/>
    <w:rsid w:val="005B2890"/>
    <w:rsid w:val="005B29C3"/>
    <w:rsid w:val="005B29CE"/>
    <w:rsid w:val="005B2A7D"/>
    <w:rsid w:val="005B2AEB"/>
    <w:rsid w:val="005B2B3C"/>
    <w:rsid w:val="005B2DAF"/>
    <w:rsid w:val="005B2F48"/>
    <w:rsid w:val="005B2FEC"/>
    <w:rsid w:val="005B3034"/>
    <w:rsid w:val="005B3092"/>
    <w:rsid w:val="005B318E"/>
    <w:rsid w:val="005B326D"/>
    <w:rsid w:val="005B328B"/>
    <w:rsid w:val="005B33AF"/>
    <w:rsid w:val="005B34AB"/>
    <w:rsid w:val="005B357B"/>
    <w:rsid w:val="005B362A"/>
    <w:rsid w:val="005B3633"/>
    <w:rsid w:val="005B381D"/>
    <w:rsid w:val="005B3889"/>
    <w:rsid w:val="005B38A2"/>
    <w:rsid w:val="005B38C2"/>
    <w:rsid w:val="005B394E"/>
    <w:rsid w:val="005B3A8A"/>
    <w:rsid w:val="005B3ABB"/>
    <w:rsid w:val="005B3B7E"/>
    <w:rsid w:val="005B3BEC"/>
    <w:rsid w:val="005B3C05"/>
    <w:rsid w:val="005B3FA9"/>
    <w:rsid w:val="005B3FF5"/>
    <w:rsid w:val="005B41BF"/>
    <w:rsid w:val="005B4301"/>
    <w:rsid w:val="005B4425"/>
    <w:rsid w:val="005B450A"/>
    <w:rsid w:val="005B458B"/>
    <w:rsid w:val="005B45F5"/>
    <w:rsid w:val="005B4838"/>
    <w:rsid w:val="005B48DB"/>
    <w:rsid w:val="005B4999"/>
    <w:rsid w:val="005B4ADE"/>
    <w:rsid w:val="005B4B8D"/>
    <w:rsid w:val="005B4C51"/>
    <w:rsid w:val="005B4E40"/>
    <w:rsid w:val="005B530C"/>
    <w:rsid w:val="005B5328"/>
    <w:rsid w:val="005B5505"/>
    <w:rsid w:val="005B57A5"/>
    <w:rsid w:val="005B58C0"/>
    <w:rsid w:val="005B5A55"/>
    <w:rsid w:val="005B5D6B"/>
    <w:rsid w:val="005B5EBA"/>
    <w:rsid w:val="005B5ED2"/>
    <w:rsid w:val="005B5F46"/>
    <w:rsid w:val="005B5FD9"/>
    <w:rsid w:val="005B6182"/>
    <w:rsid w:val="005B627A"/>
    <w:rsid w:val="005B6290"/>
    <w:rsid w:val="005B63C4"/>
    <w:rsid w:val="005B63EF"/>
    <w:rsid w:val="005B657E"/>
    <w:rsid w:val="005B676F"/>
    <w:rsid w:val="005B6839"/>
    <w:rsid w:val="005B68D1"/>
    <w:rsid w:val="005B69FB"/>
    <w:rsid w:val="005B6AB0"/>
    <w:rsid w:val="005B6B62"/>
    <w:rsid w:val="005B6E01"/>
    <w:rsid w:val="005B6F26"/>
    <w:rsid w:val="005B71C7"/>
    <w:rsid w:val="005B7291"/>
    <w:rsid w:val="005B7317"/>
    <w:rsid w:val="005B732E"/>
    <w:rsid w:val="005B7904"/>
    <w:rsid w:val="005B79A8"/>
    <w:rsid w:val="005B79E2"/>
    <w:rsid w:val="005B7CBC"/>
    <w:rsid w:val="005B7DBF"/>
    <w:rsid w:val="005BA5E4"/>
    <w:rsid w:val="005C0078"/>
    <w:rsid w:val="005C042A"/>
    <w:rsid w:val="005C04DD"/>
    <w:rsid w:val="005C0567"/>
    <w:rsid w:val="005C0578"/>
    <w:rsid w:val="005C060D"/>
    <w:rsid w:val="005C081F"/>
    <w:rsid w:val="005C0848"/>
    <w:rsid w:val="005C08D5"/>
    <w:rsid w:val="005C0A66"/>
    <w:rsid w:val="005C0AB6"/>
    <w:rsid w:val="005C1102"/>
    <w:rsid w:val="005C1260"/>
    <w:rsid w:val="005C1299"/>
    <w:rsid w:val="005C1366"/>
    <w:rsid w:val="005C1440"/>
    <w:rsid w:val="005C14B3"/>
    <w:rsid w:val="005C14C6"/>
    <w:rsid w:val="005C14CC"/>
    <w:rsid w:val="005C1661"/>
    <w:rsid w:val="005C1663"/>
    <w:rsid w:val="005C1829"/>
    <w:rsid w:val="005C1A0C"/>
    <w:rsid w:val="005C1ADA"/>
    <w:rsid w:val="005C1D51"/>
    <w:rsid w:val="005C1D93"/>
    <w:rsid w:val="005C1F94"/>
    <w:rsid w:val="005C21D4"/>
    <w:rsid w:val="005C2385"/>
    <w:rsid w:val="005C2425"/>
    <w:rsid w:val="005C2514"/>
    <w:rsid w:val="005C2529"/>
    <w:rsid w:val="005C2592"/>
    <w:rsid w:val="005C26FF"/>
    <w:rsid w:val="005C2894"/>
    <w:rsid w:val="005C292B"/>
    <w:rsid w:val="005C2975"/>
    <w:rsid w:val="005C29C0"/>
    <w:rsid w:val="005C29E1"/>
    <w:rsid w:val="005C2A82"/>
    <w:rsid w:val="005C2A85"/>
    <w:rsid w:val="005C2B59"/>
    <w:rsid w:val="005C2C1A"/>
    <w:rsid w:val="005C2D86"/>
    <w:rsid w:val="005C2F90"/>
    <w:rsid w:val="005C2FFB"/>
    <w:rsid w:val="005C3107"/>
    <w:rsid w:val="005C315F"/>
    <w:rsid w:val="005C31EC"/>
    <w:rsid w:val="005C335F"/>
    <w:rsid w:val="005C33D9"/>
    <w:rsid w:val="005C35A1"/>
    <w:rsid w:val="005C3A1F"/>
    <w:rsid w:val="005C3A6E"/>
    <w:rsid w:val="005C3DCF"/>
    <w:rsid w:val="005C3E17"/>
    <w:rsid w:val="005C3E21"/>
    <w:rsid w:val="005C3E84"/>
    <w:rsid w:val="005C3F8A"/>
    <w:rsid w:val="005C3FBC"/>
    <w:rsid w:val="005C3FC1"/>
    <w:rsid w:val="005C404C"/>
    <w:rsid w:val="005C4254"/>
    <w:rsid w:val="005C42CC"/>
    <w:rsid w:val="005C42EF"/>
    <w:rsid w:val="005C4324"/>
    <w:rsid w:val="005C438C"/>
    <w:rsid w:val="005C4788"/>
    <w:rsid w:val="005C4853"/>
    <w:rsid w:val="005C49BB"/>
    <w:rsid w:val="005C4A87"/>
    <w:rsid w:val="005C4B9E"/>
    <w:rsid w:val="005C4C21"/>
    <w:rsid w:val="005C4C6A"/>
    <w:rsid w:val="005C4DC1"/>
    <w:rsid w:val="005C4F0C"/>
    <w:rsid w:val="005C504C"/>
    <w:rsid w:val="005C530D"/>
    <w:rsid w:val="005C536E"/>
    <w:rsid w:val="005C5632"/>
    <w:rsid w:val="005C56A9"/>
    <w:rsid w:val="005C56D6"/>
    <w:rsid w:val="005C575C"/>
    <w:rsid w:val="005C57FF"/>
    <w:rsid w:val="005C5A14"/>
    <w:rsid w:val="005C5A27"/>
    <w:rsid w:val="005C5C3F"/>
    <w:rsid w:val="005C5DD8"/>
    <w:rsid w:val="005C5F6D"/>
    <w:rsid w:val="005C5FC7"/>
    <w:rsid w:val="005C6091"/>
    <w:rsid w:val="005C630A"/>
    <w:rsid w:val="005C6350"/>
    <w:rsid w:val="005C6402"/>
    <w:rsid w:val="005C653F"/>
    <w:rsid w:val="005C654D"/>
    <w:rsid w:val="005C65DD"/>
    <w:rsid w:val="005C6637"/>
    <w:rsid w:val="005C67F6"/>
    <w:rsid w:val="005C680F"/>
    <w:rsid w:val="005C6C4B"/>
    <w:rsid w:val="005C6C6E"/>
    <w:rsid w:val="005C6CFB"/>
    <w:rsid w:val="005C6E8B"/>
    <w:rsid w:val="005C6E98"/>
    <w:rsid w:val="005C7087"/>
    <w:rsid w:val="005C7191"/>
    <w:rsid w:val="005C7198"/>
    <w:rsid w:val="005C719D"/>
    <w:rsid w:val="005C7261"/>
    <w:rsid w:val="005C733A"/>
    <w:rsid w:val="005C741F"/>
    <w:rsid w:val="005C7513"/>
    <w:rsid w:val="005C7591"/>
    <w:rsid w:val="005C76C9"/>
    <w:rsid w:val="005C77FF"/>
    <w:rsid w:val="005C7897"/>
    <w:rsid w:val="005C79C9"/>
    <w:rsid w:val="005C7A4C"/>
    <w:rsid w:val="005C7B32"/>
    <w:rsid w:val="005C7DF9"/>
    <w:rsid w:val="005C7F28"/>
    <w:rsid w:val="005CCE00"/>
    <w:rsid w:val="005D01BD"/>
    <w:rsid w:val="005D01F1"/>
    <w:rsid w:val="005D0276"/>
    <w:rsid w:val="005D035C"/>
    <w:rsid w:val="005D0394"/>
    <w:rsid w:val="005D03EF"/>
    <w:rsid w:val="005D04AF"/>
    <w:rsid w:val="005D050C"/>
    <w:rsid w:val="005D0528"/>
    <w:rsid w:val="005D05E1"/>
    <w:rsid w:val="005D0662"/>
    <w:rsid w:val="005D0752"/>
    <w:rsid w:val="005D07A8"/>
    <w:rsid w:val="005D07F8"/>
    <w:rsid w:val="005D08A2"/>
    <w:rsid w:val="005D08B9"/>
    <w:rsid w:val="005D0A58"/>
    <w:rsid w:val="005D0A77"/>
    <w:rsid w:val="005D0CF7"/>
    <w:rsid w:val="005D0D6C"/>
    <w:rsid w:val="005D0E28"/>
    <w:rsid w:val="005D0E43"/>
    <w:rsid w:val="005D1037"/>
    <w:rsid w:val="005D106A"/>
    <w:rsid w:val="005D11E9"/>
    <w:rsid w:val="005D1202"/>
    <w:rsid w:val="005D121A"/>
    <w:rsid w:val="005D1391"/>
    <w:rsid w:val="005D13E7"/>
    <w:rsid w:val="005D1478"/>
    <w:rsid w:val="005D15C6"/>
    <w:rsid w:val="005D15DF"/>
    <w:rsid w:val="005D1820"/>
    <w:rsid w:val="005D19DF"/>
    <w:rsid w:val="005D19F4"/>
    <w:rsid w:val="005D1A09"/>
    <w:rsid w:val="005D1A27"/>
    <w:rsid w:val="005D1A54"/>
    <w:rsid w:val="005D1B36"/>
    <w:rsid w:val="005D1BFB"/>
    <w:rsid w:val="005D1CC7"/>
    <w:rsid w:val="005D1D1C"/>
    <w:rsid w:val="005D1D93"/>
    <w:rsid w:val="005D1EDE"/>
    <w:rsid w:val="005D201F"/>
    <w:rsid w:val="005D22BD"/>
    <w:rsid w:val="005D253D"/>
    <w:rsid w:val="005D2568"/>
    <w:rsid w:val="005D26C7"/>
    <w:rsid w:val="005D2734"/>
    <w:rsid w:val="005D28DF"/>
    <w:rsid w:val="005D292A"/>
    <w:rsid w:val="005D2A0A"/>
    <w:rsid w:val="005D2AC4"/>
    <w:rsid w:val="005D2B37"/>
    <w:rsid w:val="005D2C7A"/>
    <w:rsid w:val="005D2DC1"/>
    <w:rsid w:val="005D2E0F"/>
    <w:rsid w:val="005D2F39"/>
    <w:rsid w:val="005D3072"/>
    <w:rsid w:val="005D3389"/>
    <w:rsid w:val="005D3489"/>
    <w:rsid w:val="005D35BE"/>
    <w:rsid w:val="005D368A"/>
    <w:rsid w:val="005D36B1"/>
    <w:rsid w:val="005D385E"/>
    <w:rsid w:val="005D38D4"/>
    <w:rsid w:val="005D3B80"/>
    <w:rsid w:val="005D3CA0"/>
    <w:rsid w:val="005D3D1A"/>
    <w:rsid w:val="005D3E6E"/>
    <w:rsid w:val="005D3F2E"/>
    <w:rsid w:val="005D4061"/>
    <w:rsid w:val="005D42D0"/>
    <w:rsid w:val="005D448A"/>
    <w:rsid w:val="005D4630"/>
    <w:rsid w:val="005D4819"/>
    <w:rsid w:val="005D4874"/>
    <w:rsid w:val="005D49F4"/>
    <w:rsid w:val="005D4C6E"/>
    <w:rsid w:val="005D4D36"/>
    <w:rsid w:val="005D50E4"/>
    <w:rsid w:val="005D5114"/>
    <w:rsid w:val="005D5231"/>
    <w:rsid w:val="005D5233"/>
    <w:rsid w:val="005D524D"/>
    <w:rsid w:val="005D52B0"/>
    <w:rsid w:val="005D53BC"/>
    <w:rsid w:val="005D54EF"/>
    <w:rsid w:val="005D55E3"/>
    <w:rsid w:val="005D580E"/>
    <w:rsid w:val="005D5846"/>
    <w:rsid w:val="005D5991"/>
    <w:rsid w:val="005D5A11"/>
    <w:rsid w:val="005D5C73"/>
    <w:rsid w:val="005D5CE4"/>
    <w:rsid w:val="005D5E84"/>
    <w:rsid w:val="005D5FCC"/>
    <w:rsid w:val="005D5FDB"/>
    <w:rsid w:val="005D5FFE"/>
    <w:rsid w:val="005D601A"/>
    <w:rsid w:val="005D6048"/>
    <w:rsid w:val="005D606E"/>
    <w:rsid w:val="005D60A6"/>
    <w:rsid w:val="005D6402"/>
    <w:rsid w:val="005D64CC"/>
    <w:rsid w:val="005D64E9"/>
    <w:rsid w:val="005D65A7"/>
    <w:rsid w:val="005D6681"/>
    <w:rsid w:val="005D66B0"/>
    <w:rsid w:val="005D673D"/>
    <w:rsid w:val="005D677B"/>
    <w:rsid w:val="005D6789"/>
    <w:rsid w:val="005D6976"/>
    <w:rsid w:val="005D6A43"/>
    <w:rsid w:val="005D6CB8"/>
    <w:rsid w:val="005D6CF6"/>
    <w:rsid w:val="005D71C2"/>
    <w:rsid w:val="005D730D"/>
    <w:rsid w:val="005D746B"/>
    <w:rsid w:val="005D7540"/>
    <w:rsid w:val="005D77A9"/>
    <w:rsid w:val="005D79B2"/>
    <w:rsid w:val="005D7A1A"/>
    <w:rsid w:val="005D7AE1"/>
    <w:rsid w:val="005E035A"/>
    <w:rsid w:val="005E0467"/>
    <w:rsid w:val="005E05CC"/>
    <w:rsid w:val="005E062A"/>
    <w:rsid w:val="005E08A1"/>
    <w:rsid w:val="005E08F4"/>
    <w:rsid w:val="005E09A5"/>
    <w:rsid w:val="005E09C2"/>
    <w:rsid w:val="005E0A47"/>
    <w:rsid w:val="005E0AEC"/>
    <w:rsid w:val="005E0C05"/>
    <w:rsid w:val="005E0CF1"/>
    <w:rsid w:val="005E0D16"/>
    <w:rsid w:val="005E0D7F"/>
    <w:rsid w:val="005E0E6A"/>
    <w:rsid w:val="005E0E81"/>
    <w:rsid w:val="005E11E5"/>
    <w:rsid w:val="005E12E0"/>
    <w:rsid w:val="005E13C3"/>
    <w:rsid w:val="005E1402"/>
    <w:rsid w:val="005E1416"/>
    <w:rsid w:val="005E177A"/>
    <w:rsid w:val="005E17A9"/>
    <w:rsid w:val="005E1931"/>
    <w:rsid w:val="005E1B55"/>
    <w:rsid w:val="005E1CB5"/>
    <w:rsid w:val="005E1E41"/>
    <w:rsid w:val="005E1ED6"/>
    <w:rsid w:val="005E1F09"/>
    <w:rsid w:val="005E1F4B"/>
    <w:rsid w:val="005E2184"/>
    <w:rsid w:val="005E226C"/>
    <w:rsid w:val="005E234B"/>
    <w:rsid w:val="005E23CE"/>
    <w:rsid w:val="005E2475"/>
    <w:rsid w:val="005E24AF"/>
    <w:rsid w:val="005E2648"/>
    <w:rsid w:val="005E2909"/>
    <w:rsid w:val="005E2A8E"/>
    <w:rsid w:val="005E2B9B"/>
    <w:rsid w:val="005E2C16"/>
    <w:rsid w:val="005E2C79"/>
    <w:rsid w:val="005E2D75"/>
    <w:rsid w:val="005E2DB1"/>
    <w:rsid w:val="005E2EBE"/>
    <w:rsid w:val="005E2F62"/>
    <w:rsid w:val="005E301D"/>
    <w:rsid w:val="005E3142"/>
    <w:rsid w:val="005E319A"/>
    <w:rsid w:val="005E33E8"/>
    <w:rsid w:val="005E357A"/>
    <w:rsid w:val="005E358F"/>
    <w:rsid w:val="005E371D"/>
    <w:rsid w:val="005E381D"/>
    <w:rsid w:val="005E3835"/>
    <w:rsid w:val="005E384A"/>
    <w:rsid w:val="005E3856"/>
    <w:rsid w:val="005E3866"/>
    <w:rsid w:val="005E3913"/>
    <w:rsid w:val="005E3982"/>
    <w:rsid w:val="005E3A01"/>
    <w:rsid w:val="005E3A51"/>
    <w:rsid w:val="005E3CD2"/>
    <w:rsid w:val="005E3E47"/>
    <w:rsid w:val="005E4115"/>
    <w:rsid w:val="005E416E"/>
    <w:rsid w:val="005E44FA"/>
    <w:rsid w:val="005E4530"/>
    <w:rsid w:val="005E4599"/>
    <w:rsid w:val="005E46E8"/>
    <w:rsid w:val="005E48DB"/>
    <w:rsid w:val="005E4AC8"/>
    <w:rsid w:val="005E4DCA"/>
    <w:rsid w:val="005E4E8F"/>
    <w:rsid w:val="005E502F"/>
    <w:rsid w:val="005E509C"/>
    <w:rsid w:val="005E51F9"/>
    <w:rsid w:val="005E52CA"/>
    <w:rsid w:val="005E534B"/>
    <w:rsid w:val="005E540B"/>
    <w:rsid w:val="005E543D"/>
    <w:rsid w:val="005E5556"/>
    <w:rsid w:val="005E5823"/>
    <w:rsid w:val="005E58F9"/>
    <w:rsid w:val="005E593C"/>
    <w:rsid w:val="005E60A4"/>
    <w:rsid w:val="005E63B1"/>
    <w:rsid w:val="005E63C2"/>
    <w:rsid w:val="005E66BD"/>
    <w:rsid w:val="005E66BF"/>
    <w:rsid w:val="005E6AAA"/>
    <w:rsid w:val="005E6BEE"/>
    <w:rsid w:val="005E6C3D"/>
    <w:rsid w:val="005E6C6D"/>
    <w:rsid w:val="005E6C7B"/>
    <w:rsid w:val="005E6C7F"/>
    <w:rsid w:val="005E6CA8"/>
    <w:rsid w:val="005E6CF6"/>
    <w:rsid w:val="005E6F2F"/>
    <w:rsid w:val="005E7101"/>
    <w:rsid w:val="005E7143"/>
    <w:rsid w:val="005E71C0"/>
    <w:rsid w:val="005E7225"/>
    <w:rsid w:val="005E723E"/>
    <w:rsid w:val="005E7302"/>
    <w:rsid w:val="005E73A9"/>
    <w:rsid w:val="005E7442"/>
    <w:rsid w:val="005E74DE"/>
    <w:rsid w:val="005E75E5"/>
    <w:rsid w:val="005E76D0"/>
    <w:rsid w:val="005E7908"/>
    <w:rsid w:val="005E79FF"/>
    <w:rsid w:val="005E7B28"/>
    <w:rsid w:val="005E7B89"/>
    <w:rsid w:val="005E7DAC"/>
    <w:rsid w:val="005E7E23"/>
    <w:rsid w:val="005E7F95"/>
    <w:rsid w:val="005F00F5"/>
    <w:rsid w:val="005F0148"/>
    <w:rsid w:val="005F01DD"/>
    <w:rsid w:val="005F02D2"/>
    <w:rsid w:val="005F0593"/>
    <w:rsid w:val="005F05D1"/>
    <w:rsid w:val="005F08A7"/>
    <w:rsid w:val="005F08D4"/>
    <w:rsid w:val="005F0941"/>
    <w:rsid w:val="005F097A"/>
    <w:rsid w:val="005F0A04"/>
    <w:rsid w:val="005F0A46"/>
    <w:rsid w:val="005F0A7B"/>
    <w:rsid w:val="005F0A83"/>
    <w:rsid w:val="005F0BBA"/>
    <w:rsid w:val="005F0BCA"/>
    <w:rsid w:val="005F0CB2"/>
    <w:rsid w:val="005F0CB4"/>
    <w:rsid w:val="005F0CD9"/>
    <w:rsid w:val="005F0D2E"/>
    <w:rsid w:val="005F0E4D"/>
    <w:rsid w:val="005F0E82"/>
    <w:rsid w:val="005F0F41"/>
    <w:rsid w:val="005F0FEE"/>
    <w:rsid w:val="005F1326"/>
    <w:rsid w:val="005F13F7"/>
    <w:rsid w:val="005F14A5"/>
    <w:rsid w:val="005F1714"/>
    <w:rsid w:val="005F1906"/>
    <w:rsid w:val="005F1908"/>
    <w:rsid w:val="005F1C0D"/>
    <w:rsid w:val="005F1C86"/>
    <w:rsid w:val="005F1D0C"/>
    <w:rsid w:val="005F1D1A"/>
    <w:rsid w:val="005F2012"/>
    <w:rsid w:val="005F203B"/>
    <w:rsid w:val="005F2281"/>
    <w:rsid w:val="005F229C"/>
    <w:rsid w:val="005F244B"/>
    <w:rsid w:val="005F2516"/>
    <w:rsid w:val="005F278F"/>
    <w:rsid w:val="005F2A25"/>
    <w:rsid w:val="005F2C7E"/>
    <w:rsid w:val="005F2D83"/>
    <w:rsid w:val="005F2F1E"/>
    <w:rsid w:val="005F2F8C"/>
    <w:rsid w:val="005F3030"/>
    <w:rsid w:val="005F3246"/>
    <w:rsid w:val="005F329C"/>
    <w:rsid w:val="005F36DD"/>
    <w:rsid w:val="005F3855"/>
    <w:rsid w:val="005F3A0E"/>
    <w:rsid w:val="005F3F62"/>
    <w:rsid w:val="005F40E6"/>
    <w:rsid w:val="005F4202"/>
    <w:rsid w:val="005F4327"/>
    <w:rsid w:val="005F4481"/>
    <w:rsid w:val="005F45A1"/>
    <w:rsid w:val="005F45B9"/>
    <w:rsid w:val="005F47DB"/>
    <w:rsid w:val="005F4965"/>
    <w:rsid w:val="005F4C09"/>
    <w:rsid w:val="005F4EC2"/>
    <w:rsid w:val="005F4F25"/>
    <w:rsid w:val="005F4F78"/>
    <w:rsid w:val="005F4FB8"/>
    <w:rsid w:val="005F5003"/>
    <w:rsid w:val="005F502C"/>
    <w:rsid w:val="005F5034"/>
    <w:rsid w:val="005F50C1"/>
    <w:rsid w:val="005F5165"/>
    <w:rsid w:val="005F518F"/>
    <w:rsid w:val="005F5211"/>
    <w:rsid w:val="005F5314"/>
    <w:rsid w:val="005F53C5"/>
    <w:rsid w:val="005F5417"/>
    <w:rsid w:val="005F551C"/>
    <w:rsid w:val="005F559C"/>
    <w:rsid w:val="005F5622"/>
    <w:rsid w:val="005F56BA"/>
    <w:rsid w:val="005F572A"/>
    <w:rsid w:val="005F57BC"/>
    <w:rsid w:val="005F586A"/>
    <w:rsid w:val="005F599B"/>
    <w:rsid w:val="005F5B70"/>
    <w:rsid w:val="005F5ED3"/>
    <w:rsid w:val="005F6195"/>
    <w:rsid w:val="005F6217"/>
    <w:rsid w:val="005F63E2"/>
    <w:rsid w:val="005F64B3"/>
    <w:rsid w:val="005F661F"/>
    <w:rsid w:val="005F671B"/>
    <w:rsid w:val="005F6761"/>
    <w:rsid w:val="005F688A"/>
    <w:rsid w:val="005F68B1"/>
    <w:rsid w:val="005F6DB6"/>
    <w:rsid w:val="005F6E11"/>
    <w:rsid w:val="005F6EF3"/>
    <w:rsid w:val="005F6F52"/>
    <w:rsid w:val="005F72A1"/>
    <w:rsid w:val="005F736D"/>
    <w:rsid w:val="005F74DD"/>
    <w:rsid w:val="005F78F8"/>
    <w:rsid w:val="005F79F7"/>
    <w:rsid w:val="005F7A41"/>
    <w:rsid w:val="005F7A85"/>
    <w:rsid w:val="005F7AFA"/>
    <w:rsid w:val="005F7BB9"/>
    <w:rsid w:val="005F7C22"/>
    <w:rsid w:val="005F7C54"/>
    <w:rsid w:val="005F7E8C"/>
    <w:rsid w:val="005F7EC0"/>
    <w:rsid w:val="005F7F84"/>
    <w:rsid w:val="00600029"/>
    <w:rsid w:val="00600152"/>
    <w:rsid w:val="00600285"/>
    <w:rsid w:val="00600326"/>
    <w:rsid w:val="00600347"/>
    <w:rsid w:val="006003F1"/>
    <w:rsid w:val="00600405"/>
    <w:rsid w:val="00600462"/>
    <w:rsid w:val="00600737"/>
    <w:rsid w:val="006008A5"/>
    <w:rsid w:val="0060093E"/>
    <w:rsid w:val="00600A31"/>
    <w:rsid w:val="0060100C"/>
    <w:rsid w:val="006011A2"/>
    <w:rsid w:val="006011C1"/>
    <w:rsid w:val="0060136F"/>
    <w:rsid w:val="006016FB"/>
    <w:rsid w:val="0060174D"/>
    <w:rsid w:val="006017B8"/>
    <w:rsid w:val="006017DE"/>
    <w:rsid w:val="00601C36"/>
    <w:rsid w:val="00601CF5"/>
    <w:rsid w:val="00601D13"/>
    <w:rsid w:val="00601D3A"/>
    <w:rsid w:val="00601DAB"/>
    <w:rsid w:val="00602045"/>
    <w:rsid w:val="006021FC"/>
    <w:rsid w:val="00602339"/>
    <w:rsid w:val="00602346"/>
    <w:rsid w:val="00602476"/>
    <w:rsid w:val="006025EF"/>
    <w:rsid w:val="006026A9"/>
    <w:rsid w:val="006028ED"/>
    <w:rsid w:val="00602A6B"/>
    <w:rsid w:val="00602B7B"/>
    <w:rsid w:val="00602D65"/>
    <w:rsid w:val="00602E41"/>
    <w:rsid w:val="00602EFA"/>
    <w:rsid w:val="00603019"/>
    <w:rsid w:val="0060316B"/>
    <w:rsid w:val="006031FD"/>
    <w:rsid w:val="0060321C"/>
    <w:rsid w:val="00603371"/>
    <w:rsid w:val="0060354A"/>
    <w:rsid w:val="00603724"/>
    <w:rsid w:val="0060381A"/>
    <w:rsid w:val="00603856"/>
    <w:rsid w:val="0060387E"/>
    <w:rsid w:val="0060392D"/>
    <w:rsid w:val="006039EE"/>
    <w:rsid w:val="00603A73"/>
    <w:rsid w:val="00603C7A"/>
    <w:rsid w:val="00603CBA"/>
    <w:rsid w:val="00603CF2"/>
    <w:rsid w:val="00603D15"/>
    <w:rsid w:val="00603EC1"/>
    <w:rsid w:val="00603FA0"/>
    <w:rsid w:val="00604103"/>
    <w:rsid w:val="0060410D"/>
    <w:rsid w:val="00604178"/>
    <w:rsid w:val="0060419A"/>
    <w:rsid w:val="00604210"/>
    <w:rsid w:val="00604211"/>
    <w:rsid w:val="00604271"/>
    <w:rsid w:val="00604351"/>
    <w:rsid w:val="00604419"/>
    <w:rsid w:val="0060441C"/>
    <w:rsid w:val="00604495"/>
    <w:rsid w:val="00604549"/>
    <w:rsid w:val="0060469C"/>
    <w:rsid w:val="006046DD"/>
    <w:rsid w:val="0060471A"/>
    <w:rsid w:val="00604720"/>
    <w:rsid w:val="00604735"/>
    <w:rsid w:val="00604736"/>
    <w:rsid w:val="0060475C"/>
    <w:rsid w:val="006047AA"/>
    <w:rsid w:val="00604993"/>
    <w:rsid w:val="00604BC1"/>
    <w:rsid w:val="00604BED"/>
    <w:rsid w:val="00604C23"/>
    <w:rsid w:val="00604CAB"/>
    <w:rsid w:val="00604CF0"/>
    <w:rsid w:val="00604E2A"/>
    <w:rsid w:val="00604F72"/>
    <w:rsid w:val="006051AD"/>
    <w:rsid w:val="0060521A"/>
    <w:rsid w:val="00605414"/>
    <w:rsid w:val="00605422"/>
    <w:rsid w:val="0060543B"/>
    <w:rsid w:val="00605596"/>
    <w:rsid w:val="00605669"/>
    <w:rsid w:val="006057B6"/>
    <w:rsid w:val="00605807"/>
    <w:rsid w:val="0060583D"/>
    <w:rsid w:val="00605967"/>
    <w:rsid w:val="006059C1"/>
    <w:rsid w:val="00605C7C"/>
    <w:rsid w:val="00605D01"/>
    <w:rsid w:val="00605D92"/>
    <w:rsid w:val="00605EA6"/>
    <w:rsid w:val="00605FC6"/>
    <w:rsid w:val="00605FEA"/>
    <w:rsid w:val="00606370"/>
    <w:rsid w:val="006063E1"/>
    <w:rsid w:val="00606478"/>
    <w:rsid w:val="006064D5"/>
    <w:rsid w:val="0060650A"/>
    <w:rsid w:val="00606586"/>
    <w:rsid w:val="006066DC"/>
    <w:rsid w:val="006067AC"/>
    <w:rsid w:val="006069A1"/>
    <w:rsid w:val="00606D3C"/>
    <w:rsid w:val="00606FD6"/>
    <w:rsid w:val="00606FF8"/>
    <w:rsid w:val="006070F7"/>
    <w:rsid w:val="00607168"/>
    <w:rsid w:val="006073FB"/>
    <w:rsid w:val="006074DD"/>
    <w:rsid w:val="0060756D"/>
    <w:rsid w:val="006075CE"/>
    <w:rsid w:val="006075DA"/>
    <w:rsid w:val="00607639"/>
    <w:rsid w:val="00607657"/>
    <w:rsid w:val="00607A1B"/>
    <w:rsid w:val="00607B29"/>
    <w:rsid w:val="00607D3C"/>
    <w:rsid w:val="00607F92"/>
    <w:rsid w:val="00607FA7"/>
    <w:rsid w:val="0061002A"/>
    <w:rsid w:val="0061021F"/>
    <w:rsid w:val="0061048E"/>
    <w:rsid w:val="006104F1"/>
    <w:rsid w:val="006104FC"/>
    <w:rsid w:val="00610947"/>
    <w:rsid w:val="00610A78"/>
    <w:rsid w:val="00610A87"/>
    <w:rsid w:val="00610BA4"/>
    <w:rsid w:val="00610D3A"/>
    <w:rsid w:val="00610E14"/>
    <w:rsid w:val="00610F8C"/>
    <w:rsid w:val="00611090"/>
    <w:rsid w:val="006110E1"/>
    <w:rsid w:val="006112CD"/>
    <w:rsid w:val="006112D5"/>
    <w:rsid w:val="006113BC"/>
    <w:rsid w:val="006113BE"/>
    <w:rsid w:val="00611505"/>
    <w:rsid w:val="00611629"/>
    <w:rsid w:val="00611877"/>
    <w:rsid w:val="006118B0"/>
    <w:rsid w:val="006118FD"/>
    <w:rsid w:val="00611B6B"/>
    <w:rsid w:val="00611D69"/>
    <w:rsid w:val="00611F48"/>
    <w:rsid w:val="00611F78"/>
    <w:rsid w:val="006120CB"/>
    <w:rsid w:val="0061215B"/>
    <w:rsid w:val="006122D5"/>
    <w:rsid w:val="0061234F"/>
    <w:rsid w:val="006125D5"/>
    <w:rsid w:val="00612664"/>
    <w:rsid w:val="00612826"/>
    <w:rsid w:val="006128B4"/>
    <w:rsid w:val="00612A5F"/>
    <w:rsid w:val="00612A93"/>
    <w:rsid w:val="00612D50"/>
    <w:rsid w:val="00612DC5"/>
    <w:rsid w:val="00612FF8"/>
    <w:rsid w:val="006131B8"/>
    <w:rsid w:val="0061324E"/>
    <w:rsid w:val="0061339E"/>
    <w:rsid w:val="00613491"/>
    <w:rsid w:val="00613522"/>
    <w:rsid w:val="006135E4"/>
    <w:rsid w:val="00613764"/>
    <w:rsid w:val="00613880"/>
    <w:rsid w:val="006138A9"/>
    <w:rsid w:val="00613B1A"/>
    <w:rsid w:val="00613BB6"/>
    <w:rsid w:val="00613D40"/>
    <w:rsid w:val="00613EFD"/>
    <w:rsid w:val="006141DB"/>
    <w:rsid w:val="006142B9"/>
    <w:rsid w:val="00614339"/>
    <w:rsid w:val="00614440"/>
    <w:rsid w:val="006145F4"/>
    <w:rsid w:val="00614988"/>
    <w:rsid w:val="00614A11"/>
    <w:rsid w:val="00614A86"/>
    <w:rsid w:val="00614BE2"/>
    <w:rsid w:val="00614ECE"/>
    <w:rsid w:val="00614FE9"/>
    <w:rsid w:val="006150E1"/>
    <w:rsid w:val="00615214"/>
    <w:rsid w:val="0061555C"/>
    <w:rsid w:val="006155A1"/>
    <w:rsid w:val="0061560A"/>
    <w:rsid w:val="006156B6"/>
    <w:rsid w:val="006157F1"/>
    <w:rsid w:val="006158AD"/>
    <w:rsid w:val="00615A8C"/>
    <w:rsid w:val="00615B67"/>
    <w:rsid w:val="00615BA0"/>
    <w:rsid w:val="00615C89"/>
    <w:rsid w:val="00615C98"/>
    <w:rsid w:val="00615D42"/>
    <w:rsid w:val="00615DFD"/>
    <w:rsid w:val="00615F73"/>
    <w:rsid w:val="006161B9"/>
    <w:rsid w:val="00616286"/>
    <w:rsid w:val="00616297"/>
    <w:rsid w:val="006162D3"/>
    <w:rsid w:val="006168BC"/>
    <w:rsid w:val="00616CD4"/>
    <w:rsid w:val="00616D13"/>
    <w:rsid w:val="00616D48"/>
    <w:rsid w:val="00616D69"/>
    <w:rsid w:val="00616E6B"/>
    <w:rsid w:val="00616F41"/>
    <w:rsid w:val="00617066"/>
    <w:rsid w:val="00617263"/>
    <w:rsid w:val="0061737F"/>
    <w:rsid w:val="006174B7"/>
    <w:rsid w:val="0061760C"/>
    <w:rsid w:val="0061767A"/>
    <w:rsid w:val="006177D0"/>
    <w:rsid w:val="00617882"/>
    <w:rsid w:val="0061788E"/>
    <w:rsid w:val="0061793F"/>
    <w:rsid w:val="00617BC3"/>
    <w:rsid w:val="00617C76"/>
    <w:rsid w:val="00617CE7"/>
    <w:rsid w:val="00617D1A"/>
    <w:rsid w:val="00617D3B"/>
    <w:rsid w:val="00617E6E"/>
    <w:rsid w:val="00617FA6"/>
    <w:rsid w:val="00617FF2"/>
    <w:rsid w:val="006200FB"/>
    <w:rsid w:val="0062012F"/>
    <w:rsid w:val="00620184"/>
    <w:rsid w:val="00620193"/>
    <w:rsid w:val="00620204"/>
    <w:rsid w:val="006202BE"/>
    <w:rsid w:val="0062031D"/>
    <w:rsid w:val="00620382"/>
    <w:rsid w:val="00620414"/>
    <w:rsid w:val="006204ED"/>
    <w:rsid w:val="0062053B"/>
    <w:rsid w:val="006205FB"/>
    <w:rsid w:val="0062060A"/>
    <w:rsid w:val="0062086F"/>
    <w:rsid w:val="00620E76"/>
    <w:rsid w:val="00620EEA"/>
    <w:rsid w:val="00620F1C"/>
    <w:rsid w:val="00620FAD"/>
    <w:rsid w:val="0062103B"/>
    <w:rsid w:val="0062110B"/>
    <w:rsid w:val="00621235"/>
    <w:rsid w:val="00621428"/>
    <w:rsid w:val="00621459"/>
    <w:rsid w:val="00621717"/>
    <w:rsid w:val="00621750"/>
    <w:rsid w:val="0062187A"/>
    <w:rsid w:val="0062189B"/>
    <w:rsid w:val="006218AD"/>
    <w:rsid w:val="00621968"/>
    <w:rsid w:val="00621A04"/>
    <w:rsid w:val="00621A46"/>
    <w:rsid w:val="00621AFE"/>
    <w:rsid w:val="00621BE6"/>
    <w:rsid w:val="00621E45"/>
    <w:rsid w:val="00621F5B"/>
    <w:rsid w:val="0062222D"/>
    <w:rsid w:val="00622231"/>
    <w:rsid w:val="006223C3"/>
    <w:rsid w:val="0062255F"/>
    <w:rsid w:val="00622579"/>
    <w:rsid w:val="006226BE"/>
    <w:rsid w:val="00622806"/>
    <w:rsid w:val="006229AC"/>
    <w:rsid w:val="00622A35"/>
    <w:rsid w:val="00622B1A"/>
    <w:rsid w:val="00622CF8"/>
    <w:rsid w:val="00622D11"/>
    <w:rsid w:val="00622D39"/>
    <w:rsid w:val="00622DE7"/>
    <w:rsid w:val="006232DB"/>
    <w:rsid w:val="00623405"/>
    <w:rsid w:val="0062347A"/>
    <w:rsid w:val="0062348C"/>
    <w:rsid w:val="006234B8"/>
    <w:rsid w:val="006235DC"/>
    <w:rsid w:val="0062373E"/>
    <w:rsid w:val="0062382F"/>
    <w:rsid w:val="00623883"/>
    <w:rsid w:val="0062388D"/>
    <w:rsid w:val="006238B0"/>
    <w:rsid w:val="00623A84"/>
    <w:rsid w:val="00623B98"/>
    <w:rsid w:val="00623B9F"/>
    <w:rsid w:val="006240C6"/>
    <w:rsid w:val="00624397"/>
    <w:rsid w:val="0062469D"/>
    <w:rsid w:val="00624710"/>
    <w:rsid w:val="006248DE"/>
    <w:rsid w:val="00624938"/>
    <w:rsid w:val="0062499B"/>
    <w:rsid w:val="006249EC"/>
    <w:rsid w:val="00624AE0"/>
    <w:rsid w:val="00624B6A"/>
    <w:rsid w:val="00624BBF"/>
    <w:rsid w:val="00624BD7"/>
    <w:rsid w:val="00624C13"/>
    <w:rsid w:val="00624C9B"/>
    <w:rsid w:val="00624E47"/>
    <w:rsid w:val="00625284"/>
    <w:rsid w:val="00625413"/>
    <w:rsid w:val="0062545C"/>
    <w:rsid w:val="0062570A"/>
    <w:rsid w:val="006257E1"/>
    <w:rsid w:val="00625825"/>
    <w:rsid w:val="00625988"/>
    <w:rsid w:val="00625B41"/>
    <w:rsid w:val="00625CCB"/>
    <w:rsid w:val="00625CFB"/>
    <w:rsid w:val="00625E32"/>
    <w:rsid w:val="00625FFE"/>
    <w:rsid w:val="0062616C"/>
    <w:rsid w:val="00626272"/>
    <w:rsid w:val="0062631A"/>
    <w:rsid w:val="006264A3"/>
    <w:rsid w:val="006264DA"/>
    <w:rsid w:val="00626555"/>
    <w:rsid w:val="00626575"/>
    <w:rsid w:val="0062661A"/>
    <w:rsid w:val="00626901"/>
    <w:rsid w:val="00626ADA"/>
    <w:rsid w:val="00626BCD"/>
    <w:rsid w:val="00626BF5"/>
    <w:rsid w:val="00626C3A"/>
    <w:rsid w:val="00626C5D"/>
    <w:rsid w:val="00626D32"/>
    <w:rsid w:val="00626D64"/>
    <w:rsid w:val="00626D86"/>
    <w:rsid w:val="00626DD2"/>
    <w:rsid w:val="00626E4B"/>
    <w:rsid w:val="00626EF4"/>
    <w:rsid w:val="006271B8"/>
    <w:rsid w:val="006272C5"/>
    <w:rsid w:val="006272FA"/>
    <w:rsid w:val="00627349"/>
    <w:rsid w:val="00627414"/>
    <w:rsid w:val="00627571"/>
    <w:rsid w:val="00627B9A"/>
    <w:rsid w:val="00627F4F"/>
    <w:rsid w:val="00630110"/>
    <w:rsid w:val="00630261"/>
    <w:rsid w:val="00630368"/>
    <w:rsid w:val="00630467"/>
    <w:rsid w:val="006304B8"/>
    <w:rsid w:val="00630556"/>
    <w:rsid w:val="00630650"/>
    <w:rsid w:val="00630906"/>
    <w:rsid w:val="00630908"/>
    <w:rsid w:val="00630982"/>
    <w:rsid w:val="006309DC"/>
    <w:rsid w:val="006309F0"/>
    <w:rsid w:val="006309F6"/>
    <w:rsid w:val="00630C29"/>
    <w:rsid w:val="00630CAA"/>
    <w:rsid w:val="00630E13"/>
    <w:rsid w:val="00630FB3"/>
    <w:rsid w:val="0063124D"/>
    <w:rsid w:val="00631903"/>
    <w:rsid w:val="00631947"/>
    <w:rsid w:val="00631A32"/>
    <w:rsid w:val="00631AB1"/>
    <w:rsid w:val="00631C0D"/>
    <w:rsid w:val="00631C17"/>
    <w:rsid w:val="00631D90"/>
    <w:rsid w:val="00631DDF"/>
    <w:rsid w:val="00631F72"/>
    <w:rsid w:val="00632017"/>
    <w:rsid w:val="00632080"/>
    <w:rsid w:val="00632101"/>
    <w:rsid w:val="00632110"/>
    <w:rsid w:val="006321BA"/>
    <w:rsid w:val="006323A5"/>
    <w:rsid w:val="006324A0"/>
    <w:rsid w:val="00632590"/>
    <w:rsid w:val="00632648"/>
    <w:rsid w:val="006326CB"/>
    <w:rsid w:val="006326EB"/>
    <w:rsid w:val="00632725"/>
    <w:rsid w:val="0063275A"/>
    <w:rsid w:val="006328FC"/>
    <w:rsid w:val="00632985"/>
    <w:rsid w:val="00632A02"/>
    <w:rsid w:val="00632A52"/>
    <w:rsid w:val="00632B15"/>
    <w:rsid w:val="00632BF2"/>
    <w:rsid w:val="00632C96"/>
    <w:rsid w:val="00632CC7"/>
    <w:rsid w:val="00632DAB"/>
    <w:rsid w:val="00632DB7"/>
    <w:rsid w:val="00632E50"/>
    <w:rsid w:val="00632F3A"/>
    <w:rsid w:val="006330F7"/>
    <w:rsid w:val="0063310C"/>
    <w:rsid w:val="0063339B"/>
    <w:rsid w:val="0063347C"/>
    <w:rsid w:val="0063351E"/>
    <w:rsid w:val="0063352A"/>
    <w:rsid w:val="00633553"/>
    <w:rsid w:val="00633624"/>
    <w:rsid w:val="006336FF"/>
    <w:rsid w:val="00633709"/>
    <w:rsid w:val="00633764"/>
    <w:rsid w:val="00633826"/>
    <w:rsid w:val="00633928"/>
    <w:rsid w:val="00633A26"/>
    <w:rsid w:val="00633B2B"/>
    <w:rsid w:val="00633DAB"/>
    <w:rsid w:val="00633E8B"/>
    <w:rsid w:val="00633F20"/>
    <w:rsid w:val="00633F35"/>
    <w:rsid w:val="006342BF"/>
    <w:rsid w:val="006344C0"/>
    <w:rsid w:val="0063460B"/>
    <w:rsid w:val="00634639"/>
    <w:rsid w:val="00634693"/>
    <w:rsid w:val="00634782"/>
    <w:rsid w:val="006347BE"/>
    <w:rsid w:val="0063481F"/>
    <w:rsid w:val="0063483F"/>
    <w:rsid w:val="0063486B"/>
    <w:rsid w:val="00634A57"/>
    <w:rsid w:val="00634BC4"/>
    <w:rsid w:val="00634DC8"/>
    <w:rsid w:val="00634DCB"/>
    <w:rsid w:val="00634E40"/>
    <w:rsid w:val="00634EE6"/>
    <w:rsid w:val="006351B6"/>
    <w:rsid w:val="00635264"/>
    <w:rsid w:val="00635268"/>
    <w:rsid w:val="006353FF"/>
    <w:rsid w:val="00635491"/>
    <w:rsid w:val="006354D6"/>
    <w:rsid w:val="0063553A"/>
    <w:rsid w:val="006356E6"/>
    <w:rsid w:val="006357FA"/>
    <w:rsid w:val="00635B6D"/>
    <w:rsid w:val="00635B81"/>
    <w:rsid w:val="00635BE0"/>
    <w:rsid w:val="00635BF5"/>
    <w:rsid w:val="00635CA2"/>
    <w:rsid w:val="00635D21"/>
    <w:rsid w:val="00635E0E"/>
    <w:rsid w:val="00635E51"/>
    <w:rsid w:val="006361B9"/>
    <w:rsid w:val="006362CE"/>
    <w:rsid w:val="00636462"/>
    <w:rsid w:val="00636769"/>
    <w:rsid w:val="006368AB"/>
    <w:rsid w:val="00636955"/>
    <w:rsid w:val="00636960"/>
    <w:rsid w:val="006369BE"/>
    <w:rsid w:val="00636A21"/>
    <w:rsid w:val="00636A4A"/>
    <w:rsid w:val="00636AD1"/>
    <w:rsid w:val="00636AD9"/>
    <w:rsid w:val="00636F75"/>
    <w:rsid w:val="006370AE"/>
    <w:rsid w:val="00637291"/>
    <w:rsid w:val="006372CE"/>
    <w:rsid w:val="006374D8"/>
    <w:rsid w:val="0063751F"/>
    <w:rsid w:val="00637899"/>
    <w:rsid w:val="006378E8"/>
    <w:rsid w:val="00637974"/>
    <w:rsid w:val="00637AC1"/>
    <w:rsid w:val="00637AF9"/>
    <w:rsid w:val="00637D9E"/>
    <w:rsid w:val="00637E98"/>
    <w:rsid w:val="00637EA7"/>
    <w:rsid w:val="00637EFC"/>
    <w:rsid w:val="006400D2"/>
    <w:rsid w:val="00640102"/>
    <w:rsid w:val="00640266"/>
    <w:rsid w:val="0064028A"/>
    <w:rsid w:val="0064029E"/>
    <w:rsid w:val="00640334"/>
    <w:rsid w:val="00640374"/>
    <w:rsid w:val="00640419"/>
    <w:rsid w:val="00640434"/>
    <w:rsid w:val="00640550"/>
    <w:rsid w:val="00640567"/>
    <w:rsid w:val="00640607"/>
    <w:rsid w:val="00640768"/>
    <w:rsid w:val="0064076C"/>
    <w:rsid w:val="006409E6"/>
    <w:rsid w:val="00640A06"/>
    <w:rsid w:val="00640BEC"/>
    <w:rsid w:val="00640C64"/>
    <w:rsid w:val="00640C6B"/>
    <w:rsid w:val="0064107F"/>
    <w:rsid w:val="006410DF"/>
    <w:rsid w:val="00641195"/>
    <w:rsid w:val="0064128E"/>
    <w:rsid w:val="006415AD"/>
    <w:rsid w:val="006417CD"/>
    <w:rsid w:val="0064182E"/>
    <w:rsid w:val="00641AFA"/>
    <w:rsid w:val="00641B19"/>
    <w:rsid w:val="00641B4E"/>
    <w:rsid w:val="00641B6D"/>
    <w:rsid w:val="00641C3D"/>
    <w:rsid w:val="00641D30"/>
    <w:rsid w:val="00641F89"/>
    <w:rsid w:val="00642192"/>
    <w:rsid w:val="00642235"/>
    <w:rsid w:val="006423E7"/>
    <w:rsid w:val="006425B2"/>
    <w:rsid w:val="006425C5"/>
    <w:rsid w:val="006425DB"/>
    <w:rsid w:val="00642813"/>
    <w:rsid w:val="00642A84"/>
    <w:rsid w:val="00642C8F"/>
    <w:rsid w:val="00642C9A"/>
    <w:rsid w:val="00642CC6"/>
    <w:rsid w:val="006430B5"/>
    <w:rsid w:val="006431EF"/>
    <w:rsid w:val="00643219"/>
    <w:rsid w:val="00643279"/>
    <w:rsid w:val="006432A1"/>
    <w:rsid w:val="00643408"/>
    <w:rsid w:val="0064352B"/>
    <w:rsid w:val="00643531"/>
    <w:rsid w:val="00643589"/>
    <w:rsid w:val="00643719"/>
    <w:rsid w:val="0064372D"/>
    <w:rsid w:val="00643762"/>
    <w:rsid w:val="00643A12"/>
    <w:rsid w:val="00643C1B"/>
    <w:rsid w:val="00643C1C"/>
    <w:rsid w:val="00643C3B"/>
    <w:rsid w:val="00643D77"/>
    <w:rsid w:val="00643D89"/>
    <w:rsid w:val="00643DF1"/>
    <w:rsid w:val="00643E1C"/>
    <w:rsid w:val="00643EE1"/>
    <w:rsid w:val="00643FA0"/>
    <w:rsid w:val="00643FA4"/>
    <w:rsid w:val="00643FCF"/>
    <w:rsid w:val="00643FD9"/>
    <w:rsid w:val="0064400E"/>
    <w:rsid w:val="00644048"/>
    <w:rsid w:val="006441CC"/>
    <w:rsid w:val="0064427C"/>
    <w:rsid w:val="0064428E"/>
    <w:rsid w:val="0064437A"/>
    <w:rsid w:val="0064464D"/>
    <w:rsid w:val="006446CB"/>
    <w:rsid w:val="00644754"/>
    <w:rsid w:val="00644802"/>
    <w:rsid w:val="00644908"/>
    <w:rsid w:val="0064496C"/>
    <w:rsid w:val="00644977"/>
    <w:rsid w:val="006449C1"/>
    <w:rsid w:val="00644A5F"/>
    <w:rsid w:val="00644DB8"/>
    <w:rsid w:val="00644E02"/>
    <w:rsid w:val="00644EB4"/>
    <w:rsid w:val="0064500E"/>
    <w:rsid w:val="0064501F"/>
    <w:rsid w:val="00645221"/>
    <w:rsid w:val="00645240"/>
    <w:rsid w:val="006453E2"/>
    <w:rsid w:val="006453FA"/>
    <w:rsid w:val="00645543"/>
    <w:rsid w:val="006455D7"/>
    <w:rsid w:val="00645783"/>
    <w:rsid w:val="00645785"/>
    <w:rsid w:val="00645960"/>
    <w:rsid w:val="00645981"/>
    <w:rsid w:val="00645C37"/>
    <w:rsid w:val="00645CE2"/>
    <w:rsid w:val="00645DEE"/>
    <w:rsid w:val="00645E5C"/>
    <w:rsid w:val="00645FD5"/>
    <w:rsid w:val="00646128"/>
    <w:rsid w:val="006461C6"/>
    <w:rsid w:val="006461E9"/>
    <w:rsid w:val="0064623B"/>
    <w:rsid w:val="00646338"/>
    <w:rsid w:val="00646657"/>
    <w:rsid w:val="006466B6"/>
    <w:rsid w:val="006468E4"/>
    <w:rsid w:val="00646946"/>
    <w:rsid w:val="0064694F"/>
    <w:rsid w:val="00646A15"/>
    <w:rsid w:val="00646A69"/>
    <w:rsid w:val="00646ADE"/>
    <w:rsid w:val="00646B00"/>
    <w:rsid w:val="00646B4A"/>
    <w:rsid w:val="00646DEB"/>
    <w:rsid w:val="0064703E"/>
    <w:rsid w:val="00647163"/>
    <w:rsid w:val="006471AF"/>
    <w:rsid w:val="00647258"/>
    <w:rsid w:val="00647289"/>
    <w:rsid w:val="006472E6"/>
    <w:rsid w:val="00647324"/>
    <w:rsid w:val="0064738D"/>
    <w:rsid w:val="0064749D"/>
    <w:rsid w:val="006474B9"/>
    <w:rsid w:val="006475C1"/>
    <w:rsid w:val="006475DB"/>
    <w:rsid w:val="006475E1"/>
    <w:rsid w:val="006476A7"/>
    <w:rsid w:val="00647720"/>
    <w:rsid w:val="0064774F"/>
    <w:rsid w:val="00647896"/>
    <w:rsid w:val="0064795E"/>
    <w:rsid w:val="00647A0C"/>
    <w:rsid w:val="00647C81"/>
    <w:rsid w:val="00647F94"/>
    <w:rsid w:val="0064BEE4"/>
    <w:rsid w:val="0064E08B"/>
    <w:rsid w:val="0065007A"/>
    <w:rsid w:val="0065029B"/>
    <w:rsid w:val="0065029F"/>
    <w:rsid w:val="006502BE"/>
    <w:rsid w:val="00650317"/>
    <w:rsid w:val="0065036B"/>
    <w:rsid w:val="00650406"/>
    <w:rsid w:val="006506C3"/>
    <w:rsid w:val="006506E7"/>
    <w:rsid w:val="006506FF"/>
    <w:rsid w:val="006507A3"/>
    <w:rsid w:val="0065086E"/>
    <w:rsid w:val="00650875"/>
    <w:rsid w:val="00650883"/>
    <w:rsid w:val="00650A00"/>
    <w:rsid w:val="00650AA7"/>
    <w:rsid w:val="00650BB7"/>
    <w:rsid w:val="00650BC5"/>
    <w:rsid w:val="00650BCF"/>
    <w:rsid w:val="00650BD1"/>
    <w:rsid w:val="00650F05"/>
    <w:rsid w:val="00651087"/>
    <w:rsid w:val="006510EA"/>
    <w:rsid w:val="006511FB"/>
    <w:rsid w:val="006512F2"/>
    <w:rsid w:val="006514D1"/>
    <w:rsid w:val="006514DA"/>
    <w:rsid w:val="00651519"/>
    <w:rsid w:val="00651586"/>
    <w:rsid w:val="006515B7"/>
    <w:rsid w:val="006515C7"/>
    <w:rsid w:val="0065192D"/>
    <w:rsid w:val="00651BF9"/>
    <w:rsid w:val="00651C27"/>
    <w:rsid w:val="00651C61"/>
    <w:rsid w:val="00651CDC"/>
    <w:rsid w:val="00651CDD"/>
    <w:rsid w:val="00651CF8"/>
    <w:rsid w:val="00651D35"/>
    <w:rsid w:val="00651E08"/>
    <w:rsid w:val="00651EB7"/>
    <w:rsid w:val="00651FC4"/>
    <w:rsid w:val="00652390"/>
    <w:rsid w:val="006523D0"/>
    <w:rsid w:val="0065258C"/>
    <w:rsid w:val="00652763"/>
    <w:rsid w:val="0065279B"/>
    <w:rsid w:val="00652814"/>
    <w:rsid w:val="0065282A"/>
    <w:rsid w:val="00652958"/>
    <w:rsid w:val="006529BF"/>
    <w:rsid w:val="00652ACA"/>
    <w:rsid w:val="00652CBD"/>
    <w:rsid w:val="00652E72"/>
    <w:rsid w:val="00652F1D"/>
    <w:rsid w:val="006531CD"/>
    <w:rsid w:val="00653317"/>
    <w:rsid w:val="00653393"/>
    <w:rsid w:val="00653451"/>
    <w:rsid w:val="00653585"/>
    <w:rsid w:val="006536E4"/>
    <w:rsid w:val="00653713"/>
    <w:rsid w:val="00653B4D"/>
    <w:rsid w:val="00653B9F"/>
    <w:rsid w:val="00653BEA"/>
    <w:rsid w:val="00653C08"/>
    <w:rsid w:val="00653D61"/>
    <w:rsid w:val="00653D7C"/>
    <w:rsid w:val="006542B5"/>
    <w:rsid w:val="0065460F"/>
    <w:rsid w:val="006546EB"/>
    <w:rsid w:val="00654870"/>
    <w:rsid w:val="006548BA"/>
    <w:rsid w:val="00654D59"/>
    <w:rsid w:val="00654EC3"/>
    <w:rsid w:val="00654ED8"/>
    <w:rsid w:val="00654EF2"/>
    <w:rsid w:val="00654FEA"/>
    <w:rsid w:val="00654FF7"/>
    <w:rsid w:val="00655152"/>
    <w:rsid w:val="006551D7"/>
    <w:rsid w:val="006555A5"/>
    <w:rsid w:val="006555AA"/>
    <w:rsid w:val="006555BF"/>
    <w:rsid w:val="0065564B"/>
    <w:rsid w:val="0065568D"/>
    <w:rsid w:val="00655815"/>
    <w:rsid w:val="00655842"/>
    <w:rsid w:val="00655BBA"/>
    <w:rsid w:val="00655C5F"/>
    <w:rsid w:val="00655D06"/>
    <w:rsid w:val="00655D5B"/>
    <w:rsid w:val="00655D8D"/>
    <w:rsid w:val="00655EA3"/>
    <w:rsid w:val="00655FAF"/>
    <w:rsid w:val="00655FFE"/>
    <w:rsid w:val="00656326"/>
    <w:rsid w:val="00656334"/>
    <w:rsid w:val="006565CF"/>
    <w:rsid w:val="0065661E"/>
    <w:rsid w:val="0065665A"/>
    <w:rsid w:val="006566A3"/>
    <w:rsid w:val="00656821"/>
    <w:rsid w:val="00656847"/>
    <w:rsid w:val="00656975"/>
    <w:rsid w:val="00656C5A"/>
    <w:rsid w:val="006573C0"/>
    <w:rsid w:val="0065753C"/>
    <w:rsid w:val="00657544"/>
    <w:rsid w:val="00657599"/>
    <w:rsid w:val="00657602"/>
    <w:rsid w:val="00657628"/>
    <w:rsid w:val="00657634"/>
    <w:rsid w:val="0065789E"/>
    <w:rsid w:val="006578C4"/>
    <w:rsid w:val="00657A3F"/>
    <w:rsid w:val="00657BD3"/>
    <w:rsid w:val="00657E33"/>
    <w:rsid w:val="00657E5F"/>
    <w:rsid w:val="0066006E"/>
    <w:rsid w:val="0066041D"/>
    <w:rsid w:val="00660423"/>
    <w:rsid w:val="0066065C"/>
    <w:rsid w:val="0066068D"/>
    <w:rsid w:val="0066074A"/>
    <w:rsid w:val="00660B8F"/>
    <w:rsid w:val="00660BAC"/>
    <w:rsid w:val="00660D41"/>
    <w:rsid w:val="00660F00"/>
    <w:rsid w:val="006610B5"/>
    <w:rsid w:val="0066116F"/>
    <w:rsid w:val="006612B1"/>
    <w:rsid w:val="00661B0E"/>
    <w:rsid w:val="00661B81"/>
    <w:rsid w:val="00661CD3"/>
    <w:rsid w:val="00661D88"/>
    <w:rsid w:val="00661F11"/>
    <w:rsid w:val="00662048"/>
    <w:rsid w:val="006620E5"/>
    <w:rsid w:val="0066222C"/>
    <w:rsid w:val="0066232E"/>
    <w:rsid w:val="00662393"/>
    <w:rsid w:val="006623CA"/>
    <w:rsid w:val="006624F3"/>
    <w:rsid w:val="00662585"/>
    <w:rsid w:val="0066270C"/>
    <w:rsid w:val="0066288E"/>
    <w:rsid w:val="00662997"/>
    <w:rsid w:val="00662CF0"/>
    <w:rsid w:val="00662DFC"/>
    <w:rsid w:val="00662EB1"/>
    <w:rsid w:val="006631B5"/>
    <w:rsid w:val="00663285"/>
    <w:rsid w:val="00663451"/>
    <w:rsid w:val="00663460"/>
    <w:rsid w:val="006638AF"/>
    <w:rsid w:val="006639AF"/>
    <w:rsid w:val="00663BCB"/>
    <w:rsid w:val="00663BEB"/>
    <w:rsid w:val="00663C02"/>
    <w:rsid w:val="00663C2A"/>
    <w:rsid w:val="00663D3C"/>
    <w:rsid w:val="00663EE8"/>
    <w:rsid w:val="00663F6D"/>
    <w:rsid w:val="0066401C"/>
    <w:rsid w:val="00664024"/>
    <w:rsid w:val="0066405E"/>
    <w:rsid w:val="00664091"/>
    <w:rsid w:val="006640AA"/>
    <w:rsid w:val="00664240"/>
    <w:rsid w:val="006645B8"/>
    <w:rsid w:val="006645CD"/>
    <w:rsid w:val="006646AF"/>
    <w:rsid w:val="00664718"/>
    <w:rsid w:val="00664856"/>
    <w:rsid w:val="00664987"/>
    <w:rsid w:val="006649E4"/>
    <w:rsid w:val="00664B2B"/>
    <w:rsid w:val="00664B64"/>
    <w:rsid w:val="00664C46"/>
    <w:rsid w:val="00664CD6"/>
    <w:rsid w:val="00664EA0"/>
    <w:rsid w:val="00664F06"/>
    <w:rsid w:val="00665060"/>
    <w:rsid w:val="006650D8"/>
    <w:rsid w:val="00665136"/>
    <w:rsid w:val="00665196"/>
    <w:rsid w:val="006652C8"/>
    <w:rsid w:val="00665514"/>
    <w:rsid w:val="00665610"/>
    <w:rsid w:val="006659E1"/>
    <w:rsid w:val="00665A3A"/>
    <w:rsid w:val="00665B60"/>
    <w:rsid w:val="00665BBF"/>
    <w:rsid w:val="00665BC3"/>
    <w:rsid w:val="00665F58"/>
    <w:rsid w:val="00665FCC"/>
    <w:rsid w:val="00666071"/>
    <w:rsid w:val="0066614E"/>
    <w:rsid w:val="006664C9"/>
    <w:rsid w:val="00666522"/>
    <w:rsid w:val="006665E5"/>
    <w:rsid w:val="00666670"/>
    <w:rsid w:val="00666790"/>
    <w:rsid w:val="006667F0"/>
    <w:rsid w:val="00666926"/>
    <w:rsid w:val="006669E9"/>
    <w:rsid w:val="00666A2D"/>
    <w:rsid w:val="00666BE7"/>
    <w:rsid w:val="00666E06"/>
    <w:rsid w:val="00666F43"/>
    <w:rsid w:val="0066707B"/>
    <w:rsid w:val="00667355"/>
    <w:rsid w:val="006676CD"/>
    <w:rsid w:val="0066787A"/>
    <w:rsid w:val="006678E4"/>
    <w:rsid w:val="006678F4"/>
    <w:rsid w:val="00667A70"/>
    <w:rsid w:val="00667AD8"/>
    <w:rsid w:val="00667BAC"/>
    <w:rsid w:val="00667DB6"/>
    <w:rsid w:val="006700A1"/>
    <w:rsid w:val="006703E2"/>
    <w:rsid w:val="0067065F"/>
    <w:rsid w:val="006709E5"/>
    <w:rsid w:val="00670AE8"/>
    <w:rsid w:val="00670C89"/>
    <w:rsid w:val="00670CB8"/>
    <w:rsid w:val="00670D87"/>
    <w:rsid w:val="00670F59"/>
    <w:rsid w:val="00670FBB"/>
    <w:rsid w:val="00671043"/>
    <w:rsid w:val="006712A7"/>
    <w:rsid w:val="0067145E"/>
    <w:rsid w:val="006715D2"/>
    <w:rsid w:val="006715F8"/>
    <w:rsid w:val="00671626"/>
    <w:rsid w:val="006716E1"/>
    <w:rsid w:val="0067175E"/>
    <w:rsid w:val="00671915"/>
    <w:rsid w:val="00671943"/>
    <w:rsid w:val="00671A72"/>
    <w:rsid w:val="00671A78"/>
    <w:rsid w:val="00671AE2"/>
    <w:rsid w:val="00671B3E"/>
    <w:rsid w:val="00671BA8"/>
    <w:rsid w:val="00671BD0"/>
    <w:rsid w:val="00671D50"/>
    <w:rsid w:val="00672083"/>
    <w:rsid w:val="006720C4"/>
    <w:rsid w:val="00672224"/>
    <w:rsid w:val="006725A6"/>
    <w:rsid w:val="006725C5"/>
    <w:rsid w:val="00672630"/>
    <w:rsid w:val="00672798"/>
    <w:rsid w:val="00672806"/>
    <w:rsid w:val="006728B9"/>
    <w:rsid w:val="00672EBC"/>
    <w:rsid w:val="00672EE3"/>
    <w:rsid w:val="00672FD3"/>
    <w:rsid w:val="006730B4"/>
    <w:rsid w:val="00673146"/>
    <w:rsid w:val="00673242"/>
    <w:rsid w:val="00673256"/>
    <w:rsid w:val="006732C2"/>
    <w:rsid w:val="006732C4"/>
    <w:rsid w:val="0067354E"/>
    <w:rsid w:val="006736EC"/>
    <w:rsid w:val="00673B19"/>
    <w:rsid w:val="00673B3C"/>
    <w:rsid w:val="00673C17"/>
    <w:rsid w:val="00673CF2"/>
    <w:rsid w:val="00673EF2"/>
    <w:rsid w:val="00673FD4"/>
    <w:rsid w:val="006740CC"/>
    <w:rsid w:val="00674143"/>
    <w:rsid w:val="00674578"/>
    <w:rsid w:val="006747D8"/>
    <w:rsid w:val="00674865"/>
    <w:rsid w:val="00674B8E"/>
    <w:rsid w:val="00674CBA"/>
    <w:rsid w:val="00674CCB"/>
    <w:rsid w:val="00674DB7"/>
    <w:rsid w:val="00674ECA"/>
    <w:rsid w:val="00674EEC"/>
    <w:rsid w:val="00674F07"/>
    <w:rsid w:val="00674F57"/>
    <w:rsid w:val="006750C1"/>
    <w:rsid w:val="006750E9"/>
    <w:rsid w:val="0067512C"/>
    <w:rsid w:val="0067515F"/>
    <w:rsid w:val="0067519B"/>
    <w:rsid w:val="006753EF"/>
    <w:rsid w:val="00675498"/>
    <w:rsid w:val="006754D7"/>
    <w:rsid w:val="00675529"/>
    <w:rsid w:val="00675682"/>
    <w:rsid w:val="0067569F"/>
    <w:rsid w:val="0067581D"/>
    <w:rsid w:val="00675839"/>
    <w:rsid w:val="00675892"/>
    <w:rsid w:val="00675C3E"/>
    <w:rsid w:val="00675C80"/>
    <w:rsid w:val="00675CFC"/>
    <w:rsid w:val="00675D1A"/>
    <w:rsid w:val="00675EF1"/>
    <w:rsid w:val="00675F76"/>
    <w:rsid w:val="0067615C"/>
    <w:rsid w:val="006761E4"/>
    <w:rsid w:val="006761F6"/>
    <w:rsid w:val="00676421"/>
    <w:rsid w:val="006766C5"/>
    <w:rsid w:val="006767E3"/>
    <w:rsid w:val="006769F4"/>
    <w:rsid w:val="00676AE9"/>
    <w:rsid w:val="00676BF0"/>
    <w:rsid w:val="00676C57"/>
    <w:rsid w:val="00676FE8"/>
    <w:rsid w:val="00676FFF"/>
    <w:rsid w:val="00677001"/>
    <w:rsid w:val="0067700A"/>
    <w:rsid w:val="00677091"/>
    <w:rsid w:val="006770D5"/>
    <w:rsid w:val="00677216"/>
    <w:rsid w:val="0067725D"/>
    <w:rsid w:val="0067738F"/>
    <w:rsid w:val="00677513"/>
    <w:rsid w:val="0067756F"/>
    <w:rsid w:val="006776A2"/>
    <w:rsid w:val="006776D8"/>
    <w:rsid w:val="006777A8"/>
    <w:rsid w:val="006778A9"/>
    <w:rsid w:val="0067790D"/>
    <w:rsid w:val="00677998"/>
    <w:rsid w:val="00677A1F"/>
    <w:rsid w:val="00677AB6"/>
    <w:rsid w:val="00677BFD"/>
    <w:rsid w:val="00677C21"/>
    <w:rsid w:val="00677C61"/>
    <w:rsid w:val="00677CB5"/>
    <w:rsid w:val="00677F0D"/>
    <w:rsid w:val="00677F27"/>
    <w:rsid w:val="00677F36"/>
    <w:rsid w:val="00677F69"/>
    <w:rsid w:val="00677FBE"/>
    <w:rsid w:val="00680140"/>
    <w:rsid w:val="00680214"/>
    <w:rsid w:val="006802E9"/>
    <w:rsid w:val="00680516"/>
    <w:rsid w:val="00680631"/>
    <w:rsid w:val="0068065B"/>
    <w:rsid w:val="00680761"/>
    <w:rsid w:val="00680841"/>
    <w:rsid w:val="006808FF"/>
    <w:rsid w:val="0068099D"/>
    <w:rsid w:val="00680B47"/>
    <w:rsid w:val="00680C0D"/>
    <w:rsid w:val="00680D05"/>
    <w:rsid w:val="00680D27"/>
    <w:rsid w:val="00680DA7"/>
    <w:rsid w:val="00680E2C"/>
    <w:rsid w:val="00680E57"/>
    <w:rsid w:val="00681077"/>
    <w:rsid w:val="0068114D"/>
    <w:rsid w:val="00681194"/>
    <w:rsid w:val="0068131D"/>
    <w:rsid w:val="00681432"/>
    <w:rsid w:val="006814C6"/>
    <w:rsid w:val="006815E6"/>
    <w:rsid w:val="006815FE"/>
    <w:rsid w:val="0068161E"/>
    <w:rsid w:val="0068172A"/>
    <w:rsid w:val="00681763"/>
    <w:rsid w:val="00681815"/>
    <w:rsid w:val="00681822"/>
    <w:rsid w:val="0068186E"/>
    <w:rsid w:val="006818D6"/>
    <w:rsid w:val="0068194B"/>
    <w:rsid w:val="006819D9"/>
    <w:rsid w:val="00681A71"/>
    <w:rsid w:val="00681B5C"/>
    <w:rsid w:val="00681CFF"/>
    <w:rsid w:val="00681D98"/>
    <w:rsid w:val="00681DD8"/>
    <w:rsid w:val="00681E25"/>
    <w:rsid w:val="00681E5C"/>
    <w:rsid w:val="0068204D"/>
    <w:rsid w:val="0068210E"/>
    <w:rsid w:val="00682288"/>
    <w:rsid w:val="006822DD"/>
    <w:rsid w:val="00682416"/>
    <w:rsid w:val="0068241B"/>
    <w:rsid w:val="0068242C"/>
    <w:rsid w:val="00682537"/>
    <w:rsid w:val="0068281B"/>
    <w:rsid w:val="006828E0"/>
    <w:rsid w:val="00682947"/>
    <w:rsid w:val="006829DA"/>
    <w:rsid w:val="00682C74"/>
    <w:rsid w:val="00682DFB"/>
    <w:rsid w:val="00682E4E"/>
    <w:rsid w:val="00682EE6"/>
    <w:rsid w:val="00683163"/>
    <w:rsid w:val="00683227"/>
    <w:rsid w:val="0068340D"/>
    <w:rsid w:val="006834B7"/>
    <w:rsid w:val="006836C2"/>
    <w:rsid w:val="0068376D"/>
    <w:rsid w:val="006837A2"/>
    <w:rsid w:val="00683874"/>
    <w:rsid w:val="006839C9"/>
    <w:rsid w:val="00683A5C"/>
    <w:rsid w:val="00683C40"/>
    <w:rsid w:val="00683C4D"/>
    <w:rsid w:val="00683CEC"/>
    <w:rsid w:val="00683F12"/>
    <w:rsid w:val="00683F69"/>
    <w:rsid w:val="00684204"/>
    <w:rsid w:val="006842EF"/>
    <w:rsid w:val="006842F5"/>
    <w:rsid w:val="006843E1"/>
    <w:rsid w:val="006846D3"/>
    <w:rsid w:val="006846FC"/>
    <w:rsid w:val="00684779"/>
    <w:rsid w:val="0068486C"/>
    <w:rsid w:val="00684979"/>
    <w:rsid w:val="006849E2"/>
    <w:rsid w:val="00684C3A"/>
    <w:rsid w:val="00684CE7"/>
    <w:rsid w:val="00684D4C"/>
    <w:rsid w:val="00684E27"/>
    <w:rsid w:val="0068503F"/>
    <w:rsid w:val="00685171"/>
    <w:rsid w:val="0068528D"/>
    <w:rsid w:val="006852D8"/>
    <w:rsid w:val="006854D9"/>
    <w:rsid w:val="006855A3"/>
    <w:rsid w:val="0068570B"/>
    <w:rsid w:val="00685738"/>
    <w:rsid w:val="006858D6"/>
    <w:rsid w:val="00685A1E"/>
    <w:rsid w:val="00685ACA"/>
    <w:rsid w:val="0068602D"/>
    <w:rsid w:val="0068619B"/>
    <w:rsid w:val="006861EC"/>
    <w:rsid w:val="0068656E"/>
    <w:rsid w:val="006867BA"/>
    <w:rsid w:val="006867D5"/>
    <w:rsid w:val="00686867"/>
    <w:rsid w:val="00686917"/>
    <w:rsid w:val="00686998"/>
    <w:rsid w:val="006869EC"/>
    <w:rsid w:val="00686C33"/>
    <w:rsid w:val="00686D71"/>
    <w:rsid w:val="00686E3C"/>
    <w:rsid w:val="00686E5A"/>
    <w:rsid w:val="00686ED0"/>
    <w:rsid w:val="00686F58"/>
    <w:rsid w:val="00686F92"/>
    <w:rsid w:val="0068729E"/>
    <w:rsid w:val="00687611"/>
    <w:rsid w:val="0068791C"/>
    <w:rsid w:val="00687A51"/>
    <w:rsid w:val="00687AC3"/>
    <w:rsid w:val="00687B8C"/>
    <w:rsid w:val="00687C9F"/>
    <w:rsid w:val="00687CDD"/>
    <w:rsid w:val="00690010"/>
    <w:rsid w:val="00690030"/>
    <w:rsid w:val="006900B6"/>
    <w:rsid w:val="00690177"/>
    <w:rsid w:val="0069020F"/>
    <w:rsid w:val="006902FB"/>
    <w:rsid w:val="006903B0"/>
    <w:rsid w:val="0069045D"/>
    <w:rsid w:val="0069047B"/>
    <w:rsid w:val="006904A0"/>
    <w:rsid w:val="006904E6"/>
    <w:rsid w:val="00690536"/>
    <w:rsid w:val="0069060E"/>
    <w:rsid w:val="00690700"/>
    <w:rsid w:val="0069072A"/>
    <w:rsid w:val="00690884"/>
    <w:rsid w:val="00690914"/>
    <w:rsid w:val="006909BC"/>
    <w:rsid w:val="006909C8"/>
    <w:rsid w:val="00690A62"/>
    <w:rsid w:val="00690BD3"/>
    <w:rsid w:val="00690C6D"/>
    <w:rsid w:val="00690C7B"/>
    <w:rsid w:val="00690D97"/>
    <w:rsid w:val="00690E7A"/>
    <w:rsid w:val="00690EE5"/>
    <w:rsid w:val="00690EF5"/>
    <w:rsid w:val="00690F49"/>
    <w:rsid w:val="00690FBF"/>
    <w:rsid w:val="00691214"/>
    <w:rsid w:val="0069140E"/>
    <w:rsid w:val="006914E6"/>
    <w:rsid w:val="00691678"/>
    <w:rsid w:val="00691785"/>
    <w:rsid w:val="006919CA"/>
    <w:rsid w:val="00691C42"/>
    <w:rsid w:val="00691F65"/>
    <w:rsid w:val="00691FC5"/>
    <w:rsid w:val="006921FA"/>
    <w:rsid w:val="0069238B"/>
    <w:rsid w:val="006923B0"/>
    <w:rsid w:val="0069243B"/>
    <w:rsid w:val="0069277C"/>
    <w:rsid w:val="006927A6"/>
    <w:rsid w:val="006927AC"/>
    <w:rsid w:val="006928F2"/>
    <w:rsid w:val="00692945"/>
    <w:rsid w:val="00692A9C"/>
    <w:rsid w:val="00692B55"/>
    <w:rsid w:val="00692BA0"/>
    <w:rsid w:val="00692BF0"/>
    <w:rsid w:val="00692D91"/>
    <w:rsid w:val="00692EE6"/>
    <w:rsid w:val="00692F79"/>
    <w:rsid w:val="00693081"/>
    <w:rsid w:val="006931BA"/>
    <w:rsid w:val="00693242"/>
    <w:rsid w:val="006934A2"/>
    <w:rsid w:val="006937BE"/>
    <w:rsid w:val="006938DA"/>
    <w:rsid w:val="006939E7"/>
    <w:rsid w:val="00693CC3"/>
    <w:rsid w:val="00693D45"/>
    <w:rsid w:val="00693F2D"/>
    <w:rsid w:val="0069418F"/>
    <w:rsid w:val="006942D2"/>
    <w:rsid w:val="00694335"/>
    <w:rsid w:val="0069435F"/>
    <w:rsid w:val="006944CA"/>
    <w:rsid w:val="00694693"/>
    <w:rsid w:val="00694A4B"/>
    <w:rsid w:val="006950F3"/>
    <w:rsid w:val="00695182"/>
    <w:rsid w:val="006951D3"/>
    <w:rsid w:val="006952A8"/>
    <w:rsid w:val="00695459"/>
    <w:rsid w:val="0069547B"/>
    <w:rsid w:val="00695575"/>
    <w:rsid w:val="00695787"/>
    <w:rsid w:val="00695830"/>
    <w:rsid w:val="00695980"/>
    <w:rsid w:val="00695A7D"/>
    <w:rsid w:val="00695C77"/>
    <w:rsid w:val="00695D08"/>
    <w:rsid w:val="00695D3A"/>
    <w:rsid w:val="00695D68"/>
    <w:rsid w:val="00695E6A"/>
    <w:rsid w:val="00695ED0"/>
    <w:rsid w:val="00695FFB"/>
    <w:rsid w:val="00696052"/>
    <w:rsid w:val="0069621A"/>
    <w:rsid w:val="0069628D"/>
    <w:rsid w:val="00696299"/>
    <w:rsid w:val="006962D6"/>
    <w:rsid w:val="006965BC"/>
    <w:rsid w:val="00696760"/>
    <w:rsid w:val="00696C39"/>
    <w:rsid w:val="00696C55"/>
    <w:rsid w:val="00696CB3"/>
    <w:rsid w:val="00696F38"/>
    <w:rsid w:val="00697125"/>
    <w:rsid w:val="006972C8"/>
    <w:rsid w:val="006973E4"/>
    <w:rsid w:val="006974BA"/>
    <w:rsid w:val="006974FC"/>
    <w:rsid w:val="0069755A"/>
    <w:rsid w:val="006975D4"/>
    <w:rsid w:val="00697603"/>
    <w:rsid w:val="00697622"/>
    <w:rsid w:val="0069779D"/>
    <w:rsid w:val="006979EF"/>
    <w:rsid w:val="006979FA"/>
    <w:rsid w:val="00697AF8"/>
    <w:rsid w:val="00697CF6"/>
    <w:rsid w:val="00697D7A"/>
    <w:rsid w:val="00697DFF"/>
    <w:rsid w:val="00697E8E"/>
    <w:rsid w:val="00697F78"/>
    <w:rsid w:val="006A02AD"/>
    <w:rsid w:val="006A0384"/>
    <w:rsid w:val="006A041E"/>
    <w:rsid w:val="006A0426"/>
    <w:rsid w:val="006A04E5"/>
    <w:rsid w:val="006A068A"/>
    <w:rsid w:val="006A070E"/>
    <w:rsid w:val="006A08DE"/>
    <w:rsid w:val="006A099F"/>
    <w:rsid w:val="006A0A4D"/>
    <w:rsid w:val="006A0B79"/>
    <w:rsid w:val="006A0CDD"/>
    <w:rsid w:val="006A0DB9"/>
    <w:rsid w:val="006A1039"/>
    <w:rsid w:val="006A1475"/>
    <w:rsid w:val="006A1512"/>
    <w:rsid w:val="006A180F"/>
    <w:rsid w:val="006A184C"/>
    <w:rsid w:val="006A1AD9"/>
    <w:rsid w:val="006A1B2F"/>
    <w:rsid w:val="006A1C5E"/>
    <w:rsid w:val="006A1EF6"/>
    <w:rsid w:val="006A1F71"/>
    <w:rsid w:val="006A1FA1"/>
    <w:rsid w:val="006A20D0"/>
    <w:rsid w:val="006A2138"/>
    <w:rsid w:val="006A21A9"/>
    <w:rsid w:val="006A22CC"/>
    <w:rsid w:val="006A25AA"/>
    <w:rsid w:val="006A25F5"/>
    <w:rsid w:val="006A262A"/>
    <w:rsid w:val="006A263E"/>
    <w:rsid w:val="006A268C"/>
    <w:rsid w:val="006A2B75"/>
    <w:rsid w:val="006A2B93"/>
    <w:rsid w:val="006A2BDD"/>
    <w:rsid w:val="006A2CA3"/>
    <w:rsid w:val="006A2EA3"/>
    <w:rsid w:val="006A3103"/>
    <w:rsid w:val="006A3537"/>
    <w:rsid w:val="006A361C"/>
    <w:rsid w:val="006A36DE"/>
    <w:rsid w:val="006A3A0E"/>
    <w:rsid w:val="006A3BB1"/>
    <w:rsid w:val="006A3C49"/>
    <w:rsid w:val="006A3F0A"/>
    <w:rsid w:val="006A4109"/>
    <w:rsid w:val="006A4123"/>
    <w:rsid w:val="006A41AF"/>
    <w:rsid w:val="006A41BA"/>
    <w:rsid w:val="006A4306"/>
    <w:rsid w:val="006A4325"/>
    <w:rsid w:val="006A4347"/>
    <w:rsid w:val="006A4558"/>
    <w:rsid w:val="006A4575"/>
    <w:rsid w:val="006A45C3"/>
    <w:rsid w:val="006A4658"/>
    <w:rsid w:val="006A4760"/>
    <w:rsid w:val="006A487A"/>
    <w:rsid w:val="006A48E6"/>
    <w:rsid w:val="006A490B"/>
    <w:rsid w:val="006A4995"/>
    <w:rsid w:val="006A4999"/>
    <w:rsid w:val="006A49CE"/>
    <w:rsid w:val="006A4A25"/>
    <w:rsid w:val="006A4AA9"/>
    <w:rsid w:val="006A4B23"/>
    <w:rsid w:val="006A4B4D"/>
    <w:rsid w:val="006A4B9D"/>
    <w:rsid w:val="006A4B9E"/>
    <w:rsid w:val="006A4DC6"/>
    <w:rsid w:val="006A4F36"/>
    <w:rsid w:val="006A4F44"/>
    <w:rsid w:val="006A5006"/>
    <w:rsid w:val="006A5140"/>
    <w:rsid w:val="006A514A"/>
    <w:rsid w:val="006A514B"/>
    <w:rsid w:val="006A5199"/>
    <w:rsid w:val="006A52A1"/>
    <w:rsid w:val="006A5387"/>
    <w:rsid w:val="006A567A"/>
    <w:rsid w:val="006A56C1"/>
    <w:rsid w:val="006A58C4"/>
    <w:rsid w:val="006A5932"/>
    <w:rsid w:val="006A5980"/>
    <w:rsid w:val="006A5AE4"/>
    <w:rsid w:val="006A5BE2"/>
    <w:rsid w:val="006A5D16"/>
    <w:rsid w:val="006A5E81"/>
    <w:rsid w:val="006A5EA8"/>
    <w:rsid w:val="006A60C1"/>
    <w:rsid w:val="006A6146"/>
    <w:rsid w:val="006A62E0"/>
    <w:rsid w:val="006A632A"/>
    <w:rsid w:val="006A63B3"/>
    <w:rsid w:val="006A644F"/>
    <w:rsid w:val="006A6671"/>
    <w:rsid w:val="006A66A7"/>
    <w:rsid w:val="006A66EC"/>
    <w:rsid w:val="006A67A5"/>
    <w:rsid w:val="006A6A01"/>
    <w:rsid w:val="006A6B0F"/>
    <w:rsid w:val="006A6B5C"/>
    <w:rsid w:val="006A6B6D"/>
    <w:rsid w:val="006A6C83"/>
    <w:rsid w:val="006A6E05"/>
    <w:rsid w:val="006A6E9F"/>
    <w:rsid w:val="006A6ED2"/>
    <w:rsid w:val="006A73DB"/>
    <w:rsid w:val="006A7464"/>
    <w:rsid w:val="006A75A1"/>
    <w:rsid w:val="006A776F"/>
    <w:rsid w:val="006A7771"/>
    <w:rsid w:val="006A77B6"/>
    <w:rsid w:val="006A77ED"/>
    <w:rsid w:val="006A78F4"/>
    <w:rsid w:val="006A7AE4"/>
    <w:rsid w:val="006A7E09"/>
    <w:rsid w:val="006A7E7D"/>
    <w:rsid w:val="006B0006"/>
    <w:rsid w:val="006B00AB"/>
    <w:rsid w:val="006B015A"/>
    <w:rsid w:val="006B01ED"/>
    <w:rsid w:val="006B03A1"/>
    <w:rsid w:val="006B0683"/>
    <w:rsid w:val="006B0806"/>
    <w:rsid w:val="006B09BA"/>
    <w:rsid w:val="006B0E7A"/>
    <w:rsid w:val="006B0FBF"/>
    <w:rsid w:val="006B12D3"/>
    <w:rsid w:val="006B157B"/>
    <w:rsid w:val="006B162C"/>
    <w:rsid w:val="006B17AD"/>
    <w:rsid w:val="006B17DD"/>
    <w:rsid w:val="006B1A96"/>
    <w:rsid w:val="006B1AE9"/>
    <w:rsid w:val="006B1B5E"/>
    <w:rsid w:val="006B1BEA"/>
    <w:rsid w:val="006B1C22"/>
    <w:rsid w:val="006B1C49"/>
    <w:rsid w:val="006B1C96"/>
    <w:rsid w:val="006B1D8C"/>
    <w:rsid w:val="006B1F7E"/>
    <w:rsid w:val="006B1FF4"/>
    <w:rsid w:val="006B2019"/>
    <w:rsid w:val="006B2346"/>
    <w:rsid w:val="006B2679"/>
    <w:rsid w:val="006B2709"/>
    <w:rsid w:val="006B283C"/>
    <w:rsid w:val="006B28DA"/>
    <w:rsid w:val="006B2A5C"/>
    <w:rsid w:val="006B2AD6"/>
    <w:rsid w:val="006B2CB5"/>
    <w:rsid w:val="006B2CD1"/>
    <w:rsid w:val="006B2D48"/>
    <w:rsid w:val="006B2E00"/>
    <w:rsid w:val="006B2E2A"/>
    <w:rsid w:val="006B2F60"/>
    <w:rsid w:val="006B2F6E"/>
    <w:rsid w:val="006B3000"/>
    <w:rsid w:val="006B3020"/>
    <w:rsid w:val="006B309C"/>
    <w:rsid w:val="006B3104"/>
    <w:rsid w:val="006B320E"/>
    <w:rsid w:val="006B32CE"/>
    <w:rsid w:val="006B32D4"/>
    <w:rsid w:val="006B3317"/>
    <w:rsid w:val="006B332E"/>
    <w:rsid w:val="006B347A"/>
    <w:rsid w:val="006B352F"/>
    <w:rsid w:val="006B35BB"/>
    <w:rsid w:val="006B36CC"/>
    <w:rsid w:val="006B3799"/>
    <w:rsid w:val="006B37DA"/>
    <w:rsid w:val="006B39AE"/>
    <w:rsid w:val="006B39C4"/>
    <w:rsid w:val="006B3B77"/>
    <w:rsid w:val="006B3BAA"/>
    <w:rsid w:val="006B3C21"/>
    <w:rsid w:val="006B3D53"/>
    <w:rsid w:val="006B3EB5"/>
    <w:rsid w:val="006B3F7F"/>
    <w:rsid w:val="006B3FB5"/>
    <w:rsid w:val="006B3FCB"/>
    <w:rsid w:val="006B4441"/>
    <w:rsid w:val="006B450A"/>
    <w:rsid w:val="006B4553"/>
    <w:rsid w:val="006B45C3"/>
    <w:rsid w:val="006B4688"/>
    <w:rsid w:val="006B46B7"/>
    <w:rsid w:val="006B4926"/>
    <w:rsid w:val="006B4944"/>
    <w:rsid w:val="006B4A58"/>
    <w:rsid w:val="006B4A72"/>
    <w:rsid w:val="006B4AFE"/>
    <w:rsid w:val="006B4C84"/>
    <w:rsid w:val="006B4F81"/>
    <w:rsid w:val="006B5060"/>
    <w:rsid w:val="006B5122"/>
    <w:rsid w:val="006B5183"/>
    <w:rsid w:val="006B51C5"/>
    <w:rsid w:val="006B51DD"/>
    <w:rsid w:val="006B560B"/>
    <w:rsid w:val="006B568F"/>
    <w:rsid w:val="006B56FF"/>
    <w:rsid w:val="006B5956"/>
    <w:rsid w:val="006B5B09"/>
    <w:rsid w:val="006B64C9"/>
    <w:rsid w:val="006B662A"/>
    <w:rsid w:val="006B666E"/>
    <w:rsid w:val="006B67CB"/>
    <w:rsid w:val="006B697C"/>
    <w:rsid w:val="006B6ACA"/>
    <w:rsid w:val="006B6B0E"/>
    <w:rsid w:val="006B6CDA"/>
    <w:rsid w:val="006B6D1E"/>
    <w:rsid w:val="006B6FF0"/>
    <w:rsid w:val="006B71D0"/>
    <w:rsid w:val="006B721B"/>
    <w:rsid w:val="006B7378"/>
    <w:rsid w:val="006B74CD"/>
    <w:rsid w:val="006B74F4"/>
    <w:rsid w:val="006B75A4"/>
    <w:rsid w:val="006B76F5"/>
    <w:rsid w:val="006B76FD"/>
    <w:rsid w:val="006B7907"/>
    <w:rsid w:val="006B798C"/>
    <w:rsid w:val="006B7C04"/>
    <w:rsid w:val="006B7D45"/>
    <w:rsid w:val="006C0032"/>
    <w:rsid w:val="006C00BE"/>
    <w:rsid w:val="006C02E7"/>
    <w:rsid w:val="006C05EC"/>
    <w:rsid w:val="006C075C"/>
    <w:rsid w:val="006C07D9"/>
    <w:rsid w:val="006C0923"/>
    <w:rsid w:val="006C0D1F"/>
    <w:rsid w:val="006C0F17"/>
    <w:rsid w:val="006C0FAD"/>
    <w:rsid w:val="006C106D"/>
    <w:rsid w:val="006C142B"/>
    <w:rsid w:val="006C16E0"/>
    <w:rsid w:val="006C186C"/>
    <w:rsid w:val="006C19E2"/>
    <w:rsid w:val="006C1B77"/>
    <w:rsid w:val="006C1B78"/>
    <w:rsid w:val="006C1C1C"/>
    <w:rsid w:val="006C1D7A"/>
    <w:rsid w:val="006C1D9D"/>
    <w:rsid w:val="006C1DC5"/>
    <w:rsid w:val="006C1E72"/>
    <w:rsid w:val="006C1E8A"/>
    <w:rsid w:val="006C1F8F"/>
    <w:rsid w:val="006C1F95"/>
    <w:rsid w:val="006C1FF6"/>
    <w:rsid w:val="006C21CE"/>
    <w:rsid w:val="006C21DD"/>
    <w:rsid w:val="006C2314"/>
    <w:rsid w:val="006C23D1"/>
    <w:rsid w:val="006C24B9"/>
    <w:rsid w:val="006C2796"/>
    <w:rsid w:val="006C2932"/>
    <w:rsid w:val="006C2A87"/>
    <w:rsid w:val="006C2B73"/>
    <w:rsid w:val="006C3087"/>
    <w:rsid w:val="006C324C"/>
    <w:rsid w:val="006C34BF"/>
    <w:rsid w:val="006C35D2"/>
    <w:rsid w:val="006C3657"/>
    <w:rsid w:val="006C38F7"/>
    <w:rsid w:val="006C3A3F"/>
    <w:rsid w:val="006C3A4E"/>
    <w:rsid w:val="006C3B21"/>
    <w:rsid w:val="006C3F31"/>
    <w:rsid w:val="006C40A6"/>
    <w:rsid w:val="006C40AE"/>
    <w:rsid w:val="006C4641"/>
    <w:rsid w:val="006C482F"/>
    <w:rsid w:val="006C4967"/>
    <w:rsid w:val="006C4A41"/>
    <w:rsid w:val="006C4B40"/>
    <w:rsid w:val="006C4E4B"/>
    <w:rsid w:val="006C525E"/>
    <w:rsid w:val="006C5323"/>
    <w:rsid w:val="006C541C"/>
    <w:rsid w:val="006C54C1"/>
    <w:rsid w:val="006C556F"/>
    <w:rsid w:val="006C55FA"/>
    <w:rsid w:val="006C5824"/>
    <w:rsid w:val="006C583F"/>
    <w:rsid w:val="006C591F"/>
    <w:rsid w:val="006C5939"/>
    <w:rsid w:val="006C5995"/>
    <w:rsid w:val="006C59FF"/>
    <w:rsid w:val="006C5A70"/>
    <w:rsid w:val="006C5C00"/>
    <w:rsid w:val="006C5C9D"/>
    <w:rsid w:val="006C5D8C"/>
    <w:rsid w:val="006C5EC2"/>
    <w:rsid w:val="006C5EC9"/>
    <w:rsid w:val="006C6055"/>
    <w:rsid w:val="006C634E"/>
    <w:rsid w:val="006C65B4"/>
    <w:rsid w:val="006C686D"/>
    <w:rsid w:val="006C68C3"/>
    <w:rsid w:val="006C6945"/>
    <w:rsid w:val="006C69AC"/>
    <w:rsid w:val="006C6CFE"/>
    <w:rsid w:val="006C6D6C"/>
    <w:rsid w:val="006C7275"/>
    <w:rsid w:val="006C729C"/>
    <w:rsid w:val="006C7312"/>
    <w:rsid w:val="006C737D"/>
    <w:rsid w:val="006C7516"/>
    <w:rsid w:val="006C7559"/>
    <w:rsid w:val="006C75B8"/>
    <w:rsid w:val="006C75DE"/>
    <w:rsid w:val="006C7657"/>
    <w:rsid w:val="006C7706"/>
    <w:rsid w:val="006C778A"/>
    <w:rsid w:val="006C77DD"/>
    <w:rsid w:val="006C7815"/>
    <w:rsid w:val="006C7CB9"/>
    <w:rsid w:val="006C7DEA"/>
    <w:rsid w:val="006C7EE8"/>
    <w:rsid w:val="006D0363"/>
    <w:rsid w:val="006D0432"/>
    <w:rsid w:val="006D04CC"/>
    <w:rsid w:val="006D0574"/>
    <w:rsid w:val="006D05DB"/>
    <w:rsid w:val="006D06D3"/>
    <w:rsid w:val="006D0713"/>
    <w:rsid w:val="006D07A5"/>
    <w:rsid w:val="006D07C8"/>
    <w:rsid w:val="006D085B"/>
    <w:rsid w:val="006D0869"/>
    <w:rsid w:val="006D0897"/>
    <w:rsid w:val="006D0B48"/>
    <w:rsid w:val="006D0D95"/>
    <w:rsid w:val="006D1016"/>
    <w:rsid w:val="006D110B"/>
    <w:rsid w:val="006D1140"/>
    <w:rsid w:val="006D11D9"/>
    <w:rsid w:val="006D1260"/>
    <w:rsid w:val="006D14AD"/>
    <w:rsid w:val="006D157C"/>
    <w:rsid w:val="006D15F7"/>
    <w:rsid w:val="006D1615"/>
    <w:rsid w:val="006D16F5"/>
    <w:rsid w:val="006D171E"/>
    <w:rsid w:val="006D1859"/>
    <w:rsid w:val="006D1A1E"/>
    <w:rsid w:val="006D1AF9"/>
    <w:rsid w:val="006D1B24"/>
    <w:rsid w:val="006D1B6E"/>
    <w:rsid w:val="006D1B6F"/>
    <w:rsid w:val="006D1BBA"/>
    <w:rsid w:val="006D1C78"/>
    <w:rsid w:val="006D1C97"/>
    <w:rsid w:val="006D1D2C"/>
    <w:rsid w:val="006D1F8C"/>
    <w:rsid w:val="006D20A0"/>
    <w:rsid w:val="006D225C"/>
    <w:rsid w:val="006D227A"/>
    <w:rsid w:val="006D22B5"/>
    <w:rsid w:val="006D23AA"/>
    <w:rsid w:val="006D2818"/>
    <w:rsid w:val="006D281B"/>
    <w:rsid w:val="006D29F1"/>
    <w:rsid w:val="006D2A8B"/>
    <w:rsid w:val="006D2C4E"/>
    <w:rsid w:val="006D2E6A"/>
    <w:rsid w:val="006D3079"/>
    <w:rsid w:val="006D32F5"/>
    <w:rsid w:val="006D330B"/>
    <w:rsid w:val="006D331B"/>
    <w:rsid w:val="006D3324"/>
    <w:rsid w:val="006D33D5"/>
    <w:rsid w:val="006D36FD"/>
    <w:rsid w:val="006D376D"/>
    <w:rsid w:val="006D3815"/>
    <w:rsid w:val="006D388A"/>
    <w:rsid w:val="006D38A7"/>
    <w:rsid w:val="006D391E"/>
    <w:rsid w:val="006D396D"/>
    <w:rsid w:val="006D39B5"/>
    <w:rsid w:val="006D3E10"/>
    <w:rsid w:val="006D3EA9"/>
    <w:rsid w:val="006D4084"/>
    <w:rsid w:val="006D4102"/>
    <w:rsid w:val="006D41DD"/>
    <w:rsid w:val="006D4269"/>
    <w:rsid w:val="006D42EF"/>
    <w:rsid w:val="006D4418"/>
    <w:rsid w:val="006D4495"/>
    <w:rsid w:val="006D44B7"/>
    <w:rsid w:val="006D44C7"/>
    <w:rsid w:val="006D452F"/>
    <w:rsid w:val="006D456D"/>
    <w:rsid w:val="006D469C"/>
    <w:rsid w:val="006D46D9"/>
    <w:rsid w:val="006D470A"/>
    <w:rsid w:val="006D470F"/>
    <w:rsid w:val="006D4710"/>
    <w:rsid w:val="006D4976"/>
    <w:rsid w:val="006D4BD7"/>
    <w:rsid w:val="006D4F93"/>
    <w:rsid w:val="006D5151"/>
    <w:rsid w:val="006D5278"/>
    <w:rsid w:val="006D52A7"/>
    <w:rsid w:val="006D5362"/>
    <w:rsid w:val="006D5780"/>
    <w:rsid w:val="006D5848"/>
    <w:rsid w:val="006D5C81"/>
    <w:rsid w:val="006D5CC3"/>
    <w:rsid w:val="006D5E2E"/>
    <w:rsid w:val="006D5F02"/>
    <w:rsid w:val="006D5F34"/>
    <w:rsid w:val="006D5FE3"/>
    <w:rsid w:val="006D5FF3"/>
    <w:rsid w:val="006D6009"/>
    <w:rsid w:val="006D6122"/>
    <w:rsid w:val="006D6370"/>
    <w:rsid w:val="006D645D"/>
    <w:rsid w:val="006D64A8"/>
    <w:rsid w:val="006D64DC"/>
    <w:rsid w:val="006D670C"/>
    <w:rsid w:val="006D6838"/>
    <w:rsid w:val="006D69E3"/>
    <w:rsid w:val="006D6B3C"/>
    <w:rsid w:val="006D6F36"/>
    <w:rsid w:val="006D701A"/>
    <w:rsid w:val="006D717C"/>
    <w:rsid w:val="006D7243"/>
    <w:rsid w:val="006D7337"/>
    <w:rsid w:val="006D7338"/>
    <w:rsid w:val="006D7472"/>
    <w:rsid w:val="006D74FF"/>
    <w:rsid w:val="006D7747"/>
    <w:rsid w:val="006D7787"/>
    <w:rsid w:val="006D77AE"/>
    <w:rsid w:val="006D793C"/>
    <w:rsid w:val="006D7946"/>
    <w:rsid w:val="006D7A3A"/>
    <w:rsid w:val="006D7B9C"/>
    <w:rsid w:val="006D7C47"/>
    <w:rsid w:val="006D7F68"/>
    <w:rsid w:val="006E00FB"/>
    <w:rsid w:val="006E0103"/>
    <w:rsid w:val="006E019B"/>
    <w:rsid w:val="006E02A6"/>
    <w:rsid w:val="006E02E5"/>
    <w:rsid w:val="006E04E2"/>
    <w:rsid w:val="006E0558"/>
    <w:rsid w:val="006E05AD"/>
    <w:rsid w:val="006E07F1"/>
    <w:rsid w:val="006E0D6C"/>
    <w:rsid w:val="006E0DFD"/>
    <w:rsid w:val="006E0E83"/>
    <w:rsid w:val="006E112E"/>
    <w:rsid w:val="006E1234"/>
    <w:rsid w:val="006E12F0"/>
    <w:rsid w:val="006E1481"/>
    <w:rsid w:val="006E14C6"/>
    <w:rsid w:val="006E16C9"/>
    <w:rsid w:val="006E1860"/>
    <w:rsid w:val="006E1875"/>
    <w:rsid w:val="006E18FC"/>
    <w:rsid w:val="006E1911"/>
    <w:rsid w:val="006E1A48"/>
    <w:rsid w:val="006E1AAC"/>
    <w:rsid w:val="006E1AFE"/>
    <w:rsid w:val="006E1B57"/>
    <w:rsid w:val="006E1B94"/>
    <w:rsid w:val="006E1D7A"/>
    <w:rsid w:val="006E210D"/>
    <w:rsid w:val="006E21EA"/>
    <w:rsid w:val="006E2206"/>
    <w:rsid w:val="006E227E"/>
    <w:rsid w:val="006E22C5"/>
    <w:rsid w:val="006E24A1"/>
    <w:rsid w:val="006E24A8"/>
    <w:rsid w:val="006E2565"/>
    <w:rsid w:val="006E2779"/>
    <w:rsid w:val="006E282F"/>
    <w:rsid w:val="006E29C4"/>
    <w:rsid w:val="006E2A68"/>
    <w:rsid w:val="006E2AC7"/>
    <w:rsid w:val="006E2B26"/>
    <w:rsid w:val="006E2BBC"/>
    <w:rsid w:val="006E2CD0"/>
    <w:rsid w:val="006E2E4B"/>
    <w:rsid w:val="006E3135"/>
    <w:rsid w:val="006E3157"/>
    <w:rsid w:val="006E326D"/>
    <w:rsid w:val="006E3367"/>
    <w:rsid w:val="006E340A"/>
    <w:rsid w:val="006E36D3"/>
    <w:rsid w:val="006E3732"/>
    <w:rsid w:val="006E396A"/>
    <w:rsid w:val="006E39A3"/>
    <w:rsid w:val="006E3C61"/>
    <w:rsid w:val="006E3CA3"/>
    <w:rsid w:val="006E3D67"/>
    <w:rsid w:val="006E414D"/>
    <w:rsid w:val="006E41B1"/>
    <w:rsid w:val="006E41C5"/>
    <w:rsid w:val="006E43E7"/>
    <w:rsid w:val="006E45FA"/>
    <w:rsid w:val="006E4646"/>
    <w:rsid w:val="006E47CF"/>
    <w:rsid w:val="006E4B59"/>
    <w:rsid w:val="006E4B88"/>
    <w:rsid w:val="006E4C01"/>
    <w:rsid w:val="006E4C32"/>
    <w:rsid w:val="006E4CF0"/>
    <w:rsid w:val="006E4EF7"/>
    <w:rsid w:val="006E4F81"/>
    <w:rsid w:val="006E4FE9"/>
    <w:rsid w:val="006E5070"/>
    <w:rsid w:val="006E51B2"/>
    <w:rsid w:val="006E5304"/>
    <w:rsid w:val="006E536E"/>
    <w:rsid w:val="006E5416"/>
    <w:rsid w:val="006E54DC"/>
    <w:rsid w:val="006E558C"/>
    <w:rsid w:val="006E56A5"/>
    <w:rsid w:val="006E5765"/>
    <w:rsid w:val="006E57A3"/>
    <w:rsid w:val="006E58DF"/>
    <w:rsid w:val="006E5901"/>
    <w:rsid w:val="006E598E"/>
    <w:rsid w:val="006E59A3"/>
    <w:rsid w:val="006E5A0D"/>
    <w:rsid w:val="006E5B7D"/>
    <w:rsid w:val="006E5BEE"/>
    <w:rsid w:val="006E5C1E"/>
    <w:rsid w:val="006E5EF0"/>
    <w:rsid w:val="006E5F34"/>
    <w:rsid w:val="006E6044"/>
    <w:rsid w:val="006E6045"/>
    <w:rsid w:val="006E621E"/>
    <w:rsid w:val="006E6250"/>
    <w:rsid w:val="006E62A1"/>
    <w:rsid w:val="006E64E2"/>
    <w:rsid w:val="006E65F3"/>
    <w:rsid w:val="006E66D2"/>
    <w:rsid w:val="006E670B"/>
    <w:rsid w:val="006E67B0"/>
    <w:rsid w:val="006E6A40"/>
    <w:rsid w:val="006E6BC8"/>
    <w:rsid w:val="006E6BD5"/>
    <w:rsid w:val="006E6BEF"/>
    <w:rsid w:val="006E6C27"/>
    <w:rsid w:val="006E6E30"/>
    <w:rsid w:val="006E6F2F"/>
    <w:rsid w:val="006E6F54"/>
    <w:rsid w:val="006E6FBC"/>
    <w:rsid w:val="006E7056"/>
    <w:rsid w:val="006E7248"/>
    <w:rsid w:val="006E750F"/>
    <w:rsid w:val="006E75A0"/>
    <w:rsid w:val="006E76C6"/>
    <w:rsid w:val="006E76DC"/>
    <w:rsid w:val="006E77B5"/>
    <w:rsid w:val="006E79F8"/>
    <w:rsid w:val="006E7A05"/>
    <w:rsid w:val="006E7A19"/>
    <w:rsid w:val="006E7ACD"/>
    <w:rsid w:val="006E7B22"/>
    <w:rsid w:val="006E7B36"/>
    <w:rsid w:val="006E7DAC"/>
    <w:rsid w:val="006E7E32"/>
    <w:rsid w:val="006E7E5B"/>
    <w:rsid w:val="006E7E6E"/>
    <w:rsid w:val="006EF91E"/>
    <w:rsid w:val="006F0056"/>
    <w:rsid w:val="006F0076"/>
    <w:rsid w:val="006F0115"/>
    <w:rsid w:val="006F0365"/>
    <w:rsid w:val="006F03BF"/>
    <w:rsid w:val="006F043A"/>
    <w:rsid w:val="006F0523"/>
    <w:rsid w:val="006F080B"/>
    <w:rsid w:val="006F0A2E"/>
    <w:rsid w:val="006F0CC9"/>
    <w:rsid w:val="006F0E2D"/>
    <w:rsid w:val="006F0F70"/>
    <w:rsid w:val="006F1299"/>
    <w:rsid w:val="006F14C2"/>
    <w:rsid w:val="006F15A5"/>
    <w:rsid w:val="006F15D2"/>
    <w:rsid w:val="006F17C3"/>
    <w:rsid w:val="006F19A0"/>
    <w:rsid w:val="006F1A0C"/>
    <w:rsid w:val="006F1A6B"/>
    <w:rsid w:val="006F1BB1"/>
    <w:rsid w:val="006F1C58"/>
    <w:rsid w:val="006F1D06"/>
    <w:rsid w:val="006F1D31"/>
    <w:rsid w:val="006F1D7E"/>
    <w:rsid w:val="006F1DEE"/>
    <w:rsid w:val="006F1E40"/>
    <w:rsid w:val="006F20BF"/>
    <w:rsid w:val="006F2151"/>
    <w:rsid w:val="006F2182"/>
    <w:rsid w:val="006F21C2"/>
    <w:rsid w:val="006F21D7"/>
    <w:rsid w:val="006F222B"/>
    <w:rsid w:val="006F2287"/>
    <w:rsid w:val="006F2340"/>
    <w:rsid w:val="006F23FB"/>
    <w:rsid w:val="006F24A1"/>
    <w:rsid w:val="006F24DD"/>
    <w:rsid w:val="006F254F"/>
    <w:rsid w:val="006F2856"/>
    <w:rsid w:val="006F2AA0"/>
    <w:rsid w:val="006F2AB6"/>
    <w:rsid w:val="006F2D13"/>
    <w:rsid w:val="006F2D4C"/>
    <w:rsid w:val="006F2ECD"/>
    <w:rsid w:val="006F2FFD"/>
    <w:rsid w:val="006F2FFF"/>
    <w:rsid w:val="006F3133"/>
    <w:rsid w:val="006F33E9"/>
    <w:rsid w:val="006F3698"/>
    <w:rsid w:val="006F36EA"/>
    <w:rsid w:val="006F38C8"/>
    <w:rsid w:val="006F394A"/>
    <w:rsid w:val="006F3967"/>
    <w:rsid w:val="006F3A9B"/>
    <w:rsid w:val="006F3C26"/>
    <w:rsid w:val="006F3F75"/>
    <w:rsid w:val="006F3F98"/>
    <w:rsid w:val="006F406B"/>
    <w:rsid w:val="006F4113"/>
    <w:rsid w:val="006F41B4"/>
    <w:rsid w:val="006F4231"/>
    <w:rsid w:val="006F4249"/>
    <w:rsid w:val="006F44D5"/>
    <w:rsid w:val="006F45B7"/>
    <w:rsid w:val="006F4746"/>
    <w:rsid w:val="006F4909"/>
    <w:rsid w:val="006F4A8C"/>
    <w:rsid w:val="006F4BCA"/>
    <w:rsid w:val="006F4E17"/>
    <w:rsid w:val="006F4F53"/>
    <w:rsid w:val="006F5015"/>
    <w:rsid w:val="006F5020"/>
    <w:rsid w:val="006F507C"/>
    <w:rsid w:val="006F5398"/>
    <w:rsid w:val="006F539A"/>
    <w:rsid w:val="006F54DF"/>
    <w:rsid w:val="006F5674"/>
    <w:rsid w:val="006F56CB"/>
    <w:rsid w:val="006F5839"/>
    <w:rsid w:val="006F583A"/>
    <w:rsid w:val="006F5A66"/>
    <w:rsid w:val="006F5AB7"/>
    <w:rsid w:val="006F5CA2"/>
    <w:rsid w:val="006F5CF5"/>
    <w:rsid w:val="006F5F69"/>
    <w:rsid w:val="006F6342"/>
    <w:rsid w:val="006F6344"/>
    <w:rsid w:val="006F6378"/>
    <w:rsid w:val="006F64E8"/>
    <w:rsid w:val="006F66BC"/>
    <w:rsid w:val="006F66C3"/>
    <w:rsid w:val="006F66E0"/>
    <w:rsid w:val="006F69CA"/>
    <w:rsid w:val="006F6A32"/>
    <w:rsid w:val="006F6A98"/>
    <w:rsid w:val="006F6AAD"/>
    <w:rsid w:val="006F6ACC"/>
    <w:rsid w:val="006F6B6E"/>
    <w:rsid w:val="006F6C8F"/>
    <w:rsid w:val="006F6F49"/>
    <w:rsid w:val="006F70F7"/>
    <w:rsid w:val="006F710C"/>
    <w:rsid w:val="006F74A7"/>
    <w:rsid w:val="006F7593"/>
    <w:rsid w:val="006F7824"/>
    <w:rsid w:val="006F78FA"/>
    <w:rsid w:val="006F7A61"/>
    <w:rsid w:val="006F7BE5"/>
    <w:rsid w:val="006F7CB9"/>
    <w:rsid w:val="006F7DD4"/>
    <w:rsid w:val="006F7E43"/>
    <w:rsid w:val="006F7E71"/>
    <w:rsid w:val="006F7FFB"/>
    <w:rsid w:val="007000E7"/>
    <w:rsid w:val="007002D6"/>
    <w:rsid w:val="007002F9"/>
    <w:rsid w:val="0070033C"/>
    <w:rsid w:val="0070038D"/>
    <w:rsid w:val="00700580"/>
    <w:rsid w:val="007005C0"/>
    <w:rsid w:val="007008A6"/>
    <w:rsid w:val="00700912"/>
    <w:rsid w:val="00700A8E"/>
    <w:rsid w:val="00700B3D"/>
    <w:rsid w:val="00700B5B"/>
    <w:rsid w:val="00700CED"/>
    <w:rsid w:val="00700F8F"/>
    <w:rsid w:val="00701189"/>
    <w:rsid w:val="00701348"/>
    <w:rsid w:val="0070145D"/>
    <w:rsid w:val="00701513"/>
    <w:rsid w:val="00701745"/>
    <w:rsid w:val="00701771"/>
    <w:rsid w:val="00701848"/>
    <w:rsid w:val="00701F55"/>
    <w:rsid w:val="00702356"/>
    <w:rsid w:val="00702556"/>
    <w:rsid w:val="007025D9"/>
    <w:rsid w:val="00702794"/>
    <w:rsid w:val="007027A0"/>
    <w:rsid w:val="007029E2"/>
    <w:rsid w:val="00702B4D"/>
    <w:rsid w:val="00702C19"/>
    <w:rsid w:val="00702D5F"/>
    <w:rsid w:val="00702F8C"/>
    <w:rsid w:val="00703018"/>
    <w:rsid w:val="007030EA"/>
    <w:rsid w:val="00703149"/>
    <w:rsid w:val="007031BA"/>
    <w:rsid w:val="0070329C"/>
    <w:rsid w:val="0070339E"/>
    <w:rsid w:val="00703491"/>
    <w:rsid w:val="00703503"/>
    <w:rsid w:val="00703524"/>
    <w:rsid w:val="00703559"/>
    <w:rsid w:val="007035C4"/>
    <w:rsid w:val="0070373A"/>
    <w:rsid w:val="007037A9"/>
    <w:rsid w:val="0070389D"/>
    <w:rsid w:val="007038F8"/>
    <w:rsid w:val="00703960"/>
    <w:rsid w:val="00703AF8"/>
    <w:rsid w:val="00703B03"/>
    <w:rsid w:val="00703B1F"/>
    <w:rsid w:val="00703C98"/>
    <w:rsid w:val="00703D2E"/>
    <w:rsid w:val="00704091"/>
    <w:rsid w:val="007041A9"/>
    <w:rsid w:val="0070421F"/>
    <w:rsid w:val="00704345"/>
    <w:rsid w:val="00704465"/>
    <w:rsid w:val="00704615"/>
    <w:rsid w:val="0070464A"/>
    <w:rsid w:val="00704701"/>
    <w:rsid w:val="00704751"/>
    <w:rsid w:val="00704993"/>
    <w:rsid w:val="00704EBA"/>
    <w:rsid w:val="00704F14"/>
    <w:rsid w:val="00704FB1"/>
    <w:rsid w:val="0070503B"/>
    <w:rsid w:val="00705074"/>
    <w:rsid w:val="007051E2"/>
    <w:rsid w:val="0070546D"/>
    <w:rsid w:val="00705711"/>
    <w:rsid w:val="0070582B"/>
    <w:rsid w:val="007059A7"/>
    <w:rsid w:val="007059F1"/>
    <w:rsid w:val="00705A11"/>
    <w:rsid w:val="00705CE7"/>
    <w:rsid w:val="00705DE4"/>
    <w:rsid w:val="00705E40"/>
    <w:rsid w:val="00705F18"/>
    <w:rsid w:val="00705F61"/>
    <w:rsid w:val="00705F83"/>
    <w:rsid w:val="007060FE"/>
    <w:rsid w:val="00706173"/>
    <w:rsid w:val="0070624F"/>
    <w:rsid w:val="007062A9"/>
    <w:rsid w:val="007062AB"/>
    <w:rsid w:val="007062DA"/>
    <w:rsid w:val="007062EC"/>
    <w:rsid w:val="0070632E"/>
    <w:rsid w:val="0070647C"/>
    <w:rsid w:val="0070654E"/>
    <w:rsid w:val="00706585"/>
    <w:rsid w:val="007067AC"/>
    <w:rsid w:val="0070694E"/>
    <w:rsid w:val="0070709F"/>
    <w:rsid w:val="00707274"/>
    <w:rsid w:val="00707503"/>
    <w:rsid w:val="007076F6"/>
    <w:rsid w:val="00707712"/>
    <w:rsid w:val="0070778C"/>
    <w:rsid w:val="00707A3F"/>
    <w:rsid w:val="00707BE1"/>
    <w:rsid w:val="00707BFD"/>
    <w:rsid w:val="00707D27"/>
    <w:rsid w:val="00707E43"/>
    <w:rsid w:val="00707E5F"/>
    <w:rsid w:val="00707E79"/>
    <w:rsid w:val="007100EC"/>
    <w:rsid w:val="007101C0"/>
    <w:rsid w:val="007101C5"/>
    <w:rsid w:val="00710525"/>
    <w:rsid w:val="0071057F"/>
    <w:rsid w:val="007106E7"/>
    <w:rsid w:val="00710A9D"/>
    <w:rsid w:val="00710CE7"/>
    <w:rsid w:val="00710D2D"/>
    <w:rsid w:val="00710DAD"/>
    <w:rsid w:val="00710E0C"/>
    <w:rsid w:val="00710E68"/>
    <w:rsid w:val="00710E98"/>
    <w:rsid w:val="00710EAD"/>
    <w:rsid w:val="00710ECD"/>
    <w:rsid w:val="00710F76"/>
    <w:rsid w:val="00710F9E"/>
    <w:rsid w:val="007110E3"/>
    <w:rsid w:val="00711198"/>
    <w:rsid w:val="0071128D"/>
    <w:rsid w:val="00711628"/>
    <w:rsid w:val="0071168E"/>
    <w:rsid w:val="007117FE"/>
    <w:rsid w:val="00711889"/>
    <w:rsid w:val="00711976"/>
    <w:rsid w:val="00711C2A"/>
    <w:rsid w:val="00711D2E"/>
    <w:rsid w:val="00711E19"/>
    <w:rsid w:val="00711E53"/>
    <w:rsid w:val="00711EA5"/>
    <w:rsid w:val="00711EAA"/>
    <w:rsid w:val="007120AC"/>
    <w:rsid w:val="007121FD"/>
    <w:rsid w:val="0071235C"/>
    <w:rsid w:val="007123D3"/>
    <w:rsid w:val="00712462"/>
    <w:rsid w:val="00712489"/>
    <w:rsid w:val="007124D0"/>
    <w:rsid w:val="00712514"/>
    <w:rsid w:val="00712580"/>
    <w:rsid w:val="00712677"/>
    <w:rsid w:val="00712678"/>
    <w:rsid w:val="0071281F"/>
    <w:rsid w:val="00712825"/>
    <w:rsid w:val="007129B1"/>
    <w:rsid w:val="00712A1B"/>
    <w:rsid w:val="00712C6C"/>
    <w:rsid w:val="00712ED6"/>
    <w:rsid w:val="00712F70"/>
    <w:rsid w:val="00713035"/>
    <w:rsid w:val="00713108"/>
    <w:rsid w:val="007131B6"/>
    <w:rsid w:val="007132E7"/>
    <w:rsid w:val="0071355B"/>
    <w:rsid w:val="00713716"/>
    <w:rsid w:val="0071380E"/>
    <w:rsid w:val="00713869"/>
    <w:rsid w:val="007139AE"/>
    <w:rsid w:val="00713C3D"/>
    <w:rsid w:val="00713CCA"/>
    <w:rsid w:val="00713E28"/>
    <w:rsid w:val="00713EB2"/>
    <w:rsid w:val="007140C9"/>
    <w:rsid w:val="0071413E"/>
    <w:rsid w:val="00714318"/>
    <w:rsid w:val="0071442D"/>
    <w:rsid w:val="0071449D"/>
    <w:rsid w:val="00714505"/>
    <w:rsid w:val="00714580"/>
    <w:rsid w:val="007146E4"/>
    <w:rsid w:val="0071478D"/>
    <w:rsid w:val="0071493A"/>
    <w:rsid w:val="00714A59"/>
    <w:rsid w:val="00714B29"/>
    <w:rsid w:val="00714E72"/>
    <w:rsid w:val="0071501E"/>
    <w:rsid w:val="00715047"/>
    <w:rsid w:val="007150B8"/>
    <w:rsid w:val="0071510A"/>
    <w:rsid w:val="0071528F"/>
    <w:rsid w:val="007153D7"/>
    <w:rsid w:val="00715403"/>
    <w:rsid w:val="00715451"/>
    <w:rsid w:val="007155E0"/>
    <w:rsid w:val="007155EC"/>
    <w:rsid w:val="007156CC"/>
    <w:rsid w:val="00715732"/>
    <w:rsid w:val="00715795"/>
    <w:rsid w:val="0071590A"/>
    <w:rsid w:val="00715A59"/>
    <w:rsid w:val="00715A6E"/>
    <w:rsid w:val="00715ABF"/>
    <w:rsid w:val="00715BA0"/>
    <w:rsid w:val="00715C4F"/>
    <w:rsid w:val="00715CD8"/>
    <w:rsid w:val="00715CE0"/>
    <w:rsid w:val="00715DCC"/>
    <w:rsid w:val="00715DCE"/>
    <w:rsid w:val="00715F15"/>
    <w:rsid w:val="00716108"/>
    <w:rsid w:val="00716143"/>
    <w:rsid w:val="007161B7"/>
    <w:rsid w:val="00716319"/>
    <w:rsid w:val="0071632D"/>
    <w:rsid w:val="0071632E"/>
    <w:rsid w:val="0071637A"/>
    <w:rsid w:val="0071638D"/>
    <w:rsid w:val="00716624"/>
    <w:rsid w:val="00716824"/>
    <w:rsid w:val="007168AE"/>
    <w:rsid w:val="00716908"/>
    <w:rsid w:val="00716CB4"/>
    <w:rsid w:val="00716CF6"/>
    <w:rsid w:val="0071705B"/>
    <w:rsid w:val="00717282"/>
    <w:rsid w:val="007172F7"/>
    <w:rsid w:val="0071731A"/>
    <w:rsid w:val="00717353"/>
    <w:rsid w:val="007175F1"/>
    <w:rsid w:val="0071761D"/>
    <w:rsid w:val="00717744"/>
    <w:rsid w:val="00717AEE"/>
    <w:rsid w:val="00717BB5"/>
    <w:rsid w:val="00717C13"/>
    <w:rsid w:val="00717F6E"/>
    <w:rsid w:val="007203D6"/>
    <w:rsid w:val="007204B1"/>
    <w:rsid w:val="00720583"/>
    <w:rsid w:val="00720711"/>
    <w:rsid w:val="0072074C"/>
    <w:rsid w:val="007207BB"/>
    <w:rsid w:val="007207D1"/>
    <w:rsid w:val="00720831"/>
    <w:rsid w:val="0072085C"/>
    <w:rsid w:val="0072086A"/>
    <w:rsid w:val="0072094B"/>
    <w:rsid w:val="00720973"/>
    <w:rsid w:val="00720A1E"/>
    <w:rsid w:val="00720A2B"/>
    <w:rsid w:val="00720C37"/>
    <w:rsid w:val="00720CC7"/>
    <w:rsid w:val="00720D18"/>
    <w:rsid w:val="00720DEF"/>
    <w:rsid w:val="00720E60"/>
    <w:rsid w:val="00720FD8"/>
    <w:rsid w:val="00721119"/>
    <w:rsid w:val="0072130C"/>
    <w:rsid w:val="0072146F"/>
    <w:rsid w:val="00721497"/>
    <w:rsid w:val="00721642"/>
    <w:rsid w:val="00721821"/>
    <w:rsid w:val="00721A9D"/>
    <w:rsid w:val="00721AC8"/>
    <w:rsid w:val="00721B06"/>
    <w:rsid w:val="00721B40"/>
    <w:rsid w:val="00721C26"/>
    <w:rsid w:val="00721C2D"/>
    <w:rsid w:val="00721D3C"/>
    <w:rsid w:val="00721E38"/>
    <w:rsid w:val="00721FD5"/>
    <w:rsid w:val="00722272"/>
    <w:rsid w:val="00722380"/>
    <w:rsid w:val="0072250B"/>
    <w:rsid w:val="00722555"/>
    <w:rsid w:val="00722741"/>
    <w:rsid w:val="00722770"/>
    <w:rsid w:val="007229E9"/>
    <w:rsid w:val="007229EC"/>
    <w:rsid w:val="00722B92"/>
    <w:rsid w:val="00722CAB"/>
    <w:rsid w:val="00722F40"/>
    <w:rsid w:val="00723130"/>
    <w:rsid w:val="00723134"/>
    <w:rsid w:val="0072329C"/>
    <w:rsid w:val="007232A1"/>
    <w:rsid w:val="007232BB"/>
    <w:rsid w:val="007232CC"/>
    <w:rsid w:val="007232E9"/>
    <w:rsid w:val="00723343"/>
    <w:rsid w:val="007233CC"/>
    <w:rsid w:val="00723416"/>
    <w:rsid w:val="00723486"/>
    <w:rsid w:val="007237A7"/>
    <w:rsid w:val="007238C4"/>
    <w:rsid w:val="00723BE2"/>
    <w:rsid w:val="00723C63"/>
    <w:rsid w:val="00723E43"/>
    <w:rsid w:val="00723EA3"/>
    <w:rsid w:val="00723FB1"/>
    <w:rsid w:val="007240C2"/>
    <w:rsid w:val="00724317"/>
    <w:rsid w:val="00724383"/>
    <w:rsid w:val="007244DF"/>
    <w:rsid w:val="00724555"/>
    <w:rsid w:val="007245F7"/>
    <w:rsid w:val="0072469A"/>
    <w:rsid w:val="007247B2"/>
    <w:rsid w:val="00724B31"/>
    <w:rsid w:val="00724BFE"/>
    <w:rsid w:val="00724D16"/>
    <w:rsid w:val="00724D33"/>
    <w:rsid w:val="0072501E"/>
    <w:rsid w:val="0072508F"/>
    <w:rsid w:val="00725157"/>
    <w:rsid w:val="007251D9"/>
    <w:rsid w:val="007252E2"/>
    <w:rsid w:val="0072546B"/>
    <w:rsid w:val="007254E0"/>
    <w:rsid w:val="00725501"/>
    <w:rsid w:val="0072574F"/>
    <w:rsid w:val="00725A28"/>
    <w:rsid w:val="00725A3D"/>
    <w:rsid w:val="00725BC3"/>
    <w:rsid w:val="00725C2A"/>
    <w:rsid w:val="00725CD5"/>
    <w:rsid w:val="00725D57"/>
    <w:rsid w:val="00725E26"/>
    <w:rsid w:val="00725F9B"/>
    <w:rsid w:val="0072603A"/>
    <w:rsid w:val="0072619D"/>
    <w:rsid w:val="007261B7"/>
    <w:rsid w:val="0072623B"/>
    <w:rsid w:val="007262EE"/>
    <w:rsid w:val="0072632B"/>
    <w:rsid w:val="00726393"/>
    <w:rsid w:val="00726409"/>
    <w:rsid w:val="0072646E"/>
    <w:rsid w:val="007264C3"/>
    <w:rsid w:val="0072650D"/>
    <w:rsid w:val="00726546"/>
    <w:rsid w:val="0072657C"/>
    <w:rsid w:val="007266F7"/>
    <w:rsid w:val="00726946"/>
    <w:rsid w:val="007269CC"/>
    <w:rsid w:val="00726BD8"/>
    <w:rsid w:val="00726C69"/>
    <w:rsid w:val="00726D2D"/>
    <w:rsid w:val="00726E16"/>
    <w:rsid w:val="00726E44"/>
    <w:rsid w:val="00726F20"/>
    <w:rsid w:val="00727310"/>
    <w:rsid w:val="007273BC"/>
    <w:rsid w:val="00727515"/>
    <w:rsid w:val="00727548"/>
    <w:rsid w:val="007275F4"/>
    <w:rsid w:val="00727831"/>
    <w:rsid w:val="00727889"/>
    <w:rsid w:val="00727A16"/>
    <w:rsid w:val="00727AB5"/>
    <w:rsid w:val="00727B52"/>
    <w:rsid w:val="00727B54"/>
    <w:rsid w:val="00727CAE"/>
    <w:rsid w:val="00727CD8"/>
    <w:rsid w:val="00727D46"/>
    <w:rsid w:val="00727D81"/>
    <w:rsid w:val="00727DB7"/>
    <w:rsid w:val="00727E16"/>
    <w:rsid w:val="00727E87"/>
    <w:rsid w:val="00727FE1"/>
    <w:rsid w:val="00730246"/>
    <w:rsid w:val="007302B3"/>
    <w:rsid w:val="00730340"/>
    <w:rsid w:val="00730429"/>
    <w:rsid w:val="0073043D"/>
    <w:rsid w:val="0073049A"/>
    <w:rsid w:val="0073059B"/>
    <w:rsid w:val="007305AB"/>
    <w:rsid w:val="0073061A"/>
    <w:rsid w:val="007306BE"/>
    <w:rsid w:val="007306DD"/>
    <w:rsid w:val="00730890"/>
    <w:rsid w:val="00730E1C"/>
    <w:rsid w:val="00730F14"/>
    <w:rsid w:val="00730F2A"/>
    <w:rsid w:val="007310A6"/>
    <w:rsid w:val="00731204"/>
    <w:rsid w:val="0073129C"/>
    <w:rsid w:val="00731318"/>
    <w:rsid w:val="007313C3"/>
    <w:rsid w:val="0073161C"/>
    <w:rsid w:val="007316DD"/>
    <w:rsid w:val="00731A52"/>
    <w:rsid w:val="00731A65"/>
    <w:rsid w:val="00731AB0"/>
    <w:rsid w:val="00731B03"/>
    <w:rsid w:val="00731CA5"/>
    <w:rsid w:val="00731CBE"/>
    <w:rsid w:val="00731DD1"/>
    <w:rsid w:val="00731E6A"/>
    <w:rsid w:val="00731EBA"/>
    <w:rsid w:val="007320D1"/>
    <w:rsid w:val="00732304"/>
    <w:rsid w:val="007324A9"/>
    <w:rsid w:val="007327CB"/>
    <w:rsid w:val="00732885"/>
    <w:rsid w:val="00732AE9"/>
    <w:rsid w:val="00732B60"/>
    <w:rsid w:val="00732C0A"/>
    <w:rsid w:val="00732CFF"/>
    <w:rsid w:val="00732D4E"/>
    <w:rsid w:val="00732EA8"/>
    <w:rsid w:val="00732EE1"/>
    <w:rsid w:val="0073304A"/>
    <w:rsid w:val="007330A4"/>
    <w:rsid w:val="0073326C"/>
    <w:rsid w:val="007333FB"/>
    <w:rsid w:val="00733474"/>
    <w:rsid w:val="00733515"/>
    <w:rsid w:val="00733547"/>
    <w:rsid w:val="007335E4"/>
    <w:rsid w:val="0073362B"/>
    <w:rsid w:val="00733643"/>
    <w:rsid w:val="0073394B"/>
    <w:rsid w:val="007339A4"/>
    <w:rsid w:val="007339C0"/>
    <w:rsid w:val="00733A61"/>
    <w:rsid w:val="00733AB7"/>
    <w:rsid w:val="00733E15"/>
    <w:rsid w:val="00734162"/>
    <w:rsid w:val="00734252"/>
    <w:rsid w:val="00734312"/>
    <w:rsid w:val="00734506"/>
    <w:rsid w:val="00734517"/>
    <w:rsid w:val="00734753"/>
    <w:rsid w:val="0073495F"/>
    <w:rsid w:val="00734C0F"/>
    <w:rsid w:val="00734E06"/>
    <w:rsid w:val="00734FA6"/>
    <w:rsid w:val="00734FC9"/>
    <w:rsid w:val="00735390"/>
    <w:rsid w:val="00735434"/>
    <w:rsid w:val="007355AE"/>
    <w:rsid w:val="00735845"/>
    <w:rsid w:val="007359B5"/>
    <w:rsid w:val="00735A55"/>
    <w:rsid w:val="00735A6C"/>
    <w:rsid w:val="00735ACE"/>
    <w:rsid w:val="00735B00"/>
    <w:rsid w:val="00735C63"/>
    <w:rsid w:val="00735C83"/>
    <w:rsid w:val="00735D40"/>
    <w:rsid w:val="00735ECD"/>
    <w:rsid w:val="00735FF6"/>
    <w:rsid w:val="007362A6"/>
    <w:rsid w:val="007363A9"/>
    <w:rsid w:val="007363E9"/>
    <w:rsid w:val="0073644B"/>
    <w:rsid w:val="007365FF"/>
    <w:rsid w:val="007367E6"/>
    <w:rsid w:val="00736841"/>
    <w:rsid w:val="00736922"/>
    <w:rsid w:val="00736AC9"/>
    <w:rsid w:val="00736ACB"/>
    <w:rsid w:val="00736DF0"/>
    <w:rsid w:val="00736E4F"/>
    <w:rsid w:val="0073725B"/>
    <w:rsid w:val="007374EF"/>
    <w:rsid w:val="00737743"/>
    <w:rsid w:val="007377E8"/>
    <w:rsid w:val="007378B9"/>
    <w:rsid w:val="0073795A"/>
    <w:rsid w:val="00737967"/>
    <w:rsid w:val="00737AA0"/>
    <w:rsid w:val="00737B02"/>
    <w:rsid w:val="00737BC2"/>
    <w:rsid w:val="00737C4B"/>
    <w:rsid w:val="00737DDD"/>
    <w:rsid w:val="0074007A"/>
    <w:rsid w:val="00740294"/>
    <w:rsid w:val="0074029F"/>
    <w:rsid w:val="0074054B"/>
    <w:rsid w:val="0074056A"/>
    <w:rsid w:val="007405F6"/>
    <w:rsid w:val="007408B3"/>
    <w:rsid w:val="007408EC"/>
    <w:rsid w:val="00740940"/>
    <w:rsid w:val="0074096C"/>
    <w:rsid w:val="00740A6D"/>
    <w:rsid w:val="00740C14"/>
    <w:rsid w:val="00740EA0"/>
    <w:rsid w:val="0074118D"/>
    <w:rsid w:val="007411F0"/>
    <w:rsid w:val="0074128B"/>
    <w:rsid w:val="007412ED"/>
    <w:rsid w:val="007413EA"/>
    <w:rsid w:val="00741521"/>
    <w:rsid w:val="007415B8"/>
    <w:rsid w:val="00741638"/>
    <w:rsid w:val="00741853"/>
    <w:rsid w:val="007418B7"/>
    <w:rsid w:val="00741D36"/>
    <w:rsid w:val="00741E23"/>
    <w:rsid w:val="00741ECD"/>
    <w:rsid w:val="00741FF9"/>
    <w:rsid w:val="00742007"/>
    <w:rsid w:val="007421F2"/>
    <w:rsid w:val="00742315"/>
    <w:rsid w:val="007423C1"/>
    <w:rsid w:val="00742551"/>
    <w:rsid w:val="00742579"/>
    <w:rsid w:val="0074264D"/>
    <w:rsid w:val="007428B7"/>
    <w:rsid w:val="00742902"/>
    <w:rsid w:val="007429C2"/>
    <w:rsid w:val="00742BA8"/>
    <w:rsid w:val="00742C60"/>
    <w:rsid w:val="00742D7C"/>
    <w:rsid w:val="0074302C"/>
    <w:rsid w:val="00743110"/>
    <w:rsid w:val="007431B8"/>
    <w:rsid w:val="007433AD"/>
    <w:rsid w:val="00743544"/>
    <w:rsid w:val="00743564"/>
    <w:rsid w:val="0074381D"/>
    <w:rsid w:val="0074384F"/>
    <w:rsid w:val="00743B15"/>
    <w:rsid w:val="00743B2B"/>
    <w:rsid w:val="00743B81"/>
    <w:rsid w:val="00743BB3"/>
    <w:rsid w:val="00743C1F"/>
    <w:rsid w:val="00743CC2"/>
    <w:rsid w:val="00743D1A"/>
    <w:rsid w:val="00743D23"/>
    <w:rsid w:val="00743E39"/>
    <w:rsid w:val="00743ECD"/>
    <w:rsid w:val="00743FDC"/>
    <w:rsid w:val="0074426A"/>
    <w:rsid w:val="007442D5"/>
    <w:rsid w:val="00744487"/>
    <w:rsid w:val="007445E9"/>
    <w:rsid w:val="007446D8"/>
    <w:rsid w:val="00744A9C"/>
    <w:rsid w:val="00744C1B"/>
    <w:rsid w:val="00744CC9"/>
    <w:rsid w:val="00744F8F"/>
    <w:rsid w:val="0074501E"/>
    <w:rsid w:val="007451BE"/>
    <w:rsid w:val="007454EF"/>
    <w:rsid w:val="007455DC"/>
    <w:rsid w:val="00745697"/>
    <w:rsid w:val="00745732"/>
    <w:rsid w:val="007457E2"/>
    <w:rsid w:val="0074586F"/>
    <w:rsid w:val="007458F2"/>
    <w:rsid w:val="00745A4F"/>
    <w:rsid w:val="00745AAF"/>
    <w:rsid w:val="00745AE4"/>
    <w:rsid w:val="00745BE5"/>
    <w:rsid w:val="00745BEE"/>
    <w:rsid w:val="00745D1D"/>
    <w:rsid w:val="00745D7A"/>
    <w:rsid w:val="00745DD4"/>
    <w:rsid w:val="00745FDB"/>
    <w:rsid w:val="00746062"/>
    <w:rsid w:val="007461DD"/>
    <w:rsid w:val="007462DD"/>
    <w:rsid w:val="00746445"/>
    <w:rsid w:val="0074662D"/>
    <w:rsid w:val="00746661"/>
    <w:rsid w:val="00746677"/>
    <w:rsid w:val="00746685"/>
    <w:rsid w:val="007466EF"/>
    <w:rsid w:val="00746812"/>
    <w:rsid w:val="00746923"/>
    <w:rsid w:val="00746B4D"/>
    <w:rsid w:val="00746B8F"/>
    <w:rsid w:val="00746CC2"/>
    <w:rsid w:val="00746E0E"/>
    <w:rsid w:val="00746ED9"/>
    <w:rsid w:val="0074715B"/>
    <w:rsid w:val="0074725E"/>
    <w:rsid w:val="0074729C"/>
    <w:rsid w:val="007472A8"/>
    <w:rsid w:val="007472AE"/>
    <w:rsid w:val="00747359"/>
    <w:rsid w:val="007473D2"/>
    <w:rsid w:val="0074740D"/>
    <w:rsid w:val="0074758B"/>
    <w:rsid w:val="007475C0"/>
    <w:rsid w:val="007476FE"/>
    <w:rsid w:val="00747862"/>
    <w:rsid w:val="00747906"/>
    <w:rsid w:val="00747957"/>
    <w:rsid w:val="00747A25"/>
    <w:rsid w:val="00747B7C"/>
    <w:rsid w:val="00747C90"/>
    <w:rsid w:val="00747C96"/>
    <w:rsid w:val="00747FF6"/>
    <w:rsid w:val="007500B9"/>
    <w:rsid w:val="007503C1"/>
    <w:rsid w:val="007505C4"/>
    <w:rsid w:val="00750700"/>
    <w:rsid w:val="0075071B"/>
    <w:rsid w:val="0075093C"/>
    <w:rsid w:val="007509E3"/>
    <w:rsid w:val="00750EA5"/>
    <w:rsid w:val="00750EE8"/>
    <w:rsid w:val="00751143"/>
    <w:rsid w:val="0075117A"/>
    <w:rsid w:val="00751412"/>
    <w:rsid w:val="0075157C"/>
    <w:rsid w:val="007515F3"/>
    <w:rsid w:val="00751640"/>
    <w:rsid w:val="007516A6"/>
    <w:rsid w:val="007516D3"/>
    <w:rsid w:val="007516EC"/>
    <w:rsid w:val="00751736"/>
    <w:rsid w:val="007517EB"/>
    <w:rsid w:val="00751838"/>
    <w:rsid w:val="00751848"/>
    <w:rsid w:val="0075189F"/>
    <w:rsid w:val="00751C4F"/>
    <w:rsid w:val="00751D2E"/>
    <w:rsid w:val="00751E08"/>
    <w:rsid w:val="00751EBB"/>
    <w:rsid w:val="00751F25"/>
    <w:rsid w:val="0075212E"/>
    <w:rsid w:val="00752168"/>
    <w:rsid w:val="00752289"/>
    <w:rsid w:val="00752333"/>
    <w:rsid w:val="00752427"/>
    <w:rsid w:val="00752435"/>
    <w:rsid w:val="00752482"/>
    <w:rsid w:val="0075253F"/>
    <w:rsid w:val="007525FF"/>
    <w:rsid w:val="00752619"/>
    <w:rsid w:val="00752643"/>
    <w:rsid w:val="007526C1"/>
    <w:rsid w:val="0075276A"/>
    <w:rsid w:val="00752800"/>
    <w:rsid w:val="0075293A"/>
    <w:rsid w:val="00752965"/>
    <w:rsid w:val="00752A9B"/>
    <w:rsid w:val="00752B3A"/>
    <w:rsid w:val="00752B78"/>
    <w:rsid w:val="00752BF1"/>
    <w:rsid w:val="00752E1C"/>
    <w:rsid w:val="00752FB3"/>
    <w:rsid w:val="00753032"/>
    <w:rsid w:val="007530B7"/>
    <w:rsid w:val="007530D1"/>
    <w:rsid w:val="0075317A"/>
    <w:rsid w:val="0075324F"/>
    <w:rsid w:val="007532A7"/>
    <w:rsid w:val="007532C7"/>
    <w:rsid w:val="0075344E"/>
    <w:rsid w:val="00753684"/>
    <w:rsid w:val="00753741"/>
    <w:rsid w:val="007537DA"/>
    <w:rsid w:val="00753CC2"/>
    <w:rsid w:val="00753D79"/>
    <w:rsid w:val="00753E60"/>
    <w:rsid w:val="00754192"/>
    <w:rsid w:val="007541FC"/>
    <w:rsid w:val="007542E6"/>
    <w:rsid w:val="007542F7"/>
    <w:rsid w:val="007545DC"/>
    <w:rsid w:val="00754672"/>
    <w:rsid w:val="007546AF"/>
    <w:rsid w:val="007547B8"/>
    <w:rsid w:val="00754934"/>
    <w:rsid w:val="00754A23"/>
    <w:rsid w:val="00754C3B"/>
    <w:rsid w:val="00754C7F"/>
    <w:rsid w:val="00754CBF"/>
    <w:rsid w:val="00754F41"/>
    <w:rsid w:val="0075501B"/>
    <w:rsid w:val="0075506A"/>
    <w:rsid w:val="00755109"/>
    <w:rsid w:val="00755127"/>
    <w:rsid w:val="00755146"/>
    <w:rsid w:val="0075546B"/>
    <w:rsid w:val="00755498"/>
    <w:rsid w:val="007555CF"/>
    <w:rsid w:val="0075567E"/>
    <w:rsid w:val="007557F7"/>
    <w:rsid w:val="00755C2F"/>
    <w:rsid w:val="00755D53"/>
    <w:rsid w:val="00755E32"/>
    <w:rsid w:val="00755F53"/>
    <w:rsid w:val="0075611D"/>
    <w:rsid w:val="0075627C"/>
    <w:rsid w:val="00756329"/>
    <w:rsid w:val="0075674B"/>
    <w:rsid w:val="00756815"/>
    <w:rsid w:val="00756874"/>
    <w:rsid w:val="00756926"/>
    <w:rsid w:val="0075694C"/>
    <w:rsid w:val="0075698D"/>
    <w:rsid w:val="00756CBF"/>
    <w:rsid w:val="00756CE2"/>
    <w:rsid w:val="00756DEA"/>
    <w:rsid w:val="00756E29"/>
    <w:rsid w:val="00756E80"/>
    <w:rsid w:val="00756FAD"/>
    <w:rsid w:val="00757140"/>
    <w:rsid w:val="00757242"/>
    <w:rsid w:val="007574B6"/>
    <w:rsid w:val="00757519"/>
    <w:rsid w:val="00757683"/>
    <w:rsid w:val="007576F9"/>
    <w:rsid w:val="00757940"/>
    <w:rsid w:val="00757AA7"/>
    <w:rsid w:val="00757B8A"/>
    <w:rsid w:val="00757BF4"/>
    <w:rsid w:val="00757D9D"/>
    <w:rsid w:val="00757E74"/>
    <w:rsid w:val="0076025E"/>
    <w:rsid w:val="00760316"/>
    <w:rsid w:val="00760482"/>
    <w:rsid w:val="007605D3"/>
    <w:rsid w:val="00760603"/>
    <w:rsid w:val="00760606"/>
    <w:rsid w:val="00760A41"/>
    <w:rsid w:val="00760A6C"/>
    <w:rsid w:val="00760B79"/>
    <w:rsid w:val="00760DE7"/>
    <w:rsid w:val="00760DF7"/>
    <w:rsid w:val="00760EE2"/>
    <w:rsid w:val="007611B0"/>
    <w:rsid w:val="007611D3"/>
    <w:rsid w:val="007612BC"/>
    <w:rsid w:val="007615CA"/>
    <w:rsid w:val="00761702"/>
    <w:rsid w:val="00761742"/>
    <w:rsid w:val="007618F2"/>
    <w:rsid w:val="00761A92"/>
    <w:rsid w:val="00761E6A"/>
    <w:rsid w:val="00761EBF"/>
    <w:rsid w:val="00761F85"/>
    <w:rsid w:val="00761F90"/>
    <w:rsid w:val="00762078"/>
    <w:rsid w:val="0076208F"/>
    <w:rsid w:val="007620E4"/>
    <w:rsid w:val="00762110"/>
    <w:rsid w:val="00762204"/>
    <w:rsid w:val="007622E1"/>
    <w:rsid w:val="0076236D"/>
    <w:rsid w:val="0076250B"/>
    <w:rsid w:val="00762535"/>
    <w:rsid w:val="00762643"/>
    <w:rsid w:val="0076271D"/>
    <w:rsid w:val="00762766"/>
    <w:rsid w:val="0076280B"/>
    <w:rsid w:val="0076283B"/>
    <w:rsid w:val="007629D5"/>
    <w:rsid w:val="007629DE"/>
    <w:rsid w:val="00762A35"/>
    <w:rsid w:val="00762D60"/>
    <w:rsid w:val="00762D74"/>
    <w:rsid w:val="00763004"/>
    <w:rsid w:val="0076303A"/>
    <w:rsid w:val="0076311C"/>
    <w:rsid w:val="00763255"/>
    <w:rsid w:val="007632DE"/>
    <w:rsid w:val="00763496"/>
    <w:rsid w:val="007634B6"/>
    <w:rsid w:val="0076355C"/>
    <w:rsid w:val="007635C1"/>
    <w:rsid w:val="00763603"/>
    <w:rsid w:val="00763674"/>
    <w:rsid w:val="00763677"/>
    <w:rsid w:val="0076369E"/>
    <w:rsid w:val="00763745"/>
    <w:rsid w:val="0076390A"/>
    <w:rsid w:val="007639F5"/>
    <w:rsid w:val="00763A94"/>
    <w:rsid w:val="00763BF9"/>
    <w:rsid w:val="00763D92"/>
    <w:rsid w:val="00763E0F"/>
    <w:rsid w:val="007641E9"/>
    <w:rsid w:val="00764294"/>
    <w:rsid w:val="007642BB"/>
    <w:rsid w:val="00764303"/>
    <w:rsid w:val="007644B5"/>
    <w:rsid w:val="00764527"/>
    <w:rsid w:val="00764659"/>
    <w:rsid w:val="0076466C"/>
    <w:rsid w:val="00764757"/>
    <w:rsid w:val="007647C8"/>
    <w:rsid w:val="00764800"/>
    <w:rsid w:val="00764AB1"/>
    <w:rsid w:val="00764B47"/>
    <w:rsid w:val="00764B54"/>
    <w:rsid w:val="00764B5E"/>
    <w:rsid w:val="00764BD2"/>
    <w:rsid w:val="00764D4E"/>
    <w:rsid w:val="00764D9B"/>
    <w:rsid w:val="00764F44"/>
    <w:rsid w:val="00764F71"/>
    <w:rsid w:val="0076516E"/>
    <w:rsid w:val="0076518C"/>
    <w:rsid w:val="00765668"/>
    <w:rsid w:val="00765700"/>
    <w:rsid w:val="00765758"/>
    <w:rsid w:val="00765799"/>
    <w:rsid w:val="007657F8"/>
    <w:rsid w:val="00765AF0"/>
    <w:rsid w:val="00765B78"/>
    <w:rsid w:val="00765C6B"/>
    <w:rsid w:val="007660E5"/>
    <w:rsid w:val="00766274"/>
    <w:rsid w:val="007663E9"/>
    <w:rsid w:val="0076644F"/>
    <w:rsid w:val="00766518"/>
    <w:rsid w:val="007665AA"/>
    <w:rsid w:val="007665F0"/>
    <w:rsid w:val="00766BC6"/>
    <w:rsid w:val="00766C3C"/>
    <w:rsid w:val="00766DA9"/>
    <w:rsid w:val="00766F01"/>
    <w:rsid w:val="00766F4A"/>
    <w:rsid w:val="00766FAB"/>
    <w:rsid w:val="007671EC"/>
    <w:rsid w:val="0076729E"/>
    <w:rsid w:val="00767599"/>
    <w:rsid w:val="00767600"/>
    <w:rsid w:val="00767821"/>
    <w:rsid w:val="00767A5A"/>
    <w:rsid w:val="00767A70"/>
    <w:rsid w:val="00767A94"/>
    <w:rsid w:val="00767AB4"/>
    <w:rsid w:val="00767BA6"/>
    <w:rsid w:val="00767EF8"/>
    <w:rsid w:val="00767F4B"/>
    <w:rsid w:val="00767FAA"/>
    <w:rsid w:val="007700A2"/>
    <w:rsid w:val="00770170"/>
    <w:rsid w:val="00770265"/>
    <w:rsid w:val="007702BB"/>
    <w:rsid w:val="00770328"/>
    <w:rsid w:val="007703C5"/>
    <w:rsid w:val="00770404"/>
    <w:rsid w:val="0077044F"/>
    <w:rsid w:val="00770532"/>
    <w:rsid w:val="00770559"/>
    <w:rsid w:val="00770751"/>
    <w:rsid w:val="0077086E"/>
    <w:rsid w:val="007708DA"/>
    <w:rsid w:val="00770A3C"/>
    <w:rsid w:val="00770D3B"/>
    <w:rsid w:val="00771047"/>
    <w:rsid w:val="00771176"/>
    <w:rsid w:val="00771498"/>
    <w:rsid w:val="007716A2"/>
    <w:rsid w:val="0077170E"/>
    <w:rsid w:val="0077181F"/>
    <w:rsid w:val="0077195D"/>
    <w:rsid w:val="00771A46"/>
    <w:rsid w:val="00772231"/>
    <w:rsid w:val="0077230F"/>
    <w:rsid w:val="0077243B"/>
    <w:rsid w:val="0077246E"/>
    <w:rsid w:val="0077268E"/>
    <w:rsid w:val="0077276C"/>
    <w:rsid w:val="0077285F"/>
    <w:rsid w:val="00772A22"/>
    <w:rsid w:val="00772C19"/>
    <w:rsid w:val="00772D6B"/>
    <w:rsid w:val="00772DEA"/>
    <w:rsid w:val="00772F70"/>
    <w:rsid w:val="007730CB"/>
    <w:rsid w:val="007730F0"/>
    <w:rsid w:val="00773633"/>
    <w:rsid w:val="007736EA"/>
    <w:rsid w:val="00773962"/>
    <w:rsid w:val="00773AD9"/>
    <w:rsid w:val="00773B00"/>
    <w:rsid w:val="00773C45"/>
    <w:rsid w:val="00773D86"/>
    <w:rsid w:val="00773E0F"/>
    <w:rsid w:val="00774035"/>
    <w:rsid w:val="0077406C"/>
    <w:rsid w:val="00774117"/>
    <w:rsid w:val="00774234"/>
    <w:rsid w:val="00774361"/>
    <w:rsid w:val="0077436A"/>
    <w:rsid w:val="007745C4"/>
    <w:rsid w:val="007747DC"/>
    <w:rsid w:val="00774832"/>
    <w:rsid w:val="007749AE"/>
    <w:rsid w:val="00774BE5"/>
    <w:rsid w:val="00774D8F"/>
    <w:rsid w:val="00774DB6"/>
    <w:rsid w:val="00774E83"/>
    <w:rsid w:val="00774ECC"/>
    <w:rsid w:val="00774F13"/>
    <w:rsid w:val="00774F2D"/>
    <w:rsid w:val="0077523F"/>
    <w:rsid w:val="0077527B"/>
    <w:rsid w:val="007752A7"/>
    <w:rsid w:val="00775376"/>
    <w:rsid w:val="007753D8"/>
    <w:rsid w:val="00775409"/>
    <w:rsid w:val="00775601"/>
    <w:rsid w:val="00775629"/>
    <w:rsid w:val="00775658"/>
    <w:rsid w:val="0077576D"/>
    <w:rsid w:val="0077594A"/>
    <w:rsid w:val="00775ABE"/>
    <w:rsid w:val="00775B48"/>
    <w:rsid w:val="00775C59"/>
    <w:rsid w:val="00775C78"/>
    <w:rsid w:val="00775C82"/>
    <w:rsid w:val="00775D41"/>
    <w:rsid w:val="00775D9A"/>
    <w:rsid w:val="00775E4B"/>
    <w:rsid w:val="00775F44"/>
    <w:rsid w:val="00775F70"/>
    <w:rsid w:val="0077604B"/>
    <w:rsid w:val="007760AA"/>
    <w:rsid w:val="007761A3"/>
    <w:rsid w:val="00776227"/>
    <w:rsid w:val="0077627E"/>
    <w:rsid w:val="00776519"/>
    <w:rsid w:val="00776525"/>
    <w:rsid w:val="00776607"/>
    <w:rsid w:val="007768D2"/>
    <w:rsid w:val="00776962"/>
    <w:rsid w:val="00776964"/>
    <w:rsid w:val="00776B31"/>
    <w:rsid w:val="00776D1E"/>
    <w:rsid w:val="00776EEF"/>
    <w:rsid w:val="00776FA3"/>
    <w:rsid w:val="00776FD7"/>
    <w:rsid w:val="007772E8"/>
    <w:rsid w:val="00777309"/>
    <w:rsid w:val="00777629"/>
    <w:rsid w:val="007776B0"/>
    <w:rsid w:val="007776D1"/>
    <w:rsid w:val="00777937"/>
    <w:rsid w:val="00777A0D"/>
    <w:rsid w:val="00777A7F"/>
    <w:rsid w:val="00777B9A"/>
    <w:rsid w:val="00777CCD"/>
    <w:rsid w:val="00777DA1"/>
    <w:rsid w:val="007805D4"/>
    <w:rsid w:val="0078061E"/>
    <w:rsid w:val="007806EF"/>
    <w:rsid w:val="00780711"/>
    <w:rsid w:val="00780733"/>
    <w:rsid w:val="00780746"/>
    <w:rsid w:val="00780ADF"/>
    <w:rsid w:val="00780BA5"/>
    <w:rsid w:val="00780BBB"/>
    <w:rsid w:val="00780C68"/>
    <w:rsid w:val="00780E36"/>
    <w:rsid w:val="00780EE0"/>
    <w:rsid w:val="00781229"/>
    <w:rsid w:val="0078127B"/>
    <w:rsid w:val="00781347"/>
    <w:rsid w:val="007813AF"/>
    <w:rsid w:val="007813E7"/>
    <w:rsid w:val="00781508"/>
    <w:rsid w:val="00781647"/>
    <w:rsid w:val="00781713"/>
    <w:rsid w:val="00781791"/>
    <w:rsid w:val="00781A47"/>
    <w:rsid w:val="00781C4B"/>
    <w:rsid w:val="00781E9E"/>
    <w:rsid w:val="00781FF9"/>
    <w:rsid w:val="00782242"/>
    <w:rsid w:val="0078228A"/>
    <w:rsid w:val="0078262E"/>
    <w:rsid w:val="00782688"/>
    <w:rsid w:val="00782717"/>
    <w:rsid w:val="007827BC"/>
    <w:rsid w:val="00782C2E"/>
    <w:rsid w:val="00782C3D"/>
    <w:rsid w:val="00782D52"/>
    <w:rsid w:val="00782D97"/>
    <w:rsid w:val="00782ECD"/>
    <w:rsid w:val="00783022"/>
    <w:rsid w:val="007830AF"/>
    <w:rsid w:val="007830F1"/>
    <w:rsid w:val="007830FC"/>
    <w:rsid w:val="00783122"/>
    <w:rsid w:val="00783167"/>
    <w:rsid w:val="007831D3"/>
    <w:rsid w:val="00783263"/>
    <w:rsid w:val="00783286"/>
    <w:rsid w:val="007832D8"/>
    <w:rsid w:val="00783384"/>
    <w:rsid w:val="007833D9"/>
    <w:rsid w:val="007834C9"/>
    <w:rsid w:val="00783730"/>
    <w:rsid w:val="00783822"/>
    <w:rsid w:val="007838BA"/>
    <w:rsid w:val="007839AA"/>
    <w:rsid w:val="00783AA5"/>
    <w:rsid w:val="00783B03"/>
    <w:rsid w:val="00783B42"/>
    <w:rsid w:val="00783B92"/>
    <w:rsid w:val="00783CA7"/>
    <w:rsid w:val="00783CBB"/>
    <w:rsid w:val="00783E0D"/>
    <w:rsid w:val="00783E82"/>
    <w:rsid w:val="00783F0E"/>
    <w:rsid w:val="00783F16"/>
    <w:rsid w:val="00783F1B"/>
    <w:rsid w:val="007841CB"/>
    <w:rsid w:val="007841CF"/>
    <w:rsid w:val="00784286"/>
    <w:rsid w:val="007842F1"/>
    <w:rsid w:val="00784340"/>
    <w:rsid w:val="007844BD"/>
    <w:rsid w:val="00784742"/>
    <w:rsid w:val="00784A0A"/>
    <w:rsid w:val="00784A5C"/>
    <w:rsid w:val="00784AF0"/>
    <w:rsid w:val="00784B0B"/>
    <w:rsid w:val="00784E39"/>
    <w:rsid w:val="00784E49"/>
    <w:rsid w:val="00785003"/>
    <w:rsid w:val="0078503F"/>
    <w:rsid w:val="0078505E"/>
    <w:rsid w:val="0078527E"/>
    <w:rsid w:val="00785378"/>
    <w:rsid w:val="007853DB"/>
    <w:rsid w:val="007854D2"/>
    <w:rsid w:val="007854FA"/>
    <w:rsid w:val="00785520"/>
    <w:rsid w:val="0078554A"/>
    <w:rsid w:val="00785552"/>
    <w:rsid w:val="0078555B"/>
    <w:rsid w:val="007855B1"/>
    <w:rsid w:val="007855DF"/>
    <w:rsid w:val="007856A1"/>
    <w:rsid w:val="007856A2"/>
    <w:rsid w:val="0078574E"/>
    <w:rsid w:val="0078578F"/>
    <w:rsid w:val="007859E1"/>
    <w:rsid w:val="00785BC0"/>
    <w:rsid w:val="00785BC9"/>
    <w:rsid w:val="00785D40"/>
    <w:rsid w:val="00785DD5"/>
    <w:rsid w:val="0078601C"/>
    <w:rsid w:val="00786021"/>
    <w:rsid w:val="00786029"/>
    <w:rsid w:val="007860AA"/>
    <w:rsid w:val="0078631F"/>
    <w:rsid w:val="00786429"/>
    <w:rsid w:val="0078642F"/>
    <w:rsid w:val="00786434"/>
    <w:rsid w:val="00786454"/>
    <w:rsid w:val="007864F8"/>
    <w:rsid w:val="007865B6"/>
    <w:rsid w:val="007865CE"/>
    <w:rsid w:val="0078664E"/>
    <w:rsid w:val="007866D8"/>
    <w:rsid w:val="007867CF"/>
    <w:rsid w:val="00786AFB"/>
    <w:rsid w:val="00786C41"/>
    <w:rsid w:val="00786CDC"/>
    <w:rsid w:val="00786E11"/>
    <w:rsid w:val="00786E72"/>
    <w:rsid w:val="00787452"/>
    <w:rsid w:val="007875C1"/>
    <w:rsid w:val="00787622"/>
    <w:rsid w:val="0078783C"/>
    <w:rsid w:val="007878D6"/>
    <w:rsid w:val="007878FC"/>
    <w:rsid w:val="00787AB6"/>
    <w:rsid w:val="00787DA0"/>
    <w:rsid w:val="00787E99"/>
    <w:rsid w:val="00787F40"/>
    <w:rsid w:val="00787FFE"/>
    <w:rsid w:val="00790043"/>
    <w:rsid w:val="007902B5"/>
    <w:rsid w:val="00790303"/>
    <w:rsid w:val="007904CC"/>
    <w:rsid w:val="00790783"/>
    <w:rsid w:val="00790886"/>
    <w:rsid w:val="007909A0"/>
    <w:rsid w:val="007909E3"/>
    <w:rsid w:val="00790A96"/>
    <w:rsid w:val="00790AC4"/>
    <w:rsid w:val="00790B2C"/>
    <w:rsid w:val="00790B4C"/>
    <w:rsid w:val="00790BB0"/>
    <w:rsid w:val="00790BE3"/>
    <w:rsid w:val="00790DE5"/>
    <w:rsid w:val="00790FC4"/>
    <w:rsid w:val="0079106C"/>
    <w:rsid w:val="007910DC"/>
    <w:rsid w:val="007911A3"/>
    <w:rsid w:val="0079139B"/>
    <w:rsid w:val="007913FB"/>
    <w:rsid w:val="0079144D"/>
    <w:rsid w:val="0079149A"/>
    <w:rsid w:val="007914E2"/>
    <w:rsid w:val="0079174C"/>
    <w:rsid w:val="007918AB"/>
    <w:rsid w:val="0079196F"/>
    <w:rsid w:val="007919CE"/>
    <w:rsid w:val="00791AB0"/>
    <w:rsid w:val="00791B1B"/>
    <w:rsid w:val="00791C92"/>
    <w:rsid w:val="00791E37"/>
    <w:rsid w:val="007922B9"/>
    <w:rsid w:val="00792440"/>
    <w:rsid w:val="007924DA"/>
    <w:rsid w:val="0079261F"/>
    <w:rsid w:val="00792686"/>
    <w:rsid w:val="007926AD"/>
    <w:rsid w:val="007926EA"/>
    <w:rsid w:val="00792709"/>
    <w:rsid w:val="007927C6"/>
    <w:rsid w:val="00792800"/>
    <w:rsid w:val="007928E2"/>
    <w:rsid w:val="00792969"/>
    <w:rsid w:val="007929EB"/>
    <w:rsid w:val="00792B73"/>
    <w:rsid w:val="00792BF7"/>
    <w:rsid w:val="00792C85"/>
    <w:rsid w:val="00792F1B"/>
    <w:rsid w:val="00793065"/>
    <w:rsid w:val="00793121"/>
    <w:rsid w:val="007932A8"/>
    <w:rsid w:val="007935B5"/>
    <w:rsid w:val="00793633"/>
    <w:rsid w:val="007938BC"/>
    <w:rsid w:val="00793948"/>
    <w:rsid w:val="00793A61"/>
    <w:rsid w:val="00793AF5"/>
    <w:rsid w:val="00793B34"/>
    <w:rsid w:val="00793B6C"/>
    <w:rsid w:val="00793C18"/>
    <w:rsid w:val="00793CCA"/>
    <w:rsid w:val="00793D38"/>
    <w:rsid w:val="00793D57"/>
    <w:rsid w:val="00793ECD"/>
    <w:rsid w:val="00793F8C"/>
    <w:rsid w:val="00793F92"/>
    <w:rsid w:val="0079400F"/>
    <w:rsid w:val="0079407D"/>
    <w:rsid w:val="00794090"/>
    <w:rsid w:val="0079413D"/>
    <w:rsid w:val="0079426F"/>
    <w:rsid w:val="007943E1"/>
    <w:rsid w:val="00794441"/>
    <w:rsid w:val="007944F3"/>
    <w:rsid w:val="0079466E"/>
    <w:rsid w:val="00794685"/>
    <w:rsid w:val="007947ED"/>
    <w:rsid w:val="0079480A"/>
    <w:rsid w:val="00794A5E"/>
    <w:rsid w:val="00794AE4"/>
    <w:rsid w:val="00794CC8"/>
    <w:rsid w:val="00794CF9"/>
    <w:rsid w:val="00794D74"/>
    <w:rsid w:val="00794DCB"/>
    <w:rsid w:val="00794DEA"/>
    <w:rsid w:val="00794E1D"/>
    <w:rsid w:val="00794EB1"/>
    <w:rsid w:val="0079500F"/>
    <w:rsid w:val="00795015"/>
    <w:rsid w:val="00795025"/>
    <w:rsid w:val="0079524E"/>
    <w:rsid w:val="007952DB"/>
    <w:rsid w:val="007952F5"/>
    <w:rsid w:val="00795328"/>
    <w:rsid w:val="0079542D"/>
    <w:rsid w:val="0079569C"/>
    <w:rsid w:val="007956E6"/>
    <w:rsid w:val="007959FC"/>
    <w:rsid w:val="00795B63"/>
    <w:rsid w:val="00795B88"/>
    <w:rsid w:val="00795CB4"/>
    <w:rsid w:val="00795CE1"/>
    <w:rsid w:val="00795D4C"/>
    <w:rsid w:val="00795D7A"/>
    <w:rsid w:val="00796008"/>
    <w:rsid w:val="00796263"/>
    <w:rsid w:val="007962DE"/>
    <w:rsid w:val="00796312"/>
    <w:rsid w:val="00796416"/>
    <w:rsid w:val="00796688"/>
    <w:rsid w:val="0079684E"/>
    <w:rsid w:val="00796941"/>
    <w:rsid w:val="00796B89"/>
    <w:rsid w:val="00796BF6"/>
    <w:rsid w:val="00796C91"/>
    <w:rsid w:val="00796EFB"/>
    <w:rsid w:val="00796FEA"/>
    <w:rsid w:val="0079705C"/>
    <w:rsid w:val="00797064"/>
    <w:rsid w:val="00797103"/>
    <w:rsid w:val="00797155"/>
    <w:rsid w:val="00797328"/>
    <w:rsid w:val="0079744B"/>
    <w:rsid w:val="0079750E"/>
    <w:rsid w:val="00797516"/>
    <w:rsid w:val="007975A9"/>
    <w:rsid w:val="00797773"/>
    <w:rsid w:val="0079779E"/>
    <w:rsid w:val="0079784A"/>
    <w:rsid w:val="007978FC"/>
    <w:rsid w:val="007979AB"/>
    <w:rsid w:val="007979F6"/>
    <w:rsid w:val="00797AD2"/>
    <w:rsid w:val="00797B04"/>
    <w:rsid w:val="00797B1D"/>
    <w:rsid w:val="00797B26"/>
    <w:rsid w:val="00797B47"/>
    <w:rsid w:val="00797CA0"/>
    <w:rsid w:val="00797E6D"/>
    <w:rsid w:val="00797EC5"/>
    <w:rsid w:val="00797F13"/>
    <w:rsid w:val="007A00AF"/>
    <w:rsid w:val="007A02A2"/>
    <w:rsid w:val="007A035B"/>
    <w:rsid w:val="007A0422"/>
    <w:rsid w:val="007A05E0"/>
    <w:rsid w:val="007A094F"/>
    <w:rsid w:val="007A09C8"/>
    <w:rsid w:val="007A0AA4"/>
    <w:rsid w:val="007A0B2E"/>
    <w:rsid w:val="007A0CEF"/>
    <w:rsid w:val="007A0EE9"/>
    <w:rsid w:val="007A10E4"/>
    <w:rsid w:val="007A11D0"/>
    <w:rsid w:val="007A13F5"/>
    <w:rsid w:val="007A1421"/>
    <w:rsid w:val="007A164A"/>
    <w:rsid w:val="007A164C"/>
    <w:rsid w:val="007A16C0"/>
    <w:rsid w:val="007A190E"/>
    <w:rsid w:val="007A19D6"/>
    <w:rsid w:val="007A1A50"/>
    <w:rsid w:val="007A1E3C"/>
    <w:rsid w:val="007A1FF5"/>
    <w:rsid w:val="007A20C5"/>
    <w:rsid w:val="007A2246"/>
    <w:rsid w:val="007A2267"/>
    <w:rsid w:val="007A22C5"/>
    <w:rsid w:val="007A23CA"/>
    <w:rsid w:val="007A242E"/>
    <w:rsid w:val="007A24C0"/>
    <w:rsid w:val="007A2542"/>
    <w:rsid w:val="007A258C"/>
    <w:rsid w:val="007A26C6"/>
    <w:rsid w:val="007A285F"/>
    <w:rsid w:val="007A2897"/>
    <w:rsid w:val="007A2BDF"/>
    <w:rsid w:val="007A2CAA"/>
    <w:rsid w:val="007A2D09"/>
    <w:rsid w:val="007A2EB8"/>
    <w:rsid w:val="007A305E"/>
    <w:rsid w:val="007A322C"/>
    <w:rsid w:val="007A32B0"/>
    <w:rsid w:val="007A3312"/>
    <w:rsid w:val="007A33FE"/>
    <w:rsid w:val="007A3416"/>
    <w:rsid w:val="007A344F"/>
    <w:rsid w:val="007A3467"/>
    <w:rsid w:val="007A34B5"/>
    <w:rsid w:val="007A3556"/>
    <w:rsid w:val="007A356B"/>
    <w:rsid w:val="007A3587"/>
    <w:rsid w:val="007A36EE"/>
    <w:rsid w:val="007A3804"/>
    <w:rsid w:val="007A3817"/>
    <w:rsid w:val="007A38DE"/>
    <w:rsid w:val="007A39FB"/>
    <w:rsid w:val="007A3B7C"/>
    <w:rsid w:val="007A3C76"/>
    <w:rsid w:val="007A3D04"/>
    <w:rsid w:val="007A3D48"/>
    <w:rsid w:val="007A3FDD"/>
    <w:rsid w:val="007A4051"/>
    <w:rsid w:val="007A442E"/>
    <w:rsid w:val="007A4579"/>
    <w:rsid w:val="007A45B3"/>
    <w:rsid w:val="007A47E3"/>
    <w:rsid w:val="007A4A33"/>
    <w:rsid w:val="007A4AC3"/>
    <w:rsid w:val="007A4CAE"/>
    <w:rsid w:val="007A4E19"/>
    <w:rsid w:val="007A4F58"/>
    <w:rsid w:val="007A51A3"/>
    <w:rsid w:val="007A51AC"/>
    <w:rsid w:val="007A51B1"/>
    <w:rsid w:val="007A566A"/>
    <w:rsid w:val="007A56D5"/>
    <w:rsid w:val="007A571A"/>
    <w:rsid w:val="007A57A6"/>
    <w:rsid w:val="007A5803"/>
    <w:rsid w:val="007A5852"/>
    <w:rsid w:val="007A599C"/>
    <w:rsid w:val="007A5A0E"/>
    <w:rsid w:val="007A5A2B"/>
    <w:rsid w:val="007A5BC9"/>
    <w:rsid w:val="007A5BEC"/>
    <w:rsid w:val="007A5C61"/>
    <w:rsid w:val="007A5CA2"/>
    <w:rsid w:val="007A5DC5"/>
    <w:rsid w:val="007A5EBC"/>
    <w:rsid w:val="007A5EC5"/>
    <w:rsid w:val="007A6176"/>
    <w:rsid w:val="007A627C"/>
    <w:rsid w:val="007A6340"/>
    <w:rsid w:val="007A6347"/>
    <w:rsid w:val="007A652C"/>
    <w:rsid w:val="007A65B1"/>
    <w:rsid w:val="007A66C0"/>
    <w:rsid w:val="007A675F"/>
    <w:rsid w:val="007A67CA"/>
    <w:rsid w:val="007A67CD"/>
    <w:rsid w:val="007A68E9"/>
    <w:rsid w:val="007A6A44"/>
    <w:rsid w:val="007A6B20"/>
    <w:rsid w:val="007A6B26"/>
    <w:rsid w:val="007A6B54"/>
    <w:rsid w:val="007A6E30"/>
    <w:rsid w:val="007A6F24"/>
    <w:rsid w:val="007A7050"/>
    <w:rsid w:val="007A7291"/>
    <w:rsid w:val="007A73DF"/>
    <w:rsid w:val="007A75FC"/>
    <w:rsid w:val="007A76F3"/>
    <w:rsid w:val="007A780B"/>
    <w:rsid w:val="007A7884"/>
    <w:rsid w:val="007A796E"/>
    <w:rsid w:val="007A799B"/>
    <w:rsid w:val="007A7AFE"/>
    <w:rsid w:val="007A7B27"/>
    <w:rsid w:val="007A7D40"/>
    <w:rsid w:val="007B0007"/>
    <w:rsid w:val="007B00C8"/>
    <w:rsid w:val="007B00FC"/>
    <w:rsid w:val="007B0194"/>
    <w:rsid w:val="007B049C"/>
    <w:rsid w:val="007B04DD"/>
    <w:rsid w:val="007B050B"/>
    <w:rsid w:val="007B0741"/>
    <w:rsid w:val="007B0BC5"/>
    <w:rsid w:val="007B0BFC"/>
    <w:rsid w:val="007B0D81"/>
    <w:rsid w:val="007B0D8B"/>
    <w:rsid w:val="007B0DC2"/>
    <w:rsid w:val="007B0E7C"/>
    <w:rsid w:val="007B0F2D"/>
    <w:rsid w:val="007B1084"/>
    <w:rsid w:val="007B10B3"/>
    <w:rsid w:val="007B118D"/>
    <w:rsid w:val="007B11EF"/>
    <w:rsid w:val="007B12BB"/>
    <w:rsid w:val="007B1556"/>
    <w:rsid w:val="007B1573"/>
    <w:rsid w:val="007B1847"/>
    <w:rsid w:val="007B18BC"/>
    <w:rsid w:val="007B1929"/>
    <w:rsid w:val="007B192A"/>
    <w:rsid w:val="007B1955"/>
    <w:rsid w:val="007B1A66"/>
    <w:rsid w:val="007B1B6D"/>
    <w:rsid w:val="007B1E0F"/>
    <w:rsid w:val="007B1F9C"/>
    <w:rsid w:val="007B1FBB"/>
    <w:rsid w:val="007B20ED"/>
    <w:rsid w:val="007B2168"/>
    <w:rsid w:val="007B227A"/>
    <w:rsid w:val="007B22D2"/>
    <w:rsid w:val="007B2317"/>
    <w:rsid w:val="007B23BA"/>
    <w:rsid w:val="007B2487"/>
    <w:rsid w:val="007B2575"/>
    <w:rsid w:val="007B25DA"/>
    <w:rsid w:val="007B2680"/>
    <w:rsid w:val="007B279D"/>
    <w:rsid w:val="007B292C"/>
    <w:rsid w:val="007B2A19"/>
    <w:rsid w:val="007B2C12"/>
    <w:rsid w:val="007B2F3F"/>
    <w:rsid w:val="007B3546"/>
    <w:rsid w:val="007B35CB"/>
    <w:rsid w:val="007B376C"/>
    <w:rsid w:val="007B37DB"/>
    <w:rsid w:val="007B3860"/>
    <w:rsid w:val="007B39B4"/>
    <w:rsid w:val="007B3A56"/>
    <w:rsid w:val="007B3D4A"/>
    <w:rsid w:val="007B3F99"/>
    <w:rsid w:val="007B4025"/>
    <w:rsid w:val="007B4166"/>
    <w:rsid w:val="007B433D"/>
    <w:rsid w:val="007B43B5"/>
    <w:rsid w:val="007B449F"/>
    <w:rsid w:val="007B4651"/>
    <w:rsid w:val="007B46CC"/>
    <w:rsid w:val="007B4718"/>
    <w:rsid w:val="007B4757"/>
    <w:rsid w:val="007B485E"/>
    <w:rsid w:val="007B48F0"/>
    <w:rsid w:val="007B49B9"/>
    <w:rsid w:val="007B4AA5"/>
    <w:rsid w:val="007B4BB2"/>
    <w:rsid w:val="007B4DC1"/>
    <w:rsid w:val="007B4EC9"/>
    <w:rsid w:val="007B5063"/>
    <w:rsid w:val="007B528F"/>
    <w:rsid w:val="007B53C2"/>
    <w:rsid w:val="007B547B"/>
    <w:rsid w:val="007B5511"/>
    <w:rsid w:val="007B5869"/>
    <w:rsid w:val="007B592A"/>
    <w:rsid w:val="007B5DBF"/>
    <w:rsid w:val="007B5DCC"/>
    <w:rsid w:val="007B5EB1"/>
    <w:rsid w:val="007B5F57"/>
    <w:rsid w:val="007B6063"/>
    <w:rsid w:val="007B618B"/>
    <w:rsid w:val="007B623E"/>
    <w:rsid w:val="007B626E"/>
    <w:rsid w:val="007B6337"/>
    <w:rsid w:val="007B6343"/>
    <w:rsid w:val="007B63CE"/>
    <w:rsid w:val="007B63F0"/>
    <w:rsid w:val="007B6487"/>
    <w:rsid w:val="007B65C6"/>
    <w:rsid w:val="007B65FE"/>
    <w:rsid w:val="007B67D7"/>
    <w:rsid w:val="007B67EA"/>
    <w:rsid w:val="007B680C"/>
    <w:rsid w:val="007B6CD2"/>
    <w:rsid w:val="007B6ED8"/>
    <w:rsid w:val="007B6ED9"/>
    <w:rsid w:val="007B6F41"/>
    <w:rsid w:val="007B7035"/>
    <w:rsid w:val="007B718B"/>
    <w:rsid w:val="007B71F4"/>
    <w:rsid w:val="007B7385"/>
    <w:rsid w:val="007B73B4"/>
    <w:rsid w:val="007B74BC"/>
    <w:rsid w:val="007B74DD"/>
    <w:rsid w:val="007B7600"/>
    <w:rsid w:val="007B76DA"/>
    <w:rsid w:val="007B770F"/>
    <w:rsid w:val="007B7781"/>
    <w:rsid w:val="007B77E1"/>
    <w:rsid w:val="007B78F0"/>
    <w:rsid w:val="007B79CD"/>
    <w:rsid w:val="007B7A42"/>
    <w:rsid w:val="007B7BD9"/>
    <w:rsid w:val="007B7D1D"/>
    <w:rsid w:val="007B7E8E"/>
    <w:rsid w:val="007B7F57"/>
    <w:rsid w:val="007B7F60"/>
    <w:rsid w:val="007C0024"/>
    <w:rsid w:val="007C00EA"/>
    <w:rsid w:val="007C01ED"/>
    <w:rsid w:val="007C0217"/>
    <w:rsid w:val="007C0333"/>
    <w:rsid w:val="007C06D2"/>
    <w:rsid w:val="007C0841"/>
    <w:rsid w:val="007C0895"/>
    <w:rsid w:val="007C0928"/>
    <w:rsid w:val="007C09B0"/>
    <w:rsid w:val="007C0A29"/>
    <w:rsid w:val="007C0A8D"/>
    <w:rsid w:val="007C0B07"/>
    <w:rsid w:val="007C0B88"/>
    <w:rsid w:val="007C109D"/>
    <w:rsid w:val="007C10C9"/>
    <w:rsid w:val="007C10D6"/>
    <w:rsid w:val="007C1183"/>
    <w:rsid w:val="007C1349"/>
    <w:rsid w:val="007C134D"/>
    <w:rsid w:val="007C1373"/>
    <w:rsid w:val="007C1653"/>
    <w:rsid w:val="007C167A"/>
    <w:rsid w:val="007C1703"/>
    <w:rsid w:val="007C17DA"/>
    <w:rsid w:val="007C18D2"/>
    <w:rsid w:val="007C1AA0"/>
    <w:rsid w:val="007C1B15"/>
    <w:rsid w:val="007C1B1E"/>
    <w:rsid w:val="007C1B9F"/>
    <w:rsid w:val="007C1CCF"/>
    <w:rsid w:val="007C1EDD"/>
    <w:rsid w:val="007C1EF8"/>
    <w:rsid w:val="007C20C7"/>
    <w:rsid w:val="007C2357"/>
    <w:rsid w:val="007C2520"/>
    <w:rsid w:val="007C2584"/>
    <w:rsid w:val="007C25CB"/>
    <w:rsid w:val="007C25D7"/>
    <w:rsid w:val="007C261F"/>
    <w:rsid w:val="007C26BE"/>
    <w:rsid w:val="007C2926"/>
    <w:rsid w:val="007C2982"/>
    <w:rsid w:val="007C29DD"/>
    <w:rsid w:val="007C29FD"/>
    <w:rsid w:val="007C2A17"/>
    <w:rsid w:val="007C2A5D"/>
    <w:rsid w:val="007C2AA8"/>
    <w:rsid w:val="007C2B84"/>
    <w:rsid w:val="007C2F04"/>
    <w:rsid w:val="007C2F10"/>
    <w:rsid w:val="007C2F2C"/>
    <w:rsid w:val="007C312A"/>
    <w:rsid w:val="007C32A5"/>
    <w:rsid w:val="007C333A"/>
    <w:rsid w:val="007C3491"/>
    <w:rsid w:val="007C34C1"/>
    <w:rsid w:val="007C3508"/>
    <w:rsid w:val="007C36F8"/>
    <w:rsid w:val="007C3769"/>
    <w:rsid w:val="007C39E3"/>
    <w:rsid w:val="007C3A80"/>
    <w:rsid w:val="007C3A82"/>
    <w:rsid w:val="007C3BF3"/>
    <w:rsid w:val="007C3C4D"/>
    <w:rsid w:val="007C3C66"/>
    <w:rsid w:val="007C3C9F"/>
    <w:rsid w:val="007C3D23"/>
    <w:rsid w:val="007C3FD6"/>
    <w:rsid w:val="007C4014"/>
    <w:rsid w:val="007C41B5"/>
    <w:rsid w:val="007C41D1"/>
    <w:rsid w:val="007C422D"/>
    <w:rsid w:val="007C4555"/>
    <w:rsid w:val="007C4651"/>
    <w:rsid w:val="007C46B8"/>
    <w:rsid w:val="007C47DA"/>
    <w:rsid w:val="007C47EB"/>
    <w:rsid w:val="007C480E"/>
    <w:rsid w:val="007C490C"/>
    <w:rsid w:val="007C49BF"/>
    <w:rsid w:val="007C4A3F"/>
    <w:rsid w:val="007C4DB1"/>
    <w:rsid w:val="007C4E6C"/>
    <w:rsid w:val="007C5207"/>
    <w:rsid w:val="007C5359"/>
    <w:rsid w:val="007C5560"/>
    <w:rsid w:val="007C556A"/>
    <w:rsid w:val="007C557F"/>
    <w:rsid w:val="007C55B7"/>
    <w:rsid w:val="007C56BA"/>
    <w:rsid w:val="007C5795"/>
    <w:rsid w:val="007C5849"/>
    <w:rsid w:val="007C5C7B"/>
    <w:rsid w:val="007C5CCC"/>
    <w:rsid w:val="007C5D2C"/>
    <w:rsid w:val="007C5DFC"/>
    <w:rsid w:val="007C6323"/>
    <w:rsid w:val="007C6458"/>
    <w:rsid w:val="007C649D"/>
    <w:rsid w:val="007C6532"/>
    <w:rsid w:val="007C6637"/>
    <w:rsid w:val="007C67DB"/>
    <w:rsid w:val="007C6835"/>
    <w:rsid w:val="007C688D"/>
    <w:rsid w:val="007C68FF"/>
    <w:rsid w:val="007C697D"/>
    <w:rsid w:val="007C69F3"/>
    <w:rsid w:val="007C6B44"/>
    <w:rsid w:val="007C6C85"/>
    <w:rsid w:val="007C6DD3"/>
    <w:rsid w:val="007C6E36"/>
    <w:rsid w:val="007C6EDC"/>
    <w:rsid w:val="007C6FC0"/>
    <w:rsid w:val="007C719D"/>
    <w:rsid w:val="007C7280"/>
    <w:rsid w:val="007C733C"/>
    <w:rsid w:val="007C790A"/>
    <w:rsid w:val="007C7914"/>
    <w:rsid w:val="007C79E2"/>
    <w:rsid w:val="007C7CED"/>
    <w:rsid w:val="007C7D44"/>
    <w:rsid w:val="007C7DBF"/>
    <w:rsid w:val="007D02CD"/>
    <w:rsid w:val="007D0318"/>
    <w:rsid w:val="007D03FE"/>
    <w:rsid w:val="007D04E9"/>
    <w:rsid w:val="007D0537"/>
    <w:rsid w:val="007D0722"/>
    <w:rsid w:val="007D07C8"/>
    <w:rsid w:val="007D094B"/>
    <w:rsid w:val="007D0A87"/>
    <w:rsid w:val="007D0AF1"/>
    <w:rsid w:val="007D0C63"/>
    <w:rsid w:val="007D0DC1"/>
    <w:rsid w:val="007D0ED9"/>
    <w:rsid w:val="007D0F91"/>
    <w:rsid w:val="007D12F8"/>
    <w:rsid w:val="007D1469"/>
    <w:rsid w:val="007D15D6"/>
    <w:rsid w:val="007D162A"/>
    <w:rsid w:val="007D16DF"/>
    <w:rsid w:val="007D1945"/>
    <w:rsid w:val="007D1BFB"/>
    <w:rsid w:val="007D1E08"/>
    <w:rsid w:val="007D1FA7"/>
    <w:rsid w:val="007D1FDA"/>
    <w:rsid w:val="007D203F"/>
    <w:rsid w:val="007D2128"/>
    <w:rsid w:val="007D2493"/>
    <w:rsid w:val="007D25A0"/>
    <w:rsid w:val="007D276C"/>
    <w:rsid w:val="007D2791"/>
    <w:rsid w:val="007D2877"/>
    <w:rsid w:val="007D28DE"/>
    <w:rsid w:val="007D2912"/>
    <w:rsid w:val="007D2B6B"/>
    <w:rsid w:val="007D2C11"/>
    <w:rsid w:val="007D2D3C"/>
    <w:rsid w:val="007D2D6B"/>
    <w:rsid w:val="007D2DE7"/>
    <w:rsid w:val="007D2E64"/>
    <w:rsid w:val="007D2EA1"/>
    <w:rsid w:val="007D2F3A"/>
    <w:rsid w:val="007D2F6E"/>
    <w:rsid w:val="007D2FAC"/>
    <w:rsid w:val="007D32BE"/>
    <w:rsid w:val="007D392E"/>
    <w:rsid w:val="007D39F4"/>
    <w:rsid w:val="007D3CF1"/>
    <w:rsid w:val="007D3E6F"/>
    <w:rsid w:val="007D3FBC"/>
    <w:rsid w:val="007D4117"/>
    <w:rsid w:val="007D412E"/>
    <w:rsid w:val="007D4168"/>
    <w:rsid w:val="007D4187"/>
    <w:rsid w:val="007D41E2"/>
    <w:rsid w:val="007D4298"/>
    <w:rsid w:val="007D43D0"/>
    <w:rsid w:val="007D440A"/>
    <w:rsid w:val="007D4451"/>
    <w:rsid w:val="007D4497"/>
    <w:rsid w:val="007D4808"/>
    <w:rsid w:val="007D4845"/>
    <w:rsid w:val="007D4A64"/>
    <w:rsid w:val="007D4BE3"/>
    <w:rsid w:val="007D4C04"/>
    <w:rsid w:val="007D4D2B"/>
    <w:rsid w:val="007D4F79"/>
    <w:rsid w:val="007D4FC1"/>
    <w:rsid w:val="007D504B"/>
    <w:rsid w:val="007D5154"/>
    <w:rsid w:val="007D51EF"/>
    <w:rsid w:val="007D5213"/>
    <w:rsid w:val="007D540A"/>
    <w:rsid w:val="007D55BE"/>
    <w:rsid w:val="007D57BD"/>
    <w:rsid w:val="007D58D6"/>
    <w:rsid w:val="007D5DED"/>
    <w:rsid w:val="007D60EB"/>
    <w:rsid w:val="007D615C"/>
    <w:rsid w:val="007D642F"/>
    <w:rsid w:val="007D672E"/>
    <w:rsid w:val="007D67C0"/>
    <w:rsid w:val="007D69BA"/>
    <w:rsid w:val="007D6ACF"/>
    <w:rsid w:val="007D6BC9"/>
    <w:rsid w:val="007D6CE0"/>
    <w:rsid w:val="007D6CE8"/>
    <w:rsid w:val="007D6D2E"/>
    <w:rsid w:val="007D6F31"/>
    <w:rsid w:val="007D6F88"/>
    <w:rsid w:val="007D6FA8"/>
    <w:rsid w:val="007D6FD6"/>
    <w:rsid w:val="007D71C0"/>
    <w:rsid w:val="007D71C9"/>
    <w:rsid w:val="007D71E7"/>
    <w:rsid w:val="007D72A5"/>
    <w:rsid w:val="007D7500"/>
    <w:rsid w:val="007D7567"/>
    <w:rsid w:val="007D75DB"/>
    <w:rsid w:val="007D796C"/>
    <w:rsid w:val="007D7A4A"/>
    <w:rsid w:val="007D7B40"/>
    <w:rsid w:val="007D7D49"/>
    <w:rsid w:val="007D7D70"/>
    <w:rsid w:val="007D7DA0"/>
    <w:rsid w:val="007D7E25"/>
    <w:rsid w:val="007D7E3C"/>
    <w:rsid w:val="007D7FD9"/>
    <w:rsid w:val="007E005B"/>
    <w:rsid w:val="007E018D"/>
    <w:rsid w:val="007E05B4"/>
    <w:rsid w:val="007E0614"/>
    <w:rsid w:val="007E063C"/>
    <w:rsid w:val="007E0662"/>
    <w:rsid w:val="007E09A2"/>
    <w:rsid w:val="007E09BE"/>
    <w:rsid w:val="007E0B52"/>
    <w:rsid w:val="007E0C37"/>
    <w:rsid w:val="007E0D84"/>
    <w:rsid w:val="007E0E3D"/>
    <w:rsid w:val="007E0F39"/>
    <w:rsid w:val="007E0F53"/>
    <w:rsid w:val="007E1154"/>
    <w:rsid w:val="007E1197"/>
    <w:rsid w:val="007E124B"/>
    <w:rsid w:val="007E1336"/>
    <w:rsid w:val="007E138D"/>
    <w:rsid w:val="007E13C1"/>
    <w:rsid w:val="007E1542"/>
    <w:rsid w:val="007E1543"/>
    <w:rsid w:val="007E154E"/>
    <w:rsid w:val="007E1595"/>
    <w:rsid w:val="007E15E2"/>
    <w:rsid w:val="007E178E"/>
    <w:rsid w:val="007E1791"/>
    <w:rsid w:val="007E1848"/>
    <w:rsid w:val="007E199C"/>
    <w:rsid w:val="007E1A47"/>
    <w:rsid w:val="007E1AC4"/>
    <w:rsid w:val="007E1C43"/>
    <w:rsid w:val="007E1D77"/>
    <w:rsid w:val="007E1E84"/>
    <w:rsid w:val="007E1F27"/>
    <w:rsid w:val="007E22CF"/>
    <w:rsid w:val="007E24B6"/>
    <w:rsid w:val="007E2611"/>
    <w:rsid w:val="007E26B4"/>
    <w:rsid w:val="007E28FE"/>
    <w:rsid w:val="007E2AA9"/>
    <w:rsid w:val="007E2AD0"/>
    <w:rsid w:val="007E2BE6"/>
    <w:rsid w:val="007E2FBE"/>
    <w:rsid w:val="007E2FE1"/>
    <w:rsid w:val="007E3147"/>
    <w:rsid w:val="007E31EE"/>
    <w:rsid w:val="007E3261"/>
    <w:rsid w:val="007E32FD"/>
    <w:rsid w:val="007E3606"/>
    <w:rsid w:val="007E393A"/>
    <w:rsid w:val="007E3B99"/>
    <w:rsid w:val="007E3EAF"/>
    <w:rsid w:val="007E4081"/>
    <w:rsid w:val="007E41F3"/>
    <w:rsid w:val="007E4270"/>
    <w:rsid w:val="007E4293"/>
    <w:rsid w:val="007E42C6"/>
    <w:rsid w:val="007E42E7"/>
    <w:rsid w:val="007E43AF"/>
    <w:rsid w:val="007E43E7"/>
    <w:rsid w:val="007E4488"/>
    <w:rsid w:val="007E4538"/>
    <w:rsid w:val="007E47BD"/>
    <w:rsid w:val="007E48B0"/>
    <w:rsid w:val="007E4B32"/>
    <w:rsid w:val="007E4BDF"/>
    <w:rsid w:val="007E4E23"/>
    <w:rsid w:val="007E4EAD"/>
    <w:rsid w:val="007E4EBC"/>
    <w:rsid w:val="007E5041"/>
    <w:rsid w:val="007E509B"/>
    <w:rsid w:val="007E50DF"/>
    <w:rsid w:val="007E511A"/>
    <w:rsid w:val="007E5120"/>
    <w:rsid w:val="007E5273"/>
    <w:rsid w:val="007E528C"/>
    <w:rsid w:val="007E5417"/>
    <w:rsid w:val="007E5449"/>
    <w:rsid w:val="007E552B"/>
    <w:rsid w:val="007E56DE"/>
    <w:rsid w:val="007E5C8C"/>
    <w:rsid w:val="007E5D37"/>
    <w:rsid w:val="007E5D7E"/>
    <w:rsid w:val="007E5DBE"/>
    <w:rsid w:val="007E5DE3"/>
    <w:rsid w:val="007E60FC"/>
    <w:rsid w:val="007E612D"/>
    <w:rsid w:val="007E61CE"/>
    <w:rsid w:val="007E636E"/>
    <w:rsid w:val="007E64A8"/>
    <w:rsid w:val="007E6544"/>
    <w:rsid w:val="007E65A2"/>
    <w:rsid w:val="007E6732"/>
    <w:rsid w:val="007E6751"/>
    <w:rsid w:val="007E677C"/>
    <w:rsid w:val="007E6786"/>
    <w:rsid w:val="007E67AE"/>
    <w:rsid w:val="007E6831"/>
    <w:rsid w:val="007E693D"/>
    <w:rsid w:val="007E6BB5"/>
    <w:rsid w:val="007E6CB1"/>
    <w:rsid w:val="007E6CF3"/>
    <w:rsid w:val="007E6D1D"/>
    <w:rsid w:val="007E6E14"/>
    <w:rsid w:val="007E6EC4"/>
    <w:rsid w:val="007E7114"/>
    <w:rsid w:val="007E721C"/>
    <w:rsid w:val="007E737C"/>
    <w:rsid w:val="007E75BD"/>
    <w:rsid w:val="007E7A6E"/>
    <w:rsid w:val="007E7B54"/>
    <w:rsid w:val="007E7DE7"/>
    <w:rsid w:val="007E7E29"/>
    <w:rsid w:val="007E7FC9"/>
    <w:rsid w:val="007E7FE1"/>
    <w:rsid w:val="007F00DA"/>
    <w:rsid w:val="007F013A"/>
    <w:rsid w:val="007F0190"/>
    <w:rsid w:val="007F0370"/>
    <w:rsid w:val="007F0413"/>
    <w:rsid w:val="007F04A5"/>
    <w:rsid w:val="007F071A"/>
    <w:rsid w:val="007F0777"/>
    <w:rsid w:val="007F0833"/>
    <w:rsid w:val="007F08FF"/>
    <w:rsid w:val="007F09A7"/>
    <w:rsid w:val="007F09C2"/>
    <w:rsid w:val="007F0BE7"/>
    <w:rsid w:val="007F0E06"/>
    <w:rsid w:val="007F0EBC"/>
    <w:rsid w:val="007F0EFC"/>
    <w:rsid w:val="007F0F5C"/>
    <w:rsid w:val="007F0FB6"/>
    <w:rsid w:val="007F1036"/>
    <w:rsid w:val="007F11FB"/>
    <w:rsid w:val="007F12BE"/>
    <w:rsid w:val="007F1312"/>
    <w:rsid w:val="007F13F1"/>
    <w:rsid w:val="007F1690"/>
    <w:rsid w:val="007F1725"/>
    <w:rsid w:val="007F18D8"/>
    <w:rsid w:val="007F1B76"/>
    <w:rsid w:val="007F1B7D"/>
    <w:rsid w:val="007F1B8D"/>
    <w:rsid w:val="007F1DA1"/>
    <w:rsid w:val="007F1FC3"/>
    <w:rsid w:val="007F20C8"/>
    <w:rsid w:val="007F2145"/>
    <w:rsid w:val="007F2327"/>
    <w:rsid w:val="007F2356"/>
    <w:rsid w:val="007F236C"/>
    <w:rsid w:val="007F242E"/>
    <w:rsid w:val="007F2519"/>
    <w:rsid w:val="007F2756"/>
    <w:rsid w:val="007F27D8"/>
    <w:rsid w:val="007F2980"/>
    <w:rsid w:val="007F2CCF"/>
    <w:rsid w:val="007F2F5D"/>
    <w:rsid w:val="007F300B"/>
    <w:rsid w:val="007F300C"/>
    <w:rsid w:val="007F31EF"/>
    <w:rsid w:val="007F32C4"/>
    <w:rsid w:val="007F32F8"/>
    <w:rsid w:val="007F349D"/>
    <w:rsid w:val="007F36CD"/>
    <w:rsid w:val="007F383F"/>
    <w:rsid w:val="007F38B8"/>
    <w:rsid w:val="007F392F"/>
    <w:rsid w:val="007F39C6"/>
    <w:rsid w:val="007F39EB"/>
    <w:rsid w:val="007F3AB5"/>
    <w:rsid w:val="007F3BD6"/>
    <w:rsid w:val="007F3E44"/>
    <w:rsid w:val="007F4075"/>
    <w:rsid w:val="007F42A2"/>
    <w:rsid w:val="007F4310"/>
    <w:rsid w:val="007F436C"/>
    <w:rsid w:val="007F4390"/>
    <w:rsid w:val="007F4470"/>
    <w:rsid w:val="007F462A"/>
    <w:rsid w:val="007F48AA"/>
    <w:rsid w:val="007F4A7C"/>
    <w:rsid w:val="007F4C35"/>
    <w:rsid w:val="007F4FD6"/>
    <w:rsid w:val="007F5160"/>
    <w:rsid w:val="007F52A8"/>
    <w:rsid w:val="007F5461"/>
    <w:rsid w:val="007F552B"/>
    <w:rsid w:val="007F55D5"/>
    <w:rsid w:val="007F5783"/>
    <w:rsid w:val="007F59E8"/>
    <w:rsid w:val="007F5A15"/>
    <w:rsid w:val="007F5A4C"/>
    <w:rsid w:val="007F5C71"/>
    <w:rsid w:val="007F5ED3"/>
    <w:rsid w:val="007F5F94"/>
    <w:rsid w:val="007F624F"/>
    <w:rsid w:val="007F6283"/>
    <w:rsid w:val="007F6507"/>
    <w:rsid w:val="007F6693"/>
    <w:rsid w:val="007F66E7"/>
    <w:rsid w:val="007F674C"/>
    <w:rsid w:val="007F67A7"/>
    <w:rsid w:val="007F67DD"/>
    <w:rsid w:val="007F6AAE"/>
    <w:rsid w:val="007F6B93"/>
    <w:rsid w:val="007F6C27"/>
    <w:rsid w:val="007F6C82"/>
    <w:rsid w:val="007F6D27"/>
    <w:rsid w:val="007F6DFA"/>
    <w:rsid w:val="007F6DFD"/>
    <w:rsid w:val="007F6E99"/>
    <w:rsid w:val="007F711E"/>
    <w:rsid w:val="007F7235"/>
    <w:rsid w:val="007F7393"/>
    <w:rsid w:val="007F73D7"/>
    <w:rsid w:val="007F747E"/>
    <w:rsid w:val="007F7552"/>
    <w:rsid w:val="007F75B8"/>
    <w:rsid w:val="007F75ED"/>
    <w:rsid w:val="007F7693"/>
    <w:rsid w:val="007F781E"/>
    <w:rsid w:val="007F78AE"/>
    <w:rsid w:val="007F79D1"/>
    <w:rsid w:val="007F79DD"/>
    <w:rsid w:val="007F7C86"/>
    <w:rsid w:val="007F7D1E"/>
    <w:rsid w:val="007F7D96"/>
    <w:rsid w:val="0080015E"/>
    <w:rsid w:val="008002DF"/>
    <w:rsid w:val="0080052F"/>
    <w:rsid w:val="008005C3"/>
    <w:rsid w:val="008005CC"/>
    <w:rsid w:val="008006DF"/>
    <w:rsid w:val="008007B1"/>
    <w:rsid w:val="00800854"/>
    <w:rsid w:val="00800948"/>
    <w:rsid w:val="008009A2"/>
    <w:rsid w:val="00800AAF"/>
    <w:rsid w:val="00800D12"/>
    <w:rsid w:val="00800E0B"/>
    <w:rsid w:val="00800E3E"/>
    <w:rsid w:val="00800E5A"/>
    <w:rsid w:val="00801138"/>
    <w:rsid w:val="0080123B"/>
    <w:rsid w:val="008013F6"/>
    <w:rsid w:val="00801448"/>
    <w:rsid w:val="00801568"/>
    <w:rsid w:val="00801A83"/>
    <w:rsid w:val="00801C7F"/>
    <w:rsid w:val="00801C98"/>
    <w:rsid w:val="00801E39"/>
    <w:rsid w:val="00802112"/>
    <w:rsid w:val="00802145"/>
    <w:rsid w:val="00802188"/>
    <w:rsid w:val="0080227C"/>
    <w:rsid w:val="0080230C"/>
    <w:rsid w:val="00802374"/>
    <w:rsid w:val="00802477"/>
    <w:rsid w:val="008024CA"/>
    <w:rsid w:val="008025A5"/>
    <w:rsid w:val="0080274E"/>
    <w:rsid w:val="0080280A"/>
    <w:rsid w:val="0080280D"/>
    <w:rsid w:val="00802892"/>
    <w:rsid w:val="0080289D"/>
    <w:rsid w:val="008028FA"/>
    <w:rsid w:val="008028FE"/>
    <w:rsid w:val="00802ABE"/>
    <w:rsid w:val="00802AD3"/>
    <w:rsid w:val="00802B4D"/>
    <w:rsid w:val="00802BE9"/>
    <w:rsid w:val="00802FA1"/>
    <w:rsid w:val="00803102"/>
    <w:rsid w:val="0080325A"/>
    <w:rsid w:val="008032A9"/>
    <w:rsid w:val="008033D5"/>
    <w:rsid w:val="008035E5"/>
    <w:rsid w:val="00803622"/>
    <w:rsid w:val="008036EC"/>
    <w:rsid w:val="00803726"/>
    <w:rsid w:val="008038F0"/>
    <w:rsid w:val="00803A8D"/>
    <w:rsid w:val="00803AB0"/>
    <w:rsid w:val="00803B00"/>
    <w:rsid w:val="00803C05"/>
    <w:rsid w:val="00803D71"/>
    <w:rsid w:val="00803E72"/>
    <w:rsid w:val="00803ECD"/>
    <w:rsid w:val="008040DC"/>
    <w:rsid w:val="0080424A"/>
    <w:rsid w:val="0080440D"/>
    <w:rsid w:val="00804450"/>
    <w:rsid w:val="0080446C"/>
    <w:rsid w:val="008044A9"/>
    <w:rsid w:val="00804643"/>
    <w:rsid w:val="008046A4"/>
    <w:rsid w:val="008047C4"/>
    <w:rsid w:val="00804818"/>
    <w:rsid w:val="008049A7"/>
    <w:rsid w:val="00804A38"/>
    <w:rsid w:val="00804D1E"/>
    <w:rsid w:val="00804DFD"/>
    <w:rsid w:val="00804F80"/>
    <w:rsid w:val="008053B9"/>
    <w:rsid w:val="008053E5"/>
    <w:rsid w:val="00805407"/>
    <w:rsid w:val="00805486"/>
    <w:rsid w:val="0080560E"/>
    <w:rsid w:val="00805645"/>
    <w:rsid w:val="008056CC"/>
    <w:rsid w:val="00805798"/>
    <w:rsid w:val="0080587D"/>
    <w:rsid w:val="0080599B"/>
    <w:rsid w:val="008059DB"/>
    <w:rsid w:val="00805B72"/>
    <w:rsid w:val="00805BB0"/>
    <w:rsid w:val="00805BCB"/>
    <w:rsid w:val="00805D70"/>
    <w:rsid w:val="00805D9B"/>
    <w:rsid w:val="00805DC1"/>
    <w:rsid w:val="00805E5C"/>
    <w:rsid w:val="00805E5E"/>
    <w:rsid w:val="00805E98"/>
    <w:rsid w:val="00805F7E"/>
    <w:rsid w:val="0080617E"/>
    <w:rsid w:val="008062AC"/>
    <w:rsid w:val="008064B4"/>
    <w:rsid w:val="008064D8"/>
    <w:rsid w:val="0080658F"/>
    <w:rsid w:val="008065B6"/>
    <w:rsid w:val="00806607"/>
    <w:rsid w:val="008066B1"/>
    <w:rsid w:val="008068E7"/>
    <w:rsid w:val="00806968"/>
    <w:rsid w:val="008069F2"/>
    <w:rsid w:val="00806A8D"/>
    <w:rsid w:val="00806B32"/>
    <w:rsid w:val="00806C5B"/>
    <w:rsid w:val="00806D35"/>
    <w:rsid w:val="00806D84"/>
    <w:rsid w:val="00806DB6"/>
    <w:rsid w:val="00806E01"/>
    <w:rsid w:val="008071E5"/>
    <w:rsid w:val="00807483"/>
    <w:rsid w:val="008074A2"/>
    <w:rsid w:val="00807636"/>
    <w:rsid w:val="008076A1"/>
    <w:rsid w:val="00807822"/>
    <w:rsid w:val="008078F1"/>
    <w:rsid w:val="00807A03"/>
    <w:rsid w:val="00807A0D"/>
    <w:rsid w:val="00807A68"/>
    <w:rsid w:val="00807B56"/>
    <w:rsid w:val="00810077"/>
    <w:rsid w:val="00810158"/>
    <w:rsid w:val="00810287"/>
    <w:rsid w:val="008102BE"/>
    <w:rsid w:val="00810615"/>
    <w:rsid w:val="008106A7"/>
    <w:rsid w:val="008106D1"/>
    <w:rsid w:val="0081088C"/>
    <w:rsid w:val="00810CAD"/>
    <w:rsid w:val="00810D4B"/>
    <w:rsid w:val="00810DB0"/>
    <w:rsid w:val="00810E57"/>
    <w:rsid w:val="00810F69"/>
    <w:rsid w:val="00810FF7"/>
    <w:rsid w:val="008111CB"/>
    <w:rsid w:val="00811288"/>
    <w:rsid w:val="008112BE"/>
    <w:rsid w:val="00811312"/>
    <w:rsid w:val="008115FE"/>
    <w:rsid w:val="00811873"/>
    <w:rsid w:val="00811A5B"/>
    <w:rsid w:val="00811BDD"/>
    <w:rsid w:val="00811D8C"/>
    <w:rsid w:val="00811DBB"/>
    <w:rsid w:val="00811E7C"/>
    <w:rsid w:val="00811F39"/>
    <w:rsid w:val="00811FD6"/>
    <w:rsid w:val="0081207A"/>
    <w:rsid w:val="0081210A"/>
    <w:rsid w:val="008121B2"/>
    <w:rsid w:val="0081229E"/>
    <w:rsid w:val="0081278C"/>
    <w:rsid w:val="0081297D"/>
    <w:rsid w:val="0081298D"/>
    <w:rsid w:val="00812AD7"/>
    <w:rsid w:val="00812B38"/>
    <w:rsid w:val="00812B43"/>
    <w:rsid w:val="00812BC9"/>
    <w:rsid w:val="00812C59"/>
    <w:rsid w:val="00812D61"/>
    <w:rsid w:val="00812D73"/>
    <w:rsid w:val="00812DB5"/>
    <w:rsid w:val="008130B8"/>
    <w:rsid w:val="00813362"/>
    <w:rsid w:val="008134EF"/>
    <w:rsid w:val="0081365A"/>
    <w:rsid w:val="0081367A"/>
    <w:rsid w:val="008136E7"/>
    <w:rsid w:val="00813AA0"/>
    <w:rsid w:val="00813B46"/>
    <w:rsid w:val="00813C1F"/>
    <w:rsid w:val="00813E8A"/>
    <w:rsid w:val="00813F3B"/>
    <w:rsid w:val="00813F51"/>
    <w:rsid w:val="00814070"/>
    <w:rsid w:val="008140B4"/>
    <w:rsid w:val="008142B6"/>
    <w:rsid w:val="0081448B"/>
    <w:rsid w:val="0081456C"/>
    <w:rsid w:val="008145B1"/>
    <w:rsid w:val="00814668"/>
    <w:rsid w:val="00814A90"/>
    <w:rsid w:val="00814AC7"/>
    <w:rsid w:val="00814B45"/>
    <w:rsid w:val="00814B70"/>
    <w:rsid w:val="00814CB1"/>
    <w:rsid w:val="00814CEA"/>
    <w:rsid w:val="00814D7C"/>
    <w:rsid w:val="00814DC0"/>
    <w:rsid w:val="00814FC6"/>
    <w:rsid w:val="008150D7"/>
    <w:rsid w:val="00815222"/>
    <w:rsid w:val="008153B5"/>
    <w:rsid w:val="008156A2"/>
    <w:rsid w:val="008156BE"/>
    <w:rsid w:val="008159FC"/>
    <w:rsid w:val="00815A5C"/>
    <w:rsid w:val="00815B63"/>
    <w:rsid w:val="00815BA4"/>
    <w:rsid w:val="00815C49"/>
    <w:rsid w:val="00815C52"/>
    <w:rsid w:val="00815CB5"/>
    <w:rsid w:val="00815CC4"/>
    <w:rsid w:val="00815DCA"/>
    <w:rsid w:val="00815F8C"/>
    <w:rsid w:val="00816029"/>
    <w:rsid w:val="0081611B"/>
    <w:rsid w:val="00816355"/>
    <w:rsid w:val="008164DA"/>
    <w:rsid w:val="008165C0"/>
    <w:rsid w:val="00816629"/>
    <w:rsid w:val="008166A5"/>
    <w:rsid w:val="008166D3"/>
    <w:rsid w:val="00816871"/>
    <w:rsid w:val="008168C0"/>
    <w:rsid w:val="008168EF"/>
    <w:rsid w:val="00816A89"/>
    <w:rsid w:val="00816A97"/>
    <w:rsid w:val="00816DF1"/>
    <w:rsid w:val="00816F3D"/>
    <w:rsid w:val="00816F4A"/>
    <w:rsid w:val="00816FE3"/>
    <w:rsid w:val="008170A9"/>
    <w:rsid w:val="00817351"/>
    <w:rsid w:val="0081743C"/>
    <w:rsid w:val="00817507"/>
    <w:rsid w:val="00817567"/>
    <w:rsid w:val="008175B8"/>
    <w:rsid w:val="008175D9"/>
    <w:rsid w:val="008178D8"/>
    <w:rsid w:val="00817B6F"/>
    <w:rsid w:val="00817B75"/>
    <w:rsid w:val="00817BEE"/>
    <w:rsid w:val="00817C4C"/>
    <w:rsid w:val="00817CCC"/>
    <w:rsid w:val="00817D2C"/>
    <w:rsid w:val="00817D83"/>
    <w:rsid w:val="00817DD0"/>
    <w:rsid w:val="00817E78"/>
    <w:rsid w:val="00817EA6"/>
    <w:rsid w:val="00817F53"/>
    <w:rsid w:val="00817F64"/>
    <w:rsid w:val="00820086"/>
    <w:rsid w:val="00820197"/>
    <w:rsid w:val="0082030F"/>
    <w:rsid w:val="00820513"/>
    <w:rsid w:val="00820628"/>
    <w:rsid w:val="008206BB"/>
    <w:rsid w:val="00820707"/>
    <w:rsid w:val="0082077F"/>
    <w:rsid w:val="008207F7"/>
    <w:rsid w:val="00820827"/>
    <w:rsid w:val="00820835"/>
    <w:rsid w:val="00820AAD"/>
    <w:rsid w:val="00820B3F"/>
    <w:rsid w:val="00820C28"/>
    <w:rsid w:val="00820DBC"/>
    <w:rsid w:val="00820EA2"/>
    <w:rsid w:val="00820EEE"/>
    <w:rsid w:val="00820F75"/>
    <w:rsid w:val="008210CC"/>
    <w:rsid w:val="008211A5"/>
    <w:rsid w:val="008211FC"/>
    <w:rsid w:val="0082135B"/>
    <w:rsid w:val="008213D0"/>
    <w:rsid w:val="0082142D"/>
    <w:rsid w:val="008215AE"/>
    <w:rsid w:val="008215FC"/>
    <w:rsid w:val="0082168F"/>
    <w:rsid w:val="008216D4"/>
    <w:rsid w:val="00821721"/>
    <w:rsid w:val="008217CC"/>
    <w:rsid w:val="008219B8"/>
    <w:rsid w:val="008219E1"/>
    <w:rsid w:val="00821B98"/>
    <w:rsid w:val="00821C24"/>
    <w:rsid w:val="00821D0F"/>
    <w:rsid w:val="00821EE9"/>
    <w:rsid w:val="00821EEF"/>
    <w:rsid w:val="00822054"/>
    <w:rsid w:val="00822105"/>
    <w:rsid w:val="008221AF"/>
    <w:rsid w:val="00822227"/>
    <w:rsid w:val="00822258"/>
    <w:rsid w:val="008222EB"/>
    <w:rsid w:val="008225E3"/>
    <w:rsid w:val="00822697"/>
    <w:rsid w:val="0082269C"/>
    <w:rsid w:val="00822748"/>
    <w:rsid w:val="00822838"/>
    <w:rsid w:val="00822883"/>
    <w:rsid w:val="00822A5E"/>
    <w:rsid w:val="00822B9E"/>
    <w:rsid w:val="00822E4E"/>
    <w:rsid w:val="00822EA3"/>
    <w:rsid w:val="00822F02"/>
    <w:rsid w:val="00822FED"/>
    <w:rsid w:val="0082312E"/>
    <w:rsid w:val="008231C7"/>
    <w:rsid w:val="0082335A"/>
    <w:rsid w:val="0082346F"/>
    <w:rsid w:val="008235AF"/>
    <w:rsid w:val="00823624"/>
    <w:rsid w:val="00823661"/>
    <w:rsid w:val="008239F1"/>
    <w:rsid w:val="00823CCE"/>
    <w:rsid w:val="00823D92"/>
    <w:rsid w:val="00823D97"/>
    <w:rsid w:val="00823EA2"/>
    <w:rsid w:val="008240D0"/>
    <w:rsid w:val="0082424F"/>
    <w:rsid w:val="00824297"/>
    <w:rsid w:val="00824349"/>
    <w:rsid w:val="0082443E"/>
    <w:rsid w:val="0082455C"/>
    <w:rsid w:val="0082458E"/>
    <w:rsid w:val="008248F3"/>
    <w:rsid w:val="0082490A"/>
    <w:rsid w:val="00824CEB"/>
    <w:rsid w:val="00824D9C"/>
    <w:rsid w:val="00824E78"/>
    <w:rsid w:val="00825108"/>
    <w:rsid w:val="00825860"/>
    <w:rsid w:val="00825865"/>
    <w:rsid w:val="00825912"/>
    <w:rsid w:val="00825956"/>
    <w:rsid w:val="00825B4F"/>
    <w:rsid w:val="00825D08"/>
    <w:rsid w:val="00825D0C"/>
    <w:rsid w:val="00825E5C"/>
    <w:rsid w:val="00825EA0"/>
    <w:rsid w:val="00825EA8"/>
    <w:rsid w:val="00825EE7"/>
    <w:rsid w:val="00826013"/>
    <w:rsid w:val="00826064"/>
    <w:rsid w:val="008260FB"/>
    <w:rsid w:val="00826358"/>
    <w:rsid w:val="008263B2"/>
    <w:rsid w:val="00826709"/>
    <w:rsid w:val="00826B15"/>
    <w:rsid w:val="00826C23"/>
    <w:rsid w:val="00826C82"/>
    <w:rsid w:val="00826D2F"/>
    <w:rsid w:val="00826D43"/>
    <w:rsid w:val="00826DEC"/>
    <w:rsid w:val="008270AB"/>
    <w:rsid w:val="00827101"/>
    <w:rsid w:val="00827125"/>
    <w:rsid w:val="008271A9"/>
    <w:rsid w:val="00827260"/>
    <w:rsid w:val="008272C2"/>
    <w:rsid w:val="00827458"/>
    <w:rsid w:val="008274F9"/>
    <w:rsid w:val="008275FC"/>
    <w:rsid w:val="00827829"/>
    <w:rsid w:val="00827847"/>
    <w:rsid w:val="00827882"/>
    <w:rsid w:val="00827901"/>
    <w:rsid w:val="00827945"/>
    <w:rsid w:val="00827963"/>
    <w:rsid w:val="00827A31"/>
    <w:rsid w:val="00827C32"/>
    <w:rsid w:val="00827CD4"/>
    <w:rsid w:val="00827D4E"/>
    <w:rsid w:val="00827D5A"/>
    <w:rsid w:val="00827F41"/>
    <w:rsid w:val="00827FCA"/>
    <w:rsid w:val="00830206"/>
    <w:rsid w:val="0083023A"/>
    <w:rsid w:val="0083023F"/>
    <w:rsid w:val="008302E4"/>
    <w:rsid w:val="00830335"/>
    <w:rsid w:val="00830353"/>
    <w:rsid w:val="008304FA"/>
    <w:rsid w:val="008305AD"/>
    <w:rsid w:val="008307C9"/>
    <w:rsid w:val="00830839"/>
    <w:rsid w:val="00830840"/>
    <w:rsid w:val="00830842"/>
    <w:rsid w:val="00830A0C"/>
    <w:rsid w:val="00830A0F"/>
    <w:rsid w:val="00830C77"/>
    <w:rsid w:val="00830CFB"/>
    <w:rsid w:val="00830DCF"/>
    <w:rsid w:val="00830E3D"/>
    <w:rsid w:val="008311B7"/>
    <w:rsid w:val="00831482"/>
    <w:rsid w:val="008314C1"/>
    <w:rsid w:val="00831552"/>
    <w:rsid w:val="00831605"/>
    <w:rsid w:val="00831838"/>
    <w:rsid w:val="008319FE"/>
    <w:rsid w:val="00831BC7"/>
    <w:rsid w:val="00831C04"/>
    <w:rsid w:val="00831CDA"/>
    <w:rsid w:val="00832162"/>
    <w:rsid w:val="00832556"/>
    <w:rsid w:val="00832587"/>
    <w:rsid w:val="008325C4"/>
    <w:rsid w:val="00832926"/>
    <w:rsid w:val="00832A3A"/>
    <w:rsid w:val="00832B0C"/>
    <w:rsid w:val="00832B92"/>
    <w:rsid w:val="00832CD7"/>
    <w:rsid w:val="00832CDE"/>
    <w:rsid w:val="00832D25"/>
    <w:rsid w:val="00832D52"/>
    <w:rsid w:val="00832D65"/>
    <w:rsid w:val="00832EA1"/>
    <w:rsid w:val="00832F0F"/>
    <w:rsid w:val="008331D8"/>
    <w:rsid w:val="0083337A"/>
    <w:rsid w:val="008333FF"/>
    <w:rsid w:val="008335C3"/>
    <w:rsid w:val="0083383F"/>
    <w:rsid w:val="00833866"/>
    <w:rsid w:val="008338FF"/>
    <w:rsid w:val="00833ADF"/>
    <w:rsid w:val="00833B3D"/>
    <w:rsid w:val="00833CE3"/>
    <w:rsid w:val="00833E3D"/>
    <w:rsid w:val="00833E8A"/>
    <w:rsid w:val="00833EBB"/>
    <w:rsid w:val="00833FB5"/>
    <w:rsid w:val="00833FCE"/>
    <w:rsid w:val="0083404B"/>
    <w:rsid w:val="0083411C"/>
    <w:rsid w:val="008342E6"/>
    <w:rsid w:val="00834553"/>
    <w:rsid w:val="00834845"/>
    <w:rsid w:val="00834989"/>
    <w:rsid w:val="00834A02"/>
    <w:rsid w:val="00834A82"/>
    <w:rsid w:val="00834AC3"/>
    <w:rsid w:val="00834CC0"/>
    <w:rsid w:val="00834E5F"/>
    <w:rsid w:val="00834F54"/>
    <w:rsid w:val="008353AC"/>
    <w:rsid w:val="0083542F"/>
    <w:rsid w:val="0083549B"/>
    <w:rsid w:val="00835562"/>
    <w:rsid w:val="00835593"/>
    <w:rsid w:val="008359F5"/>
    <w:rsid w:val="00835A32"/>
    <w:rsid w:val="00835A53"/>
    <w:rsid w:val="00835E8B"/>
    <w:rsid w:val="00835F0E"/>
    <w:rsid w:val="00835F5C"/>
    <w:rsid w:val="00835FBB"/>
    <w:rsid w:val="00836067"/>
    <w:rsid w:val="00836153"/>
    <w:rsid w:val="00836167"/>
    <w:rsid w:val="008361BD"/>
    <w:rsid w:val="008364BB"/>
    <w:rsid w:val="008364C5"/>
    <w:rsid w:val="00836591"/>
    <w:rsid w:val="008366AD"/>
    <w:rsid w:val="008366B6"/>
    <w:rsid w:val="00836785"/>
    <w:rsid w:val="0083690C"/>
    <w:rsid w:val="00836959"/>
    <w:rsid w:val="00836A7A"/>
    <w:rsid w:val="00836B5B"/>
    <w:rsid w:val="00836C6F"/>
    <w:rsid w:val="00836C99"/>
    <w:rsid w:val="00836CA4"/>
    <w:rsid w:val="00836E13"/>
    <w:rsid w:val="00836E17"/>
    <w:rsid w:val="00836E37"/>
    <w:rsid w:val="00836F7F"/>
    <w:rsid w:val="00837512"/>
    <w:rsid w:val="00837768"/>
    <w:rsid w:val="008377CB"/>
    <w:rsid w:val="00837CCA"/>
    <w:rsid w:val="00837D37"/>
    <w:rsid w:val="0083B753"/>
    <w:rsid w:val="00840216"/>
    <w:rsid w:val="0084022D"/>
    <w:rsid w:val="00840232"/>
    <w:rsid w:val="00840379"/>
    <w:rsid w:val="008404CF"/>
    <w:rsid w:val="00840529"/>
    <w:rsid w:val="00840667"/>
    <w:rsid w:val="00840ABB"/>
    <w:rsid w:val="00840C7A"/>
    <w:rsid w:val="00840DC6"/>
    <w:rsid w:val="00840EA7"/>
    <w:rsid w:val="00840EF0"/>
    <w:rsid w:val="00840F72"/>
    <w:rsid w:val="008410B2"/>
    <w:rsid w:val="0084110D"/>
    <w:rsid w:val="00841157"/>
    <w:rsid w:val="008413EA"/>
    <w:rsid w:val="00841536"/>
    <w:rsid w:val="008415C9"/>
    <w:rsid w:val="00841787"/>
    <w:rsid w:val="0084185E"/>
    <w:rsid w:val="0084188C"/>
    <w:rsid w:val="00841951"/>
    <w:rsid w:val="00841970"/>
    <w:rsid w:val="00841AE0"/>
    <w:rsid w:val="00841AE4"/>
    <w:rsid w:val="00841B6F"/>
    <w:rsid w:val="00841D8D"/>
    <w:rsid w:val="00841E36"/>
    <w:rsid w:val="00841E71"/>
    <w:rsid w:val="00842329"/>
    <w:rsid w:val="008423AB"/>
    <w:rsid w:val="0084260B"/>
    <w:rsid w:val="008426A2"/>
    <w:rsid w:val="0084271D"/>
    <w:rsid w:val="0084288D"/>
    <w:rsid w:val="008428BE"/>
    <w:rsid w:val="00842AB5"/>
    <w:rsid w:val="00842B32"/>
    <w:rsid w:val="00842C07"/>
    <w:rsid w:val="00842C64"/>
    <w:rsid w:val="00842CF4"/>
    <w:rsid w:val="00842E24"/>
    <w:rsid w:val="00842F2D"/>
    <w:rsid w:val="00842F43"/>
    <w:rsid w:val="00842F57"/>
    <w:rsid w:val="00843005"/>
    <w:rsid w:val="00843023"/>
    <w:rsid w:val="008431CF"/>
    <w:rsid w:val="008432C1"/>
    <w:rsid w:val="00843407"/>
    <w:rsid w:val="00843476"/>
    <w:rsid w:val="0084353C"/>
    <w:rsid w:val="0084353D"/>
    <w:rsid w:val="0084361E"/>
    <w:rsid w:val="00843675"/>
    <w:rsid w:val="008436F9"/>
    <w:rsid w:val="0084372B"/>
    <w:rsid w:val="0084377F"/>
    <w:rsid w:val="008438A9"/>
    <w:rsid w:val="00843932"/>
    <w:rsid w:val="00843AC3"/>
    <w:rsid w:val="00843C3C"/>
    <w:rsid w:val="00843C65"/>
    <w:rsid w:val="00843D23"/>
    <w:rsid w:val="00843D75"/>
    <w:rsid w:val="00844298"/>
    <w:rsid w:val="00844419"/>
    <w:rsid w:val="0084479E"/>
    <w:rsid w:val="00844886"/>
    <w:rsid w:val="008448AF"/>
    <w:rsid w:val="00844E8E"/>
    <w:rsid w:val="00844FD5"/>
    <w:rsid w:val="00845096"/>
    <w:rsid w:val="0084526C"/>
    <w:rsid w:val="008452FE"/>
    <w:rsid w:val="0084537D"/>
    <w:rsid w:val="00845401"/>
    <w:rsid w:val="008454A4"/>
    <w:rsid w:val="008455B4"/>
    <w:rsid w:val="008457CD"/>
    <w:rsid w:val="008459BC"/>
    <w:rsid w:val="00845A4B"/>
    <w:rsid w:val="00845A9E"/>
    <w:rsid w:val="00845AF7"/>
    <w:rsid w:val="00845B18"/>
    <w:rsid w:val="00845C72"/>
    <w:rsid w:val="00845DFA"/>
    <w:rsid w:val="008460A9"/>
    <w:rsid w:val="008460C4"/>
    <w:rsid w:val="00846166"/>
    <w:rsid w:val="0084644A"/>
    <w:rsid w:val="0084658C"/>
    <w:rsid w:val="008466A2"/>
    <w:rsid w:val="0084685A"/>
    <w:rsid w:val="0084690C"/>
    <w:rsid w:val="00846B53"/>
    <w:rsid w:val="00846BE9"/>
    <w:rsid w:val="00846E3D"/>
    <w:rsid w:val="00846EB3"/>
    <w:rsid w:val="00846F24"/>
    <w:rsid w:val="00846FCE"/>
    <w:rsid w:val="00846FD0"/>
    <w:rsid w:val="008470C2"/>
    <w:rsid w:val="0084727A"/>
    <w:rsid w:val="00847612"/>
    <w:rsid w:val="00847622"/>
    <w:rsid w:val="008477CE"/>
    <w:rsid w:val="00847913"/>
    <w:rsid w:val="0084798F"/>
    <w:rsid w:val="008479C4"/>
    <w:rsid w:val="008479DF"/>
    <w:rsid w:val="00847A6F"/>
    <w:rsid w:val="00847B18"/>
    <w:rsid w:val="00847B68"/>
    <w:rsid w:val="00847D38"/>
    <w:rsid w:val="00847D3D"/>
    <w:rsid w:val="00847EC9"/>
    <w:rsid w:val="00847F82"/>
    <w:rsid w:val="00850037"/>
    <w:rsid w:val="0085003A"/>
    <w:rsid w:val="008500C7"/>
    <w:rsid w:val="0085017A"/>
    <w:rsid w:val="008501DD"/>
    <w:rsid w:val="0085026E"/>
    <w:rsid w:val="00850412"/>
    <w:rsid w:val="008504C0"/>
    <w:rsid w:val="0085058D"/>
    <w:rsid w:val="008506E2"/>
    <w:rsid w:val="0085077A"/>
    <w:rsid w:val="0085086A"/>
    <w:rsid w:val="0085094E"/>
    <w:rsid w:val="00850D2C"/>
    <w:rsid w:val="00850E55"/>
    <w:rsid w:val="00850FB6"/>
    <w:rsid w:val="00851031"/>
    <w:rsid w:val="0085117D"/>
    <w:rsid w:val="008511A7"/>
    <w:rsid w:val="008512F4"/>
    <w:rsid w:val="008513BC"/>
    <w:rsid w:val="00851430"/>
    <w:rsid w:val="008516BF"/>
    <w:rsid w:val="00851805"/>
    <w:rsid w:val="00851871"/>
    <w:rsid w:val="00851920"/>
    <w:rsid w:val="00851A01"/>
    <w:rsid w:val="00851A77"/>
    <w:rsid w:val="00851D01"/>
    <w:rsid w:val="00851E49"/>
    <w:rsid w:val="00851E4E"/>
    <w:rsid w:val="00851F9F"/>
    <w:rsid w:val="00851FA6"/>
    <w:rsid w:val="008520AD"/>
    <w:rsid w:val="00852232"/>
    <w:rsid w:val="00852316"/>
    <w:rsid w:val="008524C7"/>
    <w:rsid w:val="008525AE"/>
    <w:rsid w:val="008526BC"/>
    <w:rsid w:val="00852725"/>
    <w:rsid w:val="00852945"/>
    <w:rsid w:val="00852BDE"/>
    <w:rsid w:val="00852BF5"/>
    <w:rsid w:val="00852C9B"/>
    <w:rsid w:val="00853002"/>
    <w:rsid w:val="00853026"/>
    <w:rsid w:val="00853192"/>
    <w:rsid w:val="00853262"/>
    <w:rsid w:val="00853460"/>
    <w:rsid w:val="008534CE"/>
    <w:rsid w:val="00853AD7"/>
    <w:rsid w:val="00853B4F"/>
    <w:rsid w:val="00853E36"/>
    <w:rsid w:val="00853F04"/>
    <w:rsid w:val="00853FDF"/>
    <w:rsid w:val="0085400F"/>
    <w:rsid w:val="008540A9"/>
    <w:rsid w:val="00854220"/>
    <w:rsid w:val="00854277"/>
    <w:rsid w:val="0085427A"/>
    <w:rsid w:val="008542E1"/>
    <w:rsid w:val="0085447A"/>
    <w:rsid w:val="008545D5"/>
    <w:rsid w:val="008545DD"/>
    <w:rsid w:val="00854867"/>
    <w:rsid w:val="00854931"/>
    <w:rsid w:val="00854BCC"/>
    <w:rsid w:val="00854C22"/>
    <w:rsid w:val="00854CD5"/>
    <w:rsid w:val="00854D42"/>
    <w:rsid w:val="00854ECC"/>
    <w:rsid w:val="00854FDE"/>
    <w:rsid w:val="0085506F"/>
    <w:rsid w:val="00855678"/>
    <w:rsid w:val="0085573E"/>
    <w:rsid w:val="008559EF"/>
    <w:rsid w:val="00855A6B"/>
    <w:rsid w:val="00855B23"/>
    <w:rsid w:val="00855D16"/>
    <w:rsid w:val="00855E44"/>
    <w:rsid w:val="008560AA"/>
    <w:rsid w:val="008563EC"/>
    <w:rsid w:val="0085640E"/>
    <w:rsid w:val="00856428"/>
    <w:rsid w:val="0085643B"/>
    <w:rsid w:val="0085645D"/>
    <w:rsid w:val="008564DD"/>
    <w:rsid w:val="00856727"/>
    <w:rsid w:val="0085688D"/>
    <w:rsid w:val="008568EF"/>
    <w:rsid w:val="00856977"/>
    <w:rsid w:val="00856BB1"/>
    <w:rsid w:val="00856BD9"/>
    <w:rsid w:val="00856DF8"/>
    <w:rsid w:val="00856EDE"/>
    <w:rsid w:val="00856FD0"/>
    <w:rsid w:val="0085718A"/>
    <w:rsid w:val="008571FB"/>
    <w:rsid w:val="00857442"/>
    <w:rsid w:val="0085764A"/>
    <w:rsid w:val="008578C1"/>
    <w:rsid w:val="0085798F"/>
    <w:rsid w:val="008579C1"/>
    <w:rsid w:val="00857B8D"/>
    <w:rsid w:val="00857B92"/>
    <w:rsid w:val="00857C74"/>
    <w:rsid w:val="00860071"/>
    <w:rsid w:val="008603D3"/>
    <w:rsid w:val="00860663"/>
    <w:rsid w:val="0086079C"/>
    <w:rsid w:val="0086083C"/>
    <w:rsid w:val="008608C6"/>
    <w:rsid w:val="008608E4"/>
    <w:rsid w:val="00860C70"/>
    <w:rsid w:val="00860C99"/>
    <w:rsid w:val="00861008"/>
    <w:rsid w:val="00861205"/>
    <w:rsid w:val="0086120A"/>
    <w:rsid w:val="0086130D"/>
    <w:rsid w:val="0086133F"/>
    <w:rsid w:val="0086182B"/>
    <w:rsid w:val="00861916"/>
    <w:rsid w:val="008619AA"/>
    <w:rsid w:val="00861A03"/>
    <w:rsid w:val="00861A49"/>
    <w:rsid w:val="00861AEE"/>
    <w:rsid w:val="00861BFC"/>
    <w:rsid w:val="00861C02"/>
    <w:rsid w:val="00861D83"/>
    <w:rsid w:val="00861E25"/>
    <w:rsid w:val="00861F78"/>
    <w:rsid w:val="00862006"/>
    <w:rsid w:val="00862098"/>
    <w:rsid w:val="008623AC"/>
    <w:rsid w:val="0086246B"/>
    <w:rsid w:val="00862594"/>
    <w:rsid w:val="008627A0"/>
    <w:rsid w:val="00862932"/>
    <w:rsid w:val="00862A60"/>
    <w:rsid w:val="00862A7D"/>
    <w:rsid w:val="00862B7F"/>
    <w:rsid w:val="00862D32"/>
    <w:rsid w:val="00862D77"/>
    <w:rsid w:val="00862DB9"/>
    <w:rsid w:val="00862DC0"/>
    <w:rsid w:val="008632D8"/>
    <w:rsid w:val="008632FF"/>
    <w:rsid w:val="008634D0"/>
    <w:rsid w:val="008634F4"/>
    <w:rsid w:val="00863578"/>
    <w:rsid w:val="00863634"/>
    <w:rsid w:val="00863646"/>
    <w:rsid w:val="0086369A"/>
    <w:rsid w:val="0086379F"/>
    <w:rsid w:val="008637FC"/>
    <w:rsid w:val="00863B4E"/>
    <w:rsid w:val="00863BD1"/>
    <w:rsid w:val="00863D06"/>
    <w:rsid w:val="00863D4E"/>
    <w:rsid w:val="00863EA6"/>
    <w:rsid w:val="00863F7F"/>
    <w:rsid w:val="0086404E"/>
    <w:rsid w:val="008640D7"/>
    <w:rsid w:val="00864101"/>
    <w:rsid w:val="008642EA"/>
    <w:rsid w:val="008642FF"/>
    <w:rsid w:val="008644AD"/>
    <w:rsid w:val="0086469B"/>
    <w:rsid w:val="008646A9"/>
    <w:rsid w:val="008646FB"/>
    <w:rsid w:val="008649C8"/>
    <w:rsid w:val="00864A2A"/>
    <w:rsid w:val="00864C8D"/>
    <w:rsid w:val="00864D00"/>
    <w:rsid w:val="00864D1D"/>
    <w:rsid w:val="00864DF1"/>
    <w:rsid w:val="00864ECE"/>
    <w:rsid w:val="00864FE2"/>
    <w:rsid w:val="00865035"/>
    <w:rsid w:val="00865300"/>
    <w:rsid w:val="00865304"/>
    <w:rsid w:val="00865489"/>
    <w:rsid w:val="008658E4"/>
    <w:rsid w:val="00865A0F"/>
    <w:rsid w:val="00865A27"/>
    <w:rsid w:val="00865B77"/>
    <w:rsid w:val="00865BFB"/>
    <w:rsid w:val="00865C04"/>
    <w:rsid w:val="00865C61"/>
    <w:rsid w:val="00865CF7"/>
    <w:rsid w:val="00866041"/>
    <w:rsid w:val="008660DB"/>
    <w:rsid w:val="0086617F"/>
    <w:rsid w:val="00866182"/>
    <w:rsid w:val="008661DA"/>
    <w:rsid w:val="008662EE"/>
    <w:rsid w:val="0086631F"/>
    <w:rsid w:val="00866388"/>
    <w:rsid w:val="00866493"/>
    <w:rsid w:val="008665B8"/>
    <w:rsid w:val="008665E1"/>
    <w:rsid w:val="00866657"/>
    <w:rsid w:val="00866690"/>
    <w:rsid w:val="008668A6"/>
    <w:rsid w:val="008669B7"/>
    <w:rsid w:val="00866EA0"/>
    <w:rsid w:val="008671D8"/>
    <w:rsid w:val="008672A6"/>
    <w:rsid w:val="008672D4"/>
    <w:rsid w:val="008672E5"/>
    <w:rsid w:val="00867305"/>
    <w:rsid w:val="00867313"/>
    <w:rsid w:val="0086744F"/>
    <w:rsid w:val="0086764A"/>
    <w:rsid w:val="0086784D"/>
    <w:rsid w:val="0086797B"/>
    <w:rsid w:val="00867AFA"/>
    <w:rsid w:val="00867B80"/>
    <w:rsid w:val="00867D88"/>
    <w:rsid w:val="00870219"/>
    <w:rsid w:val="00870277"/>
    <w:rsid w:val="00870505"/>
    <w:rsid w:val="00870630"/>
    <w:rsid w:val="00870660"/>
    <w:rsid w:val="0087066A"/>
    <w:rsid w:val="00870770"/>
    <w:rsid w:val="0087089A"/>
    <w:rsid w:val="00870901"/>
    <w:rsid w:val="00870A53"/>
    <w:rsid w:val="00870A65"/>
    <w:rsid w:val="00870B24"/>
    <w:rsid w:val="00870D0A"/>
    <w:rsid w:val="00870D31"/>
    <w:rsid w:val="00870DBF"/>
    <w:rsid w:val="00870DF8"/>
    <w:rsid w:val="00870E06"/>
    <w:rsid w:val="00870F24"/>
    <w:rsid w:val="00870FA9"/>
    <w:rsid w:val="00871083"/>
    <w:rsid w:val="00871309"/>
    <w:rsid w:val="00871360"/>
    <w:rsid w:val="0087140C"/>
    <w:rsid w:val="0087140E"/>
    <w:rsid w:val="00871456"/>
    <w:rsid w:val="008715B4"/>
    <w:rsid w:val="00871AF9"/>
    <w:rsid w:val="00871C31"/>
    <w:rsid w:val="00871CFA"/>
    <w:rsid w:val="00871E57"/>
    <w:rsid w:val="008720CC"/>
    <w:rsid w:val="008720E1"/>
    <w:rsid w:val="00872256"/>
    <w:rsid w:val="008722B8"/>
    <w:rsid w:val="0087233E"/>
    <w:rsid w:val="00872357"/>
    <w:rsid w:val="0087246B"/>
    <w:rsid w:val="00872591"/>
    <w:rsid w:val="00872726"/>
    <w:rsid w:val="00872780"/>
    <w:rsid w:val="008727B8"/>
    <w:rsid w:val="008727C7"/>
    <w:rsid w:val="00872963"/>
    <w:rsid w:val="00872A05"/>
    <w:rsid w:val="00872AF1"/>
    <w:rsid w:val="00872C1C"/>
    <w:rsid w:val="00872C8F"/>
    <w:rsid w:val="00872F7E"/>
    <w:rsid w:val="00872FCF"/>
    <w:rsid w:val="008730EF"/>
    <w:rsid w:val="00873274"/>
    <w:rsid w:val="00873541"/>
    <w:rsid w:val="00873614"/>
    <w:rsid w:val="00873758"/>
    <w:rsid w:val="00873873"/>
    <w:rsid w:val="008738EF"/>
    <w:rsid w:val="00873A97"/>
    <w:rsid w:val="00873BF5"/>
    <w:rsid w:val="00873C8F"/>
    <w:rsid w:val="00873CAF"/>
    <w:rsid w:val="00873D2F"/>
    <w:rsid w:val="00873F8B"/>
    <w:rsid w:val="008742E8"/>
    <w:rsid w:val="008742FA"/>
    <w:rsid w:val="00874523"/>
    <w:rsid w:val="008748B5"/>
    <w:rsid w:val="008748C8"/>
    <w:rsid w:val="00874939"/>
    <w:rsid w:val="00874A51"/>
    <w:rsid w:val="00874AEE"/>
    <w:rsid w:val="00874B36"/>
    <w:rsid w:val="00874BD0"/>
    <w:rsid w:val="00874CBE"/>
    <w:rsid w:val="00874CE0"/>
    <w:rsid w:val="00874E5C"/>
    <w:rsid w:val="00874FB7"/>
    <w:rsid w:val="00875082"/>
    <w:rsid w:val="008750B4"/>
    <w:rsid w:val="008750F8"/>
    <w:rsid w:val="0087511E"/>
    <w:rsid w:val="0087512A"/>
    <w:rsid w:val="00875196"/>
    <w:rsid w:val="0087538B"/>
    <w:rsid w:val="0087551A"/>
    <w:rsid w:val="008757D4"/>
    <w:rsid w:val="00875898"/>
    <w:rsid w:val="008758EB"/>
    <w:rsid w:val="00875C28"/>
    <w:rsid w:val="00875C2A"/>
    <w:rsid w:val="00875EC4"/>
    <w:rsid w:val="00875F73"/>
    <w:rsid w:val="00875F76"/>
    <w:rsid w:val="0087645D"/>
    <w:rsid w:val="008764FF"/>
    <w:rsid w:val="008766EF"/>
    <w:rsid w:val="0087684F"/>
    <w:rsid w:val="00876993"/>
    <w:rsid w:val="00876A87"/>
    <w:rsid w:val="00876AAD"/>
    <w:rsid w:val="00876C43"/>
    <w:rsid w:val="00876EB4"/>
    <w:rsid w:val="00876F9F"/>
    <w:rsid w:val="008770A0"/>
    <w:rsid w:val="0087715E"/>
    <w:rsid w:val="008771D0"/>
    <w:rsid w:val="008775CB"/>
    <w:rsid w:val="00877626"/>
    <w:rsid w:val="0087769F"/>
    <w:rsid w:val="008777EE"/>
    <w:rsid w:val="008779C5"/>
    <w:rsid w:val="00877A3A"/>
    <w:rsid w:val="00877C50"/>
    <w:rsid w:val="00877CA9"/>
    <w:rsid w:val="00877CC4"/>
    <w:rsid w:val="00877EA4"/>
    <w:rsid w:val="00877EB5"/>
    <w:rsid w:val="00877F24"/>
    <w:rsid w:val="00877F3D"/>
    <w:rsid w:val="00880127"/>
    <w:rsid w:val="00880196"/>
    <w:rsid w:val="00880280"/>
    <w:rsid w:val="008802BE"/>
    <w:rsid w:val="008802DB"/>
    <w:rsid w:val="008802DF"/>
    <w:rsid w:val="00880371"/>
    <w:rsid w:val="008806CA"/>
    <w:rsid w:val="008806F2"/>
    <w:rsid w:val="0088072D"/>
    <w:rsid w:val="0088078C"/>
    <w:rsid w:val="00880B33"/>
    <w:rsid w:val="00880B54"/>
    <w:rsid w:val="00880E62"/>
    <w:rsid w:val="00880E71"/>
    <w:rsid w:val="00880ECF"/>
    <w:rsid w:val="00880ED8"/>
    <w:rsid w:val="00880FBE"/>
    <w:rsid w:val="00881127"/>
    <w:rsid w:val="0088118B"/>
    <w:rsid w:val="008811E3"/>
    <w:rsid w:val="0088127F"/>
    <w:rsid w:val="00881302"/>
    <w:rsid w:val="0088131A"/>
    <w:rsid w:val="00881368"/>
    <w:rsid w:val="00881504"/>
    <w:rsid w:val="0088155A"/>
    <w:rsid w:val="00881658"/>
    <w:rsid w:val="0088180A"/>
    <w:rsid w:val="008818F9"/>
    <w:rsid w:val="00881998"/>
    <w:rsid w:val="00881B98"/>
    <w:rsid w:val="00881BAB"/>
    <w:rsid w:val="00881CBB"/>
    <w:rsid w:val="00881DF9"/>
    <w:rsid w:val="0088206B"/>
    <w:rsid w:val="00882A32"/>
    <w:rsid w:val="00882B93"/>
    <w:rsid w:val="00882BBB"/>
    <w:rsid w:val="00882BCA"/>
    <w:rsid w:val="00882D0C"/>
    <w:rsid w:val="00882DD4"/>
    <w:rsid w:val="00882E56"/>
    <w:rsid w:val="00882EF7"/>
    <w:rsid w:val="00882F8C"/>
    <w:rsid w:val="00882FF1"/>
    <w:rsid w:val="00883003"/>
    <w:rsid w:val="00883805"/>
    <w:rsid w:val="00883936"/>
    <w:rsid w:val="00883958"/>
    <w:rsid w:val="00883B24"/>
    <w:rsid w:val="00883B3C"/>
    <w:rsid w:val="00883DE1"/>
    <w:rsid w:val="00883E1F"/>
    <w:rsid w:val="00883F3C"/>
    <w:rsid w:val="00883F62"/>
    <w:rsid w:val="00884113"/>
    <w:rsid w:val="0088411C"/>
    <w:rsid w:val="0088427A"/>
    <w:rsid w:val="0088451B"/>
    <w:rsid w:val="00884580"/>
    <w:rsid w:val="008847A3"/>
    <w:rsid w:val="008847DC"/>
    <w:rsid w:val="008849DA"/>
    <w:rsid w:val="00884ABD"/>
    <w:rsid w:val="00884BD2"/>
    <w:rsid w:val="00884BF7"/>
    <w:rsid w:val="00884D1B"/>
    <w:rsid w:val="00884DD8"/>
    <w:rsid w:val="00884E81"/>
    <w:rsid w:val="00884EA9"/>
    <w:rsid w:val="00884EDA"/>
    <w:rsid w:val="00884F92"/>
    <w:rsid w:val="0088500D"/>
    <w:rsid w:val="00885058"/>
    <w:rsid w:val="00885098"/>
    <w:rsid w:val="00885153"/>
    <w:rsid w:val="0088520F"/>
    <w:rsid w:val="0088523A"/>
    <w:rsid w:val="008852CA"/>
    <w:rsid w:val="00885327"/>
    <w:rsid w:val="008853CC"/>
    <w:rsid w:val="00885465"/>
    <w:rsid w:val="008855F5"/>
    <w:rsid w:val="008858FF"/>
    <w:rsid w:val="008859A1"/>
    <w:rsid w:val="008859C8"/>
    <w:rsid w:val="00885AA7"/>
    <w:rsid w:val="00885B1C"/>
    <w:rsid w:val="00885B37"/>
    <w:rsid w:val="00885B5B"/>
    <w:rsid w:val="00885C81"/>
    <w:rsid w:val="00885D55"/>
    <w:rsid w:val="00885D68"/>
    <w:rsid w:val="00885DF4"/>
    <w:rsid w:val="00885E92"/>
    <w:rsid w:val="00885FF9"/>
    <w:rsid w:val="00886135"/>
    <w:rsid w:val="00886145"/>
    <w:rsid w:val="008861C0"/>
    <w:rsid w:val="008861D5"/>
    <w:rsid w:val="00886276"/>
    <w:rsid w:val="008862B6"/>
    <w:rsid w:val="008864F0"/>
    <w:rsid w:val="008865FD"/>
    <w:rsid w:val="0088661A"/>
    <w:rsid w:val="00886622"/>
    <w:rsid w:val="00886644"/>
    <w:rsid w:val="00886762"/>
    <w:rsid w:val="0088677C"/>
    <w:rsid w:val="008867BE"/>
    <w:rsid w:val="00886919"/>
    <w:rsid w:val="00886DCA"/>
    <w:rsid w:val="00886E2E"/>
    <w:rsid w:val="00886FAD"/>
    <w:rsid w:val="00886FF8"/>
    <w:rsid w:val="00887019"/>
    <w:rsid w:val="00887101"/>
    <w:rsid w:val="00887202"/>
    <w:rsid w:val="00887250"/>
    <w:rsid w:val="00887263"/>
    <w:rsid w:val="00887299"/>
    <w:rsid w:val="008872D3"/>
    <w:rsid w:val="008873CB"/>
    <w:rsid w:val="00887569"/>
    <w:rsid w:val="008875CB"/>
    <w:rsid w:val="0088773A"/>
    <w:rsid w:val="0088779C"/>
    <w:rsid w:val="008877AE"/>
    <w:rsid w:val="008877F4"/>
    <w:rsid w:val="00887817"/>
    <w:rsid w:val="0088786A"/>
    <w:rsid w:val="00887883"/>
    <w:rsid w:val="00887A87"/>
    <w:rsid w:val="00887CF1"/>
    <w:rsid w:val="00887D5F"/>
    <w:rsid w:val="00887D70"/>
    <w:rsid w:val="00887E59"/>
    <w:rsid w:val="00887E7D"/>
    <w:rsid w:val="00890197"/>
    <w:rsid w:val="0089020A"/>
    <w:rsid w:val="00890463"/>
    <w:rsid w:val="00890551"/>
    <w:rsid w:val="00890672"/>
    <w:rsid w:val="00890734"/>
    <w:rsid w:val="00890823"/>
    <w:rsid w:val="008908E7"/>
    <w:rsid w:val="00890A7B"/>
    <w:rsid w:val="00890B24"/>
    <w:rsid w:val="00890C49"/>
    <w:rsid w:val="00890D45"/>
    <w:rsid w:val="00890F87"/>
    <w:rsid w:val="00891011"/>
    <w:rsid w:val="0089113A"/>
    <w:rsid w:val="0089122A"/>
    <w:rsid w:val="008913A2"/>
    <w:rsid w:val="00891731"/>
    <w:rsid w:val="00891B4D"/>
    <w:rsid w:val="00891C8C"/>
    <w:rsid w:val="00891CA3"/>
    <w:rsid w:val="00891F35"/>
    <w:rsid w:val="0089202E"/>
    <w:rsid w:val="00892127"/>
    <w:rsid w:val="0089239B"/>
    <w:rsid w:val="00892457"/>
    <w:rsid w:val="00892486"/>
    <w:rsid w:val="008924BF"/>
    <w:rsid w:val="0089252C"/>
    <w:rsid w:val="00892552"/>
    <w:rsid w:val="008925B3"/>
    <w:rsid w:val="0089270A"/>
    <w:rsid w:val="008928CB"/>
    <w:rsid w:val="008929CC"/>
    <w:rsid w:val="00892C70"/>
    <w:rsid w:val="00892C7C"/>
    <w:rsid w:val="00892E55"/>
    <w:rsid w:val="00892FF9"/>
    <w:rsid w:val="00892FFF"/>
    <w:rsid w:val="00893316"/>
    <w:rsid w:val="00893426"/>
    <w:rsid w:val="0089347B"/>
    <w:rsid w:val="008934FF"/>
    <w:rsid w:val="00893762"/>
    <w:rsid w:val="008937AC"/>
    <w:rsid w:val="00893955"/>
    <w:rsid w:val="008939A9"/>
    <w:rsid w:val="00893AD6"/>
    <w:rsid w:val="00893B39"/>
    <w:rsid w:val="00893C33"/>
    <w:rsid w:val="00893C78"/>
    <w:rsid w:val="00893F0B"/>
    <w:rsid w:val="00893F6C"/>
    <w:rsid w:val="00893FBF"/>
    <w:rsid w:val="008940F0"/>
    <w:rsid w:val="0089414B"/>
    <w:rsid w:val="00894225"/>
    <w:rsid w:val="0089425B"/>
    <w:rsid w:val="008944B0"/>
    <w:rsid w:val="00894561"/>
    <w:rsid w:val="00894579"/>
    <w:rsid w:val="008946CE"/>
    <w:rsid w:val="00894728"/>
    <w:rsid w:val="00894808"/>
    <w:rsid w:val="008948D4"/>
    <w:rsid w:val="00894A94"/>
    <w:rsid w:val="00894B67"/>
    <w:rsid w:val="00894B7C"/>
    <w:rsid w:val="00894C03"/>
    <w:rsid w:val="00895032"/>
    <w:rsid w:val="008952E0"/>
    <w:rsid w:val="008955A5"/>
    <w:rsid w:val="0089570C"/>
    <w:rsid w:val="00895719"/>
    <w:rsid w:val="008959AA"/>
    <w:rsid w:val="00895BA4"/>
    <w:rsid w:val="00895BCB"/>
    <w:rsid w:val="00895F54"/>
    <w:rsid w:val="00896043"/>
    <w:rsid w:val="008961D9"/>
    <w:rsid w:val="008961E7"/>
    <w:rsid w:val="008964B1"/>
    <w:rsid w:val="00896582"/>
    <w:rsid w:val="008966CA"/>
    <w:rsid w:val="0089672D"/>
    <w:rsid w:val="00896737"/>
    <w:rsid w:val="00896ABA"/>
    <w:rsid w:val="00896B25"/>
    <w:rsid w:val="00896B6A"/>
    <w:rsid w:val="00896B6E"/>
    <w:rsid w:val="00896E09"/>
    <w:rsid w:val="00896E9F"/>
    <w:rsid w:val="00896EBC"/>
    <w:rsid w:val="00896FE0"/>
    <w:rsid w:val="0089773F"/>
    <w:rsid w:val="0089774E"/>
    <w:rsid w:val="008978C0"/>
    <w:rsid w:val="00897ABF"/>
    <w:rsid w:val="00897B11"/>
    <w:rsid w:val="00897B35"/>
    <w:rsid w:val="00897B51"/>
    <w:rsid w:val="00897B68"/>
    <w:rsid w:val="00897D0E"/>
    <w:rsid w:val="00897D8E"/>
    <w:rsid w:val="00897EC1"/>
    <w:rsid w:val="008A0055"/>
    <w:rsid w:val="008A0170"/>
    <w:rsid w:val="008A0299"/>
    <w:rsid w:val="008A02E5"/>
    <w:rsid w:val="008A04AC"/>
    <w:rsid w:val="008A05F9"/>
    <w:rsid w:val="008A0617"/>
    <w:rsid w:val="008A062F"/>
    <w:rsid w:val="008A0668"/>
    <w:rsid w:val="008A0833"/>
    <w:rsid w:val="008A0891"/>
    <w:rsid w:val="008A091D"/>
    <w:rsid w:val="008A09FB"/>
    <w:rsid w:val="008A0AA5"/>
    <w:rsid w:val="008A0AB3"/>
    <w:rsid w:val="008A0DD1"/>
    <w:rsid w:val="008A0FB6"/>
    <w:rsid w:val="008A0FFD"/>
    <w:rsid w:val="008A1196"/>
    <w:rsid w:val="008A12AF"/>
    <w:rsid w:val="008A1334"/>
    <w:rsid w:val="008A1380"/>
    <w:rsid w:val="008A1518"/>
    <w:rsid w:val="008A171E"/>
    <w:rsid w:val="008A173B"/>
    <w:rsid w:val="008A183C"/>
    <w:rsid w:val="008A1916"/>
    <w:rsid w:val="008A1985"/>
    <w:rsid w:val="008A19D4"/>
    <w:rsid w:val="008A1C7E"/>
    <w:rsid w:val="008A1C8F"/>
    <w:rsid w:val="008A1CAD"/>
    <w:rsid w:val="008A1CB2"/>
    <w:rsid w:val="008A1E82"/>
    <w:rsid w:val="008A202D"/>
    <w:rsid w:val="008A2375"/>
    <w:rsid w:val="008A23B4"/>
    <w:rsid w:val="008A2415"/>
    <w:rsid w:val="008A2424"/>
    <w:rsid w:val="008A256C"/>
    <w:rsid w:val="008A25A8"/>
    <w:rsid w:val="008A25D3"/>
    <w:rsid w:val="008A2833"/>
    <w:rsid w:val="008A29A2"/>
    <w:rsid w:val="008A29C3"/>
    <w:rsid w:val="008A2AD5"/>
    <w:rsid w:val="008A2DE6"/>
    <w:rsid w:val="008A2E4D"/>
    <w:rsid w:val="008A2E61"/>
    <w:rsid w:val="008A2E63"/>
    <w:rsid w:val="008A2EA3"/>
    <w:rsid w:val="008A2EED"/>
    <w:rsid w:val="008A30E4"/>
    <w:rsid w:val="008A310B"/>
    <w:rsid w:val="008A34CA"/>
    <w:rsid w:val="008A34F3"/>
    <w:rsid w:val="008A35AD"/>
    <w:rsid w:val="008A3691"/>
    <w:rsid w:val="008A371F"/>
    <w:rsid w:val="008A378F"/>
    <w:rsid w:val="008A37FE"/>
    <w:rsid w:val="008A3851"/>
    <w:rsid w:val="008A38DE"/>
    <w:rsid w:val="008A3B02"/>
    <w:rsid w:val="008A3B9C"/>
    <w:rsid w:val="008A3D04"/>
    <w:rsid w:val="008A3DC6"/>
    <w:rsid w:val="008A3E29"/>
    <w:rsid w:val="008A3E7B"/>
    <w:rsid w:val="008A436B"/>
    <w:rsid w:val="008A437F"/>
    <w:rsid w:val="008A442B"/>
    <w:rsid w:val="008A4500"/>
    <w:rsid w:val="008A4589"/>
    <w:rsid w:val="008A4611"/>
    <w:rsid w:val="008A4619"/>
    <w:rsid w:val="008A488E"/>
    <w:rsid w:val="008A48CE"/>
    <w:rsid w:val="008A49C2"/>
    <w:rsid w:val="008A49E4"/>
    <w:rsid w:val="008A4B22"/>
    <w:rsid w:val="008A4B6F"/>
    <w:rsid w:val="008A4D07"/>
    <w:rsid w:val="008A4D8E"/>
    <w:rsid w:val="008A5011"/>
    <w:rsid w:val="008A5095"/>
    <w:rsid w:val="008A514B"/>
    <w:rsid w:val="008A52F0"/>
    <w:rsid w:val="008A5429"/>
    <w:rsid w:val="008A553D"/>
    <w:rsid w:val="008A5584"/>
    <w:rsid w:val="008A5635"/>
    <w:rsid w:val="008A5680"/>
    <w:rsid w:val="008A5727"/>
    <w:rsid w:val="008A59B0"/>
    <w:rsid w:val="008A5B1A"/>
    <w:rsid w:val="008A5C08"/>
    <w:rsid w:val="008A5C75"/>
    <w:rsid w:val="008A5CA4"/>
    <w:rsid w:val="008A5CE0"/>
    <w:rsid w:val="008A5D84"/>
    <w:rsid w:val="008A5E5C"/>
    <w:rsid w:val="008A5F0B"/>
    <w:rsid w:val="008A5F56"/>
    <w:rsid w:val="008A618B"/>
    <w:rsid w:val="008A6190"/>
    <w:rsid w:val="008A61C0"/>
    <w:rsid w:val="008A61D4"/>
    <w:rsid w:val="008A6231"/>
    <w:rsid w:val="008A623D"/>
    <w:rsid w:val="008A62AD"/>
    <w:rsid w:val="008A62D8"/>
    <w:rsid w:val="008A639E"/>
    <w:rsid w:val="008A63D0"/>
    <w:rsid w:val="008A63FF"/>
    <w:rsid w:val="008A6452"/>
    <w:rsid w:val="008A6672"/>
    <w:rsid w:val="008A6685"/>
    <w:rsid w:val="008A6884"/>
    <w:rsid w:val="008A6885"/>
    <w:rsid w:val="008A68D2"/>
    <w:rsid w:val="008A695B"/>
    <w:rsid w:val="008A6962"/>
    <w:rsid w:val="008A6983"/>
    <w:rsid w:val="008A6B31"/>
    <w:rsid w:val="008A6C01"/>
    <w:rsid w:val="008A6DFD"/>
    <w:rsid w:val="008A6E66"/>
    <w:rsid w:val="008A74FE"/>
    <w:rsid w:val="008A77E8"/>
    <w:rsid w:val="008A7942"/>
    <w:rsid w:val="008A79E1"/>
    <w:rsid w:val="008A7A0E"/>
    <w:rsid w:val="008A7ACC"/>
    <w:rsid w:val="008A7C28"/>
    <w:rsid w:val="008A7D39"/>
    <w:rsid w:val="008A7D40"/>
    <w:rsid w:val="008A7E2F"/>
    <w:rsid w:val="008B00F4"/>
    <w:rsid w:val="008B03D9"/>
    <w:rsid w:val="008B07E4"/>
    <w:rsid w:val="008B07FC"/>
    <w:rsid w:val="008B0925"/>
    <w:rsid w:val="008B0AE9"/>
    <w:rsid w:val="008B0C67"/>
    <w:rsid w:val="008B0C84"/>
    <w:rsid w:val="008B0D69"/>
    <w:rsid w:val="008B0EB6"/>
    <w:rsid w:val="008B0F9B"/>
    <w:rsid w:val="008B0F9F"/>
    <w:rsid w:val="008B1052"/>
    <w:rsid w:val="008B11CB"/>
    <w:rsid w:val="008B1686"/>
    <w:rsid w:val="008B16F4"/>
    <w:rsid w:val="008B177A"/>
    <w:rsid w:val="008B19DE"/>
    <w:rsid w:val="008B1A90"/>
    <w:rsid w:val="008B1AC7"/>
    <w:rsid w:val="008B1CCE"/>
    <w:rsid w:val="008B1DDF"/>
    <w:rsid w:val="008B1FAA"/>
    <w:rsid w:val="008B1FBA"/>
    <w:rsid w:val="008B1FC9"/>
    <w:rsid w:val="008B2059"/>
    <w:rsid w:val="008B2091"/>
    <w:rsid w:val="008B21F5"/>
    <w:rsid w:val="008B2216"/>
    <w:rsid w:val="008B2415"/>
    <w:rsid w:val="008B266D"/>
    <w:rsid w:val="008B269B"/>
    <w:rsid w:val="008B28A8"/>
    <w:rsid w:val="008B2953"/>
    <w:rsid w:val="008B2B1E"/>
    <w:rsid w:val="008B3017"/>
    <w:rsid w:val="008B30F2"/>
    <w:rsid w:val="008B329F"/>
    <w:rsid w:val="008B32F3"/>
    <w:rsid w:val="008B3334"/>
    <w:rsid w:val="008B35C8"/>
    <w:rsid w:val="008B368D"/>
    <w:rsid w:val="008B36A7"/>
    <w:rsid w:val="008B38F1"/>
    <w:rsid w:val="008B3B1F"/>
    <w:rsid w:val="008B3B2C"/>
    <w:rsid w:val="008B3BD3"/>
    <w:rsid w:val="008B3C86"/>
    <w:rsid w:val="008B3DEF"/>
    <w:rsid w:val="008B4105"/>
    <w:rsid w:val="008B4203"/>
    <w:rsid w:val="008B437A"/>
    <w:rsid w:val="008B43A6"/>
    <w:rsid w:val="008B4591"/>
    <w:rsid w:val="008B4608"/>
    <w:rsid w:val="008B464F"/>
    <w:rsid w:val="008B470B"/>
    <w:rsid w:val="008B498B"/>
    <w:rsid w:val="008B4AE9"/>
    <w:rsid w:val="008B4B18"/>
    <w:rsid w:val="008B4E5D"/>
    <w:rsid w:val="008B4ECB"/>
    <w:rsid w:val="008B4EDE"/>
    <w:rsid w:val="008B4FF7"/>
    <w:rsid w:val="008B5104"/>
    <w:rsid w:val="008B5254"/>
    <w:rsid w:val="008B5266"/>
    <w:rsid w:val="008B5369"/>
    <w:rsid w:val="008B54F6"/>
    <w:rsid w:val="008B56CC"/>
    <w:rsid w:val="008B587A"/>
    <w:rsid w:val="008B58BD"/>
    <w:rsid w:val="008B5A75"/>
    <w:rsid w:val="008B5AD6"/>
    <w:rsid w:val="008B5B12"/>
    <w:rsid w:val="008B5E9F"/>
    <w:rsid w:val="008B6104"/>
    <w:rsid w:val="008B6214"/>
    <w:rsid w:val="008B622F"/>
    <w:rsid w:val="008B62D0"/>
    <w:rsid w:val="008B6483"/>
    <w:rsid w:val="008B6516"/>
    <w:rsid w:val="008B6574"/>
    <w:rsid w:val="008B66B2"/>
    <w:rsid w:val="008B6708"/>
    <w:rsid w:val="008B67AA"/>
    <w:rsid w:val="008B67AF"/>
    <w:rsid w:val="008B67BB"/>
    <w:rsid w:val="008B6800"/>
    <w:rsid w:val="008B6806"/>
    <w:rsid w:val="008B6821"/>
    <w:rsid w:val="008B6A77"/>
    <w:rsid w:val="008B6AC0"/>
    <w:rsid w:val="008B6AED"/>
    <w:rsid w:val="008B6B20"/>
    <w:rsid w:val="008B6FDE"/>
    <w:rsid w:val="008B7040"/>
    <w:rsid w:val="008B71E6"/>
    <w:rsid w:val="008B71F8"/>
    <w:rsid w:val="008B7245"/>
    <w:rsid w:val="008B72E3"/>
    <w:rsid w:val="008B7315"/>
    <w:rsid w:val="008B74F6"/>
    <w:rsid w:val="008B75C4"/>
    <w:rsid w:val="008B76B9"/>
    <w:rsid w:val="008B7725"/>
    <w:rsid w:val="008B7826"/>
    <w:rsid w:val="008B7898"/>
    <w:rsid w:val="008B791E"/>
    <w:rsid w:val="008B7DE2"/>
    <w:rsid w:val="008B7DF4"/>
    <w:rsid w:val="008B7EDE"/>
    <w:rsid w:val="008C0119"/>
    <w:rsid w:val="008C03C2"/>
    <w:rsid w:val="008C04EE"/>
    <w:rsid w:val="008C0583"/>
    <w:rsid w:val="008C0650"/>
    <w:rsid w:val="008C0715"/>
    <w:rsid w:val="008C0872"/>
    <w:rsid w:val="008C09DB"/>
    <w:rsid w:val="008C0A0D"/>
    <w:rsid w:val="008C0A7B"/>
    <w:rsid w:val="008C0B65"/>
    <w:rsid w:val="008C0DC0"/>
    <w:rsid w:val="008C13EF"/>
    <w:rsid w:val="008C1436"/>
    <w:rsid w:val="008C14CF"/>
    <w:rsid w:val="008C156C"/>
    <w:rsid w:val="008C1590"/>
    <w:rsid w:val="008C1599"/>
    <w:rsid w:val="008C159B"/>
    <w:rsid w:val="008C1767"/>
    <w:rsid w:val="008C17A8"/>
    <w:rsid w:val="008C17E0"/>
    <w:rsid w:val="008C18CA"/>
    <w:rsid w:val="008C19D2"/>
    <w:rsid w:val="008C1A4D"/>
    <w:rsid w:val="008C1B4D"/>
    <w:rsid w:val="008C1BEF"/>
    <w:rsid w:val="008C1CA3"/>
    <w:rsid w:val="008C209F"/>
    <w:rsid w:val="008C20D2"/>
    <w:rsid w:val="008C21D8"/>
    <w:rsid w:val="008C2356"/>
    <w:rsid w:val="008C2648"/>
    <w:rsid w:val="008C2675"/>
    <w:rsid w:val="008C2822"/>
    <w:rsid w:val="008C2B63"/>
    <w:rsid w:val="008C2C31"/>
    <w:rsid w:val="008C2DAA"/>
    <w:rsid w:val="008C2DEC"/>
    <w:rsid w:val="008C2E23"/>
    <w:rsid w:val="008C2ED1"/>
    <w:rsid w:val="008C2F48"/>
    <w:rsid w:val="008C2FA7"/>
    <w:rsid w:val="008C3175"/>
    <w:rsid w:val="008C319D"/>
    <w:rsid w:val="008C3230"/>
    <w:rsid w:val="008C32A4"/>
    <w:rsid w:val="008C334B"/>
    <w:rsid w:val="008C3492"/>
    <w:rsid w:val="008C36B7"/>
    <w:rsid w:val="008C36C6"/>
    <w:rsid w:val="008C3AA5"/>
    <w:rsid w:val="008C3B26"/>
    <w:rsid w:val="008C3CF8"/>
    <w:rsid w:val="008C3DF4"/>
    <w:rsid w:val="008C3E6F"/>
    <w:rsid w:val="008C4088"/>
    <w:rsid w:val="008C409D"/>
    <w:rsid w:val="008C4128"/>
    <w:rsid w:val="008C4239"/>
    <w:rsid w:val="008C45A3"/>
    <w:rsid w:val="008C4707"/>
    <w:rsid w:val="008C48CE"/>
    <w:rsid w:val="008C493A"/>
    <w:rsid w:val="008C498B"/>
    <w:rsid w:val="008C4A4C"/>
    <w:rsid w:val="008C4AFE"/>
    <w:rsid w:val="008C4B30"/>
    <w:rsid w:val="008C4C04"/>
    <w:rsid w:val="008C4CD8"/>
    <w:rsid w:val="008C4DD8"/>
    <w:rsid w:val="008C4E49"/>
    <w:rsid w:val="008C515C"/>
    <w:rsid w:val="008C523A"/>
    <w:rsid w:val="008C525B"/>
    <w:rsid w:val="008C5299"/>
    <w:rsid w:val="008C5370"/>
    <w:rsid w:val="008C53CB"/>
    <w:rsid w:val="008C5626"/>
    <w:rsid w:val="008C5633"/>
    <w:rsid w:val="008C570A"/>
    <w:rsid w:val="008C593A"/>
    <w:rsid w:val="008C5A8F"/>
    <w:rsid w:val="008C5AA5"/>
    <w:rsid w:val="008C5AC5"/>
    <w:rsid w:val="008C5B1C"/>
    <w:rsid w:val="008C5B7A"/>
    <w:rsid w:val="008C5C24"/>
    <w:rsid w:val="008C5D6C"/>
    <w:rsid w:val="008C5EB3"/>
    <w:rsid w:val="008C5F57"/>
    <w:rsid w:val="008C60D7"/>
    <w:rsid w:val="008C6476"/>
    <w:rsid w:val="008C64B9"/>
    <w:rsid w:val="008C6500"/>
    <w:rsid w:val="008C6560"/>
    <w:rsid w:val="008C656E"/>
    <w:rsid w:val="008C6614"/>
    <w:rsid w:val="008C6713"/>
    <w:rsid w:val="008C697C"/>
    <w:rsid w:val="008C6ACB"/>
    <w:rsid w:val="008C6AD4"/>
    <w:rsid w:val="008C6B24"/>
    <w:rsid w:val="008C6BCD"/>
    <w:rsid w:val="008C6C55"/>
    <w:rsid w:val="008C6C84"/>
    <w:rsid w:val="008C6E07"/>
    <w:rsid w:val="008C6EF0"/>
    <w:rsid w:val="008C7110"/>
    <w:rsid w:val="008C7271"/>
    <w:rsid w:val="008C737F"/>
    <w:rsid w:val="008C76D8"/>
    <w:rsid w:val="008C7781"/>
    <w:rsid w:val="008C78D2"/>
    <w:rsid w:val="008C78DD"/>
    <w:rsid w:val="008C79E3"/>
    <w:rsid w:val="008C7A59"/>
    <w:rsid w:val="008C7B34"/>
    <w:rsid w:val="008C7B91"/>
    <w:rsid w:val="008C7D38"/>
    <w:rsid w:val="008C7DEE"/>
    <w:rsid w:val="008C7F7E"/>
    <w:rsid w:val="008D039D"/>
    <w:rsid w:val="008D040B"/>
    <w:rsid w:val="008D05EF"/>
    <w:rsid w:val="008D0773"/>
    <w:rsid w:val="008D07B0"/>
    <w:rsid w:val="008D0A31"/>
    <w:rsid w:val="008D0A54"/>
    <w:rsid w:val="008D0B9B"/>
    <w:rsid w:val="008D0D35"/>
    <w:rsid w:val="008D0DA5"/>
    <w:rsid w:val="008D0DD7"/>
    <w:rsid w:val="008D0E42"/>
    <w:rsid w:val="008D0EC0"/>
    <w:rsid w:val="008D0F38"/>
    <w:rsid w:val="008D105F"/>
    <w:rsid w:val="008D114C"/>
    <w:rsid w:val="008D1151"/>
    <w:rsid w:val="008D1349"/>
    <w:rsid w:val="008D136D"/>
    <w:rsid w:val="008D14E5"/>
    <w:rsid w:val="008D159F"/>
    <w:rsid w:val="008D1756"/>
    <w:rsid w:val="008D1A4E"/>
    <w:rsid w:val="008D1A86"/>
    <w:rsid w:val="008D1D07"/>
    <w:rsid w:val="008D1E31"/>
    <w:rsid w:val="008D1ECC"/>
    <w:rsid w:val="008D2122"/>
    <w:rsid w:val="008D21E5"/>
    <w:rsid w:val="008D22DB"/>
    <w:rsid w:val="008D240F"/>
    <w:rsid w:val="008D25F2"/>
    <w:rsid w:val="008D267F"/>
    <w:rsid w:val="008D268F"/>
    <w:rsid w:val="008D2836"/>
    <w:rsid w:val="008D2A1F"/>
    <w:rsid w:val="008D2A5B"/>
    <w:rsid w:val="008D2B3D"/>
    <w:rsid w:val="008D2BFC"/>
    <w:rsid w:val="008D2EBA"/>
    <w:rsid w:val="008D2F8D"/>
    <w:rsid w:val="008D30B7"/>
    <w:rsid w:val="008D3242"/>
    <w:rsid w:val="008D3267"/>
    <w:rsid w:val="008D32C8"/>
    <w:rsid w:val="008D334A"/>
    <w:rsid w:val="008D334C"/>
    <w:rsid w:val="008D361D"/>
    <w:rsid w:val="008D3633"/>
    <w:rsid w:val="008D36C5"/>
    <w:rsid w:val="008D3AB3"/>
    <w:rsid w:val="008D3C08"/>
    <w:rsid w:val="008D3F0E"/>
    <w:rsid w:val="008D3F3D"/>
    <w:rsid w:val="008D40BB"/>
    <w:rsid w:val="008D419E"/>
    <w:rsid w:val="008D4239"/>
    <w:rsid w:val="008D429B"/>
    <w:rsid w:val="008D433D"/>
    <w:rsid w:val="008D45FF"/>
    <w:rsid w:val="008D47BB"/>
    <w:rsid w:val="008D47E3"/>
    <w:rsid w:val="008D4871"/>
    <w:rsid w:val="008D488B"/>
    <w:rsid w:val="008D4C1B"/>
    <w:rsid w:val="008D4CC5"/>
    <w:rsid w:val="008D4DA8"/>
    <w:rsid w:val="008D4DEC"/>
    <w:rsid w:val="008D4FE3"/>
    <w:rsid w:val="008D5058"/>
    <w:rsid w:val="008D524E"/>
    <w:rsid w:val="008D52FE"/>
    <w:rsid w:val="008D5391"/>
    <w:rsid w:val="008D5510"/>
    <w:rsid w:val="008D576B"/>
    <w:rsid w:val="008D59F2"/>
    <w:rsid w:val="008D5B64"/>
    <w:rsid w:val="008D5BB4"/>
    <w:rsid w:val="008D5CD7"/>
    <w:rsid w:val="008D5D2E"/>
    <w:rsid w:val="008D5D36"/>
    <w:rsid w:val="008D5D6A"/>
    <w:rsid w:val="008D6098"/>
    <w:rsid w:val="008D6102"/>
    <w:rsid w:val="008D615A"/>
    <w:rsid w:val="008D6180"/>
    <w:rsid w:val="008D62A9"/>
    <w:rsid w:val="008D641F"/>
    <w:rsid w:val="008D65EE"/>
    <w:rsid w:val="008D6658"/>
    <w:rsid w:val="008D671A"/>
    <w:rsid w:val="008D6853"/>
    <w:rsid w:val="008D69BE"/>
    <w:rsid w:val="008D69FC"/>
    <w:rsid w:val="008D6A20"/>
    <w:rsid w:val="008D6BC7"/>
    <w:rsid w:val="008D6C05"/>
    <w:rsid w:val="008D6C4B"/>
    <w:rsid w:val="008D6C7A"/>
    <w:rsid w:val="008D6DA3"/>
    <w:rsid w:val="008D6E4C"/>
    <w:rsid w:val="008D6F40"/>
    <w:rsid w:val="008D6FA7"/>
    <w:rsid w:val="008D7059"/>
    <w:rsid w:val="008D705A"/>
    <w:rsid w:val="008D709F"/>
    <w:rsid w:val="008D70A4"/>
    <w:rsid w:val="008D70F6"/>
    <w:rsid w:val="008D7178"/>
    <w:rsid w:val="008D717D"/>
    <w:rsid w:val="008D7195"/>
    <w:rsid w:val="008D72B6"/>
    <w:rsid w:val="008D7309"/>
    <w:rsid w:val="008D73EE"/>
    <w:rsid w:val="008D73F5"/>
    <w:rsid w:val="008D75F9"/>
    <w:rsid w:val="008D7679"/>
    <w:rsid w:val="008D76DF"/>
    <w:rsid w:val="008D7732"/>
    <w:rsid w:val="008D786C"/>
    <w:rsid w:val="008D7973"/>
    <w:rsid w:val="008D79C2"/>
    <w:rsid w:val="008D79C3"/>
    <w:rsid w:val="008D7B01"/>
    <w:rsid w:val="008D7B16"/>
    <w:rsid w:val="008D7B61"/>
    <w:rsid w:val="008D7C37"/>
    <w:rsid w:val="008D7E08"/>
    <w:rsid w:val="008E00D4"/>
    <w:rsid w:val="008E02AD"/>
    <w:rsid w:val="008E05C9"/>
    <w:rsid w:val="008E07C6"/>
    <w:rsid w:val="008E07EB"/>
    <w:rsid w:val="008E07F5"/>
    <w:rsid w:val="008E0A20"/>
    <w:rsid w:val="008E0A7B"/>
    <w:rsid w:val="008E0AF2"/>
    <w:rsid w:val="008E0C81"/>
    <w:rsid w:val="008E0EE8"/>
    <w:rsid w:val="008E10EE"/>
    <w:rsid w:val="008E1143"/>
    <w:rsid w:val="008E11E8"/>
    <w:rsid w:val="008E124B"/>
    <w:rsid w:val="008E127A"/>
    <w:rsid w:val="008E12DF"/>
    <w:rsid w:val="008E13CB"/>
    <w:rsid w:val="008E13E3"/>
    <w:rsid w:val="008E1452"/>
    <w:rsid w:val="008E1499"/>
    <w:rsid w:val="008E160D"/>
    <w:rsid w:val="008E1786"/>
    <w:rsid w:val="008E183D"/>
    <w:rsid w:val="008E1905"/>
    <w:rsid w:val="008E1912"/>
    <w:rsid w:val="008E1B53"/>
    <w:rsid w:val="008E1C74"/>
    <w:rsid w:val="008E1D11"/>
    <w:rsid w:val="008E2340"/>
    <w:rsid w:val="008E23FB"/>
    <w:rsid w:val="008E257D"/>
    <w:rsid w:val="008E26DB"/>
    <w:rsid w:val="008E26EA"/>
    <w:rsid w:val="008E2735"/>
    <w:rsid w:val="008E2799"/>
    <w:rsid w:val="008E27E4"/>
    <w:rsid w:val="008E2A1E"/>
    <w:rsid w:val="008E2CAA"/>
    <w:rsid w:val="008E3028"/>
    <w:rsid w:val="008E30C0"/>
    <w:rsid w:val="008E314D"/>
    <w:rsid w:val="008E3151"/>
    <w:rsid w:val="008E31CC"/>
    <w:rsid w:val="008E3245"/>
    <w:rsid w:val="008E3312"/>
    <w:rsid w:val="008E338F"/>
    <w:rsid w:val="008E3391"/>
    <w:rsid w:val="008E3648"/>
    <w:rsid w:val="008E36F1"/>
    <w:rsid w:val="008E37A6"/>
    <w:rsid w:val="008E39E3"/>
    <w:rsid w:val="008E39E5"/>
    <w:rsid w:val="008E3AC4"/>
    <w:rsid w:val="008E3BDC"/>
    <w:rsid w:val="008E3C8F"/>
    <w:rsid w:val="008E3D17"/>
    <w:rsid w:val="008E3E0F"/>
    <w:rsid w:val="008E4120"/>
    <w:rsid w:val="008E4213"/>
    <w:rsid w:val="008E43B8"/>
    <w:rsid w:val="008E458A"/>
    <w:rsid w:val="008E45A6"/>
    <w:rsid w:val="008E46A9"/>
    <w:rsid w:val="008E482E"/>
    <w:rsid w:val="008E4A5D"/>
    <w:rsid w:val="008E4B50"/>
    <w:rsid w:val="008E4BA4"/>
    <w:rsid w:val="008E4BB5"/>
    <w:rsid w:val="008E4C57"/>
    <w:rsid w:val="008E4CFE"/>
    <w:rsid w:val="008E4D09"/>
    <w:rsid w:val="008E4F24"/>
    <w:rsid w:val="008E50F3"/>
    <w:rsid w:val="008E51C5"/>
    <w:rsid w:val="008E54E2"/>
    <w:rsid w:val="008E5933"/>
    <w:rsid w:val="008E5B4F"/>
    <w:rsid w:val="008E5C85"/>
    <w:rsid w:val="008E5D92"/>
    <w:rsid w:val="008E5F4B"/>
    <w:rsid w:val="008E6051"/>
    <w:rsid w:val="008E605E"/>
    <w:rsid w:val="008E6082"/>
    <w:rsid w:val="008E621B"/>
    <w:rsid w:val="008E6273"/>
    <w:rsid w:val="008E660B"/>
    <w:rsid w:val="008E66F9"/>
    <w:rsid w:val="008E69F9"/>
    <w:rsid w:val="008E6A18"/>
    <w:rsid w:val="008E6CB6"/>
    <w:rsid w:val="008E6E79"/>
    <w:rsid w:val="008E710D"/>
    <w:rsid w:val="008E714B"/>
    <w:rsid w:val="008E71CE"/>
    <w:rsid w:val="008E71F6"/>
    <w:rsid w:val="008E7206"/>
    <w:rsid w:val="008E720F"/>
    <w:rsid w:val="008E7283"/>
    <w:rsid w:val="008E72FB"/>
    <w:rsid w:val="008E73AF"/>
    <w:rsid w:val="008E7473"/>
    <w:rsid w:val="008E7478"/>
    <w:rsid w:val="008E775F"/>
    <w:rsid w:val="008E7831"/>
    <w:rsid w:val="008E7846"/>
    <w:rsid w:val="008E7864"/>
    <w:rsid w:val="008E7881"/>
    <w:rsid w:val="008E78FB"/>
    <w:rsid w:val="008E7952"/>
    <w:rsid w:val="008E7A3B"/>
    <w:rsid w:val="008E7A77"/>
    <w:rsid w:val="008E7B42"/>
    <w:rsid w:val="008E7D02"/>
    <w:rsid w:val="008F007E"/>
    <w:rsid w:val="008F00FE"/>
    <w:rsid w:val="008F02B4"/>
    <w:rsid w:val="008F02F9"/>
    <w:rsid w:val="008F04E3"/>
    <w:rsid w:val="008F057C"/>
    <w:rsid w:val="008F05B0"/>
    <w:rsid w:val="008F08A0"/>
    <w:rsid w:val="008F08E9"/>
    <w:rsid w:val="008F0A41"/>
    <w:rsid w:val="008F0AB0"/>
    <w:rsid w:val="008F0BE7"/>
    <w:rsid w:val="008F0C76"/>
    <w:rsid w:val="008F0D2B"/>
    <w:rsid w:val="008F0D90"/>
    <w:rsid w:val="008F0E02"/>
    <w:rsid w:val="008F0EF5"/>
    <w:rsid w:val="008F0FAA"/>
    <w:rsid w:val="008F103E"/>
    <w:rsid w:val="008F159D"/>
    <w:rsid w:val="008F171A"/>
    <w:rsid w:val="008F1856"/>
    <w:rsid w:val="008F1BD9"/>
    <w:rsid w:val="008F1D7A"/>
    <w:rsid w:val="008F1ED2"/>
    <w:rsid w:val="008F2268"/>
    <w:rsid w:val="008F2351"/>
    <w:rsid w:val="008F2465"/>
    <w:rsid w:val="008F24E0"/>
    <w:rsid w:val="008F264E"/>
    <w:rsid w:val="008F2A5A"/>
    <w:rsid w:val="008F2B08"/>
    <w:rsid w:val="008F2B30"/>
    <w:rsid w:val="008F2BEC"/>
    <w:rsid w:val="008F2D5E"/>
    <w:rsid w:val="008F2ED0"/>
    <w:rsid w:val="008F2ED8"/>
    <w:rsid w:val="008F3150"/>
    <w:rsid w:val="008F3179"/>
    <w:rsid w:val="008F32DF"/>
    <w:rsid w:val="008F3629"/>
    <w:rsid w:val="008F36D2"/>
    <w:rsid w:val="008F388B"/>
    <w:rsid w:val="008F390F"/>
    <w:rsid w:val="008F3AC9"/>
    <w:rsid w:val="008F3AE8"/>
    <w:rsid w:val="008F3B4F"/>
    <w:rsid w:val="008F3B77"/>
    <w:rsid w:val="008F3B8A"/>
    <w:rsid w:val="008F3BC4"/>
    <w:rsid w:val="008F3BE5"/>
    <w:rsid w:val="008F3C41"/>
    <w:rsid w:val="008F3C46"/>
    <w:rsid w:val="008F3D44"/>
    <w:rsid w:val="008F3D89"/>
    <w:rsid w:val="008F4041"/>
    <w:rsid w:val="008F429E"/>
    <w:rsid w:val="008F43A1"/>
    <w:rsid w:val="008F45C4"/>
    <w:rsid w:val="008F466E"/>
    <w:rsid w:val="008F46AF"/>
    <w:rsid w:val="008F46E3"/>
    <w:rsid w:val="008F46F2"/>
    <w:rsid w:val="008F47D6"/>
    <w:rsid w:val="008F47E5"/>
    <w:rsid w:val="008F4807"/>
    <w:rsid w:val="008F489C"/>
    <w:rsid w:val="008F4AC4"/>
    <w:rsid w:val="008F4E07"/>
    <w:rsid w:val="008F50BD"/>
    <w:rsid w:val="008F51CB"/>
    <w:rsid w:val="008F5339"/>
    <w:rsid w:val="008F56A7"/>
    <w:rsid w:val="008F582A"/>
    <w:rsid w:val="008F5914"/>
    <w:rsid w:val="008F5C91"/>
    <w:rsid w:val="008F5DD7"/>
    <w:rsid w:val="008F5F4E"/>
    <w:rsid w:val="008F5F8E"/>
    <w:rsid w:val="008F603A"/>
    <w:rsid w:val="008F60B2"/>
    <w:rsid w:val="008F6343"/>
    <w:rsid w:val="008F63CC"/>
    <w:rsid w:val="008F6423"/>
    <w:rsid w:val="008F690C"/>
    <w:rsid w:val="008F6AFD"/>
    <w:rsid w:val="008F6BFC"/>
    <w:rsid w:val="008F6D07"/>
    <w:rsid w:val="008F6FD5"/>
    <w:rsid w:val="008F7040"/>
    <w:rsid w:val="008F70DA"/>
    <w:rsid w:val="008F71EE"/>
    <w:rsid w:val="008F72B8"/>
    <w:rsid w:val="008F762F"/>
    <w:rsid w:val="008F7700"/>
    <w:rsid w:val="008F796D"/>
    <w:rsid w:val="008F7CEA"/>
    <w:rsid w:val="008F7D3F"/>
    <w:rsid w:val="008F7EB3"/>
    <w:rsid w:val="008F7F66"/>
    <w:rsid w:val="008F7F8B"/>
    <w:rsid w:val="009001FC"/>
    <w:rsid w:val="00900331"/>
    <w:rsid w:val="00900391"/>
    <w:rsid w:val="009003B2"/>
    <w:rsid w:val="00900626"/>
    <w:rsid w:val="0090064E"/>
    <w:rsid w:val="009006BD"/>
    <w:rsid w:val="009006BF"/>
    <w:rsid w:val="00900A0E"/>
    <w:rsid w:val="00900CFD"/>
    <w:rsid w:val="00900FB1"/>
    <w:rsid w:val="00900FD0"/>
    <w:rsid w:val="00901109"/>
    <w:rsid w:val="009011F0"/>
    <w:rsid w:val="00901237"/>
    <w:rsid w:val="009012FC"/>
    <w:rsid w:val="0090145A"/>
    <w:rsid w:val="00901683"/>
    <w:rsid w:val="00901749"/>
    <w:rsid w:val="009017EC"/>
    <w:rsid w:val="00901B18"/>
    <w:rsid w:val="00901F24"/>
    <w:rsid w:val="009020AD"/>
    <w:rsid w:val="0090230E"/>
    <w:rsid w:val="0090232C"/>
    <w:rsid w:val="00902344"/>
    <w:rsid w:val="009025A4"/>
    <w:rsid w:val="0090278A"/>
    <w:rsid w:val="0090281E"/>
    <w:rsid w:val="0090283B"/>
    <w:rsid w:val="009028DD"/>
    <w:rsid w:val="00902B9D"/>
    <w:rsid w:val="00902C1D"/>
    <w:rsid w:val="00902CFA"/>
    <w:rsid w:val="00902D09"/>
    <w:rsid w:val="00902D0E"/>
    <w:rsid w:val="00902F5B"/>
    <w:rsid w:val="00903348"/>
    <w:rsid w:val="0090363C"/>
    <w:rsid w:val="00903951"/>
    <w:rsid w:val="00903956"/>
    <w:rsid w:val="0090397B"/>
    <w:rsid w:val="00903A1A"/>
    <w:rsid w:val="00903B11"/>
    <w:rsid w:val="00903C46"/>
    <w:rsid w:val="00903CA8"/>
    <w:rsid w:val="00903F7B"/>
    <w:rsid w:val="009040A4"/>
    <w:rsid w:val="00904216"/>
    <w:rsid w:val="009042B8"/>
    <w:rsid w:val="009045B8"/>
    <w:rsid w:val="009046EC"/>
    <w:rsid w:val="00904AB9"/>
    <w:rsid w:val="00904B43"/>
    <w:rsid w:val="00904BEC"/>
    <w:rsid w:val="00904C0F"/>
    <w:rsid w:val="00904EC7"/>
    <w:rsid w:val="00905045"/>
    <w:rsid w:val="009050BA"/>
    <w:rsid w:val="0090516D"/>
    <w:rsid w:val="0090517F"/>
    <w:rsid w:val="00905259"/>
    <w:rsid w:val="00905299"/>
    <w:rsid w:val="0090529B"/>
    <w:rsid w:val="009052A9"/>
    <w:rsid w:val="009052D4"/>
    <w:rsid w:val="0090540A"/>
    <w:rsid w:val="009055F3"/>
    <w:rsid w:val="009056D4"/>
    <w:rsid w:val="009059AB"/>
    <w:rsid w:val="009059E6"/>
    <w:rsid w:val="00905B0E"/>
    <w:rsid w:val="00905BB5"/>
    <w:rsid w:val="00905E6B"/>
    <w:rsid w:val="00905F08"/>
    <w:rsid w:val="00905FC4"/>
    <w:rsid w:val="00905FEC"/>
    <w:rsid w:val="0090604D"/>
    <w:rsid w:val="00906156"/>
    <w:rsid w:val="009062ED"/>
    <w:rsid w:val="00906388"/>
    <w:rsid w:val="0090658D"/>
    <w:rsid w:val="0090673B"/>
    <w:rsid w:val="00906AF0"/>
    <w:rsid w:val="00906BF6"/>
    <w:rsid w:val="00906C5E"/>
    <w:rsid w:val="00906C7B"/>
    <w:rsid w:val="00906CC2"/>
    <w:rsid w:val="00906D76"/>
    <w:rsid w:val="00906EEB"/>
    <w:rsid w:val="00906F6D"/>
    <w:rsid w:val="009070A1"/>
    <w:rsid w:val="009071ED"/>
    <w:rsid w:val="00907272"/>
    <w:rsid w:val="00907358"/>
    <w:rsid w:val="009075CB"/>
    <w:rsid w:val="00907774"/>
    <w:rsid w:val="00907817"/>
    <w:rsid w:val="00907829"/>
    <w:rsid w:val="0090783E"/>
    <w:rsid w:val="00907AEE"/>
    <w:rsid w:val="00907B23"/>
    <w:rsid w:val="00907D1E"/>
    <w:rsid w:val="00907D5D"/>
    <w:rsid w:val="00907D80"/>
    <w:rsid w:val="00907F9D"/>
    <w:rsid w:val="009100BD"/>
    <w:rsid w:val="009100F9"/>
    <w:rsid w:val="009105FC"/>
    <w:rsid w:val="00910603"/>
    <w:rsid w:val="00910655"/>
    <w:rsid w:val="009106F5"/>
    <w:rsid w:val="00910A97"/>
    <w:rsid w:val="00910B9B"/>
    <w:rsid w:val="00910C01"/>
    <w:rsid w:val="00910C18"/>
    <w:rsid w:val="00910C28"/>
    <w:rsid w:val="00910C31"/>
    <w:rsid w:val="00910F99"/>
    <w:rsid w:val="00911011"/>
    <w:rsid w:val="009110C6"/>
    <w:rsid w:val="00911175"/>
    <w:rsid w:val="0091123D"/>
    <w:rsid w:val="009112EF"/>
    <w:rsid w:val="00911394"/>
    <w:rsid w:val="009113D1"/>
    <w:rsid w:val="009113E0"/>
    <w:rsid w:val="00911453"/>
    <w:rsid w:val="00911571"/>
    <w:rsid w:val="009118E8"/>
    <w:rsid w:val="0091194E"/>
    <w:rsid w:val="009119DE"/>
    <w:rsid w:val="00911A0C"/>
    <w:rsid w:val="00911AC0"/>
    <w:rsid w:val="00911D37"/>
    <w:rsid w:val="00911DE6"/>
    <w:rsid w:val="00911F51"/>
    <w:rsid w:val="00912080"/>
    <w:rsid w:val="009120B2"/>
    <w:rsid w:val="00912215"/>
    <w:rsid w:val="009123AE"/>
    <w:rsid w:val="009125D0"/>
    <w:rsid w:val="009127D8"/>
    <w:rsid w:val="0091282F"/>
    <w:rsid w:val="0091294A"/>
    <w:rsid w:val="009129CE"/>
    <w:rsid w:val="00912A0D"/>
    <w:rsid w:val="00912B92"/>
    <w:rsid w:val="00912BA2"/>
    <w:rsid w:val="00912BF0"/>
    <w:rsid w:val="00912C27"/>
    <w:rsid w:val="00912F27"/>
    <w:rsid w:val="00912FCD"/>
    <w:rsid w:val="00913037"/>
    <w:rsid w:val="00913145"/>
    <w:rsid w:val="00913347"/>
    <w:rsid w:val="009135A1"/>
    <w:rsid w:val="009136D3"/>
    <w:rsid w:val="00913777"/>
    <w:rsid w:val="009139AD"/>
    <w:rsid w:val="009139E8"/>
    <w:rsid w:val="00913AD6"/>
    <w:rsid w:val="00913E36"/>
    <w:rsid w:val="0091410B"/>
    <w:rsid w:val="009141C8"/>
    <w:rsid w:val="00914351"/>
    <w:rsid w:val="009143D5"/>
    <w:rsid w:val="00914608"/>
    <w:rsid w:val="00914647"/>
    <w:rsid w:val="0091476B"/>
    <w:rsid w:val="0091482C"/>
    <w:rsid w:val="00914A69"/>
    <w:rsid w:val="00914B4A"/>
    <w:rsid w:val="00914BD8"/>
    <w:rsid w:val="00914C58"/>
    <w:rsid w:val="00914F27"/>
    <w:rsid w:val="009150A1"/>
    <w:rsid w:val="009152A0"/>
    <w:rsid w:val="0091584E"/>
    <w:rsid w:val="009158B6"/>
    <w:rsid w:val="0091592E"/>
    <w:rsid w:val="00915A12"/>
    <w:rsid w:val="00915AE3"/>
    <w:rsid w:val="00915C2C"/>
    <w:rsid w:val="00915C7B"/>
    <w:rsid w:val="00915CCB"/>
    <w:rsid w:val="00915D53"/>
    <w:rsid w:val="00915D83"/>
    <w:rsid w:val="00915E94"/>
    <w:rsid w:val="00915FD1"/>
    <w:rsid w:val="009161A4"/>
    <w:rsid w:val="00916202"/>
    <w:rsid w:val="009163E0"/>
    <w:rsid w:val="0091659A"/>
    <w:rsid w:val="009165F8"/>
    <w:rsid w:val="009166EA"/>
    <w:rsid w:val="0091677C"/>
    <w:rsid w:val="009167CB"/>
    <w:rsid w:val="009167E7"/>
    <w:rsid w:val="00916852"/>
    <w:rsid w:val="00916881"/>
    <w:rsid w:val="00916956"/>
    <w:rsid w:val="009169BB"/>
    <w:rsid w:val="009169E3"/>
    <w:rsid w:val="00916A15"/>
    <w:rsid w:val="00916ADE"/>
    <w:rsid w:val="00916B67"/>
    <w:rsid w:val="00916D24"/>
    <w:rsid w:val="00916DD3"/>
    <w:rsid w:val="00916ED5"/>
    <w:rsid w:val="00916F02"/>
    <w:rsid w:val="00916FB3"/>
    <w:rsid w:val="00917096"/>
    <w:rsid w:val="0091710D"/>
    <w:rsid w:val="009171A8"/>
    <w:rsid w:val="009171F7"/>
    <w:rsid w:val="0091720F"/>
    <w:rsid w:val="009172A7"/>
    <w:rsid w:val="009172FA"/>
    <w:rsid w:val="009174E3"/>
    <w:rsid w:val="00917597"/>
    <w:rsid w:val="009178C3"/>
    <w:rsid w:val="00917CF5"/>
    <w:rsid w:val="00917E8A"/>
    <w:rsid w:val="00917F26"/>
    <w:rsid w:val="0092040E"/>
    <w:rsid w:val="00920519"/>
    <w:rsid w:val="00920583"/>
    <w:rsid w:val="0092064A"/>
    <w:rsid w:val="00920770"/>
    <w:rsid w:val="009207B5"/>
    <w:rsid w:val="009207C5"/>
    <w:rsid w:val="00920AD2"/>
    <w:rsid w:val="00920AF4"/>
    <w:rsid w:val="00920BA4"/>
    <w:rsid w:val="00920CCC"/>
    <w:rsid w:val="00920D1D"/>
    <w:rsid w:val="00920DA7"/>
    <w:rsid w:val="00920F71"/>
    <w:rsid w:val="0092101B"/>
    <w:rsid w:val="009210D1"/>
    <w:rsid w:val="0092122E"/>
    <w:rsid w:val="0092154D"/>
    <w:rsid w:val="0092156D"/>
    <w:rsid w:val="009215EA"/>
    <w:rsid w:val="009216ED"/>
    <w:rsid w:val="00921717"/>
    <w:rsid w:val="0092197E"/>
    <w:rsid w:val="00921A53"/>
    <w:rsid w:val="00921A55"/>
    <w:rsid w:val="00921ACA"/>
    <w:rsid w:val="00921AFD"/>
    <w:rsid w:val="00921D04"/>
    <w:rsid w:val="00921D84"/>
    <w:rsid w:val="00922010"/>
    <w:rsid w:val="0092204E"/>
    <w:rsid w:val="00922092"/>
    <w:rsid w:val="00922288"/>
    <w:rsid w:val="00922473"/>
    <w:rsid w:val="009225D4"/>
    <w:rsid w:val="00922B21"/>
    <w:rsid w:val="00922C75"/>
    <w:rsid w:val="00922EFD"/>
    <w:rsid w:val="0092306E"/>
    <w:rsid w:val="009230B6"/>
    <w:rsid w:val="0092314A"/>
    <w:rsid w:val="009232FE"/>
    <w:rsid w:val="00923384"/>
    <w:rsid w:val="009234BF"/>
    <w:rsid w:val="00923527"/>
    <w:rsid w:val="00923578"/>
    <w:rsid w:val="0092361D"/>
    <w:rsid w:val="0092372C"/>
    <w:rsid w:val="0092381D"/>
    <w:rsid w:val="00923C12"/>
    <w:rsid w:val="00923C4F"/>
    <w:rsid w:val="00923D02"/>
    <w:rsid w:val="00923E96"/>
    <w:rsid w:val="00923F7E"/>
    <w:rsid w:val="009243E0"/>
    <w:rsid w:val="00924566"/>
    <w:rsid w:val="0092469A"/>
    <w:rsid w:val="00924902"/>
    <w:rsid w:val="009249EE"/>
    <w:rsid w:val="00924B4D"/>
    <w:rsid w:val="00924BEA"/>
    <w:rsid w:val="009252A2"/>
    <w:rsid w:val="009252CE"/>
    <w:rsid w:val="00925463"/>
    <w:rsid w:val="0092555E"/>
    <w:rsid w:val="00925598"/>
    <w:rsid w:val="00925624"/>
    <w:rsid w:val="00925696"/>
    <w:rsid w:val="009257C5"/>
    <w:rsid w:val="00925B51"/>
    <w:rsid w:val="00925C3B"/>
    <w:rsid w:val="00925EAF"/>
    <w:rsid w:val="00925EEA"/>
    <w:rsid w:val="009261BF"/>
    <w:rsid w:val="00926433"/>
    <w:rsid w:val="0092647D"/>
    <w:rsid w:val="009266C2"/>
    <w:rsid w:val="0092670F"/>
    <w:rsid w:val="009267BA"/>
    <w:rsid w:val="009268A0"/>
    <w:rsid w:val="00926972"/>
    <w:rsid w:val="009269B2"/>
    <w:rsid w:val="009269DB"/>
    <w:rsid w:val="00926A47"/>
    <w:rsid w:val="00926D5E"/>
    <w:rsid w:val="00926E47"/>
    <w:rsid w:val="00926FBD"/>
    <w:rsid w:val="0092707A"/>
    <w:rsid w:val="009271F9"/>
    <w:rsid w:val="009274D0"/>
    <w:rsid w:val="009274DD"/>
    <w:rsid w:val="00927546"/>
    <w:rsid w:val="0092754A"/>
    <w:rsid w:val="009277DE"/>
    <w:rsid w:val="009278E6"/>
    <w:rsid w:val="00927916"/>
    <w:rsid w:val="009279BB"/>
    <w:rsid w:val="00927E4C"/>
    <w:rsid w:val="009301E7"/>
    <w:rsid w:val="0093024F"/>
    <w:rsid w:val="009305CE"/>
    <w:rsid w:val="009306D0"/>
    <w:rsid w:val="00930726"/>
    <w:rsid w:val="00930AF1"/>
    <w:rsid w:val="00930C31"/>
    <w:rsid w:val="00930C6F"/>
    <w:rsid w:val="00930CEC"/>
    <w:rsid w:val="00930EE7"/>
    <w:rsid w:val="00931301"/>
    <w:rsid w:val="00931429"/>
    <w:rsid w:val="00931469"/>
    <w:rsid w:val="009314B3"/>
    <w:rsid w:val="009314B4"/>
    <w:rsid w:val="009316FD"/>
    <w:rsid w:val="009317B6"/>
    <w:rsid w:val="009317F9"/>
    <w:rsid w:val="00931821"/>
    <w:rsid w:val="00931830"/>
    <w:rsid w:val="009318AF"/>
    <w:rsid w:val="00931979"/>
    <w:rsid w:val="00931980"/>
    <w:rsid w:val="00931A32"/>
    <w:rsid w:val="00931AF4"/>
    <w:rsid w:val="00931B79"/>
    <w:rsid w:val="00931C2D"/>
    <w:rsid w:val="00931D84"/>
    <w:rsid w:val="00931F95"/>
    <w:rsid w:val="00932075"/>
    <w:rsid w:val="00932094"/>
    <w:rsid w:val="009321CA"/>
    <w:rsid w:val="00932236"/>
    <w:rsid w:val="0093225F"/>
    <w:rsid w:val="009323AC"/>
    <w:rsid w:val="009323EC"/>
    <w:rsid w:val="00932628"/>
    <w:rsid w:val="00932D0D"/>
    <w:rsid w:val="00932D3C"/>
    <w:rsid w:val="00932ED8"/>
    <w:rsid w:val="0093302E"/>
    <w:rsid w:val="0093307B"/>
    <w:rsid w:val="0093319B"/>
    <w:rsid w:val="009331BA"/>
    <w:rsid w:val="009332E1"/>
    <w:rsid w:val="00933522"/>
    <w:rsid w:val="00933580"/>
    <w:rsid w:val="009337B8"/>
    <w:rsid w:val="00933874"/>
    <w:rsid w:val="009338DF"/>
    <w:rsid w:val="0093394A"/>
    <w:rsid w:val="00933988"/>
    <w:rsid w:val="00933A29"/>
    <w:rsid w:val="00933A60"/>
    <w:rsid w:val="00933AE5"/>
    <w:rsid w:val="00933B75"/>
    <w:rsid w:val="00933BC2"/>
    <w:rsid w:val="00933BE4"/>
    <w:rsid w:val="00934079"/>
    <w:rsid w:val="0093409F"/>
    <w:rsid w:val="00934197"/>
    <w:rsid w:val="00934295"/>
    <w:rsid w:val="00934403"/>
    <w:rsid w:val="00934486"/>
    <w:rsid w:val="00934578"/>
    <w:rsid w:val="009345B3"/>
    <w:rsid w:val="00934602"/>
    <w:rsid w:val="00934641"/>
    <w:rsid w:val="0093469A"/>
    <w:rsid w:val="00934701"/>
    <w:rsid w:val="00934703"/>
    <w:rsid w:val="00934772"/>
    <w:rsid w:val="009348BB"/>
    <w:rsid w:val="0093491A"/>
    <w:rsid w:val="00934BAC"/>
    <w:rsid w:val="00934D59"/>
    <w:rsid w:val="00935052"/>
    <w:rsid w:val="00935223"/>
    <w:rsid w:val="009354B8"/>
    <w:rsid w:val="00935A0E"/>
    <w:rsid w:val="00935AEB"/>
    <w:rsid w:val="00935B10"/>
    <w:rsid w:val="00935B65"/>
    <w:rsid w:val="00935BC9"/>
    <w:rsid w:val="00935CA3"/>
    <w:rsid w:val="009360DB"/>
    <w:rsid w:val="009361A6"/>
    <w:rsid w:val="0093634E"/>
    <w:rsid w:val="00936389"/>
    <w:rsid w:val="009363AE"/>
    <w:rsid w:val="00936750"/>
    <w:rsid w:val="00936799"/>
    <w:rsid w:val="00936856"/>
    <w:rsid w:val="00936944"/>
    <w:rsid w:val="00936B00"/>
    <w:rsid w:val="00936BAC"/>
    <w:rsid w:val="00937103"/>
    <w:rsid w:val="00937147"/>
    <w:rsid w:val="00937251"/>
    <w:rsid w:val="00937416"/>
    <w:rsid w:val="00937423"/>
    <w:rsid w:val="0093758C"/>
    <w:rsid w:val="00937799"/>
    <w:rsid w:val="00937A48"/>
    <w:rsid w:val="00937AE9"/>
    <w:rsid w:val="00937CFA"/>
    <w:rsid w:val="00937EC9"/>
    <w:rsid w:val="00940232"/>
    <w:rsid w:val="009404B4"/>
    <w:rsid w:val="00940709"/>
    <w:rsid w:val="00940721"/>
    <w:rsid w:val="00940759"/>
    <w:rsid w:val="00940793"/>
    <w:rsid w:val="00940963"/>
    <w:rsid w:val="00940994"/>
    <w:rsid w:val="009409DB"/>
    <w:rsid w:val="00940B6F"/>
    <w:rsid w:val="00940CED"/>
    <w:rsid w:val="00940CFB"/>
    <w:rsid w:val="00940D46"/>
    <w:rsid w:val="00940D81"/>
    <w:rsid w:val="00940ECB"/>
    <w:rsid w:val="00940F9D"/>
    <w:rsid w:val="00941066"/>
    <w:rsid w:val="00941221"/>
    <w:rsid w:val="00941265"/>
    <w:rsid w:val="00941274"/>
    <w:rsid w:val="00941289"/>
    <w:rsid w:val="00941439"/>
    <w:rsid w:val="00941486"/>
    <w:rsid w:val="00941644"/>
    <w:rsid w:val="0094173A"/>
    <w:rsid w:val="0094177F"/>
    <w:rsid w:val="009418ED"/>
    <w:rsid w:val="00941C7E"/>
    <w:rsid w:val="00941CC9"/>
    <w:rsid w:val="00941D63"/>
    <w:rsid w:val="00941D6F"/>
    <w:rsid w:val="00941E6A"/>
    <w:rsid w:val="00941E86"/>
    <w:rsid w:val="00941F37"/>
    <w:rsid w:val="00941FC2"/>
    <w:rsid w:val="00942053"/>
    <w:rsid w:val="0094213E"/>
    <w:rsid w:val="00942185"/>
    <w:rsid w:val="0094224D"/>
    <w:rsid w:val="00942419"/>
    <w:rsid w:val="009424C1"/>
    <w:rsid w:val="0094269B"/>
    <w:rsid w:val="009427C5"/>
    <w:rsid w:val="0094284F"/>
    <w:rsid w:val="009428DE"/>
    <w:rsid w:val="0094297A"/>
    <w:rsid w:val="00942B64"/>
    <w:rsid w:val="00942C73"/>
    <w:rsid w:val="00942D60"/>
    <w:rsid w:val="00942DAF"/>
    <w:rsid w:val="00942F79"/>
    <w:rsid w:val="00942FB9"/>
    <w:rsid w:val="00943016"/>
    <w:rsid w:val="009430CA"/>
    <w:rsid w:val="0094325C"/>
    <w:rsid w:val="00943396"/>
    <w:rsid w:val="00943431"/>
    <w:rsid w:val="00943478"/>
    <w:rsid w:val="009434D6"/>
    <w:rsid w:val="00943524"/>
    <w:rsid w:val="0094360C"/>
    <w:rsid w:val="0094380C"/>
    <w:rsid w:val="009438D4"/>
    <w:rsid w:val="00943B0C"/>
    <w:rsid w:val="00943D1F"/>
    <w:rsid w:val="00943D89"/>
    <w:rsid w:val="00943F7B"/>
    <w:rsid w:val="00943F9F"/>
    <w:rsid w:val="00944194"/>
    <w:rsid w:val="0094425D"/>
    <w:rsid w:val="00944275"/>
    <w:rsid w:val="009442C6"/>
    <w:rsid w:val="009443AE"/>
    <w:rsid w:val="009445B9"/>
    <w:rsid w:val="00944672"/>
    <w:rsid w:val="009446F5"/>
    <w:rsid w:val="009447E6"/>
    <w:rsid w:val="009449F5"/>
    <w:rsid w:val="00944AE4"/>
    <w:rsid w:val="00944BD9"/>
    <w:rsid w:val="00944BF0"/>
    <w:rsid w:val="00944D9E"/>
    <w:rsid w:val="00944E29"/>
    <w:rsid w:val="00944FF3"/>
    <w:rsid w:val="00945126"/>
    <w:rsid w:val="0094518A"/>
    <w:rsid w:val="009451DB"/>
    <w:rsid w:val="00945207"/>
    <w:rsid w:val="00945235"/>
    <w:rsid w:val="009452BB"/>
    <w:rsid w:val="00945300"/>
    <w:rsid w:val="009454C5"/>
    <w:rsid w:val="009454D2"/>
    <w:rsid w:val="0094562F"/>
    <w:rsid w:val="00945641"/>
    <w:rsid w:val="00945654"/>
    <w:rsid w:val="009456D8"/>
    <w:rsid w:val="00945868"/>
    <w:rsid w:val="00945A00"/>
    <w:rsid w:val="00945BC0"/>
    <w:rsid w:val="009460F2"/>
    <w:rsid w:val="00946393"/>
    <w:rsid w:val="00946862"/>
    <w:rsid w:val="009468C0"/>
    <w:rsid w:val="009468C2"/>
    <w:rsid w:val="00946ADC"/>
    <w:rsid w:val="00946DD3"/>
    <w:rsid w:val="00946E8F"/>
    <w:rsid w:val="0094700E"/>
    <w:rsid w:val="0094716B"/>
    <w:rsid w:val="0094768E"/>
    <w:rsid w:val="009476D4"/>
    <w:rsid w:val="0094778A"/>
    <w:rsid w:val="0094789D"/>
    <w:rsid w:val="009478E9"/>
    <w:rsid w:val="00947E32"/>
    <w:rsid w:val="00950068"/>
    <w:rsid w:val="00950148"/>
    <w:rsid w:val="0095016A"/>
    <w:rsid w:val="0095021B"/>
    <w:rsid w:val="00950222"/>
    <w:rsid w:val="00950310"/>
    <w:rsid w:val="0095039E"/>
    <w:rsid w:val="00950A61"/>
    <w:rsid w:val="00950AC1"/>
    <w:rsid w:val="00950B33"/>
    <w:rsid w:val="00950EB6"/>
    <w:rsid w:val="00950F51"/>
    <w:rsid w:val="00950FBA"/>
    <w:rsid w:val="009513E4"/>
    <w:rsid w:val="0095141A"/>
    <w:rsid w:val="0095180F"/>
    <w:rsid w:val="009519E0"/>
    <w:rsid w:val="009519FB"/>
    <w:rsid w:val="00951A65"/>
    <w:rsid w:val="00951AEE"/>
    <w:rsid w:val="00951BA0"/>
    <w:rsid w:val="00951C91"/>
    <w:rsid w:val="00951D57"/>
    <w:rsid w:val="00951F4B"/>
    <w:rsid w:val="00951F72"/>
    <w:rsid w:val="0095227E"/>
    <w:rsid w:val="00952405"/>
    <w:rsid w:val="00952559"/>
    <w:rsid w:val="00952628"/>
    <w:rsid w:val="009527F6"/>
    <w:rsid w:val="00952982"/>
    <w:rsid w:val="009529A9"/>
    <w:rsid w:val="00952A2E"/>
    <w:rsid w:val="00952E9C"/>
    <w:rsid w:val="00952EF5"/>
    <w:rsid w:val="00952F7C"/>
    <w:rsid w:val="00953014"/>
    <w:rsid w:val="009530B0"/>
    <w:rsid w:val="009530C3"/>
    <w:rsid w:val="00953338"/>
    <w:rsid w:val="00953520"/>
    <w:rsid w:val="00953678"/>
    <w:rsid w:val="00953764"/>
    <w:rsid w:val="0095386A"/>
    <w:rsid w:val="0095393B"/>
    <w:rsid w:val="009539E9"/>
    <w:rsid w:val="00953A71"/>
    <w:rsid w:val="00953C32"/>
    <w:rsid w:val="00953C3F"/>
    <w:rsid w:val="00953D3F"/>
    <w:rsid w:val="00953F99"/>
    <w:rsid w:val="009540FF"/>
    <w:rsid w:val="00954247"/>
    <w:rsid w:val="00954294"/>
    <w:rsid w:val="009544F8"/>
    <w:rsid w:val="00954554"/>
    <w:rsid w:val="009545D0"/>
    <w:rsid w:val="009545E2"/>
    <w:rsid w:val="009546AF"/>
    <w:rsid w:val="009546E0"/>
    <w:rsid w:val="009546E7"/>
    <w:rsid w:val="00954871"/>
    <w:rsid w:val="00954988"/>
    <w:rsid w:val="00954B43"/>
    <w:rsid w:val="00954C13"/>
    <w:rsid w:val="00954F39"/>
    <w:rsid w:val="009550F9"/>
    <w:rsid w:val="00955141"/>
    <w:rsid w:val="009551AA"/>
    <w:rsid w:val="009551BB"/>
    <w:rsid w:val="009552E4"/>
    <w:rsid w:val="00955324"/>
    <w:rsid w:val="00955339"/>
    <w:rsid w:val="0095564A"/>
    <w:rsid w:val="009557A6"/>
    <w:rsid w:val="009557D7"/>
    <w:rsid w:val="009557F9"/>
    <w:rsid w:val="00955869"/>
    <w:rsid w:val="00955924"/>
    <w:rsid w:val="00955A26"/>
    <w:rsid w:val="00955CB3"/>
    <w:rsid w:val="00955E87"/>
    <w:rsid w:val="00956013"/>
    <w:rsid w:val="00956035"/>
    <w:rsid w:val="009560B2"/>
    <w:rsid w:val="009562A1"/>
    <w:rsid w:val="009563B3"/>
    <w:rsid w:val="0095660F"/>
    <w:rsid w:val="009566D9"/>
    <w:rsid w:val="0095672E"/>
    <w:rsid w:val="0095676E"/>
    <w:rsid w:val="009567D7"/>
    <w:rsid w:val="00956897"/>
    <w:rsid w:val="00956979"/>
    <w:rsid w:val="009569FF"/>
    <w:rsid w:val="00956E09"/>
    <w:rsid w:val="00956EBA"/>
    <w:rsid w:val="00956EC8"/>
    <w:rsid w:val="00956F3A"/>
    <w:rsid w:val="00956F40"/>
    <w:rsid w:val="00956FE6"/>
    <w:rsid w:val="0095706E"/>
    <w:rsid w:val="009570DB"/>
    <w:rsid w:val="009573EC"/>
    <w:rsid w:val="0095749A"/>
    <w:rsid w:val="009575B6"/>
    <w:rsid w:val="00957602"/>
    <w:rsid w:val="0095762F"/>
    <w:rsid w:val="009576A0"/>
    <w:rsid w:val="00957775"/>
    <w:rsid w:val="009577F9"/>
    <w:rsid w:val="0095782C"/>
    <w:rsid w:val="00957917"/>
    <w:rsid w:val="00957A6A"/>
    <w:rsid w:val="00957E2C"/>
    <w:rsid w:val="00957F1D"/>
    <w:rsid w:val="00957F72"/>
    <w:rsid w:val="0096028F"/>
    <w:rsid w:val="009602A4"/>
    <w:rsid w:val="009602DE"/>
    <w:rsid w:val="00960449"/>
    <w:rsid w:val="009605CD"/>
    <w:rsid w:val="0096061F"/>
    <w:rsid w:val="00960796"/>
    <w:rsid w:val="00960C52"/>
    <w:rsid w:val="00960E1F"/>
    <w:rsid w:val="009610CA"/>
    <w:rsid w:val="009610EA"/>
    <w:rsid w:val="00961234"/>
    <w:rsid w:val="009612D7"/>
    <w:rsid w:val="0096135B"/>
    <w:rsid w:val="0096137B"/>
    <w:rsid w:val="009613C2"/>
    <w:rsid w:val="0096151A"/>
    <w:rsid w:val="009617EF"/>
    <w:rsid w:val="00961961"/>
    <w:rsid w:val="00961BED"/>
    <w:rsid w:val="00961D5E"/>
    <w:rsid w:val="00961D73"/>
    <w:rsid w:val="00961DA1"/>
    <w:rsid w:val="00961E78"/>
    <w:rsid w:val="00962089"/>
    <w:rsid w:val="0096209B"/>
    <w:rsid w:val="009621BB"/>
    <w:rsid w:val="009621E4"/>
    <w:rsid w:val="00962284"/>
    <w:rsid w:val="009622BB"/>
    <w:rsid w:val="009622CF"/>
    <w:rsid w:val="0096233E"/>
    <w:rsid w:val="0096236A"/>
    <w:rsid w:val="009626D2"/>
    <w:rsid w:val="009627E5"/>
    <w:rsid w:val="00962894"/>
    <w:rsid w:val="00962A03"/>
    <w:rsid w:val="00962A1C"/>
    <w:rsid w:val="00962DA8"/>
    <w:rsid w:val="00962DB6"/>
    <w:rsid w:val="00962F67"/>
    <w:rsid w:val="00963004"/>
    <w:rsid w:val="00963237"/>
    <w:rsid w:val="00963331"/>
    <w:rsid w:val="0096374B"/>
    <w:rsid w:val="00963865"/>
    <w:rsid w:val="009639BA"/>
    <w:rsid w:val="00963A86"/>
    <w:rsid w:val="00963ABE"/>
    <w:rsid w:val="00963B67"/>
    <w:rsid w:val="00963BE5"/>
    <w:rsid w:val="00963CD4"/>
    <w:rsid w:val="00963D55"/>
    <w:rsid w:val="00964024"/>
    <w:rsid w:val="009640B3"/>
    <w:rsid w:val="009640C2"/>
    <w:rsid w:val="009640FE"/>
    <w:rsid w:val="009642FA"/>
    <w:rsid w:val="0096436F"/>
    <w:rsid w:val="009645A5"/>
    <w:rsid w:val="00964699"/>
    <w:rsid w:val="009646BD"/>
    <w:rsid w:val="009646BE"/>
    <w:rsid w:val="009647EE"/>
    <w:rsid w:val="0096481A"/>
    <w:rsid w:val="0096494B"/>
    <w:rsid w:val="00964A0E"/>
    <w:rsid w:val="00964DC4"/>
    <w:rsid w:val="00964DE6"/>
    <w:rsid w:val="009650E0"/>
    <w:rsid w:val="00965216"/>
    <w:rsid w:val="009652CE"/>
    <w:rsid w:val="009653BE"/>
    <w:rsid w:val="009654EB"/>
    <w:rsid w:val="009656F1"/>
    <w:rsid w:val="00965A7C"/>
    <w:rsid w:val="00965B06"/>
    <w:rsid w:val="00965D47"/>
    <w:rsid w:val="00965F4A"/>
    <w:rsid w:val="00966086"/>
    <w:rsid w:val="0096609C"/>
    <w:rsid w:val="00966652"/>
    <w:rsid w:val="0096676D"/>
    <w:rsid w:val="00966A00"/>
    <w:rsid w:val="00966B6B"/>
    <w:rsid w:val="00966B70"/>
    <w:rsid w:val="00966C9B"/>
    <w:rsid w:val="00966D1E"/>
    <w:rsid w:val="00966E04"/>
    <w:rsid w:val="00966EFF"/>
    <w:rsid w:val="00967021"/>
    <w:rsid w:val="009670BA"/>
    <w:rsid w:val="00967195"/>
    <w:rsid w:val="00967493"/>
    <w:rsid w:val="009675B3"/>
    <w:rsid w:val="009675D7"/>
    <w:rsid w:val="009675E3"/>
    <w:rsid w:val="00967606"/>
    <w:rsid w:val="00967631"/>
    <w:rsid w:val="0096768E"/>
    <w:rsid w:val="009678F8"/>
    <w:rsid w:val="00967973"/>
    <w:rsid w:val="00967974"/>
    <w:rsid w:val="00967C4F"/>
    <w:rsid w:val="00967C58"/>
    <w:rsid w:val="00967D9D"/>
    <w:rsid w:val="00967EED"/>
    <w:rsid w:val="00967FAE"/>
    <w:rsid w:val="00967FE1"/>
    <w:rsid w:val="00967FF9"/>
    <w:rsid w:val="009700F6"/>
    <w:rsid w:val="00970137"/>
    <w:rsid w:val="0097025D"/>
    <w:rsid w:val="00970264"/>
    <w:rsid w:val="009705A6"/>
    <w:rsid w:val="00970A76"/>
    <w:rsid w:val="00970A7E"/>
    <w:rsid w:val="00970B7B"/>
    <w:rsid w:val="00970B91"/>
    <w:rsid w:val="00970C46"/>
    <w:rsid w:val="00970C81"/>
    <w:rsid w:val="00970D01"/>
    <w:rsid w:val="00970ED2"/>
    <w:rsid w:val="00970F26"/>
    <w:rsid w:val="00971036"/>
    <w:rsid w:val="00971083"/>
    <w:rsid w:val="0097108C"/>
    <w:rsid w:val="009710AC"/>
    <w:rsid w:val="009712D0"/>
    <w:rsid w:val="0097180C"/>
    <w:rsid w:val="00971A05"/>
    <w:rsid w:val="00971A13"/>
    <w:rsid w:val="00971B17"/>
    <w:rsid w:val="00971BEA"/>
    <w:rsid w:val="00971C81"/>
    <w:rsid w:val="00971CE9"/>
    <w:rsid w:val="00971DA0"/>
    <w:rsid w:val="00971E66"/>
    <w:rsid w:val="00971E83"/>
    <w:rsid w:val="00971ED7"/>
    <w:rsid w:val="00971FA3"/>
    <w:rsid w:val="00972446"/>
    <w:rsid w:val="0097245A"/>
    <w:rsid w:val="00972478"/>
    <w:rsid w:val="009725F1"/>
    <w:rsid w:val="00972929"/>
    <w:rsid w:val="00972A0E"/>
    <w:rsid w:val="00972A73"/>
    <w:rsid w:val="00972C03"/>
    <w:rsid w:val="00972D71"/>
    <w:rsid w:val="00972E9D"/>
    <w:rsid w:val="00972F33"/>
    <w:rsid w:val="00972F7D"/>
    <w:rsid w:val="00972F7F"/>
    <w:rsid w:val="00972F9C"/>
    <w:rsid w:val="0097324C"/>
    <w:rsid w:val="009733BF"/>
    <w:rsid w:val="009733E4"/>
    <w:rsid w:val="00973585"/>
    <w:rsid w:val="009735E4"/>
    <w:rsid w:val="009736BA"/>
    <w:rsid w:val="009736F6"/>
    <w:rsid w:val="00973770"/>
    <w:rsid w:val="0097398B"/>
    <w:rsid w:val="00973A24"/>
    <w:rsid w:val="00973C93"/>
    <w:rsid w:val="00973CEB"/>
    <w:rsid w:val="00973D9E"/>
    <w:rsid w:val="00973E87"/>
    <w:rsid w:val="00973FD5"/>
    <w:rsid w:val="0097415A"/>
    <w:rsid w:val="009741C8"/>
    <w:rsid w:val="009741DC"/>
    <w:rsid w:val="00974259"/>
    <w:rsid w:val="0097437A"/>
    <w:rsid w:val="00974434"/>
    <w:rsid w:val="00974546"/>
    <w:rsid w:val="009745B9"/>
    <w:rsid w:val="0097464C"/>
    <w:rsid w:val="00974A9B"/>
    <w:rsid w:val="00974BE9"/>
    <w:rsid w:val="00974C41"/>
    <w:rsid w:val="00974C43"/>
    <w:rsid w:val="00974E3D"/>
    <w:rsid w:val="00974E50"/>
    <w:rsid w:val="00974F1C"/>
    <w:rsid w:val="00974F8A"/>
    <w:rsid w:val="0097503D"/>
    <w:rsid w:val="00975200"/>
    <w:rsid w:val="0097529D"/>
    <w:rsid w:val="00975344"/>
    <w:rsid w:val="009754A3"/>
    <w:rsid w:val="009756F0"/>
    <w:rsid w:val="0097579A"/>
    <w:rsid w:val="009757E3"/>
    <w:rsid w:val="00975906"/>
    <w:rsid w:val="00975C65"/>
    <w:rsid w:val="00976001"/>
    <w:rsid w:val="009764AC"/>
    <w:rsid w:val="00976759"/>
    <w:rsid w:val="0097676F"/>
    <w:rsid w:val="00976914"/>
    <w:rsid w:val="0097698C"/>
    <w:rsid w:val="00976BAF"/>
    <w:rsid w:val="00976BF4"/>
    <w:rsid w:val="00976C1B"/>
    <w:rsid w:val="00976C21"/>
    <w:rsid w:val="00976DCA"/>
    <w:rsid w:val="00976FA1"/>
    <w:rsid w:val="009770B2"/>
    <w:rsid w:val="009770BA"/>
    <w:rsid w:val="009770DA"/>
    <w:rsid w:val="009776D0"/>
    <w:rsid w:val="00977710"/>
    <w:rsid w:val="00977884"/>
    <w:rsid w:val="009778BF"/>
    <w:rsid w:val="0097794F"/>
    <w:rsid w:val="00977A55"/>
    <w:rsid w:val="00977D93"/>
    <w:rsid w:val="00977E2F"/>
    <w:rsid w:val="00977E8F"/>
    <w:rsid w:val="00977EC0"/>
    <w:rsid w:val="00980227"/>
    <w:rsid w:val="0098025F"/>
    <w:rsid w:val="009802E9"/>
    <w:rsid w:val="009803E7"/>
    <w:rsid w:val="0098054A"/>
    <w:rsid w:val="009805E4"/>
    <w:rsid w:val="009806BD"/>
    <w:rsid w:val="00980CB0"/>
    <w:rsid w:val="00980CEF"/>
    <w:rsid w:val="00980DE1"/>
    <w:rsid w:val="00980E1A"/>
    <w:rsid w:val="00980F6F"/>
    <w:rsid w:val="00981193"/>
    <w:rsid w:val="0098135A"/>
    <w:rsid w:val="0098140B"/>
    <w:rsid w:val="00981655"/>
    <w:rsid w:val="009817DA"/>
    <w:rsid w:val="0098193B"/>
    <w:rsid w:val="00981A16"/>
    <w:rsid w:val="00981ABA"/>
    <w:rsid w:val="00981AE0"/>
    <w:rsid w:val="00981B79"/>
    <w:rsid w:val="00981BF3"/>
    <w:rsid w:val="00981C5E"/>
    <w:rsid w:val="0098204F"/>
    <w:rsid w:val="00982250"/>
    <w:rsid w:val="00982361"/>
    <w:rsid w:val="00982435"/>
    <w:rsid w:val="00982457"/>
    <w:rsid w:val="009824B9"/>
    <w:rsid w:val="00982580"/>
    <w:rsid w:val="00982837"/>
    <w:rsid w:val="00982B39"/>
    <w:rsid w:val="00982C29"/>
    <w:rsid w:val="00982EE2"/>
    <w:rsid w:val="00982FE2"/>
    <w:rsid w:val="00983000"/>
    <w:rsid w:val="00983075"/>
    <w:rsid w:val="0098312E"/>
    <w:rsid w:val="0098341C"/>
    <w:rsid w:val="00983688"/>
    <w:rsid w:val="009837A3"/>
    <w:rsid w:val="009837FD"/>
    <w:rsid w:val="0098383F"/>
    <w:rsid w:val="009838CA"/>
    <w:rsid w:val="009838CF"/>
    <w:rsid w:val="00983BAD"/>
    <w:rsid w:val="00983D45"/>
    <w:rsid w:val="00983D61"/>
    <w:rsid w:val="00983E93"/>
    <w:rsid w:val="00983F0B"/>
    <w:rsid w:val="00984021"/>
    <w:rsid w:val="00984168"/>
    <w:rsid w:val="00984249"/>
    <w:rsid w:val="009842E6"/>
    <w:rsid w:val="00984752"/>
    <w:rsid w:val="00984878"/>
    <w:rsid w:val="009849A7"/>
    <w:rsid w:val="00984A26"/>
    <w:rsid w:val="00984B2F"/>
    <w:rsid w:val="00984B3C"/>
    <w:rsid w:val="00984EB2"/>
    <w:rsid w:val="0098509B"/>
    <w:rsid w:val="00985116"/>
    <w:rsid w:val="00985179"/>
    <w:rsid w:val="00985408"/>
    <w:rsid w:val="009854DA"/>
    <w:rsid w:val="0098561C"/>
    <w:rsid w:val="0098565A"/>
    <w:rsid w:val="00985682"/>
    <w:rsid w:val="0098577B"/>
    <w:rsid w:val="00985A34"/>
    <w:rsid w:val="00985AE1"/>
    <w:rsid w:val="00985B99"/>
    <w:rsid w:val="00985BA3"/>
    <w:rsid w:val="00985BB3"/>
    <w:rsid w:val="00985D3E"/>
    <w:rsid w:val="00985DF7"/>
    <w:rsid w:val="00985E9C"/>
    <w:rsid w:val="00985F05"/>
    <w:rsid w:val="00986127"/>
    <w:rsid w:val="00986134"/>
    <w:rsid w:val="0098621A"/>
    <w:rsid w:val="009863B1"/>
    <w:rsid w:val="0098644C"/>
    <w:rsid w:val="00986614"/>
    <w:rsid w:val="009866B8"/>
    <w:rsid w:val="009866D2"/>
    <w:rsid w:val="009866E0"/>
    <w:rsid w:val="00986713"/>
    <w:rsid w:val="0098682B"/>
    <w:rsid w:val="00986832"/>
    <w:rsid w:val="00986859"/>
    <w:rsid w:val="009868BD"/>
    <w:rsid w:val="009869BA"/>
    <w:rsid w:val="009869BF"/>
    <w:rsid w:val="00986BEB"/>
    <w:rsid w:val="00986E26"/>
    <w:rsid w:val="00986EB9"/>
    <w:rsid w:val="00986F2A"/>
    <w:rsid w:val="00986F61"/>
    <w:rsid w:val="009871B7"/>
    <w:rsid w:val="00987247"/>
    <w:rsid w:val="0098730E"/>
    <w:rsid w:val="009879B0"/>
    <w:rsid w:val="009879B1"/>
    <w:rsid w:val="00987ADF"/>
    <w:rsid w:val="00987BD7"/>
    <w:rsid w:val="00987D11"/>
    <w:rsid w:val="00987D92"/>
    <w:rsid w:val="00987DB0"/>
    <w:rsid w:val="00987DD8"/>
    <w:rsid w:val="00987DF2"/>
    <w:rsid w:val="00987E2D"/>
    <w:rsid w:val="00987E5F"/>
    <w:rsid w:val="00987F48"/>
    <w:rsid w:val="00987F4E"/>
    <w:rsid w:val="0099013C"/>
    <w:rsid w:val="0099048E"/>
    <w:rsid w:val="00990504"/>
    <w:rsid w:val="009906A6"/>
    <w:rsid w:val="00990769"/>
    <w:rsid w:val="0099086B"/>
    <w:rsid w:val="00990981"/>
    <w:rsid w:val="00990AE4"/>
    <w:rsid w:val="00990C3E"/>
    <w:rsid w:val="00990D39"/>
    <w:rsid w:val="009912D3"/>
    <w:rsid w:val="0099133B"/>
    <w:rsid w:val="009913A8"/>
    <w:rsid w:val="009913B2"/>
    <w:rsid w:val="0099152A"/>
    <w:rsid w:val="009915E0"/>
    <w:rsid w:val="00991803"/>
    <w:rsid w:val="009918AB"/>
    <w:rsid w:val="00991963"/>
    <w:rsid w:val="00991BF6"/>
    <w:rsid w:val="00991D63"/>
    <w:rsid w:val="00991EC8"/>
    <w:rsid w:val="00991FF9"/>
    <w:rsid w:val="00992069"/>
    <w:rsid w:val="0099218D"/>
    <w:rsid w:val="009922FE"/>
    <w:rsid w:val="00992307"/>
    <w:rsid w:val="0099236B"/>
    <w:rsid w:val="00992387"/>
    <w:rsid w:val="009923AA"/>
    <w:rsid w:val="00992486"/>
    <w:rsid w:val="009925D2"/>
    <w:rsid w:val="0099279F"/>
    <w:rsid w:val="00992A18"/>
    <w:rsid w:val="00992AE1"/>
    <w:rsid w:val="00992BEA"/>
    <w:rsid w:val="00992CFA"/>
    <w:rsid w:val="00992D4B"/>
    <w:rsid w:val="00992DA7"/>
    <w:rsid w:val="00992E30"/>
    <w:rsid w:val="00992EA5"/>
    <w:rsid w:val="00992F50"/>
    <w:rsid w:val="00992F90"/>
    <w:rsid w:val="00992FCF"/>
    <w:rsid w:val="00993083"/>
    <w:rsid w:val="00993102"/>
    <w:rsid w:val="00993129"/>
    <w:rsid w:val="009932BA"/>
    <w:rsid w:val="00993318"/>
    <w:rsid w:val="00993349"/>
    <w:rsid w:val="0099338B"/>
    <w:rsid w:val="00993390"/>
    <w:rsid w:val="0099367F"/>
    <w:rsid w:val="0099381F"/>
    <w:rsid w:val="00993943"/>
    <w:rsid w:val="00993955"/>
    <w:rsid w:val="00993B0E"/>
    <w:rsid w:val="00993B79"/>
    <w:rsid w:val="00993B90"/>
    <w:rsid w:val="00993BE4"/>
    <w:rsid w:val="00993C7E"/>
    <w:rsid w:val="00993C9D"/>
    <w:rsid w:val="00993F36"/>
    <w:rsid w:val="00993F96"/>
    <w:rsid w:val="00994053"/>
    <w:rsid w:val="0099438D"/>
    <w:rsid w:val="009943D4"/>
    <w:rsid w:val="009944EC"/>
    <w:rsid w:val="0099469A"/>
    <w:rsid w:val="009948AC"/>
    <w:rsid w:val="00994CBA"/>
    <w:rsid w:val="00994D3A"/>
    <w:rsid w:val="00994F61"/>
    <w:rsid w:val="00994F78"/>
    <w:rsid w:val="00994F8D"/>
    <w:rsid w:val="00994FEA"/>
    <w:rsid w:val="0099524D"/>
    <w:rsid w:val="0099528E"/>
    <w:rsid w:val="00995315"/>
    <w:rsid w:val="009954C3"/>
    <w:rsid w:val="00995577"/>
    <w:rsid w:val="0099565A"/>
    <w:rsid w:val="0099571F"/>
    <w:rsid w:val="009957C0"/>
    <w:rsid w:val="009957C9"/>
    <w:rsid w:val="009959D5"/>
    <w:rsid w:val="00995BFF"/>
    <w:rsid w:val="00995C2D"/>
    <w:rsid w:val="00995CC2"/>
    <w:rsid w:val="00995CEB"/>
    <w:rsid w:val="00995D42"/>
    <w:rsid w:val="00995E59"/>
    <w:rsid w:val="00995EB4"/>
    <w:rsid w:val="00995EEE"/>
    <w:rsid w:val="00996046"/>
    <w:rsid w:val="009961B2"/>
    <w:rsid w:val="009962E9"/>
    <w:rsid w:val="00996379"/>
    <w:rsid w:val="0099661A"/>
    <w:rsid w:val="009966AB"/>
    <w:rsid w:val="009968C5"/>
    <w:rsid w:val="009969AF"/>
    <w:rsid w:val="00996B74"/>
    <w:rsid w:val="00996D15"/>
    <w:rsid w:val="00996DF8"/>
    <w:rsid w:val="00996FF7"/>
    <w:rsid w:val="0099703A"/>
    <w:rsid w:val="009971A6"/>
    <w:rsid w:val="009971A7"/>
    <w:rsid w:val="009971F5"/>
    <w:rsid w:val="009973C2"/>
    <w:rsid w:val="009973DB"/>
    <w:rsid w:val="009973E9"/>
    <w:rsid w:val="00997465"/>
    <w:rsid w:val="009974B9"/>
    <w:rsid w:val="009977E8"/>
    <w:rsid w:val="00997826"/>
    <w:rsid w:val="00997833"/>
    <w:rsid w:val="0099786A"/>
    <w:rsid w:val="00997899"/>
    <w:rsid w:val="0099790A"/>
    <w:rsid w:val="00997A84"/>
    <w:rsid w:val="00997B71"/>
    <w:rsid w:val="00997C94"/>
    <w:rsid w:val="00997C9F"/>
    <w:rsid w:val="00997EEA"/>
    <w:rsid w:val="009A000D"/>
    <w:rsid w:val="009A0147"/>
    <w:rsid w:val="009A0326"/>
    <w:rsid w:val="009A03F0"/>
    <w:rsid w:val="009A0500"/>
    <w:rsid w:val="009A0528"/>
    <w:rsid w:val="009A0589"/>
    <w:rsid w:val="009A05F7"/>
    <w:rsid w:val="009A0603"/>
    <w:rsid w:val="009A0647"/>
    <w:rsid w:val="009A06A1"/>
    <w:rsid w:val="009A077C"/>
    <w:rsid w:val="009A0902"/>
    <w:rsid w:val="009A0987"/>
    <w:rsid w:val="009A0AC6"/>
    <w:rsid w:val="009A0BF2"/>
    <w:rsid w:val="009A0D4B"/>
    <w:rsid w:val="009A0E25"/>
    <w:rsid w:val="009A0E78"/>
    <w:rsid w:val="009A0F8B"/>
    <w:rsid w:val="009A1049"/>
    <w:rsid w:val="009A1064"/>
    <w:rsid w:val="009A1122"/>
    <w:rsid w:val="009A1303"/>
    <w:rsid w:val="009A131A"/>
    <w:rsid w:val="009A1343"/>
    <w:rsid w:val="009A137E"/>
    <w:rsid w:val="009A1472"/>
    <w:rsid w:val="009A147E"/>
    <w:rsid w:val="009A16FF"/>
    <w:rsid w:val="009A1797"/>
    <w:rsid w:val="009A1878"/>
    <w:rsid w:val="009A18C9"/>
    <w:rsid w:val="009A1AC2"/>
    <w:rsid w:val="009A1B5B"/>
    <w:rsid w:val="009A1CBA"/>
    <w:rsid w:val="009A1DA0"/>
    <w:rsid w:val="009A1DF2"/>
    <w:rsid w:val="009A1E75"/>
    <w:rsid w:val="009A1F7C"/>
    <w:rsid w:val="009A2233"/>
    <w:rsid w:val="009A246B"/>
    <w:rsid w:val="009A27EB"/>
    <w:rsid w:val="009A27F6"/>
    <w:rsid w:val="009A284D"/>
    <w:rsid w:val="009A2875"/>
    <w:rsid w:val="009A29C6"/>
    <w:rsid w:val="009A2BC2"/>
    <w:rsid w:val="009A2DAF"/>
    <w:rsid w:val="009A2DBB"/>
    <w:rsid w:val="009A2E1A"/>
    <w:rsid w:val="009A2E56"/>
    <w:rsid w:val="009A2EE8"/>
    <w:rsid w:val="009A2FDC"/>
    <w:rsid w:val="009A30E0"/>
    <w:rsid w:val="009A30E3"/>
    <w:rsid w:val="009A3221"/>
    <w:rsid w:val="009A3284"/>
    <w:rsid w:val="009A3370"/>
    <w:rsid w:val="009A352F"/>
    <w:rsid w:val="009A3615"/>
    <w:rsid w:val="009A3864"/>
    <w:rsid w:val="009A39D7"/>
    <w:rsid w:val="009A3A79"/>
    <w:rsid w:val="009A3AB3"/>
    <w:rsid w:val="009A3C13"/>
    <w:rsid w:val="009A3CEB"/>
    <w:rsid w:val="009A3DCD"/>
    <w:rsid w:val="009A3F95"/>
    <w:rsid w:val="009A40A7"/>
    <w:rsid w:val="009A4152"/>
    <w:rsid w:val="009A4234"/>
    <w:rsid w:val="009A42F3"/>
    <w:rsid w:val="009A43E4"/>
    <w:rsid w:val="009A4521"/>
    <w:rsid w:val="009A456C"/>
    <w:rsid w:val="009A469D"/>
    <w:rsid w:val="009A46BB"/>
    <w:rsid w:val="009A46CA"/>
    <w:rsid w:val="009A4750"/>
    <w:rsid w:val="009A48A5"/>
    <w:rsid w:val="009A4A26"/>
    <w:rsid w:val="009A4A36"/>
    <w:rsid w:val="009A4AF0"/>
    <w:rsid w:val="009A4B27"/>
    <w:rsid w:val="009A4B44"/>
    <w:rsid w:val="009A4B4C"/>
    <w:rsid w:val="009A4DA4"/>
    <w:rsid w:val="009A4F4B"/>
    <w:rsid w:val="009A4F5E"/>
    <w:rsid w:val="009A4F7C"/>
    <w:rsid w:val="009A4FDD"/>
    <w:rsid w:val="009A50BE"/>
    <w:rsid w:val="009A518C"/>
    <w:rsid w:val="009A5595"/>
    <w:rsid w:val="009A55C0"/>
    <w:rsid w:val="009A58AA"/>
    <w:rsid w:val="009A593A"/>
    <w:rsid w:val="009A59A6"/>
    <w:rsid w:val="009A5A97"/>
    <w:rsid w:val="009A5AA1"/>
    <w:rsid w:val="009A5B28"/>
    <w:rsid w:val="009A5BEF"/>
    <w:rsid w:val="009A5C15"/>
    <w:rsid w:val="009A5CE8"/>
    <w:rsid w:val="009A5D58"/>
    <w:rsid w:val="009A5DF4"/>
    <w:rsid w:val="009A60FE"/>
    <w:rsid w:val="009A6105"/>
    <w:rsid w:val="009A623B"/>
    <w:rsid w:val="009A63F6"/>
    <w:rsid w:val="009A646C"/>
    <w:rsid w:val="009A64AD"/>
    <w:rsid w:val="009A66E5"/>
    <w:rsid w:val="009A687B"/>
    <w:rsid w:val="009A68BF"/>
    <w:rsid w:val="009A68C4"/>
    <w:rsid w:val="009A6982"/>
    <w:rsid w:val="009A6B16"/>
    <w:rsid w:val="009A6EEA"/>
    <w:rsid w:val="009A6F82"/>
    <w:rsid w:val="009A713D"/>
    <w:rsid w:val="009A7259"/>
    <w:rsid w:val="009A72A4"/>
    <w:rsid w:val="009A736E"/>
    <w:rsid w:val="009A73E1"/>
    <w:rsid w:val="009A774F"/>
    <w:rsid w:val="009A785A"/>
    <w:rsid w:val="009A7A4C"/>
    <w:rsid w:val="009A7A53"/>
    <w:rsid w:val="009A7ADD"/>
    <w:rsid w:val="009A7B17"/>
    <w:rsid w:val="009A7C20"/>
    <w:rsid w:val="009A7D13"/>
    <w:rsid w:val="009A7DDC"/>
    <w:rsid w:val="009A7E8D"/>
    <w:rsid w:val="009B0002"/>
    <w:rsid w:val="009B023F"/>
    <w:rsid w:val="009B032F"/>
    <w:rsid w:val="009B0354"/>
    <w:rsid w:val="009B03DB"/>
    <w:rsid w:val="009B042C"/>
    <w:rsid w:val="009B051F"/>
    <w:rsid w:val="009B05EC"/>
    <w:rsid w:val="009B0629"/>
    <w:rsid w:val="009B071D"/>
    <w:rsid w:val="009B0727"/>
    <w:rsid w:val="009B07A3"/>
    <w:rsid w:val="009B084F"/>
    <w:rsid w:val="009B0A1F"/>
    <w:rsid w:val="009B0B41"/>
    <w:rsid w:val="009B0BC1"/>
    <w:rsid w:val="009B14E2"/>
    <w:rsid w:val="009B1678"/>
    <w:rsid w:val="009B16C1"/>
    <w:rsid w:val="009B19D1"/>
    <w:rsid w:val="009B1A76"/>
    <w:rsid w:val="009B1A85"/>
    <w:rsid w:val="009B1B2F"/>
    <w:rsid w:val="009B1B8C"/>
    <w:rsid w:val="009B1BEB"/>
    <w:rsid w:val="009B1E1D"/>
    <w:rsid w:val="009B1F75"/>
    <w:rsid w:val="009B1FAA"/>
    <w:rsid w:val="009B22B0"/>
    <w:rsid w:val="009B232A"/>
    <w:rsid w:val="009B2364"/>
    <w:rsid w:val="009B23F7"/>
    <w:rsid w:val="009B2679"/>
    <w:rsid w:val="009B28FD"/>
    <w:rsid w:val="009B2941"/>
    <w:rsid w:val="009B2BE3"/>
    <w:rsid w:val="009B2CA0"/>
    <w:rsid w:val="009B2CCA"/>
    <w:rsid w:val="009B2FD8"/>
    <w:rsid w:val="009B303E"/>
    <w:rsid w:val="009B3268"/>
    <w:rsid w:val="009B3346"/>
    <w:rsid w:val="009B35F5"/>
    <w:rsid w:val="009B36E2"/>
    <w:rsid w:val="009B374A"/>
    <w:rsid w:val="009B37DF"/>
    <w:rsid w:val="009B3859"/>
    <w:rsid w:val="009B3942"/>
    <w:rsid w:val="009B395F"/>
    <w:rsid w:val="009B39F2"/>
    <w:rsid w:val="009B3A2A"/>
    <w:rsid w:val="009B3A86"/>
    <w:rsid w:val="009B3CC1"/>
    <w:rsid w:val="009B3D10"/>
    <w:rsid w:val="009B3DD4"/>
    <w:rsid w:val="009B3E23"/>
    <w:rsid w:val="009B3E77"/>
    <w:rsid w:val="009B3F3A"/>
    <w:rsid w:val="009B3F4D"/>
    <w:rsid w:val="009B3FF6"/>
    <w:rsid w:val="009B3FFE"/>
    <w:rsid w:val="009B4017"/>
    <w:rsid w:val="009B4028"/>
    <w:rsid w:val="009B4035"/>
    <w:rsid w:val="009B406E"/>
    <w:rsid w:val="009B40A6"/>
    <w:rsid w:val="009B410E"/>
    <w:rsid w:val="009B4198"/>
    <w:rsid w:val="009B42A1"/>
    <w:rsid w:val="009B4427"/>
    <w:rsid w:val="009B462A"/>
    <w:rsid w:val="009B4643"/>
    <w:rsid w:val="009B4756"/>
    <w:rsid w:val="009B4902"/>
    <w:rsid w:val="009B492A"/>
    <w:rsid w:val="009B4944"/>
    <w:rsid w:val="009B4985"/>
    <w:rsid w:val="009B49CB"/>
    <w:rsid w:val="009B4B42"/>
    <w:rsid w:val="009B4E05"/>
    <w:rsid w:val="009B4E93"/>
    <w:rsid w:val="009B4EDC"/>
    <w:rsid w:val="009B4EDF"/>
    <w:rsid w:val="009B4FC9"/>
    <w:rsid w:val="009B50E4"/>
    <w:rsid w:val="009B515E"/>
    <w:rsid w:val="009B537B"/>
    <w:rsid w:val="009B546D"/>
    <w:rsid w:val="009B55F1"/>
    <w:rsid w:val="009B55FF"/>
    <w:rsid w:val="009B5615"/>
    <w:rsid w:val="009B56AF"/>
    <w:rsid w:val="009B56FA"/>
    <w:rsid w:val="009B5704"/>
    <w:rsid w:val="009B5926"/>
    <w:rsid w:val="009B59D2"/>
    <w:rsid w:val="009B5A16"/>
    <w:rsid w:val="009B5CA5"/>
    <w:rsid w:val="009B5D18"/>
    <w:rsid w:val="009B5DC6"/>
    <w:rsid w:val="009B5DF3"/>
    <w:rsid w:val="009B60A1"/>
    <w:rsid w:val="009B61CF"/>
    <w:rsid w:val="009B61E1"/>
    <w:rsid w:val="009B62BC"/>
    <w:rsid w:val="009B631F"/>
    <w:rsid w:val="009B6398"/>
    <w:rsid w:val="009B6560"/>
    <w:rsid w:val="009B6623"/>
    <w:rsid w:val="009B6919"/>
    <w:rsid w:val="009B6995"/>
    <w:rsid w:val="009B69C7"/>
    <w:rsid w:val="009B69F2"/>
    <w:rsid w:val="009B6CAE"/>
    <w:rsid w:val="009B6DA0"/>
    <w:rsid w:val="009B6DDE"/>
    <w:rsid w:val="009B6F53"/>
    <w:rsid w:val="009B71BA"/>
    <w:rsid w:val="009B7471"/>
    <w:rsid w:val="009B7614"/>
    <w:rsid w:val="009B76B0"/>
    <w:rsid w:val="009B772E"/>
    <w:rsid w:val="009B7AD1"/>
    <w:rsid w:val="009B7C8F"/>
    <w:rsid w:val="009B7D47"/>
    <w:rsid w:val="009B7EAE"/>
    <w:rsid w:val="009B7ED1"/>
    <w:rsid w:val="009B7FB8"/>
    <w:rsid w:val="009C02E7"/>
    <w:rsid w:val="009C0992"/>
    <w:rsid w:val="009C0A41"/>
    <w:rsid w:val="009C0A66"/>
    <w:rsid w:val="009C0C24"/>
    <w:rsid w:val="009C0C82"/>
    <w:rsid w:val="009C0CD2"/>
    <w:rsid w:val="009C0D42"/>
    <w:rsid w:val="009C0F46"/>
    <w:rsid w:val="009C0F95"/>
    <w:rsid w:val="009C1009"/>
    <w:rsid w:val="009C100E"/>
    <w:rsid w:val="009C1088"/>
    <w:rsid w:val="009C112A"/>
    <w:rsid w:val="009C1147"/>
    <w:rsid w:val="009C1373"/>
    <w:rsid w:val="009C1394"/>
    <w:rsid w:val="009C1605"/>
    <w:rsid w:val="009C1607"/>
    <w:rsid w:val="009C17B9"/>
    <w:rsid w:val="009C18A7"/>
    <w:rsid w:val="009C1903"/>
    <w:rsid w:val="009C19C2"/>
    <w:rsid w:val="009C1A58"/>
    <w:rsid w:val="009C1B34"/>
    <w:rsid w:val="009C1D0F"/>
    <w:rsid w:val="009C1D1E"/>
    <w:rsid w:val="009C1EB9"/>
    <w:rsid w:val="009C2008"/>
    <w:rsid w:val="009C22E1"/>
    <w:rsid w:val="009C234C"/>
    <w:rsid w:val="009C2545"/>
    <w:rsid w:val="009C2573"/>
    <w:rsid w:val="009C26C2"/>
    <w:rsid w:val="009C2870"/>
    <w:rsid w:val="009C2A68"/>
    <w:rsid w:val="009C2DFB"/>
    <w:rsid w:val="009C2E73"/>
    <w:rsid w:val="009C3110"/>
    <w:rsid w:val="009C315C"/>
    <w:rsid w:val="009C3170"/>
    <w:rsid w:val="009C3252"/>
    <w:rsid w:val="009C336A"/>
    <w:rsid w:val="009C33FC"/>
    <w:rsid w:val="009C357F"/>
    <w:rsid w:val="009C386F"/>
    <w:rsid w:val="009C38BF"/>
    <w:rsid w:val="009C39E3"/>
    <w:rsid w:val="009C3A72"/>
    <w:rsid w:val="009C3B4A"/>
    <w:rsid w:val="009C3B98"/>
    <w:rsid w:val="009C3C16"/>
    <w:rsid w:val="009C3C93"/>
    <w:rsid w:val="009C3DF6"/>
    <w:rsid w:val="009C4088"/>
    <w:rsid w:val="009C40F8"/>
    <w:rsid w:val="009C4341"/>
    <w:rsid w:val="009C4362"/>
    <w:rsid w:val="009C445B"/>
    <w:rsid w:val="009C4550"/>
    <w:rsid w:val="009C475B"/>
    <w:rsid w:val="009C482B"/>
    <w:rsid w:val="009C486E"/>
    <w:rsid w:val="009C48D4"/>
    <w:rsid w:val="009C491F"/>
    <w:rsid w:val="009C4980"/>
    <w:rsid w:val="009C4C8B"/>
    <w:rsid w:val="009C4EC5"/>
    <w:rsid w:val="009C4F5C"/>
    <w:rsid w:val="009C518A"/>
    <w:rsid w:val="009C52A6"/>
    <w:rsid w:val="009C5306"/>
    <w:rsid w:val="009C54A8"/>
    <w:rsid w:val="009C55F8"/>
    <w:rsid w:val="009C56A4"/>
    <w:rsid w:val="009C5794"/>
    <w:rsid w:val="009C5893"/>
    <w:rsid w:val="009C5995"/>
    <w:rsid w:val="009C59AB"/>
    <w:rsid w:val="009C5DD6"/>
    <w:rsid w:val="009C5EFE"/>
    <w:rsid w:val="009C5F22"/>
    <w:rsid w:val="009C5F3E"/>
    <w:rsid w:val="009C5F83"/>
    <w:rsid w:val="009C60D3"/>
    <w:rsid w:val="009C639A"/>
    <w:rsid w:val="009C64C4"/>
    <w:rsid w:val="009C655E"/>
    <w:rsid w:val="009C6963"/>
    <w:rsid w:val="009C696F"/>
    <w:rsid w:val="009C6B26"/>
    <w:rsid w:val="009C6BB0"/>
    <w:rsid w:val="009C6BB5"/>
    <w:rsid w:val="009C6BDA"/>
    <w:rsid w:val="009C6CCC"/>
    <w:rsid w:val="009C6E10"/>
    <w:rsid w:val="009C6F3D"/>
    <w:rsid w:val="009C70D1"/>
    <w:rsid w:val="009C710D"/>
    <w:rsid w:val="009C740E"/>
    <w:rsid w:val="009C74C9"/>
    <w:rsid w:val="009C757E"/>
    <w:rsid w:val="009C75AA"/>
    <w:rsid w:val="009C79C9"/>
    <w:rsid w:val="009C7B18"/>
    <w:rsid w:val="009C7C2E"/>
    <w:rsid w:val="009C7C72"/>
    <w:rsid w:val="009C7E40"/>
    <w:rsid w:val="009D007C"/>
    <w:rsid w:val="009D013B"/>
    <w:rsid w:val="009D0152"/>
    <w:rsid w:val="009D022E"/>
    <w:rsid w:val="009D027E"/>
    <w:rsid w:val="009D04DD"/>
    <w:rsid w:val="009D0554"/>
    <w:rsid w:val="009D05F7"/>
    <w:rsid w:val="009D0625"/>
    <w:rsid w:val="009D0881"/>
    <w:rsid w:val="009D0B0B"/>
    <w:rsid w:val="009D0B4F"/>
    <w:rsid w:val="009D0C0E"/>
    <w:rsid w:val="009D0D09"/>
    <w:rsid w:val="009D0D37"/>
    <w:rsid w:val="009D0F26"/>
    <w:rsid w:val="009D0F2A"/>
    <w:rsid w:val="009D13D3"/>
    <w:rsid w:val="009D141F"/>
    <w:rsid w:val="009D15AF"/>
    <w:rsid w:val="009D1798"/>
    <w:rsid w:val="009D1906"/>
    <w:rsid w:val="009D198D"/>
    <w:rsid w:val="009D19EE"/>
    <w:rsid w:val="009D1B30"/>
    <w:rsid w:val="009D1B31"/>
    <w:rsid w:val="009D1D37"/>
    <w:rsid w:val="009D1DB2"/>
    <w:rsid w:val="009D1DCA"/>
    <w:rsid w:val="009D1DD6"/>
    <w:rsid w:val="009D1FDB"/>
    <w:rsid w:val="009D2031"/>
    <w:rsid w:val="009D20A8"/>
    <w:rsid w:val="009D2115"/>
    <w:rsid w:val="009D214C"/>
    <w:rsid w:val="009D2277"/>
    <w:rsid w:val="009D227F"/>
    <w:rsid w:val="009D2332"/>
    <w:rsid w:val="009D251B"/>
    <w:rsid w:val="009D26BA"/>
    <w:rsid w:val="009D275F"/>
    <w:rsid w:val="009D27B9"/>
    <w:rsid w:val="009D2A70"/>
    <w:rsid w:val="009D2B03"/>
    <w:rsid w:val="009D2BE2"/>
    <w:rsid w:val="009D2CF7"/>
    <w:rsid w:val="009D2D52"/>
    <w:rsid w:val="009D2DBC"/>
    <w:rsid w:val="009D2DEF"/>
    <w:rsid w:val="009D3100"/>
    <w:rsid w:val="009D320C"/>
    <w:rsid w:val="009D348B"/>
    <w:rsid w:val="009D34FD"/>
    <w:rsid w:val="009D3569"/>
    <w:rsid w:val="009D38F8"/>
    <w:rsid w:val="009D3A5A"/>
    <w:rsid w:val="009D3E70"/>
    <w:rsid w:val="009D3EFF"/>
    <w:rsid w:val="009D3FFB"/>
    <w:rsid w:val="009D406A"/>
    <w:rsid w:val="009D42FC"/>
    <w:rsid w:val="009D43D5"/>
    <w:rsid w:val="009D43DA"/>
    <w:rsid w:val="009D456B"/>
    <w:rsid w:val="009D45AA"/>
    <w:rsid w:val="009D45AE"/>
    <w:rsid w:val="009D45B0"/>
    <w:rsid w:val="009D45C4"/>
    <w:rsid w:val="009D4711"/>
    <w:rsid w:val="009D47C0"/>
    <w:rsid w:val="009D4925"/>
    <w:rsid w:val="009D4A61"/>
    <w:rsid w:val="009D4DC2"/>
    <w:rsid w:val="009D4EBB"/>
    <w:rsid w:val="009D506A"/>
    <w:rsid w:val="009D53E2"/>
    <w:rsid w:val="009D5802"/>
    <w:rsid w:val="009D5856"/>
    <w:rsid w:val="009D59CF"/>
    <w:rsid w:val="009D5A4F"/>
    <w:rsid w:val="009D5D7B"/>
    <w:rsid w:val="009D5DF5"/>
    <w:rsid w:val="009D5E46"/>
    <w:rsid w:val="009D5FB3"/>
    <w:rsid w:val="009D6099"/>
    <w:rsid w:val="009D60A7"/>
    <w:rsid w:val="009D61C1"/>
    <w:rsid w:val="009D644F"/>
    <w:rsid w:val="009D64B2"/>
    <w:rsid w:val="009D64BD"/>
    <w:rsid w:val="009D68A3"/>
    <w:rsid w:val="009D6C21"/>
    <w:rsid w:val="009D6C93"/>
    <w:rsid w:val="009D6ED0"/>
    <w:rsid w:val="009D7188"/>
    <w:rsid w:val="009D71FE"/>
    <w:rsid w:val="009D722B"/>
    <w:rsid w:val="009D72E0"/>
    <w:rsid w:val="009D72FC"/>
    <w:rsid w:val="009D7356"/>
    <w:rsid w:val="009D74D3"/>
    <w:rsid w:val="009D7521"/>
    <w:rsid w:val="009D77EF"/>
    <w:rsid w:val="009D7902"/>
    <w:rsid w:val="009D7B54"/>
    <w:rsid w:val="009D7D8C"/>
    <w:rsid w:val="009D7E4A"/>
    <w:rsid w:val="009D7E8E"/>
    <w:rsid w:val="009D7F38"/>
    <w:rsid w:val="009E007B"/>
    <w:rsid w:val="009E0120"/>
    <w:rsid w:val="009E01FF"/>
    <w:rsid w:val="009E02FC"/>
    <w:rsid w:val="009E0487"/>
    <w:rsid w:val="009E0529"/>
    <w:rsid w:val="009E0602"/>
    <w:rsid w:val="009E065D"/>
    <w:rsid w:val="009E066A"/>
    <w:rsid w:val="009E07BB"/>
    <w:rsid w:val="009E08E0"/>
    <w:rsid w:val="009E0A3E"/>
    <w:rsid w:val="009E0AB3"/>
    <w:rsid w:val="009E0B6F"/>
    <w:rsid w:val="009E0C7F"/>
    <w:rsid w:val="009E0CA8"/>
    <w:rsid w:val="009E0D61"/>
    <w:rsid w:val="009E0E1D"/>
    <w:rsid w:val="009E0E49"/>
    <w:rsid w:val="009E0F3C"/>
    <w:rsid w:val="009E10BC"/>
    <w:rsid w:val="009E116F"/>
    <w:rsid w:val="009E11A0"/>
    <w:rsid w:val="009E11E7"/>
    <w:rsid w:val="009E1200"/>
    <w:rsid w:val="009E1270"/>
    <w:rsid w:val="009E1512"/>
    <w:rsid w:val="009E1569"/>
    <w:rsid w:val="009E159D"/>
    <w:rsid w:val="009E19BA"/>
    <w:rsid w:val="009E19BB"/>
    <w:rsid w:val="009E19ED"/>
    <w:rsid w:val="009E1A27"/>
    <w:rsid w:val="009E1AE3"/>
    <w:rsid w:val="009E1D06"/>
    <w:rsid w:val="009E1F47"/>
    <w:rsid w:val="009E2018"/>
    <w:rsid w:val="009E2203"/>
    <w:rsid w:val="009E234E"/>
    <w:rsid w:val="009E23B6"/>
    <w:rsid w:val="009E23E8"/>
    <w:rsid w:val="009E2472"/>
    <w:rsid w:val="009E2534"/>
    <w:rsid w:val="009E26E6"/>
    <w:rsid w:val="009E27B3"/>
    <w:rsid w:val="009E27F9"/>
    <w:rsid w:val="009E2C95"/>
    <w:rsid w:val="009E2E27"/>
    <w:rsid w:val="009E2EB1"/>
    <w:rsid w:val="009E304B"/>
    <w:rsid w:val="009E30AD"/>
    <w:rsid w:val="009E31ED"/>
    <w:rsid w:val="009E3253"/>
    <w:rsid w:val="009E34B4"/>
    <w:rsid w:val="009E37AF"/>
    <w:rsid w:val="009E398C"/>
    <w:rsid w:val="009E39D5"/>
    <w:rsid w:val="009E3B35"/>
    <w:rsid w:val="009E3BA0"/>
    <w:rsid w:val="009E3BEC"/>
    <w:rsid w:val="009E3C6A"/>
    <w:rsid w:val="009E3CC5"/>
    <w:rsid w:val="009E3D4C"/>
    <w:rsid w:val="009E4191"/>
    <w:rsid w:val="009E440A"/>
    <w:rsid w:val="009E4572"/>
    <w:rsid w:val="009E4814"/>
    <w:rsid w:val="009E483C"/>
    <w:rsid w:val="009E4B3F"/>
    <w:rsid w:val="009E4CF7"/>
    <w:rsid w:val="009E4DC5"/>
    <w:rsid w:val="009E4F6B"/>
    <w:rsid w:val="009E4FD2"/>
    <w:rsid w:val="009E5040"/>
    <w:rsid w:val="009E50EB"/>
    <w:rsid w:val="009E5373"/>
    <w:rsid w:val="009E53C3"/>
    <w:rsid w:val="009E54C4"/>
    <w:rsid w:val="009E56F1"/>
    <w:rsid w:val="009E578A"/>
    <w:rsid w:val="009E57A8"/>
    <w:rsid w:val="009E57AA"/>
    <w:rsid w:val="009E57F1"/>
    <w:rsid w:val="009E5847"/>
    <w:rsid w:val="009E588D"/>
    <w:rsid w:val="009E5977"/>
    <w:rsid w:val="009E5BAD"/>
    <w:rsid w:val="009E5CB2"/>
    <w:rsid w:val="009E5EA5"/>
    <w:rsid w:val="009E5F51"/>
    <w:rsid w:val="009E606E"/>
    <w:rsid w:val="009E60D7"/>
    <w:rsid w:val="009E61FE"/>
    <w:rsid w:val="009E6280"/>
    <w:rsid w:val="009E6321"/>
    <w:rsid w:val="009E63AD"/>
    <w:rsid w:val="009E66CC"/>
    <w:rsid w:val="009E6859"/>
    <w:rsid w:val="009E6A4D"/>
    <w:rsid w:val="009E6C87"/>
    <w:rsid w:val="009E6D2A"/>
    <w:rsid w:val="009E6DCF"/>
    <w:rsid w:val="009E6E3C"/>
    <w:rsid w:val="009E6ED6"/>
    <w:rsid w:val="009E6EDB"/>
    <w:rsid w:val="009E6EF0"/>
    <w:rsid w:val="009E6F52"/>
    <w:rsid w:val="009E6FFF"/>
    <w:rsid w:val="009E7048"/>
    <w:rsid w:val="009E7143"/>
    <w:rsid w:val="009E724C"/>
    <w:rsid w:val="009E7731"/>
    <w:rsid w:val="009E7D74"/>
    <w:rsid w:val="009E7E49"/>
    <w:rsid w:val="009E7E4E"/>
    <w:rsid w:val="009E7F0E"/>
    <w:rsid w:val="009E7F6F"/>
    <w:rsid w:val="009ECC2C"/>
    <w:rsid w:val="009F0143"/>
    <w:rsid w:val="009F018A"/>
    <w:rsid w:val="009F029E"/>
    <w:rsid w:val="009F03CD"/>
    <w:rsid w:val="009F0502"/>
    <w:rsid w:val="009F05D3"/>
    <w:rsid w:val="009F05EC"/>
    <w:rsid w:val="009F092F"/>
    <w:rsid w:val="009F0978"/>
    <w:rsid w:val="009F0A54"/>
    <w:rsid w:val="009F0B69"/>
    <w:rsid w:val="009F0B8A"/>
    <w:rsid w:val="009F0BEE"/>
    <w:rsid w:val="009F0D62"/>
    <w:rsid w:val="009F0D72"/>
    <w:rsid w:val="009F0D88"/>
    <w:rsid w:val="009F0E16"/>
    <w:rsid w:val="009F0EF7"/>
    <w:rsid w:val="009F0F40"/>
    <w:rsid w:val="009F0FE9"/>
    <w:rsid w:val="009F10B8"/>
    <w:rsid w:val="009F131B"/>
    <w:rsid w:val="009F1495"/>
    <w:rsid w:val="009F1500"/>
    <w:rsid w:val="009F179F"/>
    <w:rsid w:val="009F1891"/>
    <w:rsid w:val="009F19A1"/>
    <w:rsid w:val="009F1A58"/>
    <w:rsid w:val="009F1A6D"/>
    <w:rsid w:val="009F1D44"/>
    <w:rsid w:val="009F1D4E"/>
    <w:rsid w:val="009F1E74"/>
    <w:rsid w:val="009F1ECA"/>
    <w:rsid w:val="009F201F"/>
    <w:rsid w:val="009F216F"/>
    <w:rsid w:val="009F21A7"/>
    <w:rsid w:val="009F235D"/>
    <w:rsid w:val="009F24B9"/>
    <w:rsid w:val="009F24D4"/>
    <w:rsid w:val="009F2561"/>
    <w:rsid w:val="009F2571"/>
    <w:rsid w:val="009F2608"/>
    <w:rsid w:val="009F2654"/>
    <w:rsid w:val="009F2819"/>
    <w:rsid w:val="009F2884"/>
    <w:rsid w:val="009F29BF"/>
    <w:rsid w:val="009F2BD6"/>
    <w:rsid w:val="009F2C6D"/>
    <w:rsid w:val="009F2CF5"/>
    <w:rsid w:val="009F2EA8"/>
    <w:rsid w:val="009F2EBE"/>
    <w:rsid w:val="009F314E"/>
    <w:rsid w:val="009F3397"/>
    <w:rsid w:val="009F3427"/>
    <w:rsid w:val="009F3447"/>
    <w:rsid w:val="009F36F1"/>
    <w:rsid w:val="009F3733"/>
    <w:rsid w:val="009F3744"/>
    <w:rsid w:val="009F378D"/>
    <w:rsid w:val="009F3945"/>
    <w:rsid w:val="009F3A6C"/>
    <w:rsid w:val="009F3B27"/>
    <w:rsid w:val="009F3BEF"/>
    <w:rsid w:val="009F3C64"/>
    <w:rsid w:val="009F3C70"/>
    <w:rsid w:val="009F3C9E"/>
    <w:rsid w:val="009F4021"/>
    <w:rsid w:val="009F40E1"/>
    <w:rsid w:val="009F4381"/>
    <w:rsid w:val="009F44A6"/>
    <w:rsid w:val="009F456C"/>
    <w:rsid w:val="009F474E"/>
    <w:rsid w:val="009F4814"/>
    <w:rsid w:val="009F4838"/>
    <w:rsid w:val="009F4857"/>
    <w:rsid w:val="009F4C03"/>
    <w:rsid w:val="009F4C87"/>
    <w:rsid w:val="009F4CF5"/>
    <w:rsid w:val="009F4D43"/>
    <w:rsid w:val="009F5173"/>
    <w:rsid w:val="009F5222"/>
    <w:rsid w:val="009F56B4"/>
    <w:rsid w:val="009F57E8"/>
    <w:rsid w:val="009F5892"/>
    <w:rsid w:val="009F593D"/>
    <w:rsid w:val="009F5C97"/>
    <w:rsid w:val="009F5D97"/>
    <w:rsid w:val="009F5DC1"/>
    <w:rsid w:val="009F5E2B"/>
    <w:rsid w:val="009F6145"/>
    <w:rsid w:val="009F6672"/>
    <w:rsid w:val="009F66D6"/>
    <w:rsid w:val="009F66F5"/>
    <w:rsid w:val="009F68C1"/>
    <w:rsid w:val="009F68E4"/>
    <w:rsid w:val="009F6924"/>
    <w:rsid w:val="009F6A20"/>
    <w:rsid w:val="009F6A73"/>
    <w:rsid w:val="009F6BAA"/>
    <w:rsid w:val="009F6BD8"/>
    <w:rsid w:val="009F6C27"/>
    <w:rsid w:val="009F6F88"/>
    <w:rsid w:val="009F724F"/>
    <w:rsid w:val="009F73CA"/>
    <w:rsid w:val="009F76A9"/>
    <w:rsid w:val="009F776D"/>
    <w:rsid w:val="009F7784"/>
    <w:rsid w:val="009F77D9"/>
    <w:rsid w:val="009F781D"/>
    <w:rsid w:val="009F782D"/>
    <w:rsid w:val="009F794E"/>
    <w:rsid w:val="009F7965"/>
    <w:rsid w:val="009F7A65"/>
    <w:rsid w:val="009F7E4E"/>
    <w:rsid w:val="009F7F69"/>
    <w:rsid w:val="009F7F8A"/>
    <w:rsid w:val="009F7FCF"/>
    <w:rsid w:val="00A0005B"/>
    <w:rsid w:val="00A000CA"/>
    <w:rsid w:val="00A000D1"/>
    <w:rsid w:val="00A00142"/>
    <w:rsid w:val="00A001F1"/>
    <w:rsid w:val="00A0032F"/>
    <w:rsid w:val="00A00358"/>
    <w:rsid w:val="00A0041C"/>
    <w:rsid w:val="00A00518"/>
    <w:rsid w:val="00A005F8"/>
    <w:rsid w:val="00A0073B"/>
    <w:rsid w:val="00A00AC4"/>
    <w:rsid w:val="00A00AF1"/>
    <w:rsid w:val="00A00B10"/>
    <w:rsid w:val="00A00B26"/>
    <w:rsid w:val="00A00C0F"/>
    <w:rsid w:val="00A00C28"/>
    <w:rsid w:val="00A00CE9"/>
    <w:rsid w:val="00A00D02"/>
    <w:rsid w:val="00A00ED0"/>
    <w:rsid w:val="00A010F4"/>
    <w:rsid w:val="00A0110F"/>
    <w:rsid w:val="00A01243"/>
    <w:rsid w:val="00A0130F"/>
    <w:rsid w:val="00A0149E"/>
    <w:rsid w:val="00A01665"/>
    <w:rsid w:val="00A016E0"/>
    <w:rsid w:val="00A016F7"/>
    <w:rsid w:val="00A019DA"/>
    <w:rsid w:val="00A01AD6"/>
    <w:rsid w:val="00A01B2D"/>
    <w:rsid w:val="00A01BE6"/>
    <w:rsid w:val="00A020BB"/>
    <w:rsid w:val="00A0214D"/>
    <w:rsid w:val="00A0222C"/>
    <w:rsid w:val="00A0235A"/>
    <w:rsid w:val="00A023DC"/>
    <w:rsid w:val="00A023E5"/>
    <w:rsid w:val="00A02445"/>
    <w:rsid w:val="00A024A3"/>
    <w:rsid w:val="00A025D3"/>
    <w:rsid w:val="00A02657"/>
    <w:rsid w:val="00A027EE"/>
    <w:rsid w:val="00A028B4"/>
    <w:rsid w:val="00A028E4"/>
    <w:rsid w:val="00A02AFC"/>
    <w:rsid w:val="00A02C73"/>
    <w:rsid w:val="00A02CC3"/>
    <w:rsid w:val="00A02DAB"/>
    <w:rsid w:val="00A02E1B"/>
    <w:rsid w:val="00A02FD4"/>
    <w:rsid w:val="00A02FF4"/>
    <w:rsid w:val="00A03017"/>
    <w:rsid w:val="00A03158"/>
    <w:rsid w:val="00A035D9"/>
    <w:rsid w:val="00A0375C"/>
    <w:rsid w:val="00A03772"/>
    <w:rsid w:val="00A038C6"/>
    <w:rsid w:val="00A038DB"/>
    <w:rsid w:val="00A038FE"/>
    <w:rsid w:val="00A03958"/>
    <w:rsid w:val="00A03A98"/>
    <w:rsid w:val="00A03BC6"/>
    <w:rsid w:val="00A03F30"/>
    <w:rsid w:val="00A0410C"/>
    <w:rsid w:val="00A04134"/>
    <w:rsid w:val="00A041BC"/>
    <w:rsid w:val="00A041F7"/>
    <w:rsid w:val="00A04234"/>
    <w:rsid w:val="00A0426A"/>
    <w:rsid w:val="00A0426C"/>
    <w:rsid w:val="00A043C6"/>
    <w:rsid w:val="00A04434"/>
    <w:rsid w:val="00A04552"/>
    <w:rsid w:val="00A0475E"/>
    <w:rsid w:val="00A048A1"/>
    <w:rsid w:val="00A048D1"/>
    <w:rsid w:val="00A04A73"/>
    <w:rsid w:val="00A04B34"/>
    <w:rsid w:val="00A04C67"/>
    <w:rsid w:val="00A04EAA"/>
    <w:rsid w:val="00A05214"/>
    <w:rsid w:val="00A0574D"/>
    <w:rsid w:val="00A0585D"/>
    <w:rsid w:val="00A05B5A"/>
    <w:rsid w:val="00A05B5E"/>
    <w:rsid w:val="00A05CF3"/>
    <w:rsid w:val="00A05FFF"/>
    <w:rsid w:val="00A060D8"/>
    <w:rsid w:val="00A0613C"/>
    <w:rsid w:val="00A0632E"/>
    <w:rsid w:val="00A063F5"/>
    <w:rsid w:val="00A0669A"/>
    <w:rsid w:val="00A06781"/>
    <w:rsid w:val="00A067D7"/>
    <w:rsid w:val="00A0692A"/>
    <w:rsid w:val="00A06983"/>
    <w:rsid w:val="00A06A60"/>
    <w:rsid w:val="00A06B4C"/>
    <w:rsid w:val="00A06BE1"/>
    <w:rsid w:val="00A06EB5"/>
    <w:rsid w:val="00A06EDD"/>
    <w:rsid w:val="00A0707A"/>
    <w:rsid w:val="00A07089"/>
    <w:rsid w:val="00A07172"/>
    <w:rsid w:val="00A0729F"/>
    <w:rsid w:val="00A07479"/>
    <w:rsid w:val="00A075C0"/>
    <w:rsid w:val="00A07794"/>
    <w:rsid w:val="00A07843"/>
    <w:rsid w:val="00A07BF4"/>
    <w:rsid w:val="00A07DB9"/>
    <w:rsid w:val="00A07DBD"/>
    <w:rsid w:val="00A07FEE"/>
    <w:rsid w:val="00A100D2"/>
    <w:rsid w:val="00A10346"/>
    <w:rsid w:val="00A103F0"/>
    <w:rsid w:val="00A1046E"/>
    <w:rsid w:val="00A10615"/>
    <w:rsid w:val="00A1072D"/>
    <w:rsid w:val="00A1075D"/>
    <w:rsid w:val="00A107B9"/>
    <w:rsid w:val="00A107BB"/>
    <w:rsid w:val="00A10BFD"/>
    <w:rsid w:val="00A10C08"/>
    <w:rsid w:val="00A10D4C"/>
    <w:rsid w:val="00A10D69"/>
    <w:rsid w:val="00A10DAF"/>
    <w:rsid w:val="00A10DB8"/>
    <w:rsid w:val="00A11082"/>
    <w:rsid w:val="00A110E9"/>
    <w:rsid w:val="00A11238"/>
    <w:rsid w:val="00A11292"/>
    <w:rsid w:val="00A11632"/>
    <w:rsid w:val="00A11684"/>
    <w:rsid w:val="00A11701"/>
    <w:rsid w:val="00A1183E"/>
    <w:rsid w:val="00A1190B"/>
    <w:rsid w:val="00A11EAE"/>
    <w:rsid w:val="00A11F37"/>
    <w:rsid w:val="00A11F45"/>
    <w:rsid w:val="00A11F9A"/>
    <w:rsid w:val="00A11FE9"/>
    <w:rsid w:val="00A12002"/>
    <w:rsid w:val="00A12036"/>
    <w:rsid w:val="00A12107"/>
    <w:rsid w:val="00A1213D"/>
    <w:rsid w:val="00A122B5"/>
    <w:rsid w:val="00A12398"/>
    <w:rsid w:val="00A123FF"/>
    <w:rsid w:val="00A12476"/>
    <w:rsid w:val="00A124D6"/>
    <w:rsid w:val="00A124F8"/>
    <w:rsid w:val="00A125B0"/>
    <w:rsid w:val="00A125E8"/>
    <w:rsid w:val="00A126B5"/>
    <w:rsid w:val="00A127CC"/>
    <w:rsid w:val="00A12A14"/>
    <w:rsid w:val="00A12B06"/>
    <w:rsid w:val="00A12D91"/>
    <w:rsid w:val="00A12DB9"/>
    <w:rsid w:val="00A130FF"/>
    <w:rsid w:val="00A13204"/>
    <w:rsid w:val="00A13292"/>
    <w:rsid w:val="00A134DB"/>
    <w:rsid w:val="00A13505"/>
    <w:rsid w:val="00A1362F"/>
    <w:rsid w:val="00A137C5"/>
    <w:rsid w:val="00A13A67"/>
    <w:rsid w:val="00A13B56"/>
    <w:rsid w:val="00A13CC8"/>
    <w:rsid w:val="00A13E5D"/>
    <w:rsid w:val="00A13EBE"/>
    <w:rsid w:val="00A13F4D"/>
    <w:rsid w:val="00A13F8B"/>
    <w:rsid w:val="00A13FA7"/>
    <w:rsid w:val="00A140F5"/>
    <w:rsid w:val="00A14241"/>
    <w:rsid w:val="00A142C3"/>
    <w:rsid w:val="00A14529"/>
    <w:rsid w:val="00A14592"/>
    <w:rsid w:val="00A147A3"/>
    <w:rsid w:val="00A14C86"/>
    <w:rsid w:val="00A14CB9"/>
    <w:rsid w:val="00A1521C"/>
    <w:rsid w:val="00A154D6"/>
    <w:rsid w:val="00A155A9"/>
    <w:rsid w:val="00A155E2"/>
    <w:rsid w:val="00A15786"/>
    <w:rsid w:val="00A15795"/>
    <w:rsid w:val="00A157AA"/>
    <w:rsid w:val="00A15892"/>
    <w:rsid w:val="00A158BE"/>
    <w:rsid w:val="00A15931"/>
    <w:rsid w:val="00A15ABA"/>
    <w:rsid w:val="00A15D93"/>
    <w:rsid w:val="00A15F39"/>
    <w:rsid w:val="00A15FCF"/>
    <w:rsid w:val="00A16121"/>
    <w:rsid w:val="00A16154"/>
    <w:rsid w:val="00A1617A"/>
    <w:rsid w:val="00A1634E"/>
    <w:rsid w:val="00A16491"/>
    <w:rsid w:val="00A16541"/>
    <w:rsid w:val="00A16622"/>
    <w:rsid w:val="00A1662C"/>
    <w:rsid w:val="00A1686D"/>
    <w:rsid w:val="00A168F8"/>
    <w:rsid w:val="00A169F8"/>
    <w:rsid w:val="00A16A19"/>
    <w:rsid w:val="00A16B02"/>
    <w:rsid w:val="00A16CB0"/>
    <w:rsid w:val="00A16CB4"/>
    <w:rsid w:val="00A16D50"/>
    <w:rsid w:val="00A1701B"/>
    <w:rsid w:val="00A17033"/>
    <w:rsid w:val="00A17304"/>
    <w:rsid w:val="00A17357"/>
    <w:rsid w:val="00A17670"/>
    <w:rsid w:val="00A176C6"/>
    <w:rsid w:val="00A177DF"/>
    <w:rsid w:val="00A177F3"/>
    <w:rsid w:val="00A17B23"/>
    <w:rsid w:val="00A17B5E"/>
    <w:rsid w:val="00A17B7B"/>
    <w:rsid w:val="00A17C02"/>
    <w:rsid w:val="00A17C8B"/>
    <w:rsid w:val="00A17D51"/>
    <w:rsid w:val="00A17DB0"/>
    <w:rsid w:val="00A17DD2"/>
    <w:rsid w:val="00A17DF8"/>
    <w:rsid w:val="00A17DFD"/>
    <w:rsid w:val="00A17F37"/>
    <w:rsid w:val="00A2019A"/>
    <w:rsid w:val="00A202B9"/>
    <w:rsid w:val="00A2031C"/>
    <w:rsid w:val="00A20325"/>
    <w:rsid w:val="00A2041B"/>
    <w:rsid w:val="00A204D1"/>
    <w:rsid w:val="00A20536"/>
    <w:rsid w:val="00A2058A"/>
    <w:rsid w:val="00A2081F"/>
    <w:rsid w:val="00A20934"/>
    <w:rsid w:val="00A20AAF"/>
    <w:rsid w:val="00A20F27"/>
    <w:rsid w:val="00A211EE"/>
    <w:rsid w:val="00A2123F"/>
    <w:rsid w:val="00A21541"/>
    <w:rsid w:val="00A2187A"/>
    <w:rsid w:val="00A21897"/>
    <w:rsid w:val="00A218AE"/>
    <w:rsid w:val="00A21AE4"/>
    <w:rsid w:val="00A21B8E"/>
    <w:rsid w:val="00A21BC4"/>
    <w:rsid w:val="00A21C49"/>
    <w:rsid w:val="00A21D31"/>
    <w:rsid w:val="00A21DEC"/>
    <w:rsid w:val="00A21F0A"/>
    <w:rsid w:val="00A21FD5"/>
    <w:rsid w:val="00A22074"/>
    <w:rsid w:val="00A22276"/>
    <w:rsid w:val="00A222B4"/>
    <w:rsid w:val="00A2230D"/>
    <w:rsid w:val="00A224FA"/>
    <w:rsid w:val="00A2267B"/>
    <w:rsid w:val="00A226A1"/>
    <w:rsid w:val="00A22894"/>
    <w:rsid w:val="00A2298C"/>
    <w:rsid w:val="00A22A2B"/>
    <w:rsid w:val="00A22A9F"/>
    <w:rsid w:val="00A22B1A"/>
    <w:rsid w:val="00A22B70"/>
    <w:rsid w:val="00A22E0F"/>
    <w:rsid w:val="00A22EA7"/>
    <w:rsid w:val="00A22ED9"/>
    <w:rsid w:val="00A22F41"/>
    <w:rsid w:val="00A22F51"/>
    <w:rsid w:val="00A23305"/>
    <w:rsid w:val="00A234AD"/>
    <w:rsid w:val="00A23808"/>
    <w:rsid w:val="00A23864"/>
    <w:rsid w:val="00A23902"/>
    <w:rsid w:val="00A2395E"/>
    <w:rsid w:val="00A23964"/>
    <w:rsid w:val="00A23A1E"/>
    <w:rsid w:val="00A23B10"/>
    <w:rsid w:val="00A23B6D"/>
    <w:rsid w:val="00A23D94"/>
    <w:rsid w:val="00A23DD1"/>
    <w:rsid w:val="00A24081"/>
    <w:rsid w:val="00A24180"/>
    <w:rsid w:val="00A24455"/>
    <w:rsid w:val="00A244C0"/>
    <w:rsid w:val="00A2450F"/>
    <w:rsid w:val="00A24951"/>
    <w:rsid w:val="00A24B1F"/>
    <w:rsid w:val="00A24B74"/>
    <w:rsid w:val="00A24BFB"/>
    <w:rsid w:val="00A24BFF"/>
    <w:rsid w:val="00A24EB6"/>
    <w:rsid w:val="00A25026"/>
    <w:rsid w:val="00A25082"/>
    <w:rsid w:val="00A25130"/>
    <w:rsid w:val="00A25183"/>
    <w:rsid w:val="00A25188"/>
    <w:rsid w:val="00A252C8"/>
    <w:rsid w:val="00A2532D"/>
    <w:rsid w:val="00A254C7"/>
    <w:rsid w:val="00A258D8"/>
    <w:rsid w:val="00A259A6"/>
    <w:rsid w:val="00A25A11"/>
    <w:rsid w:val="00A25A5A"/>
    <w:rsid w:val="00A25A97"/>
    <w:rsid w:val="00A25BAA"/>
    <w:rsid w:val="00A25C90"/>
    <w:rsid w:val="00A25D37"/>
    <w:rsid w:val="00A25F35"/>
    <w:rsid w:val="00A2662D"/>
    <w:rsid w:val="00A26836"/>
    <w:rsid w:val="00A26918"/>
    <w:rsid w:val="00A26BA9"/>
    <w:rsid w:val="00A26BF5"/>
    <w:rsid w:val="00A26E9E"/>
    <w:rsid w:val="00A26F83"/>
    <w:rsid w:val="00A27030"/>
    <w:rsid w:val="00A27150"/>
    <w:rsid w:val="00A27203"/>
    <w:rsid w:val="00A27261"/>
    <w:rsid w:val="00A2729D"/>
    <w:rsid w:val="00A273E5"/>
    <w:rsid w:val="00A27489"/>
    <w:rsid w:val="00A27567"/>
    <w:rsid w:val="00A275DF"/>
    <w:rsid w:val="00A2773A"/>
    <w:rsid w:val="00A278FD"/>
    <w:rsid w:val="00A27BA6"/>
    <w:rsid w:val="00A27D61"/>
    <w:rsid w:val="00A27D6D"/>
    <w:rsid w:val="00A27DB2"/>
    <w:rsid w:val="00A27E55"/>
    <w:rsid w:val="00A27EF7"/>
    <w:rsid w:val="00A27F77"/>
    <w:rsid w:val="00A30087"/>
    <w:rsid w:val="00A302D2"/>
    <w:rsid w:val="00A3042D"/>
    <w:rsid w:val="00A307B6"/>
    <w:rsid w:val="00A30816"/>
    <w:rsid w:val="00A30823"/>
    <w:rsid w:val="00A30913"/>
    <w:rsid w:val="00A30C98"/>
    <w:rsid w:val="00A30DE0"/>
    <w:rsid w:val="00A30E01"/>
    <w:rsid w:val="00A30E17"/>
    <w:rsid w:val="00A3111C"/>
    <w:rsid w:val="00A3115B"/>
    <w:rsid w:val="00A31296"/>
    <w:rsid w:val="00A314C6"/>
    <w:rsid w:val="00A3150A"/>
    <w:rsid w:val="00A3161E"/>
    <w:rsid w:val="00A3162C"/>
    <w:rsid w:val="00A316C3"/>
    <w:rsid w:val="00A3182E"/>
    <w:rsid w:val="00A3193A"/>
    <w:rsid w:val="00A319A2"/>
    <w:rsid w:val="00A319A4"/>
    <w:rsid w:val="00A31A39"/>
    <w:rsid w:val="00A31ABD"/>
    <w:rsid w:val="00A31B36"/>
    <w:rsid w:val="00A31BCD"/>
    <w:rsid w:val="00A31C79"/>
    <w:rsid w:val="00A31CEE"/>
    <w:rsid w:val="00A31EA1"/>
    <w:rsid w:val="00A31F1F"/>
    <w:rsid w:val="00A31F6B"/>
    <w:rsid w:val="00A320CA"/>
    <w:rsid w:val="00A3226A"/>
    <w:rsid w:val="00A3229C"/>
    <w:rsid w:val="00A32372"/>
    <w:rsid w:val="00A323C4"/>
    <w:rsid w:val="00A32415"/>
    <w:rsid w:val="00A3274F"/>
    <w:rsid w:val="00A32751"/>
    <w:rsid w:val="00A327E0"/>
    <w:rsid w:val="00A3286D"/>
    <w:rsid w:val="00A32A0B"/>
    <w:rsid w:val="00A32CAC"/>
    <w:rsid w:val="00A32D68"/>
    <w:rsid w:val="00A33003"/>
    <w:rsid w:val="00A3313C"/>
    <w:rsid w:val="00A334A3"/>
    <w:rsid w:val="00A33754"/>
    <w:rsid w:val="00A3377F"/>
    <w:rsid w:val="00A33952"/>
    <w:rsid w:val="00A33A74"/>
    <w:rsid w:val="00A33B78"/>
    <w:rsid w:val="00A33DED"/>
    <w:rsid w:val="00A3402E"/>
    <w:rsid w:val="00A340DD"/>
    <w:rsid w:val="00A3415D"/>
    <w:rsid w:val="00A341F4"/>
    <w:rsid w:val="00A341F9"/>
    <w:rsid w:val="00A343EB"/>
    <w:rsid w:val="00A34545"/>
    <w:rsid w:val="00A3471A"/>
    <w:rsid w:val="00A3475E"/>
    <w:rsid w:val="00A34A19"/>
    <w:rsid w:val="00A34A57"/>
    <w:rsid w:val="00A34D00"/>
    <w:rsid w:val="00A34D13"/>
    <w:rsid w:val="00A34DF4"/>
    <w:rsid w:val="00A350D8"/>
    <w:rsid w:val="00A3539F"/>
    <w:rsid w:val="00A353F9"/>
    <w:rsid w:val="00A3540E"/>
    <w:rsid w:val="00A3561F"/>
    <w:rsid w:val="00A3573D"/>
    <w:rsid w:val="00A3583A"/>
    <w:rsid w:val="00A3591A"/>
    <w:rsid w:val="00A35B5D"/>
    <w:rsid w:val="00A35C59"/>
    <w:rsid w:val="00A35D0A"/>
    <w:rsid w:val="00A35D88"/>
    <w:rsid w:val="00A35D9E"/>
    <w:rsid w:val="00A35DEA"/>
    <w:rsid w:val="00A35F2D"/>
    <w:rsid w:val="00A360E7"/>
    <w:rsid w:val="00A36118"/>
    <w:rsid w:val="00A364D2"/>
    <w:rsid w:val="00A3652D"/>
    <w:rsid w:val="00A36554"/>
    <w:rsid w:val="00A36561"/>
    <w:rsid w:val="00A36574"/>
    <w:rsid w:val="00A36687"/>
    <w:rsid w:val="00A366CB"/>
    <w:rsid w:val="00A367E3"/>
    <w:rsid w:val="00A36860"/>
    <w:rsid w:val="00A368F8"/>
    <w:rsid w:val="00A36958"/>
    <w:rsid w:val="00A3699F"/>
    <w:rsid w:val="00A36A3A"/>
    <w:rsid w:val="00A36BF1"/>
    <w:rsid w:val="00A36CE6"/>
    <w:rsid w:val="00A36E2F"/>
    <w:rsid w:val="00A36F77"/>
    <w:rsid w:val="00A370FA"/>
    <w:rsid w:val="00A37373"/>
    <w:rsid w:val="00A376B9"/>
    <w:rsid w:val="00A37716"/>
    <w:rsid w:val="00A37893"/>
    <w:rsid w:val="00A379EF"/>
    <w:rsid w:val="00A37C7E"/>
    <w:rsid w:val="00A400DB"/>
    <w:rsid w:val="00A403F7"/>
    <w:rsid w:val="00A40527"/>
    <w:rsid w:val="00A4057E"/>
    <w:rsid w:val="00A405D6"/>
    <w:rsid w:val="00A4072E"/>
    <w:rsid w:val="00A407D8"/>
    <w:rsid w:val="00A409EC"/>
    <w:rsid w:val="00A40A02"/>
    <w:rsid w:val="00A40AA3"/>
    <w:rsid w:val="00A40AD6"/>
    <w:rsid w:val="00A40BD7"/>
    <w:rsid w:val="00A40F57"/>
    <w:rsid w:val="00A41063"/>
    <w:rsid w:val="00A410A3"/>
    <w:rsid w:val="00A410DF"/>
    <w:rsid w:val="00A412C0"/>
    <w:rsid w:val="00A4166F"/>
    <w:rsid w:val="00A41706"/>
    <w:rsid w:val="00A41887"/>
    <w:rsid w:val="00A418C8"/>
    <w:rsid w:val="00A41976"/>
    <w:rsid w:val="00A41DCA"/>
    <w:rsid w:val="00A41FE0"/>
    <w:rsid w:val="00A420F5"/>
    <w:rsid w:val="00A42103"/>
    <w:rsid w:val="00A421A5"/>
    <w:rsid w:val="00A421CF"/>
    <w:rsid w:val="00A42322"/>
    <w:rsid w:val="00A42341"/>
    <w:rsid w:val="00A42423"/>
    <w:rsid w:val="00A4244F"/>
    <w:rsid w:val="00A4257E"/>
    <w:rsid w:val="00A42597"/>
    <w:rsid w:val="00A425E9"/>
    <w:rsid w:val="00A42617"/>
    <w:rsid w:val="00A42808"/>
    <w:rsid w:val="00A429C5"/>
    <w:rsid w:val="00A42B1B"/>
    <w:rsid w:val="00A42B9A"/>
    <w:rsid w:val="00A42BD9"/>
    <w:rsid w:val="00A42C18"/>
    <w:rsid w:val="00A42CC9"/>
    <w:rsid w:val="00A42D00"/>
    <w:rsid w:val="00A42DAD"/>
    <w:rsid w:val="00A42EF1"/>
    <w:rsid w:val="00A42EF2"/>
    <w:rsid w:val="00A430D0"/>
    <w:rsid w:val="00A430EC"/>
    <w:rsid w:val="00A4322F"/>
    <w:rsid w:val="00A432DA"/>
    <w:rsid w:val="00A432E4"/>
    <w:rsid w:val="00A433EE"/>
    <w:rsid w:val="00A434DA"/>
    <w:rsid w:val="00A436BE"/>
    <w:rsid w:val="00A437AD"/>
    <w:rsid w:val="00A437DD"/>
    <w:rsid w:val="00A43C72"/>
    <w:rsid w:val="00A43E1D"/>
    <w:rsid w:val="00A44010"/>
    <w:rsid w:val="00A44219"/>
    <w:rsid w:val="00A44232"/>
    <w:rsid w:val="00A443AD"/>
    <w:rsid w:val="00A443CE"/>
    <w:rsid w:val="00A44543"/>
    <w:rsid w:val="00A44690"/>
    <w:rsid w:val="00A446F0"/>
    <w:rsid w:val="00A4470B"/>
    <w:rsid w:val="00A447F4"/>
    <w:rsid w:val="00A4491E"/>
    <w:rsid w:val="00A44945"/>
    <w:rsid w:val="00A44968"/>
    <w:rsid w:val="00A449B3"/>
    <w:rsid w:val="00A449C0"/>
    <w:rsid w:val="00A44C37"/>
    <w:rsid w:val="00A44C84"/>
    <w:rsid w:val="00A44CD3"/>
    <w:rsid w:val="00A44EEC"/>
    <w:rsid w:val="00A44FF0"/>
    <w:rsid w:val="00A45021"/>
    <w:rsid w:val="00A450A9"/>
    <w:rsid w:val="00A45115"/>
    <w:rsid w:val="00A4526C"/>
    <w:rsid w:val="00A45585"/>
    <w:rsid w:val="00A456F0"/>
    <w:rsid w:val="00A458C4"/>
    <w:rsid w:val="00A45AC1"/>
    <w:rsid w:val="00A45CBD"/>
    <w:rsid w:val="00A45E11"/>
    <w:rsid w:val="00A45E5E"/>
    <w:rsid w:val="00A45EE7"/>
    <w:rsid w:val="00A45F1E"/>
    <w:rsid w:val="00A4600A"/>
    <w:rsid w:val="00A4602D"/>
    <w:rsid w:val="00A46118"/>
    <w:rsid w:val="00A4618B"/>
    <w:rsid w:val="00A46380"/>
    <w:rsid w:val="00A46406"/>
    <w:rsid w:val="00A465BF"/>
    <w:rsid w:val="00A46628"/>
    <w:rsid w:val="00A46771"/>
    <w:rsid w:val="00A46DF4"/>
    <w:rsid w:val="00A46EFA"/>
    <w:rsid w:val="00A46F2E"/>
    <w:rsid w:val="00A470FD"/>
    <w:rsid w:val="00A4722D"/>
    <w:rsid w:val="00A4722F"/>
    <w:rsid w:val="00A47296"/>
    <w:rsid w:val="00A4732C"/>
    <w:rsid w:val="00A47700"/>
    <w:rsid w:val="00A47825"/>
    <w:rsid w:val="00A47A88"/>
    <w:rsid w:val="00A47BBD"/>
    <w:rsid w:val="00A47C2A"/>
    <w:rsid w:val="00A47CAD"/>
    <w:rsid w:val="00A47D0F"/>
    <w:rsid w:val="00A47ECA"/>
    <w:rsid w:val="00A50269"/>
    <w:rsid w:val="00A502E3"/>
    <w:rsid w:val="00A50391"/>
    <w:rsid w:val="00A503CF"/>
    <w:rsid w:val="00A503E8"/>
    <w:rsid w:val="00A50492"/>
    <w:rsid w:val="00A50679"/>
    <w:rsid w:val="00A507BC"/>
    <w:rsid w:val="00A50A0E"/>
    <w:rsid w:val="00A50B9B"/>
    <w:rsid w:val="00A50B9E"/>
    <w:rsid w:val="00A50BB6"/>
    <w:rsid w:val="00A510A0"/>
    <w:rsid w:val="00A510D5"/>
    <w:rsid w:val="00A5123A"/>
    <w:rsid w:val="00A512C2"/>
    <w:rsid w:val="00A5138D"/>
    <w:rsid w:val="00A513D2"/>
    <w:rsid w:val="00A51483"/>
    <w:rsid w:val="00A515D5"/>
    <w:rsid w:val="00A515DB"/>
    <w:rsid w:val="00A5173A"/>
    <w:rsid w:val="00A518E6"/>
    <w:rsid w:val="00A519E6"/>
    <w:rsid w:val="00A519F2"/>
    <w:rsid w:val="00A51D07"/>
    <w:rsid w:val="00A51D73"/>
    <w:rsid w:val="00A51D9F"/>
    <w:rsid w:val="00A51DAA"/>
    <w:rsid w:val="00A51EA1"/>
    <w:rsid w:val="00A52188"/>
    <w:rsid w:val="00A524E7"/>
    <w:rsid w:val="00A525BA"/>
    <w:rsid w:val="00A526D3"/>
    <w:rsid w:val="00A528F4"/>
    <w:rsid w:val="00A5297C"/>
    <w:rsid w:val="00A529ED"/>
    <w:rsid w:val="00A529FA"/>
    <w:rsid w:val="00A52AFE"/>
    <w:rsid w:val="00A52CD1"/>
    <w:rsid w:val="00A52CD9"/>
    <w:rsid w:val="00A52D33"/>
    <w:rsid w:val="00A53095"/>
    <w:rsid w:val="00A531C5"/>
    <w:rsid w:val="00A5324F"/>
    <w:rsid w:val="00A5354F"/>
    <w:rsid w:val="00A535CD"/>
    <w:rsid w:val="00A53707"/>
    <w:rsid w:val="00A5377C"/>
    <w:rsid w:val="00A5392A"/>
    <w:rsid w:val="00A53B82"/>
    <w:rsid w:val="00A53BB9"/>
    <w:rsid w:val="00A53BF2"/>
    <w:rsid w:val="00A53CDE"/>
    <w:rsid w:val="00A53D4B"/>
    <w:rsid w:val="00A53DFE"/>
    <w:rsid w:val="00A53E6D"/>
    <w:rsid w:val="00A53F96"/>
    <w:rsid w:val="00A540A6"/>
    <w:rsid w:val="00A541CD"/>
    <w:rsid w:val="00A5421E"/>
    <w:rsid w:val="00A54310"/>
    <w:rsid w:val="00A54410"/>
    <w:rsid w:val="00A544A4"/>
    <w:rsid w:val="00A5455A"/>
    <w:rsid w:val="00A54636"/>
    <w:rsid w:val="00A54669"/>
    <w:rsid w:val="00A54897"/>
    <w:rsid w:val="00A548E4"/>
    <w:rsid w:val="00A5491D"/>
    <w:rsid w:val="00A549EE"/>
    <w:rsid w:val="00A54DA5"/>
    <w:rsid w:val="00A54DD7"/>
    <w:rsid w:val="00A54FA3"/>
    <w:rsid w:val="00A550DE"/>
    <w:rsid w:val="00A5516E"/>
    <w:rsid w:val="00A553E9"/>
    <w:rsid w:val="00A5547E"/>
    <w:rsid w:val="00A5570D"/>
    <w:rsid w:val="00A557B6"/>
    <w:rsid w:val="00A55AD4"/>
    <w:rsid w:val="00A55B12"/>
    <w:rsid w:val="00A55B98"/>
    <w:rsid w:val="00A55C1D"/>
    <w:rsid w:val="00A55DCF"/>
    <w:rsid w:val="00A55DD8"/>
    <w:rsid w:val="00A55DF2"/>
    <w:rsid w:val="00A55E0A"/>
    <w:rsid w:val="00A55E50"/>
    <w:rsid w:val="00A55E72"/>
    <w:rsid w:val="00A55F07"/>
    <w:rsid w:val="00A56069"/>
    <w:rsid w:val="00A560B8"/>
    <w:rsid w:val="00A560D1"/>
    <w:rsid w:val="00A56178"/>
    <w:rsid w:val="00A5638C"/>
    <w:rsid w:val="00A565EC"/>
    <w:rsid w:val="00A56681"/>
    <w:rsid w:val="00A56888"/>
    <w:rsid w:val="00A5694F"/>
    <w:rsid w:val="00A56A36"/>
    <w:rsid w:val="00A56B84"/>
    <w:rsid w:val="00A56C7E"/>
    <w:rsid w:val="00A56DAD"/>
    <w:rsid w:val="00A56FF0"/>
    <w:rsid w:val="00A570B7"/>
    <w:rsid w:val="00A57259"/>
    <w:rsid w:val="00A57388"/>
    <w:rsid w:val="00A57456"/>
    <w:rsid w:val="00A57464"/>
    <w:rsid w:val="00A57494"/>
    <w:rsid w:val="00A57587"/>
    <w:rsid w:val="00A5762C"/>
    <w:rsid w:val="00A576FA"/>
    <w:rsid w:val="00A57713"/>
    <w:rsid w:val="00A5798A"/>
    <w:rsid w:val="00A579A4"/>
    <w:rsid w:val="00A57A0F"/>
    <w:rsid w:val="00A57AFB"/>
    <w:rsid w:val="00A57D41"/>
    <w:rsid w:val="00A57E3F"/>
    <w:rsid w:val="00A57F53"/>
    <w:rsid w:val="00A60571"/>
    <w:rsid w:val="00A60640"/>
    <w:rsid w:val="00A60697"/>
    <w:rsid w:val="00A606B1"/>
    <w:rsid w:val="00A60907"/>
    <w:rsid w:val="00A60AA7"/>
    <w:rsid w:val="00A60AC7"/>
    <w:rsid w:val="00A60B1A"/>
    <w:rsid w:val="00A60B46"/>
    <w:rsid w:val="00A60C2B"/>
    <w:rsid w:val="00A60DE0"/>
    <w:rsid w:val="00A60E3D"/>
    <w:rsid w:val="00A60E5A"/>
    <w:rsid w:val="00A60E67"/>
    <w:rsid w:val="00A60EE7"/>
    <w:rsid w:val="00A6109D"/>
    <w:rsid w:val="00A610FE"/>
    <w:rsid w:val="00A612C8"/>
    <w:rsid w:val="00A6147D"/>
    <w:rsid w:val="00A614A4"/>
    <w:rsid w:val="00A6167F"/>
    <w:rsid w:val="00A617F0"/>
    <w:rsid w:val="00A61815"/>
    <w:rsid w:val="00A6187D"/>
    <w:rsid w:val="00A6191B"/>
    <w:rsid w:val="00A61930"/>
    <w:rsid w:val="00A61968"/>
    <w:rsid w:val="00A61B36"/>
    <w:rsid w:val="00A61BD1"/>
    <w:rsid w:val="00A61D98"/>
    <w:rsid w:val="00A61DA7"/>
    <w:rsid w:val="00A61DFA"/>
    <w:rsid w:val="00A6224A"/>
    <w:rsid w:val="00A622E1"/>
    <w:rsid w:val="00A62314"/>
    <w:rsid w:val="00A62353"/>
    <w:rsid w:val="00A623E1"/>
    <w:rsid w:val="00A6241F"/>
    <w:rsid w:val="00A62479"/>
    <w:rsid w:val="00A625CA"/>
    <w:rsid w:val="00A6290F"/>
    <w:rsid w:val="00A62ACF"/>
    <w:rsid w:val="00A62AF3"/>
    <w:rsid w:val="00A62C37"/>
    <w:rsid w:val="00A62DFD"/>
    <w:rsid w:val="00A62DFE"/>
    <w:rsid w:val="00A63098"/>
    <w:rsid w:val="00A63240"/>
    <w:rsid w:val="00A633EE"/>
    <w:rsid w:val="00A635A6"/>
    <w:rsid w:val="00A635CE"/>
    <w:rsid w:val="00A63666"/>
    <w:rsid w:val="00A639BE"/>
    <w:rsid w:val="00A63B9A"/>
    <w:rsid w:val="00A63BA7"/>
    <w:rsid w:val="00A63C97"/>
    <w:rsid w:val="00A63DD1"/>
    <w:rsid w:val="00A63E34"/>
    <w:rsid w:val="00A63EDA"/>
    <w:rsid w:val="00A64031"/>
    <w:rsid w:val="00A64092"/>
    <w:rsid w:val="00A640C2"/>
    <w:rsid w:val="00A642B3"/>
    <w:rsid w:val="00A644C9"/>
    <w:rsid w:val="00A644FA"/>
    <w:rsid w:val="00A645EE"/>
    <w:rsid w:val="00A649DC"/>
    <w:rsid w:val="00A64C24"/>
    <w:rsid w:val="00A6500D"/>
    <w:rsid w:val="00A6505D"/>
    <w:rsid w:val="00A651C2"/>
    <w:rsid w:val="00A652BB"/>
    <w:rsid w:val="00A65333"/>
    <w:rsid w:val="00A65391"/>
    <w:rsid w:val="00A6542B"/>
    <w:rsid w:val="00A656C8"/>
    <w:rsid w:val="00A6570A"/>
    <w:rsid w:val="00A65722"/>
    <w:rsid w:val="00A6597E"/>
    <w:rsid w:val="00A65B49"/>
    <w:rsid w:val="00A65CA2"/>
    <w:rsid w:val="00A65D9A"/>
    <w:rsid w:val="00A65E1D"/>
    <w:rsid w:val="00A65F73"/>
    <w:rsid w:val="00A662EC"/>
    <w:rsid w:val="00A66322"/>
    <w:rsid w:val="00A663D2"/>
    <w:rsid w:val="00A663DB"/>
    <w:rsid w:val="00A6668F"/>
    <w:rsid w:val="00A667EE"/>
    <w:rsid w:val="00A667F8"/>
    <w:rsid w:val="00A6681D"/>
    <w:rsid w:val="00A66A28"/>
    <w:rsid w:val="00A66A40"/>
    <w:rsid w:val="00A66A45"/>
    <w:rsid w:val="00A66A87"/>
    <w:rsid w:val="00A66AEE"/>
    <w:rsid w:val="00A66C80"/>
    <w:rsid w:val="00A66D80"/>
    <w:rsid w:val="00A66E1B"/>
    <w:rsid w:val="00A66E82"/>
    <w:rsid w:val="00A6736E"/>
    <w:rsid w:val="00A6738D"/>
    <w:rsid w:val="00A67558"/>
    <w:rsid w:val="00A67769"/>
    <w:rsid w:val="00A67821"/>
    <w:rsid w:val="00A678A1"/>
    <w:rsid w:val="00A679D0"/>
    <w:rsid w:val="00A67AF4"/>
    <w:rsid w:val="00A67C17"/>
    <w:rsid w:val="00A67C7F"/>
    <w:rsid w:val="00A67CC8"/>
    <w:rsid w:val="00A67D60"/>
    <w:rsid w:val="00A67E18"/>
    <w:rsid w:val="00A67F8D"/>
    <w:rsid w:val="00A70002"/>
    <w:rsid w:val="00A700D1"/>
    <w:rsid w:val="00A700D5"/>
    <w:rsid w:val="00A70132"/>
    <w:rsid w:val="00A701CA"/>
    <w:rsid w:val="00A70305"/>
    <w:rsid w:val="00A703CD"/>
    <w:rsid w:val="00A7042C"/>
    <w:rsid w:val="00A7047D"/>
    <w:rsid w:val="00A704C2"/>
    <w:rsid w:val="00A706CE"/>
    <w:rsid w:val="00A70793"/>
    <w:rsid w:val="00A70874"/>
    <w:rsid w:val="00A708D8"/>
    <w:rsid w:val="00A70946"/>
    <w:rsid w:val="00A70B94"/>
    <w:rsid w:val="00A70C9B"/>
    <w:rsid w:val="00A70DEA"/>
    <w:rsid w:val="00A70E49"/>
    <w:rsid w:val="00A70F85"/>
    <w:rsid w:val="00A70FD4"/>
    <w:rsid w:val="00A71029"/>
    <w:rsid w:val="00A71235"/>
    <w:rsid w:val="00A713E7"/>
    <w:rsid w:val="00A71807"/>
    <w:rsid w:val="00A7192D"/>
    <w:rsid w:val="00A71979"/>
    <w:rsid w:val="00A71C1A"/>
    <w:rsid w:val="00A71C7C"/>
    <w:rsid w:val="00A71D82"/>
    <w:rsid w:val="00A71E71"/>
    <w:rsid w:val="00A71EAB"/>
    <w:rsid w:val="00A71FE1"/>
    <w:rsid w:val="00A7241E"/>
    <w:rsid w:val="00A724C3"/>
    <w:rsid w:val="00A724F8"/>
    <w:rsid w:val="00A725DE"/>
    <w:rsid w:val="00A725F5"/>
    <w:rsid w:val="00A726B3"/>
    <w:rsid w:val="00A72960"/>
    <w:rsid w:val="00A72B2A"/>
    <w:rsid w:val="00A72BBB"/>
    <w:rsid w:val="00A72C61"/>
    <w:rsid w:val="00A72C7D"/>
    <w:rsid w:val="00A72DFE"/>
    <w:rsid w:val="00A72F3C"/>
    <w:rsid w:val="00A7305D"/>
    <w:rsid w:val="00A73070"/>
    <w:rsid w:val="00A73074"/>
    <w:rsid w:val="00A730CB"/>
    <w:rsid w:val="00A735EF"/>
    <w:rsid w:val="00A738FC"/>
    <w:rsid w:val="00A73B33"/>
    <w:rsid w:val="00A73C59"/>
    <w:rsid w:val="00A73DE2"/>
    <w:rsid w:val="00A73E64"/>
    <w:rsid w:val="00A73F77"/>
    <w:rsid w:val="00A74346"/>
    <w:rsid w:val="00A7445A"/>
    <w:rsid w:val="00A744DF"/>
    <w:rsid w:val="00A74540"/>
    <w:rsid w:val="00A745B7"/>
    <w:rsid w:val="00A74608"/>
    <w:rsid w:val="00A74649"/>
    <w:rsid w:val="00A746E9"/>
    <w:rsid w:val="00A747ED"/>
    <w:rsid w:val="00A7487D"/>
    <w:rsid w:val="00A74948"/>
    <w:rsid w:val="00A74BB5"/>
    <w:rsid w:val="00A74EF2"/>
    <w:rsid w:val="00A7504D"/>
    <w:rsid w:val="00A751E6"/>
    <w:rsid w:val="00A7531D"/>
    <w:rsid w:val="00A756F5"/>
    <w:rsid w:val="00A75806"/>
    <w:rsid w:val="00A75957"/>
    <w:rsid w:val="00A7596A"/>
    <w:rsid w:val="00A75B34"/>
    <w:rsid w:val="00A75B63"/>
    <w:rsid w:val="00A75BAA"/>
    <w:rsid w:val="00A75BAE"/>
    <w:rsid w:val="00A75BAF"/>
    <w:rsid w:val="00A75D38"/>
    <w:rsid w:val="00A75E1E"/>
    <w:rsid w:val="00A76402"/>
    <w:rsid w:val="00A7640F"/>
    <w:rsid w:val="00A76459"/>
    <w:rsid w:val="00A7649C"/>
    <w:rsid w:val="00A764BF"/>
    <w:rsid w:val="00A765DB"/>
    <w:rsid w:val="00A766F2"/>
    <w:rsid w:val="00A766FD"/>
    <w:rsid w:val="00A76781"/>
    <w:rsid w:val="00A769F0"/>
    <w:rsid w:val="00A76C93"/>
    <w:rsid w:val="00A76CB8"/>
    <w:rsid w:val="00A76D46"/>
    <w:rsid w:val="00A76F0F"/>
    <w:rsid w:val="00A77046"/>
    <w:rsid w:val="00A77179"/>
    <w:rsid w:val="00A7718B"/>
    <w:rsid w:val="00A771BB"/>
    <w:rsid w:val="00A773DD"/>
    <w:rsid w:val="00A774F4"/>
    <w:rsid w:val="00A774F9"/>
    <w:rsid w:val="00A77611"/>
    <w:rsid w:val="00A7775B"/>
    <w:rsid w:val="00A77761"/>
    <w:rsid w:val="00A7777E"/>
    <w:rsid w:val="00A777AE"/>
    <w:rsid w:val="00A77928"/>
    <w:rsid w:val="00A77935"/>
    <w:rsid w:val="00A77A8E"/>
    <w:rsid w:val="00A77BDD"/>
    <w:rsid w:val="00A803ED"/>
    <w:rsid w:val="00A8060F"/>
    <w:rsid w:val="00A80636"/>
    <w:rsid w:val="00A80649"/>
    <w:rsid w:val="00A80846"/>
    <w:rsid w:val="00A80A09"/>
    <w:rsid w:val="00A80AE1"/>
    <w:rsid w:val="00A80C5A"/>
    <w:rsid w:val="00A80CD5"/>
    <w:rsid w:val="00A80DBA"/>
    <w:rsid w:val="00A80EA8"/>
    <w:rsid w:val="00A80F98"/>
    <w:rsid w:val="00A80FA1"/>
    <w:rsid w:val="00A80FE5"/>
    <w:rsid w:val="00A8122D"/>
    <w:rsid w:val="00A81283"/>
    <w:rsid w:val="00A814CE"/>
    <w:rsid w:val="00A815C8"/>
    <w:rsid w:val="00A8170B"/>
    <w:rsid w:val="00A81726"/>
    <w:rsid w:val="00A81742"/>
    <w:rsid w:val="00A81824"/>
    <w:rsid w:val="00A8189C"/>
    <w:rsid w:val="00A81996"/>
    <w:rsid w:val="00A819B2"/>
    <w:rsid w:val="00A819F1"/>
    <w:rsid w:val="00A81A72"/>
    <w:rsid w:val="00A81BE9"/>
    <w:rsid w:val="00A81D80"/>
    <w:rsid w:val="00A81DA3"/>
    <w:rsid w:val="00A81F37"/>
    <w:rsid w:val="00A8202B"/>
    <w:rsid w:val="00A821E0"/>
    <w:rsid w:val="00A8224F"/>
    <w:rsid w:val="00A82349"/>
    <w:rsid w:val="00A825BC"/>
    <w:rsid w:val="00A82821"/>
    <w:rsid w:val="00A8291D"/>
    <w:rsid w:val="00A82935"/>
    <w:rsid w:val="00A82A2E"/>
    <w:rsid w:val="00A82D45"/>
    <w:rsid w:val="00A82D93"/>
    <w:rsid w:val="00A82DC1"/>
    <w:rsid w:val="00A82E60"/>
    <w:rsid w:val="00A8311E"/>
    <w:rsid w:val="00A8321A"/>
    <w:rsid w:val="00A83365"/>
    <w:rsid w:val="00A833A1"/>
    <w:rsid w:val="00A8344C"/>
    <w:rsid w:val="00A83559"/>
    <w:rsid w:val="00A8367F"/>
    <w:rsid w:val="00A836B4"/>
    <w:rsid w:val="00A836FA"/>
    <w:rsid w:val="00A838E2"/>
    <w:rsid w:val="00A83925"/>
    <w:rsid w:val="00A83ACD"/>
    <w:rsid w:val="00A83C63"/>
    <w:rsid w:val="00A83E63"/>
    <w:rsid w:val="00A83FC0"/>
    <w:rsid w:val="00A8415F"/>
    <w:rsid w:val="00A843B2"/>
    <w:rsid w:val="00A843F7"/>
    <w:rsid w:val="00A846A2"/>
    <w:rsid w:val="00A84738"/>
    <w:rsid w:val="00A8478A"/>
    <w:rsid w:val="00A847C2"/>
    <w:rsid w:val="00A848F3"/>
    <w:rsid w:val="00A84A45"/>
    <w:rsid w:val="00A84A98"/>
    <w:rsid w:val="00A84B0F"/>
    <w:rsid w:val="00A8512C"/>
    <w:rsid w:val="00A85171"/>
    <w:rsid w:val="00A85202"/>
    <w:rsid w:val="00A85360"/>
    <w:rsid w:val="00A85537"/>
    <w:rsid w:val="00A85717"/>
    <w:rsid w:val="00A8594B"/>
    <w:rsid w:val="00A85C3F"/>
    <w:rsid w:val="00A85D53"/>
    <w:rsid w:val="00A85E51"/>
    <w:rsid w:val="00A860C8"/>
    <w:rsid w:val="00A8611A"/>
    <w:rsid w:val="00A861C6"/>
    <w:rsid w:val="00A861F5"/>
    <w:rsid w:val="00A86314"/>
    <w:rsid w:val="00A863A5"/>
    <w:rsid w:val="00A86542"/>
    <w:rsid w:val="00A866A7"/>
    <w:rsid w:val="00A866BE"/>
    <w:rsid w:val="00A868EC"/>
    <w:rsid w:val="00A86A88"/>
    <w:rsid w:val="00A86BBA"/>
    <w:rsid w:val="00A86BFF"/>
    <w:rsid w:val="00A86F31"/>
    <w:rsid w:val="00A86F38"/>
    <w:rsid w:val="00A86F78"/>
    <w:rsid w:val="00A871E2"/>
    <w:rsid w:val="00A8725F"/>
    <w:rsid w:val="00A872CD"/>
    <w:rsid w:val="00A87309"/>
    <w:rsid w:val="00A87422"/>
    <w:rsid w:val="00A87436"/>
    <w:rsid w:val="00A874B8"/>
    <w:rsid w:val="00A8750F"/>
    <w:rsid w:val="00A87A15"/>
    <w:rsid w:val="00A87A9E"/>
    <w:rsid w:val="00A87BAE"/>
    <w:rsid w:val="00A87D21"/>
    <w:rsid w:val="00A87D3F"/>
    <w:rsid w:val="00A87E94"/>
    <w:rsid w:val="00A87EFC"/>
    <w:rsid w:val="00A87FBC"/>
    <w:rsid w:val="00A903AF"/>
    <w:rsid w:val="00A90747"/>
    <w:rsid w:val="00A9085D"/>
    <w:rsid w:val="00A90B45"/>
    <w:rsid w:val="00A90C41"/>
    <w:rsid w:val="00A90F50"/>
    <w:rsid w:val="00A910A0"/>
    <w:rsid w:val="00A9116F"/>
    <w:rsid w:val="00A911AC"/>
    <w:rsid w:val="00A911E6"/>
    <w:rsid w:val="00A91317"/>
    <w:rsid w:val="00A91570"/>
    <w:rsid w:val="00A918DF"/>
    <w:rsid w:val="00A91984"/>
    <w:rsid w:val="00A919EA"/>
    <w:rsid w:val="00A91DD6"/>
    <w:rsid w:val="00A91E70"/>
    <w:rsid w:val="00A91F80"/>
    <w:rsid w:val="00A91FDA"/>
    <w:rsid w:val="00A9204F"/>
    <w:rsid w:val="00A9215F"/>
    <w:rsid w:val="00A9219C"/>
    <w:rsid w:val="00A92590"/>
    <w:rsid w:val="00A926A7"/>
    <w:rsid w:val="00A92775"/>
    <w:rsid w:val="00A92890"/>
    <w:rsid w:val="00A9299A"/>
    <w:rsid w:val="00A929F4"/>
    <w:rsid w:val="00A92A8F"/>
    <w:rsid w:val="00A92FC8"/>
    <w:rsid w:val="00A93025"/>
    <w:rsid w:val="00A93130"/>
    <w:rsid w:val="00A93172"/>
    <w:rsid w:val="00A9318E"/>
    <w:rsid w:val="00A93345"/>
    <w:rsid w:val="00A933B1"/>
    <w:rsid w:val="00A93685"/>
    <w:rsid w:val="00A9379D"/>
    <w:rsid w:val="00A9380C"/>
    <w:rsid w:val="00A939AF"/>
    <w:rsid w:val="00A93A32"/>
    <w:rsid w:val="00A93A50"/>
    <w:rsid w:val="00A93C59"/>
    <w:rsid w:val="00A93C9F"/>
    <w:rsid w:val="00A93CDD"/>
    <w:rsid w:val="00A93EB7"/>
    <w:rsid w:val="00A93ED2"/>
    <w:rsid w:val="00A942D3"/>
    <w:rsid w:val="00A94341"/>
    <w:rsid w:val="00A94386"/>
    <w:rsid w:val="00A9452B"/>
    <w:rsid w:val="00A945EE"/>
    <w:rsid w:val="00A9467A"/>
    <w:rsid w:val="00A94746"/>
    <w:rsid w:val="00A948C8"/>
    <w:rsid w:val="00A948F2"/>
    <w:rsid w:val="00A94952"/>
    <w:rsid w:val="00A949D5"/>
    <w:rsid w:val="00A94B75"/>
    <w:rsid w:val="00A94CE7"/>
    <w:rsid w:val="00A94F45"/>
    <w:rsid w:val="00A95060"/>
    <w:rsid w:val="00A9508D"/>
    <w:rsid w:val="00A9509A"/>
    <w:rsid w:val="00A9510D"/>
    <w:rsid w:val="00A95185"/>
    <w:rsid w:val="00A951B3"/>
    <w:rsid w:val="00A951FA"/>
    <w:rsid w:val="00A95401"/>
    <w:rsid w:val="00A95469"/>
    <w:rsid w:val="00A95563"/>
    <w:rsid w:val="00A95642"/>
    <w:rsid w:val="00A957DE"/>
    <w:rsid w:val="00A95A55"/>
    <w:rsid w:val="00A95BAB"/>
    <w:rsid w:val="00A95D4E"/>
    <w:rsid w:val="00A95DFB"/>
    <w:rsid w:val="00A95F74"/>
    <w:rsid w:val="00A95FC9"/>
    <w:rsid w:val="00A96020"/>
    <w:rsid w:val="00A96033"/>
    <w:rsid w:val="00A960A7"/>
    <w:rsid w:val="00A9620F"/>
    <w:rsid w:val="00A9638C"/>
    <w:rsid w:val="00A96532"/>
    <w:rsid w:val="00A965A8"/>
    <w:rsid w:val="00A96671"/>
    <w:rsid w:val="00A96695"/>
    <w:rsid w:val="00A968AB"/>
    <w:rsid w:val="00A9692D"/>
    <w:rsid w:val="00A96981"/>
    <w:rsid w:val="00A96B00"/>
    <w:rsid w:val="00A96C4F"/>
    <w:rsid w:val="00A96D92"/>
    <w:rsid w:val="00A96E1C"/>
    <w:rsid w:val="00A96E69"/>
    <w:rsid w:val="00A96EA2"/>
    <w:rsid w:val="00A96EF8"/>
    <w:rsid w:val="00A970D4"/>
    <w:rsid w:val="00A97166"/>
    <w:rsid w:val="00A974B6"/>
    <w:rsid w:val="00A974FF"/>
    <w:rsid w:val="00A9765F"/>
    <w:rsid w:val="00A977DD"/>
    <w:rsid w:val="00A97860"/>
    <w:rsid w:val="00A97A83"/>
    <w:rsid w:val="00A97A84"/>
    <w:rsid w:val="00A97B3A"/>
    <w:rsid w:val="00AA0486"/>
    <w:rsid w:val="00AA050E"/>
    <w:rsid w:val="00AA051C"/>
    <w:rsid w:val="00AA0528"/>
    <w:rsid w:val="00AA058F"/>
    <w:rsid w:val="00AA05F5"/>
    <w:rsid w:val="00AA068B"/>
    <w:rsid w:val="00AA06A8"/>
    <w:rsid w:val="00AA06E2"/>
    <w:rsid w:val="00AA072B"/>
    <w:rsid w:val="00AA0831"/>
    <w:rsid w:val="00AA0C37"/>
    <w:rsid w:val="00AA0C48"/>
    <w:rsid w:val="00AA0EE9"/>
    <w:rsid w:val="00AA0F44"/>
    <w:rsid w:val="00AA0F8C"/>
    <w:rsid w:val="00AA102A"/>
    <w:rsid w:val="00AA11AD"/>
    <w:rsid w:val="00AA11DC"/>
    <w:rsid w:val="00AA12F7"/>
    <w:rsid w:val="00AA169B"/>
    <w:rsid w:val="00AA1910"/>
    <w:rsid w:val="00AA194A"/>
    <w:rsid w:val="00AA1CAE"/>
    <w:rsid w:val="00AA1CFF"/>
    <w:rsid w:val="00AA1EF5"/>
    <w:rsid w:val="00AA1F61"/>
    <w:rsid w:val="00AA20C7"/>
    <w:rsid w:val="00AA20FB"/>
    <w:rsid w:val="00AA21F5"/>
    <w:rsid w:val="00AA22A4"/>
    <w:rsid w:val="00AA22EF"/>
    <w:rsid w:val="00AA2372"/>
    <w:rsid w:val="00AA2715"/>
    <w:rsid w:val="00AA277C"/>
    <w:rsid w:val="00AA27C0"/>
    <w:rsid w:val="00AA2941"/>
    <w:rsid w:val="00AA296E"/>
    <w:rsid w:val="00AA2B2D"/>
    <w:rsid w:val="00AA2CD8"/>
    <w:rsid w:val="00AA2E9C"/>
    <w:rsid w:val="00AA2F0F"/>
    <w:rsid w:val="00AA2FAB"/>
    <w:rsid w:val="00AA30F5"/>
    <w:rsid w:val="00AA3277"/>
    <w:rsid w:val="00AA3309"/>
    <w:rsid w:val="00AA351D"/>
    <w:rsid w:val="00AA35D3"/>
    <w:rsid w:val="00AA35F1"/>
    <w:rsid w:val="00AA3832"/>
    <w:rsid w:val="00AA39A5"/>
    <w:rsid w:val="00AA3ABE"/>
    <w:rsid w:val="00AA3CEE"/>
    <w:rsid w:val="00AA3D71"/>
    <w:rsid w:val="00AA3EB3"/>
    <w:rsid w:val="00AA4145"/>
    <w:rsid w:val="00AA456D"/>
    <w:rsid w:val="00AA4571"/>
    <w:rsid w:val="00AA4575"/>
    <w:rsid w:val="00AA45AB"/>
    <w:rsid w:val="00AA45B9"/>
    <w:rsid w:val="00AA45C8"/>
    <w:rsid w:val="00AA45D5"/>
    <w:rsid w:val="00AA46E5"/>
    <w:rsid w:val="00AA4794"/>
    <w:rsid w:val="00AA47F0"/>
    <w:rsid w:val="00AA4998"/>
    <w:rsid w:val="00AA49E5"/>
    <w:rsid w:val="00AA4CA8"/>
    <w:rsid w:val="00AA4D56"/>
    <w:rsid w:val="00AA4DA8"/>
    <w:rsid w:val="00AA4E9E"/>
    <w:rsid w:val="00AA4EAB"/>
    <w:rsid w:val="00AA4FDA"/>
    <w:rsid w:val="00AA504B"/>
    <w:rsid w:val="00AA50E3"/>
    <w:rsid w:val="00AA5215"/>
    <w:rsid w:val="00AA5243"/>
    <w:rsid w:val="00AA52E3"/>
    <w:rsid w:val="00AA554A"/>
    <w:rsid w:val="00AA5593"/>
    <w:rsid w:val="00AA56CB"/>
    <w:rsid w:val="00AA580C"/>
    <w:rsid w:val="00AA585B"/>
    <w:rsid w:val="00AA5977"/>
    <w:rsid w:val="00AA59EB"/>
    <w:rsid w:val="00AA5AA8"/>
    <w:rsid w:val="00AA5B65"/>
    <w:rsid w:val="00AA5C74"/>
    <w:rsid w:val="00AA5D2E"/>
    <w:rsid w:val="00AA5E0F"/>
    <w:rsid w:val="00AA5F87"/>
    <w:rsid w:val="00AA5FDD"/>
    <w:rsid w:val="00AA5FF0"/>
    <w:rsid w:val="00AA606E"/>
    <w:rsid w:val="00AA6073"/>
    <w:rsid w:val="00AA634D"/>
    <w:rsid w:val="00AA63C7"/>
    <w:rsid w:val="00AA6517"/>
    <w:rsid w:val="00AA68B0"/>
    <w:rsid w:val="00AA6915"/>
    <w:rsid w:val="00AA6A1E"/>
    <w:rsid w:val="00AA6E75"/>
    <w:rsid w:val="00AA71ED"/>
    <w:rsid w:val="00AA7281"/>
    <w:rsid w:val="00AA735D"/>
    <w:rsid w:val="00AA73D3"/>
    <w:rsid w:val="00AA7424"/>
    <w:rsid w:val="00AA743C"/>
    <w:rsid w:val="00AA7495"/>
    <w:rsid w:val="00AA7891"/>
    <w:rsid w:val="00AA7946"/>
    <w:rsid w:val="00AA7A42"/>
    <w:rsid w:val="00AA7ACA"/>
    <w:rsid w:val="00AA7BAE"/>
    <w:rsid w:val="00AA7D59"/>
    <w:rsid w:val="00AA7DBB"/>
    <w:rsid w:val="00AA7E69"/>
    <w:rsid w:val="00AA7F3C"/>
    <w:rsid w:val="00AA7F98"/>
    <w:rsid w:val="00AB01DD"/>
    <w:rsid w:val="00AB0261"/>
    <w:rsid w:val="00AB0367"/>
    <w:rsid w:val="00AB0688"/>
    <w:rsid w:val="00AB089B"/>
    <w:rsid w:val="00AB08C3"/>
    <w:rsid w:val="00AB08D8"/>
    <w:rsid w:val="00AB096A"/>
    <w:rsid w:val="00AB0A0A"/>
    <w:rsid w:val="00AB0A76"/>
    <w:rsid w:val="00AB0AD9"/>
    <w:rsid w:val="00AB0C22"/>
    <w:rsid w:val="00AB0CD4"/>
    <w:rsid w:val="00AB0F77"/>
    <w:rsid w:val="00AB114C"/>
    <w:rsid w:val="00AB13E4"/>
    <w:rsid w:val="00AB1403"/>
    <w:rsid w:val="00AB14FB"/>
    <w:rsid w:val="00AB1645"/>
    <w:rsid w:val="00AB1874"/>
    <w:rsid w:val="00AB1896"/>
    <w:rsid w:val="00AB1A4A"/>
    <w:rsid w:val="00AB1AF1"/>
    <w:rsid w:val="00AB1B3B"/>
    <w:rsid w:val="00AB1BEA"/>
    <w:rsid w:val="00AB1D64"/>
    <w:rsid w:val="00AB1DB8"/>
    <w:rsid w:val="00AB1F31"/>
    <w:rsid w:val="00AB20AF"/>
    <w:rsid w:val="00AB264B"/>
    <w:rsid w:val="00AB2656"/>
    <w:rsid w:val="00AB297C"/>
    <w:rsid w:val="00AB29D8"/>
    <w:rsid w:val="00AB2B21"/>
    <w:rsid w:val="00AB2B39"/>
    <w:rsid w:val="00AB2B72"/>
    <w:rsid w:val="00AB2CBB"/>
    <w:rsid w:val="00AB2D84"/>
    <w:rsid w:val="00AB3012"/>
    <w:rsid w:val="00AB33A4"/>
    <w:rsid w:val="00AB3420"/>
    <w:rsid w:val="00AB345A"/>
    <w:rsid w:val="00AB34AE"/>
    <w:rsid w:val="00AB34E3"/>
    <w:rsid w:val="00AB3559"/>
    <w:rsid w:val="00AB361D"/>
    <w:rsid w:val="00AB3623"/>
    <w:rsid w:val="00AB37A3"/>
    <w:rsid w:val="00AB38DA"/>
    <w:rsid w:val="00AB39E9"/>
    <w:rsid w:val="00AB3AC6"/>
    <w:rsid w:val="00AB3BDB"/>
    <w:rsid w:val="00AB3D32"/>
    <w:rsid w:val="00AB3D7B"/>
    <w:rsid w:val="00AB3DFB"/>
    <w:rsid w:val="00AB3E28"/>
    <w:rsid w:val="00AB3F89"/>
    <w:rsid w:val="00AB40CF"/>
    <w:rsid w:val="00AB40FB"/>
    <w:rsid w:val="00AB4295"/>
    <w:rsid w:val="00AB42FE"/>
    <w:rsid w:val="00AB456E"/>
    <w:rsid w:val="00AB4788"/>
    <w:rsid w:val="00AB4833"/>
    <w:rsid w:val="00AB49A2"/>
    <w:rsid w:val="00AB4A0F"/>
    <w:rsid w:val="00AB4A30"/>
    <w:rsid w:val="00AB4AC2"/>
    <w:rsid w:val="00AB4B01"/>
    <w:rsid w:val="00AB4B31"/>
    <w:rsid w:val="00AB4D2E"/>
    <w:rsid w:val="00AB4F6A"/>
    <w:rsid w:val="00AB50B4"/>
    <w:rsid w:val="00AB51A8"/>
    <w:rsid w:val="00AB5219"/>
    <w:rsid w:val="00AB52D3"/>
    <w:rsid w:val="00AB54D5"/>
    <w:rsid w:val="00AB54F9"/>
    <w:rsid w:val="00AB557B"/>
    <w:rsid w:val="00AB5650"/>
    <w:rsid w:val="00AB57B3"/>
    <w:rsid w:val="00AB594C"/>
    <w:rsid w:val="00AB5FC6"/>
    <w:rsid w:val="00AB64AA"/>
    <w:rsid w:val="00AB654B"/>
    <w:rsid w:val="00AB6582"/>
    <w:rsid w:val="00AB6599"/>
    <w:rsid w:val="00AB6714"/>
    <w:rsid w:val="00AB6750"/>
    <w:rsid w:val="00AB6752"/>
    <w:rsid w:val="00AB677B"/>
    <w:rsid w:val="00AB682C"/>
    <w:rsid w:val="00AB686D"/>
    <w:rsid w:val="00AB690B"/>
    <w:rsid w:val="00AB69C1"/>
    <w:rsid w:val="00AB6CED"/>
    <w:rsid w:val="00AB6DB8"/>
    <w:rsid w:val="00AB6DD2"/>
    <w:rsid w:val="00AB6DFD"/>
    <w:rsid w:val="00AB700D"/>
    <w:rsid w:val="00AB709B"/>
    <w:rsid w:val="00AB743C"/>
    <w:rsid w:val="00AB79DD"/>
    <w:rsid w:val="00AB7AE7"/>
    <w:rsid w:val="00AB7BEE"/>
    <w:rsid w:val="00AB7DD2"/>
    <w:rsid w:val="00AC013E"/>
    <w:rsid w:val="00AC01B5"/>
    <w:rsid w:val="00AC0285"/>
    <w:rsid w:val="00AC02BD"/>
    <w:rsid w:val="00AC0305"/>
    <w:rsid w:val="00AC03EE"/>
    <w:rsid w:val="00AC05A8"/>
    <w:rsid w:val="00AC0902"/>
    <w:rsid w:val="00AC0951"/>
    <w:rsid w:val="00AC0A06"/>
    <w:rsid w:val="00AC0A3E"/>
    <w:rsid w:val="00AC0D6C"/>
    <w:rsid w:val="00AC0E88"/>
    <w:rsid w:val="00AC0EAD"/>
    <w:rsid w:val="00AC0F27"/>
    <w:rsid w:val="00AC0FD7"/>
    <w:rsid w:val="00AC107E"/>
    <w:rsid w:val="00AC12E6"/>
    <w:rsid w:val="00AC12E9"/>
    <w:rsid w:val="00AC13FA"/>
    <w:rsid w:val="00AC1494"/>
    <w:rsid w:val="00AC158A"/>
    <w:rsid w:val="00AC1630"/>
    <w:rsid w:val="00AC175E"/>
    <w:rsid w:val="00AC1956"/>
    <w:rsid w:val="00AC1A1D"/>
    <w:rsid w:val="00AC1A22"/>
    <w:rsid w:val="00AC1A5F"/>
    <w:rsid w:val="00AC1F3D"/>
    <w:rsid w:val="00AC1F9D"/>
    <w:rsid w:val="00AC2030"/>
    <w:rsid w:val="00AC2051"/>
    <w:rsid w:val="00AC20BA"/>
    <w:rsid w:val="00AC23EA"/>
    <w:rsid w:val="00AC23FF"/>
    <w:rsid w:val="00AC2524"/>
    <w:rsid w:val="00AC255D"/>
    <w:rsid w:val="00AC2631"/>
    <w:rsid w:val="00AC2697"/>
    <w:rsid w:val="00AC2944"/>
    <w:rsid w:val="00AC2A46"/>
    <w:rsid w:val="00AC2C1D"/>
    <w:rsid w:val="00AC2CCE"/>
    <w:rsid w:val="00AC2ECF"/>
    <w:rsid w:val="00AC2FB0"/>
    <w:rsid w:val="00AC30F0"/>
    <w:rsid w:val="00AC3253"/>
    <w:rsid w:val="00AC32B0"/>
    <w:rsid w:val="00AC3336"/>
    <w:rsid w:val="00AC340B"/>
    <w:rsid w:val="00AC34C5"/>
    <w:rsid w:val="00AC353D"/>
    <w:rsid w:val="00AC36C0"/>
    <w:rsid w:val="00AC386A"/>
    <w:rsid w:val="00AC387E"/>
    <w:rsid w:val="00AC38B1"/>
    <w:rsid w:val="00AC3A54"/>
    <w:rsid w:val="00AC3BD4"/>
    <w:rsid w:val="00AC3C4F"/>
    <w:rsid w:val="00AC3C71"/>
    <w:rsid w:val="00AC3EC9"/>
    <w:rsid w:val="00AC4134"/>
    <w:rsid w:val="00AC436C"/>
    <w:rsid w:val="00AC43C8"/>
    <w:rsid w:val="00AC4420"/>
    <w:rsid w:val="00AC45A5"/>
    <w:rsid w:val="00AC474E"/>
    <w:rsid w:val="00AC48A2"/>
    <w:rsid w:val="00AC4A7A"/>
    <w:rsid w:val="00AC4CE2"/>
    <w:rsid w:val="00AC4E80"/>
    <w:rsid w:val="00AC4F33"/>
    <w:rsid w:val="00AC4FD7"/>
    <w:rsid w:val="00AC4FDC"/>
    <w:rsid w:val="00AC539B"/>
    <w:rsid w:val="00AC56B6"/>
    <w:rsid w:val="00AC5740"/>
    <w:rsid w:val="00AC5742"/>
    <w:rsid w:val="00AC575B"/>
    <w:rsid w:val="00AC5766"/>
    <w:rsid w:val="00AC57DF"/>
    <w:rsid w:val="00AC581D"/>
    <w:rsid w:val="00AC5821"/>
    <w:rsid w:val="00AC5884"/>
    <w:rsid w:val="00AC5920"/>
    <w:rsid w:val="00AC5AB7"/>
    <w:rsid w:val="00AC5B09"/>
    <w:rsid w:val="00AC5B17"/>
    <w:rsid w:val="00AC5BA7"/>
    <w:rsid w:val="00AC5DA9"/>
    <w:rsid w:val="00AC5DC5"/>
    <w:rsid w:val="00AC5E19"/>
    <w:rsid w:val="00AC5F23"/>
    <w:rsid w:val="00AC608D"/>
    <w:rsid w:val="00AC672D"/>
    <w:rsid w:val="00AC6B56"/>
    <w:rsid w:val="00AC6D2E"/>
    <w:rsid w:val="00AC6E55"/>
    <w:rsid w:val="00AC6F08"/>
    <w:rsid w:val="00AC6FB4"/>
    <w:rsid w:val="00AC7036"/>
    <w:rsid w:val="00AC70C6"/>
    <w:rsid w:val="00AC7114"/>
    <w:rsid w:val="00AC718A"/>
    <w:rsid w:val="00AC71CA"/>
    <w:rsid w:val="00AC7205"/>
    <w:rsid w:val="00AC7252"/>
    <w:rsid w:val="00AC7339"/>
    <w:rsid w:val="00AC7395"/>
    <w:rsid w:val="00AC74BA"/>
    <w:rsid w:val="00AC7511"/>
    <w:rsid w:val="00AC75E2"/>
    <w:rsid w:val="00AC780F"/>
    <w:rsid w:val="00AC7DA2"/>
    <w:rsid w:val="00AC7DAD"/>
    <w:rsid w:val="00AC7F9E"/>
    <w:rsid w:val="00AD00DB"/>
    <w:rsid w:val="00AD02D4"/>
    <w:rsid w:val="00AD0424"/>
    <w:rsid w:val="00AD0484"/>
    <w:rsid w:val="00AD04C1"/>
    <w:rsid w:val="00AD05F4"/>
    <w:rsid w:val="00AD06C9"/>
    <w:rsid w:val="00AD081A"/>
    <w:rsid w:val="00AD0955"/>
    <w:rsid w:val="00AD0B48"/>
    <w:rsid w:val="00AD0B73"/>
    <w:rsid w:val="00AD0B76"/>
    <w:rsid w:val="00AD0C33"/>
    <w:rsid w:val="00AD0D91"/>
    <w:rsid w:val="00AD103F"/>
    <w:rsid w:val="00AD113A"/>
    <w:rsid w:val="00AD12C9"/>
    <w:rsid w:val="00AD15D0"/>
    <w:rsid w:val="00AD1D17"/>
    <w:rsid w:val="00AD1D3B"/>
    <w:rsid w:val="00AD1F0C"/>
    <w:rsid w:val="00AD20CD"/>
    <w:rsid w:val="00AD20D0"/>
    <w:rsid w:val="00AD2143"/>
    <w:rsid w:val="00AD228D"/>
    <w:rsid w:val="00AD22A8"/>
    <w:rsid w:val="00AD22ED"/>
    <w:rsid w:val="00AD23DF"/>
    <w:rsid w:val="00AD24C7"/>
    <w:rsid w:val="00AD24DD"/>
    <w:rsid w:val="00AD2795"/>
    <w:rsid w:val="00AD29CD"/>
    <w:rsid w:val="00AD2A3F"/>
    <w:rsid w:val="00AD2A75"/>
    <w:rsid w:val="00AD2B1B"/>
    <w:rsid w:val="00AD2D4E"/>
    <w:rsid w:val="00AD2D7D"/>
    <w:rsid w:val="00AD2DC8"/>
    <w:rsid w:val="00AD2E47"/>
    <w:rsid w:val="00AD2ECC"/>
    <w:rsid w:val="00AD313C"/>
    <w:rsid w:val="00AD3291"/>
    <w:rsid w:val="00AD32A7"/>
    <w:rsid w:val="00AD32C2"/>
    <w:rsid w:val="00AD3304"/>
    <w:rsid w:val="00AD34ED"/>
    <w:rsid w:val="00AD3579"/>
    <w:rsid w:val="00AD358F"/>
    <w:rsid w:val="00AD376F"/>
    <w:rsid w:val="00AD3783"/>
    <w:rsid w:val="00AD37A5"/>
    <w:rsid w:val="00AD37E6"/>
    <w:rsid w:val="00AD39C0"/>
    <w:rsid w:val="00AD3A73"/>
    <w:rsid w:val="00AD3BAD"/>
    <w:rsid w:val="00AD3C7C"/>
    <w:rsid w:val="00AD3D0C"/>
    <w:rsid w:val="00AD3F87"/>
    <w:rsid w:val="00AD3F94"/>
    <w:rsid w:val="00AD3FCD"/>
    <w:rsid w:val="00AD40AF"/>
    <w:rsid w:val="00AD40C4"/>
    <w:rsid w:val="00AD41DD"/>
    <w:rsid w:val="00AD41FF"/>
    <w:rsid w:val="00AD439A"/>
    <w:rsid w:val="00AD4439"/>
    <w:rsid w:val="00AD45D0"/>
    <w:rsid w:val="00AD4640"/>
    <w:rsid w:val="00AD4744"/>
    <w:rsid w:val="00AD4771"/>
    <w:rsid w:val="00AD47D7"/>
    <w:rsid w:val="00AD4803"/>
    <w:rsid w:val="00AD48E2"/>
    <w:rsid w:val="00AD49CC"/>
    <w:rsid w:val="00AD4AFD"/>
    <w:rsid w:val="00AD4C0C"/>
    <w:rsid w:val="00AD4C10"/>
    <w:rsid w:val="00AD4C7E"/>
    <w:rsid w:val="00AD4CAF"/>
    <w:rsid w:val="00AD4CDB"/>
    <w:rsid w:val="00AD4E4B"/>
    <w:rsid w:val="00AD504C"/>
    <w:rsid w:val="00AD50E1"/>
    <w:rsid w:val="00AD538C"/>
    <w:rsid w:val="00AD554F"/>
    <w:rsid w:val="00AD5983"/>
    <w:rsid w:val="00AD59B4"/>
    <w:rsid w:val="00AD5A79"/>
    <w:rsid w:val="00AD5C8B"/>
    <w:rsid w:val="00AD5CC1"/>
    <w:rsid w:val="00AD5D6C"/>
    <w:rsid w:val="00AD5EB1"/>
    <w:rsid w:val="00AD60D5"/>
    <w:rsid w:val="00AD60F6"/>
    <w:rsid w:val="00AD6147"/>
    <w:rsid w:val="00AD6171"/>
    <w:rsid w:val="00AD61C4"/>
    <w:rsid w:val="00AD622E"/>
    <w:rsid w:val="00AD6329"/>
    <w:rsid w:val="00AD63AA"/>
    <w:rsid w:val="00AD6454"/>
    <w:rsid w:val="00AD64B0"/>
    <w:rsid w:val="00AD652A"/>
    <w:rsid w:val="00AD6625"/>
    <w:rsid w:val="00AD6636"/>
    <w:rsid w:val="00AD6644"/>
    <w:rsid w:val="00AD681B"/>
    <w:rsid w:val="00AD6B39"/>
    <w:rsid w:val="00AD6BB1"/>
    <w:rsid w:val="00AD6DCE"/>
    <w:rsid w:val="00AD6DE4"/>
    <w:rsid w:val="00AD6E4F"/>
    <w:rsid w:val="00AD730F"/>
    <w:rsid w:val="00AD7310"/>
    <w:rsid w:val="00AD74DE"/>
    <w:rsid w:val="00AD778D"/>
    <w:rsid w:val="00AD77E1"/>
    <w:rsid w:val="00AD77F2"/>
    <w:rsid w:val="00AD77FB"/>
    <w:rsid w:val="00AD7951"/>
    <w:rsid w:val="00AD7A7E"/>
    <w:rsid w:val="00AD7A9F"/>
    <w:rsid w:val="00AD7AAD"/>
    <w:rsid w:val="00AD7AB6"/>
    <w:rsid w:val="00AD7E30"/>
    <w:rsid w:val="00AE0081"/>
    <w:rsid w:val="00AE01B9"/>
    <w:rsid w:val="00AE0283"/>
    <w:rsid w:val="00AE02A2"/>
    <w:rsid w:val="00AE0341"/>
    <w:rsid w:val="00AE035C"/>
    <w:rsid w:val="00AE0817"/>
    <w:rsid w:val="00AE08D0"/>
    <w:rsid w:val="00AE0958"/>
    <w:rsid w:val="00AE0A38"/>
    <w:rsid w:val="00AE0B67"/>
    <w:rsid w:val="00AE0B94"/>
    <w:rsid w:val="00AE0CE2"/>
    <w:rsid w:val="00AE0DA9"/>
    <w:rsid w:val="00AE0DAF"/>
    <w:rsid w:val="00AE0E2A"/>
    <w:rsid w:val="00AE0F68"/>
    <w:rsid w:val="00AE11AD"/>
    <w:rsid w:val="00AE11D0"/>
    <w:rsid w:val="00AE129C"/>
    <w:rsid w:val="00AE14AF"/>
    <w:rsid w:val="00AE155F"/>
    <w:rsid w:val="00AE15A5"/>
    <w:rsid w:val="00AE15E6"/>
    <w:rsid w:val="00AE17CC"/>
    <w:rsid w:val="00AE1829"/>
    <w:rsid w:val="00AE199B"/>
    <w:rsid w:val="00AE1D17"/>
    <w:rsid w:val="00AE1D66"/>
    <w:rsid w:val="00AE1DCD"/>
    <w:rsid w:val="00AE1E06"/>
    <w:rsid w:val="00AE1E55"/>
    <w:rsid w:val="00AE1F23"/>
    <w:rsid w:val="00AE1F48"/>
    <w:rsid w:val="00AE1FE1"/>
    <w:rsid w:val="00AE22AC"/>
    <w:rsid w:val="00AE22FE"/>
    <w:rsid w:val="00AE239E"/>
    <w:rsid w:val="00AE23AD"/>
    <w:rsid w:val="00AE27AF"/>
    <w:rsid w:val="00AE27E1"/>
    <w:rsid w:val="00AE28F3"/>
    <w:rsid w:val="00AE2A5B"/>
    <w:rsid w:val="00AE2A73"/>
    <w:rsid w:val="00AE2B57"/>
    <w:rsid w:val="00AE2F53"/>
    <w:rsid w:val="00AE3253"/>
    <w:rsid w:val="00AE3307"/>
    <w:rsid w:val="00AE3313"/>
    <w:rsid w:val="00AE3321"/>
    <w:rsid w:val="00AE335A"/>
    <w:rsid w:val="00AE3559"/>
    <w:rsid w:val="00AE35CC"/>
    <w:rsid w:val="00AE3657"/>
    <w:rsid w:val="00AE39FE"/>
    <w:rsid w:val="00AE3A31"/>
    <w:rsid w:val="00AE3BF5"/>
    <w:rsid w:val="00AE3C67"/>
    <w:rsid w:val="00AE3C7C"/>
    <w:rsid w:val="00AE3E92"/>
    <w:rsid w:val="00AE3EF7"/>
    <w:rsid w:val="00AE3F23"/>
    <w:rsid w:val="00AE3FDE"/>
    <w:rsid w:val="00AE40BA"/>
    <w:rsid w:val="00AE4122"/>
    <w:rsid w:val="00AE43D3"/>
    <w:rsid w:val="00AE453C"/>
    <w:rsid w:val="00AE45FE"/>
    <w:rsid w:val="00AE467F"/>
    <w:rsid w:val="00AE480E"/>
    <w:rsid w:val="00AE4B2A"/>
    <w:rsid w:val="00AE4CD9"/>
    <w:rsid w:val="00AE4CF1"/>
    <w:rsid w:val="00AE4CFB"/>
    <w:rsid w:val="00AE4E18"/>
    <w:rsid w:val="00AE4EB2"/>
    <w:rsid w:val="00AE4EBC"/>
    <w:rsid w:val="00AE4F1B"/>
    <w:rsid w:val="00AE52F6"/>
    <w:rsid w:val="00AE5331"/>
    <w:rsid w:val="00AE5348"/>
    <w:rsid w:val="00AE5401"/>
    <w:rsid w:val="00AE54B4"/>
    <w:rsid w:val="00AE54F0"/>
    <w:rsid w:val="00AE54FB"/>
    <w:rsid w:val="00AE56BF"/>
    <w:rsid w:val="00AE56C1"/>
    <w:rsid w:val="00AE570C"/>
    <w:rsid w:val="00AE5934"/>
    <w:rsid w:val="00AE5988"/>
    <w:rsid w:val="00AE5A32"/>
    <w:rsid w:val="00AE5A43"/>
    <w:rsid w:val="00AE5B62"/>
    <w:rsid w:val="00AE5D02"/>
    <w:rsid w:val="00AE6037"/>
    <w:rsid w:val="00AE620A"/>
    <w:rsid w:val="00AE6277"/>
    <w:rsid w:val="00AE6286"/>
    <w:rsid w:val="00AE62A7"/>
    <w:rsid w:val="00AE6312"/>
    <w:rsid w:val="00AE632C"/>
    <w:rsid w:val="00AE65A4"/>
    <w:rsid w:val="00AE65F9"/>
    <w:rsid w:val="00AE678F"/>
    <w:rsid w:val="00AE6B13"/>
    <w:rsid w:val="00AE6B19"/>
    <w:rsid w:val="00AE6B59"/>
    <w:rsid w:val="00AE6C4A"/>
    <w:rsid w:val="00AE6ED1"/>
    <w:rsid w:val="00AE7116"/>
    <w:rsid w:val="00AE7124"/>
    <w:rsid w:val="00AE713A"/>
    <w:rsid w:val="00AE727F"/>
    <w:rsid w:val="00AE731B"/>
    <w:rsid w:val="00AE736D"/>
    <w:rsid w:val="00AE74F2"/>
    <w:rsid w:val="00AE7536"/>
    <w:rsid w:val="00AE755D"/>
    <w:rsid w:val="00AE766D"/>
    <w:rsid w:val="00AE76D7"/>
    <w:rsid w:val="00AE770A"/>
    <w:rsid w:val="00AE7815"/>
    <w:rsid w:val="00AE7E14"/>
    <w:rsid w:val="00AE7FA4"/>
    <w:rsid w:val="00AE7FB7"/>
    <w:rsid w:val="00AE7FD9"/>
    <w:rsid w:val="00AF0052"/>
    <w:rsid w:val="00AF007B"/>
    <w:rsid w:val="00AF0096"/>
    <w:rsid w:val="00AF017E"/>
    <w:rsid w:val="00AF018F"/>
    <w:rsid w:val="00AF02C1"/>
    <w:rsid w:val="00AF0308"/>
    <w:rsid w:val="00AF0360"/>
    <w:rsid w:val="00AF039E"/>
    <w:rsid w:val="00AF03AF"/>
    <w:rsid w:val="00AF05EA"/>
    <w:rsid w:val="00AF060E"/>
    <w:rsid w:val="00AF0684"/>
    <w:rsid w:val="00AF0691"/>
    <w:rsid w:val="00AF0779"/>
    <w:rsid w:val="00AF0875"/>
    <w:rsid w:val="00AF0947"/>
    <w:rsid w:val="00AF09AF"/>
    <w:rsid w:val="00AF0A28"/>
    <w:rsid w:val="00AF0A65"/>
    <w:rsid w:val="00AF0E50"/>
    <w:rsid w:val="00AF1033"/>
    <w:rsid w:val="00AF1178"/>
    <w:rsid w:val="00AF11A3"/>
    <w:rsid w:val="00AF11BC"/>
    <w:rsid w:val="00AF1295"/>
    <w:rsid w:val="00AF1331"/>
    <w:rsid w:val="00AF1427"/>
    <w:rsid w:val="00AF143D"/>
    <w:rsid w:val="00AF15D1"/>
    <w:rsid w:val="00AF1601"/>
    <w:rsid w:val="00AF1726"/>
    <w:rsid w:val="00AF1798"/>
    <w:rsid w:val="00AF18B0"/>
    <w:rsid w:val="00AF18EE"/>
    <w:rsid w:val="00AF1A47"/>
    <w:rsid w:val="00AF1B84"/>
    <w:rsid w:val="00AF1BAE"/>
    <w:rsid w:val="00AF1BEE"/>
    <w:rsid w:val="00AF1C7F"/>
    <w:rsid w:val="00AF1F53"/>
    <w:rsid w:val="00AF21DF"/>
    <w:rsid w:val="00AF2284"/>
    <w:rsid w:val="00AF22BC"/>
    <w:rsid w:val="00AF23BE"/>
    <w:rsid w:val="00AF2838"/>
    <w:rsid w:val="00AF2A1F"/>
    <w:rsid w:val="00AF2A32"/>
    <w:rsid w:val="00AF2B6E"/>
    <w:rsid w:val="00AF2E3F"/>
    <w:rsid w:val="00AF2F54"/>
    <w:rsid w:val="00AF3036"/>
    <w:rsid w:val="00AF318A"/>
    <w:rsid w:val="00AF3288"/>
    <w:rsid w:val="00AF32C4"/>
    <w:rsid w:val="00AF3348"/>
    <w:rsid w:val="00AF341E"/>
    <w:rsid w:val="00AF35BC"/>
    <w:rsid w:val="00AF36C6"/>
    <w:rsid w:val="00AF379A"/>
    <w:rsid w:val="00AF38EB"/>
    <w:rsid w:val="00AF3906"/>
    <w:rsid w:val="00AF3968"/>
    <w:rsid w:val="00AF398F"/>
    <w:rsid w:val="00AF3A87"/>
    <w:rsid w:val="00AF3D4F"/>
    <w:rsid w:val="00AF3D62"/>
    <w:rsid w:val="00AF3D75"/>
    <w:rsid w:val="00AF3FE6"/>
    <w:rsid w:val="00AF400A"/>
    <w:rsid w:val="00AF4096"/>
    <w:rsid w:val="00AF4175"/>
    <w:rsid w:val="00AF422B"/>
    <w:rsid w:val="00AF4264"/>
    <w:rsid w:val="00AF4266"/>
    <w:rsid w:val="00AF427F"/>
    <w:rsid w:val="00AF436A"/>
    <w:rsid w:val="00AF43E1"/>
    <w:rsid w:val="00AF44C5"/>
    <w:rsid w:val="00AF45C7"/>
    <w:rsid w:val="00AF4687"/>
    <w:rsid w:val="00AF46AC"/>
    <w:rsid w:val="00AF47E0"/>
    <w:rsid w:val="00AF4981"/>
    <w:rsid w:val="00AF4A78"/>
    <w:rsid w:val="00AF4AC1"/>
    <w:rsid w:val="00AF4ACE"/>
    <w:rsid w:val="00AF4C1D"/>
    <w:rsid w:val="00AF4C2E"/>
    <w:rsid w:val="00AF4C97"/>
    <w:rsid w:val="00AF4D1D"/>
    <w:rsid w:val="00AF4D2D"/>
    <w:rsid w:val="00AF4DE7"/>
    <w:rsid w:val="00AF4E46"/>
    <w:rsid w:val="00AF4E85"/>
    <w:rsid w:val="00AF5097"/>
    <w:rsid w:val="00AF52EE"/>
    <w:rsid w:val="00AF5335"/>
    <w:rsid w:val="00AF53BA"/>
    <w:rsid w:val="00AF5748"/>
    <w:rsid w:val="00AF57B3"/>
    <w:rsid w:val="00AF5803"/>
    <w:rsid w:val="00AF58B0"/>
    <w:rsid w:val="00AF58D2"/>
    <w:rsid w:val="00AF58EF"/>
    <w:rsid w:val="00AF5E87"/>
    <w:rsid w:val="00AF5FBD"/>
    <w:rsid w:val="00AF5FC3"/>
    <w:rsid w:val="00AF6229"/>
    <w:rsid w:val="00AF6500"/>
    <w:rsid w:val="00AF65DA"/>
    <w:rsid w:val="00AF65DF"/>
    <w:rsid w:val="00AF685D"/>
    <w:rsid w:val="00AF68BC"/>
    <w:rsid w:val="00AF696C"/>
    <w:rsid w:val="00AF6988"/>
    <w:rsid w:val="00AF69E3"/>
    <w:rsid w:val="00AF6AE1"/>
    <w:rsid w:val="00AF6B32"/>
    <w:rsid w:val="00AF6B78"/>
    <w:rsid w:val="00AF6C1B"/>
    <w:rsid w:val="00AF6E24"/>
    <w:rsid w:val="00AF6F20"/>
    <w:rsid w:val="00AF7012"/>
    <w:rsid w:val="00AF7085"/>
    <w:rsid w:val="00AF70A7"/>
    <w:rsid w:val="00AF71F2"/>
    <w:rsid w:val="00AF7212"/>
    <w:rsid w:val="00AF7263"/>
    <w:rsid w:val="00AF73ED"/>
    <w:rsid w:val="00AF748E"/>
    <w:rsid w:val="00AF74E4"/>
    <w:rsid w:val="00AF755F"/>
    <w:rsid w:val="00AF75A5"/>
    <w:rsid w:val="00AF779E"/>
    <w:rsid w:val="00AF7B77"/>
    <w:rsid w:val="00AF7CBE"/>
    <w:rsid w:val="00AF7CD1"/>
    <w:rsid w:val="00AF7E28"/>
    <w:rsid w:val="00AF7F32"/>
    <w:rsid w:val="00B00246"/>
    <w:rsid w:val="00B003E0"/>
    <w:rsid w:val="00B005D0"/>
    <w:rsid w:val="00B006EE"/>
    <w:rsid w:val="00B009F0"/>
    <w:rsid w:val="00B00A8F"/>
    <w:rsid w:val="00B00A96"/>
    <w:rsid w:val="00B00CA4"/>
    <w:rsid w:val="00B00CE9"/>
    <w:rsid w:val="00B00D5B"/>
    <w:rsid w:val="00B00E1E"/>
    <w:rsid w:val="00B00EB2"/>
    <w:rsid w:val="00B00FD4"/>
    <w:rsid w:val="00B00FD9"/>
    <w:rsid w:val="00B01048"/>
    <w:rsid w:val="00B01069"/>
    <w:rsid w:val="00B011E8"/>
    <w:rsid w:val="00B0126E"/>
    <w:rsid w:val="00B01295"/>
    <w:rsid w:val="00B01541"/>
    <w:rsid w:val="00B016B7"/>
    <w:rsid w:val="00B016D5"/>
    <w:rsid w:val="00B0177C"/>
    <w:rsid w:val="00B01796"/>
    <w:rsid w:val="00B01AF3"/>
    <w:rsid w:val="00B01F1C"/>
    <w:rsid w:val="00B0202A"/>
    <w:rsid w:val="00B02067"/>
    <w:rsid w:val="00B020B2"/>
    <w:rsid w:val="00B0212D"/>
    <w:rsid w:val="00B02204"/>
    <w:rsid w:val="00B0228C"/>
    <w:rsid w:val="00B023EA"/>
    <w:rsid w:val="00B0248F"/>
    <w:rsid w:val="00B025B0"/>
    <w:rsid w:val="00B02660"/>
    <w:rsid w:val="00B02731"/>
    <w:rsid w:val="00B0286B"/>
    <w:rsid w:val="00B02939"/>
    <w:rsid w:val="00B02B00"/>
    <w:rsid w:val="00B02D02"/>
    <w:rsid w:val="00B02D88"/>
    <w:rsid w:val="00B02E5C"/>
    <w:rsid w:val="00B02F76"/>
    <w:rsid w:val="00B031C0"/>
    <w:rsid w:val="00B033EB"/>
    <w:rsid w:val="00B03435"/>
    <w:rsid w:val="00B0343D"/>
    <w:rsid w:val="00B035C5"/>
    <w:rsid w:val="00B035E3"/>
    <w:rsid w:val="00B037AB"/>
    <w:rsid w:val="00B03A1B"/>
    <w:rsid w:val="00B03A5D"/>
    <w:rsid w:val="00B03A6A"/>
    <w:rsid w:val="00B03B08"/>
    <w:rsid w:val="00B04333"/>
    <w:rsid w:val="00B0434F"/>
    <w:rsid w:val="00B04502"/>
    <w:rsid w:val="00B046CD"/>
    <w:rsid w:val="00B04715"/>
    <w:rsid w:val="00B047C0"/>
    <w:rsid w:val="00B047ED"/>
    <w:rsid w:val="00B048BD"/>
    <w:rsid w:val="00B04940"/>
    <w:rsid w:val="00B049A9"/>
    <w:rsid w:val="00B049DE"/>
    <w:rsid w:val="00B04AB4"/>
    <w:rsid w:val="00B04DC8"/>
    <w:rsid w:val="00B04E61"/>
    <w:rsid w:val="00B04F63"/>
    <w:rsid w:val="00B04F6F"/>
    <w:rsid w:val="00B0509D"/>
    <w:rsid w:val="00B05281"/>
    <w:rsid w:val="00B05322"/>
    <w:rsid w:val="00B05336"/>
    <w:rsid w:val="00B0555B"/>
    <w:rsid w:val="00B058A8"/>
    <w:rsid w:val="00B058EA"/>
    <w:rsid w:val="00B05AD1"/>
    <w:rsid w:val="00B05C47"/>
    <w:rsid w:val="00B05EDC"/>
    <w:rsid w:val="00B060B4"/>
    <w:rsid w:val="00B06100"/>
    <w:rsid w:val="00B061EC"/>
    <w:rsid w:val="00B06211"/>
    <w:rsid w:val="00B0629B"/>
    <w:rsid w:val="00B063B5"/>
    <w:rsid w:val="00B06453"/>
    <w:rsid w:val="00B06457"/>
    <w:rsid w:val="00B064B6"/>
    <w:rsid w:val="00B06546"/>
    <w:rsid w:val="00B06565"/>
    <w:rsid w:val="00B0657C"/>
    <w:rsid w:val="00B06642"/>
    <w:rsid w:val="00B066DE"/>
    <w:rsid w:val="00B0675E"/>
    <w:rsid w:val="00B0684F"/>
    <w:rsid w:val="00B06982"/>
    <w:rsid w:val="00B06B19"/>
    <w:rsid w:val="00B06B6C"/>
    <w:rsid w:val="00B06BCC"/>
    <w:rsid w:val="00B06FA1"/>
    <w:rsid w:val="00B06FAA"/>
    <w:rsid w:val="00B07432"/>
    <w:rsid w:val="00B074FD"/>
    <w:rsid w:val="00B0769D"/>
    <w:rsid w:val="00B076E8"/>
    <w:rsid w:val="00B07794"/>
    <w:rsid w:val="00B07970"/>
    <w:rsid w:val="00B07AA3"/>
    <w:rsid w:val="00B07AB4"/>
    <w:rsid w:val="00B07CD9"/>
    <w:rsid w:val="00B07CF7"/>
    <w:rsid w:val="00B07DC8"/>
    <w:rsid w:val="00B07DDB"/>
    <w:rsid w:val="00B07E99"/>
    <w:rsid w:val="00B0FF64"/>
    <w:rsid w:val="00B100BE"/>
    <w:rsid w:val="00B1011B"/>
    <w:rsid w:val="00B102F2"/>
    <w:rsid w:val="00B1032B"/>
    <w:rsid w:val="00B10438"/>
    <w:rsid w:val="00B106CD"/>
    <w:rsid w:val="00B107C5"/>
    <w:rsid w:val="00B10827"/>
    <w:rsid w:val="00B1088C"/>
    <w:rsid w:val="00B10B02"/>
    <w:rsid w:val="00B10B1A"/>
    <w:rsid w:val="00B10D38"/>
    <w:rsid w:val="00B10D85"/>
    <w:rsid w:val="00B10E5A"/>
    <w:rsid w:val="00B10ED7"/>
    <w:rsid w:val="00B10F3E"/>
    <w:rsid w:val="00B10FAA"/>
    <w:rsid w:val="00B10FB2"/>
    <w:rsid w:val="00B11011"/>
    <w:rsid w:val="00B11074"/>
    <w:rsid w:val="00B11250"/>
    <w:rsid w:val="00B112C8"/>
    <w:rsid w:val="00B11378"/>
    <w:rsid w:val="00B1139F"/>
    <w:rsid w:val="00B11404"/>
    <w:rsid w:val="00B1144B"/>
    <w:rsid w:val="00B114DF"/>
    <w:rsid w:val="00B1154D"/>
    <w:rsid w:val="00B11618"/>
    <w:rsid w:val="00B116A8"/>
    <w:rsid w:val="00B11792"/>
    <w:rsid w:val="00B119F1"/>
    <w:rsid w:val="00B11C6D"/>
    <w:rsid w:val="00B11CB2"/>
    <w:rsid w:val="00B11CC3"/>
    <w:rsid w:val="00B11D2C"/>
    <w:rsid w:val="00B11FEC"/>
    <w:rsid w:val="00B12009"/>
    <w:rsid w:val="00B122A1"/>
    <w:rsid w:val="00B12395"/>
    <w:rsid w:val="00B12645"/>
    <w:rsid w:val="00B126B5"/>
    <w:rsid w:val="00B126F8"/>
    <w:rsid w:val="00B12752"/>
    <w:rsid w:val="00B127A0"/>
    <w:rsid w:val="00B1285E"/>
    <w:rsid w:val="00B12BA4"/>
    <w:rsid w:val="00B12D0B"/>
    <w:rsid w:val="00B12DE5"/>
    <w:rsid w:val="00B13096"/>
    <w:rsid w:val="00B1327F"/>
    <w:rsid w:val="00B13305"/>
    <w:rsid w:val="00B1336F"/>
    <w:rsid w:val="00B13377"/>
    <w:rsid w:val="00B13390"/>
    <w:rsid w:val="00B1366E"/>
    <w:rsid w:val="00B13698"/>
    <w:rsid w:val="00B137B0"/>
    <w:rsid w:val="00B137BE"/>
    <w:rsid w:val="00B1398E"/>
    <w:rsid w:val="00B139D1"/>
    <w:rsid w:val="00B13A0B"/>
    <w:rsid w:val="00B13D19"/>
    <w:rsid w:val="00B13D59"/>
    <w:rsid w:val="00B13F80"/>
    <w:rsid w:val="00B13FDE"/>
    <w:rsid w:val="00B141ED"/>
    <w:rsid w:val="00B142CA"/>
    <w:rsid w:val="00B14480"/>
    <w:rsid w:val="00B146CF"/>
    <w:rsid w:val="00B14702"/>
    <w:rsid w:val="00B147E7"/>
    <w:rsid w:val="00B14B4F"/>
    <w:rsid w:val="00B14E9D"/>
    <w:rsid w:val="00B1500A"/>
    <w:rsid w:val="00B151C0"/>
    <w:rsid w:val="00B152B8"/>
    <w:rsid w:val="00B15744"/>
    <w:rsid w:val="00B157F9"/>
    <w:rsid w:val="00B158DC"/>
    <w:rsid w:val="00B158ED"/>
    <w:rsid w:val="00B15905"/>
    <w:rsid w:val="00B15ECC"/>
    <w:rsid w:val="00B164EA"/>
    <w:rsid w:val="00B16621"/>
    <w:rsid w:val="00B1664A"/>
    <w:rsid w:val="00B1676E"/>
    <w:rsid w:val="00B167FE"/>
    <w:rsid w:val="00B1694D"/>
    <w:rsid w:val="00B16C3A"/>
    <w:rsid w:val="00B16CFC"/>
    <w:rsid w:val="00B16D11"/>
    <w:rsid w:val="00B16F5E"/>
    <w:rsid w:val="00B16FFC"/>
    <w:rsid w:val="00B171EE"/>
    <w:rsid w:val="00B172D1"/>
    <w:rsid w:val="00B173FC"/>
    <w:rsid w:val="00B1748C"/>
    <w:rsid w:val="00B1749E"/>
    <w:rsid w:val="00B17593"/>
    <w:rsid w:val="00B17A04"/>
    <w:rsid w:val="00B17B33"/>
    <w:rsid w:val="00B17B4C"/>
    <w:rsid w:val="00B17B7B"/>
    <w:rsid w:val="00B17E2E"/>
    <w:rsid w:val="00B17ED1"/>
    <w:rsid w:val="00B17F6B"/>
    <w:rsid w:val="00B17F99"/>
    <w:rsid w:val="00B201FB"/>
    <w:rsid w:val="00B20321"/>
    <w:rsid w:val="00B20397"/>
    <w:rsid w:val="00B204AE"/>
    <w:rsid w:val="00B205AD"/>
    <w:rsid w:val="00B20850"/>
    <w:rsid w:val="00B2088D"/>
    <w:rsid w:val="00B208EE"/>
    <w:rsid w:val="00B2099E"/>
    <w:rsid w:val="00B20BB9"/>
    <w:rsid w:val="00B20D48"/>
    <w:rsid w:val="00B20DB9"/>
    <w:rsid w:val="00B20ED1"/>
    <w:rsid w:val="00B20F74"/>
    <w:rsid w:val="00B21228"/>
    <w:rsid w:val="00B21392"/>
    <w:rsid w:val="00B21610"/>
    <w:rsid w:val="00B216C7"/>
    <w:rsid w:val="00B218D5"/>
    <w:rsid w:val="00B21975"/>
    <w:rsid w:val="00B21BE9"/>
    <w:rsid w:val="00B21C67"/>
    <w:rsid w:val="00B21D0F"/>
    <w:rsid w:val="00B21DE5"/>
    <w:rsid w:val="00B21E6B"/>
    <w:rsid w:val="00B21EB5"/>
    <w:rsid w:val="00B22428"/>
    <w:rsid w:val="00B226AF"/>
    <w:rsid w:val="00B226B1"/>
    <w:rsid w:val="00B22720"/>
    <w:rsid w:val="00B228BA"/>
    <w:rsid w:val="00B22A4A"/>
    <w:rsid w:val="00B22B8D"/>
    <w:rsid w:val="00B22F3D"/>
    <w:rsid w:val="00B22F45"/>
    <w:rsid w:val="00B22FC3"/>
    <w:rsid w:val="00B230BC"/>
    <w:rsid w:val="00B23217"/>
    <w:rsid w:val="00B23218"/>
    <w:rsid w:val="00B23319"/>
    <w:rsid w:val="00B233FD"/>
    <w:rsid w:val="00B234FF"/>
    <w:rsid w:val="00B236DA"/>
    <w:rsid w:val="00B237AB"/>
    <w:rsid w:val="00B23845"/>
    <w:rsid w:val="00B23A7F"/>
    <w:rsid w:val="00B23C6E"/>
    <w:rsid w:val="00B23F7D"/>
    <w:rsid w:val="00B23FD4"/>
    <w:rsid w:val="00B2416C"/>
    <w:rsid w:val="00B24223"/>
    <w:rsid w:val="00B24455"/>
    <w:rsid w:val="00B24599"/>
    <w:rsid w:val="00B2461B"/>
    <w:rsid w:val="00B2467B"/>
    <w:rsid w:val="00B246CE"/>
    <w:rsid w:val="00B247DC"/>
    <w:rsid w:val="00B24842"/>
    <w:rsid w:val="00B24935"/>
    <w:rsid w:val="00B24B4A"/>
    <w:rsid w:val="00B24C43"/>
    <w:rsid w:val="00B24C86"/>
    <w:rsid w:val="00B24CD5"/>
    <w:rsid w:val="00B24D4F"/>
    <w:rsid w:val="00B2503D"/>
    <w:rsid w:val="00B250C6"/>
    <w:rsid w:val="00B2520A"/>
    <w:rsid w:val="00B25211"/>
    <w:rsid w:val="00B25240"/>
    <w:rsid w:val="00B2532E"/>
    <w:rsid w:val="00B25743"/>
    <w:rsid w:val="00B25805"/>
    <w:rsid w:val="00B258CA"/>
    <w:rsid w:val="00B25992"/>
    <w:rsid w:val="00B259E1"/>
    <w:rsid w:val="00B25B09"/>
    <w:rsid w:val="00B25E97"/>
    <w:rsid w:val="00B25ED6"/>
    <w:rsid w:val="00B25FE8"/>
    <w:rsid w:val="00B26369"/>
    <w:rsid w:val="00B26388"/>
    <w:rsid w:val="00B26390"/>
    <w:rsid w:val="00B263FD"/>
    <w:rsid w:val="00B2642F"/>
    <w:rsid w:val="00B26503"/>
    <w:rsid w:val="00B26636"/>
    <w:rsid w:val="00B26699"/>
    <w:rsid w:val="00B269BE"/>
    <w:rsid w:val="00B26B3F"/>
    <w:rsid w:val="00B26B57"/>
    <w:rsid w:val="00B26BE1"/>
    <w:rsid w:val="00B26CAF"/>
    <w:rsid w:val="00B26DDA"/>
    <w:rsid w:val="00B26F0A"/>
    <w:rsid w:val="00B27020"/>
    <w:rsid w:val="00B27058"/>
    <w:rsid w:val="00B270FB"/>
    <w:rsid w:val="00B2710E"/>
    <w:rsid w:val="00B27179"/>
    <w:rsid w:val="00B2726B"/>
    <w:rsid w:val="00B2727F"/>
    <w:rsid w:val="00B27338"/>
    <w:rsid w:val="00B273AD"/>
    <w:rsid w:val="00B273E7"/>
    <w:rsid w:val="00B274D9"/>
    <w:rsid w:val="00B27518"/>
    <w:rsid w:val="00B27621"/>
    <w:rsid w:val="00B27812"/>
    <w:rsid w:val="00B27921"/>
    <w:rsid w:val="00B27988"/>
    <w:rsid w:val="00B279CC"/>
    <w:rsid w:val="00B27BE9"/>
    <w:rsid w:val="00B27DFF"/>
    <w:rsid w:val="00B27F2E"/>
    <w:rsid w:val="00B27F59"/>
    <w:rsid w:val="00B27F6E"/>
    <w:rsid w:val="00B27FD0"/>
    <w:rsid w:val="00B300E0"/>
    <w:rsid w:val="00B3022A"/>
    <w:rsid w:val="00B305B4"/>
    <w:rsid w:val="00B305DD"/>
    <w:rsid w:val="00B30614"/>
    <w:rsid w:val="00B30651"/>
    <w:rsid w:val="00B30676"/>
    <w:rsid w:val="00B3070F"/>
    <w:rsid w:val="00B30838"/>
    <w:rsid w:val="00B30842"/>
    <w:rsid w:val="00B308F5"/>
    <w:rsid w:val="00B30A55"/>
    <w:rsid w:val="00B30AAB"/>
    <w:rsid w:val="00B30C32"/>
    <w:rsid w:val="00B30C52"/>
    <w:rsid w:val="00B30D5B"/>
    <w:rsid w:val="00B30E88"/>
    <w:rsid w:val="00B30EDE"/>
    <w:rsid w:val="00B30EF9"/>
    <w:rsid w:val="00B31206"/>
    <w:rsid w:val="00B312D6"/>
    <w:rsid w:val="00B312EE"/>
    <w:rsid w:val="00B31355"/>
    <w:rsid w:val="00B31533"/>
    <w:rsid w:val="00B31597"/>
    <w:rsid w:val="00B3159C"/>
    <w:rsid w:val="00B315E4"/>
    <w:rsid w:val="00B3177C"/>
    <w:rsid w:val="00B31974"/>
    <w:rsid w:val="00B31AA7"/>
    <w:rsid w:val="00B31B36"/>
    <w:rsid w:val="00B31C0A"/>
    <w:rsid w:val="00B31C37"/>
    <w:rsid w:val="00B31CFF"/>
    <w:rsid w:val="00B31EE5"/>
    <w:rsid w:val="00B321A9"/>
    <w:rsid w:val="00B321F3"/>
    <w:rsid w:val="00B3228B"/>
    <w:rsid w:val="00B324FA"/>
    <w:rsid w:val="00B32514"/>
    <w:rsid w:val="00B3253A"/>
    <w:rsid w:val="00B32850"/>
    <w:rsid w:val="00B32A2D"/>
    <w:rsid w:val="00B32C36"/>
    <w:rsid w:val="00B32D56"/>
    <w:rsid w:val="00B33152"/>
    <w:rsid w:val="00B33204"/>
    <w:rsid w:val="00B333F7"/>
    <w:rsid w:val="00B335CB"/>
    <w:rsid w:val="00B33611"/>
    <w:rsid w:val="00B3366D"/>
    <w:rsid w:val="00B33686"/>
    <w:rsid w:val="00B3382B"/>
    <w:rsid w:val="00B33A47"/>
    <w:rsid w:val="00B33ADE"/>
    <w:rsid w:val="00B33B56"/>
    <w:rsid w:val="00B33BF1"/>
    <w:rsid w:val="00B33D27"/>
    <w:rsid w:val="00B33D56"/>
    <w:rsid w:val="00B33FAA"/>
    <w:rsid w:val="00B33FC6"/>
    <w:rsid w:val="00B34387"/>
    <w:rsid w:val="00B34667"/>
    <w:rsid w:val="00B34844"/>
    <w:rsid w:val="00B34858"/>
    <w:rsid w:val="00B348DC"/>
    <w:rsid w:val="00B349E9"/>
    <w:rsid w:val="00B349F2"/>
    <w:rsid w:val="00B34B01"/>
    <w:rsid w:val="00B34C6B"/>
    <w:rsid w:val="00B34C77"/>
    <w:rsid w:val="00B34CD9"/>
    <w:rsid w:val="00B34D41"/>
    <w:rsid w:val="00B34D91"/>
    <w:rsid w:val="00B34EAC"/>
    <w:rsid w:val="00B35053"/>
    <w:rsid w:val="00B35349"/>
    <w:rsid w:val="00B3534A"/>
    <w:rsid w:val="00B35427"/>
    <w:rsid w:val="00B356E8"/>
    <w:rsid w:val="00B3574F"/>
    <w:rsid w:val="00B359F1"/>
    <w:rsid w:val="00B35A79"/>
    <w:rsid w:val="00B35E78"/>
    <w:rsid w:val="00B35E88"/>
    <w:rsid w:val="00B36108"/>
    <w:rsid w:val="00B36226"/>
    <w:rsid w:val="00B3666C"/>
    <w:rsid w:val="00B3679E"/>
    <w:rsid w:val="00B3679F"/>
    <w:rsid w:val="00B36842"/>
    <w:rsid w:val="00B369C0"/>
    <w:rsid w:val="00B36AA0"/>
    <w:rsid w:val="00B36B1B"/>
    <w:rsid w:val="00B36C94"/>
    <w:rsid w:val="00B36E7A"/>
    <w:rsid w:val="00B3704B"/>
    <w:rsid w:val="00B37084"/>
    <w:rsid w:val="00B370D8"/>
    <w:rsid w:val="00B370E6"/>
    <w:rsid w:val="00B372C5"/>
    <w:rsid w:val="00B373A3"/>
    <w:rsid w:val="00B37438"/>
    <w:rsid w:val="00B374B6"/>
    <w:rsid w:val="00B374FE"/>
    <w:rsid w:val="00B3765B"/>
    <w:rsid w:val="00B377A7"/>
    <w:rsid w:val="00B37848"/>
    <w:rsid w:val="00B3792C"/>
    <w:rsid w:val="00B3795B"/>
    <w:rsid w:val="00B37964"/>
    <w:rsid w:val="00B379A8"/>
    <w:rsid w:val="00B379CF"/>
    <w:rsid w:val="00B37A08"/>
    <w:rsid w:val="00B37A25"/>
    <w:rsid w:val="00B37AC6"/>
    <w:rsid w:val="00B37B90"/>
    <w:rsid w:val="00B37D53"/>
    <w:rsid w:val="00B37F25"/>
    <w:rsid w:val="00B37FC6"/>
    <w:rsid w:val="00B40020"/>
    <w:rsid w:val="00B40275"/>
    <w:rsid w:val="00B406E0"/>
    <w:rsid w:val="00B406F7"/>
    <w:rsid w:val="00B407C3"/>
    <w:rsid w:val="00B4092D"/>
    <w:rsid w:val="00B40C70"/>
    <w:rsid w:val="00B40CF0"/>
    <w:rsid w:val="00B40D28"/>
    <w:rsid w:val="00B40D3B"/>
    <w:rsid w:val="00B411DB"/>
    <w:rsid w:val="00B412F7"/>
    <w:rsid w:val="00B413DD"/>
    <w:rsid w:val="00B41446"/>
    <w:rsid w:val="00B41511"/>
    <w:rsid w:val="00B4178B"/>
    <w:rsid w:val="00B41825"/>
    <w:rsid w:val="00B4189E"/>
    <w:rsid w:val="00B419A4"/>
    <w:rsid w:val="00B41A0F"/>
    <w:rsid w:val="00B41B1D"/>
    <w:rsid w:val="00B41B31"/>
    <w:rsid w:val="00B41CE3"/>
    <w:rsid w:val="00B41D5C"/>
    <w:rsid w:val="00B41E5D"/>
    <w:rsid w:val="00B41E9B"/>
    <w:rsid w:val="00B42007"/>
    <w:rsid w:val="00B420EE"/>
    <w:rsid w:val="00B4211B"/>
    <w:rsid w:val="00B42402"/>
    <w:rsid w:val="00B4251B"/>
    <w:rsid w:val="00B425D9"/>
    <w:rsid w:val="00B4272D"/>
    <w:rsid w:val="00B4273D"/>
    <w:rsid w:val="00B428B4"/>
    <w:rsid w:val="00B428FA"/>
    <w:rsid w:val="00B42A25"/>
    <w:rsid w:val="00B42BCC"/>
    <w:rsid w:val="00B42BE3"/>
    <w:rsid w:val="00B42C15"/>
    <w:rsid w:val="00B42F82"/>
    <w:rsid w:val="00B42FFC"/>
    <w:rsid w:val="00B43103"/>
    <w:rsid w:val="00B432E1"/>
    <w:rsid w:val="00B433C1"/>
    <w:rsid w:val="00B433F0"/>
    <w:rsid w:val="00B43626"/>
    <w:rsid w:val="00B43987"/>
    <w:rsid w:val="00B439E0"/>
    <w:rsid w:val="00B43A60"/>
    <w:rsid w:val="00B43B73"/>
    <w:rsid w:val="00B43CD8"/>
    <w:rsid w:val="00B43D54"/>
    <w:rsid w:val="00B43E2F"/>
    <w:rsid w:val="00B4402C"/>
    <w:rsid w:val="00B44291"/>
    <w:rsid w:val="00B442C6"/>
    <w:rsid w:val="00B44396"/>
    <w:rsid w:val="00B4445E"/>
    <w:rsid w:val="00B444D7"/>
    <w:rsid w:val="00B4458C"/>
    <w:rsid w:val="00B446F9"/>
    <w:rsid w:val="00B44769"/>
    <w:rsid w:val="00B4478B"/>
    <w:rsid w:val="00B447AB"/>
    <w:rsid w:val="00B44AB1"/>
    <w:rsid w:val="00B44C84"/>
    <w:rsid w:val="00B44E21"/>
    <w:rsid w:val="00B44F22"/>
    <w:rsid w:val="00B45374"/>
    <w:rsid w:val="00B455BC"/>
    <w:rsid w:val="00B4570A"/>
    <w:rsid w:val="00B4571D"/>
    <w:rsid w:val="00B45774"/>
    <w:rsid w:val="00B45822"/>
    <w:rsid w:val="00B45896"/>
    <w:rsid w:val="00B45989"/>
    <w:rsid w:val="00B45B22"/>
    <w:rsid w:val="00B45E77"/>
    <w:rsid w:val="00B46179"/>
    <w:rsid w:val="00B4617E"/>
    <w:rsid w:val="00B46443"/>
    <w:rsid w:val="00B464B8"/>
    <w:rsid w:val="00B464CD"/>
    <w:rsid w:val="00B464E6"/>
    <w:rsid w:val="00B46631"/>
    <w:rsid w:val="00B4675D"/>
    <w:rsid w:val="00B46820"/>
    <w:rsid w:val="00B46848"/>
    <w:rsid w:val="00B46914"/>
    <w:rsid w:val="00B46996"/>
    <w:rsid w:val="00B469CF"/>
    <w:rsid w:val="00B469EB"/>
    <w:rsid w:val="00B46B4A"/>
    <w:rsid w:val="00B46B9E"/>
    <w:rsid w:val="00B46DC5"/>
    <w:rsid w:val="00B46E04"/>
    <w:rsid w:val="00B470A9"/>
    <w:rsid w:val="00B47195"/>
    <w:rsid w:val="00B471D8"/>
    <w:rsid w:val="00B472C5"/>
    <w:rsid w:val="00B472F0"/>
    <w:rsid w:val="00B474F3"/>
    <w:rsid w:val="00B47581"/>
    <w:rsid w:val="00B475B7"/>
    <w:rsid w:val="00B47683"/>
    <w:rsid w:val="00B477E4"/>
    <w:rsid w:val="00B47B03"/>
    <w:rsid w:val="00B47B69"/>
    <w:rsid w:val="00B47BA2"/>
    <w:rsid w:val="00B47C79"/>
    <w:rsid w:val="00B47CAA"/>
    <w:rsid w:val="00B47CF8"/>
    <w:rsid w:val="00B47D22"/>
    <w:rsid w:val="00B47DBC"/>
    <w:rsid w:val="00B47DD9"/>
    <w:rsid w:val="00B50102"/>
    <w:rsid w:val="00B5028A"/>
    <w:rsid w:val="00B50351"/>
    <w:rsid w:val="00B5042D"/>
    <w:rsid w:val="00B507B6"/>
    <w:rsid w:val="00B508F2"/>
    <w:rsid w:val="00B50A9C"/>
    <w:rsid w:val="00B50B84"/>
    <w:rsid w:val="00B50D95"/>
    <w:rsid w:val="00B50EAC"/>
    <w:rsid w:val="00B50F98"/>
    <w:rsid w:val="00B50FFD"/>
    <w:rsid w:val="00B51021"/>
    <w:rsid w:val="00B511B1"/>
    <w:rsid w:val="00B512B1"/>
    <w:rsid w:val="00B512C0"/>
    <w:rsid w:val="00B513C1"/>
    <w:rsid w:val="00B51514"/>
    <w:rsid w:val="00B51630"/>
    <w:rsid w:val="00B517CD"/>
    <w:rsid w:val="00B5194A"/>
    <w:rsid w:val="00B51A00"/>
    <w:rsid w:val="00B51A6D"/>
    <w:rsid w:val="00B51AF9"/>
    <w:rsid w:val="00B51B45"/>
    <w:rsid w:val="00B51CC7"/>
    <w:rsid w:val="00B51D93"/>
    <w:rsid w:val="00B51DC7"/>
    <w:rsid w:val="00B51DCF"/>
    <w:rsid w:val="00B51F2C"/>
    <w:rsid w:val="00B51FE6"/>
    <w:rsid w:val="00B52043"/>
    <w:rsid w:val="00B52051"/>
    <w:rsid w:val="00B520EE"/>
    <w:rsid w:val="00B5226F"/>
    <w:rsid w:val="00B522C5"/>
    <w:rsid w:val="00B52504"/>
    <w:rsid w:val="00B5255E"/>
    <w:rsid w:val="00B52627"/>
    <w:rsid w:val="00B5279D"/>
    <w:rsid w:val="00B5279F"/>
    <w:rsid w:val="00B527AE"/>
    <w:rsid w:val="00B527CC"/>
    <w:rsid w:val="00B527CE"/>
    <w:rsid w:val="00B528C7"/>
    <w:rsid w:val="00B529EF"/>
    <w:rsid w:val="00B52AFB"/>
    <w:rsid w:val="00B52D27"/>
    <w:rsid w:val="00B52D82"/>
    <w:rsid w:val="00B52E2B"/>
    <w:rsid w:val="00B52EA4"/>
    <w:rsid w:val="00B52EC6"/>
    <w:rsid w:val="00B53141"/>
    <w:rsid w:val="00B5327F"/>
    <w:rsid w:val="00B5328D"/>
    <w:rsid w:val="00B53334"/>
    <w:rsid w:val="00B53631"/>
    <w:rsid w:val="00B53732"/>
    <w:rsid w:val="00B53A2B"/>
    <w:rsid w:val="00B53AA1"/>
    <w:rsid w:val="00B53ADD"/>
    <w:rsid w:val="00B53CB7"/>
    <w:rsid w:val="00B53D54"/>
    <w:rsid w:val="00B53D86"/>
    <w:rsid w:val="00B53F1B"/>
    <w:rsid w:val="00B53F86"/>
    <w:rsid w:val="00B541EF"/>
    <w:rsid w:val="00B5421E"/>
    <w:rsid w:val="00B542DF"/>
    <w:rsid w:val="00B5443A"/>
    <w:rsid w:val="00B54784"/>
    <w:rsid w:val="00B54880"/>
    <w:rsid w:val="00B54967"/>
    <w:rsid w:val="00B54BC4"/>
    <w:rsid w:val="00B54FE3"/>
    <w:rsid w:val="00B54FF9"/>
    <w:rsid w:val="00B55001"/>
    <w:rsid w:val="00B55028"/>
    <w:rsid w:val="00B55085"/>
    <w:rsid w:val="00B550E5"/>
    <w:rsid w:val="00B5528C"/>
    <w:rsid w:val="00B552B0"/>
    <w:rsid w:val="00B55386"/>
    <w:rsid w:val="00B553E4"/>
    <w:rsid w:val="00B55477"/>
    <w:rsid w:val="00B55478"/>
    <w:rsid w:val="00B554B6"/>
    <w:rsid w:val="00B555F8"/>
    <w:rsid w:val="00B5562A"/>
    <w:rsid w:val="00B5562C"/>
    <w:rsid w:val="00B558E3"/>
    <w:rsid w:val="00B55A00"/>
    <w:rsid w:val="00B55AE1"/>
    <w:rsid w:val="00B55C6B"/>
    <w:rsid w:val="00B55DA1"/>
    <w:rsid w:val="00B55F6C"/>
    <w:rsid w:val="00B56015"/>
    <w:rsid w:val="00B560C8"/>
    <w:rsid w:val="00B561B3"/>
    <w:rsid w:val="00B561CA"/>
    <w:rsid w:val="00B5625A"/>
    <w:rsid w:val="00B562A3"/>
    <w:rsid w:val="00B565C1"/>
    <w:rsid w:val="00B566F2"/>
    <w:rsid w:val="00B56726"/>
    <w:rsid w:val="00B5677B"/>
    <w:rsid w:val="00B56A36"/>
    <w:rsid w:val="00B56B16"/>
    <w:rsid w:val="00B56BD3"/>
    <w:rsid w:val="00B56E8E"/>
    <w:rsid w:val="00B5709E"/>
    <w:rsid w:val="00B5722D"/>
    <w:rsid w:val="00B57568"/>
    <w:rsid w:val="00B5766F"/>
    <w:rsid w:val="00B57702"/>
    <w:rsid w:val="00B578DC"/>
    <w:rsid w:val="00B57900"/>
    <w:rsid w:val="00B57A65"/>
    <w:rsid w:val="00B57DBB"/>
    <w:rsid w:val="00B601F5"/>
    <w:rsid w:val="00B6051C"/>
    <w:rsid w:val="00B6053A"/>
    <w:rsid w:val="00B60859"/>
    <w:rsid w:val="00B609BD"/>
    <w:rsid w:val="00B609C8"/>
    <w:rsid w:val="00B609E7"/>
    <w:rsid w:val="00B60AB6"/>
    <w:rsid w:val="00B60AF1"/>
    <w:rsid w:val="00B60B72"/>
    <w:rsid w:val="00B60E86"/>
    <w:rsid w:val="00B61197"/>
    <w:rsid w:val="00B6128B"/>
    <w:rsid w:val="00B612EB"/>
    <w:rsid w:val="00B6162E"/>
    <w:rsid w:val="00B6163F"/>
    <w:rsid w:val="00B6179E"/>
    <w:rsid w:val="00B617AB"/>
    <w:rsid w:val="00B6181E"/>
    <w:rsid w:val="00B61BB3"/>
    <w:rsid w:val="00B61D86"/>
    <w:rsid w:val="00B6213E"/>
    <w:rsid w:val="00B62155"/>
    <w:rsid w:val="00B6223E"/>
    <w:rsid w:val="00B624FB"/>
    <w:rsid w:val="00B62504"/>
    <w:rsid w:val="00B625DB"/>
    <w:rsid w:val="00B62823"/>
    <w:rsid w:val="00B62836"/>
    <w:rsid w:val="00B628AC"/>
    <w:rsid w:val="00B62937"/>
    <w:rsid w:val="00B62944"/>
    <w:rsid w:val="00B62A7A"/>
    <w:rsid w:val="00B62A85"/>
    <w:rsid w:val="00B62B14"/>
    <w:rsid w:val="00B62C3C"/>
    <w:rsid w:val="00B62D8D"/>
    <w:rsid w:val="00B62E52"/>
    <w:rsid w:val="00B62F41"/>
    <w:rsid w:val="00B63010"/>
    <w:rsid w:val="00B63119"/>
    <w:rsid w:val="00B632E4"/>
    <w:rsid w:val="00B633FE"/>
    <w:rsid w:val="00B63644"/>
    <w:rsid w:val="00B636D2"/>
    <w:rsid w:val="00B63734"/>
    <w:rsid w:val="00B6382C"/>
    <w:rsid w:val="00B63964"/>
    <w:rsid w:val="00B639B5"/>
    <w:rsid w:val="00B63ABB"/>
    <w:rsid w:val="00B63DFE"/>
    <w:rsid w:val="00B63F4C"/>
    <w:rsid w:val="00B63FC3"/>
    <w:rsid w:val="00B64087"/>
    <w:rsid w:val="00B641AD"/>
    <w:rsid w:val="00B642D6"/>
    <w:rsid w:val="00B64470"/>
    <w:rsid w:val="00B64471"/>
    <w:rsid w:val="00B646DB"/>
    <w:rsid w:val="00B646F1"/>
    <w:rsid w:val="00B6477D"/>
    <w:rsid w:val="00B649CB"/>
    <w:rsid w:val="00B64A03"/>
    <w:rsid w:val="00B64B60"/>
    <w:rsid w:val="00B64C54"/>
    <w:rsid w:val="00B64FB4"/>
    <w:rsid w:val="00B650EC"/>
    <w:rsid w:val="00B6519F"/>
    <w:rsid w:val="00B6534C"/>
    <w:rsid w:val="00B65456"/>
    <w:rsid w:val="00B65629"/>
    <w:rsid w:val="00B656BB"/>
    <w:rsid w:val="00B65A21"/>
    <w:rsid w:val="00B65C78"/>
    <w:rsid w:val="00B65CF3"/>
    <w:rsid w:val="00B65D5D"/>
    <w:rsid w:val="00B65DBB"/>
    <w:rsid w:val="00B65E57"/>
    <w:rsid w:val="00B65ED7"/>
    <w:rsid w:val="00B65F41"/>
    <w:rsid w:val="00B66012"/>
    <w:rsid w:val="00B660A8"/>
    <w:rsid w:val="00B6615A"/>
    <w:rsid w:val="00B66249"/>
    <w:rsid w:val="00B66360"/>
    <w:rsid w:val="00B666AE"/>
    <w:rsid w:val="00B66797"/>
    <w:rsid w:val="00B66827"/>
    <w:rsid w:val="00B66917"/>
    <w:rsid w:val="00B66934"/>
    <w:rsid w:val="00B66B87"/>
    <w:rsid w:val="00B66E74"/>
    <w:rsid w:val="00B66F35"/>
    <w:rsid w:val="00B66F8A"/>
    <w:rsid w:val="00B66FE4"/>
    <w:rsid w:val="00B67028"/>
    <w:rsid w:val="00B67244"/>
    <w:rsid w:val="00B6727B"/>
    <w:rsid w:val="00B673EC"/>
    <w:rsid w:val="00B67773"/>
    <w:rsid w:val="00B67813"/>
    <w:rsid w:val="00B67AF1"/>
    <w:rsid w:val="00B67B7E"/>
    <w:rsid w:val="00B67EC8"/>
    <w:rsid w:val="00B67F1A"/>
    <w:rsid w:val="00B70112"/>
    <w:rsid w:val="00B70115"/>
    <w:rsid w:val="00B7046D"/>
    <w:rsid w:val="00B704BA"/>
    <w:rsid w:val="00B7066D"/>
    <w:rsid w:val="00B7068A"/>
    <w:rsid w:val="00B70926"/>
    <w:rsid w:val="00B70A0E"/>
    <w:rsid w:val="00B70ADE"/>
    <w:rsid w:val="00B70B16"/>
    <w:rsid w:val="00B70D08"/>
    <w:rsid w:val="00B70FC6"/>
    <w:rsid w:val="00B71176"/>
    <w:rsid w:val="00B712C5"/>
    <w:rsid w:val="00B71388"/>
    <w:rsid w:val="00B714A1"/>
    <w:rsid w:val="00B71517"/>
    <w:rsid w:val="00B71561"/>
    <w:rsid w:val="00B71634"/>
    <w:rsid w:val="00B71714"/>
    <w:rsid w:val="00B718AE"/>
    <w:rsid w:val="00B71B14"/>
    <w:rsid w:val="00B71C83"/>
    <w:rsid w:val="00B71D53"/>
    <w:rsid w:val="00B71DBB"/>
    <w:rsid w:val="00B71EB8"/>
    <w:rsid w:val="00B72229"/>
    <w:rsid w:val="00B722F8"/>
    <w:rsid w:val="00B72349"/>
    <w:rsid w:val="00B7262C"/>
    <w:rsid w:val="00B7266A"/>
    <w:rsid w:val="00B726D4"/>
    <w:rsid w:val="00B727F0"/>
    <w:rsid w:val="00B72814"/>
    <w:rsid w:val="00B729F2"/>
    <w:rsid w:val="00B72A56"/>
    <w:rsid w:val="00B72C59"/>
    <w:rsid w:val="00B72D05"/>
    <w:rsid w:val="00B72D24"/>
    <w:rsid w:val="00B72D6C"/>
    <w:rsid w:val="00B72E58"/>
    <w:rsid w:val="00B72EEE"/>
    <w:rsid w:val="00B73120"/>
    <w:rsid w:val="00B7316E"/>
    <w:rsid w:val="00B7318A"/>
    <w:rsid w:val="00B73205"/>
    <w:rsid w:val="00B7322A"/>
    <w:rsid w:val="00B73428"/>
    <w:rsid w:val="00B73582"/>
    <w:rsid w:val="00B73681"/>
    <w:rsid w:val="00B736E4"/>
    <w:rsid w:val="00B7392A"/>
    <w:rsid w:val="00B739D0"/>
    <w:rsid w:val="00B73A19"/>
    <w:rsid w:val="00B73AED"/>
    <w:rsid w:val="00B741DD"/>
    <w:rsid w:val="00B742A4"/>
    <w:rsid w:val="00B74383"/>
    <w:rsid w:val="00B74462"/>
    <w:rsid w:val="00B744E8"/>
    <w:rsid w:val="00B745E8"/>
    <w:rsid w:val="00B747C8"/>
    <w:rsid w:val="00B747E0"/>
    <w:rsid w:val="00B7496C"/>
    <w:rsid w:val="00B74A23"/>
    <w:rsid w:val="00B74B20"/>
    <w:rsid w:val="00B74B9C"/>
    <w:rsid w:val="00B74BA3"/>
    <w:rsid w:val="00B74BD1"/>
    <w:rsid w:val="00B74C1F"/>
    <w:rsid w:val="00B74C68"/>
    <w:rsid w:val="00B74E3B"/>
    <w:rsid w:val="00B74E45"/>
    <w:rsid w:val="00B74E94"/>
    <w:rsid w:val="00B74F93"/>
    <w:rsid w:val="00B74F95"/>
    <w:rsid w:val="00B7500F"/>
    <w:rsid w:val="00B75038"/>
    <w:rsid w:val="00B75044"/>
    <w:rsid w:val="00B750F4"/>
    <w:rsid w:val="00B75213"/>
    <w:rsid w:val="00B75271"/>
    <w:rsid w:val="00B75361"/>
    <w:rsid w:val="00B75416"/>
    <w:rsid w:val="00B75588"/>
    <w:rsid w:val="00B755B3"/>
    <w:rsid w:val="00B756B3"/>
    <w:rsid w:val="00B756CA"/>
    <w:rsid w:val="00B758AB"/>
    <w:rsid w:val="00B758AC"/>
    <w:rsid w:val="00B75C71"/>
    <w:rsid w:val="00B75DB6"/>
    <w:rsid w:val="00B75E1A"/>
    <w:rsid w:val="00B75E9D"/>
    <w:rsid w:val="00B75EF1"/>
    <w:rsid w:val="00B75F38"/>
    <w:rsid w:val="00B76037"/>
    <w:rsid w:val="00B76051"/>
    <w:rsid w:val="00B760C7"/>
    <w:rsid w:val="00B760D8"/>
    <w:rsid w:val="00B76325"/>
    <w:rsid w:val="00B76427"/>
    <w:rsid w:val="00B76512"/>
    <w:rsid w:val="00B76727"/>
    <w:rsid w:val="00B76746"/>
    <w:rsid w:val="00B76756"/>
    <w:rsid w:val="00B7675E"/>
    <w:rsid w:val="00B7676C"/>
    <w:rsid w:val="00B767E4"/>
    <w:rsid w:val="00B76872"/>
    <w:rsid w:val="00B76A74"/>
    <w:rsid w:val="00B76D4E"/>
    <w:rsid w:val="00B76F7C"/>
    <w:rsid w:val="00B77023"/>
    <w:rsid w:val="00B770A3"/>
    <w:rsid w:val="00B77489"/>
    <w:rsid w:val="00B77653"/>
    <w:rsid w:val="00B77702"/>
    <w:rsid w:val="00B77A99"/>
    <w:rsid w:val="00B77B67"/>
    <w:rsid w:val="00B77DFE"/>
    <w:rsid w:val="00B77EA0"/>
    <w:rsid w:val="00B77F2F"/>
    <w:rsid w:val="00B8013E"/>
    <w:rsid w:val="00B802CA"/>
    <w:rsid w:val="00B80354"/>
    <w:rsid w:val="00B803D4"/>
    <w:rsid w:val="00B80540"/>
    <w:rsid w:val="00B805E3"/>
    <w:rsid w:val="00B80697"/>
    <w:rsid w:val="00B80769"/>
    <w:rsid w:val="00B80856"/>
    <w:rsid w:val="00B809F9"/>
    <w:rsid w:val="00B80A3E"/>
    <w:rsid w:val="00B80A64"/>
    <w:rsid w:val="00B80D34"/>
    <w:rsid w:val="00B80DB5"/>
    <w:rsid w:val="00B80DB9"/>
    <w:rsid w:val="00B80EE7"/>
    <w:rsid w:val="00B8107A"/>
    <w:rsid w:val="00B81193"/>
    <w:rsid w:val="00B811E3"/>
    <w:rsid w:val="00B81339"/>
    <w:rsid w:val="00B81666"/>
    <w:rsid w:val="00B81917"/>
    <w:rsid w:val="00B819EA"/>
    <w:rsid w:val="00B819FE"/>
    <w:rsid w:val="00B81A38"/>
    <w:rsid w:val="00B81AAE"/>
    <w:rsid w:val="00B81AD1"/>
    <w:rsid w:val="00B81ADB"/>
    <w:rsid w:val="00B81B0D"/>
    <w:rsid w:val="00B81CE9"/>
    <w:rsid w:val="00B81D99"/>
    <w:rsid w:val="00B81EE9"/>
    <w:rsid w:val="00B822DA"/>
    <w:rsid w:val="00B822E9"/>
    <w:rsid w:val="00B822F3"/>
    <w:rsid w:val="00B823F0"/>
    <w:rsid w:val="00B82414"/>
    <w:rsid w:val="00B8259E"/>
    <w:rsid w:val="00B827DE"/>
    <w:rsid w:val="00B828F9"/>
    <w:rsid w:val="00B829C6"/>
    <w:rsid w:val="00B82A67"/>
    <w:rsid w:val="00B82C74"/>
    <w:rsid w:val="00B82CE4"/>
    <w:rsid w:val="00B82D09"/>
    <w:rsid w:val="00B82D3E"/>
    <w:rsid w:val="00B82FEE"/>
    <w:rsid w:val="00B83187"/>
    <w:rsid w:val="00B83320"/>
    <w:rsid w:val="00B8346F"/>
    <w:rsid w:val="00B83486"/>
    <w:rsid w:val="00B83494"/>
    <w:rsid w:val="00B837DF"/>
    <w:rsid w:val="00B8389D"/>
    <w:rsid w:val="00B83986"/>
    <w:rsid w:val="00B83A79"/>
    <w:rsid w:val="00B83B30"/>
    <w:rsid w:val="00B83C18"/>
    <w:rsid w:val="00B83E9D"/>
    <w:rsid w:val="00B84042"/>
    <w:rsid w:val="00B841E3"/>
    <w:rsid w:val="00B84202"/>
    <w:rsid w:val="00B84220"/>
    <w:rsid w:val="00B8452B"/>
    <w:rsid w:val="00B845B6"/>
    <w:rsid w:val="00B846EE"/>
    <w:rsid w:val="00B84785"/>
    <w:rsid w:val="00B847A2"/>
    <w:rsid w:val="00B847F4"/>
    <w:rsid w:val="00B84917"/>
    <w:rsid w:val="00B84A99"/>
    <w:rsid w:val="00B84BE1"/>
    <w:rsid w:val="00B84F06"/>
    <w:rsid w:val="00B8511B"/>
    <w:rsid w:val="00B85168"/>
    <w:rsid w:val="00B852A8"/>
    <w:rsid w:val="00B853D2"/>
    <w:rsid w:val="00B8541E"/>
    <w:rsid w:val="00B854E3"/>
    <w:rsid w:val="00B855BF"/>
    <w:rsid w:val="00B855FE"/>
    <w:rsid w:val="00B85650"/>
    <w:rsid w:val="00B856EF"/>
    <w:rsid w:val="00B857D2"/>
    <w:rsid w:val="00B85AB2"/>
    <w:rsid w:val="00B85D2D"/>
    <w:rsid w:val="00B85DBD"/>
    <w:rsid w:val="00B85E2D"/>
    <w:rsid w:val="00B85E4D"/>
    <w:rsid w:val="00B85E6B"/>
    <w:rsid w:val="00B86084"/>
    <w:rsid w:val="00B8609C"/>
    <w:rsid w:val="00B860D0"/>
    <w:rsid w:val="00B864E8"/>
    <w:rsid w:val="00B866BB"/>
    <w:rsid w:val="00B86719"/>
    <w:rsid w:val="00B868D0"/>
    <w:rsid w:val="00B869E0"/>
    <w:rsid w:val="00B86A28"/>
    <w:rsid w:val="00B86A9F"/>
    <w:rsid w:val="00B86B22"/>
    <w:rsid w:val="00B86B2E"/>
    <w:rsid w:val="00B86C60"/>
    <w:rsid w:val="00B86DA3"/>
    <w:rsid w:val="00B86E08"/>
    <w:rsid w:val="00B86E1D"/>
    <w:rsid w:val="00B86E4B"/>
    <w:rsid w:val="00B86FE2"/>
    <w:rsid w:val="00B8710A"/>
    <w:rsid w:val="00B8725B"/>
    <w:rsid w:val="00B8744E"/>
    <w:rsid w:val="00B8749B"/>
    <w:rsid w:val="00B87509"/>
    <w:rsid w:val="00B87547"/>
    <w:rsid w:val="00B87605"/>
    <w:rsid w:val="00B877CA"/>
    <w:rsid w:val="00B87866"/>
    <w:rsid w:val="00B87872"/>
    <w:rsid w:val="00B87A18"/>
    <w:rsid w:val="00B87A50"/>
    <w:rsid w:val="00B87BE0"/>
    <w:rsid w:val="00B87C93"/>
    <w:rsid w:val="00B87D07"/>
    <w:rsid w:val="00B87DCC"/>
    <w:rsid w:val="00B87FFC"/>
    <w:rsid w:val="00B90120"/>
    <w:rsid w:val="00B901BF"/>
    <w:rsid w:val="00B901F8"/>
    <w:rsid w:val="00B901FC"/>
    <w:rsid w:val="00B90279"/>
    <w:rsid w:val="00B90367"/>
    <w:rsid w:val="00B9042F"/>
    <w:rsid w:val="00B90654"/>
    <w:rsid w:val="00B90705"/>
    <w:rsid w:val="00B90719"/>
    <w:rsid w:val="00B90785"/>
    <w:rsid w:val="00B9079F"/>
    <w:rsid w:val="00B9085F"/>
    <w:rsid w:val="00B90878"/>
    <w:rsid w:val="00B90941"/>
    <w:rsid w:val="00B90D08"/>
    <w:rsid w:val="00B90D09"/>
    <w:rsid w:val="00B90D3F"/>
    <w:rsid w:val="00B90D88"/>
    <w:rsid w:val="00B90DB5"/>
    <w:rsid w:val="00B90EFE"/>
    <w:rsid w:val="00B90F21"/>
    <w:rsid w:val="00B90F63"/>
    <w:rsid w:val="00B911FF"/>
    <w:rsid w:val="00B91493"/>
    <w:rsid w:val="00B914D4"/>
    <w:rsid w:val="00B915FE"/>
    <w:rsid w:val="00B91711"/>
    <w:rsid w:val="00B91745"/>
    <w:rsid w:val="00B918CD"/>
    <w:rsid w:val="00B91E28"/>
    <w:rsid w:val="00B91ED4"/>
    <w:rsid w:val="00B91F6A"/>
    <w:rsid w:val="00B9208E"/>
    <w:rsid w:val="00B9216A"/>
    <w:rsid w:val="00B9234D"/>
    <w:rsid w:val="00B92413"/>
    <w:rsid w:val="00B92490"/>
    <w:rsid w:val="00B924F0"/>
    <w:rsid w:val="00B92530"/>
    <w:rsid w:val="00B92971"/>
    <w:rsid w:val="00B92BD7"/>
    <w:rsid w:val="00B92BDF"/>
    <w:rsid w:val="00B92D89"/>
    <w:rsid w:val="00B92E5D"/>
    <w:rsid w:val="00B92EF5"/>
    <w:rsid w:val="00B93266"/>
    <w:rsid w:val="00B93273"/>
    <w:rsid w:val="00B9328C"/>
    <w:rsid w:val="00B93567"/>
    <w:rsid w:val="00B93872"/>
    <w:rsid w:val="00B938D2"/>
    <w:rsid w:val="00B93925"/>
    <w:rsid w:val="00B9393E"/>
    <w:rsid w:val="00B93D10"/>
    <w:rsid w:val="00B9424B"/>
    <w:rsid w:val="00B942D0"/>
    <w:rsid w:val="00B943B8"/>
    <w:rsid w:val="00B9461E"/>
    <w:rsid w:val="00B94631"/>
    <w:rsid w:val="00B94756"/>
    <w:rsid w:val="00B9483E"/>
    <w:rsid w:val="00B94870"/>
    <w:rsid w:val="00B94B00"/>
    <w:rsid w:val="00B94BEA"/>
    <w:rsid w:val="00B94CAE"/>
    <w:rsid w:val="00B94CDD"/>
    <w:rsid w:val="00B94D45"/>
    <w:rsid w:val="00B94D68"/>
    <w:rsid w:val="00B94E8E"/>
    <w:rsid w:val="00B94EC0"/>
    <w:rsid w:val="00B94F21"/>
    <w:rsid w:val="00B9502B"/>
    <w:rsid w:val="00B950A3"/>
    <w:rsid w:val="00B9514E"/>
    <w:rsid w:val="00B951C5"/>
    <w:rsid w:val="00B951D0"/>
    <w:rsid w:val="00B95219"/>
    <w:rsid w:val="00B953F1"/>
    <w:rsid w:val="00B954F0"/>
    <w:rsid w:val="00B95700"/>
    <w:rsid w:val="00B95743"/>
    <w:rsid w:val="00B9579C"/>
    <w:rsid w:val="00B957D5"/>
    <w:rsid w:val="00B95805"/>
    <w:rsid w:val="00B95962"/>
    <w:rsid w:val="00B95BD1"/>
    <w:rsid w:val="00B95C7E"/>
    <w:rsid w:val="00B95DCE"/>
    <w:rsid w:val="00B95E18"/>
    <w:rsid w:val="00B95EBF"/>
    <w:rsid w:val="00B95FAA"/>
    <w:rsid w:val="00B96176"/>
    <w:rsid w:val="00B96183"/>
    <w:rsid w:val="00B9629B"/>
    <w:rsid w:val="00B96358"/>
    <w:rsid w:val="00B96409"/>
    <w:rsid w:val="00B96657"/>
    <w:rsid w:val="00B9668D"/>
    <w:rsid w:val="00B9669F"/>
    <w:rsid w:val="00B966EF"/>
    <w:rsid w:val="00B968EA"/>
    <w:rsid w:val="00B96917"/>
    <w:rsid w:val="00B969A1"/>
    <w:rsid w:val="00B96AA2"/>
    <w:rsid w:val="00B96B18"/>
    <w:rsid w:val="00B96BC8"/>
    <w:rsid w:val="00B96BFB"/>
    <w:rsid w:val="00B97207"/>
    <w:rsid w:val="00B97246"/>
    <w:rsid w:val="00B974C6"/>
    <w:rsid w:val="00B9767E"/>
    <w:rsid w:val="00B976DC"/>
    <w:rsid w:val="00B97742"/>
    <w:rsid w:val="00B97753"/>
    <w:rsid w:val="00B97870"/>
    <w:rsid w:val="00B979A4"/>
    <w:rsid w:val="00B97AF4"/>
    <w:rsid w:val="00B97B55"/>
    <w:rsid w:val="00B97D80"/>
    <w:rsid w:val="00B97E97"/>
    <w:rsid w:val="00B97FB4"/>
    <w:rsid w:val="00BA00A7"/>
    <w:rsid w:val="00BA01FF"/>
    <w:rsid w:val="00BA046E"/>
    <w:rsid w:val="00BA051C"/>
    <w:rsid w:val="00BA064E"/>
    <w:rsid w:val="00BA0777"/>
    <w:rsid w:val="00BA0845"/>
    <w:rsid w:val="00BA0864"/>
    <w:rsid w:val="00BA0969"/>
    <w:rsid w:val="00BA0A3F"/>
    <w:rsid w:val="00BA1136"/>
    <w:rsid w:val="00BA127C"/>
    <w:rsid w:val="00BA1424"/>
    <w:rsid w:val="00BA15CA"/>
    <w:rsid w:val="00BA1678"/>
    <w:rsid w:val="00BA16B6"/>
    <w:rsid w:val="00BA182F"/>
    <w:rsid w:val="00BA1CA4"/>
    <w:rsid w:val="00BA1CEA"/>
    <w:rsid w:val="00BA1E60"/>
    <w:rsid w:val="00BA1E99"/>
    <w:rsid w:val="00BA1F1F"/>
    <w:rsid w:val="00BA1F2D"/>
    <w:rsid w:val="00BA1FA6"/>
    <w:rsid w:val="00BA2068"/>
    <w:rsid w:val="00BA20D9"/>
    <w:rsid w:val="00BA213A"/>
    <w:rsid w:val="00BA2341"/>
    <w:rsid w:val="00BA26FF"/>
    <w:rsid w:val="00BA2710"/>
    <w:rsid w:val="00BA27BA"/>
    <w:rsid w:val="00BA27CD"/>
    <w:rsid w:val="00BA2924"/>
    <w:rsid w:val="00BA2995"/>
    <w:rsid w:val="00BA2A66"/>
    <w:rsid w:val="00BA2A96"/>
    <w:rsid w:val="00BA2B71"/>
    <w:rsid w:val="00BA2C74"/>
    <w:rsid w:val="00BA2D05"/>
    <w:rsid w:val="00BA2E7A"/>
    <w:rsid w:val="00BA2FB8"/>
    <w:rsid w:val="00BA32B4"/>
    <w:rsid w:val="00BA32C5"/>
    <w:rsid w:val="00BA3458"/>
    <w:rsid w:val="00BA3537"/>
    <w:rsid w:val="00BA359A"/>
    <w:rsid w:val="00BA373E"/>
    <w:rsid w:val="00BA3965"/>
    <w:rsid w:val="00BA3C74"/>
    <w:rsid w:val="00BA3E5B"/>
    <w:rsid w:val="00BA3F6C"/>
    <w:rsid w:val="00BA3FDE"/>
    <w:rsid w:val="00BA40A6"/>
    <w:rsid w:val="00BA420F"/>
    <w:rsid w:val="00BA4265"/>
    <w:rsid w:val="00BA433D"/>
    <w:rsid w:val="00BA43E6"/>
    <w:rsid w:val="00BA44E5"/>
    <w:rsid w:val="00BA4A10"/>
    <w:rsid w:val="00BA4B63"/>
    <w:rsid w:val="00BA4B78"/>
    <w:rsid w:val="00BA4C37"/>
    <w:rsid w:val="00BA4CE4"/>
    <w:rsid w:val="00BA4EAB"/>
    <w:rsid w:val="00BA4EE1"/>
    <w:rsid w:val="00BA4F74"/>
    <w:rsid w:val="00BA5077"/>
    <w:rsid w:val="00BA50AB"/>
    <w:rsid w:val="00BA50ED"/>
    <w:rsid w:val="00BA52AF"/>
    <w:rsid w:val="00BA53D6"/>
    <w:rsid w:val="00BA548C"/>
    <w:rsid w:val="00BA561A"/>
    <w:rsid w:val="00BA57B0"/>
    <w:rsid w:val="00BA5877"/>
    <w:rsid w:val="00BA58D9"/>
    <w:rsid w:val="00BA58E6"/>
    <w:rsid w:val="00BA5973"/>
    <w:rsid w:val="00BA5BA2"/>
    <w:rsid w:val="00BA5BAE"/>
    <w:rsid w:val="00BA5BD3"/>
    <w:rsid w:val="00BA5D41"/>
    <w:rsid w:val="00BA5DA9"/>
    <w:rsid w:val="00BA5DDB"/>
    <w:rsid w:val="00BA5DEB"/>
    <w:rsid w:val="00BA5EAD"/>
    <w:rsid w:val="00BA5FD3"/>
    <w:rsid w:val="00BA6015"/>
    <w:rsid w:val="00BA60ED"/>
    <w:rsid w:val="00BA615E"/>
    <w:rsid w:val="00BA65A0"/>
    <w:rsid w:val="00BA664D"/>
    <w:rsid w:val="00BA6683"/>
    <w:rsid w:val="00BA691D"/>
    <w:rsid w:val="00BA6975"/>
    <w:rsid w:val="00BA6A34"/>
    <w:rsid w:val="00BA6DD9"/>
    <w:rsid w:val="00BA70F2"/>
    <w:rsid w:val="00BA7118"/>
    <w:rsid w:val="00BA7259"/>
    <w:rsid w:val="00BA7269"/>
    <w:rsid w:val="00BA7271"/>
    <w:rsid w:val="00BA745B"/>
    <w:rsid w:val="00BA75D4"/>
    <w:rsid w:val="00BA75DF"/>
    <w:rsid w:val="00BA7787"/>
    <w:rsid w:val="00BA7907"/>
    <w:rsid w:val="00BA7C7A"/>
    <w:rsid w:val="00BA7E93"/>
    <w:rsid w:val="00BA7E9B"/>
    <w:rsid w:val="00BA7F1E"/>
    <w:rsid w:val="00BA7F6E"/>
    <w:rsid w:val="00BA7FBE"/>
    <w:rsid w:val="00BA7FEE"/>
    <w:rsid w:val="00BA8E51"/>
    <w:rsid w:val="00BAB652"/>
    <w:rsid w:val="00BAF463"/>
    <w:rsid w:val="00BB0120"/>
    <w:rsid w:val="00BB018D"/>
    <w:rsid w:val="00BB0220"/>
    <w:rsid w:val="00BB0282"/>
    <w:rsid w:val="00BB0339"/>
    <w:rsid w:val="00BB03CA"/>
    <w:rsid w:val="00BB04EE"/>
    <w:rsid w:val="00BB056E"/>
    <w:rsid w:val="00BB0591"/>
    <w:rsid w:val="00BB05FB"/>
    <w:rsid w:val="00BB0747"/>
    <w:rsid w:val="00BB07E0"/>
    <w:rsid w:val="00BB082A"/>
    <w:rsid w:val="00BB08FE"/>
    <w:rsid w:val="00BB094F"/>
    <w:rsid w:val="00BB0979"/>
    <w:rsid w:val="00BB0A29"/>
    <w:rsid w:val="00BB0A7D"/>
    <w:rsid w:val="00BB0AEE"/>
    <w:rsid w:val="00BB0C0D"/>
    <w:rsid w:val="00BB0C1C"/>
    <w:rsid w:val="00BB0C48"/>
    <w:rsid w:val="00BB0C55"/>
    <w:rsid w:val="00BB0CC3"/>
    <w:rsid w:val="00BB0EE2"/>
    <w:rsid w:val="00BB0F40"/>
    <w:rsid w:val="00BB120F"/>
    <w:rsid w:val="00BB13DC"/>
    <w:rsid w:val="00BB1421"/>
    <w:rsid w:val="00BB1596"/>
    <w:rsid w:val="00BB16B3"/>
    <w:rsid w:val="00BB17EC"/>
    <w:rsid w:val="00BB183D"/>
    <w:rsid w:val="00BB196E"/>
    <w:rsid w:val="00BB1A80"/>
    <w:rsid w:val="00BB1DD1"/>
    <w:rsid w:val="00BB1E56"/>
    <w:rsid w:val="00BB1F39"/>
    <w:rsid w:val="00BB200D"/>
    <w:rsid w:val="00BB20D4"/>
    <w:rsid w:val="00BB220D"/>
    <w:rsid w:val="00BB2220"/>
    <w:rsid w:val="00BB2539"/>
    <w:rsid w:val="00BB261B"/>
    <w:rsid w:val="00BB282C"/>
    <w:rsid w:val="00BB2902"/>
    <w:rsid w:val="00BB2975"/>
    <w:rsid w:val="00BB2A13"/>
    <w:rsid w:val="00BB2A6D"/>
    <w:rsid w:val="00BB2D44"/>
    <w:rsid w:val="00BB2D90"/>
    <w:rsid w:val="00BB303A"/>
    <w:rsid w:val="00BB3265"/>
    <w:rsid w:val="00BB3410"/>
    <w:rsid w:val="00BB34AA"/>
    <w:rsid w:val="00BB34CB"/>
    <w:rsid w:val="00BB3586"/>
    <w:rsid w:val="00BB3790"/>
    <w:rsid w:val="00BB38FE"/>
    <w:rsid w:val="00BB3A16"/>
    <w:rsid w:val="00BB3B27"/>
    <w:rsid w:val="00BB3B90"/>
    <w:rsid w:val="00BB3BA1"/>
    <w:rsid w:val="00BB3BA9"/>
    <w:rsid w:val="00BB3E1A"/>
    <w:rsid w:val="00BB3F95"/>
    <w:rsid w:val="00BB41FD"/>
    <w:rsid w:val="00BB4515"/>
    <w:rsid w:val="00BB457A"/>
    <w:rsid w:val="00BB458E"/>
    <w:rsid w:val="00BB476D"/>
    <w:rsid w:val="00BB4861"/>
    <w:rsid w:val="00BB4A9B"/>
    <w:rsid w:val="00BB4B2D"/>
    <w:rsid w:val="00BB4CD4"/>
    <w:rsid w:val="00BB4D75"/>
    <w:rsid w:val="00BB4DE1"/>
    <w:rsid w:val="00BB5269"/>
    <w:rsid w:val="00BB5690"/>
    <w:rsid w:val="00BB5911"/>
    <w:rsid w:val="00BB5A4D"/>
    <w:rsid w:val="00BB5BB5"/>
    <w:rsid w:val="00BB5BE9"/>
    <w:rsid w:val="00BB5D4B"/>
    <w:rsid w:val="00BB5E8D"/>
    <w:rsid w:val="00BB5EE7"/>
    <w:rsid w:val="00BB5F00"/>
    <w:rsid w:val="00BB5F04"/>
    <w:rsid w:val="00BB5F51"/>
    <w:rsid w:val="00BB626A"/>
    <w:rsid w:val="00BB6315"/>
    <w:rsid w:val="00BB65D8"/>
    <w:rsid w:val="00BB68FE"/>
    <w:rsid w:val="00BB697A"/>
    <w:rsid w:val="00BB6A49"/>
    <w:rsid w:val="00BB6B79"/>
    <w:rsid w:val="00BB6D32"/>
    <w:rsid w:val="00BB6DEE"/>
    <w:rsid w:val="00BB6E17"/>
    <w:rsid w:val="00BB6E97"/>
    <w:rsid w:val="00BB6F6F"/>
    <w:rsid w:val="00BB6F99"/>
    <w:rsid w:val="00BB709A"/>
    <w:rsid w:val="00BB7150"/>
    <w:rsid w:val="00BB7266"/>
    <w:rsid w:val="00BB72FD"/>
    <w:rsid w:val="00BB75CA"/>
    <w:rsid w:val="00BB7624"/>
    <w:rsid w:val="00BB76A4"/>
    <w:rsid w:val="00BB776A"/>
    <w:rsid w:val="00BB7956"/>
    <w:rsid w:val="00BB7AC6"/>
    <w:rsid w:val="00BB7CDB"/>
    <w:rsid w:val="00BB7E59"/>
    <w:rsid w:val="00BB7ED7"/>
    <w:rsid w:val="00BC0443"/>
    <w:rsid w:val="00BC0531"/>
    <w:rsid w:val="00BC0584"/>
    <w:rsid w:val="00BC0593"/>
    <w:rsid w:val="00BC05D8"/>
    <w:rsid w:val="00BC05EB"/>
    <w:rsid w:val="00BC06FC"/>
    <w:rsid w:val="00BC074D"/>
    <w:rsid w:val="00BC0773"/>
    <w:rsid w:val="00BC086C"/>
    <w:rsid w:val="00BC0A9F"/>
    <w:rsid w:val="00BC0C22"/>
    <w:rsid w:val="00BC0D51"/>
    <w:rsid w:val="00BC0DA2"/>
    <w:rsid w:val="00BC0F36"/>
    <w:rsid w:val="00BC1004"/>
    <w:rsid w:val="00BC1079"/>
    <w:rsid w:val="00BC1306"/>
    <w:rsid w:val="00BC1366"/>
    <w:rsid w:val="00BC13AB"/>
    <w:rsid w:val="00BC15EC"/>
    <w:rsid w:val="00BC1663"/>
    <w:rsid w:val="00BC17D7"/>
    <w:rsid w:val="00BC19F9"/>
    <w:rsid w:val="00BC1D4F"/>
    <w:rsid w:val="00BC1DB1"/>
    <w:rsid w:val="00BC1E79"/>
    <w:rsid w:val="00BC1EE6"/>
    <w:rsid w:val="00BC1F1B"/>
    <w:rsid w:val="00BC1F74"/>
    <w:rsid w:val="00BC2053"/>
    <w:rsid w:val="00BC21C1"/>
    <w:rsid w:val="00BC228E"/>
    <w:rsid w:val="00BC22A5"/>
    <w:rsid w:val="00BC22E0"/>
    <w:rsid w:val="00BC22FA"/>
    <w:rsid w:val="00BC244E"/>
    <w:rsid w:val="00BC2474"/>
    <w:rsid w:val="00BC2533"/>
    <w:rsid w:val="00BC26DB"/>
    <w:rsid w:val="00BC2765"/>
    <w:rsid w:val="00BC2817"/>
    <w:rsid w:val="00BC2932"/>
    <w:rsid w:val="00BC2B20"/>
    <w:rsid w:val="00BC2DB1"/>
    <w:rsid w:val="00BC2DDC"/>
    <w:rsid w:val="00BC2E4A"/>
    <w:rsid w:val="00BC2FF5"/>
    <w:rsid w:val="00BC3095"/>
    <w:rsid w:val="00BC3138"/>
    <w:rsid w:val="00BC31D4"/>
    <w:rsid w:val="00BC32EB"/>
    <w:rsid w:val="00BC3405"/>
    <w:rsid w:val="00BC3427"/>
    <w:rsid w:val="00BC34C1"/>
    <w:rsid w:val="00BC350B"/>
    <w:rsid w:val="00BC35C9"/>
    <w:rsid w:val="00BC35D4"/>
    <w:rsid w:val="00BC371E"/>
    <w:rsid w:val="00BC3840"/>
    <w:rsid w:val="00BC3903"/>
    <w:rsid w:val="00BC3908"/>
    <w:rsid w:val="00BC3B45"/>
    <w:rsid w:val="00BC3BFE"/>
    <w:rsid w:val="00BC3D80"/>
    <w:rsid w:val="00BC3DE4"/>
    <w:rsid w:val="00BC3DE9"/>
    <w:rsid w:val="00BC3DFA"/>
    <w:rsid w:val="00BC3E52"/>
    <w:rsid w:val="00BC3F77"/>
    <w:rsid w:val="00BC40F0"/>
    <w:rsid w:val="00BC4279"/>
    <w:rsid w:val="00BC42A2"/>
    <w:rsid w:val="00BC4303"/>
    <w:rsid w:val="00BC44B6"/>
    <w:rsid w:val="00BC45F5"/>
    <w:rsid w:val="00BC472A"/>
    <w:rsid w:val="00BC4833"/>
    <w:rsid w:val="00BC4A44"/>
    <w:rsid w:val="00BC4AE5"/>
    <w:rsid w:val="00BC4BC9"/>
    <w:rsid w:val="00BC4D9C"/>
    <w:rsid w:val="00BC4ECA"/>
    <w:rsid w:val="00BC4EED"/>
    <w:rsid w:val="00BC4FC5"/>
    <w:rsid w:val="00BC5235"/>
    <w:rsid w:val="00BC5331"/>
    <w:rsid w:val="00BC547C"/>
    <w:rsid w:val="00BC5620"/>
    <w:rsid w:val="00BC5832"/>
    <w:rsid w:val="00BC58BA"/>
    <w:rsid w:val="00BC5AE0"/>
    <w:rsid w:val="00BC5C6B"/>
    <w:rsid w:val="00BC5CF7"/>
    <w:rsid w:val="00BC5EBD"/>
    <w:rsid w:val="00BC5F43"/>
    <w:rsid w:val="00BC6009"/>
    <w:rsid w:val="00BC601C"/>
    <w:rsid w:val="00BC6025"/>
    <w:rsid w:val="00BC632D"/>
    <w:rsid w:val="00BC63D3"/>
    <w:rsid w:val="00BC6407"/>
    <w:rsid w:val="00BC648F"/>
    <w:rsid w:val="00BC67A8"/>
    <w:rsid w:val="00BC685B"/>
    <w:rsid w:val="00BC698E"/>
    <w:rsid w:val="00BC6D43"/>
    <w:rsid w:val="00BC6FDB"/>
    <w:rsid w:val="00BC7096"/>
    <w:rsid w:val="00BC70DD"/>
    <w:rsid w:val="00BC7200"/>
    <w:rsid w:val="00BC72E1"/>
    <w:rsid w:val="00BC74AB"/>
    <w:rsid w:val="00BC7554"/>
    <w:rsid w:val="00BC7558"/>
    <w:rsid w:val="00BC763B"/>
    <w:rsid w:val="00BC78CE"/>
    <w:rsid w:val="00BC7AAD"/>
    <w:rsid w:val="00BC7C25"/>
    <w:rsid w:val="00BC7E64"/>
    <w:rsid w:val="00BCA269"/>
    <w:rsid w:val="00BD0050"/>
    <w:rsid w:val="00BD0319"/>
    <w:rsid w:val="00BD0413"/>
    <w:rsid w:val="00BD0438"/>
    <w:rsid w:val="00BD049B"/>
    <w:rsid w:val="00BD05F6"/>
    <w:rsid w:val="00BD070C"/>
    <w:rsid w:val="00BD0A11"/>
    <w:rsid w:val="00BD0B1A"/>
    <w:rsid w:val="00BD0BD2"/>
    <w:rsid w:val="00BD0C34"/>
    <w:rsid w:val="00BD0F07"/>
    <w:rsid w:val="00BD0F41"/>
    <w:rsid w:val="00BD0F54"/>
    <w:rsid w:val="00BD1146"/>
    <w:rsid w:val="00BD13FE"/>
    <w:rsid w:val="00BD14D4"/>
    <w:rsid w:val="00BD14FC"/>
    <w:rsid w:val="00BD156A"/>
    <w:rsid w:val="00BD16BA"/>
    <w:rsid w:val="00BD16BF"/>
    <w:rsid w:val="00BD171B"/>
    <w:rsid w:val="00BD17F1"/>
    <w:rsid w:val="00BD18E3"/>
    <w:rsid w:val="00BD1918"/>
    <w:rsid w:val="00BD1961"/>
    <w:rsid w:val="00BD1976"/>
    <w:rsid w:val="00BD197E"/>
    <w:rsid w:val="00BD1AE6"/>
    <w:rsid w:val="00BD1C4A"/>
    <w:rsid w:val="00BD1E5E"/>
    <w:rsid w:val="00BD1E8D"/>
    <w:rsid w:val="00BD1F50"/>
    <w:rsid w:val="00BD20D8"/>
    <w:rsid w:val="00BD2183"/>
    <w:rsid w:val="00BD2356"/>
    <w:rsid w:val="00BD235B"/>
    <w:rsid w:val="00BD24A6"/>
    <w:rsid w:val="00BD2749"/>
    <w:rsid w:val="00BD274E"/>
    <w:rsid w:val="00BD2796"/>
    <w:rsid w:val="00BD27D6"/>
    <w:rsid w:val="00BD27F3"/>
    <w:rsid w:val="00BD2881"/>
    <w:rsid w:val="00BD2AB6"/>
    <w:rsid w:val="00BD2B24"/>
    <w:rsid w:val="00BD2D80"/>
    <w:rsid w:val="00BD2FD8"/>
    <w:rsid w:val="00BD304D"/>
    <w:rsid w:val="00BD3075"/>
    <w:rsid w:val="00BD3130"/>
    <w:rsid w:val="00BD34DC"/>
    <w:rsid w:val="00BD351E"/>
    <w:rsid w:val="00BD3620"/>
    <w:rsid w:val="00BD3912"/>
    <w:rsid w:val="00BD3ADA"/>
    <w:rsid w:val="00BD3C02"/>
    <w:rsid w:val="00BD3CA6"/>
    <w:rsid w:val="00BD3DCD"/>
    <w:rsid w:val="00BD3DE9"/>
    <w:rsid w:val="00BD3E69"/>
    <w:rsid w:val="00BD3EEB"/>
    <w:rsid w:val="00BD3F3A"/>
    <w:rsid w:val="00BD4118"/>
    <w:rsid w:val="00BD412E"/>
    <w:rsid w:val="00BD41CA"/>
    <w:rsid w:val="00BD41FB"/>
    <w:rsid w:val="00BD42D5"/>
    <w:rsid w:val="00BD45FB"/>
    <w:rsid w:val="00BD46C7"/>
    <w:rsid w:val="00BD4721"/>
    <w:rsid w:val="00BD48F8"/>
    <w:rsid w:val="00BD4BB4"/>
    <w:rsid w:val="00BD4C3C"/>
    <w:rsid w:val="00BD4DC6"/>
    <w:rsid w:val="00BD4FC3"/>
    <w:rsid w:val="00BD51A4"/>
    <w:rsid w:val="00BD51BE"/>
    <w:rsid w:val="00BD51E5"/>
    <w:rsid w:val="00BD52C2"/>
    <w:rsid w:val="00BD5318"/>
    <w:rsid w:val="00BD5371"/>
    <w:rsid w:val="00BD5394"/>
    <w:rsid w:val="00BD5435"/>
    <w:rsid w:val="00BD55B8"/>
    <w:rsid w:val="00BD576E"/>
    <w:rsid w:val="00BD58F3"/>
    <w:rsid w:val="00BD5996"/>
    <w:rsid w:val="00BD5A19"/>
    <w:rsid w:val="00BD5B70"/>
    <w:rsid w:val="00BD5CB6"/>
    <w:rsid w:val="00BD5F8B"/>
    <w:rsid w:val="00BD60A3"/>
    <w:rsid w:val="00BD60FB"/>
    <w:rsid w:val="00BD6508"/>
    <w:rsid w:val="00BD66AC"/>
    <w:rsid w:val="00BD6884"/>
    <w:rsid w:val="00BD6ACD"/>
    <w:rsid w:val="00BD6E82"/>
    <w:rsid w:val="00BD7041"/>
    <w:rsid w:val="00BD704E"/>
    <w:rsid w:val="00BD709E"/>
    <w:rsid w:val="00BD70CA"/>
    <w:rsid w:val="00BD7130"/>
    <w:rsid w:val="00BD738E"/>
    <w:rsid w:val="00BD7393"/>
    <w:rsid w:val="00BD743E"/>
    <w:rsid w:val="00BD75EB"/>
    <w:rsid w:val="00BD7774"/>
    <w:rsid w:val="00BD796E"/>
    <w:rsid w:val="00BD799D"/>
    <w:rsid w:val="00BD79A2"/>
    <w:rsid w:val="00BD79FA"/>
    <w:rsid w:val="00BD7C0B"/>
    <w:rsid w:val="00BD7DA4"/>
    <w:rsid w:val="00BD7F06"/>
    <w:rsid w:val="00BDE5C3"/>
    <w:rsid w:val="00BE024E"/>
    <w:rsid w:val="00BE0259"/>
    <w:rsid w:val="00BE0274"/>
    <w:rsid w:val="00BE0300"/>
    <w:rsid w:val="00BE03A5"/>
    <w:rsid w:val="00BE03EB"/>
    <w:rsid w:val="00BE04B6"/>
    <w:rsid w:val="00BE0607"/>
    <w:rsid w:val="00BE0652"/>
    <w:rsid w:val="00BE0694"/>
    <w:rsid w:val="00BE0A40"/>
    <w:rsid w:val="00BE0ACD"/>
    <w:rsid w:val="00BE0B40"/>
    <w:rsid w:val="00BE0BB8"/>
    <w:rsid w:val="00BE0FEC"/>
    <w:rsid w:val="00BE1195"/>
    <w:rsid w:val="00BE13A3"/>
    <w:rsid w:val="00BE1619"/>
    <w:rsid w:val="00BE172E"/>
    <w:rsid w:val="00BE1908"/>
    <w:rsid w:val="00BE1943"/>
    <w:rsid w:val="00BE198E"/>
    <w:rsid w:val="00BE1ACA"/>
    <w:rsid w:val="00BE1BD5"/>
    <w:rsid w:val="00BE1CB9"/>
    <w:rsid w:val="00BE1EB0"/>
    <w:rsid w:val="00BE1F3A"/>
    <w:rsid w:val="00BE1F55"/>
    <w:rsid w:val="00BE1FBE"/>
    <w:rsid w:val="00BE20AD"/>
    <w:rsid w:val="00BE2344"/>
    <w:rsid w:val="00BE2388"/>
    <w:rsid w:val="00BE24A9"/>
    <w:rsid w:val="00BE24B5"/>
    <w:rsid w:val="00BE24C1"/>
    <w:rsid w:val="00BE2622"/>
    <w:rsid w:val="00BE2B69"/>
    <w:rsid w:val="00BE2FF1"/>
    <w:rsid w:val="00BE30A5"/>
    <w:rsid w:val="00BE30D6"/>
    <w:rsid w:val="00BE337B"/>
    <w:rsid w:val="00BE33EB"/>
    <w:rsid w:val="00BE3493"/>
    <w:rsid w:val="00BE3534"/>
    <w:rsid w:val="00BE3887"/>
    <w:rsid w:val="00BE3AD3"/>
    <w:rsid w:val="00BE3B01"/>
    <w:rsid w:val="00BE3B94"/>
    <w:rsid w:val="00BE3D83"/>
    <w:rsid w:val="00BE3E59"/>
    <w:rsid w:val="00BE3F06"/>
    <w:rsid w:val="00BE41A4"/>
    <w:rsid w:val="00BE4272"/>
    <w:rsid w:val="00BE42D1"/>
    <w:rsid w:val="00BE44B7"/>
    <w:rsid w:val="00BE44C5"/>
    <w:rsid w:val="00BE4664"/>
    <w:rsid w:val="00BE46C0"/>
    <w:rsid w:val="00BE486F"/>
    <w:rsid w:val="00BE4C57"/>
    <w:rsid w:val="00BE4CBE"/>
    <w:rsid w:val="00BE4D07"/>
    <w:rsid w:val="00BE4D59"/>
    <w:rsid w:val="00BE4E45"/>
    <w:rsid w:val="00BE4E6A"/>
    <w:rsid w:val="00BE4E78"/>
    <w:rsid w:val="00BE4F96"/>
    <w:rsid w:val="00BE5132"/>
    <w:rsid w:val="00BE523A"/>
    <w:rsid w:val="00BE530E"/>
    <w:rsid w:val="00BE53B7"/>
    <w:rsid w:val="00BE53C4"/>
    <w:rsid w:val="00BE53D1"/>
    <w:rsid w:val="00BE5548"/>
    <w:rsid w:val="00BE5563"/>
    <w:rsid w:val="00BE565F"/>
    <w:rsid w:val="00BE56FD"/>
    <w:rsid w:val="00BE5705"/>
    <w:rsid w:val="00BE59C9"/>
    <w:rsid w:val="00BE59E9"/>
    <w:rsid w:val="00BE5B49"/>
    <w:rsid w:val="00BE5B91"/>
    <w:rsid w:val="00BE5D7A"/>
    <w:rsid w:val="00BE5E5A"/>
    <w:rsid w:val="00BE5E7B"/>
    <w:rsid w:val="00BE62F1"/>
    <w:rsid w:val="00BE63AB"/>
    <w:rsid w:val="00BE64B4"/>
    <w:rsid w:val="00BE6515"/>
    <w:rsid w:val="00BE6519"/>
    <w:rsid w:val="00BE663B"/>
    <w:rsid w:val="00BE6781"/>
    <w:rsid w:val="00BE67A1"/>
    <w:rsid w:val="00BE67FC"/>
    <w:rsid w:val="00BE6997"/>
    <w:rsid w:val="00BE6A04"/>
    <w:rsid w:val="00BE6A4E"/>
    <w:rsid w:val="00BE6B00"/>
    <w:rsid w:val="00BE6B5F"/>
    <w:rsid w:val="00BE6D9C"/>
    <w:rsid w:val="00BE6FE7"/>
    <w:rsid w:val="00BE70D2"/>
    <w:rsid w:val="00BE7164"/>
    <w:rsid w:val="00BE71A5"/>
    <w:rsid w:val="00BE71D5"/>
    <w:rsid w:val="00BE7273"/>
    <w:rsid w:val="00BE7380"/>
    <w:rsid w:val="00BE742A"/>
    <w:rsid w:val="00BE7446"/>
    <w:rsid w:val="00BE76FD"/>
    <w:rsid w:val="00BE78BB"/>
    <w:rsid w:val="00BE798E"/>
    <w:rsid w:val="00BE7A77"/>
    <w:rsid w:val="00BE7B9D"/>
    <w:rsid w:val="00BE7BDF"/>
    <w:rsid w:val="00BE7C5C"/>
    <w:rsid w:val="00BE7C93"/>
    <w:rsid w:val="00BE7CAC"/>
    <w:rsid w:val="00BE7DA4"/>
    <w:rsid w:val="00BE7DF9"/>
    <w:rsid w:val="00BE7F8D"/>
    <w:rsid w:val="00BF0046"/>
    <w:rsid w:val="00BF017F"/>
    <w:rsid w:val="00BF05C9"/>
    <w:rsid w:val="00BF05D9"/>
    <w:rsid w:val="00BF0829"/>
    <w:rsid w:val="00BF0AB0"/>
    <w:rsid w:val="00BF0ABE"/>
    <w:rsid w:val="00BF0AF1"/>
    <w:rsid w:val="00BF0C3A"/>
    <w:rsid w:val="00BF0CAE"/>
    <w:rsid w:val="00BF0D78"/>
    <w:rsid w:val="00BF0E7C"/>
    <w:rsid w:val="00BF0F78"/>
    <w:rsid w:val="00BF1011"/>
    <w:rsid w:val="00BF1022"/>
    <w:rsid w:val="00BF106B"/>
    <w:rsid w:val="00BF10C2"/>
    <w:rsid w:val="00BF1127"/>
    <w:rsid w:val="00BF125C"/>
    <w:rsid w:val="00BF1378"/>
    <w:rsid w:val="00BF1391"/>
    <w:rsid w:val="00BF14BE"/>
    <w:rsid w:val="00BF17DF"/>
    <w:rsid w:val="00BF19E9"/>
    <w:rsid w:val="00BF1CA7"/>
    <w:rsid w:val="00BF1CB8"/>
    <w:rsid w:val="00BF1FFD"/>
    <w:rsid w:val="00BF212A"/>
    <w:rsid w:val="00BF2291"/>
    <w:rsid w:val="00BF231F"/>
    <w:rsid w:val="00BF2708"/>
    <w:rsid w:val="00BF276A"/>
    <w:rsid w:val="00BF286D"/>
    <w:rsid w:val="00BF287A"/>
    <w:rsid w:val="00BF293C"/>
    <w:rsid w:val="00BF2C24"/>
    <w:rsid w:val="00BF2C89"/>
    <w:rsid w:val="00BF2D61"/>
    <w:rsid w:val="00BF2E4C"/>
    <w:rsid w:val="00BF3004"/>
    <w:rsid w:val="00BF301D"/>
    <w:rsid w:val="00BF311C"/>
    <w:rsid w:val="00BF3269"/>
    <w:rsid w:val="00BF330F"/>
    <w:rsid w:val="00BF3313"/>
    <w:rsid w:val="00BF33A4"/>
    <w:rsid w:val="00BF33AA"/>
    <w:rsid w:val="00BF3437"/>
    <w:rsid w:val="00BF3504"/>
    <w:rsid w:val="00BF352F"/>
    <w:rsid w:val="00BF367E"/>
    <w:rsid w:val="00BF37E0"/>
    <w:rsid w:val="00BF384A"/>
    <w:rsid w:val="00BF3953"/>
    <w:rsid w:val="00BF3A83"/>
    <w:rsid w:val="00BF3AFC"/>
    <w:rsid w:val="00BF3BE7"/>
    <w:rsid w:val="00BF3FDB"/>
    <w:rsid w:val="00BF415F"/>
    <w:rsid w:val="00BF45C2"/>
    <w:rsid w:val="00BF45EF"/>
    <w:rsid w:val="00BF4681"/>
    <w:rsid w:val="00BF492F"/>
    <w:rsid w:val="00BF4A21"/>
    <w:rsid w:val="00BF4AB4"/>
    <w:rsid w:val="00BF4C55"/>
    <w:rsid w:val="00BF4C61"/>
    <w:rsid w:val="00BF4DCF"/>
    <w:rsid w:val="00BF4E52"/>
    <w:rsid w:val="00BF4EFA"/>
    <w:rsid w:val="00BF5160"/>
    <w:rsid w:val="00BF518B"/>
    <w:rsid w:val="00BF52CD"/>
    <w:rsid w:val="00BF53C0"/>
    <w:rsid w:val="00BF541B"/>
    <w:rsid w:val="00BF5560"/>
    <w:rsid w:val="00BF5629"/>
    <w:rsid w:val="00BF56F6"/>
    <w:rsid w:val="00BF575E"/>
    <w:rsid w:val="00BF5773"/>
    <w:rsid w:val="00BF5946"/>
    <w:rsid w:val="00BF59A5"/>
    <w:rsid w:val="00BF5A65"/>
    <w:rsid w:val="00BF5B3A"/>
    <w:rsid w:val="00BF5CCD"/>
    <w:rsid w:val="00BF5D3B"/>
    <w:rsid w:val="00BF5D9D"/>
    <w:rsid w:val="00BF5DD8"/>
    <w:rsid w:val="00BF5FFE"/>
    <w:rsid w:val="00BF603B"/>
    <w:rsid w:val="00BF6070"/>
    <w:rsid w:val="00BF6236"/>
    <w:rsid w:val="00BF6548"/>
    <w:rsid w:val="00BF666A"/>
    <w:rsid w:val="00BF6705"/>
    <w:rsid w:val="00BF6731"/>
    <w:rsid w:val="00BF673D"/>
    <w:rsid w:val="00BF684D"/>
    <w:rsid w:val="00BF6B55"/>
    <w:rsid w:val="00BF6B84"/>
    <w:rsid w:val="00BF6CDF"/>
    <w:rsid w:val="00BF6D18"/>
    <w:rsid w:val="00BF6D8A"/>
    <w:rsid w:val="00BF6F7D"/>
    <w:rsid w:val="00BF7189"/>
    <w:rsid w:val="00BF743B"/>
    <w:rsid w:val="00BF74E9"/>
    <w:rsid w:val="00BF75DD"/>
    <w:rsid w:val="00BF75F0"/>
    <w:rsid w:val="00BF76C4"/>
    <w:rsid w:val="00BF7820"/>
    <w:rsid w:val="00BF78DE"/>
    <w:rsid w:val="00BF79B4"/>
    <w:rsid w:val="00BF7A04"/>
    <w:rsid w:val="00BF7A59"/>
    <w:rsid w:val="00BF7B8E"/>
    <w:rsid w:val="00BF7C2C"/>
    <w:rsid w:val="00BF7CC0"/>
    <w:rsid w:val="00BF7CFA"/>
    <w:rsid w:val="00BF7E2B"/>
    <w:rsid w:val="00C0009C"/>
    <w:rsid w:val="00C000C7"/>
    <w:rsid w:val="00C00171"/>
    <w:rsid w:val="00C00265"/>
    <w:rsid w:val="00C0035B"/>
    <w:rsid w:val="00C004A6"/>
    <w:rsid w:val="00C0063C"/>
    <w:rsid w:val="00C0070A"/>
    <w:rsid w:val="00C007BD"/>
    <w:rsid w:val="00C00991"/>
    <w:rsid w:val="00C00A9B"/>
    <w:rsid w:val="00C00B08"/>
    <w:rsid w:val="00C00B83"/>
    <w:rsid w:val="00C00CEC"/>
    <w:rsid w:val="00C00EC4"/>
    <w:rsid w:val="00C0118C"/>
    <w:rsid w:val="00C01729"/>
    <w:rsid w:val="00C0174F"/>
    <w:rsid w:val="00C017B9"/>
    <w:rsid w:val="00C017CF"/>
    <w:rsid w:val="00C017FF"/>
    <w:rsid w:val="00C018D0"/>
    <w:rsid w:val="00C018E8"/>
    <w:rsid w:val="00C01BE6"/>
    <w:rsid w:val="00C01D60"/>
    <w:rsid w:val="00C01D85"/>
    <w:rsid w:val="00C01E63"/>
    <w:rsid w:val="00C0209C"/>
    <w:rsid w:val="00C02132"/>
    <w:rsid w:val="00C02157"/>
    <w:rsid w:val="00C0217D"/>
    <w:rsid w:val="00C021A4"/>
    <w:rsid w:val="00C021EF"/>
    <w:rsid w:val="00C025DC"/>
    <w:rsid w:val="00C025FC"/>
    <w:rsid w:val="00C0277E"/>
    <w:rsid w:val="00C027C7"/>
    <w:rsid w:val="00C0294A"/>
    <w:rsid w:val="00C02CB9"/>
    <w:rsid w:val="00C02F0C"/>
    <w:rsid w:val="00C0316E"/>
    <w:rsid w:val="00C0338B"/>
    <w:rsid w:val="00C033C7"/>
    <w:rsid w:val="00C037CB"/>
    <w:rsid w:val="00C03867"/>
    <w:rsid w:val="00C0387A"/>
    <w:rsid w:val="00C03914"/>
    <w:rsid w:val="00C03AD5"/>
    <w:rsid w:val="00C03B8F"/>
    <w:rsid w:val="00C03ED6"/>
    <w:rsid w:val="00C03F46"/>
    <w:rsid w:val="00C03F54"/>
    <w:rsid w:val="00C03F98"/>
    <w:rsid w:val="00C0407C"/>
    <w:rsid w:val="00C040A6"/>
    <w:rsid w:val="00C040AA"/>
    <w:rsid w:val="00C04159"/>
    <w:rsid w:val="00C041EB"/>
    <w:rsid w:val="00C042D8"/>
    <w:rsid w:val="00C0435B"/>
    <w:rsid w:val="00C043E5"/>
    <w:rsid w:val="00C04505"/>
    <w:rsid w:val="00C04531"/>
    <w:rsid w:val="00C045F1"/>
    <w:rsid w:val="00C046D3"/>
    <w:rsid w:val="00C04901"/>
    <w:rsid w:val="00C04A0F"/>
    <w:rsid w:val="00C04A16"/>
    <w:rsid w:val="00C04A75"/>
    <w:rsid w:val="00C04A80"/>
    <w:rsid w:val="00C04AD6"/>
    <w:rsid w:val="00C04C60"/>
    <w:rsid w:val="00C04CA6"/>
    <w:rsid w:val="00C05059"/>
    <w:rsid w:val="00C050F1"/>
    <w:rsid w:val="00C051B7"/>
    <w:rsid w:val="00C051DC"/>
    <w:rsid w:val="00C052C3"/>
    <w:rsid w:val="00C0532B"/>
    <w:rsid w:val="00C0555D"/>
    <w:rsid w:val="00C0559D"/>
    <w:rsid w:val="00C05673"/>
    <w:rsid w:val="00C0575E"/>
    <w:rsid w:val="00C05832"/>
    <w:rsid w:val="00C05913"/>
    <w:rsid w:val="00C0593B"/>
    <w:rsid w:val="00C05AFE"/>
    <w:rsid w:val="00C05C6F"/>
    <w:rsid w:val="00C05CAD"/>
    <w:rsid w:val="00C05F54"/>
    <w:rsid w:val="00C05F76"/>
    <w:rsid w:val="00C06036"/>
    <w:rsid w:val="00C061F2"/>
    <w:rsid w:val="00C06228"/>
    <w:rsid w:val="00C062F8"/>
    <w:rsid w:val="00C06631"/>
    <w:rsid w:val="00C0669B"/>
    <w:rsid w:val="00C06786"/>
    <w:rsid w:val="00C06D96"/>
    <w:rsid w:val="00C06E91"/>
    <w:rsid w:val="00C07182"/>
    <w:rsid w:val="00C073DA"/>
    <w:rsid w:val="00C0755D"/>
    <w:rsid w:val="00C075C0"/>
    <w:rsid w:val="00C0766E"/>
    <w:rsid w:val="00C077E8"/>
    <w:rsid w:val="00C077FB"/>
    <w:rsid w:val="00C07A6E"/>
    <w:rsid w:val="00C07AFE"/>
    <w:rsid w:val="00C07B5B"/>
    <w:rsid w:val="00C07B62"/>
    <w:rsid w:val="00C07B76"/>
    <w:rsid w:val="00C07DEF"/>
    <w:rsid w:val="00C07E9D"/>
    <w:rsid w:val="00C100CB"/>
    <w:rsid w:val="00C10152"/>
    <w:rsid w:val="00C102CC"/>
    <w:rsid w:val="00C103A5"/>
    <w:rsid w:val="00C104B5"/>
    <w:rsid w:val="00C10600"/>
    <w:rsid w:val="00C1066A"/>
    <w:rsid w:val="00C10708"/>
    <w:rsid w:val="00C10742"/>
    <w:rsid w:val="00C1084C"/>
    <w:rsid w:val="00C1089E"/>
    <w:rsid w:val="00C10AD2"/>
    <w:rsid w:val="00C10B4D"/>
    <w:rsid w:val="00C10BEB"/>
    <w:rsid w:val="00C10D1E"/>
    <w:rsid w:val="00C110F6"/>
    <w:rsid w:val="00C11256"/>
    <w:rsid w:val="00C112FE"/>
    <w:rsid w:val="00C1131E"/>
    <w:rsid w:val="00C11374"/>
    <w:rsid w:val="00C11381"/>
    <w:rsid w:val="00C11383"/>
    <w:rsid w:val="00C11A35"/>
    <w:rsid w:val="00C11A91"/>
    <w:rsid w:val="00C11B41"/>
    <w:rsid w:val="00C11BDE"/>
    <w:rsid w:val="00C11C3E"/>
    <w:rsid w:val="00C11DE0"/>
    <w:rsid w:val="00C121E5"/>
    <w:rsid w:val="00C12256"/>
    <w:rsid w:val="00C1238A"/>
    <w:rsid w:val="00C123F0"/>
    <w:rsid w:val="00C1252D"/>
    <w:rsid w:val="00C12554"/>
    <w:rsid w:val="00C125C1"/>
    <w:rsid w:val="00C125EF"/>
    <w:rsid w:val="00C1261D"/>
    <w:rsid w:val="00C12712"/>
    <w:rsid w:val="00C12874"/>
    <w:rsid w:val="00C129E4"/>
    <w:rsid w:val="00C12ACF"/>
    <w:rsid w:val="00C12D06"/>
    <w:rsid w:val="00C12DC3"/>
    <w:rsid w:val="00C12DF3"/>
    <w:rsid w:val="00C12FC9"/>
    <w:rsid w:val="00C13248"/>
    <w:rsid w:val="00C1336A"/>
    <w:rsid w:val="00C1340F"/>
    <w:rsid w:val="00C1352D"/>
    <w:rsid w:val="00C137B8"/>
    <w:rsid w:val="00C13832"/>
    <w:rsid w:val="00C13940"/>
    <w:rsid w:val="00C139BE"/>
    <w:rsid w:val="00C14253"/>
    <w:rsid w:val="00C142A1"/>
    <w:rsid w:val="00C143A4"/>
    <w:rsid w:val="00C14427"/>
    <w:rsid w:val="00C145FE"/>
    <w:rsid w:val="00C14624"/>
    <w:rsid w:val="00C14773"/>
    <w:rsid w:val="00C147C4"/>
    <w:rsid w:val="00C1490D"/>
    <w:rsid w:val="00C1492D"/>
    <w:rsid w:val="00C14B4D"/>
    <w:rsid w:val="00C14B7C"/>
    <w:rsid w:val="00C14B86"/>
    <w:rsid w:val="00C14BDE"/>
    <w:rsid w:val="00C14C3E"/>
    <w:rsid w:val="00C14C87"/>
    <w:rsid w:val="00C14DCE"/>
    <w:rsid w:val="00C14EE9"/>
    <w:rsid w:val="00C14FD2"/>
    <w:rsid w:val="00C15057"/>
    <w:rsid w:val="00C1525F"/>
    <w:rsid w:val="00C152C4"/>
    <w:rsid w:val="00C15669"/>
    <w:rsid w:val="00C1577A"/>
    <w:rsid w:val="00C15861"/>
    <w:rsid w:val="00C15A71"/>
    <w:rsid w:val="00C15A82"/>
    <w:rsid w:val="00C15BCB"/>
    <w:rsid w:val="00C15BD8"/>
    <w:rsid w:val="00C15BEA"/>
    <w:rsid w:val="00C15C02"/>
    <w:rsid w:val="00C15CBC"/>
    <w:rsid w:val="00C15D2F"/>
    <w:rsid w:val="00C15D89"/>
    <w:rsid w:val="00C15E8E"/>
    <w:rsid w:val="00C16072"/>
    <w:rsid w:val="00C160B5"/>
    <w:rsid w:val="00C1617E"/>
    <w:rsid w:val="00C164F5"/>
    <w:rsid w:val="00C165B3"/>
    <w:rsid w:val="00C165CD"/>
    <w:rsid w:val="00C16640"/>
    <w:rsid w:val="00C1669D"/>
    <w:rsid w:val="00C1671D"/>
    <w:rsid w:val="00C16729"/>
    <w:rsid w:val="00C1673A"/>
    <w:rsid w:val="00C16791"/>
    <w:rsid w:val="00C167A4"/>
    <w:rsid w:val="00C169F0"/>
    <w:rsid w:val="00C16A61"/>
    <w:rsid w:val="00C16C65"/>
    <w:rsid w:val="00C16EF9"/>
    <w:rsid w:val="00C16F34"/>
    <w:rsid w:val="00C16FAD"/>
    <w:rsid w:val="00C17085"/>
    <w:rsid w:val="00C17172"/>
    <w:rsid w:val="00C1723D"/>
    <w:rsid w:val="00C1741B"/>
    <w:rsid w:val="00C17440"/>
    <w:rsid w:val="00C17811"/>
    <w:rsid w:val="00C1787A"/>
    <w:rsid w:val="00C17979"/>
    <w:rsid w:val="00C17993"/>
    <w:rsid w:val="00C17A66"/>
    <w:rsid w:val="00C17B34"/>
    <w:rsid w:val="00C17B4C"/>
    <w:rsid w:val="00C17B82"/>
    <w:rsid w:val="00C17D00"/>
    <w:rsid w:val="00C17DAD"/>
    <w:rsid w:val="00C17E27"/>
    <w:rsid w:val="00C17EBF"/>
    <w:rsid w:val="00C17FAC"/>
    <w:rsid w:val="00C200A3"/>
    <w:rsid w:val="00C201C0"/>
    <w:rsid w:val="00C2049F"/>
    <w:rsid w:val="00C20517"/>
    <w:rsid w:val="00C20621"/>
    <w:rsid w:val="00C2062D"/>
    <w:rsid w:val="00C2077E"/>
    <w:rsid w:val="00C20835"/>
    <w:rsid w:val="00C2088F"/>
    <w:rsid w:val="00C208D4"/>
    <w:rsid w:val="00C20A9F"/>
    <w:rsid w:val="00C20C9B"/>
    <w:rsid w:val="00C20CB0"/>
    <w:rsid w:val="00C20E43"/>
    <w:rsid w:val="00C20FB9"/>
    <w:rsid w:val="00C2113B"/>
    <w:rsid w:val="00C213C5"/>
    <w:rsid w:val="00C215BC"/>
    <w:rsid w:val="00C21677"/>
    <w:rsid w:val="00C216EE"/>
    <w:rsid w:val="00C21853"/>
    <w:rsid w:val="00C21869"/>
    <w:rsid w:val="00C21965"/>
    <w:rsid w:val="00C2196D"/>
    <w:rsid w:val="00C2199C"/>
    <w:rsid w:val="00C219C7"/>
    <w:rsid w:val="00C21A92"/>
    <w:rsid w:val="00C21B85"/>
    <w:rsid w:val="00C21CAE"/>
    <w:rsid w:val="00C21CEA"/>
    <w:rsid w:val="00C21D88"/>
    <w:rsid w:val="00C21DDD"/>
    <w:rsid w:val="00C21E4E"/>
    <w:rsid w:val="00C21E5B"/>
    <w:rsid w:val="00C21FA5"/>
    <w:rsid w:val="00C22191"/>
    <w:rsid w:val="00C2222B"/>
    <w:rsid w:val="00C22257"/>
    <w:rsid w:val="00C222C6"/>
    <w:rsid w:val="00C22815"/>
    <w:rsid w:val="00C229AF"/>
    <w:rsid w:val="00C22A36"/>
    <w:rsid w:val="00C22CAC"/>
    <w:rsid w:val="00C22D46"/>
    <w:rsid w:val="00C22D7A"/>
    <w:rsid w:val="00C22DC2"/>
    <w:rsid w:val="00C22E16"/>
    <w:rsid w:val="00C22F0C"/>
    <w:rsid w:val="00C23047"/>
    <w:rsid w:val="00C230B3"/>
    <w:rsid w:val="00C230BE"/>
    <w:rsid w:val="00C231BF"/>
    <w:rsid w:val="00C232B9"/>
    <w:rsid w:val="00C2345E"/>
    <w:rsid w:val="00C23491"/>
    <w:rsid w:val="00C23995"/>
    <w:rsid w:val="00C23A89"/>
    <w:rsid w:val="00C23B03"/>
    <w:rsid w:val="00C23BEA"/>
    <w:rsid w:val="00C23C0C"/>
    <w:rsid w:val="00C23CD2"/>
    <w:rsid w:val="00C23D37"/>
    <w:rsid w:val="00C23D70"/>
    <w:rsid w:val="00C24158"/>
    <w:rsid w:val="00C24702"/>
    <w:rsid w:val="00C24920"/>
    <w:rsid w:val="00C2493F"/>
    <w:rsid w:val="00C24947"/>
    <w:rsid w:val="00C249B9"/>
    <w:rsid w:val="00C249DA"/>
    <w:rsid w:val="00C24D8C"/>
    <w:rsid w:val="00C24E25"/>
    <w:rsid w:val="00C24EC1"/>
    <w:rsid w:val="00C24FF7"/>
    <w:rsid w:val="00C25081"/>
    <w:rsid w:val="00C250C5"/>
    <w:rsid w:val="00C2573C"/>
    <w:rsid w:val="00C257EB"/>
    <w:rsid w:val="00C259BD"/>
    <w:rsid w:val="00C25A12"/>
    <w:rsid w:val="00C25B15"/>
    <w:rsid w:val="00C25B5A"/>
    <w:rsid w:val="00C25B8F"/>
    <w:rsid w:val="00C25D54"/>
    <w:rsid w:val="00C25EAA"/>
    <w:rsid w:val="00C26238"/>
    <w:rsid w:val="00C264BF"/>
    <w:rsid w:val="00C264FE"/>
    <w:rsid w:val="00C26618"/>
    <w:rsid w:val="00C268FD"/>
    <w:rsid w:val="00C26960"/>
    <w:rsid w:val="00C269D4"/>
    <w:rsid w:val="00C26AC7"/>
    <w:rsid w:val="00C26B1C"/>
    <w:rsid w:val="00C26C95"/>
    <w:rsid w:val="00C26D82"/>
    <w:rsid w:val="00C26E1D"/>
    <w:rsid w:val="00C2717A"/>
    <w:rsid w:val="00C27459"/>
    <w:rsid w:val="00C2767C"/>
    <w:rsid w:val="00C27725"/>
    <w:rsid w:val="00C27803"/>
    <w:rsid w:val="00C278BC"/>
    <w:rsid w:val="00C279CB"/>
    <w:rsid w:val="00C27BAB"/>
    <w:rsid w:val="00C27DB9"/>
    <w:rsid w:val="00C27DDA"/>
    <w:rsid w:val="00C27E02"/>
    <w:rsid w:val="00C27E27"/>
    <w:rsid w:val="00C27F1C"/>
    <w:rsid w:val="00C30077"/>
    <w:rsid w:val="00C30120"/>
    <w:rsid w:val="00C30164"/>
    <w:rsid w:val="00C3036D"/>
    <w:rsid w:val="00C3044D"/>
    <w:rsid w:val="00C306F1"/>
    <w:rsid w:val="00C3093A"/>
    <w:rsid w:val="00C30B26"/>
    <w:rsid w:val="00C30B5B"/>
    <w:rsid w:val="00C30C43"/>
    <w:rsid w:val="00C30D6B"/>
    <w:rsid w:val="00C30E09"/>
    <w:rsid w:val="00C30EA2"/>
    <w:rsid w:val="00C30F92"/>
    <w:rsid w:val="00C31010"/>
    <w:rsid w:val="00C31107"/>
    <w:rsid w:val="00C31125"/>
    <w:rsid w:val="00C311B1"/>
    <w:rsid w:val="00C3121F"/>
    <w:rsid w:val="00C31267"/>
    <w:rsid w:val="00C31272"/>
    <w:rsid w:val="00C3133B"/>
    <w:rsid w:val="00C313D7"/>
    <w:rsid w:val="00C31798"/>
    <w:rsid w:val="00C3188D"/>
    <w:rsid w:val="00C319B3"/>
    <w:rsid w:val="00C319C7"/>
    <w:rsid w:val="00C31BC4"/>
    <w:rsid w:val="00C31D74"/>
    <w:rsid w:val="00C31DFA"/>
    <w:rsid w:val="00C31E77"/>
    <w:rsid w:val="00C31E81"/>
    <w:rsid w:val="00C320A9"/>
    <w:rsid w:val="00C321F5"/>
    <w:rsid w:val="00C32355"/>
    <w:rsid w:val="00C32425"/>
    <w:rsid w:val="00C324EB"/>
    <w:rsid w:val="00C325EC"/>
    <w:rsid w:val="00C3268B"/>
    <w:rsid w:val="00C329EA"/>
    <w:rsid w:val="00C32A6A"/>
    <w:rsid w:val="00C32CC1"/>
    <w:rsid w:val="00C32CDE"/>
    <w:rsid w:val="00C32D6F"/>
    <w:rsid w:val="00C32F3E"/>
    <w:rsid w:val="00C32FEB"/>
    <w:rsid w:val="00C330AF"/>
    <w:rsid w:val="00C3316A"/>
    <w:rsid w:val="00C33245"/>
    <w:rsid w:val="00C3335D"/>
    <w:rsid w:val="00C333AE"/>
    <w:rsid w:val="00C333BE"/>
    <w:rsid w:val="00C3341A"/>
    <w:rsid w:val="00C335BB"/>
    <w:rsid w:val="00C335F0"/>
    <w:rsid w:val="00C33617"/>
    <w:rsid w:val="00C336C9"/>
    <w:rsid w:val="00C3397B"/>
    <w:rsid w:val="00C33A19"/>
    <w:rsid w:val="00C33BD7"/>
    <w:rsid w:val="00C33FE5"/>
    <w:rsid w:val="00C34106"/>
    <w:rsid w:val="00C34118"/>
    <w:rsid w:val="00C34223"/>
    <w:rsid w:val="00C3424E"/>
    <w:rsid w:val="00C3426F"/>
    <w:rsid w:val="00C34422"/>
    <w:rsid w:val="00C3457F"/>
    <w:rsid w:val="00C34637"/>
    <w:rsid w:val="00C34670"/>
    <w:rsid w:val="00C34A02"/>
    <w:rsid w:val="00C34A06"/>
    <w:rsid w:val="00C34AC5"/>
    <w:rsid w:val="00C34B19"/>
    <w:rsid w:val="00C34D87"/>
    <w:rsid w:val="00C35021"/>
    <w:rsid w:val="00C350B9"/>
    <w:rsid w:val="00C351C7"/>
    <w:rsid w:val="00C351C9"/>
    <w:rsid w:val="00C3530A"/>
    <w:rsid w:val="00C354BD"/>
    <w:rsid w:val="00C355B1"/>
    <w:rsid w:val="00C355D7"/>
    <w:rsid w:val="00C355E1"/>
    <w:rsid w:val="00C355E6"/>
    <w:rsid w:val="00C355EF"/>
    <w:rsid w:val="00C356B5"/>
    <w:rsid w:val="00C35714"/>
    <w:rsid w:val="00C358E2"/>
    <w:rsid w:val="00C3591A"/>
    <w:rsid w:val="00C36108"/>
    <w:rsid w:val="00C36446"/>
    <w:rsid w:val="00C364DF"/>
    <w:rsid w:val="00C367A9"/>
    <w:rsid w:val="00C36810"/>
    <w:rsid w:val="00C36C73"/>
    <w:rsid w:val="00C36D03"/>
    <w:rsid w:val="00C36D76"/>
    <w:rsid w:val="00C36D83"/>
    <w:rsid w:val="00C36DB3"/>
    <w:rsid w:val="00C36E72"/>
    <w:rsid w:val="00C37033"/>
    <w:rsid w:val="00C37472"/>
    <w:rsid w:val="00C374C3"/>
    <w:rsid w:val="00C375A0"/>
    <w:rsid w:val="00C37685"/>
    <w:rsid w:val="00C3781A"/>
    <w:rsid w:val="00C3785A"/>
    <w:rsid w:val="00C37868"/>
    <w:rsid w:val="00C37931"/>
    <w:rsid w:val="00C37997"/>
    <w:rsid w:val="00C3799B"/>
    <w:rsid w:val="00C37A93"/>
    <w:rsid w:val="00C37AE6"/>
    <w:rsid w:val="00C37B4C"/>
    <w:rsid w:val="00C37B6F"/>
    <w:rsid w:val="00C37D83"/>
    <w:rsid w:val="00C37E31"/>
    <w:rsid w:val="00C37F46"/>
    <w:rsid w:val="00C4025B"/>
    <w:rsid w:val="00C4029B"/>
    <w:rsid w:val="00C40336"/>
    <w:rsid w:val="00C40373"/>
    <w:rsid w:val="00C40446"/>
    <w:rsid w:val="00C4045B"/>
    <w:rsid w:val="00C406D8"/>
    <w:rsid w:val="00C407DB"/>
    <w:rsid w:val="00C4090A"/>
    <w:rsid w:val="00C40A81"/>
    <w:rsid w:val="00C40AA8"/>
    <w:rsid w:val="00C40BB9"/>
    <w:rsid w:val="00C40D63"/>
    <w:rsid w:val="00C40DA4"/>
    <w:rsid w:val="00C40FAD"/>
    <w:rsid w:val="00C411C0"/>
    <w:rsid w:val="00C412C4"/>
    <w:rsid w:val="00C41449"/>
    <w:rsid w:val="00C41513"/>
    <w:rsid w:val="00C41566"/>
    <w:rsid w:val="00C41870"/>
    <w:rsid w:val="00C418F9"/>
    <w:rsid w:val="00C41901"/>
    <w:rsid w:val="00C41951"/>
    <w:rsid w:val="00C41B9B"/>
    <w:rsid w:val="00C41BD6"/>
    <w:rsid w:val="00C41D9B"/>
    <w:rsid w:val="00C41E63"/>
    <w:rsid w:val="00C41ED8"/>
    <w:rsid w:val="00C4205F"/>
    <w:rsid w:val="00C420F5"/>
    <w:rsid w:val="00C42308"/>
    <w:rsid w:val="00C425C5"/>
    <w:rsid w:val="00C427B7"/>
    <w:rsid w:val="00C429AE"/>
    <w:rsid w:val="00C42B04"/>
    <w:rsid w:val="00C42B6A"/>
    <w:rsid w:val="00C42CA3"/>
    <w:rsid w:val="00C42CB4"/>
    <w:rsid w:val="00C43073"/>
    <w:rsid w:val="00C432F2"/>
    <w:rsid w:val="00C433EC"/>
    <w:rsid w:val="00C43519"/>
    <w:rsid w:val="00C43596"/>
    <w:rsid w:val="00C4359A"/>
    <w:rsid w:val="00C43791"/>
    <w:rsid w:val="00C4379F"/>
    <w:rsid w:val="00C43858"/>
    <w:rsid w:val="00C4385F"/>
    <w:rsid w:val="00C4390A"/>
    <w:rsid w:val="00C439CA"/>
    <w:rsid w:val="00C43AA8"/>
    <w:rsid w:val="00C43B4A"/>
    <w:rsid w:val="00C43BA4"/>
    <w:rsid w:val="00C43C72"/>
    <w:rsid w:val="00C43D44"/>
    <w:rsid w:val="00C43E98"/>
    <w:rsid w:val="00C43F57"/>
    <w:rsid w:val="00C440F0"/>
    <w:rsid w:val="00C4433F"/>
    <w:rsid w:val="00C44479"/>
    <w:rsid w:val="00C445B0"/>
    <w:rsid w:val="00C445CC"/>
    <w:rsid w:val="00C445CF"/>
    <w:rsid w:val="00C44777"/>
    <w:rsid w:val="00C447F4"/>
    <w:rsid w:val="00C44857"/>
    <w:rsid w:val="00C44895"/>
    <w:rsid w:val="00C44954"/>
    <w:rsid w:val="00C449E4"/>
    <w:rsid w:val="00C44A0D"/>
    <w:rsid w:val="00C44B4E"/>
    <w:rsid w:val="00C44D42"/>
    <w:rsid w:val="00C44D45"/>
    <w:rsid w:val="00C44D7F"/>
    <w:rsid w:val="00C44E97"/>
    <w:rsid w:val="00C44F04"/>
    <w:rsid w:val="00C44FDF"/>
    <w:rsid w:val="00C452B9"/>
    <w:rsid w:val="00C45440"/>
    <w:rsid w:val="00C4557F"/>
    <w:rsid w:val="00C457C8"/>
    <w:rsid w:val="00C45A64"/>
    <w:rsid w:val="00C45A90"/>
    <w:rsid w:val="00C45B6E"/>
    <w:rsid w:val="00C45D31"/>
    <w:rsid w:val="00C45E16"/>
    <w:rsid w:val="00C45F5A"/>
    <w:rsid w:val="00C45FAB"/>
    <w:rsid w:val="00C46014"/>
    <w:rsid w:val="00C4605F"/>
    <w:rsid w:val="00C4606A"/>
    <w:rsid w:val="00C46137"/>
    <w:rsid w:val="00C461F1"/>
    <w:rsid w:val="00C46281"/>
    <w:rsid w:val="00C462F5"/>
    <w:rsid w:val="00C46374"/>
    <w:rsid w:val="00C4647C"/>
    <w:rsid w:val="00C464C7"/>
    <w:rsid w:val="00C464E0"/>
    <w:rsid w:val="00C465E7"/>
    <w:rsid w:val="00C466F7"/>
    <w:rsid w:val="00C46974"/>
    <w:rsid w:val="00C4698E"/>
    <w:rsid w:val="00C46B4B"/>
    <w:rsid w:val="00C46B51"/>
    <w:rsid w:val="00C46CD2"/>
    <w:rsid w:val="00C46FFC"/>
    <w:rsid w:val="00C47025"/>
    <w:rsid w:val="00C471CF"/>
    <w:rsid w:val="00C4727B"/>
    <w:rsid w:val="00C4739A"/>
    <w:rsid w:val="00C47469"/>
    <w:rsid w:val="00C475D5"/>
    <w:rsid w:val="00C476DF"/>
    <w:rsid w:val="00C477F9"/>
    <w:rsid w:val="00C47847"/>
    <w:rsid w:val="00C47A87"/>
    <w:rsid w:val="00C47A98"/>
    <w:rsid w:val="00C47A9E"/>
    <w:rsid w:val="00C47AF2"/>
    <w:rsid w:val="00C47C29"/>
    <w:rsid w:val="00C47D57"/>
    <w:rsid w:val="00C47E5C"/>
    <w:rsid w:val="00C47E8F"/>
    <w:rsid w:val="00C47EE4"/>
    <w:rsid w:val="00C47F03"/>
    <w:rsid w:val="00C47F84"/>
    <w:rsid w:val="00C47FC7"/>
    <w:rsid w:val="00C500EE"/>
    <w:rsid w:val="00C501A2"/>
    <w:rsid w:val="00C50368"/>
    <w:rsid w:val="00C5080C"/>
    <w:rsid w:val="00C5083E"/>
    <w:rsid w:val="00C50884"/>
    <w:rsid w:val="00C508A4"/>
    <w:rsid w:val="00C5098B"/>
    <w:rsid w:val="00C50EB2"/>
    <w:rsid w:val="00C50EB3"/>
    <w:rsid w:val="00C51005"/>
    <w:rsid w:val="00C5108D"/>
    <w:rsid w:val="00C51278"/>
    <w:rsid w:val="00C512F7"/>
    <w:rsid w:val="00C5149C"/>
    <w:rsid w:val="00C514BD"/>
    <w:rsid w:val="00C514D3"/>
    <w:rsid w:val="00C5173E"/>
    <w:rsid w:val="00C517F2"/>
    <w:rsid w:val="00C517FE"/>
    <w:rsid w:val="00C519C4"/>
    <w:rsid w:val="00C519C9"/>
    <w:rsid w:val="00C51C4F"/>
    <w:rsid w:val="00C51CC5"/>
    <w:rsid w:val="00C51D0B"/>
    <w:rsid w:val="00C51EB8"/>
    <w:rsid w:val="00C51FCD"/>
    <w:rsid w:val="00C52011"/>
    <w:rsid w:val="00C52026"/>
    <w:rsid w:val="00C52190"/>
    <w:rsid w:val="00C522BF"/>
    <w:rsid w:val="00C5239E"/>
    <w:rsid w:val="00C52411"/>
    <w:rsid w:val="00C52627"/>
    <w:rsid w:val="00C52628"/>
    <w:rsid w:val="00C526A0"/>
    <w:rsid w:val="00C5273E"/>
    <w:rsid w:val="00C52894"/>
    <w:rsid w:val="00C528B2"/>
    <w:rsid w:val="00C528CE"/>
    <w:rsid w:val="00C528FC"/>
    <w:rsid w:val="00C52958"/>
    <w:rsid w:val="00C529DD"/>
    <w:rsid w:val="00C52AC2"/>
    <w:rsid w:val="00C52B0E"/>
    <w:rsid w:val="00C52B9A"/>
    <w:rsid w:val="00C52B9C"/>
    <w:rsid w:val="00C52BFF"/>
    <w:rsid w:val="00C52C65"/>
    <w:rsid w:val="00C52E45"/>
    <w:rsid w:val="00C531BC"/>
    <w:rsid w:val="00C53200"/>
    <w:rsid w:val="00C533D4"/>
    <w:rsid w:val="00C53403"/>
    <w:rsid w:val="00C53435"/>
    <w:rsid w:val="00C5349C"/>
    <w:rsid w:val="00C538A1"/>
    <w:rsid w:val="00C538F2"/>
    <w:rsid w:val="00C539D0"/>
    <w:rsid w:val="00C53A2C"/>
    <w:rsid w:val="00C53AFC"/>
    <w:rsid w:val="00C53C04"/>
    <w:rsid w:val="00C53E75"/>
    <w:rsid w:val="00C53ED0"/>
    <w:rsid w:val="00C540E4"/>
    <w:rsid w:val="00C5442E"/>
    <w:rsid w:val="00C54440"/>
    <w:rsid w:val="00C54471"/>
    <w:rsid w:val="00C544BB"/>
    <w:rsid w:val="00C546B6"/>
    <w:rsid w:val="00C5485C"/>
    <w:rsid w:val="00C548BA"/>
    <w:rsid w:val="00C548BF"/>
    <w:rsid w:val="00C549F5"/>
    <w:rsid w:val="00C54CE2"/>
    <w:rsid w:val="00C54DAA"/>
    <w:rsid w:val="00C54DFD"/>
    <w:rsid w:val="00C54E53"/>
    <w:rsid w:val="00C54E74"/>
    <w:rsid w:val="00C54E81"/>
    <w:rsid w:val="00C54E8F"/>
    <w:rsid w:val="00C54FAD"/>
    <w:rsid w:val="00C55032"/>
    <w:rsid w:val="00C5510B"/>
    <w:rsid w:val="00C551C6"/>
    <w:rsid w:val="00C551ED"/>
    <w:rsid w:val="00C5524C"/>
    <w:rsid w:val="00C553E7"/>
    <w:rsid w:val="00C55549"/>
    <w:rsid w:val="00C5564B"/>
    <w:rsid w:val="00C5570C"/>
    <w:rsid w:val="00C55847"/>
    <w:rsid w:val="00C5584E"/>
    <w:rsid w:val="00C55888"/>
    <w:rsid w:val="00C55903"/>
    <w:rsid w:val="00C55ADC"/>
    <w:rsid w:val="00C55BA8"/>
    <w:rsid w:val="00C55C29"/>
    <w:rsid w:val="00C55C38"/>
    <w:rsid w:val="00C55D0B"/>
    <w:rsid w:val="00C55D11"/>
    <w:rsid w:val="00C55E0E"/>
    <w:rsid w:val="00C561E4"/>
    <w:rsid w:val="00C562BC"/>
    <w:rsid w:val="00C563F4"/>
    <w:rsid w:val="00C563FF"/>
    <w:rsid w:val="00C564C2"/>
    <w:rsid w:val="00C565AA"/>
    <w:rsid w:val="00C565FE"/>
    <w:rsid w:val="00C56752"/>
    <w:rsid w:val="00C56899"/>
    <w:rsid w:val="00C5695E"/>
    <w:rsid w:val="00C56991"/>
    <w:rsid w:val="00C569AB"/>
    <w:rsid w:val="00C56C23"/>
    <w:rsid w:val="00C56F14"/>
    <w:rsid w:val="00C56FC8"/>
    <w:rsid w:val="00C574A6"/>
    <w:rsid w:val="00C5752C"/>
    <w:rsid w:val="00C575CF"/>
    <w:rsid w:val="00C575FE"/>
    <w:rsid w:val="00C577AD"/>
    <w:rsid w:val="00C57B59"/>
    <w:rsid w:val="00C57E75"/>
    <w:rsid w:val="00C57EAB"/>
    <w:rsid w:val="00C57EC1"/>
    <w:rsid w:val="00C600B4"/>
    <w:rsid w:val="00C6010C"/>
    <w:rsid w:val="00C60175"/>
    <w:rsid w:val="00C601E9"/>
    <w:rsid w:val="00C601ED"/>
    <w:rsid w:val="00C602B1"/>
    <w:rsid w:val="00C604A3"/>
    <w:rsid w:val="00C605DA"/>
    <w:rsid w:val="00C6061D"/>
    <w:rsid w:val="00C6081A"/>
    <w:rsid w:val="00C608E5"/>
    <w:rsid w:val="00C60999"/>
    <w:rsid w:val="00C60C13"/>
    <w:rsid w:val="00C60C14"/>
    <w:rsid w:val="00C60D48"/>
    <w:rsid w:val="00C60D5D"/>
    <w:rsid w:val="00C60EBE"/>
    <w:rsid w:val="00C60EE4"/>
    <w:rsid w:val="00C6101B"/>
    <w:rsid w:val="00C61134"/>
    <w:rsid w:val="00C612B4"/>
    <w:rsid w:val="00C612D8"/>
    <w:rsid w:val="00C614DA"/>
    <w:rsid w:val="00C61577"/>
    <w:rsid w:val="00C61621"/>
    <w:rsid w:val="00C6162E"/>
    <w:rsid w:val="00C6163A"/>
    <w:rsid w:val="00C61651"/>
    <w:rsid w:val="00C616B7"/>
    <w:rsid w:val="00C616B8"/>
    <w:rsid w:val="00C616E2"/>
    <w:rsid w:val="00C616F1"/>
    <w:rsid w:val="00C61714"/>
    <w:rsid w:val="00C617B6"/>
    <w:rsid w:val="00C61B07"/>
    <w:rsid w:val="00C61DC6"/>
    <w:rsid w:val="00C61DF1"/>
    <w:rsid w:val="00C61EB1"/>
    <w:rsid w:val="00C61F19"/>
    <w:rsid w:val="00C61FA2"/>
    <w:rsid w:val="00C61FE1"/>
    <w:rsid w:val="00C62092"/>
    <w:rsid w:val="00C6212F"/>
    <w:rsid w:val="00C62271"/>
    <w:rsid w:val="00C622B2"/>
    <w:rsid w:val="00C62359"/>
    <w:rsid w:val="00C623D8"/>
    <w:rsid w:val="00C62551"/>
    <w:rsid w:val="00C62607"/>
    <w:rsid w:val="00C6276D"/>
    <w:rsid w:val="00C628BF"/>
    <w:rsid w:val="00C629B0"/>
    <w:rsid w:val="00C629EC"/>
    <w:rsid w:val="00C62A04"/>
    <w:rsid w:val="00C62ACE"/>
    <w:rsid w:val="00C62B00"/>
    <w:rsid w:val="00C62B75"/>
    <w:rsid w:val="00C62EB2"/>
    <w:rsid w:val="00C62F16"/>
    <w:rsid w:val="00C630DD"/>
    <w:rsid w:val="00C63103"/>
    <w:rsid w:val="00C6321D"/>
    <w:rsid w:val="00C632C0"/>
    <w:rsid w:val="00C6336E"/>
    <w:rsid w:val="00C6354F"/>
    <w:rsid w:val="00C6361F"/>
    <w:rsid w:val="00C6366F"/>
    <w:rsid w:val="00C636C8"/>
    <w:rsid w:val="00C6373D"/>
    <w:rsid w:val="00C6375F"/>
    <w:rsid w:val="00C63866"/>
    <w:rsid w:val="00C639FF"/>
    <w:rsid w:val="00C63A13"/>
    <w:rsid w:val="00C63A85"/>
    <w:rsid w:val="00C63ACE"/>
    <w:rsid w:val="00C63B05"/>
    <w:rsid w:val="00C63B7C"/>
    <w:rsid w:val="00C63BCD"/>
    <w:rsid w:val="00C63C4B"/>
    <w:rsid w:val="00C63D7E"/>
    <w:rsid w:val="00C63EA4"/>
    <w:rsid w:val="00C63EBE"/>
    <w:rsid w:val="00C63F63"/>
    <w:rsid w:val="00C640C0"/>
    <w:rsid w:val="00C640CC"/>
    <w:rsid w:val="00C6413D"/>
    <w:rsid w:val="00C64172"/>
    <w:rsid w:val="00C6418E"/>
    <w:rsid w:val="00C64310"/>
    <w:rsid w:val="00C64320"/>
    <w:rsid w:val="00C643B0"/>
    <w:rsid w:val="00C64466"/>
    <w:rsid w:val="00C64536"/>
    <w:rsid w:val="00C64663"/>
    <w:rsid w:val="00C646C6"/>
    <w:rsid w:val="00C646CA"/>
    <w:rsid w:val="00C648DF"/>
    <w:rsid w:val="00C6496B"/>
    <w:rsid w:val="00C649E2"/>
    <w:rsid w:val="00C64BA7"/>
    <w:rsid w:val="00C64D9E"/>
    <w:rsid w:val="00C64E14"/>
    <w:rsid w:val="00C650A7"/>
    <w:rsid w:val="00C650F4"/>
    <w:rsid w:val="00C65194"/>
    <w:rsid w:val="00C6550E"/>
    <w:rsid w:val="00C65514"/>
    <w:rsid w:val="00C655B0"/>
    <w:rsid w:val="00C656E4"/>
    <w:rsid w:val="00C65821"/>
    <w:rsid w:val="00C65879"/>
    <w:rsid w:val="00C6588D"/>
    <w:rsid w:val="00C65B70"/>
    <w:rsid w:val="00C65BB9"/>
    <w:rsid w:val="00C65CCD"/>
    <w:rsid w:val="00C65D1D"/>
    <w:rsid w:val="00C65D2D"/>
    <w:rsid w:val="00C6604A"/>
    <w:rsid w:val="00C661F3"/>
    <w:rsid w:val="00C66406"/>
    <w:rsid w:val="00C66653"/>
    <w:rsid w:val="00C667CA"/>
    <w:rsid w:val="00C66816"/>
    <w:rsid w:val="00C6690D"/>
    <w:rsid w:val="00C66A27"/>
    <w:rsid w:val="00C66AB8"/>
    <w:rsid w:val="00C66B41"/>
    <w:rsid w:val="00C66B8C"/>
    <w:rsid w:val="00C66B9B"/>
    <w:rsid w:val="00C66BED"/>
    <w:rsid w:val="00C66DA6"/>
    <w:rsid w:val="00C670CD"/>
    <w:rsid w:val="00C67130"/>
    <w:rsid w:val="00C671CD"/>
    <w:rsid w:val="00C6722B"/>
    <w:rsid w:val="00C6731A"/>
    <w:rsid w:val="00C673D0"/>
    <w:rsid w:val="00C673F5"/>
    <w:rsid w:val="00C674FD"/>
    <w:rsid w:val="00C675B9"/>
    <w:rsid w:val="00C67852"/>
    <w:rsid w:val="00C6787D"/>
    <w:rsid w:val="00C678A2"/>
    <w:rsid w:val="00C678C2"/>
    <w:rsid w:val="00C67951"/>
    <w:rsid w:val="00C67A02"/>
    <w:rsid w:val="00C67A30"/>
    <w:rsid w:val="00C67A67"/>
    <w:rsid w:val="00C67B03"/>
    <w:rsid w:val="00C7004A"/>
    <w:rsid w:val="00C700F3"/>
    <w:rsid w:val="00C70141"/>
    <w:rsid w:val="00C701DC"/>
    <w:rsid w:val="00C7026D"/>
    <w:rsid w:val="00C70291"/>
    <w:rsid w:val="00C709B2"/>
    <w:rsid w:val="00C70AA9"/>
    <w:rsid w:val="00C70AB4"/>
    <w:rsid w:val="00C70AEC"/>
    <w:rsid w:val="00C70D1A"/>
    <w:rsid w:val="00C70E36"/>
    <w:rsid w:val="00C70E99"/>
    <w:rsid w:val="00C70EA8"/>
    <w:rsid w:val="00C70FF9"/>
    <w:rsid w:val="00C7117A"/>
    <w:rsid w:val="00C71259"/>
    <w:rsid w:val="00C71283"/>
    <w:rsid w:val="00C71473"/>
    <w:rsid w:val="00C714F1"/>
    <w:rsid w:val="00C71543"/>
    <w:rsid w:val="00C71586"/>
    <w:rsid w:val="00C715F5"/>
    <w:rsid w:val="00C7163D"/>
    <w:rsid w:val="00C7168D"/>
    <w:rsid w:val="00C71698"/>
    <w:rsid w:val="00C716EC"/>
    <w:rsid w:val="00C71722"/>
    <w:rsid w:val="00C7186E"/>
    <w:rsid w:val="00C71BFC"/>
    <w:rsid w:val="00C71D4C"/>
    <w:rsid w:val="00C71DE1"/>
    <w:rsid w:val="00C71E3F"/>
    <w:rsid w:val="00C71E9E"/>
    <w:rsid w:val="00C72199"/>
    <w:rsid w:val="00C72245"/>
    <w:rsid w:val="00C7227B"/>
    <w:rsid w:val="00C723EA"/>
    <w:rsid w:val="00C724B3"/>
    <w:rsid w:val="00C72533"/>
    <w:rsid w:val="00C72593"/>
    <w:rsid w:val="00C728B4"/>
    <w:rsid w:val="00C728E6"/>
    <w:rsid w:val="00C7295F"/>
    <w:rsid w:val="00C72A64"/>
    <w:rsid w:val="00C72A84"/>
    <w:rsid w:val="00C72AC0"/>
    <w:rsid w:val="00C72C22"/>
    <w:rsid w:val="00C72DFA"/>
    <w:rsid w:val="00C72F8D"/>
    <w:rsid w:val="00C73025"/>
    <w:rsid w:val="00C7304E"/>
    <w:rsid w:val="00C7307A"/>
    <w:rsid w:val="00C73140"/>
    <w:rsid w:val="00C73205"/>
    <w:rsid w:val="00C7328D"/>
    <w:rsid w:val="00C73333"/>
    <w:rsid w:val="00C73594"/>
    <w:rsid w:val="00C736EA"/>
    <w:rsid w:val="00C73746"/>
    <w:rsid w:val="00C73777"/>
    <w:rsid w:val="00C737AB"/>
    <w:rsid w:val="00C73A46"/>
    <w:rsid w:val="00C73D7F"/>
    <w:rsid w:val="00C73D83"/>
    <w:rsid w:val="00C73E23"/>
    <w:rsid w:val="00C73ED9"/>
    <w:rsid w:val="00C73F60"/>
    <w:rsid w:val="00C73F78"/>
    <w:rsid w:val="00C74227"/>
    <w:rsid w:val="00C742F6"/>
    <w:rsid w:val="00C74417"/>
    <w:rsid w:val="00C7453E"/>
    <w:rsid w:val="00C74591"/>
    <w:rsid w:val="00C74683"/>
    <w:rsid w:val="00C746A4"/>
    <w:rsid w:val="00C74768"/>
    <w:rsid w:val="00C748F0"/>
    <w:rsid w:val="00C74A8A"/>
    <w:rsid w:val="00C74A98"/>
    <w:rsid w:val="00C74B6B"/>
    <w:rsid w:val="00C74BF2"/>
    <w:rsid w:val="00C74CAE"/>
    <w:rsid w:val="00C751D7"/>
    <w:rsid w:val="00C75287"/>
    <w:rsid w:val="00C75300"/>
    <w:rsid w:val="00C75355"/>
    <w:rsid w:val="00C754AF"/>
    <w:rsid w:val="00C754EB"/>
    <w:rsid w:val="00C75506"/>
    <w:rsid w:val="00C7557C"/>
    <w:rsid w:val="00C75685"/>
    <w:rsid w:val="00C75AB2"/>
    <w:rsid w:val="00C75B0A"/>
    <w:rsid w:val="00C75BB1"/>
    <w:rsid w:val="00C75CB5"/>
    <w:rsid w:val="00C75DB3"/>
    <w:rsid w:val="00C75DCD"/>
    <w:rsid w:val="00C75F5E"/>
    <w:rsid w:val="00C75FD4"/>
    <w:rsid w:val="00C7602B"/>
    <w:rsid w:val="00C7608A"/>
    <w:rsid w:val="00C76117"/>
    <w:rsid w:val="00C7619A"/>
    <w:rsid w:val="00C76208"/>
    <w:rsid w:val="00C763B5"/>
    <w:rsid w:val="00C764E7"/>
    <w:rsid w:val="00C765C9"/>
    <w:rsid w:val="00C766EE"/>
    <w:rsid w:val="00C766F4"/>
    <w:rsid w:val="00C76765"/>
    <w:rsid w:val="00C767DA"/>
    <w:rsid w:val="00C76A94"/>
    <w:rsid w:val="00C76CB5"/>
    <w:rsid w:val="00C76D3E"/>
    <w:rsid w:val="00C76E46"/>
    <w:rsid w:val="00C76EC6"/>
    <w:rsid w:val="00C770A7"/>
    <w:rsid w:val="00C771A7"/>
    <w:rsid w:val="00C772F4"/>
    <w:rsid w:val="00C77331"/>
    <w:rsid w:val="00C77506"/>
    <w:rsid w:val="00C7780D"/>
    <w:rsid w:val="00C77906"/>
    <w:rsid w:val="00C77939"/>
    <w:rsid w:val="00C77FC6"/>
    <w:rsid w:val="00C800F1"/>
    <w:rsid w:val="00C8015C"/>
    <w:rsid w:val="00C804F0"/>
    <w:rsid w:val="00C80532"/>
    <w:rsid w:val="00C80540"/>
    <w:rsid w:val="00C8086A"/>
    <w:rsid w:val="00C80910"/>
    <w:rsid w:val="00C80931"/>
    <w:rsid w:val="00C809B8"/>
    <w:rsid w:val="00C80A25"/>
    <w:rsid w:val="00C80A99"/>
    <w:rsid w:val="00C80DE6"/>
    <w:rsid w:val="00C80EF6"/>
    <w:rsid w:val="00C812C4"/>
    <w:rsid w:val="00C81320"/>
    <w:rsid w:val="00C81508"/>
    <w:rsid w:val="00C81593"/>
    <w:rsid w:val="00C81726"/>
    <w:rsid w:val="00C819A9"/>
    <w:rsid w:val="00C81A4F"/>
    <w:rsid w:val="00C81A88"/>
    <w:rsid w:val="00C81A8C"/>
    <w:rsid w:val="00C81AA4"/>
    <w:rsid w:val="00C81C12"/>
    <w:rsid w:val="00C81E2A"/>
    <w:rsid w:val="00C81F35"/>
    <w:rsid w:val="00C81F8D"/>
    <w:rsid w:val="00C8209F"/>
    <w:rsid w:val="00C82383"/>
    <w:rsid w:val="00C824A3"/>
    <w:rsid w:val="00C824D9"/>
    <w:rsid w:val="00C8252A"/>
    <w:rsid w:val="00C8259B"/>
    <w:rsid w:val="00C826D7"/>
    <w:rsid w:val="00C8285D"/>
    <w:rsid w:val="00C82886"/>
    <w:rsid w:val="00C82972"/>
    <w:rsid w:val="00C82BE1"/>
    <w:rsid w:val="00C82BE4"/>
    <w:rsid w:val="00C82C6B"/>
    <w:rsid w:val="00C82C8D"/>
    <w:rsid w:val="00C82F17"/>
    <w:rsid w:val="00C83029"/>
    <w:rsid w:val="00C8317B"/>
    <w:rsid w:val="00C832A6"/>
    <w:rsid w:val="00C83378"/>
    <w:rsid w:val="00C834FB"/>
    <w:rsid w:val="00C8352C"/>
    <w:rsid w:val="00C83544"/>
    <w:rsid w:val="00C835CE"/>
    <w:rsid w:val="00C8378D"/>
    <w:rsid w:val="00C83882"/>
    <w:rsid w:val="00C83928"/>
    <w:rsid w:val="00C83957"/>
    <w:rsid w:val="00C8398D"/>
    <w:rsid w:val="00C83B92"/>
    <w:rsid w:val="00C83D18"/>
    <w:rsid w:val="00C83FF7"/>
    <w:rsid w:val="00C84073"/>
    <w:rsid w:val="00C840C6"/>
    <w:rsid w:val="00C8427F"/>
    <w:rsid w:val="00C8444D"/>
    <w:rsid w:val="00C8494B"/>
    <w:rsid w:val="00C84993"/>
    <w:rsid w:val="00C849F8"/>
    <w:rsid w:val="00C84B78"/>
    <w:rsid w:val="00C84D71"/>
    <w:rsid w:val="00C84E6E"/>
    <w:rsid w:val="00C84F99"/>
    <w:rsid w:val="00C85208"/>
    <w:rsid w:val="00C85289"/>
    <w:rsid w:val="00C85566"/>
    <w:rsid w:val="00C85638"/>
    <w:rsid w:val="00C85793"/>
    <w:rsid w:val="00C857FA"/>
    <w:rsid w:val="00C8588C"/>
    <w:rsid w:val="00C85BB7"/>
    <w:rsid w:val="00C85CD0"/>
    <w:rsid w:val="00C85D15"/>
    <w:rsid w:val="00C85E8F"/>
    <w:rsid w:val="00C85EE4"/>
    <w:rsid w:val="00C86047"/>
    <w:rsid w:val="00C86201"/>
    <w:rsid w:val="00C863EF"/>
    <w:rsid w:val="00C86600"/>
    <w:rsid w:val="00C86637"/>
    <w:rsid w:val="00C86779"/>
    <w:rsid w:val="00C867B5"/>
    <w:rsid w:val="00C8697E"/>
    <w:rsid w:val="00C869A0"/>
    <w:rsid w:val="00C86AF8"/>
    <w:rsid w:val="00C86BC6"/>
    <w:rsid w:val="00C86BDE"/>
    <w:rsid w:val="00C86C07"/>
    <w:rsid w:val="00C86DAF"/>
    <w:rsid w:val="00C86E9C"/>
    <w:rsid w:val="00C86F8B"/>
    <w:rsid w:val="00C870C4"/>
    <w:rsid w:val="00C870F8"/>
    <w:rsid w:val="00C87259"/>
    <w:rsid w:val="00C8736F"/>
    <w:rsid w:val="00C873D1"/>
    <w:rsid w:val="00C873DF"/>
    <w:rsid w:val="00C873EB"/>
    <w:rsid w:val="00C8754C"/>
    <w:rsid w:val="00C8760E"/>
    <w:rsid w:val="00C87849"/>
    <w:rsid w:val="00C87A1C"/>
    <w:rsid w:val="00C87A5A"/>
    <w:rsid w:val="00C87D85"/>
    <w:rsid w:val="00C87E18"/>
    <w:rsid w:val="00C900DC"/>
    <w:rsid w:val="00C902E4"/>
    <w:rsid w:val="00C90339"/>
    <w:rsid w:val="00C903EC"/>
    <w:rsid w:val="00C904F6"/>
    <w:rsid w:val="00C90638"/>
    <w:rsid w:val="00C906D3"/>
    <w:rsid w:val="00C9086D"/>
    <w:rsid w:val="00C909CE"/>
    <w:rsid w:val="00C909DE"/>
    <w:rsid w:val="00C90A5B"/>
    <w:rsid w:val="00C90B0B"/>
    <w:rsid w:val="00C90D63"/>
    <w:rsid w:val="00C90D9A"/>
    <w:rsid w:val="00C91260"/>
    <w:rsid w:val="00C9132B"/>
    <w:rsid w:val="00C91389"/>
    <w:rsid w:val="00C91501"/>
    <w:rsid w:val="00C917F6"/>
    <w:rsid w:val="00C918A0"/>
    <w:rsid w:val="00C918E1"/>
    <w:rsid w:val="00C919A7"/>
    <w:rsid w:val="00C91B4A"/>
    <w:rsid w:val="00C91C63"/>
    <w:rsid w:val="00C91E7B"/>
    <w:rsid w:val="00C91EEB"/>
    <w:rsid w:val="00C9217C"/>
    <w:rsid w:val="00C92374"/>
    <w:rsid w:val="00C923A1"/>
    <w:rsid w:val="00C923A7"/>
    <w:rsid w:val="00C923B4"/>
    <w:rsid w:val="00C923C4"/>
    <w:rsid w:val="00C92502"/>
    <w:rsid w:val="00C925C7"/>
    <w:rsid w:val="00C926F7"/>
    <w:rsid w:val="00C927AE"/>
    <w:rsid w:val="00C927D8"/>
    <w:rsid w:val="00C92934"/>
    <w:rsid w:val="00C92DD0"/>
    <w:rsid w:val="00C92F80"/>
    <w:rsid w:val="00C92FE5"/>
    <w:rsid w:val="00C93239"/>
    <w:rsid w:val="00C93286"/>
    <w:rsid w:val="00C93455"/>
    <w:rsid w:val="00C93635"/>
    <w:rsid w:val="00C93641"/>
    <w:rsid w:val="00C93867"/>
    <w:rsid w:val="00C93954"/>
    <w:rsid w:val="00C93970"/>
    <w:rsid w:val="00C93A83"/>
    <w:rsid w:val="00C93AE1"/>
    <w:rsid w:val="00C93AF9"/>
    <w:rsid w:val="00C93ED8"/>
    <w:rsid w:val="00C93F3F"/>
    <w:rsid w:val="00C94228"/>
    <w:rsid w:val="00C94315"/>
    <w:rsid w:val="00C947A6"/>
    <w:rsid w:val="00C948A6"/>
    <w:rsid w:val="00C94929"/>
    <w:rsid w:val="00C949C3"/>
    <w:rsid w:val="00C94AE2"/>
    <w:rsid w:val="00C94BC2"/>
    <w:rsid w:val="00C94BEA"/>
    <w:rsid w:val="00C94DC1"/>
    <w:rsid w:val="00C94E12"/>
    <w:rsid w:val="00C94E36"/>
    <w:rsid w:val="00C94E5F"/>
    <w:rsid w:val="00C94E67"/>
    <w:rsid w:val="00C94F92"/>
    <w:rsid w:val="00C94FE3"/>
    <w:rsid w:val="00C95057"/>
    <w:rsid w:val="00C951E3"/>
    <w:rsid w:val="00C9561C"/>
    <w:rsid w:val="00C9571F"/>
    <w:rsid w:val="00C95905"/>
    <w:rsid w:val="00C9593E"/>
    <w:rsid w:val="00C95B3B"/>
    <w:rsid w:val="00C95B6A"/>
    <w:rsid w:val="00C95CB9"/>
    <w:rsid w:val="00C95DB4"/>
    <w:rsid w:val="00C95DD4"/>
    <w:rsid w:val="00C95E5D"/>
    <w:rsid w:val="00C95F57"/>
    <w:rsid w:val="00C96086"/>
    <w:rsid w:val="00C962E6"/>
    <w:rsid w:val="00C963A3"/>
    <w:rsid w:val="00C96430"/>
    <w:rsid w:val="00C96473"/>
    <w:rsid w:val="00C9659C"/>
    <w:rsid w:val="00C9694E"/>
    <w:rsid w:val="00C969BC"/>
    <w:rsid w:val="00C96A38"/>
    <w:rsid w:val="00C96A86"/>
    <w:rsid w:val="00C96AD3"/>
    <w:rsid w:val="00C96C0F"/>
    <w:rsid w:val="00C96D19"/>
    <w:rsid w:val="00C96D41"/>
    <w:rsid w:val="00C96E5A"/>
    <w:rsid w:val="00C9702D"/>
    <w:rsid w:val="00C970FA"/>
    <w:rsid w:val="00C971FE"/>
    <w:rsid w:val="00C97252"/>
    <w:rsid w:val="00C972C2"/>
    <w:rsid w:val="00C972D4"/>
    <w:rsid w:val="00C97422"/>
    <w:rsid w:val="00C9748D"/>
    <w:rsid w:val="00C975D0"/>
    <w:rsid w:val="00C97929"/>
    <w:rsid w:val="00C97D4E"/>
    <w:rsid w:val="00C97ED6"/>
    <w:rsid w:val="00CA006F"/>
    <w:rsid w:val="00CA0101"/>
    <w:rsid w:val="00CA0209"/>
    <w:rsid w:val="00CA0220"/>
    <w:rsid w:val="00CA0272"/>
    <w:rsid w:val="00CA02B9"/>
    <w:rsid w:val="00CA0302"/>
    <w:rsid w:val="00CA04C9"/>
    <w:rsid w:val="00CA0514"/>
    <w:rsid w:val="00CA067B"/>
    <w:rsid w:val="00CA06E3"/>
    <w:rsid w:val="00CA082E"/>
    <w:rsid w:val="00CA0856"/>
    <w:rsid w:val="00CA09E4"/>
    <w:rsid w:val="00CA0A2D"/>
    <w:rsid w:val="00CA0A71"/>
    <w:rsid w:val="00CA0AAC"/>
    <w:rsid w:val="00CA0AFB"/>
    <w:rsid w:val="00CA0B98"/>
    <w:rsid w:val="00CA0BA6"/>
    <w:rsid w:val="00CA0BD6"/>
    <w:rsid w:val="00CA0BE2"/>
    <w:rsid w:val="00CA0E43"/>
    <w:rsid w:val="00CA0E4B"/>
    <w:rsid w:val="00CA0F4E"/>
    <w:rsid w:val="00CA0FC4"/>
    <w:rsid w:val="00CA11BE"/>
    <w:rsid w:val="00CA1203"/>
    <w:rsid w:val="00CA15EE"/>
    <w:rsid w:val="00CA1650"/>
    <w:rsid w:val="00CA171F"/>
    <w:rsid w:val="00CA172D"/>
    <w:rsid w:val="00CA1738"/>
    <w:rsid w:val="00CA17E0"/>
    <w:rsid w:val="00CA1BA1"/>
    <w:rsid w:val="00CA1BE1"/>
    <w:rsid w:val="00CA1D3B"/>
    <w:rsid w:val="00CA1F78"/>
    <w:rsid w:val="00CA200B"/>
    <w:rsid w:val="00CA205B"/>
    <w:rsid w:val="00CA218A"/>
    <w:rsid w:val="00CA22CB"/>
    <w:rsid w:val="00CA2393"/>
    <w:rsid w:val="00CA23FB"/>
    <w:rsid w:val="00CA2459"/>
    <w:rsid w:val="00CA251F"/>
    <w:rsid w:val="00CA25A3"/>
    <w:rsid w:val="00CA266A"/>
    <w:rsid w:val="00CA2AC1"/>
    <w:rsid w:val="00CA2AD4"/>
    <w:rsid w:val="00CA2CA5"/>
    <w:rsid w:val="00CA2CBA"/>
    <w:rsid w:val="00CA2D20"/>
    <w:rsid w:val="00CA2D37"/>
    <w:rsid w:val="00CA2E09"/>
    <w:rsid w:val="00CA30E0"/>
    <w:rsid w:val="00CA30EE"/>
    <w:rsid w:val="00CA3248"/>
    <w:rsid w:val="00CA32A1"/>
    <w:rsid w:val="00CA339E"/>
    <w:rsid w:val="00CA3559"/>
    <w:rsid w:val="00CA35F7"/>
    <w:rsid w:val="00CA38E4"/>
    <w:rsid w:val="00CA3938"/>
    <w:rsid w:val="00CA39AD"/>
    <w:rsid w:val="00CA3A01"/>
    <w:rsid w:val="00CA3A7A"/>
    <w:rsid w:val="00CA3BF0"/>
    <w:rsid w:val="00CA3C03"/>
    <w:rsid w:val="00CA3C69"/>
    <w:rsid w:val="00CA3D77"/>
    <w:rsid w:val="00CA3ED9"/>
    <w:rsid w:val="00CA3FB4"/>
    <w:rsid w:val="00CA3FBD"/>
    <w:rsid w:val="00CA3FFD"/>
    <w:rsid w:val="00CA3FFF"/>
    <w:rsid w:val="00CA4086"/>
    <w:rsid w:val="00CA40A5"/>
    <w:rsid w:val="00CA4370"/>
    <w:rsid w:val="00CA4719"/>
    <w:rsid w:val="00CA4933"/>
    <w:rsid w:val="00CA49D0"/>
    <w:rsid w:val="00CA4A4D"/>
    <w:rsid w:val="00CA4AA9"/>
    <w:rsid w:val="00CA4C0F"/>
    <w:rsid w:val="00CA4E92"/>
    <w:rsid w:val="00CA4EF5"/>
    <w:rsid w:val="00CA4FB8"/>
    <w:rsid w:val="00CA4FD4"/>
    <w:rsid w:val="00CA57D2"/>
    <w:rsid w:val="00CA590C"/>
    <w:rsid w:val="00CA5966"/>
    <w:rsid w:val="00CA596B"/>
    <w:rsid w:val="00CA5DF2"/>
    <w:rsid w:val="00CA5E83"/>
    <w:rsid w:val="00CA5EF0"/>
    <w:rsid w:val="00CA608B"/>
    <w:rsid w:val="00CA61C8"/>
    <w:rsid w:val="00CA61CE"/>
    <w:rsid w:val="00CA65B8"/>
    <w:rsid w:val="00CA6B86"/>
    <w:rsid w:val="00CA6CE1"/>
    <w:rsid w:val="00CA6ECD"/>
    <w:rsid w:val="00CA7057"/>
    <w:rsid w:val="00CA70DC"/>
    <w:rsid w:val="00CA70F5"/>
    <w:rsid w:val="00CA7196"/>
    <w:rsid w:val="00CA71DE"/>
    <w:rsid w:val="00CA7519"/>
    <w:rsid w:val="00CA794F"/>
    <w:rsid w:val="00CA79B0"/>
    <w:rsid w:val="00CA79D7"/>
    <w:rsid w:val="00CA7AA6"/>
    <w:rsid w:val="00CA7B37"/>
    <w:rsid w:val="00CA7BCE"/>
    <w:rsid w:val="00CA7DDA"/>
    <w:rsid w:val="00CB0051"/>
    <w:rsid w:val="00CB0128"/>
    <w:rsid w:val="00CB0227"/>
    <w:rsid w:val="00CB023A"/>
    <w:rsid w:val="00CB035B"/>
    <w:rsid w:val="00CB03E1"/>
    <w:rsid w:val="00CB05E9"/>
    <w:rsid w:val="00CB0607"/>
    <w:rsid w:val="00CB0703"/>
    <w:rsid w:val="00CB07FB"/>
    <w:rsid w:val="00CB0823"/>
    <w:rsid w:val="00CB08BA"/>
    <w:rsid w:val="00CB0A09"/>
    <w:rsid w:val="00CB0A4E"/>
    <w:rsid w:val="00CB0A53"/>
    <w:rsid w:val="00CB0CEB"/>
    <w:rsid w:val="00CB0D41"/>
    <w:rsid w:val="00CB1142"/>
    <w:rsid w:val="00CB1325"/>
    <w:rsid w:val="00CB13BF"/>
    <w:rsid w:val="00CB152B"/>
    <w:rsid w:val="00CB15AB"/>
    <w:rsid w:val="00CB16C3"/>
    <w:rsid w:val="00CB1A91"/>
    <w:rsid w:val="00CB1C5D"/>
    <w:rsid w:val="00CB1D69"/>
    <w:rsid w:val="00CB1D8B"/>
    <w:rsid w:val="00CB1D95"/>
    <w:rsid w:val="00CB1F23"/>
    <w:rsid w:val="00CB1F9D"/>
    <w:rsid w:val="00CB225F"/>
    <w:rsid w:val="00CB24B0"/>
    <w:rsid w:val="00CB24D3"/>
    <w:rsid w:val="00CB2521"/>
    <w:rsid w:val="00CB25A7"/>
    <w:rsid w:val="00CB2684"/>
    <w:rsid w:val="00CB268A"/>
    <w:rsid w:val="00CB26E0"/>
    <w:rsid w:val="00CB2909"/>
    <w:rsid w:val="00CB2981"/>
    <w:rsid w:val="00CB2A3C"/>
    <w:rsid w:val="00CB2B31"/>
    <w:rsid w:val="00CB2C3B"/>
    <w:rsid w:val="00CB2D04"/>
    <w:rsid w:val="00CB2E2F"/>
    <w:rsid w:val="00CB2EBF"/>
    <w:rsid w:val="00CB2FE9"/>
    <w:rsid w:val="00CB3117"/>
    <w:rsid w:val="00CB326D"/>
    <w:rsid w:val="00CB339F"/>
    <w:rsid w:val="00CB3449"/>
    <w:rsid w:val="00CB3548"/>
    <w:rsid w:val="00CB3709"/>
    <w:rsid w:val="00CB37AA"/>
    <w:rsid w:val="00CB38C3"/>
    <w:rsid w:val="00CB38C5"/>
    <w:rsid w:val="00CB3A73"/>
    <w:rsid w:val="00CB3C34"/>
    <w:rsid w:val="00CB3D04"/>
    <w:rsid w:val="00CB3D84"/>
    <w:rsid w:val="00CB3D9D"/>
    <w:rsid w:val="00CB4255"/>
    <w:rsid w:val="00CB43D7"/>
    <w:rsid w:val="00CB45C0"/>
    <w:rsid w:val="00CB466D"/>
    <w:rsid w:val="00CB49D1"/>
    <w:rsid w:val="00CB49E4"/>
    <w:rsid w:val="00CB4B6F"/>
    <w:rsid w:val="00CB4C46"/>
    <w:rsid w:val="00CB4D7D"/>
    <w:rsid w:val="00CB4E9D"/>
    <w:rsid w:val="00CB4EDB"/>
    <w:rsid w:val="00CB5222"/>
    <w:rsid w:val="00CB53AF"/>
    <w:rsid w:val="00CB53CF"/>
    <w:rsid w:val="00CB564A"/>
    <w:rsid w:val="00CB572F"/>
    <w:rsid w:val="00CB57B3"/>
    <w:rsid w:val="00CB59DB"/>
    <w:rsid w:val="00CB5A4E"/>
    <w:rsid w:val="00CB5B14"/>
    <w:rsid w:val="00CB5B4D"/>
    <w:rsid w:val="00CB5B72"/>
    <w:rsid w:val="00CB5CFD"/>
    <w:rsid w:val="00CB5D67"/>
    <w:rsid w:val="00CB5DBA"/>
    <w:rsid w:val="00CB5DD8"/>
    <w:rsid w:val="00CB601C"/>
    <w:rsid w:val="00CB6039"/>
    <w:rsid w:val="00CB605E"/>
    <w:rsid w:val="00CB60D2"/>
    <w:rsid w:val="00CB6252"/>
    <w:rsid w:val="00CB62FB"/>
    <w:rsid w:val="00CB63DB"/>
    <w:rsid w:val="00CB63FA"/>
    <w:rsid w:val="00CB64C7"/>
    <w:rsid w:val="00CB64E6"/>
    <w:rsid w:val="00CB65DD"/>
    <w:rsid w:val="00CB660C"/>
    <w:rsid w:val="00CB66B0"/>
    <w:rsid w:val="00CB6707"/>
    <w:rsid w:val="00CB6A0B"/>
    <w:rsid w:val="00CB6A32"/>
    <w:rsid w:val="00CB6B58"/>
    <w:rsid w:val="00CB6CA0"/>
    <w:rsid w:val="00CB6CA5"/>
    <w:rsid w:val="00CB6E16"/>
    <w:rsid w:val="00CB73F2"/>
    <w:rsid w:val="00CB73F5"/>
    <w:rsid w:val="00CB75D4"/>
    <w:rsid w:val="00CB78C7"/>
    <w:rsid w:val="00CB78D2"/>
    <w:rsid w:val="00CB7980"/>
    <w:rsid w:val="00CB7989"/>
    <w:rsid w:val="00CB79C0"/>
    <w:rsid w:val="00CB7B7C"/>
    <w:rsid w:val="00CB7BA0"/>
    <w:rsid w:val="00CB7C48"/>
    <w:rsid w:val="00CB7C56"/>
    <w:rsid w:val="00CC010A"/>
    <w:rsid w:val="00CC0241"/>
    <w:rsid w:val="00CC05BE"/>
    <w:rsid w:val="00CC05EE"/>
    <w:rsid w:val="00CC0615"/>
    <w:rsid w:val="00CC0620"/>
    <w:rsid w:val="00CC0637"/>
    <w:rsid w:val="00CC06E7"/>
    <w:rsid w:val="00CC090D"/>
    <w:rsid w:val="00CC0A99"/>
    <w:rsid w:val="00CC0ADC"/>
    <w:rsid w:val="00CC0AE4"/>
    <w:rsid w:val="00CC0B0C"/>
    <w:rsid w:val="00CC0C84"/>
    <w:rsid w:val="00CC0D1F"/>
    <w:rsid w:val="00CC0EA5"/>
    <w:rsid w:val="00CC0F1F"/>
    <w:rsid w:val="00CC0F44"/>
    <w:rsid w:val="00CC0FA2"/>
    <w:rsid w:val="00CC0FCB"/>
    <w:rsid w:val="00CC1001"/>
    <w:rsid w:val="00CC1076"/>
    <w:rsid w:val="00CC13DB"/>
    <w:rsid w:val="00CC1563"/>
    <w:rsid w:val="00CC17B8"/>
    <w:rsid w:val="00CC182C"/>
    <w:rsid w:val="00CC1CA1"/>
    <w:rsid w:val="00CC1D06"/>
    <w:rsid w:val="00CC1D6C"/>
    <w:rsid w:val="00CC1F1A"/>
    <w:rsid w:val="00CC1F61"/>
    <w:rsid w:val="00CC1F65"/>
    <w:rsid w:val="00CC204E"/>
    <w:rsid w:val="00CC2112"/>
    <w:rsid w:val="00CC22B3"/>
    <w:rsid w:val="00CC22ED"/>
    <w:rsid w:val="00CC240E"/>
    <w:rsid w:val="00CC2444"/>
    <w:rsid w:val="00CC24D0"/>
    <w:rsid w:val="00CC2528"/>
    <w:rsid w:val="00CC2588"/>
    <w:rsid w:val="00CC25AE"/>
    <w:rsid w:val="00CC2629"/>
    <w:rsid w:val="00CC2690"/>
    <w:rsid w:val="00CC293C"/>
    <w:rsid w:val="00CC2C54"/>
    <w:rsid w:val="00CC2D11"/>
    <w:rsid w:val="00CC2E27"/>
    <w:rsid w:val="00CC2EEB"/>
    <w:rsid w:val="00CC3013"/>
    <w:rsid w:val="00CC30C4"/>
    <w:rsid w:val="00CC30E9"/>
    <w:rsid w:val="00CC31FD"/>
    <w:rsid w:val="00CC325E"/>
    <w:rsid w:val="00CC32BE"/>
    <w:rsid w:val="00CC33C4"/>
    <w:rsid w:val="00CC35E4"/>
    <w:rsid w:val="00CC363C"/>
    <w:rsid w:val="00CC365E"/>
    <w:rsid w:val="00CC3A98"/>
    <w:rsid w:val="00CC3B97"/>
    <w:rsid w:val="00CC3BF0"/>
    <w:rsid w:val="00CC3C35"/>
    <w:rsid w:val="00CC3DC0"/>
    <w:rsid w:val="00CC3DC3"/>
    <w:rsid w:val="00CC3E81"/>
    <w:rsid w:val="00CC3F44"/>
    <w:rsid w:val="00CC4061"/>
    <w:rsid w:val="00CC409B"/>
    <w:rsid w:val="00CC411D"/>
    <w:rsid w:val="00CC41A9"/>
    <w:rsid w:val="00CC41F6"/>
    <w:rsid w:val="00CC4203"/>
    <w:rsid w:val="00CC43A7"/>
    <w:rsid w:val="00CC440C"/>
    <w:rsid w:val="00CC46F6"/>
    <w:rsid w:val="00CC483B"/>
    <w:rsid w:val="00CC4AEE"/>
    <w:rsid w:val="00CC4B09"/>
    <w:rsid w:val="00CC4BA2"/>
    <w:rsid w:val="00CC4C27"/>
    <w:rsid w:val="00CC4C53"/>
    <w:rsid w:val="00CC4E0C"/>
    <w:rsid w:val="00CC4E43"/>
    <w:rsid w:val="00CC4E8C"/>
    <w:rsid w:val="00CC4F4C"/>
    <w:rsid w:val="00CC5131"/>
    <w:rsid w:val="00CC529D"/>
    <w:rsid w:val="00CC52F1"/>
    <w:rsid w:val="00CC534A"/>
    <w:rsid w:val="00CC5508"/>
    <w:rsid w:val="00CC5551"/>
    <w:rsid w:val="00CC5716"/>
    <w:rsid w:val="00CC5869"/>
    <w:rsid w:val="00CC5916"/>
    <w:rsid w:val="00CC59C0"/>
    <w:rsid w:val="00CC59CF"/>
    <w:rsid w:val="00CC5A84"/>
    <w:rsid w:val="00CC5C41"/>
    <w:rsid w:val="00CC5CC8"/>
    <w:rsid w:val="00CC5E6F"/>
    <w:rsid w:val="00CC5EA2"/>
    <w:rsid w:val="00CC5F5A"/>
    <w:rsid w:val="00CC61D7"/>
    <w:rsid w:val="00CC6219"/>
    <w:rsid w:val="00CC65DE"/>
    <w:rsid w:val="00CC6674"/>
    <w:rsid w:val="00CC680B"/>
    <w:rsid w:val="00CC68D4"/>
    <w:rsid w:val="00CC68D7"/>
    <w:rsid w:val="00CC69AD"/>
    <w:rsid w:val="00CC6A98"/>
    <w:rsid w:val="00CC6B02"/>
    <w:rsid w:val="00CC6BAC"/>
    <w:rsid w:val="00CC741F"/>
    <w:rsid w:val="00CC764B"/>
    <w:rsid w:val="00CC772C"/>
    <w:rsid w:val="00CC7786"/>
    <w:rsid w:val="00CC796C"/>
    <w:rsid w:val="00CC7985"/>
    <w:rsid w:val="00CC7B1E"/>
    <w:rsid w:val="00CC7B2F"/>
    <w:rsid w:val="00CC7C02"/>
    <w:rsid w:val="00CC7C05"/>
    <w:rsid w:val="00CC7CC1"/>
    <w:rsid w:val="00CC7EB2"/>
    <w:rsid w:val="00CC7EBB"/>
    <w:rsid w:val="00CC7EFF"/>
    <w:rsid w:val="00CC7F16"/>
    <w:rsid w:val="00CD005F"/>
    <w:rsid w:val="00CD01EF"/>
    <w:rsid w:val="00CD0299"/>
    <w:rsid w:val="00CD029C"/>
    <w:rsid w:val="00CD02E0"/>
    <w:rsid w:val="00CD031A"/>
    <w:rsid w:val="00CD0383"/>
    <w:rsid w:val="00CD0574"/>
    <w:rsid w:val="00CD063F"/>
    <w:rsid w:val="00CD078D"/>
    <w:rsid w:val="00CD07D0"/>
    <w:rsid w:val="00CD08E5"/>
    <w:rsid w:val="00CD09C7"/>
    <w:rsid w:val="00CD0A47"/>
    <w:rsid w:val="00CD0AA0"/>
    <w:rsid w:val="00CD0D93"/>
    <w:rsid w:val="00CD0DC3"/>
    <w:rsid w:val="00CD0FB7"/>
    <w:rsid w:val="00CD0FDB"/>
    <w:rsid w:val="00CD124A"/>
    <w:rsid w:val="00CD130B"/>
    <w:rsid w:val="00CD142E"/>
    <w:rsid w:val="00CD162D"/>
    <w:rsid w:val="00CD16EE"/>
    <w:rsid w:val="00CD17CF"/>
    <w:rsid w:val="00CD183B"/>
    <w:rsid w:val="00CD1939"/>
    <w:rsid w:val="00CD1A26"/>
    <w:rsid w:val="00CD1C19"/>
    <w:rsid w:val="00CD1D2B"/>
    <w:rsid w:val="00CD1F03"/>
    <w:rsid w:val="00CD2005"/>
    <w:rsid w:val="00CD2054"/>
    <w:rsid w:val="00CD214F"/>
    <w:rsid w:val="00CD2396"/>
    <w:rsid w:val="00CD243E"/>
    <w:rsid w:val="00CD244E"/>
    <w:rsid w:val="00CD24A7"/>
    <w:rsid w:val="00CD24C6"/>
    <w:rsid w:val="00CD259B"/>
    <w:rsid w:val="00CD265F"/>
    <w:rsid w:val="00CD2B20"/>
    <w:rsid w:val="00CD2BBF"/>
    <w:rsid w:val="00CD2C81"/>
    <w:rsid w:val="00CD2D1E"/>
    <w:rsid w:val="00CD2E43"/>
    <w:rsid w:val="00CD306B"/>
    <w:rsid w:val="00CD30FC"/>
    <w:rsid w:val="00CD31E2"/>
    <w:rsid w:val="00CD33B5"/>
    <w:rsid w:val="00CD33FC"/>
    <w:rsid w:val="00CD347E"/>
    <w:rsid w:val="00CD357F"/>
    <w:rsid w:val="00CD36DB"/>
    <w:rsid w:val="00CD37DB"/>
    <w:rsid w:val="00CD38A9"/>
    <w:rsid w:val="00CD3968"/>
    <w:rsid w:val="00CD398D"/>
    <w:rsid w:val="00CD3AE0"/>
    <w:rsid w:val="00CD3B1E"/>
    <w:rsid w:val="00CD3BEE"/>
    <w:rsid w:val="00CD3D6E"/>
    <w:rsid w:val="00CD402B"/>
    <w:rsid w:val="00CD4128"/>
    <w:rsid w:val="00CD417C"/>
    <w:rsid w:val="00CD41BD"/>
    <w:rsid w:val="00CD41DC"/>
    <w:rsid w:val="00CD45BA"/>
    <w:rsid w:val="00CD45F5"/>
    <w:rsid w:val="00CD4638"/>
    <w:rsid w:val="00CD490D"/>
    <w:rsid w:val="00CD49C8"/>
    <w:rsid w:val="00CD4A47"/>
    <w:rsid w:val="00CD4ABF"/>
    <w:rsid w:val="00CD4B82"/>
    <w:rsid w:val="00CD4C35"/>
    <w:rsid w:val="00CD4E04"/>
    <w:rsid w:val="00CD4E14"/>
    <w:rsid w:val="00CD4E55"/>
    <w:rsid w:val="00CD4EAA"/>
    <w:rsid w:val="00CD4F6B"/>
    <w:rsid w:val="00CD5074"/>
    <w:rsid w:val="00CD516F"/>
    <w:rsid w:val="00CD5233"/>
    <w:rsid w:val="00CD52A8"/>
    <w:rsid w:val="00CD52DB"/>
    <w:rsid w:val="00CD5606"/>
    <w:rsid w:val="00CD56DD"/>
    <w:rsid w:val="00CD57B2"/>
    <w:rsid w:val="00CD59A7"/>
    <w:rsid w:val="00CD5CE9"/>
    <w:rsid w:val="00CD5D16"/>
    <w:rsid w:val="00CD5E2E"/>
    <w:rsid w:val="00CD5ED9"/>
    <w:rsid w:val="00CD5FEC"/>
    <w:rsid w:val="00CD6043"/>
    <w:rsid w:val="00CD60E7"/>
    <w:rsid w:val="00CD61CE"/>
    <w:rsid w:val="00CD61FB"/>
    <w:rsid w:val="00CD6270"/>
    <w:rsid w:val="00CD644C"/>
    <w:rsid w:val="00CD6460"/>
    <w:rsid w:val="00CD6568"/>
    <w:rsid w:val="00CD669A"/>
    <w:rsid w:val="00CD67ED"/>
    <w:rsid w:val="00CD68F2"/>
    <w:rsid w:val="00CD6906"/>
    <w:rsid w:val="00CD6CB2"/>
    <w:rsid w:val="00CD6E6D"/>
    <w:rsid w:val="00CD6F8E"/>
    <w:rsid w:val="00CD6FAF"/>
    <w:rsid w:val="00CD6FEE"/>
    <w:rsid w:val="00CD716B"/>
    <w:rsid w:val="00CD7273"/>
    <w:rsid w:val="00CD72FD"/>
    <w:rsid w:val="00CD7355"/>
    <w:rsid w:val="00CD739C"/>
    <w:rsid w:val="00CD7473"/>
    <w:rsid w:val="00CD768D"/>
    <w:rsid w:val="00CD76D6"/>
    <w:rsid w:val="00CD7725"/>
    <w:rsid w:val="00CD77CD"/>
    <w:rsid w:val="00CD77E9"/>
    <w:rsid w:val="00CD77F5"/>
    <w:rsid w:val="00CD797D"/>
    <w:rsid w:val="00CD7D1B"/>
    <w:rsid w:val="00CD7D47"/>
    <w:rsid w:val="00CD7D8E"/>
    <w:rsid w:val="00CD7E11"/>
    <w:rsid w:val="00CD7F3E"/>
    <w:rsid w:val="00CD7F68"/>
    <w:rsid w:val="00CD7FA5"/>
    <w:rsid w:val="00CD7FCA"/>
    <w:rsid w:val="00CE00B9"/>
    <w:rsid w:val="00CE023F"/>
    <w:rsid w:val="00CE0275"/>
    <w:rsid w:val="00CE057B"/>
    <w:rsid w:val="00CE0581"/>
    <w:rsid w:val="00CE06A6"/>
    <w:rsid w:val="00CE0896"/>
    <w:rsid w:val="00CE0B36"/>
    <w:rsid w:val="00CE0B60"/>
    <w:rsid w:val="00CE0D95"/>
    <w:rsid w:val="00CE0FF0"/>
    <w:rsid w:val="00CE12B3"/>
    <w:rsid w:val="00CE12D5"/>
    <w:rsid w:val="00CE1393"/>
    <w:rsid w:val="00CE1450"/>
    <w:rsid w:val="00CE1560"/>
    <w:rsid w:val="00CE173F"/>
    <w:rsid w:val="00CE1792"/>
    <w:rsid w:val="00CE180E"/>
    <w:rsid w:val="00CE1840"/>
    <w:rsid w:val="00CE1906"/>
    <w:rsid w:val="00CE1EC0"/>
    <w:rsid w:val="00CE1F5E"/>
    <w:rsid w:val="00CE2077"/>
    <w:rsid w:val="00CE20F9"/>
    <w:rsid w:val="00CE2269"/>
    <w:rsid w:val="00CE229F"/>
    <w:rsid w:val="00CE25F3"/>
    <w:rsid w:val="00CE260B"/>
    <w:rsid w:val="00CE26D8"/>
    <w:rsid w:val="00CE2724"/>
    <w:rsid w:val="00CE274C"/>
    <w:rsid w:val="00CE284D"/>
    <w:rsid w:val="00CE2A45"/>
    <w:rsid w:val="00CE2AD0"/>
    <w:rsid w:val="00CE2C42"/>
    <w:rsid w:val="00CE2E4A"/>
    <w:rsid w:val="00CE2F0D"/>
    <w:rsid w:val="00CE301E"/>
    <w:rsid w:val="00CE307B"/>
    <w:rsid w:val="00CE33EF"/>
    <w:rsid w:val="00CE3402"/>
    <w:rsid w:val="00CE3419"/>
    <w:rsid w:val="00CE343E"/>
    <w:rsid w:val="00CE34AC"/>
    <w:rsid w:val="00CE3655"/>
    <w:rsid w:val="00CE3702"/>
    <w:rsid w:val="00CE3708"/>
    <w:rsid w:val="00CE376F"/>
    <w:rsid w:val="00CE392F"/>
    <w:rsid w:val="00CE3A0C"/>
    <w:rsid w:val="00CE3AA8"/>
    <w:rsid w:val="00CE3AF9"/>
    <w:rsid w:val="00CE3BDC"/>
    <w:rsid w:val="00CE3D35"/>
    <w:rsid w:val="00CE3F29"/>
    <w:rsid w:val="00CE3FEC"/>
    <w:rsid w:val="00CE400A"/>
    <w:rsid w:val="00CE4117"/>
    <w:rsid w:val="00CE42FD"/>
    <w:rsid w:val="00CE4340"/>
    <w:rsid w:val="00CE4367"/>
    <w:rsid w:val="00CE4388"/>
    <w:rsid w:val="00CE447C"/>
    <w:rsid w:val="00CE44A6"/>
    <w:rsid w:val="00CE44B1"/>
    <w:rsid w:val="00CE4504"/>
    <w:rsid w:val="00CE456D"/>
    <w:rsid w:val="00CE45A2"/>
    <w:rsid w:val="00CE4662"/>
    <w:rsid w:val="00CE46D1"/>
    <w:rsid w:val="00CE478A"/>
    <w:rsid w:val="00CE48AB"/>
    <w:rsid w:val="00CE4967"/>
    <w:rsid w:val="00CE4B42"/>
    <w:rsid w:val="00CE4CEE"/>
    <w:rsid w:val="00CE4D1C"/>
    <w:rsid w:val="00CE4D6A"/>
    <w:rsid w:val="00CE4D83"/>
    <w:rsid w:val="00CE4E61"/>
    <w:rsid w:val="00CE4F47"/>
    <w:rsid w:val="00CE4FD2"/>
    <w:rsid w:val="00CE5326"/>
    <w:rsid w:val="00CE54D9"/>
    <w:rsid w:val="00CE54E4"/>
    <w:rsid w:val="00CE5587"/>
    <w:rsid w:val="00CE56E7"/>
    <w:rsid w:val="00CE58BD"/>
    <w:rsid w:val="00CE58CA"/>
    <w:rsid w:val="00CE59E0"/>
    <w:rsid w:val="00CE5B0D"/>
    <w:rsid w:val="00CE5C6D"/>
    <w:rsid w:val="00CE5D8C"/>
    <w:rsid w:val="00CE6020"/>
    <w:rsid w:val="00CE6178"/>
    <w:rsid w:val="00CE62DF"/>
    <w:rsid w:val="00CE648E"/>
    <w:rsid w:val="00CE6616"/>
    <w:rsid w:val="00CE677A"/>
    <w:rsid w:val="00CE68B2"/>
    <w:rsid w:val="00CE6B13"/>
    <w:rsid w:val="00CE6B35"/>
    <w:rsid w:val="00CE6B5E"/>
    <w:rsid w:val="00CE6C89"/>
    <w:rsid w:val="00CE6D27"/>
    <w:rsid w:val="00CE6EB5"/>
    <w:rsid w:val="00CE6F08"/>
    <w:rsid w:val="00CE708D"/>
    <w:rsid w:val="00CE7395"/>
    <w:rsid w:val="00CE7466"/>
    <w:rsid w:val="00CE7729"/>
    <w:rsid w:val="00CE7925"/>
    <w:rsid w:val="00CE7B14"/>
    <w:rsid w:val="00CE7BD8"/>
    <w:rsid w:val="00CE7C06"/>
    <w:rsid w:val="00CE7E14"/>
    <w:rsid w:val="00CE7FBC"/>
    <w:rsid w:val="00CED590"/>
    <w:rsid w:val="00CF018B"/>
    <w:rsid w:val="00CF036B"/>
    <w:rsid w:val="00CF0814"/>
    <w:rsid w:val="00CF084B"/>
    <w:rsid w:val="00CF0859"/>
    <w:rsid w:val="00CF08D5"/>
    <w:rsid w:val="00CF092F"/>
    <w:rsid w:val="00CF0957"/>
    <w:rsid w:val="00CF0A2F"/>
    <w:rsid w:val="00CF0B37"/>
    <w:rsid w:val="00CF0C06"/>
    <w:rsid w:val="00CF0D92"/>
    <w:rsid w:val="00CF0E31"/>
    <w:rsid w:val="00CF0EE8"/>
    <w:rsid w:val="00CF1058"/>
    <w:rsid w:val="00CF14B5"/>
    <w:rsid w:val="00CF14DD"/>
    <w:rsid w:val="00CF168F"/>
    <w:rsid w:val="00CF170E"/>
    <w:rsid w:val="00CF18D6"/>
    <w:rsid w:val="00CF1AC3"/>
    <w:rsid w:val="00CF1B5B"/>
    <w:rsid w:val="00CF1D7A"/>
    <w:rsid w:val="00CF1E1B"/>
    <w:rsid w:val="00CF1FBC"/>
    <w:rsid w:val="00CF1FD4"/>
    <w:rsid w:val="00CF203D"/>
    <w:rsid w:val="00CF227A"/>
    <w:rsid w:val="00CF2417"/>
    <w:rsid w:val="00CF2581"/>
    <w:rsid w:val="00CF2629"/>
    <w:rsid w:val="00CF28FF"/>
    <w:rsid w:val="00CF2992"/>
    <w:rsid w:val="00CF2AC3"/>
    <w:rsid w:val="00CF2AE8"/>
    <w:rsid w:val="00CF2CDA"/>
    <w:rsid w:val="00CF2D1A"/>
    <w:rsid w:val="00CF2D96"/>
    <w:rsid w:val="00CF3015"/>
    <w:rsid w:val="00CF33C9"/>
    <w:rsid w:val="00CF33DF"/>
    <w:rsid w:val="00CF3590"/>
    <w:rsid w:val="00CF35A1"/>
    <w:rsid w:val="00CF37AA"/>
    <w:rsid w:val="00CF38F5"/>
    <w:rsid w:val="00CF3BB5"/>
    <w:rsid w:val="00CF3F6D"/>
    <w:rsid w:val="00CF3FFC"/>
    <w:rsid w:val="00CF406F"/>
    <w:rsid w:val="00CF4510"/>
    <w:rsid w:val="00CF4592"/>
    <w:rsid w:val="00CF4714"/>
    <w:rsid w:val="00CF4724"/>
    <w:rsid w:val="00CF4A22"/>
    <w:rsid w:val="00CF4C2C"/>
    <w:rsid w:val="00CF4E2F"/>
    <w:rsid w:val="00CF51E3"/>
    <w:rsid w:val="00CF5327"/>
    <w:rsid w:val="00CF540B"/>
    <w:rsid w:val="00CF5984"/>
    <w:rsid w:val="00CF5C2B"/>
    <w:rsid w:val="00CF5C47"/>
    <w:rsid w:val="00CF5D37"/>
    <w:rsid w:val="00CF5E3C"/>
    <w:rsid w:val="00CF5F93"/>
    <w:rsid w:val="00CF6057"/>
    <w:rsid w:val="00CF64BB"/>
    <w:rsid w:val="00CF6626"/>
    <w:rsid w:val="00CF6767"/>
    <w:rsid w:val="00CF678C"/>
    <w:rsid w:val="00CF67F1"/>
    <w:rsid w:val="00CF6B46"/>
    <w:rsid w:val="00CF6DBB"/>
    <w:rsid w:val="00CF6F5F"/>
    <w:rsid w:val="00CF70CA"/>
    <w:rsid w:val="00CF70DF"/>
    <w:rsid w:val="00CF71C5"/>
    <w:rsid w:val="00CF7454"/>
    <w:rsid w:val="00CF7568"/>
    <w:rsid w:val="00CF771C"/>
    <w:rsid w:val="00CF7914"/>
    <w:rsid w:val="00CF7B69"/>
    <w:rsid w:val="00CF7BD6"/>
    <w:rsid w:val="00CF7CA2"/>
    <w:rsid w:val="00CF7CB5"/>
    <w:rsid w:val="00CF7E4B"/>
    <w:rsid w:val="00CF7F49"/>
    <w:rsid w:val="00D00107"/>
    <w:rsid w:val="00D001C9"/>
    <w:rsid w:val="00D00444"/>
    <w:rsid w:val="00D00473"/>
    <w:rsid w:val="00D0052B"/>
    <w:rsid w:val="00D00BB0"/>
    <w:rsid w:val="00D00FB2"/>
    <w:rsid w:val="00D00FE0"/>
    <w:rsid w:val="00D010A7"/>
    <w:rsid w:val="00D01150"/>
    <w:rsid w:val="00D01181"/>
    <w:rsid w:val="00D011F3"/>
    <w:rsid w:val="00D012C5"/>
    <w:rsid w:val="00D01462"/>
    <w:rsid w:val="00D014D1"/>
    <w:rsid w:val="00D015AA"/>
    <w:rsid w:val="00D01743"/>
    <w:rsid w:val="00D01797"/>
    <w:rsid w:val="00D01863"/>
    <w:rsid w:val="00D01CCE"/>
    <w:rsid w:val="00D01CFE"/>
    <w:rsid w:val="00D01DF3"/>
    <w:rsid w:val="00D02170"/>
    <w:rsid w:val="00D02383"/>
    <w:rsid w:val="00D0243E"/>
    <w:rsid w:val="00D026FE"/>
    <w:rsid w:val="00D027BB"/>
    <w:rsid w:val="00D02851"/>
    <w:rsid w:val="00D0288F"/>
    <w:rsid w:val="00D029B5"/>
    <w:rsid w:val="00D029C8"/>
    <w:rsid w:val="00D02A24"/>
    <w:rsid w:val="00D02A31"/>
    <w:rsid w:val="00D02A4D"/>
    <w:rsid w:val="00D02BCA"/>
    <w:rsid w:val="00D02CA0"/>
    <w:rsid w:val="00D02CA3"/>
    <w:rsid w:val="00D02D56"/>
    <w:rsid w:val="00D02EF6"/>
    <w:rsid w:val="00D02FC7"/>
    <w:rsid w:val="00D03001"/>
    <w:rsid w:val="00D03173"/>
    <w:rsid w:val="00D031FD"/>
    <w:rsid w:val="00D0325A"/>
    <w:rsid w:val="00D032FB"/>
    <w:rsid w:val="00D0331E"/>
    <w:rsid w:val="00D03347"/>
    <w:rsid w:val="00D033D0"/>
    <w:rsid w:val="00D03725"/>
    <w:rsid w:val="00D0376B"/>
    <w:rsid w:val="00D03793"/>
    <w:rsid w:val="00D037FB"/>
    <w:rsid w:val="00D03928"/>
    <w:rsid w:val="00D03A8E"/>
    <w:rsid w:val="00D03CA1"/>
    <w:rsid w:val="00D03CA3"/>
    <w:rsid w:val="00D03FD0"/>
    <w:rsid w:val="00D0405B"/>
    <w:rsid w:val="00D04148"/>
    <w:rsid w:val="00D0421E"/>
    <w:rsid w:val="00D045B9"/>
    <w:rsid w:val="00D0471A"/>
    <w:rsid w:val="00D04740"/>
    <w:rsid w:val="00D04B10"/>
    <w:rsid w:val="00D04B41"/>
    <w:rsid w:val="00D04C32"/>
    <w:rsid w:val="00D04E5D"/>
    <w:rsid w:val="00D04F40"/>
    <w:rsid w:val="00D04FE0"/>
    <w:rsid w:val="00D052F3"/>
    <w:rsid w:val="00D053A5"/>
    <w:rsid w:val="00D0547E"/>
    <w:rsid w:val="00D056A6"/>
    <w:rsid w:val="00D0570A"/>
    <w:rsid w:val="00D057C5"/>
    <w:rsid w:val="00D05858"/>
    <w:rsid w:val="00D05978"/>
    <w:rsid w:val="00D059B7"/>
    <w:rsid w:val="00D05A95"/>
    <w:rsid w:val="00D05B2C"/>
    <w:rsid w:val="00D05BF7"/>
    <w:rsid w:val="00D05D04"/>
    <w:rsid w:val="00D05E02"/>
    <w:rsid w:val="00D05E07"/>
    <w:rsid w:val="00D05ECC"/>
    <w:rsid w:val="00D05ED8"/>
    <w:rsid w:val="00D05FE1"/>
    <w:rsid w:val="00D05FF6"/>
    <w:rsid w:val="00D06035"/>
    <w:rsid w:val="00D0608A"/>
    <w:rsid w:val="00D06229"/>
    <w:rsid w:val="00D063CF"/>
    <w:rsid w:val="00D0642D"/>
    <w:rsid w:val="00D06446"/>
    <w:rsid w:val="00D06494"/>
    <w:rsid w:val="00D06581"/>
    <w:rsid w:val="00D06771"/>
    <w:rsid w:val="00D069FE"/>
    <w:rsid w:val="00D06B83"/>
    <w:rsid w:val="00D06C5B"/>
    <w:rsid w:val="00D06C9F"/>
    <w:rsid w:val="00D06DBB"/>
    <w:rsid w:val="00D06DC9"/>
    <w:rsid w:val="00D06E5C"/>
    <w:rsid w:val="00D06E5E"/>
    <w:rsid w:val="00D06FD3"/>
    <w:rsid w:val="00D07068"/>
    <w:rsid w:val="00D070FC"/>
    <w:rsid w:val="00D071C4"/>
    <w:rsid w:val="00D0722E"/>
    <w:rsid w:val="00D0725D"/>
    <w:rsid w:val="00D072EE"/>
    <w:rsid w:val="00D072F8"/>
    <w:rsid w:val="00D07317"/>
    <w:rsid w:val="00D073D7"/>
    <w:rsid w:val="00D074B5"/>
    <w:rsid w:val="00D074D1"/>
    <w:rsid w:val="00D0783C"/>
    <w:rsid w:val="00D07918"/>
    <w:rsid w:val="00D079A1"/>
    <w:rsid w:val="00D07A26"/>
    <w:rsid w:val="00D07BF5"/>
    <w:rsid w:val="00D07CA3"/>
    <w:rsid w:val="00D07D61"/>
    <w:rsid w:val="00D07D63"/>
    <w:rsid w:val="00D07E47"/>
    <w:rsid w:val="00D07ED5"/>
    <w:rsid w:val="00D1004C"/>
    <w:rsid w:val="00D10098"/>
    <w:rsid w:val="00D10137"/>
    <w:rsid w:val="00D1016F"/>
    <w:rsid w:val="00D1021A"/>
    <w:rsid w:val="00D1025C"/>
    <w:rsid w:val="00D102C0"/>
    <w:rsid w:val="00D10571"/>
    <w:rsid w:val="00D105EF"/>
    <w:rsid w:val="00D10781"/>
    <w:rsid w:val="00D109EA"/>
    <w:rsid w:val="00D10AD6"/>
    <w:rsid w:val="00D10C27"/>
    <w:rsid w:val="00D10C54"/>
    <w:rsid w:val="00D10F0C"/>
    <w:rsid w:val="00D10F31"/>
    <w:rsid w:val="00D1102E"/>
    <w:rsid w:val="00D111C3"/>
    <w:rsid w:val="00D11264"/>
    <w:rsid w:val="00D112BE"/>
    <w:rsid w:val="00D11316"/>
    <w:rsid w:val="00D11474"/>
    <w:rsid w:val="00D1148E"/>
    <w:rsid w:val="00D115FA"/>
    <w:rsid w:val="00D11A42"/>
    <w:rsid w:val="00D11BAC"/>
    <w:rsid w:val="00D11BD5"/>
    <w:rsid w:val="00D11C2F"/>
    <w:rsid w:val="00D11C7F"/>
    <w:rsid w:val="00D120FE"/>
    <w:rsid w:val="00D1232F"/>
    <w:rsid w:val="00D123B9"/>
    <w:rsid w:val="00D1244B"/>
    <w:rsid w:val="00D127FB"/>
    <w:rsid w:val="00D1286D"/>
    <w:rsid w:val="00D1288B"/>
    <w:rsid w:val="00D128BA"/>
    <w:rsid w:val="00D12943"/>
    <w:rsid w:val="00D129AE"/>
    <w:rsid w:val="00D129BF"/>
    <w:rsid w:val="00D12DC8"/>
    <w:rsid w:val="00D12E54"/>
    <w:rsid w:val="00D12F37"/>
    <w:rsid w:val="00D12FCA"/>
    <w:rsid w:val="00D1306D"/>
    <w:rsid w:val="00D13077"/>
    <w:rsid w:val="00D1319F"/>
    <w:rsid w:val="00D135BE"/>
    <w:rsid w:val="00D136FE"/>
    <w:rsid w:val="00D13872"/>
    <w:rsid w:val="00D13895"/>
    <w:rsid w:val="00D13910"/>
    <w:rsid w:val="00D13936"/>
    <w:rsid w:val="00D13A45"/>
    <w:rsid w:val="00D13A55"/>
    <w:rsid w:val="00D13A56"/>
    <w:rsid w:val="00D13DC3"/>
    <w:rsid w:val="00D13E3B"/>
    <w:rsid w:val="00D13F6C"/>
    <w:rsid w:val="00D14011"/>
    <w:rsid w:val="00D14094"/>
    <w:rsid w:val="00D14173"/>
    <w:rsid w:val="00D14271"/>
    <w:rsid w:val="00D1431B"/>
    <w:rsid w:val="00D1441D"/>
    <w:rsid w:val="00D14741"/>
    <w:rsid w:val="00D1477A"/>
    <w:rsid w:val="00D1496F"/>
    <w:rsid w:val="00D14A76"/>
    <w:rsid w:val="00D14BE1"/>
    <w:rsid w:val="00D14C63"/>
    <w:rsid w:val="00D14CF3"/>
    <w:rsid w:val="00D14D7E"/>
    <w:rsid w:val="00D14E17"/>
    <w:rsid w:val="00D14FEA"/>
    <w:rsid w:val="00D15209"/>
    <w:rsid w:val="00D15497"/>
    <w:rsid w:val="00D158B4"/>
    <w:rsid w:val="00D15931"/>
    <w:rsid w:val="00D15977"/>
    <w:rsid w:val="00D159CF"/>
    <w:rsid w:val="00D15E81"/>
    <w:rsid w:val="00D1614D"/>
    <w:rsid w:val="00D16178"/>
    <w:rsid w:val="00D1636D"/>
    <w:rsid w:val="00D163AE"/>
    <w:rsid w:val="00D164DB"/>
    <w:rsid w:val="00D16565"/>
    <w:rsid w:val="00D16588"/>
    <w:rsid w:val="00D165BC"/>
    <w:rsid w:val="00D16821"/>
    <w:rsid w:val="00D16859"/>
    <w:rsid w:val="00D16A59"/>
    <w:rsid w:val="00D16C36"/>
    <w:rsid w:val="00D16CBB"/>
    <w:rsid w:val="00D16DEE"/>
    <w:rsid w:val="00D1702B"/>
    <w:rsid w:val="00D17031"/>
    <w:rsid w:val="00D17376"/>
    <w:rsid w:val="00D17398"/>
    <w:rsid w:val="00D17897"/>
    <w:rsid w:val="00D178E0"/>
    <w:rsid w:val="00D1799B"/>
    <w:rsid w:val="00D17C66"/>
    <w:rsid w:val="00D17CB9"/>
    <w:rsid w:val="00D17E2D"/>
    <w:rsid w:val="00D17E58"/>
    <w:rsid w:val="00D20147"/>
    <w:rsid w:val="00D202BE"/>
    <w:rsid w:val="00D20530"/>
    <w:rsid w:val="00D206EF"/>
    <w:rsid w:val="00D20891"/>
    <w:rsid w:val="00D20B61"/>
    <w:rsid w:val="00D20B6A"/>
    <w:rsid w:val="00D20BFC"/>
    <w:rsid w:val="00D20D02"/>
    <w:rsid w:val="00D20D0A"/>
    <w:rsid w:val="00D20EC6"/>
    <w:rsid w:val="00D20ECB"/>
    <w:rsid w:val="00D20F66"/>
    <w:rsid w:val="00D20FB1"/>
    <w:rsid w:val="00D20FD4"/>
    <w:rsid w:val="00D2106F"/>
    <w:rsid w:val="00D2109E"/>
    <w:rsid w:val="00D210B1"/>
    <w:rsid w:val="00D2125F"/>
    <w:rsid w:val="00D21297"/>
    <w:rsid w:val="00D21365"/>
    <w:rsid w:val="00D2141E"/>
    <w:rsid w:val="00D215C6"/>
    <w:rsid w:val="00D21747"/>
    <w:rsid w:val="00D2177C"/>
    <w:rsid w:val="00D21A86"/>
    <w:rsid w:val="00D21B89"/>
    <w:rsid w:val="00D21BCE"/>
    <w:rsid w:val="00D21C5F"/>
    <w:rsid w:val="00D21EB0"/>
    <w:rsid w:val="00D22114"/>
    <w:rsid w:val="00D22188"/>
    <w:rsid w:val="00D221C9"/>
    <w:rsid w:val="00D22445"/>
    <w:rsid w:val="00D2287C"/>
    <w:rsid w:val="00D22A0F"/>
    <w:rsid w:val="00D22A19"/>
    <w:rsid w:val="00D22C29"/>
    <w:rsid w:val="00D22C5F"/>
    <w:rsid w:val="00D22DDC"/>
    <w:rsid w:val="00D22E59"/>
    <w:rsid w:val="00D22F6B"/>
    <w:rsid w:val="00D230B5"/>
    <w:rsid w:val="00D230CA"/>
    <w:rsid w:val="00D232AE"/>
    <w:rsid w:val="00D23377"/>
    <w:rsid w:val="00D23387"/>
    <w:rsid w:val="00D23392"/>
    <w:rsid w:val="00D2351B"/>
    <w:rsid w:val="00D2358F"/>
    <w:rsid w:val="00D235A2"/>
    <w:rsid w:val="00D23663"/>
    <w:rsid w:val="00D23688"/>
    <w:rsid w:val="00D23702"/>
    <w:rsid w:val="00D23798"/>
    <w:rsid w:val="00D2383F"/>
    <w:rsid w:val="00D23B20"/>
    <w:rsid w:val="00D23B75"/>
    <w:rsid w:val="00D23E98"/>
    <w:rsid w:val="00D2406A"/>
    <w:rsid w:val="00D24074"/>
    <w:rsid w:val="00D24110"/>
    <w:rsid w:val="00D24125"/>
    <w:rsid w:val="00D24255"/>
    <w:rsid w:val="00D2429F"/>
    <w:rsid w:val="00D2452E"/>
    <w:rsid w:val="00D2458A"/>
    <w:rsid w:val="00D24764"/>
    <w:rsid w:val="00D24AF0"/>
    <w:rsid w:val="00D24B41"/>
    <w:rsid w:val="00D24F44"/>
    <w:rsid w:val="00D25095"/>
    <w:rsid w:val="00D250DB"/>
    <w:rsid w:val="00D252FA"/>
    <w:rsid w:val="00D25484"/>
    <w:rsid w:val="00D25517"/>
    <w:rsid w:val="00D25520"/>
    <w:rsid w:val="00D256CD"/>
    <w:rsid w:val="00D2575C"/>
    <w:rsid w:val="00D2576E"/>
    <w:rsid w:val="00D25801"/>
    <w:rsid w:val="00D25D93"/>
    <w:rsid w:val="00D25E60"/>
    <w:rsid w:val="00D25E80"/>
    <w:rsid w:val="00D25F22"/>
    <w:rsid w:val="00D25F90"/>
    <w:rsid w:val="00D25FCC"/>
    <w:rsid w:val="00D2634D"/>
    <w:rsid w:val="00D26510"/>
    <w:rsid w:val="00D266A0"/>
    <w:rsid w:val="00D26789"/>
    <w:rsid w:val="00D267F3"/>
    <w:rsid w:val="00D268BC"/>
    <w:rsid w:val="00D26AA2"/>
    <w:rsid w:val="00D26CB6"/>
    <w:rsid w:val="00D26DB9"/>
    <w:rsid w:val="00D26E25"/>
    <w:rsid w:val="00D26F10"/>
    <w:rsid w:val="00D271EB"/>
    <w:rsid w:val="00D273AF"/>
    <w:rsid w:val="00D275DC"/>
    <w:rsid w:val="00D27BD1"/>
    <w:rsid w:val="00D27D04"/>
    <w:rsid w:val="00D27DF7"/>
    <w:rsid w:val="00D27F93"/>
    <w:rsid w:val="00D27FF2"/>
    <w:rsid w:val="00D3025F"/>
    <w:rsid w:val="00D302CF"/>
    <w:rsid w:val="00D30419"/>
    <w:rsid w:val="00D30439"/>
    <w:rsid w:val="00D3050A"/>
    <w:rsid w:val="00D3062F"/>
    <w:rsid w:val="00D306C6"/>
    <w:rsid w:val="00D306EE"/>
    <w:rsid w:val="00D30798"/>
    <w:rsid w:val="00D307EC"/>
    <w:rsid w:val="00D308D8"/>
    <w:rsid w:val="00D309BA"/>
    <w:rsid w:val="00D30A74"/>
    <w:rsid w:val="00D30B07"/>
    <w:rsid w:val="00D30BB9"/>
    <w:rsid w:val="00D30C4D"/>
    <w:rsid w:val="00D30C60"/>
    <w:rsid w:val="00D30F7E"/>
    <w:rsid w:val="00D30FF5"/>
    <w:rsid w:val="00D3109A"/>
    <w:rsid w:val="00D312B0"/>
    <w:rsid w:val="00D31307"/>
    <w:rsid w:val="00D313B1"/>
    <w:rsid w:val="00D313C5"/>
    <w:rsid w:val="00D31537"/>
    <w:rsid w:val="00D3160A"/>
    <w:rsid w:val="00D316D7"/>
    <w:rsid w:val="00D3180B"/>
    <w:rsid w:val="00D3183C"/>
    <w:rsid w:val="00D3196B"/>
    <w:rsid w:val="00D31AB7"/>
    <w:rsid w:val="00D31BAB"/>
    <w:rsid w:val="00D31C1C"/>
    <w:rsid w:val="00D31C61"/>
    <w:rsid w:val="00D31CF0"/>
    <w:rsid w:val="00D31E3B"/>
    <w:rsid w:val="00D31E47"/>
    <w:rsid w:val="00D31E6C"/>
    <w:rsid w:val="00D3204B"/>
    <w:rsid w:val="00D320E5"/>
    <w:rsid w:val="00D320F2"/>
    <w:rsid w:val="00D3226C"/>
    <w:rsid w:val="00D32359"/>
    <w:rsid w:val="00D3237B"/>
    <w:rsid w:val="00D3263B"/>
    <w:rsid w:val="00D326BD"/>
    <w:rsid w:val="00D327FC"/>
    <w:rsid w:val="00D328D1"/>
    <w:rsid w:val="00D32946"/>
    <w:rsid w:val="00D32B64"/>
    <w:rsid w:val="00D32B8A"/>
    <w:rsid w:val="00D32B8C"/>
    <w:rsid w:val="00D32C48"/>
    <w:rsid w:val="00D32CB0"/>
    <w:rsid w:val="00D32D46"/>
    <w:rsid w:val="00D33075"/>
    <w:rsid w:val="00D33104"/>
    <w:rsid w:val="00D33186"/>
    <w:rsid w:val="00D3333A"/>
    <w:rsid w:val="00D33560"/>
    <w:rsid w:val="00D33612"/>
    <w:rsid w:val="00D336B4"/>
    <w:rsid w:val="00D336DE"/>
    <w:rsid w:val="00D33746"/>
    <w:rsid w:val="00D337A6"/>
    <w:rsid w:val="00D33869"/>
    <w:rsid w:val="00D3387E"/>
    <w:rsid w:val="00D33A47"/>
    <w:rsid w:val="00D33A95"/>
    <w:rsid w:val="00D33BE1"/>
    <w:rsid w:val="00D33C3E"/>
    <w:rsid w:val="00D33CEB"/>
    <w:rsid w:val="00D33CFE"/>
    <w:rsid w:val="00D33E1D"/>
    <w:rsid w:val="00D33E72"/>
    <w:rsid w:val="00D340D5"/>
    <w:rsid w:val="00D34379"/>
    <w:rsid w:val="00D34441"/>
    <w:rsid w:val="00D34469"/>
    <w:rsid w:val="00D344AB"/>
    <w:rsid w:val="00D344E1"/>
    <w:rsid w:val="00D345B8"/>
    <w:rsid w:val="00D347D0"/>
    <w:rsid w:val="00D348B7"/>
    <w:rsid w:val="00D34AE4"/>
    <w:rsid w:val="00D34C91"/>
    <w:rsid w:val="00D34DEC"/>
    <w:rsid w:val="00D34E87"/>
    <w:rsid w:val="00D34F98"/>
    <w:rsid w:val="00D35007"/>
    <w:rsid w:val="00D351C1"/>
    <w:rsid w:val="00D35295"/>
    <w:rsid w:val="00D353E6"/>
    <w:rsid w:val="00D35648"/>
    <w:rsid w:val="00D356DF"/>
    <w:rsid w:val="00D3571B"/>
    <w:rsid w:val="00D35737"/>
    <w:rsid w:val="00D357CD"/>
    <w:rsid w:val="00D358E6"/>
    <w:rsid w:val="00D35969"/>
    <w:rsid w:val="00D35A81"/>
    <w:rsid w:val="00D35AC4"/>
    <w:rsid w:val="00D35AF4"/>
    <w:rsid w:val="00D35D2C"/>
    <w:rsid w:val="00D35D9D"/>
    <w:rsid w:val="00D35EDE"/>
    <w:rsid w:val="00D35F70"/>
    <w:rsid w:val="00D3608A"/>
    <w:rsid w:val="00D365E9"/>
    <w:rsid w:val="00D36628"/>
    <w:rsid w:val="00D36682"/>
    <w:rsid w:val="00D366CD"/>
    <w:rsid w:val="00D36742"/>
    <w:rsid w:val="00D36916"/>
    <w:rsid w:val="00D3692B"/>
    <w:rsid w:val="00D36C90"/>
    <w:rsid w:val="00D36CA9"/>
    <w:rsid w:val="00D36E56"/>
    <w:rsid w:val="00D36EF0"/>
    <w:rsid w:val="00D36EFC"/>
    <w:rsid w:val="00D37059"/>
    <w:rsid w:val="00D37126"/>
    <w:rsid w:val="00D3715F"/>
    <w:rsid w:val="00D372F3"/>
    <w:rsid w:val="00D3732E"/>
    <w:rsid w:val="00D3736D"/>
    <w:rsid w:val="00D3740B"/>
    <w:rsid w:val="00D375D2"/>
    <w:rsid w:val="00D37877"/>
    <w:rsid w:val="00D37B45"/>
    <w:rsid w:val="00D37E2A"/>
    <w:rsid w:val="00D37E77"/>
    <w:rsid w:val="00D37ED4"/>
    <w:rsid w:val="00D40061"/>
    <w:rsid w:val="00D4012E"/>
    <w:rsid w:val="00D401B0"/>
    <w:rsid w:val="00D401DC"/>
    <w:rsid w:val="00D402AC"/>
    <w:rsid w:val="00D4039C"/>
    <w:rsid w:val="00D40442"/>
    <w:rsid w:val="00D40571"/>
    <w:rsid w:val="00D405A2"/>
    <w:rsid w:val="00D40653"/>
    <w:rsid w:val="00D406C5"/>
    <w:rsid w:val="00D407E2"/>
    <w:rsid w:val="00D408E8"/>
    <w:rsid w:val="00D40A4A"/>
    <w:rsid w:val="00D40EBE"/>
    <w:rsid w:val="00D40F17"/>
    <w:rsid w:val="00D40FEF"/>
    <w:rsid w:val="00D410C5"/>
    <w:rsid w:val="00D410EB"/>
    <w:rsid w:val="00D4139A"/>
    <w:rsid w:val="00D41586"/>
    <w:rsid w:val="00D41654"/>
    <w:rsid w:val="00D4183F"/>
    <w:rsid w:val="00D41960"/>
    <w:rsid w:val="00D41A5E"/>
    <w:rsid w:val="00D41AD4"/>
    <w:rsid w:val="00D41BB4"/>
    <w:rsid w:val="00D41CB7"/>
    <w:rsid w:val="00D41D07"/>
    <w:rsid w:val="00D41D6B"/>
    <w:rsid w:val="00D41DA9"/>
    <w:rsid w:val="00D41FCE"/>
    <w:rsid w:val="00D4214C"/>
    <w:rsid w:val="00D421AF"/>
    <w:rsid w:val="00D42217"/>
    <w:rsid w:val="00D422D6"/>
    <w:rsid w:val="00D42383"/>
    <w:rsid w:val="00D42827"/>
    <w:rsid w:val="00D42931"/>
    <w:rsid w:val="00D42A1C"/>
    <w:rsid w:val="00D42F0A"/>
    <w:rsid w:val="00D42FE5"/>
    <w:rsid w:val="00D430B0"/>
    <w:rsid w:val="00D430D3"/>
    <w:rsid w:val="00D43123"/>
    <w:rsid w:val="00D4315A"/>
    <w:rsid w:val="00D431E6"/>
    <w:rsid w:val="00D43559"/>
    <w:rsid w:val="00D435F5"/>
    <w:rsid w:val="00D43624"/>
    <w:rsid w:val="00D437D9"/>
    <w:rsid w:val="00D43827"/>
    <w:rsid w:val="00D43B8F"/>
    <w:rsid w:val="00D43CAC"/>
    <w:rsid w:val="00D442FD"/>
    <w:rsid w:val="00D44314"/>
    <w:rsid w:val="00D4440A"/>
    <w:rsid w:val="00D4446F"/>
    <w:rsid w:val="00D449B5"/>
    <w:rsid w:val="00D44A89"/>
    <w:rsid w:val="00D44DDB"/>
    <w:rsid w:val="00D44E5E"/>
    <w:rsid w:val="00D450FB"/>
    <w:rsid w:val="00D45108"/>
    <w:rsid w:val="00D45127"/>
    <w:rsid w:val="00D45143"/>
    <w:rsid w:val="00D45163"/>
    <w:rsid w:val="00D45193"/>
    <w:rsid w:val="00D452F2"/>
    <w:rsid w:val="00D454C6"/>
    <w:rsid w:val="00D45539"/>
    <w:rsid w:val="00D45588"/>
    <w:rsid w:val="00D4559C"/>
    <w:rsid w:val="00D455E7"/>
    <w:rsid w:val="00D457C1"/>
    <w:rsid w:val="00D45860"/>
    <w:rsid w:val="00D458CC"/>
    <w:rsid w:val="00D45957"/>
    <w:rsid w:val="00D459D1"/>
    <w:rsid w:val="00D45A54"/>
    <w:rsid w:val="00D45A73"/>
    <w:rsid w:val="00D45AAF"/>
    <w:rsid w:val="00D45B27"/>
    <w:rsid w:val="00D45BAD"/>
    <w:rsid w:val="00D45BB3"/>
    <w:rsid w:val="00D45BD7"/>
    <w:rsid w:val="00D45DAD"/>
    <w:rsid w:val="00D46069"/>
    <w:rsid w:val="00D4611E"/>
    <w:rsid w:val="00D461FC"/>
    <w:rsid w:val="00D4635E"/>
    <w:rsid w:val="00D4637E"/>
    <w:rsid w:val="00D463AE"/>
    <w:rsid w:val="00D463DE"/>
    <w:rsid w:val="00D464D3"/>
    <w:rsid w:val="00D4650A"/>
    <w:rsid w:val="00D467B9"/>
    <w:rsid w:val="00D468C8"/>
    <w:rsid w:val="00D46943"/>
    <w:rsid w:val="00D46C9A"/>
    <w:rsid w:val="00D46DD0"/>
    <w:rsid w:val="00D46DFD"/>
    <w:rsid w:val="00D4700D"/>
    <w:rsid w:val="00D4701A"/>
    <w:rsid w:val="00D470FC"/>
    <w:rsid w:val="00D4712D"/>
    <w:rsid w:val="00D47288"/>
    <w:rsid w:val="00D472B1"/>
    <w:rsid w:val="00D4745E"/>
    <w:rsid w:val="00D47484"/>
    <w:rsid w:val="00D47490"/>
    <w:rsid w:val="00D47496"/>
    <w:rsid w:val="00D474B9"/>
    <w:rsid w:val="00D475AA"/>
    <w:rsid w:val="00D47748"/>
    <w:rsid w:val="00D47791"/>
    <w:rsid w:val="00D478B7"/>
    <w:rsid w:val="00D4790B"/>
    <w:rsid w:val="00D47919"/>
    <w:rsid w:val="00D47A97"/>
    <w:rsid w:val="00D47B55"/>
    <w:rsid w:val="00D47C9F"/>
    <w:rsid w:val="00D47EBB"/>
    <w:rsid w:val="00D50065"/>
    <w:rsid w:val="00D500F2"/>
    <w:rsid w:val="00D5018C"/>
    <w:rsid w:val="00D50423"/>
    <w:rsid w:val="00D50436"/>
    <w:rsid w:val="00D504EA"/>
    <w:rsid w:val="00D50517"/>
    <w:rsid w:val="00D5053A"/>
    <w:rsid w:val="00D505B3"/>
    <w:rsid w:val="00D507C6"/>
    <w:rsid w:val="00D50AA1"/>
    <w:rsid w:val="00D50C7D"/>
    <w:rsid w:val="00D50CBF"/>
    <w:rsid w:val="00D50E97"/>
    <w:rsid w:val="00D50FC9"/>
    <w:rsid w:val="00D50FEA"/>
    <w:rsid w:val="00D510B8"/>
    <w:rsid w:val="00D51161"/>
    <w:rsid w:val="00D511C2"/>
    <w:rsid w:val="00D511D4"/>
    <w:rsid w:val="00D51264"/>
    <w:rsid w:val="00D5130D"/>
    <w:rsid w:val="00D51474"/>
    <w:rsid w:val="00D5164E"/>
    <w:rsid w:val="00D51694"/>
    <w:rsid w:val="00D517B9"/>
    <w:rsid w:val="00D517FE"/>
    <w:rsid w:val="00D51CFE"/>
    <w:rsid w:val="00D51DC1"/>
    <w:rsid w:val="00D51E13"/>
    <w:rsid w:val="00D51ED7"/>
    <w:rsid w:val="00D51FE3"/>
    <w:rsid w:val="00D5200B"/>
    <w:rsid w:val="00D520A3"/>
    <w:rsid w:val="00D520CB"/>
    <w:rsid w:val="00D52198"/>
    <w:rsid w:val="00D524FF"/>
    <w:rsid w:val="00D525CC"/>
    <w:rsid w:val="00D52621"/>
    <w:rsid w:val="00D52720"/>
    <w:rsid w:val="00D52958"/>
    <w:rsid w:val="00D52C6E"/>
    <w:rsid w:val="00D52C7B"/>
    <w:rsid w:val="00D52C9D"/>
    <w:rsid w:val="00D52D75"/>
    <w:rsid w:val="00D52DEA"/>
    <w:rsid w:val="00D52FBA"/>
    <w:rsid w:val="00D5329E"/>
    <w:rsid w:val="00D53310"/>
    <w:rsid w:val="00D5332A"/>
    <w:rsid w:val="00D53355"/>
    <w:rsid w:val="00D533F7"/>
    <w:rsid w:val="00D534B9"/>
    <w:rsid w:val="00D53542"/>
    <w:rsid w:val="00D53563"/>
    <w:rsid w:val="00D5370D"/>
    <w:rsid w:val="00D53846"/>
    <w:rsid w:val="00D538FF"/>
    <w:rsid w:val="00D53903"/>
    <w:rsid w:val="00D53A1E"/>
    <w:rsid w:val="00D53B2B"/>
    <w:rsid w:val="00D53C96"/>
    <w:rsid w:val="00D53FA0"/>
    <w:rsid w:val="00D540E1"/>
    <w:rsid w:val="00D54363"/>
    <w:rsid w:val="00D544DA"/>
    <w:rsid w:val="00D546CA"/>
    <w:rsid w:val="00D54794"/>
    <w:rsid w:val="00D547A5"/>
    <w:rsid w:val="00D5480E"/>
    <w:rsid w:val="00D54875"/>
    <w:rsid w:val="00D549BC"/>
    <w:rsid w:val="00D54A10"/>
    <w:rsid w:val="00D54B7D"/>
    <w:rsid w:val="00D54CCA"/>
    <w:rsid w:val="00D54CE6"/>
    <w:rsid w:val="00D54FF0"/>
    <w:rsid w:val="00D5503E"/>
    <w:rsid w:val="00D550DA"/>
    <w:rsid w:val="00D550DB"/>
    <w:rsid w:val="00D555D6"/>
    <w:rsid w:val="00D55650"/>
    <w:rsid w:val="00D55791"/>
    <w:rsid w:val="00D5592F"/>
    <w:rsid w:val="00D55959"/>
    <w:rsid w:val="00D55964"/>
    <w:rsid w:val="00D55B1B"/>
    <w:rsid w:val="00D55CBD"/>
    <w:rsid w:val="00D560B4"/>
    <w:rsid w:val="00D56213"/>
    <w:rsid w:val="00D562D7"/>
    <w:rsid w:val="00D563CD"/>
    <w:rsid w:val="00D5653D"/>
    <w:rsid w:val="00D5659E"/>
    <w:rsid w:val="00D566C3"/>
    <w:rsid w:val="00D5678B"/>
    <w:rsid w:val="00D567E1"/>
    <w:rsid w:val="00D569C9"/>
    <w:rsid w:val="00D56AA4"/>
    <w:rsid w:val="00D56C6C"/>
    <w:rsid w:val="00D56C9A"/>
    <w:rsid w:val="00D56F33"/>
    <w:rsid w:val="00D56F57"/>
    <w:rsid w:val="00D56F83"/>
    <w:rsid w:val="00D57015"/>
    <w:rsid w:val="00D570F6"/>
    <w:rsid w:val="00D571FE"/>
    <w:rsid w:val="00D572BC"/>
    <w:rsid w:val="00D575C4"/>
    <w:rsid w:val="00D576C7"/>
    <w:rsid w:val="00D576F8"/>
    <w:rsid w:val="00D57714"/>
    <w:rsid w:val="00D5774B"/>
    <w:rsid w:val="00D57C66"/>
    <w:rsid w:val="00D57D9C"/>
    <w:rsid w:val="00D57F07"/>
    <w:rsid w:val="00D60014"/>
    <w:rsid w:val="00D600C6"/>
    <w:rsid w:val="00D60278"/>
    <w:rsid w:val="00D60439"/>
    <w:rsid w:val="00D604A7"/>
    <w:rsid w:val="00D606A8"/>
    <w:rsid w:val="00D606DF"/>
    <w:rsid w:val="00D60708"/>
    <w:rsid w:val="00D608AE"/>
    <w:rsid w:val="00D608C5"/>
    <w:rsid w:val="00D609B4"/>
    <w:rsid w:val="00D60AF9"/>
    <w:rsid w:val="00D60B29"/>
    <w:rsid w:val="00D60C1E"/>
    <w:rsid w:val="00D60D26"/>
    <w:rsid w:val="00D60DA8"/>
    <w:rsid w:val="00D60E58"/>
    <w:rsid w:val="00D60F09"/>
    <w:rsid w:val="00D60F16"/>
    <w:rsid w:val="00D60F51"/>
    <w:rsid w:val="00D6142E"/>
    <w:rsid w:val="00D61615"/>
    <w:rsid w:val="00D61725"/>
    <w:rsid w:val="00D6180E"/>
    <w:rsid w:val="00D6191E"/>
    <w:rsid w:val="00D61B41"/>
    <w:rsid w:val="00D61C3A"/>
    <w:rsid w:val="00D62041"/>
    <w:rsid w:val="00D62323"/>
    <w:rsid w:val="00D623F7"/>
    <w:rsid w:val="00D6241C"/>
    <w:rsid w:val="00D62586"/>
    <w:rsid w:val="00D62689"/>
    <w:rsid w:val="00D626F6"/>
    <w:rsid w:val="00D62783"/>
    <w:rsid w:val="00D6291B"/>
    <w:rsid w:val="00D629EF"/>
    <w:rsid w:val="00D62AD7"/>
    <w:rsid w:val="00D62B64"/>
    <w:rsid w:val="00D62BF3"/>
    <w:rsid w:val="00D62E61"/>
    <w:rsid w:val="00D63062"/>
    <w:rsid w:val="00D63197"/>
    <w:rsid w:val="00D6319F"/>
    <w:rsid w:val="00D633AA"/>
    <w:rsid w:val="00D63474"/>
    <w:rsid w:val="00D63543"/>
    <w:rsid w:val="00D63736"/>
    <w:rsid w:val="00D63963"/>
    <w:rsid w:val="00D63C67"/>
    <w:rsid w:val="00D63D48"/>
    <w:rsid w:val="00D63D91"/>
    <w:rsid w:val="00D63E9C"/>
    <w:rsid w:val="00D63FE5"/>
    <w:rsid w:val="00D6416C"/>
    <w:rsid w:val="00D6419C"/>
    <w:rsid w:val="00D643B0"/>
    <w:rsid w:val="00D644B5"/>
    <w:rsid w:val="00D644C8"/>
    <w:rsid w:val="00D64500"/>
    <w:rsid w:val="00D64690"/>
    <w:rsid w:val="00D646CA"/>
    <w:rsid w:val="00D64713"/>
    <w:rsid w:val="00D6494C"/>
    <w:rsid w:val="00D64B57"/>
    <w:rsid w:val="00D64D04"/>
    <w:rsid w:val="00D64D3F"/>
    <w:rsid w:val="00D64D5F"/>
    <w:rsid w:val="00D64DB3"/>
    <w:rsid w:val="00D64DF2"/>
    <w:rsid w:val="00D64E22"/>
    <w:rsid w:val="00D64F3A"/>
    <w:rsid w:val="00D64FD9"/>
    <w:rsid w:val="00D650BE"/>
    <w:rsid w:val="00D6534D"/>
    <w:rsid w:val="00D65438"/>
    <w:rsid w:val="00D656A9"/>
    <w:rsid w:val="00D657E7"/>
    <w:rsid w:val="00D65859"/>
    <w:rsid w:val="00D658B4"/>
    <w:rsid w:val="00D6592F"/>
    <w:rsid w:val="00D659A5"/>
    <w:rsid w:val="00D65B8E"/>
    <w:rsid w:val="00D65C8A"/>
    <w:rsid w:val="00D65CD2"/>
    <w:rsid w:val="00D65F07"/>
    <w:rsid w:val="00D65FEA"/>
    <w:rsid w:val="00D6603E"/>
    <w:rsid w:val="00D660CE"/>
    <w:rsid w:val="00D66180"/>
    <w:rsid w:val="00D6633B"/>
    <w:rsid w:val="00D66479"/>
    <w:rsid w:val="00D66933"/>
    <w:rsid w:val="00D66ACD"/>
    <w:rsid w:val="00D66B99"/>
    <w:rsid w:val="00D66CA3"/>
    <w:rsid w:val="00D66D36"/>
    <w:rsid w:val="00D66D45"/>
    <w:rsid w:val="00D66E46"/>
    <w:rsid w:val="00D66EAB"/>
    <w:rsid w:val="00D66EF2"/>
    <w:rsid w:val="00D66F1D"/>
    <w:rsid w:val="00D66F3A"/>
    <w:rsid w:val="00D67013"/>
    <w:rsid w:val="00D6712B"/>
    <w:rsid w:val="00D67198"/>
    <w:rsid w:val="00D671E5"/>
    <w:rsid w:val="00D67217"/>
    <w:rsid w:val="00D67312"/>
    <w:rsid w:val="00D67409"/>
    <w:rsid w:val="00D67649"/>
    <w:rsid w:val="00D6765F"/>
    <w:rsid w:val="00D67779"/>
    <w:rsid w:val="00D677AD"/>
    <w:rsid w:val="00D677EB"/>
    <w:rsid w:val="00D6789A"/>
    <w:rsid w:val="00D6790B"/>
    <w:rsid w:val="00D6794D"/>
    <w:rsid w:val="00D679E2"/>
    <w:rsid w:val="00D67A53"/>
    <w:rsid w:val="00D67AD2"/>
    <w:rsid w:val="00D67B0D"/>
    <w:rsid w:val="00D67C4E"/>
    <w:rsid w:val="00D67D80"/>
    <w:rsid w:val="00D67F31"/>
    <w:rsid w:val="00D67FD3"/>
    <w:rsid w:val="00D70035"/>
    <w:rsid w:val="00D700BB"/>
    <w:rsid w:val="00D701E9"/>
    <w:rsid w:val="00D70260"/>
    <w:rsid w:val="00D704DD"/>
    <w:rsid w:val="00D70585"/>
    <w:rsid w:val="00D70639"/>
    <w:rsid w:val="00D70671"/>
    <w:rsid w:val="00D70768"/>
    <w:rsid w:val="00D707AC"/>
    <w:rsid w:val="00D70915"/>
    <w:rsid w:val="00D709B3"/>
    <w:rsid w:val="00D70BE1"/>
    <w:rsid w:val="00D70BEE"/>
    <w:rsid w:val="00D712B3"/>
    <w:rsid w:val="00D7134E"/>
    <w:rsid w:val="00D713AB"/>
    <w:rsid w:val="00D713E7"/>
    <w:rsid w:val="00D7148A"/>
    <w:rsid w:val="00D71559"/>
    <w:rsid w:val="00D71834"/>
    <w:rsid w:val="00D71A77"/>
    <w:rsid w:val="00D71C59"/>
    <w:rsid w:val="00D71C5A"/>
    <w:rsid w:val="00D71C61"/>
    <w:rsid w:val="00D71D8E"/>
    <w:rsid w:val="00D71F56"/>
    <w:rsid w:val="00D71FE0"/>
    <w:rsid w:val="00D72078"/>
    <w:rsid w:val="00D72098"/>
    <w:rsid w:val="00D720AB"/>
    <w:rsid w:val="00D7211B"/>
    <w:rsid w:val="00D726CF"/>
    <w:rsid w:val="00D72748"/>
    <w:rsid w:val="00D72778"/>
    <w:rsid w:val="00D72896"/>
    <w:rsid w:val="00D728D2"/>
    <w:rsid w:val="00D729AF"/>
    <w:rsid w:val="00D729B5"/>
    <w:rsid w:val="00D72A33"/>
    <w:rsid w:val="00D72A36"/>
    <w:rsid w:val="00D72A47"/>
    <w:rsid w:val="00D72B16"/>
    <w:rsid w:val="00D72C6A"/>
    <w:rsid w:val="00D72DB6"/>
    <w:rsid w:val="00D72DBD"/>
    <w:rsid w:val="00D72E98"/>
    <w:rsid w:val="00D72EAE"/>
    <w:rsid w:val="00D7309A"/>
    <w:rsid w:val="00D73114"/>
    <w:rsid w:val="00D73146"/>
    <w:rsid w:val="00D73188"/>
    <w:rsid w:val="00D732E3"/>
    <w:rsid w:val="00D7350C"/>
    <w:rsid w:val="00D735C6"/>
    <w:rsid w:val="00D735FF"/>
    <w:rsid w:val="00D737BA"/>
    <w:rsid w:val="00D738DC"/>
    <w:rsid w:val="00D7392D"/>
    <w:rsid w:val="00D73A13"/>
    <w:rsid w:val="00D73BAC"/>
    <w:rsid w:val="00D73BEB"/>
    <w:rsid w:val="00D73C07"/>
    <w:rsid w:val="00D73C31"/>
    <w:rsid w:val="00D73C7B"/>
    <w:rsid w:val="00D73CBA"/>
    <w:rsid w:val="00D73D13"/>
    <w:rsid w:val="00D73D1B"/>
    <w:rsid w:val="00D73E63"/>
    <w:rsid w:val="00D740FB"/>
    <w:rsid w:val="00D740FC"/>
    <w:rsid w:val="00D744B8"/>
    <w:rsid w:val="00D74A0C"/>
    <w:rsid w:val="00D74C0D"/>
    <w:rsid w:val="00D74C9A"/>
    <w:rsid w:val="00D74CB9"/>
    <w:rsid w:val="00D74CC9"/>
    <w:rsid w:val="00D74D64"/>
    <w:rsid w:val="00D74F44"/>
    <w:rsid w:val="00D74F90"/>
    <w:rsid w:val="00D74F9E"/>
    <w:rsid w:val="00D751BE"/>
    <w:rsid w:val="00D75211"/>
    <w:rsid w:val="00D75498"/>
    <w:rsid w:val="00D754FA"/>
    <w:rsid w:val="00D7555F"/>
    <w:rsid w:val="00D7573F"/>
    <w:rsid w:val="00D757C1"/>
    <w:rsid w:val="00D7590C"/>
    <w:rsid w:val="00D75955"/>
    <w:rsid w:val="00D759CA"/>
    <w:rsid w:val="00D75AAA"/>
    <w:rsid w:val="00D75B59"/>
    <w:rsid w:val="00D75B87"/>
    <w:rsid w:val="00D75E73"/>
    <w:rsid w:val="00D75F23"/>
    <w:rsid w:val="00D7603F"/>
    <w:rsid w:val="00D760E6"/>
    <w:rsid w:val="00D760EF"/>
    <w:rsid w:val="00D76218"/>
    <w:rsid w:val="00D762E8"/>
    <w:rsid w:val="00D76622"/>
    <w:rsid w:val="00D76635"/>
    <w:rsid w:val="00D76718"/>
    <w:rsid w:val="00D76767"/>
    <w:rsid w:val="00D767AD"/>
    <w:rsid w:val="00D7680C"/>
    <w:rsid w:val="00D76B70"/>
    <w:rsid w:val="00D76DEE"/>
    <w:rsid w:val="00D76F03"/>
    <w:rsid w:val="00D7715E"/>
    <w:rsid w:val="00D77187"/>
    <w:rsid w:val="00D7718F"/>
    <w:rsid w:val="00D77192"/>
    <w:rsid w:val="00D77209"/>
    <w:rsid w:val="00D77241"/>
    <w:rsid w:val="00D772F3"/>
    <w:rsid w:val="00D77399"/>
    <w:rsid w:val="00D77409"/>
    <w:rsid w:val="00D774E8"/>
    <w:rsid w:val="00D77557"/>
    <w:rsid w:val="00D775AE"/>
    <w:rsid w:val="00D775ED"/>
    <w:rsid w:val="00D77777"/>
    <w:rsid w:val="00D77929"/>
    <w:rsid w:val="00D7798B"/>
    <w:rsid w:val="00D77B06"/>
    <w:rsid w:val="00D77B23"/>
    <w:rsid w:val="00D77EA1"/>
    <w:rsid w:val="00D77EEE"/>
    <w:rsid w:val="00D77F91"/>
    <w:rsid w:val="00D77FAC"/>
    <w:rsid w:val="00D802A5"/>
    <w:rsid w:val="00D803C9"/>
    <w:rsid w:val="00D803CA"/>
    <w:rsid w:val="00D80524"/>
    <w:rsid w:val="00D80527"/>
    <w:rsid w:val="00D8063D"/>
    <w:rsid w:val="00D808F0"/>
    <w:rsid w:val="00D80965"/>
    <w:rsid w:val="00D80B69"/>
    <w:rsid w:val="00D80FBF"/>
    <w:rsid w:val="00D812BF"/>
    <w:rsid w:val="00D8139C"/>
    <w:rsid w:val="00D8139E"/>
    <w:rsid w:val="00D8147A"/>
    <w:rsid w:val="00D81515"/>
    <w:rsid w:val="00D815ED"/>
    <w:rsid w:val="00D815F6"/>
    <w:rsid w:val="00D81604"/>
    <w:rsid w:val="00D8166E"/>
    <w:rsid w:val="00D8170B"/>
    <w:rsid w:val="00D8181D"/>
    <w:rsid w:val="00D8183B"/>
    <w:rsid w:val="00D81AE8"/>
    <w:rsid w:val="00D81E3E"/>
    <w:rsid w:val="00D81EA1"/>
    <w:rsid w:val="00D81EBB"/>
    <w:rsid w:val="00D81FE4"/>
    <w:rsid w:val="00D82030"/>
    <w:rsid w:val="00D822A9"/>
    <w:rsid w:val="00D82405"/>
    <w:rsid w:val="00D8253C"/>
    <w:rsid w:val="00D82657"/>
    <w:rsid w:val="00D826A6"/>
    <w:rsid w:val="00D827C8"/>
    <w:rsid w:val="00D827CF"/>
    <w:rsid w:val="00D827E3"/>
    <w:rsid w:val="00D828A6"/>
    <w:rsid w:val="00D8293F"/>
    <w:rsid w:val="00D8294D"/>
    <w:rsid w:val="00D829E5"/>
    <w:rsid w:val="00D82AA2"/>
    <w:rsid w:val="00D82B50"/>
    <w:rsid w:val="00D82B66"/>
    <w:rsid w:val="00D82CB7"/>
    <w:rsid w:val="00D830BB"/>
    <w:rsid w:val="00D83110"/>
    <w:rsid w:val="00D8311C"/>
    <w:rsid w:val="00D832FD"/>
    <w:rsid w:val="00D8346A"/>
    <w:rsid w:val="00D83530"/>
    <w:rsid w:val="00D83699"/>
    <w:rsid w:val="00D83734"/>
    <w:rsid w:val="00D83837"/>
    <w:rsid w:val="00D839D8"/>
    <w:rsid w:val="00D83A62"/>
    <w:rsid w:val="00D83BCF"/>
    <w:rsid w:val="00D83CA9"/>
    <w:rsid w:val="00D83DE1"/>
    <w:rsid w:val="00D83E29"/>
    <w:rsid w:val="00D83FE8"/>
    <w:rsid w:val="00D840EF"/>
    <w:rsid w:val="00D841ED"/>
    <w:rsid w:val="00D84293"/>
    <w:rsid w:val="00D84342"/>
    <w:rsid w:val="00D84386"/>
    <w:rsid w:val="00D8453E"/>
    <w:rsid w:val="00D845C1"/>
    <w:rsid w:val="00D847B7"/>
    <w:rsid w:val="00D847F6"/>
    <w:rsid w:val="00D847F7"/>
    <w:rsid w:val="00D84912"/>
    <w:rsid w:val="00D8498E"/>
    <w:rsid w:val="00D84A4E"/>
    <w:rsid w:val="00D84A63"/>
    <w:rsid w:val="00D84AA3"/>
    <w:rsid w:val="00D84ACA"/>
    <w:rsid w:val="00D84B5F"/>
    <w:rsid w:val="00D84C82"/>
    <w:rsid w:val="00D84CF0"/>
    <w:rsid w:val="00D84E3D"/>
    <w:rsid w:val="00D84E41"/>
    <w:rsid w:val="00D84E9E"/>
    <w:rsid w:val="00D84ECE"/>
    <w:rsid w:val="00D84F5D"/>
    <w:rsid w:val="00D84FC6"/>
    <w:rsid w:val="00D85179"/>
    <w:rsid w:val="00D85196"/>
    <w:rsid w:val="00D851D6"/>
    <w:rsid w:val="00D85227"/>
    <w:rsid w:val="00D85374"/>
    <w:rsid w:val="00D855BA"/>
    <w:rsid w:val="00D85615"/>
    <w:rsid w:val="00D856E9"/>
    <w:rsid w:val="00D85862"/>
    <w:rsid w:val="00D858F8"/>
    <w:rsid w:val="00D85AB7"/>
    <w:rsid w:val="00D85AE2"/>
    <w:rsid w:val="00D85B2A"/>
    <w:rsid w:val="00D85B73"/>
    <w:rsid w:val="00D85BF3"/>
    <w:rsid w:val="00D85F28"/>
    <w:rsid w:val="00D860CF"/>
    <w:rsid w:val="00D86140"/>
    <w:rsid w:val="00D861BE"/>
    <w:rsid w:val="00D86483"/>
    <w:rsid w:val="00D864A0"/>
    <w:rsid w:val="00D86514"/>
    <w:rsid w:val="00D86554"/>
    <w:rsid w:val="00D865A8"/>
    <w:rsid w:val="00D8685E"/>
    <w:rsid w:val="00D86985"/>
    <w:rsid w:val="00D86AD4"/>
    <w:rsid w:val="00D86BEE"/>
    <w:rsid w:val="00D86E85"/>
    <w:rsid w:val="00D86F71"/>
    <w:rsid w:val="00D870E0"/>
    <w:rsid w:val="00D8710F"/>
    <w:rsid w:val="00D87144"/>
    <w:rsid w:val="00D8715A"/>
    <w:rsid w:val="00D87178"/>
    <w:rsid w:val="00D873D9"/>
    <w:rsid w:val="00D87414"/>
    <w:rsid w:val="00D8743D"/>
    <w:rsid w:val="00D874FB"/>
    <w:rsid w:val="00D8768D"/>
    <w:rsid w:val="00D876B7"/>
    <w:rsid w:val="00D87765"/>
    <w:rsid w:val="00D878F9"/>
    <w:rsid w:val="00D8795F"/>
    <w:rsid w:val="00D87B15"/>
    <w:rsid w:val="00D87B55"/>
    <w:rsid w:val="00D87C55"/>
    <w:rsid w:val="00D87EE5"/>
    <w:rsid w:val="00D87EE8"/>
    <w:rsid w:val="00D87F2C"/>
    <w:rsid w:val="00D87F5A"/>
    <w:rsid w:val="00D9002D"/>
    <w:rsid w:val="00D900EA"/>
    <w:rsid w:val="00D90179"/>
    <w:rsid w:val="00D90517"/>
    <w:rsid w:val="00D90639"/>
    <w:rsid w:val="00D9063A"/>
    <w:rsid w:val="00D906F6"/>
    <w:rsid w:val="00D908AE"/>
    <w:rsid w:val="00D90982"/>
    <w:rsid w:val="00D90A07"/>
    <w:rsid w:val="00D90D7E"/>
    <w:rsid w:val="00D90E48"/>
    <w:rsid w:val="00D90F5C"/>
    <w:rsid w:val="00D91040"/>
    <w:rsid w:val="00D911CA"/>
    <w:rsid w:val="00D91411"/>
    <w:rsid w:val="00D914C1"/>
    <w:rsid w:val="00D914ED"/>
    <w:rsid w:val="00D91606"/>
    <w:rsid w:val="00D91B2D"/>
    <w:rsid w:val="00D91BBB"/>
    <w:rsid w:val="00D91C28"/>
    <w:rsid w:val="00D91C8F"/>
    <w:rsid w:val="00D91CF2"/>
    <w:rsid w:val="00D91D07"/>
    <w:rsid w:val="00D91DC4"/>
    <w:rsid w:val="00D92074"/>
    <w:rsid w:val="00D922C8"/>
    <w:rsid w:val="00D922E1"/>
    <w:rsid w:val="00D9243A"/>
    <w:rsid w:val="00D9249F"/>
    <w:rsid w:val="00D9257A"/>
    <w:rsid w:val="00D926DF"/>
    <w:rsid w:val="00D92714"/>
    <w:rsid w:val="00D9271A"/>
    <w:rsid w:val="00D927F9"/>
    <w:rsid w:val="00D92808"/>
    <w:rsid w:val="00D9280D"/>
    <w:rsid w:val="00D92824"/>
    <w:rsid w:val="00D92A18"/>
    <w:rsid w:val="00D92B60"/>
    <w:rsid w:val="00D92CAC"/>
    <w:rsid w:val="00D92D8C"/>
    <w:rsid w:val="00D92DB2"/>
    <w:rsid w:val="00D934CF"/>
    <w:rsid w:val="00D935BE"/>
    <w:rsid w:val="00D93652"/>
    <w:rsid w:val="00D93689"/>
    <w:rsid w:val="00D93998"/>
    <w:rsid w:val="00D93B74"/>
    <w:rsid w:val="00D93C12"/>
    <w:rsid w:val="00D93C95"/>
    <w:rsid w:val="00D93CC8"/>
    <w:rsid w:val="00D93D03"/>
    <w:rsid w:val="00D93ECA"/>
    <w:rsid w:val="00D94099"/>
    <w:rsid w:val="00D94223"/>
    <w:rsid w:val="00D94230"/>
    <w:rsid w:val="00D94247"/>
    <w:rsid w:val="00D94278"/>
    <w:rsid w:val="00D944E4"/>
    <w:rsid w:val="00D945B2"/>
    <w:rsid w:val="00D94602"/>
    <w:rsid w:val="00D946EA"/>
    <w:rsid w:val="00D94870"/>
    <w:rsid w:val="00D94AB2"/>
    <w:rsid w:val="00D94C14"/>
    <w:rsid w:val="00D94DA8"/>
    <w:rsid w:val="00D94ED9"/>
    <w:rsid w:val="00D94F5C"/>
    <w:rsid w:val="00D950B2"/>
    <w:rsid w:val="00D95123"/>
    <w:rsid w:val="00D951A2"/>
    <w:rsid w:val="00D95254"/>
    <w:rsid w:val="00D9539D"/>
    <w:rsid w:val="00D95405"/>
    <w:rsid w:val="00D954BE"/>
    <w:rsid w:val="00D95573"/>
    <w:rsid w:val="00D955A6"/>
    <w:rsid w:val="00D959B0"/>
    <w:rsid w:val="00D95BB4"/>
    <w:rsid w:val="00D95E54"/>
    <w:rsid w:val="00D95E70"/>
    <w:rsid w:val="00D95E86"/>
    <w:rsid w:val="00D95F10"/>
    <w:rsid w:val="00D96163"/>
    <w:rsid w:val="00D962ED"/>
    <w:rsid w:val="00D9637D"/>
    <w:rsid w:val="00D963E0"/>
    <w:rsid w:val="00D96578"/>
    <w:rsid w:val="00D9678A"/>
    <w:rsid w:val="00D96893"/>
    <w:rsid w:val="00D96981"/>
    <w:rsid w:val="00D96A04"/>
    <w:rsid w:val="00D96C4F"/>
    <w:rsid w:val="00D96D60"/>
    <w:rsid w:val="00D96DD7"/>
    <w:rsid w:val="00D96DF8"/>
    <w:rsid w:val="00D96E23"/>
    <w:rsid w:val="00D96E7E"/>
    <w:rsid w:val="00D96F1E"/>
    <w:rsid w:val="00D96FD5"/>
    <w:rsid w:val="00D96FFD"/>
    <w:rsid w:val="00D9708E"/>
    <w:rsid w:val="00D972D6"/>
    <w:rsid w:val="00D9766D"/>
    <w:rsid w:val="00D97917"/>
    <w:rsid w:val="00D97920"/>
    <w:rsid w:val="00D979D2"/>
    <w:rsid w:val="00D97A53"/>
    <w:rsid w:val="00D97B22"/>
    <w:rsid w:val="00D97C9C"/>
    <w:rsid w:val="00D97DA0"/>
    <w:rsid w:val="00D97E7A"/>
    <w:rsid w:val="00D97F32"/>
    <w:rsid w:val="00DA0341"/>
    <w:rsid w:val="00DA0442"/>
    <w:rsid w:val="00DA0474"/>
    <w:rsid w:val="00DA047E"/>
    <w:rsid w:val="00DA0957"/>
    <w:rsid w:val="00DA0C2B"/>
    <w:rsid w:val="00DA0DAD"/>
    <w:rsid w:val="00DA0EC8"/>
    <w:rsid w:val="00DA1135"/>
    <w:rsid w:val="00DA11AD"/>
    <w:rsid w:val="00DA1279"/>
    <w:rsid w:val="00DA1293"/>
    <w:rsid w:val="00DA1375"/>
    <w:rsid w:val="00DA13A7"/>
    <w:rsid w:val="00DA14E3"/>
    <w:rsid w:val="00DA15C5"/>
    <w:rsid w:val="00DA1623"/>
    <w:rsid w:val="00DA1C54"/>
    <w:rsid w:val="00DA1CBC"/>
    <w:rsid w:val="00DA20B5"/>
    <w:rsid w:val="00DA227E"/>
    <w:rsid w:val="00DA22B3"/>
    <w:rsid w:val="00DA2378"/>
    <w:rsid w:val="00DA2528"/>
    <w:rsid w:val="00DA2561"/>
    <w:rsid w:val="00DA2724"/>
    <w:rsid w:val="00DA2726"/>
    <w:rsid w:val="00DA2A6C"/>
    <w:rsid w:val="00DA2E0C"/>
    <w:rsid w:val="00DA2F3C"/>
    <w:rsid w:val="00DA3045"/>
    <w:rsid w:val="00DA306B"/>
    <w:rsid w:val="00DA308E"/>
    <w:rsid w:val="00DA319F"/>
    <w:rsid w:val="00DA33F8"/>
    <w:rsid w:val="00DA38E1"/>
    <w:rsid w:val="00DA3A79"/>
    <w:rsid w:val="00DA3A99"/>
    <w:rsid w:val="00DA3CF3"/>
    <w:rsid w:val="00DA3D48"/>
    <w:rsid w:val="00DA3E58"/>
    <w:rsid w:val="00DA3F0A"/>
    <w:rsid w:val="00DA406B"/>
    <w:rsid w:val="00DA4120"/>
    <w:rsid w:val="00DA4173"/>
    <w:rsid w:val="00DA433D"/>
    <w:rsid w:val="00DA445E"/>
    <w:rsid w:val="00DA451C"/>
    <w:rsid w:val="00DA453D"/>
    <w:rsid w:val="00DA47CB"/>
    <w:rsid w:val="00DA4805"/>
    <w:rsid w:val="00DA4C33"/>
    <w:rsid w:val="00DA4F16"/>
    <w:rsid w:val="00DA4F7A"/>
    <w:rsid w:val="00DA4FA5"/>
    <w:rsid w:val="00DA4FA9"/>
    <w:rsid w:val="00DA5056"/>
    <w:rsid w:val="00DA50A1"/>
    <w:rsid w:val="00DA510F"/>
    <w:rsid w:val="00DA51B6"/>
    <w:rsid w:val="00DA52AB"/>
    <w:rsid w:val="00DA53D5"/>
    <w:rsid w:val="00DA5491"/>
    <w:rsid w:val="00DA5557"/>
    <w:rsid w:val="00DA56CA"/>
    <w:rsid w:val="00DA57C3"/>
    <w:rsid w:val="00DA58BA"/>
    <w:rsid w:val="00DA5A43"/>
    <w:rsid w:val="00DA5A97"/>
    <w:rsid w:val="00DA5AA2"/>
    <w:rsid w:val="00DA5B30"/>
    <w:rsid w:val="00DA5F61"/>
    <w:rsid w:val="00DA601D"/>
    <w:rsid w:val="00DA60E4"/>
    <w:rsid w:val="00DA62EE"/>
    <w:rsid w:val="00DA6466"/>
    <w:rsid w:val="00DA671A"/>
    <w:rsid w:val="00DA67BB"/>
    <w:rsid w:val="00DA691D"/>
    <w:rsid w:val="00DA692A"/>
    <w:rsid w:val="00DA69AF"/>
    <w:rsid w:val="00DA6BC7"/>
    <w:rsid w:val="00DA6C44"/>
    <w:rsid w:val="00DA6C94"/>
    <w:rsid w:val="00DA6E38"/>
    <w:rsid w:val="00DA6EB6"/>
    <w:rsid w:val="00DA6F83"/>
    <w:rsid w:val="00DA6FC1"/>
    <w:rsid w:val="00DA703D"/>
    <w:rsid w:val="00DA7068"/>
    <w:rsid w:val="00DA7448"/>
    <w:rsid w:val="00DA74CD"/>
    <w:rsid w:val="00DA751F"/>
    <w:rsid w:val="00DA7643"/>
    <w:rsid w:val="00DA7BD7"/>
    <w:rsid w:val="00DA7EFB"/>
    <w:rsid w:val="00DB02CF"/>
    <w:rsid w:val="00DB0332"/>
    <w:rsid w:val="00DB0375"/>
    <w:rsid w:val="00DB04AB"/>
    <w:rsid w:val="00DB0574"/>
    <w:rsid w:val="00DB05D1"/>
    <w:rsid w:val="00DB067B"/>
    <w:rsid w:val="00DB06B9"/>
    <w:rsid w:val="00DB089F"/>
    <w:rsid w:val="00DB0AC6"/>
    <w:rsid w:val="00DB0BBF"/>
    <w:rsid w:val="00DB0C16"/>
    <w:rsid w:val="00DB0D00"/>
    <w:rsid w:val="00DB0D02"/>
    <w:rsid w:val="00DB0F7E"/>
    <w:rsid w:val="00DB1141"/>
    <w:rsid w:val="00DB11B8"/>
    <w:rsid w:val="00DB12BE"/>
    <w:rsid w:val="00DB13EF"/>
    <w:rsid w:val="00DB1570"/>
    <w:rsid w:val="00DB1640"/>
    <w:rsid w:val="00DB1651"/>
    <w:rsid w:val="00DB1811"/>
    <w:rsid w:val="00DB199B"/>
    <w:rsid w:val="00DB1B4C"/>
    <w:rsid w:val="00DB1B5F"/>
    <w:rsid w:val="00DB1BD5"/>
    <w:rsid w:val="00DB1C05"/>
    <w:rsid w:val="00DB1CB2"/>
    <w:rsid w:val="00DB1E79"/>
    <w:rsid w:val="00DB1F6D"/>
    <w:rsid w:val="00DB1FDA"/>
    <w:rsid w:val="00DB213D"/>
    <w:rsid w:val="00DB214D"/>
    <w:rsid w:val="00DB21C6"/>
    <w:rsid w:val="00DB2221"/>
    <w:rsid w:val="00DB22CA"/>
    <w:rsid w:val="00DB24EA"/>
    <w:rsid w:val="00DB282B"/>
    <w:rsid w:val="00DB2888"/>
    <w:rsid w:val="00DB289D"/>
    <w:rsid w:val="00DB29D7"/>
    <w:rsid w:val="00DB2A07"/>
    <w:rsid w:val="00DB2D90"/>
    <w:rsid w:val="00DB2E62"/>
    <w:rsid w:val="00DB2E6B"/>
    <w:rsid w:val="00DB2F49"/>
    <w:rsid w:val="00DB302C"/>
    <w:rsid w:val="00DB31E0"/>
    <w:rsid w:val="00DB325B"/>
    <w:rsid w:val="00DB32C7"/>
    <w:rsid w:val="00DB3402"/>
    <w:rsid w:val="00DB34AB"/>
    <w:rsid w:val="00DB354A"/>
    <w:rsid w:val="00DB35F3"/>
    <w:rsid w:val="00DB3720"/>
    <w:rsid w:val="00DB3726"/>
    <w:rsid w:val="00DB3758"/>
    <w:rsid w:val="00DB3794"/>
    <w:rsid w:val="00DB399E"/>
    <w:rsid w:val="00DB3AF0"/>
    <w:rsid w:val="00DB3B8C"/>
    <w:rsid w:val="00DB3BDA"/>
    <w:rsid w:val="00DB3ED5"/>
    <w:rsid w:val="00DB40AE"/>
    <w:rsid w:val="00DB4359"/>
    <w:rsid w:val="00DB44B0"/>
    <w:rsid w:val="00DB4538"/>
    <w:rsid w:val="00DB4565"/>
    <w:rsid w:val="00DB4838"/>
    <w:rsid w:val="00DB49AE"/>
    <w:rsid w:val="00DB4A11"/>
    <w:rsid w:val="00DB4AFC"/>
    <w:rsid w:val="00DB4DFB"/>
    <w:rsid w:val="00DB4E61"/>
    <w:rsid w:val="00DB4FCE"/>
    <w:rsid w:val="00DB504D"/>
    <w:rsid w:val="00DB50E3"/>
    <w:rsid w:val="00DB50FD"/>
    <w:rsid w:val="00DB521E"/>
    <w:rsid w:val="00DB526D"/>
    <w:rsid w:val="00DB5329"/>
    <w:rsid w:val="00DB57C2"/>
    <w:rsid w:val="00DB58E8"/>
    <w:rsid w:val="00DB5A39"/>
    <w:rsid w:val="00DB5A67"/>
    <w:rsid w:val="00DB5F02"/>
    <w:rsid w:val="00DB5F81"/>
    <w:rsid w:val="00DB6066"/>
    <w:rsid w:val="00DB607E"/>
    <w:rsid w:val="00DB619A"/>
    <w:rsid w:val="00DB61AE"/>
    <w:rsid w:val="00DB648E"/>
    <w:rsid w:val="00DB650C"/>
    <w:rsid w:val="00DB650F"/>
    <w:rsid w:val="00DB6578"/>
    <w:rsid w:val="00DB67ED"/>
    <w:rsid w:val="00DB6CAD"/>
    <w:rsid w:val="00DB6D0D"/>
    <w:rsid w:val="00DB6EF9"/>
    <w:rsid w:val="00DB6F4D"/>
    <w:rsid w:val="00DB7185"/>
    <w:rsid w:val="00DB7236"/>
    <w:rsid w:val="00DB73D8"/>
    <w:rsid w:val="00DB7452"/>
    <w:rsid w:val="00DB748A"/>
    <w:rsid w:val="00DB7670"/>
    <w:rsid w:val="00DB78D0"/>
    <w:rsid w:val="00DB78DD"/>
    <w:rsid w:val="00DB7A1B"/>
    <w:rsid w:val="00DB7ADA"/>
    <w:rsid w:val="00DB7C6F"/>
    <w:rsid w:val="00DB7D21"/>
    <w:rsid w:val="00DB7DAD"/>
    <w:rsid w:val="00DB7E64"/>
    <w:rsid w:val="00DB7F17"/>
    <w:rsid w:val="00DB7F1C"/>
    <w:rsid w:val="00DC02CD"/>
    <w:rsid w:val="00DC04C6"/>
    <w:rsid w:val="00DC0998"/>
    <w:rsid w:val="00DC0A3E"/>
    <w:rsid w:val="00DC0B8F"/>
    <w:rsid w:val="00DC0BAC"/>
    <w:rsid w:val="00DC0C24"/>
    <w:rsid w:val="00DC0D56"/>
    <w:rsid w:val="00DC0E58"/>
    <w:rsid w:val="00DC0E7B"/>
    <w:rsid w:val="00DC111F"/>
    <w:rsid w:val="00DC12B8"/>
    <w:rsid w:val="00DC1682"/>
    <w:rsid w:val="00DC170B"/>
    <w:rsid w:val="00DC1773"/>
    <w:rsid w:val="00DC19EF"/>
    <w:rsid w:val="00DC1A6F"/>
    <w:rsid w:val="00DC1AB4"/>
    <w:rsid w:val="00DC1DA4"/>
    <w:rsid w:val="00DC20B9"/>
    <w:rsid w:val="00DC211C"/>
    <w:rsid w:val="00DC227A"/>
    <w:rsid w:val="00DC237B"/>
    <w:rsid w:val="00DC24FF"/>
    <w:rsid w:val="00DC2541"/>
    <w:rsid w:val="00DC25C7"/>
    <w:rsid w:val="00DC28DA"/>
    <w:rsid w:val="00DC29A3"/>
    <w:rsid w:val="00DC2A20"/>
    <w:rsid w:val="00DC2B3D"/>
    <w:rsid w:val="00DC2CDC"/>
    <w:rsid w:val="00DC2CF9"/>
    <w:rsid w:val="00DC2D67"/>
    <w:rsid w:val="00DC2DAD"/>
    <w:rsid w:val="00DC2E5B"/>
    <w:rsid w:val="00DC2FD4"/>
    <w:rsid w:val="00DC32F2"/>
    <w:rsid w:val="00DC3345"/>
    <w:rsid w:val="00DC335F"/>
    <w:rsid w:val="00DC3649"/>
    <w:rsid w:val="00DC3714"/>
    <w:rsid w:val="00DC377B"/>
    <w:rsid w:val="00DC37D0"/>
    <w:rsid w:val="00DC3A24"/>
    <w:rsid w:val="00DC3C3A"/>
    <w:rsid w:val="00DC3D39"/>
    <w:rsid w:val="00DC3E43"/>
    <w:rsid w:val="00DC403B"/>
    <w:rsid w:val="00DC4064"/>
    <w:rsid w:val="00DC4153"/>
    <w:rsid w:val="00DC427A"/>
    <w:rsid w:val="00DC4285"/>
    <w:rsid w:val="00DC42E0"/>
    <w:rsid w:val="00DC44FA"/>
    <w:rsid w:val="00DC46C1"/>
    <w:rsid w:val="00DC46EE"/>
    <w:rsid w:val="00DC482A"/>
    <w:rsid w:val="00DC48CA"/>
    <w:rsid w:val="00DC4A2E"/>
    <w:rsid w:val="00DC4B6F"/>
    <w:rsid w:val="00DC4B77"/>
    <w:rsid w:val="00DC4CF9"/>
    <w:rsid w:val="00DC4D28"/>
    <w:rsid w:val="00DC4EEC"/>
    <w:rsid w:val="00DC52E7"/>
    <w:rsid w:val="00DC54C2"/>
    <w:rsid w:val="00DC551F"/>
    <w:rsid w:val="00DC552B"/>
    <w:rsid w:val="00DC55D8"/>
    <w:rsid w:val="00DC566C"/>
    <w:rsid w:val="00DC567F"/>
    <w:rsid w:val="00DC56AD"/>
    <w:rsid w:val="00DC56FF"/>
    <w:rsid w:val="00DC5D15"/>
    <w:rsid w:val="00DC5E2E"/>
    <w:rsid w:val="00DC5F32"/>
    <w:rsid w:val="00DC6238"/>
    <w:rsid w:val="00DC6278"/>
    <w:rsid w:val="00DC6461"/>
    <w:rsid w:val="00DC64AE"/>
    <w:rsid w:val="00DC6503"/>
    <w:rsid w:val="00DC650D"/>
    <w:rsid w:val="00DC6527"/>
    <w:rsid w:val="00DC6584"/>
    <w:rsid w:val="00DC65F7"/>
    <w:rsid w:val="00DC66A8"/>
    <w:rsid w:val="00DC6924"/>
    <w:rsid w:val="00DC692B"/>
    <w:rsid w:val="00DC6959"/>
    <w:rsid w:val="00DC6B89"/>
    <w:rsid w:val="00DC6BC0"/>
    <w:rsid w:val="00DC6CD3"/>
    <w:rsid w:val="00DC6D12"/>
    <w:rsid w:val="00DC6E39"/>
    <w:rsid w:val="00DC70EC"/>
    <w:rsid w:val="00DC70FF"/>
    <w:rsid w:val="00DC73E4"/>
    <w:rsid w:val="00DC744A"/>
    <w:rsid w:val="00DC766E"/>
    <w:rsid w:val="00DC779D"/>
    <w:rsid w:val="00DC7999"/>
    <w:rsid w:val="00DC7D60"/>
    <w:rsid w:val="00DC7F4A"/>
    <w:rsid w:val="00DD000A"/>
    <w:rsid w:val="00DD00A7"/>
    <w:rsid w:val="00DD00DF"/>
    <w:rsid w:val="00DD01E7"/>
    <w:rsid w:val="00DD0273"/>
    <w:rsid w:val="00DD0384"/>
    <w:rsid w:val="00DD0A20"/>
    <w:rsid w:val="00DD0B7C"/>
    <w:rsid w:val="00DD0C0C"/>
    <w:rsid w:val="00DD0CB8"/>
    <w:rsid w:val="00DD0CF9"/>
    <w:rsid w:val="00DD0D96"/>
    <w:rsid w:val="00DD0DD4"/>
    <w:rsid w:val="00DD0E28"/>
    <w:rsid w:val="00DD125F"/>
    <w:rsid w:val="00DD15A7"/>
    <w:rsid w:val="00DD18A9"/>
    <w:rsid w:val="00DD192C"/>
    <w:rsid w:val="00DD1963"/>
    <w:rsid w:val="00DD1BCF"/>
    <w:rsid w:val="00DD1D49"/>
    <w:rsid w:val="00DD1E3E"/>
    <w:rsid w:val="00DD1E6D"/>
    <w:rsid w:val="00DD1EAF"/>
    <w:rsid w:val="00DD2086"/>
    <w:rsid w:val="00DD22DF"/>
    <w:rsid w:val="00DD23A6"/>
    <w:rsid w:val="00DD24EA"/>
    <w:rsid w:val="00DD267E"/>
    <w:rsid w:val="00DD26A5"/>
    <w:rsid w:val="00DD2782"/>
    <w:rsid w:val="00DD28E7"/>
    <w:rsid w:val="00DD2A69"/>
    <w:rsid w:val="00DD2A74"/>
    <w:rsid w:val="00DD2B34"/>
    <w:rsid w:val="00DD2BA5"/>
    <w:rsid w:val="00DD2BDF"/>
    <w:rsid w:val="00DD2C30"/>
    <w:rsid w:val="00DD2D6E"/>
    <w:rsid w:val="00DD2DDA"/>
    <w:rsid w:val="00DD2E19"/>
    <w:rsid w:val="00DD2E24"/>
    <w:rsid w:val="00DD30A6"/>
    <w:rsid w:val="00DD30DE"/>
    <w:rsid w:val="00DD327D"/>
    <w:rsid w:val="00DD330E"/>
    <w:rsid w:val="00DD3318"/>
    <w:rsid w:val="00DD34C8"/>
    <w:rsid w:val="00DD35AE"/>
    <w:rsid w:val="00DD3AB1"/>
    <w:rsid w:val="00DD3AC5"/>
    <w:rsid w:val="00DD3BF0"/>
    <w:rsid w:val="00DD3C0D"/>
    <w:rsid w:val="00DD3D23"/>
    <w:rsid w:val="00DD3D58"/>
    <w:rsid w:val="00DD3DC9"/>
    <w:rsid w:val="00DD3E66"/>
    <w:rsid w:val="00DD3EB2"/>
    <w:rsid w:val="00DD3FC3"/>
    <w:rsid w:val="00DD4005"/>
    <w:rsid w:val="00DD40C8"/>
    <w:rsid w:val="00DD4155"/>
    <w:rsid w:val="00DD4550"/>
    <w:rsid w:val="00DD4608"/>
    <w:rsid w:val="00DD4665"/>
    <w:rsid w:val="00DD48DB"/>
    <w:rsid w:val="00DD4908"/>
    <w:rsid w:val="00DD491A"/>
    <w:rsid w:val="00DD4923"/>
    <w:rsid w:val="00DD49E7"/>
    <w:rsid w:val="00DD4A40"/>
    <w:rsid w:val="00DD4B3F"/>
    <w:rsid w:val="00DD4D49"/>
    <w:rsid w:val="00DD4D93"/>
    <w:rsid w:val="00DD4DA0"/>
    <w:rsid w:val="00DD4DC7"/>
    <w:rsid w:val="00DD4DD0"/>
    <w:rsid w:val="00DD4E32"/>
    <w:rsid w:val="00DD522A"/>
    <w:rsid w:val="00DD535F"/>
    <w:rsid w:val="00DD54FB"/>
    <w:rsid w:val="00DD5520"/>
    <w:rsid w:val="00DD5561"/>
    <w:rsid w:val="00DD569C"/>
    <w:rsid w:val="00DD56AB"/>
    <w:rsid w:val="00DD5700"/>
    <w:rsid w:val="00DD5716"/>
    <w:rsid w:val="00DD5973"/>
    <w:rsid w:val="00DD5999"/>
    <w:rsid w:val="00DD59AE"/>
    <w:rsid w:val="00DD5A07"/>
    <w:rsid w:val="00DD5AE5"/>
    <w:rsid w:val="00DD5C40"/>
    <w:rsid w:val="00DD5CE4"/>
    <w:rsid w:val="00DD5EE6"/>
    <w:rsid w:val="00DD5F9B"/>
    <w:rsid w:val="00DD62DA"/>
    <w:rsid w:val="00DD62ED"/>
    <w:rsid w:val="00DD6398"/>
    <w:rsid w:val="00DD6403"/>
    <w:rsid w:val="00DD6591"/>
    <w:rsid w:val="00DD65AB"/>
    <w:rsid w:val="00DD65C7"/>
    <w:rsid w:val="00DD67D7"/>
    <w:rsid w:val="00DD68FE"/>
    <w:rsid w:val="00DD695C"/>
    <w:rsid w:val="00DD699B"/>
    <w:rsid w:val="00DD69C4"/>
    <w:rsid w:val="00DD6A83"/>
    <w:rsid w:val="00DD6ACD"/>
    <w:rsid w:val="00DD6BD4"/>
    <w:rsid w:val="00DD6C73"/>
    <w:rsid w:val="00DD6CE8"/>
    <w:rsid w:val="00DD6E19"/>
    <w:rsid w:val="00DD6E95"/>
    <w:rsid w:val="00DD6ED1"/>
    <w:rsid w:val="00DD6F9F"/>
    <w:rsid w:val="00DD72B6"/>
    <w:rsid w:val="00DD72D2"/>
    <w:rsid w:val="00DD730A"/>
    <w:rsid w:val="00DD737D"/>
    <w:rsid w:val="00DD75C3"/>
    <w:rsid w:val="00DD75CD"/>
    <w:rsid w:val="00DD7634"/>
    <w:rsid w:val="00DD7669"/>
    <w:rsid w:val="00DD7713"/>
    <w:rsid w:val="00DD7A93"/>
    <w:rsid w:val="00DD7AAC"/>
    <w:rsid w:val="00DD7F5F"/>
    <w:rsid w:val="00DD7FD5"/>
    <w:rsid w:val="00DD7FE8"/>
    <w:rsid w:val="00DE00F1"/>
    <w:rsid w:val="00DE015E"/>
    <w:rsid w:val="00DE046D"/>
    <w:rsid w:val="00DE0752"/>
    <w:rsid w:val="00DE084F"/>
    <w:rsid w:val="00DE0972"/>
    <w:rsid w:val="00DE09E1"/>
    <w:rsid w:val="00DE0A46"/>
    <w:rsid w:val="00DE0A8A"/>
    <w:rsid w:val="00DE0D63"/>
    <w:rsid w:val="00DE0EC3"/>
    <w:rsid w:val="00DE0F91"/>
    <w:rsid w:val="00DE1063"/>
    <w:rsid w:val="00DE1118"/>
    <w:rsid w:val="00DE1453"/>
    <w:rsid w:val="00DE154C"/>
    <w:rsid w:val="00DE1615"/>
    <w:rsid w:val="00DE1690"/>
    <w:rsid w:val="00DE17B9"/>
    <w:rsid w:val="00DE17BC"/>
    <w:rsid w:val="00DE1B7F"/>
    <w:rsid w:val="00DE1BB2"/>
    <w:rsid w:val="00DE20DF"/>
    <w:rsid w:val="00DE211B"/>
    <w:rsid w:val="00DE21F2"/>
    <w:rsid w:val="00DE240F"/>
    <w:rsid w:val="00DE2443"/>
    <w:rsid w:val="00DE257C"/>
    <w:rsid w:val="00DE27DD"/>
    <w:rsid w:val="00DE2805"/>
    <w:rsid w:val="00DE28B8"/>
    <w:rsid w:val="00DE2A1B"/>
    <w:rsid w:val="00DE2B18"/>
    <w:rsid w:val="00DE30F9"/>
    <w:rsid w:val="00DE3174"/>
    <w:rsid w:val="00DE319E"/>
    <w:rsid w:val="00DE3231"/>
    <w:rsid w:val="00DE32E7"/>
    <w:rsid w:val="00DE3415"/>
    <w:rsid w:val="00DE34BA"/>
    <w:rsid w:val="00DE34E4"/>
    <w:rsid w:val="00DE357C"/>
    <w:rsid w:val="00DE3801"/>
    <w:rsid w:val="00DE39B6"/>
    <w:rsid w:val="00DE39ED"/>
    <w:rsid w:val="00DE3C7D"/>
    <w:rsid w:val="00DE3CA4"/>
    <w:rsid w:val="00DE3CB0"/>
    <w:rsid w:val="00DE3D40"/>
    <w:rsid w:val="00DE3F39"/>
    <w:rsid w:val="00DE408F"/>
    <w:rsid w:val="00DE40E5"/>
    <w:rsid w:val="00DE40EF"/>
    <w:rsid w:val="00DE4104"/>
    <w:rsid w:val="00DE4233"/>
    <w:rsid w:val="00DE43A3"/>
    <w:rsid w:val="00DE43A9"/>
    <w:rsid w:val="00DE4406"/>
    <w:rsid w:val="00DE44DA"/>
    <w:rsid w:val="00DE4727"/>
    <w:rsid w:val="00DE4750"/>
    <w:rsid w:val="00DE4868"/>
    <w:rsid w:val="00DE48DC"/>
    <w:rsid w:val="00DE48F1"/>
    <w:rsid w:val="00DE4938"/>
    <w:rsid w:val="00DE4DB0"/>
    <w:rsid w:val="00DE4DFE"/>
    <w:rsid w:val="00DE4E66"/>
    <w:rsid w:val="00DE50EC"/>
    <w:rsid w:val="00DE53F1"/>
    <w:rsid w:val="00DE54E3"/>
    <w:rsid w:val="00DE54ED"/>
    <w:rsid w:val="00DE5787"/>
    <w:rsid w:val="00DE5849"/>
    <w:rsid w:val="00DE58C3"/>
    <w:rsid w:val="00DE59A8"/>
    <w:rsid w:val="00DE5AA4"/>
    <w:rsid w:val="00DE5C2D"/>
    <w:rsid w:val="00DE5D93"/>
    <w:rsid w:val="00DE5EAF"/>
    <w:rsid w:val="00DE5EC8"/>
    <w:rsid w:val="00DE61A3"/>
    <w:rsid w:val="00DE630C"/>
    <w:rsid w:val="00DE63A5"/>
    <w:rsid w:val="00DE6434"/>
    <w:rsid w:val="00DE6928"/>
    <w:rsid w:val="00DE6980"/>
    <w:rsid w:val="00DE6AAA"/>
    <w:rsid w:val="00DE6B27"/>
    <w:rsid w:val="00DE6BD8"/>
    <w:rsid w:val="00DE6C17"/>
    <w:rsid w:val="00DE7039"/>
    <w:rsid w:val="00DE7053"/>
    <w:rsid w:val="00DE70EA"/>
    <w:rsid w:val="00DE721C"/>
    <w:rsid w:val="00DE727C"/>
    <w:rsid w:val="00DE743D"/>
    <w:rsid w:val="00DE76E4"/>
    <w:rsid w:val="00DE77BB"/>
    <w:rsid w:val="00DE78AC"/>
    <w:rsid w:val="00DE79D1"/>
    <w:rsid w:val="00DE7BC1"/>
    <w:rsid w:val="00DE7E1E"/>
    <w:rsid w:val="00DE7E54"/>
    <w:rsid w:val="00DF034A"/>
    <w:rsid w:val="00DF048C"/>
    <w:rsid w:val="00DF05B0"/>
    <w:rsid w:val="00DF0651"/>
    <w:rsid w:val="00DF099D"/>
    <w:rsid w:val="00DF09E3"/>
    <w:rsid w:val="00DF0C66"/>
    <w:rsid w:val="00DF0F66"/>
    <w:rsid w:val="00DF0F80"/>
    <w:rsid w:val="00DF12A7"/>
    <w:rsid w:val="00DF13A1"/>
    <w:rsid w:val="00DF1549"/>
    <w:rsid w:val="00DF15B1"/>
    <w:rsid w:val="00DF15CA"/>
    <w:rsid w:val="00DF15FE"/>
    <w:rsid w:val="00DF17BA"/>
    <w:rsid w:val="00DF1926"/>
    <w:rsid w:val="00DF1B4C"/>
    <w:rsid w:val="00DF1B8A"/>
    <w:rsid w:val="00DF1BA0"/>
    <w:rsid w:val="00DF1CCD"/>
    <w:rsid w:val="00DF1DAF"/>
    <w:rsid w:val="00DF1E14"/>
    <w:rsid w:val="00DF1E70"/>
    <w:rsid w:val="00DF20A7"/>
    <w:rsid w:val="00DF2197"/>
    <w:rsid w:val="00DF223C"/>
    <w:rsid w:val="00DF2394"/>
    <w:rsid w:val="00DF2442"/>
    <w:rsid w:val="00DF2578"/>
    <w:rsid w:val="00DF25A0"/>
    <w:rsid w:val="00DF265D"/>
    <w:rsid w:val="00DF278E"/>
    <w:rsid w:val="00DF2A61"/>
    <w:rsid w:val="00DF2A75"/>
    <w:rsid w:val="00DF2AFE"/>
    <w:rsid w:val="00DF2CAF"/>
    <w:rsid w:val="00DF2FBA"/>
    <w:rsid w:val="00DF2FBD"/>
    <w:rsid w:val="00DF30C8"/>
    <w:rsid w:val="00DF30F7"/>
    <w:rsid w:val="00DF34D5"/>
    <w:rsid w:val="00DF35E2"/>
    <w:rsid w:val="00DF3620"/>
    <w:rsid w:val="00DF38A0"/>
    <w:rsid w:val="00DF3993"/>
    <w:rsid w:val="00DF3A5A"/>
    <w:rsid w:val="00DF3C8E"/>
    <w:rsid w:val="00DF3E6C"/>
    <w:rsid w:val="00DF3F1C"/>
    <w:rsid w:val="00DF4180"/>
    <w:rsid w:val="00DF4185"/>
    <w:rsid w:val="00DF4561"/>
    <w:rsid w:val="00DF4672"/>
    <w:rsid w:val="00DF471C"/>
    <w:rsid w:val="00DF49CB"/>
    <w:rsid w:val="00DF4AC5"/>
    <w:rsid w:val="00DF4AE9"/>
    <w:rsid w:val="00DF4BE7"/>
    <w:rsid w:val="00DF4CFE"/>
    <w:rsid w:val="00DF4D86"/>
    <w:rsid w:val="00DF4F3F"/>
    <w:rsid w:val="00DF4F95"/>
    <w:rsid w:val="00DF5004"/>
    <w:rsid w:val="00DF50EC"/>
    <w:rsid w:val="00DF5494"/>
    <w:rsid w:val="00DF5512"/>
    <w:rsid w:val="00DF5538"/>
    <w:rsid w:val="00DF56CB"/>
    <w:rsid w:val="00DF573E"/>
    <w:rsid w:val="00DF57BB"/>
    <w:rsid w:val="00DF5A1E"/>
    <w:rsid w:val="00DF5CDD"/>
    <w:rsid w:val="00DF5D7B"/>
    <w:rsid w:val="00DF5E84"/>
    <w:rsid w:val="00DF5F05"/>
    <w:rsid w:val="00DF614B"/>
    <w:rsid w:val="00DF6155"/>
    <w:rsid w:val="00DF620B"/>
    <w:rsid w:val="00DF631F"/>
    <w:rsid w:val="00DF66CC"/>
    <w:rsid w:val="00DF6843"/>
    <w:rsid w:val="00DF6975"/>
    <w:rsid w:val="00DF69CA"/>
    <w:rsid w:val="00DF6BE3"/>
    <w:rsid w:val="00DF6C8D"/>
    <w:rsid w:val="00DF6CAE"/>
    <w:rsid w:val="00DF6D41"/>
    <w:rsid w:val="00DF6D50"/>
    <w:rsid w:val="00DF6E07"/>
    <w:rsid w:val="00DF70BD"/>
    <w:rsid w:val="00DF72E1"/>
    <w:rsid w:val="00DF73F4"/>
    <w:rsid w:val="00DF75FB"/>
    <w:rsid w:val="00DF76D1"/>
    <w:rsid w:val="00DF76FA"/>
    <w:rsid w:val="00DF774C"/>
    <w:rsid w:val="00DF77DE"/>
    <w:rsid w:val="00DF79C6"/>
    <w:rsid w:val="00DF7AD1"/>
    <w:rsid w:val="00DF7B18"/>
    <w:rsid w:val="00DF7B2D"/>
    <w:rsid w:val="00DF7C80"/>
    <w:rsid w:val="00DF7E97"/>
    <w:rsid w:val="00DF7FE8"/>
    <w:rsid w:val="00E00007"/>
    <w:rsid w:val="00E0008C"/>
    <w:rsid w:val="00E00299"/>
    <w:rsid w:val="00E0029D"/>
    <w:rsid w:val="00E002B3"/>
    <w:rsid w:val="00E003E1"/>
    <w:rsid w:val="00E004F2"/>
    <w:rsid w:val="00E006D4"/>
    <w:rsid w:val="00E007C7"/>
    <w:rsid w:val="00E008DC"/>
    <w:rsid w:val="00E0098B"/>
    <w:rsid w:val="00E009C7"/>
    <w:rsid w:val="00E00A96"/>
    <w:rsid w:val="00E00C5D"/>
    <w:rsid w:val="00E00CAE"/>
    <w:rsid w:val="00E00D12"/>
    <w:rsid w:val="00E00EB9"/>
    <w:rsid w:val="00E01021"/>
    <w:rsid w:val="00E012AE"/>
    <w:rsid w:val="00E01332"/>
    <w:rsid w:val="00E01348"/>
    <w:rsid w:val="00E01367"/>
    <w:rsid w:val="00E01455"/>
    <w:rsid w:val="00E0150C"/>
    <w:rsid w:val="00E01775"/>
    <w:rsid w:val="00E018AE"/>
    <w:rsid w:val="00E01E17"/>
    <w:rsid w:val="00E01F20"/>
    <w:rsid w:val="00E022C7"/>
    <w:rsid w:val="00E0237D"/>
    <w:rsid w:val="00E023B6"/>
    <w:rsid w:val="00E0245C"/>
    <w:rsid w:val="00E024CC"/>
    <w:rsid w:val="00E024F0"/>
    <w:rsid w:val="00E025C4"/>
    <w:rsid w:val="00E02632"/>
    <w:rsid w:val="00E026BE"/>
    <w:rsid w:val="00E026EE"/>
    <w:rsid w:val="00E027F2"/>
    <w:rsid w:val="00E0280D"/>
    <w:rsid w:val="00E02937"/>
    <w:rsid w:val="00E02B77"/>
    <w:rsid w:val="00E02C8A"/>
    <w:rsid w:val="00E02F68"/>
    <w:rsid w:val="00E02FAB"/>
    <w:rsid w:val="00E03135"/>
    <w:rsid w:val="00E03154"/>
    <w:rsid w:val="00E0315C"/>
    <w:rsid w:val="00E032A5"/>
    <w:rsid w:val="00E032A9"/>
    <w:rsid w:val="00E03378"/>
    <w:rsid w:val="00E03429"/>
    <w:rsid w:val="00E03544"/>
    <w:rsid w:val="00E0363B"/>
    <w:rsid w:val="00E0365B"/>
    <w:rsid w:val="00E03694"/>
    <w:rsid w:val="00E038D6"/>
    <w:rsid w:val="00E0390F"/>
    <w:rsid w:val="00E03975"/>
    <w:rsid w:val="00E03B1A"/>
    <w:rsid w:val="00E03B5C"/>
    <w:rsid w:val="00E03B70"/>
    <w:rsid w:val="00E03D3A"/>
    <w:rsid w:val="00E03E38"/>
    <w:rsid w:val="00E03E59"/>
    <w:rsid w:val="00E04113"/>
    <w:rsid w:val="00E0411E"/>
    <w:rsid w:val="00E0419D"/>
    <w:rsid w:val="00E041C7"/>
    <w:rsid w:val="00E0429C"/>
    <w:rsid w:val="00E042E4"/>
    <w:rsid w:val="00E04302"/>
    <w:rsid w:val="00E0458C"/>
    <w:rsid w:val="00E0459A"/>
    <w:rsid w:val="00E045A6"/>
    <w:rsid w:val="00E046CC"/>
    <w:rsid w:val="00E046E2"/>
    <w:rsid w:val="00E0476A"/>
    <w:rsid w:val="00E0476E"/>
    <w:rsid w:val="00E048F4"/>
    <w:rsid w:val="00E04B7E"/>
    <w:rsid w:val="00E04DAA"/>
    <w:rsid w:val="00E04DE1"/>
    <w:rsid w:val="00E04F7E"/>
    <w:rsid w:val="00E050C5"/>
    <w:rsid w:val="00E05215"/>
    <w:rsid w:val="00E05261"/>
    <w:rsid w:val="00E0530C"/>
    <w:rsid w:val="00E05332"/>
    <w:rsid w:val="00E0540E"/>
    <w:rsid w:val="00E05655"/>
    <w:rsid w:val="00E05700"/>
    <w:rsid w:val="00E05755"/>
    <w:rsid w:val="00E05805"/>
    <w:rsid w:val="00E05912"/>
    <w:rsid w:val="00E05CA4"/>
    <w:rsid w:val="00E05CCE"/>
    <w:rsid w:val="00E05E0F"/>
    <w:rsid w:val="00E05EA7"/>
    <w:rsid w:val="00E05F3F"/>
    <w:rsid w:val="00E05FCB"/>
    <w:rsid w:val="00E0603E"/>
    <w:rsid w:val="00E0630B"/>
    <w:rsid w:val="00E064F7"/>
    <w:rsid w:val="00E0663D"/>
    <w:rsid w:val="00E06758"/>
    <w:rsid w:val="00E06825"/>
    <w:rsid w:val="00E06850"/>
    <w:rsid w:val="00E06952"/>
    <w:rsid w:val="00E06C44"/>
    <w:rsid w:val="00E06D05"/>
    <w:rsid w:val="00E06E67"/>
    <w:rsid w:val="00E0714A"/>
    <w:rsid w:val="00E07199"/>
    <w:rsid w:val="00E072FA"/>
    <w:rsid w:val="00E07335"/>
    <w:rsid w:val="00E07369"/>
    <w:rsid w:val="00E0756D"/>
    <w:rsid w:val="00E0758A"/>
    <w:rsid w:val="00E07767"/>
    <w:rsid w:val="00E078D0"/>
    <w:rsid w:val="00E07928"/>
    <w:rsid w:val="00E079AF"/>
    <w:rsid w:val="00E079C4"/>
    <w:rsid w:val="00E07A54"/>
    <w:rsid w:val="00E07A78"/>
    <w:rsid w:val="00E07AD2"/>
    <w:rsid w:val="00E07AF2"/>
    <w:rsid w:val="00E07B1A"/>
    <w:rsid w:val="00E07CFF"/>
    <w:rsid w:val="00E07E00"/>
    <w:rsid w:val="00E07EDF"/>
    <w:rsid w:val="00E10304"/>
    <w:rsid w:val="00E10375"/>
    <w:rsid w:val="00E103BD"/>
    <w:rsid w:val="00E10437"/>
    <w:rsid w:val="00E10684"/>
    <w:rsid w:val="00E106A1"/>
    <w:rsid w:val="00E108A1"/>
    <w:rsid w:val="00E10944"/>
    <w:rsid w:val="00E109B9"/>
    <w:rsid w:val="00E10B03"/>
    <w:rsid w:val="00E10B72"/>
    <w:rsid w:val="00E10D31"/>
    <w:rsid w:val="00E10FCB"/>
    <w:rsid w:val="00E11027"/>
    <w:rsid w:val="00E1109D"/>
    <w:rsid w:val="00E11158"/>
    <w:rsid w:val="00E11347"/>
    <w:rsid w:val="00E11436"/>
    <w:rsid w:val="00E1178D"/>
    <w:rsid w:val="00E117C9"/>
    <w:rsid w:val="00E11880"/>
    <w:rsid w:val="00E11BD0"/>
    <w:rsid w:val="00E11DBD"/>
    <w:rsid w:val="00E11DCE"/>
    <w:rsid w:val="00E11DE3"/>
    <w:rsid w:val="00E11E6F"/>
    <w:rsid w:val="00E12159"/>
    <w:rsid w:val="00E12381"/>
    <w:rsid w:val="00E12485"/>
    <w:rsid w:val="00E124C1"/>
    <w:rsid w:val="00E12569"/>
    <w:rsid w:val="00E1262E"/>
    <w:rsid w:val="00E1265B"/>
    <w:rsid w:val="00E126A9"/>
    <w:rsid w:val="00E1279C"/>
    <w:rsid w:val="00E12868"/>
    <w:rsid w:val="00E1287F"/>
    <w:rsid w:val="00E12D5F"/>
    <w:rsid w:val="00E12DC5"/>
    <w:rsid w:val="00E12EBE"/>
    <w:rsid w:val="00E12F18"/>
    <w:rsid w:val="00E12FBF"/>
    <w:rsid w:val="00E1300F"/>
    <w:rsid w:val="00E13114"/>
    <w:rsid w:val="00E1316A"/>
    <w:rsid w:val="00E131F4"/>
    <w:rsid w:val="00E131FB"/>
    <w:rsid w:val="00E132B4"/>
    <w:rsid w:val="00E1357F"/>
    <w:rsid w:val="00E1374B"/>
    <w:rsid w:val="00E1379F"/>
    <w:rsid w:val="00E137E9"/>
    <w:rsid w:val="00E13871"/>
    <w:rsid w:val="00E1390B"/>
    <w:rsid w:val="00E139A4"/>
    <w:rsid w:val="00E13A63"/>
    <w:rsid w:val="00E13A99"/>
    <w:rsid w:val="00E13B49"/>
    <w:rsid w:val="00E13E24"/>
    <w:rsid w:val="00E140A2"/>
    <w:rsid w:val="00E140A8"/>
    <w:rsid w:val="00E140B8"/>
    <w:rsid w:val="00E140DD"/>
    <w:rsid w:val="00E142F6"/>
    <w:rsid w:val="00E143FC"/>
    <w:rsid w:val="00E144E2"/>
    <w:rsid w:val="00E14556"/>
    <w:rsid w:val="00E14557"/>
    <w:rsid w:val="00E1457E"/>
    <w:rsid w:val="00E14951"/>
    <w:rsid w:val="00E14B33"/>
    <w:rsid w:val="00E14B50"/>
    <w:rsid w:val="00E14B79"/>
    <w:rsid w:val="00E14CC7"/>
    <w:rsid w:val="00E14D67"/>
    <w:rsid w:val="00E14DCB"/>
    <w:rsid w:val="00E14F9E"/>
    <w:rsid w:val="00E15047"/>
    <w:rsid w:val="00E1505B"/>
    <w:rsid w:val="00E15267"/>
    <w:rsid w:val="00E1526F"/>
    <w:rsid w:val="00E1527B"/>
    <w:rsid w:val="00E1529B"/>
    <w:rsid w:val="00E152AF"/>
    <w:rsid w:val="00E154D1"/>
    <w:rsid w:val="00E154D2"/>
    <w:rsid w:val="00E154DD"/>
    <w:rsid w:val="00E155BB"/>
    <w:rsid w:val="00E156CD"/>
    <w:rsid w:val="00E156F5"/>
    <w:rsid w:val="00E157F0"/>
    <w:rsid w:val="00E1588F"/>
    <w:rsid w:val="00E158DD"/>
    <w:rsid w:val="00E15AAE"/>
    <w:rsid w:val="00E15ADD"/>
    <w:rsid w:val="00E15BD5"/>
    <w:rsid w:val="00E15BFB"/>
    <w:rsid w:val="00E15C22"/>
    <w:rsid w:val="00E15DA2"/>
    <w:rsid w:val="00E15E47"/>
    <w:rsid w:val="00E15F03"/>
    <w:rsid w:val="00E15F57"/>
    <w:rsid w:val="00E15F66"/>
    <w:rsid w:val="00E160CD"/>
    <w:rsid w:val="00E16148"/>
    <w:rsid w:val="00E16225"/>
    <w:rsid w:val="00E164F4"/>
    <w:rsid w:val="00E165D8"/>
    <w:rsid w:val="00E16607"/>
    <w:rsid w:val="00E16995"/>
    <w:rsid w:val="00E16ACA"/>
    <w:rsid w:val="00E16BB2"/>
    <w:rsid w:val="00E16C24"/>
    <w:rsid w:val="00E16D28"/>
    <w:rsid w:val="00E16F15"/>
    <w:rsid w:val="00E17028"/>
    <w:rsid w:val="00E1711C"/>
    <w:rsid w:val="00E17174"/>
    <w:rsid w:val="00E171C1"/>
    <w:rsid w:val="00E173C0"/>
    <w:rsid w:val="00E173C6"/>
    <w:rsid w:val="00E17518"/>
    <w:rsid w:val="00E17534"/>
    <w:rsid w:val="00E17554"/>
    <w:rsid w:val="00E1773B"/>
    <w:rsid w:val="00E1780B"/>
    <w:rsid w:val="00E17908"/>
    <w:rsid w:val="00E17991"/>
    <w:rsid w:val="00E179B5"/>
    <w:rsid w:val="00E17A61"/>
    <w:rsid w:val="00E17B26"/>
    <w:rsid w:val="00E17D0D"/>
    <w:rsid w:val="00E17E46"/>
    <w:rsid w:val="00E17F93"/>
    <w:rsid w:val="00E20097"/>
    <w:rsid w:val="00E201C5"/>
    <w:rsid w:val="00E201E1"/>
    <w:rsid w:val="00E2025D"/>
    <w:rsid w:val="00E2049D"/>
    <w:rsid w:val="00E204B6"/>
    <w:rsid w:val="00E204EA"/>
    <w:rsid w:val="00E2072A"/>
    <w:rsid w:val="00E207B0"/>
    <w:rsid w:val="00E20951"/>
    <w:rsid w:val="00E209DB"/>
    <w:rsid w:val="00E20B0D"/>
    <w:rsid w:val="00E20B92"/>
    <w:rsid w:val="00E20D4C"/>
    <w:rsid w:val="00E20F8C"/>
    <w:rsid w:val="00E20FA5"/>
    <w:rsid w:val="00E20FBB"/>
    <w:rsid w:val="00E21114"/>
    <w:rsid w:val="00E211B7"/>
    <w:rsid w:val="00E21629"/>
    <w:rsid w:val="00E21748"/>
    <w:rsid w:val="00E21A05"/>
    <w:rsid w:val="00E21A69"/>
    <w:rsid w:val="00E21B01"/>
    <w:rsid w:val="00E21B45"/>
    <w:rsid w:val="00E21FEA"/>
    <w:rsid w:val="00E2207D"/>
    <w:rsid w:val="00E221D3"/>
    <w:rsid w:val="00E223AD"/>
    <w:rsid w:val="00E224F0"/>
    <w:rsid w:val="00E225DF"/>
    <w:rsid w:val="00E22723"/>
    <w:rsid w:val="00E22872"/>
    <w:rsid w:val="00E22975"/>
    <w:rsid w:val="00E22B47"/>
    <w:rsid w:val="00E22C82"/>
    <w:rsid w:val="00E22F03"/>
    <w:rsid w:val="00E23028"/>
    <w:rsid w:val="00E230A1"/>
    <w:rsid w:val="00E2314C"/>
    <w:rsid w:val="00E2315D"/>
    <w:rsid w:val="00E23533"/>
    <w:rsid w:val="00E23560"/>
    <w:rsid w:val="00E235B1"/>
    <w:rsid w:val="00E23772"/>
    <w:rsid w:val="00E23DD9"/>
    <w:rsid w:val="00E24275"/>
    <w:rsid w:val="00E24345"/>
    <w:rsid w:val="00E24531"/>
    <w:rsid w:val="00E245FB"/>
    <w:rsid w:val="00E246C6"/>
    <w:rsid w:val="00E24701"/>
    <w:rsid w:val="00E24A06"/>
    <w:rsid w:val="00E24C27"/>
    <w:rsid w:val="00E24C57"/>
    <w:rsid w:val="00E24D40"/>
    <w:rsid w:val="00E24E66"/>
    <w:rsid w:val="00E24E9F"/>
    <w:rsid w:val="00E24F03"/>
    <w:rsid w:val="00E24F53"/>
    <w:rsid w:val="00E25196"/>
    <w:rsid w:val="00E25292"/>
    <w:rsid w:val="00E252F9"/>
    <w:rsid w:val="00E2557B"/>
    <w:rsid w:val="00E25746"/>
    <w:rsid w:val="00E25A2D"/>
    <w:rsid w:val="00E25B2C"/>
    <w:rsid w:val="00E25CD8"/>
    <w:rsid w:val="00E25E77"/>
    <w:rsid w:val="00E25FDD"/>
    <w:rsid w:val="00E260F9"/>
    <w:rsid w:val="00E26106"/>
    <w:rsid w:val="00E2613D"/>
    <w:rsid w:val="00E261E2"/>
    <w:rsid w:val="00E26232"/>
    <w:rsid w:val="00E26334"/>
    <w:rsid w:val="00E2637C"/>
    <w:rsid w:val="00E264EC"/>
    <w:rsid w:val="00E26501"/>
    <w:rsid w:val="00E26679"/>
    <w:rsid w:val="00E26684"/>
    <w:rsid w:val="00E2674F"/>
    <w:rsid w:val="00E2684B"/>
    <w:rsid w:val="00E26859"/>
    <w:rsid w:val="00E268D6"/>
    <w:rsid w:val="00E2693E"/>
    <w:rsid w:val="00E26A30"/>
    <w:rsid w:val="00E26BB9"/>
    <w:rsid w:val="00E26CFE"/>
    <w:rsid w:val="00E26E27"/>
    <w:rsid w:val="00E26F6F"/>
    <w:rsid w:val="00E27862"/>
    <w:rsid w:val="00E2790C"/>
    <w:rsid w:val="00E27964"/>
    <w:rsid w:val="00E27982"/>
    <w:rsid w:val="00E27C5D"/>
    <w:rsid w:val="00E27D07"/>
    <w:rsid w:val="00E27D4C"/>
    <w:rsid w:val="00E27E43"/>
    <w:rsid w:val="00E27E81"/>
    <w:rsid w:val="00E27EAD"/>
    <w:rsid w:val="00E27F47"/>
    <w:rsid w:val="00E27F71"/>
    <w:rsid w:val="00E3003D"/>
    <w:rsid w:val="00E30257"/>
    <w:rsid w:val="00E3048B"/>
    <w:rsid w:val="00E305B9"/>
    <w:rsid w:val="00E30689"/>
    <w:rsid w:val="00E30B1B"/>
    <w:rsid w:val="00E30B20"/>
    <w:rsid w:val="00E30F1C"/>
    <w:rsid w:val="00E3111B"/>
    <w:rsid w:val="00E311FA"/>
    <w:rsid w:val="00E312E7"/>
    <w:rsid w:val="00E315A4"/>
    <w:rsid w:val="00E31620"/>
    <w:rsid w:val="00E31736"/>
    <w:rsid w:val="00E31811"/>
    <w:rsid w:val="00E318E2"/>
    <w:rsid w:val="00E31950"/>
    <w:rsid w:val="00E31AE9"/>
    <w:rsid w:val="00E31B1F"/>
    <w:rsid w:val="00E31BC6"/>
    <w:rsid w:val="00E31C7E"/>
    <w:rsid w:val="00E320BE"/>
    <w:rsid w:val="00E32289"/>
    <w:rsid w:val="00E322AD"/>
    <w:rsid w:val="00E32331"/>
    <w:rsid w:val="00E32430"/>
    <w:rsid w:val="00E325AE"/>
    <w:rsid w:val="00E32602"/>
    <w:rsid w:val="00E326B2"/>
    <w:rsid w:val="00E327DC"/>
    <w:rsid w:val="00E32BD1"/>
    <w:rsid w:val="00E32C22"/>
    <w:rsid w:val="00E32C80"/>
    <w:rsid w:val="00E32D0D"/>
    <w:rsid w:val="00E32E12"/>
    <w:rsid w:val="00E32E13"/>
    <w:rsid w:val="00E32E62"/>
    <w:rsid w:val="00E32E99"/>
    <w:rsid w:val="00E32FD4"/>
    <w:rsid w:val="00E33001"/>
    <w:rsid w:val="00E3312C"/>
    <w:rsid w:val="00E33222"/>
    <w:rsid w:val="00E33287"/>
    <w:rsid w:val="00E332BE"/>
    <w:rsid w:val="00E333C1"/>
    <w:rsid w:val="00E33533"/>
    <w:rsid w:val="00E33537"/>
    <w:rsid w:val="00E3369A"/>
    <w:rsid w:val="00E337D4"/>
    <w:rsid w:val="00E337E4"/>
    <w:rsid w:val="00E337E9"/>
    <w:rsid w:val="00E3380D"/>
    <w:rsid w:val="00E338BB"/>
    <w:rsid w:val="00E338E5"/>
    <w:rsid w:val="00E33ABD"/>
    <w:rsid w:val="00E33C79"/>
    <w:rsid w:val="00E33F2F"/>
    <w:rsid w:val="00E33F55"/>
    <w:rsid w:val="00E34155"/>
    <w:rsid w:val="00E341DA"/>
    <w:rsid w:val="00E34502"/>
    <w:rsid w:val="00E34545"/>
    <w:rsid w:val="00E349CF"/>
    <w:rsid w:val="00E34B54"/>
    <w:rsid w:val="00E34C15"/>
    <w:rsid w:val="00E34F9F"/>
    <w:rsid w:val="00E35046"/>
    <w:rsid w:val="00E351B0"/>
    <w:rsid w:val="00E3526F"/>
    <w:rsid w:val="00E35282"/>
    <w:rsid w:val="00E3529E"/>
    <w:rsid w:val="00E352A0"/>
    <w:rsid w:val="00E35729"/>
    <w:rsid w:val="00E35A57"/>
    <w:rsid w:val="00E35C5A"/>
    <w:rsid w:val="00E35D50"/>
    <w:rsid w:val="00E35E06"/>
    <w:rsid w:val="00E35E1D"/>
    <w:rsid w:val="00E36025"/>
    <w:rsid w:val="00E360A3"/>
    <w:rsid w:val="00E36300"/>
    <w:rsid w:val="00E36348"/>
    <w:rsid w:val="00E364C0"/>
    <w:rsid w:val="00E364DC"/>
    <w:rsid w:val="00E369FA"/>
    <w:rsid w:val="00E36C8A"/>
    <w:rsid w:val="00E36D56"/>
    <w:rsid w:val="00E36D5E"/>
    <w:rsid w:val="00E36D78"/>
    <w:rsid w:val="00E36E57"/>
    <w:rsid w:val="00E36F54"/>
    <w:rsid w:val="00E36FD6"/>
    <w:rsid w:val="00E370E1"/>
    <w:rsid w:val="00E370EF"/>
    <w:rsid w:val="00E3747B"/>
    <w:rsid w:val="00E3782F"/>
    <w:rsid w:val="00E37866"/>
    <w:rsid w:val="00E379BE"/>
    <w:rsid w:val="00E379EE"/>
    <w:rsid w:val="00E37C79"/>
    <w:rsid w:val="00E37C9F"/>
    <w:rsid w:val="00E37DBC"/>
    <w:rsid w:val="00E37E4D"/>
    <w:rsid w:val="00E37F15"/>
    <w:rsid w:val="00E4004F"/>
    <w:rsid w:val="00E40082"/>
    <w:rsid w:val="00E40311"/>
    <w:rsid w:val="00E40446"/>
    <w:rsid w:val="00E40551"/>
    <w:rsid w:val="00E40A59"/>
    <w:rsid w:val="00E40ABC"/>
    <w:rsid w:val="00E40B45"/>
    <w:rsid w:val="00E40BDC"/>
    <w:rsid w:val="00E40DB8"/>
    <w:rsid w:val="00E40E8F"/>
    <w:rsid w:val="00E40F06"/>
    <w:rsid w:val="00E41034"/>
    <w:rsid w:val="00E41084"/>
    <w:rsid w:val="00E410B3"/>
    <w:rsid w:val="00E41643"/>
    <w:rsid w:val="00E416F7"/>
    <w:rsid w:val="00E41991"/>
    <w:rsid w:val="00E419A4"/>
    <w:rsid w:val="00E41D66"/>
    <w:rsid w:val="00E41D98"/>
    <w:rsid w:val="00E41DF1"/>
    <w:rsid w:val="00E41EC1"/>
    <w:rsid w:val="00E42006"/>
    <w:rsid w:val="00E421F4"/>
    <w:rsid w:val="00E4239F"/>
    <w:rsid w:val="00E423CF"/>
    <w:rsid w:val="00E4245B"/>
    <w:rsid w:val="00E424F5"/>
    <w:rsid w:val="00E426F5"/>
    <w:rsid w:val="00E428DF"/>
    <w:rsid w:val="00E429E3"/>
    <w:rsid w:val="00E42AB0"/>
    <w:rsid w:val="00E42BB5"/>
    <w:rsid w:val="00E42C2B"/>
    <w:rsid w:val="00E42C2D"/>
    <w:rsid w:val="00E43033"/>
    <w:rsid w:val="00E43131"/>
    <w:rsid w:val="00E43158"/>
    <w:rsid w:val="00E4315E"/>
    <w:rsid w:val="00E4325C"/>
    <w:rsid w:val="00E4330A"/>
    <w:rsid w:val="00E433B7"/>
    <w:rsid w:val="00E433F5"/>
    <w:rsid w:val="00E433F9"/>
    <w:rsid w:val="00E43434"/>
    <w:rsid w:val="00E43480"/>
    <w:rsid w:val="00E4353B"/>
    <w:rsid w:val="00E435FE"/>
    <w:rsid w:val="00E43622"/>
    <w:rsid w:val="00E43692"/>
    <w:rsid w:val="00E436C9"/>
    <w:rsid w:val="00E43987"/>
    <w:rsid w:val="00E439EE"/>
    <w:rsid w:val="00E439FA"/>
    <w:rsid w:val="00E43A7A"/>
    <w:rsid w:val="00E43B34"/>
    <w:rsid w:val="00E43C90"/>
    <w:rsid w:val="00E43D18"/>
    <w:rsid w:val="00E43D29"/>
    <w:rsid w:val="00E43F6A"/>
    <w:rsid w:val="00E44002"/>
    <w:rsid w:val="00E4403B"/>
    <w:rsid w:val="00E44144"/>
    <w:rsid w:val="00E442A2"/>
    <w:rsid w:val="00E442E4"/>
    <w:rsid w:val="00E442EA"/>
    <w:rsid w:val="00E44436"/>
    <w:rsid w:val="00E4455A"/>
    <w:rsid w:val="00E44686"/>
    <w:rsid w:val="00E4473F"/>
    <w:rsid w:val="00E4486C"/>
    <w:rsid w:val="00E44877"/>
    <w:rsid w:val="00E4488B"/>
    <w:rsid w:val="00E448FC"/>
    <w:rsid w:val="00E4492F"/>
    <w:rsid w:val="00E449BA"/>
    <w:rsid w:val="00E44A52"/>
    <w:rsid w:val="00E44D2C"/>
    <w:rsid w:val="00E450E8"/>
    <w:rsid w:val="00E453A8"/>
    <w:rsid w:val="00E453D2"/>
    <w:rsid w:val="00E453D7"/>
    <w:rsid w:val="00E453E6"/>
    <w:rsid w:val="00E45407"/>
    <w:rsid w:val="00E455E1"/>
    <w:rsid w:val="00E45607"/>
    <w:rsid w:val="00E4560F"/>
    <w:rsid w:val="00E45894"/>
    <w:rsid w:val="00E45B9A"/>
    <w:rsid w:val="00E45BEE"/>
    <w:rsid w:val="00E45C69"/>
    <w:rsid w:val="00E45D90"/>
    <w:rsid w:val="00E45D95"/>
    <w:rsid w:val="00E45E00"/>
    <w:rsid w:val="00E46079"/>
    <w:rsid w:val="00E4617A"/>
    <w:rsid w:val="00E46258"/>
    <w:rsid w:val="00E462C7"/>
    <w:rsid w:val="00E4631D"/>
    <w:rsid w:val="00E464CB"/>
    <w:rsid w:val="00E4651B"/>
    <w:rsid w:val="00E466D0"/>
    <w:rsid w:val="00E4692C"/>
    <w:rsid w:val="00E46A47"/>
    <w:rsid w:val="00E46AB6"/>
    <w:rsid w:val="00E46BAE"/>
    <w:rsid w:val="00E46C74"/>
    <w:rsid w:val="00E46CA4"/>
    <w:rsid w:val="00E46DBE"/>
    <w:rsid w:val="00E46F49"/>
    <w:rsid w:val="00E47001"/>
    <w:rsid w:val="00E47164"/>
    <w:rsid w:val="00E472F8"/>
    <w:rsid w:val="00E47457"/>
    <w:rsid w:val="00E4757F"/>
    <w:rsid w:val="00E475C6"/>
    <w:rsid w:val="00E475C7"/>
    <w:rsid w:val="00E475E7"/>
    <w:rsid w:val="00E47617"/>
    <w:rsid w:val="00E4775C"/>
    <w:rsid w:val="00E478BD"/>
    <w:rsid w:val="00E478F1"/>
    <w:rsid w:val="00E47CB5"/>
    <w:rsid w:val="00E47E6B"/>
    <w:rsid w:val="00E47ECE"/>
    <w:rsid w:val="00E5004C"/>
    <w:rsid w:val="00E500C9"/>
    <w:rsid w:val="00E50395"/>
    <w:rsid w:val="00E50467"/>
    <w:rsid w:val="00E506FB"/>
    <w:rsid w:val="00E507BB"/>
    <w:rsid w:val="00E507F1"/>
    <w:rsid w:val="00E50834"/>
    <w:rsid w:val="00E50875"/>
    <w:rsid w:val="00E508E3"/>
    <w:rsid w:val="00E50A1D"/>
    <w:rsid w:val="00E50B1A"/>
    <w:rsid w:val="00E50B5E"/>
    <w:rsid w:val="00E50BA0"/>
    <w:rsid w:val="00E50BFA"/>
    <w:rsid w:val="00E50D5D"/>
    <w:rsid w:val="00E50D95"/>
    <w:rsid w:val="00E50EC5"/>
    <w:rsid w:val="00E50F1E"/>
    <w:rsid w:val="00E510D9"/>
    <w:rsid w:val="00E510E1"/>
    <w:rsid w:val="00E51112"/>
    <w:rsid w:val="00E51276"/>
    <w:rsid w:val="00E5130E"/>
    <w:rsid w:val="00E51348"/>
    <w:rsid w:val="00E514FF"/>
    <w:rsid w:val="00E516C2"/>
    <w:rsid w:val="00E517F8"/>
    <w:rsid w:val="00E51834"/>
    <w:rsid w:val="00E5186F"/>
    <w:rsid w:val="00E518E5"/>
    <w:rsid w:val="00E51952"/>
    <w:rsid w:val="00E51A37"/>
    <w:rsid w:val="00E51B0C"/>
    <w:rsid w:val="00E51B2A"/>
    <w:rsid w:val="00E51C41"/>
    <w:rsid w:val="00E51C8E"/>
    <w:rsid w:val="00E51EA2"/>
    <w:rsid w:val="00E52037"/>
    <w:rsid w:val="00E520DE"/>
    <w:rsid w:val="00E52107"/>
    <w:rsid w:val="00E522E5"/>
    <w:rsid w:val="00E5252A"/>
    <w:rsid w:val="00E525A2"/>
    <w:rsid w:val="00E525AD"/>
    <w:rsid w:val="00E52675"/>
    <w:rsid w:val="00E526F9"/>
    <w:rsid w:val="00E52770"/>
    <w:rsid w:val="00E52796"/>
    <w:rsid w:val="00E52813"/>
    <w:rsid w:val="00E52838"/>
    <w:rsid w:val="00E52AA4"/>
    <w:rsid w:val="00E52CCE"/>
    <w:rsid w:val="00E52D4E"/>
    <w:rsid w:val="00E52FEA"/>
    <w:rsid w:val="00E5302A"/>
    <w:rsid w:val="00E530DD"/>
    <w:rsid w:val="00E531D8"/>
    <w:rsid w:val="00E539C4"/>
    <w:rsid w:val="00E53A73"/>
    <w:rsid w:val="00E53D2F"/>
    <w:rsid w:val="00E53E21"/>
    <w:rsid w:val="00E53E22"/>
    <w:rsid w:val="00E53E7C"/>
    <w:rsid w:val="00E53EE2"/>
    <w:rsid w:val="00E54001"/>
    <w:rsid w:val="00E5405E"/>
    <w:rsid w:val="00E5429F"/>
    <w:rsid w:val="00E54331"/>
    <w:rsid w:val="00E543B9"/>
    <w:rsid w:val="00E5451A"/>
    <w:rsid w:val="00E545DB"/>
    <w:rsid w:val="00E54678"/>
    <w:rsid w:val="00E54711"/>
    <w:rsid w:val="00E54783"/>
    <w:rsid w:val="00E54788"/>
    <w:rsid w:val="00E5479B"/>
    <w:rsid w:val="00E5484A"/>
    <w:rsid w:val="00E5489A"/>
    <w:rsid w:val="00E548F0"/>
    <w:rsid w:val="00E54A42"/>
    <w:rsid w:val="00E54C51"/>
    <w:rsid w:val="00E54F1A"/>
    <w:rsid w:val="00E54F39"/>
    <w:rsid w:val="00E54F96"/>
    <w:rsid w:val="00E550BB"/>
    <w:rsid w:val="00E55297"/>
    <w:rsid w:val="00E55441"/>
    <w:rsid w:val="00E5557E"/>
    <w:rsid w:val="00E555DA"/>
    <w:rsid w:val="00E5568A"/>
    <w:rsid w:val="00E5580E"/>
    <w:rsid w:val="00E558C6"/>
    <w:rsid w:val="00E55ACA"/>
    <w:rsid w:val="00E55B80"/>
    <w:rsid w:val="00E55C3F"/>
    <w:rsid w:val="00E55D13"/>
    <w:rsid w:val="00E5623A"/>
    <w:rsid w:val="00E56241"/>
    <w:rsid w:val="00E56328"/>
    <w:rsid w:val="00E563E0"/>
    <w:rsid w:val="00E5640B"/>
    <w:rsid w:val="00E56450"/>
    <w:rsid w:val="00E5654B"/>
    <w:rsid w:val="00E565B1"/>
    <w:rsid w:val="00E565BB"/>
    <w:rsid w:val="00E5673A"/>
    <w:rsid w:val="00E56949"/>
    <w:rsid w:val="00E5699C"/>
    <w:rsid w:val="00E56A49"/>
    <w:rsid w:val="00E56B75"/>
    <w:rsid w:val="00E56E12"/>
    <w:rsid w:val="00E56EBA"/>
    <w:rsid w:val="00E56FD7"/>
    <w:rsid w:val="00E5702E"/>
    <w:rsid w:val="00E571D1"/>
    <w:rsid w:val="00E57443"/>
    <w:rsid w:val="00E574E8"/>
    <w:rsid w:val="00E57589"/>
    <w:rsid w:val="00E57591"/>
    <w:rsid w:val="00E5763D"/>
    <w:rsid w:val="00E576B4"/>
    <w:rsid w:val="00E5776D"/>
    <w:rsid w:val="00E5781F"/>
    <w:rsid w:val="00E5790C"/>
    <w:rsid w:val="00E57BCE"/>
    <w:rsid w:val="00E57C4D"/>
    <w:rsid w:val="00E57C96"/>
    <w:rsid w:val="00E57D61"/>
    <w:rsid w:val="00E57ECE"/>
    <w:rsid w:val="00E57FE2"/>
    <w:rsid w:val="00E60008"/>
    <w:rsid w:val="00E6003B"/>
    <w:rsid w:val="00E600FA"/>
    <w:rsid w:val="00E6018A"/>
    <w:rsid w:val="00E602CF"/>
    <w:rsid w:val="00E60324"/>
    <w:rsid w:val="00E60391"/>
    <w:rsid w:val="00E6043C"/>
    <w:rsid w:val="00E60657"/>
    <w:rsid w:val="00E60681"/>
    <w:rsid w:val="00E607C6"/>
    <w:rsid w:val="00E608D5"/>
    <w:rsid w:val="00E60AF6"/>
    <w:rsid w:val="00E60B39"/>
    <w:rsid w:val="00E60CA7"/>
    <w:rsid w:val="00E60D8E"/>
    <w:rsid w:val="00E60DA6"/>
    <w:rsid w:val="00E60E5B"/>
    <w:rsid w:val="00E6102C"/>
    <w:rsid w:val="00E610AE"/>
    <w:rsid w:val="00E61549"/>
    <w:rsid w:val="00E61585"/>
    <w:rsid w:val="00E615FC"/>
    <w:rsid w:val="00E61652"/>
    <w:rsid w:val="00E61756"/>
    <w:rsid w:val="00E617D4"/>
    <w:rsid w:val="00E61A55"/>
    <w:rsid w:val="00E6207B"/>
    <w:rsid w:val="00E62098"/>
    <w:rsid w:val="00E62224"/>
    <w:rsid w:val="00E622F6"/>
    <w:rsid w:val="00E623CE"/>
    <w:rsid w:val="00E623FD"/>
    <w:rsid w:val="00E62598"/>
    <w:rsid w:val="00E6282A"/>
    <w:rsid w:val="00E62887"/>
    <w:rsid w:val="00E628C5"/>
    <w:rsid w:val="00E62AFF"/>
    <w:rsid w:val="00E62BFD"/>
    <w:rsid w:val="00E62C6F"/>
    <w:rsid w:val="00E62CC4"/>
    <w:rsid w:val="00E62DBE"/>
    <w:rsid w:val="00E62E0D"/>
    <w:rsid w:val="00E62E16"/>
    <w:rsid w:val="00E62E66"/>
    <w:rsid w:val="00E62FB2"/>
    <w:rsid w:val="00E630A3"/>
    <w:rsid w:val="00E630C3"/>
    <w:rsid w:val="00E631FB"/>
    <w:rsid w:val="00E63444"/>
    <w:rsid w:val="00E63606"/>
    <w:rsid w:val="00E63836"/>
    <w:rsid w:val="00E6384F"/>
    <w:rsid w:val="00E63887"/>
    <w:rsid w:val="00E638A2"/>
    <w:rsid w:val="00E63919"/>
    <w:rsid w:val="00E63A2B"/>
    <w:rsid w:val="00E63E99"/>
    <w:rsid w:val="00E63EA9"/>
    <w:rsid w:val="00E6406F"/>
    <w:rsid w:val="00E64083"/>
    <w:rsid w:val="00E64210"/>
    <w:rsid w:val="00E643C7"/>
    <w:rsid w:val="00E645BC"/>
    <w:rsid w:val="00E6461A"/>
    <w:rsid w:val="00E646E2"/>
    <w:rsid w:val="00E64700"/>
    <w:rsid w:val="00E647B0"/>
    <w:rsid w:val="00E6487C"/>
    <w:rsid w:val="00E648FD"/>
    <w:rsid w:val="00E64B0D"/>
    <w:rsid w:val="00E64BBC"/>
    <w:rsid w:val="00E64C7A"/>
    <w:rsid w:val="00E64E0F"/>
    <w:rsid w:val="00E64E16"/>
    <w:rsid w:val="00E65014"/>
    <w:rsid w:val="00E6504B"/>
    <w:rsid w:val="00E650C5"/>
    <w:rsid w:val="00E651D1"/>
    <w:rsid w:val="00E65289"/>
    <w:rsid w:val="00E6568B"/>
    <w:rsid w:val="00E656DE"/>
    <w:rsid w:val="00E659D5"/>
    <w:rsid w:val="00E659EB"/>
    <w:rsid w:val="00E659EC"/>
    <w:rsid w:val="00E65B4B"/>
    <w:rsid w:val="00E6604E"/>
    <w:rsid w:val="00E66099"/>
    <w:rsid w:val="00E6615A"/>
    <w:rsid w:val="00E662A6"/>
    <w:rsid w:val="00E6645F"/>
    <w:rsid w:val="00E664BB"/>
    <w:rsid w:val="00E665AD"/>
    <w:rsid w:val="00E66789"/>
    <w:rsid w:val="00E66AE7"/>
    <w:rsid w:val="00E66B17"/>
    <w:rsid w:val="00E66B8D"/>
    <w:rsid w:val="00E66BE4"/>
    <w:rsid w:val="00E66C0D"/>
    <w:rsid w:val="00E66C3C"/>
    <w:rsid w:val="00E66C86"/>
    <w:rsid w:val="00E66ED9"/>
    <w:rsid w:val="00E67165"/>
    <w:rsid w:val="00E671F3"/>
    <w:rsid w:val="00E67244"/>
    <w:rsid w:val="00E6728F"/>
    <w:rsid w:val="00E673F6"/>
    <w:rsid w:val="00E67457"/>
    <w:rsid w:val="00E67472"/>
    <w:rsid w:val="00E6755E"/>
    <w:rsid w:val="00E6759F"/>
    <w:rsid w:val="00E675FB"/>
    <w:rsid w:val="00E676C4"/>
    <w:rsid w:val="00E67809"/>
    <w:rsid w:val="00E67817"/>
    <w:rsid w:val="00E6790F"/>
    <w:rsid w:val="00E67918"/>
    <w:rsid w:val="00E679B0"/>
    <w:rsid w:val="00E67B83"/>
    <w:rsid w:val="00E67BFB"/>
    <w:rsid w:val="00E67C59"/>
    <w:rsid w:val="00E67CCB"/>
    <w:rsid w:val="00E67D19"/>
    <w:rsid w:val="00E67D83"/>
    <w:rsid w:val="00E67E75"/>
    <w:rsid w:val="00E67EAA"/>
    <w:rsid w:val="00E67F85"/>
    <w:rsid w:val="00E67FEE"/>
    <w:rsid w:val="00E70014"/>
    <w:rsid w:val="00E700AA"/>
    <w:rsid w:val="00E70196"/>
    <w:rsid w:val="00E701F2"/>
    <w:rsid w:val="00E7031B"/>
    <w:rsid w:val="00E70475"/>
    <w:rsid w:val="00E705FA"/>
    <w:rsid w:val="00E706C3"/>
    <w:rsid w:val="00E70706"/>
    <w:rsid w:val="00E7071A"/>
    <w:rsid w:val="00E707BE"/>
    <w:rsid w:val="00E70831"/>
    <w:rsid w:val="00E7088A"/>
    <w:rsid w:val="00E70A3E"/>
    <w:rsid w:val="00E70B71"/>
    <w:rsid w:val="00E70E29"/>
    <w:rsid w:val="00E70F3B"/>
    <w:rsid w:val="00E70F3F"/>
    <w:rsid w:val="00E71032"/>
    <w:rsid w:val="00E7126E"/>
    <w:rsid w:val="00E7161B"/>
    <w:rsid w:val="00E71A60"/>
    <w:rsid w:val="00E71D2B"/>
    <w:rsid w:val="00E71DD0"/>
    <w:rsid w:val="00E71DFD"/>
    <w:rsid w:val="00E71E5B"/>
    <w:rsid w:val="00E71E5C"/>
    <w:rsid w:val="00E71EE7"/>
    <w:rsid w:val="00E71F2D"/>
    <w:rsid w:val="00E71FCE"/>
    <w:rsid w:val="00E7209E"/>
    <w:rsid w:val="00E7222B"/>
    <w:rsid w:val="00E722FC"/>
    <w:rsid w:val="00E7272F"/>
    <w:rsid w:val="00E72741"/>
    <w:rsid w:val="00E72820"/>
    <w:rsid w:val="00E729DB"/>
    <w:rsid w:val="00E729EB"/>
    <w:rsid w:val="00E72A8E"/>
    <w:rsid w:val="00E72B3A"/>
    <w:rsid w:val="00E72DCD"/>
    <w:rsid w:val="00E72F7F"/>
    <w:rsid w:val="00E72FB1"/>
    <w:rsid w:val="00E72FB2"/>
    <w:rsid w:val="00E73111"/>
    <w:rsid w:val="00E733BD"/>
    <w:rsid w:val="00E7343F"/>
    <w:rsid w:val="00E73464"/>
    <w:rsid w:val="00E7362F"/>
    <w:rsid w:val="00E73A21"/>
    <w:rsid w:val="00E73A2D"/>
    <w:rsid w:val="00E73AE2"/>
    <w:rsid w:val="00E73B48"/>
    <w:rsid w:val="00E73B6D"/>
    <w:rsid w:val="00E73B9F"/>
    <w:rsid w:val="00E73BFE"/>
    <w:rsid w:val="00E73CBD"/>
    <w:rsid w:val="00E73DB3"/>
    <w:rsid w:val="00E73F26"/>
    <w:rsid w:val="00E74193"/>
    <w:rsid w:val="00E742AE"/>
    <w:rsid w:val="00E7448C"/>
    <w:rsid w:val="00E747B7"/>
    <w:rsid w:val="00E74BF9"/>
    <w:rsid w:val="00E74C26"/>
    <w:rsid w:val="00E74DE6"/>
    <w:rsid w:val="00E74E5C"/>
    <w:rsid w:val="00E74E72"/>
    <w:rsid w:val="00E74E98"/>
    <w:rsid w:val="00E74F04"/>
    <w:rsid w:val="00E74F0E"/>
    <w:rsid w:val="00E74F61"/>
    <w:rsid w:val="00E74FDB"/>
    <w:rsid w:val="00E75028"/>
    <w:rsid w:val="00E750D0"/>
    <w:rsid w:val="00E750D5"/>
    <w:rsid w:val="00E750F5"/>
    <w:rsid w:val="00E75112"/>
    <w:rsid w:val="00E75262"/>
    <w:rsid w:val="00E75530"/>
    <w:rsid w:val="00E755A7"/>
    <w:rsid w:val="00E75687"/>
    <w:rsid w:val="00E75743"/>
    <w:rsid w:val="00E757B1"/>
    <w:rsid w:val="00E7585B"/>
    <w:rsid w:val="00E758FB"/>
    <w:rsid w:val="00E75904"/>
    <w:rsid w:val="00E75A45"/>
    <w:rsid w:val="00E75D46"/>
    <w:rsid w:val="00E75FB5"/>
    <w:rsid w:val="00E76245"/>
    <w:rsid w:val="00E7627C"/>
    <w:rsid w:val="00E7639C"/>
    <w:rsid w:val="00E7647E"/>
    <w:rsid w:val="00E76561"/>
    <w:rsid w:val="00E76659"/>
    <w:rsid w:val="00E7672F"/>
    <w:rsid w:val="00E76823"/>
    <w:rsid w:val="00E76862"/>
    <w:rsid w:val="00E768FB"/>
    <w:rsid w:val="00E76C0E"/>
    <w:rsid w:val="00E76F67"/>
    <w:rsid w:val="00E76F8C"/>
    <w:rsid w:val="00E76FEB"/>
    <w:rsid w:val="00E77081"/>
    <w:rsid w:val="00E770D3"/>
    <w:rsid w:val="00E772F9"/>
    <w:rsid w:val="00E77476"/>
    <w:rsid w:val="00E7751B"/>
    <w:rsid w:val="00E77669"/>
    <w:rsid w:val="00E779EF"/>
    <w:rsid w:val="00E77AD3"/>
    <w:rsid w:val="00E77BC3"/>
    <w:rsid w:val="00E77D57"/>
    <w:rsid w:val="00E801C8"/>
    <w:rsid w:val="00E8022B"/>
    <w:rsid w:val="00E8032E"/>
    <w:rsid w:val="00E8054C"/>
    <w:rsid w:val="00E80596"/>
    <w:rsid w:val="00E805FB"/>
    <w:rsid w:val="00E807B3"/>
    <w:rsid w:val="00E80A58"/>
    <w:rsid w:val="00E80AE3"/>
    <w:rsid w:val="00E80B0B"/>
    <w:rsid w:val="00E80B34"/>
    <w:rsid w:val="00E80B93"/>
    <w:rsid w:val="00E80DD2"/>
    <w:rsid w:val="00E80E43"/>
    <w:rsid w:val="00E80EDE"/>
    <w:rsid w:val="00E8104E"/>
    <w:rsid w:val="00E8107C"/>
    <w:rsid w:val="00E812E1"/>
    <w:rsid w:val="00E81311"/>
    <w:rsid w:val="00E81387"/>
    <w:rsid w:val="00E8153B"/>
    <w:rsid w:val="00E8173A"/>
    <w:rsid w:val="00E81A4A"/>
    <w:rsid w:val="00E81BDD"/>
    <w:rsid w:val="00E81BFD"/>
    <w:rsid w:val="00E81C3D"/>
    <w:rsid w:val="00E81E72"/>
    <w:rsid w:val="00E81EF0"/>
    <w:rsid w:val="00E81F65"/>
    <w:rsid w:val="00E81FB6"/>
    <w:rsid w:val="00E82125"/>
    <w:rsid w:val="00E82290"/>
    <w:rsid w:val="00E82384"/>
    <w:rsid w:val="00E823E8"/>
    <w:rsid w:val="00E8247F"/>
    <w:rsid w:val="00E824B1"/>
    <w:rsid w:val="00E82515"/>
    <w:rsid w:val="00E825B9"/>
    <w:rsid w:val="00E82600"/>
    <w:rsid w:val="00E8273F"/>
    <w:rsid w:val="00E827BC"/>
    <w:rsid w:val="00E82817"/>
    <w:rsid w:val="00E82855"/>
    <w:rsid w:val="00E829BE"/>
    <w:rsid w:val="00E829C8"/>
    <w:rsid w:val="00E82D3A"/>
    <w:rsid w:val="00E82EFC"/>
    <w:rsid w:val="00E82F30"/>
    <w:rsid w:val="00E82F5C"/>
    <w:rsid w:val="00E82F8A"/>
    <w:rsid w:val="00E83211"/>
    <w:rsid w:val="00E8327E"/>
    <w:rsid w:val="00E834FE"/>
    <w:rsid w:val="00E83505"/>
    <w:rsid w:val="00E83B45"/>
    <w:rsid w:val="00E83B5E"/>
    <w:rsid w:val="00E83D3C"/>
    <w:rsid w:val="00E83D9C"/>
    <w:rsid w:val="00E83DAC"/>
    <w:rsid w:val="00E83F81"/>
    <w:rsid w:val="00E83FAA"/>
    <w:rsid w:val="00E83FAE"/>
    <w:rsid w:val="00E842DF"/>
    <w:rsid w:val="00E84374"/>
    <w:rsid w:val="00E84601"/>
    <w:rsid w:val="00E8466B"/>
    <w:rsid w:val="00E846F2"/>
    <w:rsid w:val="00E84833"/>
    <w:rsid w:val="00E84A0F"/>
    <w:rsid w:val="00E84A52"/>
    <w:rsid w:val="00E84B4A"/>
    <w:rsid w:val="00E84D61"/>
    <w:rsid w:val="00E84D94"/>
    <w:rsid w:val="00E84EFA"/>
    <w:rsid w:val="00E84FFA"/>
    <w:rsid w:val="00E85231"/>
    <w:rsid w:val="00E8544B"/>
    <w:rsid w:val="00E85475"/>
    <w:rsid w:val="00E85605"/>
    <w:rsid w:val="00E8582C"/>
    <w:rsid w:val="00E85929"/>
    <w:rsid w:val="00E85A8B"/>
    <w:rsid w:val="00E85A90"/>
    <w:rsid w:val="00E85ACB"/>
    <w:rsid w:val="00E85AE8"/>
    <w:rsid w:val="00E85B12"/>
    <w:rsid w:val="00E85B36"/>
    <w:rsid w:val="00E85C38"/>
    <w:rsid w:val="00E85C9A"/>
    <w:rsid w:val="00E85CF9"/>
    <w:rsid w:val="00E85D25"/>
    <w:rsid w:val="00E8600F"/>
    <w:rsid w:val="00E86073"/>
    <w:rsid w:val="00E86225"/>
    <w:rsid w:val="00E86287"/>
    <w:rsid w:val="00E862C7"/>
    <w:rsid w:val="00E863D9"/>
    <w:rsid w:val="00E8640B"/>
    <w:rsid w:val="00E86422"/>
    <w:rsid w:val="00E864B2"/>
    <w:rsid w:val="00E8689D"/>
    <w:rsid w:val="00E869CF"/>
    <w:rsid w:val="00E869E3"/>
    <w:rsid w:val="00E86A63"/>
    <w:rsid w:val="00E86A8B"/>
    <w:rsid w:val="00E86B6C"/>
    <w:rsid w:val="00E86C61"/>
    <w:rsid w:val="00E86CE6"/>
    <w:rsid w:val="00E87031"/>
    <w:rsid w:val="00E87080"/>
    <w:rsid w:val="00E872DD"/>
    <w:rsid w:val="00E8748C"/>
    <w:rsid w:val="00E874B5"/>
    <w:rsid w:val="00E87AC7"/>
    <w:rsid w:val="00E87B0B"/>
    <w:rsid w:val="00E87B63"/>
    <w:rsid w:val="00E87B75"/>
    <w:rsid w:val="00E87BC6"/>
    <w:rsid w:val="00E87C30"/>
    <w:rsid w:val="00E87CBA"/>
    <w:rsid w:val="00E87CE0"/>
    <w:rsid w:val="00E87DC6"/>
    <w:rsid w:val="00E87F03"/>
    <w:rsid w:val="00E900FB"/>
    <w:rsid w:val="00E9018E"/>
    <w:rsid w:val="00E90327"/>
    <w:rsid w:val="00E90355"/>
    <w:rsid w:val="00E904F9"/>
    <w:rsid w:val="00E9056E"/>
    <w:rsid w:val="00E905A2"/>
    <w:rsid w:val="00E905B7"/>
    <w:rsid w:val="00E906FD"/>
    <w:rsid w:val="00E9095F"/>
    <w:rsid w:val="00E90C14"/>
    <w:rsid w:val="00E90D3F"/>
    <w:rsid w:val="00E90DF4"/>
    <w:rsid w:val="00E90E72"/>
    <w:rsid w:val="00E90F2D"/>
    <w:rsid w:val="00E90F64"/>
    <w:rsid w:val="00E912CD"/>
    <w:rsid w:val="00E913A3"/>
    <w:rsid w:val="00E9176A"/>
    <w:rsid w:val="00E917CF"/>
    <w:rsid w:val="00E91912"/>
    <w:rsid w:val="00E91E00"/>
    <w:rsid w:val="00E91EDA"/>
    <w:rsid w:val="00E91F86"/>
    <w:rsid w:val="00E91F87"/>
    <w:rsid w:val="00E9203E"/>
    <w:rsid w:val="00E920EF"/>
    <w:rsid w:val="00E92169"/>
    <w:rsid w:val="00E9234B"/>
    <w:rsid w:val="00E9237C"/>
    <w:rsid w:val="00E92440"/>
    <w:rsid w:val="00E92561"/>
    <w:rsid w:val="00E9270E"/>
    <w:rsid w:val="00E9291D"/>
    <w:rsid w:val="00E929F0"/>
    <w:rsid w:val="00E929F3"/>
    <w:rsid w:val="00E92A40"/>
    <w:rsid w:val="00E92C12"/>
    <w:rsid w:val="00E92DAA"/>
    <w:rsid w:val="00E92F1F"/>
    <w:rsid w:val="00E9301F"/>
    <w:rsid w:val="00E930A9"/>
    <w:rsid w:val="00E93171"/>
    <w:rsid w:val="00E93194"/>
    <w:rsid w:val="00E93431"/>
    <w:rsid w:val="00E9358B"/>
    <w:rsid w:val="00E93629"/>
    <w:rsid w:val="00E93692"/>
    <w:rsid w:val="00E938BC"/>
    <w:rsid w:val="00E93A15"/>
    <w:rsid w:val="00E93AD9"/>
    <w:rsid w:val="00E93B2C"/>
    <w:rsid w:val="00E93C1C"/>
    <w:rsid w:val="00E93CA8"/>
    <w:rsid w:val="00E93D86"/>
    <w:rsid w:val="00E93E2A"/>
    <w:rsid w:val="00E93E82"/>
    <w:rsid w:val="00E93EDB"/>
    <w:rsid w:val="00E93F86"/>
    <w:rsid w:val="00E94072"/>
    <w:rsid w:val="00E941A5"/>
    <w:rsid w:val="00E94268"/>
    <w:rsid w:val="00E9483E"/>
    <w:rsid w:val="00E948A9"/>
    <w:rsid w:val="00E948AE"/>
    <w:rsid w:val="00E94A0C"/>
    <w:rsid w:val="00E94A6D"/>
    <w:rsid w:val="00E94B5A"/>
    <w:rsid w:val="00E94D4C"/>
    <w:rsid w:val="00E94DEC"/>
    <w:rsid w:val="00E94DF6"/>
    <w:rsid w:val="00E94E12"/>
    <w:rsid w:val="00E94E3C"/>
    <w:rsid w:val="00E94E70"/>
    <w:rsid w:val="00E95185"/>
    <w:rsid w:val="00E952B4"/>
    <w:rsid w:val="00E9558C"/>
    <w:rsid w:val="00E955E0"/>
    <w:rsid w:val="00E955F7"/>
    <w:rsid w:val="00E9561F"/>
    <w:rsid w:val="00E95798"/>
    <w:rsid w:val="00E9594E"/>
    <w:rsid w:val="00E95972"/>
    <w:rsid w:val="00E959AF"/>
    <w:rsid w:val="00E959FC"/>
    <w:rsid w:val="00E95A39"/>
    <w:rsid w:val="00E95D0B"/>
    <w:rsid w:val="00E95D2C"/>
    <w:rsid w:val="00E95D81"/>
    <w:rsid w:val="00E95E48"/>
    <w:rsid w:val="00E95EB9"/>
    <w:rsid w:val="00E96038"/>
    <w:rsid w:val="00E96048"/>
    <w:rsid w:val="00E96176"/>
    <w:rsid w:val="00E96203"/>
    <w:rsid w:val="00E96276"/>
    <w:rsid w:val="00E96693"/>
    <w:rsid w:val="00E966B2"/>
    <w:rsid w:val="00E9691C"/>
    <w:rsid w:val="00E96933"/>
    <w:rsid w:val="00E96979"/>
    <w:rsid w:val="00E96BDE"/>
    <w:rsid w:val="00E96DA8"/>
    <w:rsid w:val="00E96EA6"/>
    <w:rsid w:val="00E96F93"/>
    <w:rsid w:val="00E96FE2"/>
    <w:rsid w:val="00E97103"/>
    <w:rsid w:val="00E97355"/>
    <w:rsid w:val="00E97496"/>
    <w:rsid w:val="00E9756C"/>
    <w:rsid w:val="00E97636"/>
    <w:rsid w:val="00E9771E"/>
    <w:rsid w:val="00E9776A"/>
    <w:rsid w:val="00E9777B"/>
    <w:rsid w:val="00E9779E"/>
    <w:rsid w:val="00E977CA"/>
    <w:rsid w:val="00E97869"/>
    <w:rsid w:val="00E979A2"/>
    <w:rsid w:val="00E97CBC"/>
    <w:rsid w:val="00E97DF2"/>
    <w:rsid w:val="00E97F99"/>
    <w:rsid w:val="00EA0252"/>
    <w:rsid w:val="00EA02D9"/>
    <w:rsid w:val="00EA0399"/>
    <w:rsid w:val="00EA045D"/>
    <w:rsid w:val="00EA052A"/>
    <w:rsid w:val="00EA05B7"/>
    <w:rsid w:val="00EA0606"/>
    <w:rsid w:val="00EA0780"/>
    <w:rsid w:val="00EA07AB"/>
    <w:rsid w:val="00EA08FC"/>
    <w:rsid w:val="00EA0AB7"/>
    <w:rsid w:val="00EA0B02"/>
    <w:rsid w:val="00EA0BE5"/>
    <w:rsid w:val="00EA0C43"/>
    <w:rsid w:val="00EA0C9C"/>
    <w:rsid w:val="00EA0E59"/>
    <w:rsid w:val="00EA1013"/>
    <w:rsid w:val="00EA112A"/>
    <w:rsid w:val="00EA1209"/>
    <w:rsid w:val="00EA1332"/>
    <w:rsid w:val="00EA14D3"/>
    <w:rsid w:val="00EA152F"/>
    <w:rsid w:val="00EA168A"/>
    <w:rsid w:val="00EA16D0"/>
    <w:rsid w:val="00EA1840"/>
    <w:rsid w:val="00EA188C"/>
    <w:rsid w:val="00EA194D"/>
    <w:rsid w:val="00EA1AAC"/>
    <w:rsid w:val="00EA1B30"/>
    <w:rsid w:val="00EA1CB8"/>
    <w:rsid w:val="00EA1D74"/>
    <w:rsid w:val="00EA1E4B"/>
    <w:rsid w:val="00EA1E64"/>
    <w:rsid w:val="00EA2388"/>
    <w:rsid w:val="00EA240F"/>
    <w:rsid w:val="00EA263D"/>
    <w:rsid w:val="00EA270E"/>
    <w:rsid w:val="00EA28D4"/>
    <w:rsid w:val="00EA2919"/>
    <w:rsid w:val="00EA295F"/>
    <w:rsid w:val="00EA2A49"/>
    <w:rsid w:val="00EA2B89"/>
    <w:rsid w:val="00EA2D55"/>
    <w:rsid w:val="00EA2DD6"/>
    <w:rsid w:val="00EA2E9B"/>
    <w:rsid w:val="00EA305D"/>
    <w:rsid w:val="00EA3128"/>
    <w:rsid w:val="00EA3224"/>
    <w:rsid w:val="00EA33AE"/>
    <w:rsid w:val="00EA33EF"/>
    <w:rsid w:val="00EA34EB"/>
    <w:rsid w:val="00EA3847"/>
    <w:rsid w:val="00EA3923"/>
    <w:rsid w:val="00EA3DE1"/>
    <w:rsid w:val="00EA3E6E"/>
    <w:rsid w:val="00EA3EDC"/>
    <w:rsid w:val="00EA3F91"/>
    <w:rsid w:val="00EA423D"/>
    <w:rsid w:val="00EA44E4"/>
    <w:rsid w:val="00EA455B"/>
    <w:rsid w:val="00EA463D"/>
    <w:rsid w:val="00EA4857"/>
    <w:rsid w:val="00EA4878"/>
    <w:rsid w:val="00EA4937"/>
    <w:rsid w:val="00EA4A4E"/>
    <w:rsid w:val="00EA4A57"/>
    <w:rsid w:val="00EA4B9E"/>
    <w:rsid w:val="00EA4BAB"/>
    <w:rsid w:val="00EA4D4D"/>
    <w:rsid w:val="00EA4DF5"/>
    <w:rsid w:val="00EA50E6"/>
    <w:rsid w:val="00EA519D"/>
    <w:rsid w:val="00EA51C4"/>
    <w:rsid w:val="00EA5252"/>
    <w:rsid w:val="00EA52EA"/>
    <w:rsid w:val="00EA535D"/>
    <w:rsid w:val="00EA5392"/>
    <w:rsid w:val="00EA53A4"/>
    <w:rsid w:val="00EA54AD"/>
    <w:rsid w:val="00EA552A"/>
    <w:rsid w:val="00EA55BC"/>
    <w:rsid w:val="00EA5644"/>
    <w:rsid w:val="00EA569D"/>
    <w:rsid w:val="00EA57D5"/>
    <w:rsid w:val="00EA58D6"/>
    <w:rsid w:val="00EA594D"/>
    <w:rsid w:val="00EA5A63"/>
    <w:rsid w:val="00EA5AAB"/>
    <w:rsid w:val="00EA5BD6"/>
    <w:rsid w:val="00EA5CDD"/>
    <w:rsid w:val="00EA5DBE"/>
    <w:rsid w:val="00EA5DD6"/>
    <w:rsid w:val="00EA5E2B"/>
    <w:rsid w:val="00EA5EF3"/>
    <w:rsid w:val="00EA608F"/>
    <w:rsid w:val="00EA60B1"/>
    <w:rsid w:val="00EA640B"/>
    <w:rsid w:val="00EA64B1"/>
    <w:rsid w:val="00EA65B0"/>
    <w:rsid w:val="00EA6754"/>
    <w:rsid w:val="00EA6794"/>
    <w:rsid w:val="00EA6A16"/>
    <w:rsid w:val="00EA6B4F"/>
    <w:rsid w:val="00EA6D69"/>
    <w:rsid w:val="00EA6E18"/>
    <w:rsid w:val="00EA70C4"/>
    <w:rsid w:val="00EA7168"/>
    <w:rsid w:val="00EA718F"/>
    <w:rsid w:val="00EA71C4"/>
    <w:rsid w:val="00EA72BB"/>
    <w:rsid w:val="00EA736A"/>
    <w:rsid w:val="00EA7419"/>
    <w:rsid w:val="00EA7445"/>
    <w:rsid w:val="00EA767C"/>
    <w:rsid w:val="00EA7951"/>
    <w:rsid w:val="00EA79DB"/>
    <w:rsid w:val="00EA7B77"/>
    <w:rsid w:val="00EA7BFD"/>
    <w:rsid w:val="00EA7CA6"/>
    <w:rsid w:val="00EA7D07"/>
    <w:rsid w:val="00EA7D33"/>
    <w:rsid w:val="00EA7D3B"/>
    <w:rsid w:val="00EA7F81"/>
    <w:rsid w:val="00EB0470"/>
    <w:rsid w:val="00EB0556"/>
    <w:rsid w:val="00EB067A"/>
    <w:rsid w:val="00EB077D"/>
    <w:rsid w:val="00EB07F8"/>
    <w:rsid w:val="00EB0B66"/>
    <w:rsid w:val="00EB0CB5"/>
    <w:rsid w:val="00EB0D3C"/>
    <w:rsid w:val="00EB0DC3"/>
    <w:rsid w:val="00EB10F3"/>
    <w:rsid w:val="00EB1158"/>
    <w:rsid w:val="00EB1197"/>
    <w:rsid w:val="00EB119D"/>
    <w:rsid w:val="00EB11AF"/>
    <w:rsid w:val="00EB12B7"/>
    <w:rsid w:val="00EB16DE"/>
    <w:rsid w:val="00EB1935"/>
    <w:rsid w:val="00EB1BD0"/>
    <w:rsid w:val="00EB1CD8"/>
    <w:rsid w:val="00EB1CF8"/>
    <w:rsid w:val="00EB1DB5"/>
    <w:rsid w:val="00EB1FD5"/>
    <w:rsid w:val="00EB203B"/>
    <w:rsid w:val="00EB207C"/>
    <w:rsid w:val="00EB217E"/>
    <w:rsid w:val="00EB23C9"/>
    <w:rsid w:val="00EB2738"/>
    <w:rsid w:val="00EB27A1"/>
    <w:rsid w:val="00EB27D5"/>
    <w:rsid w:val="00EB2A68"/>
    <w:rsid w:val="00EB2AED"/>
    <w:rsid w:val="00EB2BFD"/>
    <w:rsid w:val="00EB2CD0"/>
    <w:rsid w:val="00EB2D37"/>
    <w:rsid w:val="00EB2D49"/>
    <w:rsid w:val="00EB2D5C"/>
    <w:rsid w:val="00EB2E7B"/>
    <w:rsid w:val="00EB2EDE"/>
    <w:rsid w:val="00EB2F43"/>
    <w:rsid w:val="00EB2FB3"/>
    <w:rsid w:val="00EB309F"/>
    <w:rsid w:val="00EB30F3"/>
    <w:rsid w:val="00EB3191"/>
    <w:rsid w:val="00EB31B8"/>
    <w:rsid w:val="00EB31C6"/>
    <w:rsid w:val="00EB31CC"/>
    <w:rsid w:val="00EB3248"/>
    <w:rsid w:val="00EB338C"/>
    <w:rsid w:val="00EB33F7"/>
    <w:rsid w:val="00EB3473"/>
    <w:rsid w:val="00EB34B2"/>
    <w:rsid w:val="00EB37BD"/>
    <w:rsid w:val="00EB3A0F"/>
    <w:rsid w:val="00EB3A10"/>
    <w:rsid w:val="00EB3AF5"/>
    <w:rsid w:val="00EB3B37"/>
    <w:rsid w:val="00EB3B98"/>
    <w:rsid w:val="00EB3EB9"/>
    <w:rsid w:val="00EB4383"/>
    <w:rsid w:val="00EB4428"/>
    <w:rsid w:val="00EB4B97"/>
    <w:rsid w:val="00EB4E38"/>
    <w:rsid w:val="00EB4E46"/>
    <w:rsid w:val="00EB4E9F"/>
    <w:rsid w:val="00EB4F8C"/>
    <w:rsid w:val="00EB5019"/>
    <w:rsid w:val="00EB51A3"/>
    <w:rsid w:val="00EB51CD"/>
    <w:rsid w:val="00EB5224"/>
    <w:rsid w:val="00EB534B"/>
    <w:rsid w:val="00EB5370"/>
    <w:rsid w:val="00EB56A8"/>
    <w:rsid w:val="00EB5776"/>
    <w:rsid w:val="00EB5929"/>
    <w:rsid w:val="00EB5934"/>
    <w:rsid w:val="00EB59FA"/>
    <w:rsid w:val="00EB5A71"/>
    <w:rsid w:val="00EB5A80"/>
    <w:rsid w:val="00EB5EDA"/>
    <w:rsid w:val="00EB60F3"/>
    <w:rsid w:val="00EB61C2"/>
    <w:rsid w:val="00EB622E"/>
    <w:rsid w:val="00EB6326"/>
    <w:rsid w:val="00EB6516"/>
    <w:rsid w:val="00EB660A"/>
    <w:rsid w:val="00EB6751"/>
    <w:rsid w:val="00EB6757"/>
    <w:rsid w:val="00EB682B"/>
    <w:rsid w:val="00EB6915"/>
    <w:rsid w:val="00EB696B"/>
    <w:rsid w:val="00EB6A04"/>
    <w:rsid w:val="00EB6A69"/>
    <w:rsid w:val="00EB6A7E"/>
    <w:rsid w:val="00EB6AE7"/>
    <w:rsid w:val="00EB6E84"/>
    <w:rsid w:val="00EB6F43"/>
    <w:rsid w:val="00EB7012"/>
    <w:rsid w:val="00EB701B"/>
    <w:rsid w:val="00EB708A"/>
    <w:rsid w:val="00EB70CF"/>
    <w:rsid w:val="00EB7280"/>
    <w:rsid w:val="00EB7324"/>
    <w:rsid w:val="00EB7470"/>
    <w:rsid w:val="00EB74B9"/>
    <w:rsid w:val="00EB7694"/>
    <w:rsid w:val="00EB7801"/>
    <w:rsid w:val="00EB7ABD"/>
    <w:rsid w:val="00EB7B72"/>
    <w:rsid w:val="00EB7C48"/>
    <w:rsid w:val="00EB7C6B"/>
    <w:rsid w:val="00EB7CF0"/>
    <w:rsid w:val="00EB7D3A"/>
    <w:rsid w:val="00EB7EFC"/>
    <w:rsid w:val="00EC012C"/>
    <w:rsid w:val="00EC013F"/>
    <w:rsid w:val="00EC0191"/>
    <w:rsid w:val="00EC045B"/>
    <w:rsid w:val="00EC0493"/>
    <w:rsid w:val="00EC05A8"/>
    <w:rsid w:val="00EC06E6"/>
    <w:rsid w:val="00EC0793"/>
    <w:rsid w:val="00EC0817"/>
    <w:rsid w:val="00EC095B"/>
    <w:rsid w:val="00EC097D"/>
    <w:rsid w:val="00EC0A32"/>
    <w:rsid w:val="00EC0D0C"/>
    <w:rsid w:val="00EC0DF3"/>
    <w:rsid w:val="00EC0E3F"/>
    <w:rsid w:val="00EC0E55"/>
    <w:rsid w:val="00EC0F5D"/>
    <w:rsid w:val="00EC0F8B"/>
    <w:rsid w:val="00EC107F"/>
    <w:rsid w:val="00EC10DD"/>
    <w:rsid w:val="00EC1174"/>
    <w:rsid w:val="00EC11EB"/>
    <w:rsid w:val="00EC1211"/>
    <w:rsid w:val="00EC125E"/>
    <w:rsid w:val="00EC15FA"/>
    <w:rsid w:val="00EC1878"/>
    <w:rsid w:val="00EC188D"/>
    <w:rsid w:val="00EC1A7C"/>
    <w:rsid w:val="00EC1D52"/>
    <w:rsid w:val="00EC1D78"/>
    <w:rsid w:val="00EC1D92"/>
    <w:rsid w:val="00EC1EA7"/>
    <w:rsid w:val="00EC1F9A"/>
    <w:rsid w:val="00EC21BF"/>
    <w:rsid w:val="00EC21D7"/>
    <w:rsid w:val="00EC2485"/>
    <w:rsid w:val="00EC2570"/>
    <w:rsid w:val="00EC2645"/>
    <w:rsid w:val="00EC28A6"/>
    <w:rsid w:val="00EC2905"/>
    <w:rsid w:val="00EC2988"/>
    <w:rsid w:val="00EC2AD2"/>
    <w:rsid w:val="00EC2B0F"/>
    <w:rsid w:val="00EC2B81"/>
    <w:rsid w:val="00EC2C4A"/>
    <w:rsid w:val="00EC2DB9"/>
    <w:rsid w:val="00EC3081"/>
    <w:rsid w:val="00EC32CB"/>
    <w:rsid w:val="00EC3303"/>
    <w:rsid w:val="00EC33EF"/>
    <w:rsid w:val="00EC3460"/>
    <w:rsid w:val="00EC3481"/>
    <w:rsid w:val="00EC34D2"/>
    <w:rsid w:val="00EC3566"/>
    <w:rsid w:val="00EC35B3"/>
    <w:rsid w:val="00EC35C1"/>
    <w:rsid w:val="00EC35FB"/>
    <w:rsid w:val="00EC3605"/>
    <w:rsid w:val="00EC38D4"/>
    <w:rsid w:val="00EC3A53"/>
    <w:rsid w:val="00EC3A96"/>
    <w:rsid w:val="00EC3CA4"/>
    <w:rsid w:val="00EC3F4A"/>
    <w:rsid w:val="00EC408A"/>
    <w:rsid w:val="00EC40DA"/>
    <w:rsid w:val="00EC441E"/>
    <w:rsid w:val="00EC441F"/>
    <w:rsid w:val="00EC447B"/>
    <w:rsid w:val="00EC4540"/>
    <w:rsid w:val="00EC459A"/>
    <w:rsid w:val="00EC45D1"/>
    <w:rsid w:val="00EC4750"/>
    <w:rsid w:val="00EC47FE"/>
    <w:rsid w:val="00EC4CC5"/>
    <w:rsid w:val="00EC4CFC"/>
    <w:rsid w:val="00EC4D73"/>
    <w:rsid w:val="00EC4EEA"/>
    <w:rsid w:val="00EC4FD1"/>
    <w:rsid w:val="00EC4FEE"/>
    <w:rsid w:val="00EC5002"/>
    <w:rsid w:val="00EC5074"/>
    <w:rsid w:val="00EC50BF"/>
    <w:rsid w:val="00EC5262"/>
    <w:rsid w:val="00EC529B"/>
    <w:rsid w:val="00EC5305"/>
    <w:rsid w:val="00EC5456"/>
    <w:rsid w:val="00EC55B6"/>
    <w:rsid w:val="00EC5A2A"/>
    <w:rsid w:val="00EC5ECF"/>
    <w:rsid w:val="00EC5EF5"/>
    <w:rsid w:val="00EC5F66"/>
    <w:rsid w:val="00EC601D"/>
    <w:rsid w:val="00EC602F"/>
    <w:rsid w:val="00EC60A2"/>
    <w:rsid w:val="00EC6101"/>
    <w:rsid w:val="00EC63B7"/>
    <w:rsid w:val="00EC6409"/>
    <w:rsid w:val="00EC66EF"/>
    <w:rsid w:val="00EC6791"/>
    <w:rsid w:val="00EC67C1"/>
    <w:rsid w:val="00EC6891"/>
    <w:rsid w:val="00EC6A59"/>
    <w:rsid w:val="00EC6A89"/>
    <w:rsid w:val="00EC6A92"/>
    <w:rsid w:val="00EC6AD9"/>
    <w:rsid w:val="00EC6B00"/>
    <w:rsid w:val="00EC6CD7"/>
    <w:rsid w:val="00EC6CED"/>
    <w:rsid w:val="00EC6CFA"/>
    <w:rsid w:val="00EC6EA4"/>
    <w:rsid w:val="00EC6EF0"/>
    <w:rsid w:val="00EC6FEE"/>
    <w:rsid w:val="00EC7051"/>
    <w:rsid w:val="00EC70E5"/>
    <w:rsid w:val="00EC70FE"/>
    <w:rsid w:val="00EC73AC"/>
    <w:rsid w:val="00EC7534"/>
    <w:rsid w:val="00EC75CC"/>
    <w:rsid w:val="00EC7603"/>
    <w:rsid w:val="00EC7634"/>
    <w:rsid w:val="00EC76EF"/>
    <w:rsid w:val="00EC77B7"/>
    <w:rsid w:val="00EC7B25"/>
    <w:rsid w:val="00EC7BD5"/>
    <w:rsid w:val="00EC7C97"/>
    <w:rsid w:val="00EC7CDB"/>
    <w:rsid w:val="00EC7EB7"/>
    <w:rsid w:val="00ED00B2"/>
    <w:rsid w:val="00ED00F9"/>
    <w:rsid w:val="00ED00FE"/>
    <w:rsid w:val="00ED0123"/>
    <w:rsid w:val="00ED01CA"/>
    <w:rsid w:val="00ED02D9"/>
    <w:rsid w:val="00ED02FF"/>
    <w:rsid w:val="00ED0313"/>
    <w:rsid w:val="00ED05CF"/>
    <w:rsid w:val="00ED05E0"/>
    <w:rsid w:val="00ED05FA"/>
    <w:rsid w:val="00ED0673"/>
    <w:rsid w:val="00ED08AB"/>
    <w:rsid w:val="00ED0BBD"/>
    <w:rsid w:val="00ED0D15"/>
    <w:rsid w:val="00ED0DCC"/>
    <w:rsid w:val="00ED0DFD"/>
    <w:rsid w:val="00ED0F1E"/>
    <w:rsid w:val="00ED110B"/>
    <w:rsid w:val="00ED11B1"/>
    <w:rsid w:val="00ED130C"/>
    <w:rsid w:val="00ED13FC"/>
    <w:rsid w:val="00ED14D9"/>
    <w:rsid w:val="00ED15DB"/>
    <w:rsid w:val="00ED15FE"/>
    <w:rsid w:val="00ED1656"/>
    <w:rsid w:val="00ED17E1"/>
    <w:rsid w:val="00ED19B4"/>
    <w:rsid w:val="00ED1C69"/>
    <w:rsid w:val="00ED1F05"/>
    <w:rsid w:val="00ED1FBE"/>
    <w:rsid w:val="00ED2057"/>
    <w:rsid w:val="00ED20A3"/>
    <w:rsid w:val="00ED2157"/>
    <w:rsid w:val="00ED2165"/>
    <w:rsid w:val="00ED23C8"/>
    <w:rsid w:val="00ED241F"/>
    <w:rsid w:val="00ED2698"/>
    <w:rsid w:val="00ED2789"/>
    <w:rsid w:val="00ED2882"/>
    <w:rsid w:val="00ED29DB"/>
    <w:rsid w:val="00ED2A5D"/>
    <w:rsid w:val="00ED2A8E"/>
    <w:rsid w:val="00ED2AD0"/>
    <w:rsid w:val="00ED2C75"/>
    <w:rsid w:val="00ED2E8C"/>
    <w:rsid w:val="00ED2EC3"/>
    <w:rsid w:val="00ED2FA1"/>
    <w:rsid w:val="00ED3183"/>
    <w:rsid w:val="00ED33C5"/>
    <w:rsid w:val="00ED35F5"/>
    <w:rsid w:val="00ED36FD"/>
    <w:rsid w:val="00ED37E0"/>
    <w:rsid w:val="00ED3832"/>
    <w:rsid w:val="00ED3A26"/>
    <w:rsid w:val="00ED3B6E"/>
    <w:rsid w:val="00ED3BDF"/>
    <w:rsid w:val="00ED3C55"/>
    <w:rsid w:val="00ED403C"/>
    <w:rsid w:val="00ED40C0"/>
    <w:rsid w:val="00ED42A2"/>
    <w:rsid w:val="00ED45C1"/>
    <w:rsid w:val="00ED465C"/>
    <w:rsid w:val="00ED47A0"/>
    <w:rsid w:val="00ED4823"/>
    <w:rsid w:val="00ED4895"/>
    <w:rsid w:val="00ED4995"/>
    <w:rsid w:val="00ED49AA"/>
    <w:rsid w:val="00ED4C24"/>
    <w:rsid w:val="00ED4D00"/>
    <w:rsid w:val="00ED4E17"/>
    <w:rsid w:val="00ED5311"/>
    <w:rsid w:val="00ED5317"/>
    <w:rsid w:val="00ED531E"/>
    <w:rsid w:val="00ED537C"/>
    <w:rsid w:val="00ED53BA"/>
    <w:rsid w:val="00ED544C"/>
    <w:rsid w:val="00ED5476"/>
    <w:rsid w:val="00ED54AE"/>
    <w:rsid w:val="00ED54F1"/>
    <w:rsid w:val="00ED5521"/>
    <w:rsid w:val="00ED555A"/>
    <w:rsid w:val="00ED5584"/>
    <w:rsid w:val="00ED5631"/>
    <w:rsid w:val="00ED5748"/>
    <w:rsid w:val="00ED57AF"/>
    <w:rsid w:val="00ED5E1B"/>
    <w:rsid w:val="00ED6282"/>
    <w:rsid w:val="00ED6366"/>
    <w:rsid w:val="00ED637A"/>
    <w:rsid w:val="00ED63BD"/>
    <w:rsid w:val="00ED6493"/>
    <w:rsid w:val="00ED656B"/>
    <w:rsid w:val="00ED663D"/>
    <w:rsid w:val="00ED664A"/>
    <w:rsid w:val="00ED6729"/>
    <w:rsid w:val="00ED68AD"/>
    <w:rsid w:val="00ED68F2"/>
    <w:rsid w:val="00ED6947"/>
    <w:rsid w:val="00ED6AEC"/>
    <w:rsid w:val="00ED6B03"/>
    <w:rsid w:val="00ED6C30"/>
    <w:rsid w:val="00ED6F4A"/>
    <w:rsid w:val="00ED7028"/>
    <w:rsid w:val="00ED7175"/>
    <w:rsid w:val="00ED7179"/>
    <w:rsid w:val="00ED722A"/>
    <w:rsid w:val="00ED7304"/>
    <w:rsid w:val="00ED740E"/>
    <w:rsid w:val="00ED7478"/>
    <w:rsid w:val="00ED7583"/>
    <w:rsid w:val="00ED75C5"/>
    <w:rsid w:val="00ED77E2"/>
    <w:rsid w:val="00ED78FD"/>
    <w:rsid w:val="00ED7911"/>
    <w:rsid w:val="00ED792E"/>
    <w:rsid w:val="00ED7BC6"/>
    <w:rsid w:val="00ED7D03"/>
    <w:rsid w:val="00ED7D1F"/>
    <w:rsid w:val="00ED7D33"/>
    <w:rsid w:val="00ED7EF1"/>
    <w:rsid w:val="00ED7F0E"/>
    <w:rsid w:val="00EE01D6"/>
    <w:rsid w:val="00EE047B"/>
    <w:rsid w:val="00EE052F"/>
    <w:rsid w:val="00EE06C2"/>
    <w:rsid w:val="00EE0768"/>
    <w:rsid w:val="00EE080A"/>
    <w:rsid w:val="00EE08D8"/>
    <w:rsid w:val="00EE0932"/>
    <w:rsid w:val="00EE094C"/>
    <w:rsid w:val="00EE0974"/>
    <w:rsid w:val="00EE0A36"/>
    <w:rsid w:val="00EE0A3E"/>
    <w:rsid w:val="00EE0ADB"/>
    <w:rsid w:val="00EE0BF3"/>
    <w:rsid w:val="00EE0C54"/>
    <w:rsid w:val="00EE0D00"/>
    <w:rsid w:val="00EE0D6B"/>
    <w:rsid w:val="00EE0DC1"/>
    <w:rsid w:val="00EE0DF7"/>
    <w:rsid w:val="00EE11D9"/>
    <w:rsid w:val="00EE13D0"/>
    <w:rsid w:val="00EE1409"/>
    <w:rsid w:val="00EE142C"/>
    <w:rsid w:val="00EE149D"/>
    <w:rsid w:val="00EE1603"/>
    <w:rsid w:val="00EE167B"/>
    <w:rsid w:val="00EE1696"/>
    <w:rsid w:val="00EE18DD"/>
    <w:rsid w:val="00EE194A"/>
    <w:rsid w:val="00EE19F9"/>
    <w:rsid w:val="00EE1A10"/>
    <w:rsid w:val="00EE1AD1"/>
    <w:rsid w:val="00EE1ADD"/>
    <w:rsid w:val="00EE1D21"/>
    <w:rsid w:val="00EE1DA3"/>
    <w:rsid w:val="00EE1DAB"/>
    <w:rsid w:val="00EE1E3F"/>
    <w:rsid w:val="00EE1EAD"/>
    <w:rsid w:val="00EE2270"/>
    <w:rsid w:val="00EE238F"/>
    <w:rsid w:val="00EE24C1"/>
    <w:rsid w:val="00EE2530"/>
    <w:rsid w:val="00EE2563"/>
    <w:rsid w:val="00EE2593"/>
    <w:rsid w:val="00EE25C9"/>
    <w:rsid w:val="00EE2960"/>
    <w:rsid w:val="00EE2A30"/>
    <w:rsid w:val="00EE2A72"/>
    <w:rsid w:val="00EE2A8E"/>
    <w:rsid w:val="00EE2C31"/>
    <w:rsid w:val="00EE318A"/>
    <w:rsid w:val="00EE31A6"/>
    <w:rsid w:val="00EE328A"/>
    <w:rsid w:val="00EE3420"/>
    <w:rsid w:val="00EE3439"/>
    <w:rsid w:val="00EE349A"/>
    <w:rsid w:val="00EE3525"/>
    <w:rsid w:val="00EE3649"/>
    <w:rsid w:val="00EE36EA"/>
    <w:rsid w:val="00EE397F"/>
    <w:rsid w:val="00EE39C9"/>
    <w:rsid w:val="00EE3A53"/>
    <w:rsid w:val="00EE3A77"/>
    <w:rsid w:val="00EE3C6B"/>
    <w:rsid w:val="00EE3E95"/>
    <w:rsid w:val="00EE3F21"/>
    <w:rsid w:val="00EE3F2C"/>
    <w:rsid w:val="00EE41E8"/>
    <w:rsid w:val="00EE431F"/>
    <w:rsid w:val="00EE4471"/>
    <w:rsid w:val="00EE455C"/>
    <w:rsid w:val="00EE486A"/>
    <w:rsid w:val="00EE4B62"/>
    <w:rsid w:val="00EE4CAC"/>
    <w:rsid w:val="00EE4D61"/>
    <w:rsid w:val="00EE50E1"/>
    <w:rsid w:val="00EE5148"/>
    <w:rsid w:val="00EE51F5"/>
    <w:rsid w:val="00EE5476"/>
    <w:rsid w:val="00EE54C4"/>
    <w:rsid w:val="00EE553D"/>
    <w:rsid w:val="00EE5669"/>
    <w:rsid w:val="00EE570B"/>
    <w:rsid w:val="00EE5723"/>
    <w:rsid w:val="00EE5726"/>
    <w:rsid w:val="00EE5B5F"/>
    <w:rsid w:val="00EE5BF7"/>
    <w:rsid w:val="00EE5EEC"/>
    <w:rsid w:val="00EE5FA7"/>
    <w:rsid w:val="00EE6035"/>
    <w:rsid w:val="00EE6037"/>
    <w:rsid w:val="00EE61D7"/>
    <w:rsid w:val="00EE62E4"/>
    <w:rsid w:val="00EE6406"/>
    <w:rsid w:val="00EE65AD"/>
    <w:rsid w:val="00EE6713"/>
    <w:rsid w:val="00EE6755"/>
    <w:rsid w:val="00EE67CB"/>
    <w:rsid w:val="00EE6B16"/>
    <w:rsid w:val="00EE6D74"/>
    <w:rsid w:val="00EE6E7F"/>
    <w:rsid w:val="00EE6EEB"/>
    <w:rsid w:val="00EE6F03"/>
    <w:rsid w:val="00EE70BE"/>
    <w:rsid w:val="00EE71FE"/>
    <w:rsid w:val="00EE723C"/>
    <w:rsid w:val="00EE738F"/>
    <w:rsid w:val="00EE7635"/>
    <w:rsid w:val="00EE78DC"/>
    <w:rsid w:val="00EE7950"/>
    <w:rsid w:val="00EE7985"/>
    <w:rsid w:val="00EE7AB0"/>
    <w:rsid w:val="00EE7AF0"/>
    <w:rsid w:val="00EE7F9A"/>
    <w:rsid w:val="00EF017A"/>
    <w:rsid w:val="00EF01F2"/>
    <w:rsid w:val="00EF05DC"/>
    <w:rsid w:val="00EF069A"/>
    <w:rsid w:val="00EF0953"/>
    <w:rsid w:val="00EF0A4C"/>
    <w:rsid w:val="00EF0A5B"/>
    <w:rsid w:val="00EF0B19"/>
    <w:rsid w:val="00EF0B24"/>
    <w:rsid w:val="00EF0E72"/>
    <w:rsid w:val="00EF0E98"/>
    <w:rsid w:val="00EF0F99"/>
    <w:rsid w:val="00EF1153"/>
    <w:rsid w:val="00EF11AF"/>
    <w:rsid w:val="00EF1270"/>
    <w:rsid w:val="00EF1368"/>
    <w:rsid w:val="00EF138A"/>
    <w:rsid w:val="00EF1585"/>
    <w:rsid w:val="00EF17E1"/>
    <w:rsid w:val="00EF1850"/>
    <w:rsid w:val="00EF1ADF"/>
    <w:rsid w:val="00EF1C63"/>
    <w:rsid w:val="00EF1D59"/>
    <w:rsid w:val="00EF1E2C"/>
    <w:rsid w:val="00EF1EB0"/>
    <w:rsid w:val="00EF242C"/>
    <w:rsid w:val="00EF25C0"/>
    <w:rsid w:val="00EF25C8"/>
    <w:rsid w:val="00EF26C5"/>
    <w:rsid w:val="00EF28B2"/>
    <w:rsid w:val="00EF2934"/>
    <w:rsid w:val="00EF2A3F"/>
    <w:rsid w:val="00EF2B46"/>
    <w:rsid w:val="00EF2BC1"/>
    <w:rsid w:val="00EF2EA3"/>
    <w:rsid w:val="00EF2EB1"/>
    <w:rsid w:val="00EF2FDA"/>
    <w:rsid w:val="00EF3032"/>
    <w:rsid w:val="00EF30DD"/>
    <w:rsid w:val="00EF3572"/>
    <w:rsid w:val="00EF3728"/>
    <w:rsid w:val="00EF3809"/>
    <w:rsid w:val="00EF38C8"/>
    <w:rsid w:val="00EF396A"/>
    <w:rsid w:val="00EF3979"/>
    <w:rsid w:val="00EF39AB"/>
    <w:rsid w:val="00EF3A5F"/>
    <w:rsid w:val="00EF3E87"/>
    <w:rsid w:val="00EF3ECA"/>
    <w:rsid w:val="00EF3EE3"/>
    <w:rsid w:val="00EF3F30"/>
    <w:rsid w:val="00EF3FD0"/>
    <w:rsid w:val="00EF3FF4"/>
    <w:rsid w:val="00EF4121"/>
    <w:rsid w:val="00EF41BA"/>
    <w:rsid w:val="00EF42D8"/>
    <w:rsid w:val="00EF438C"/>
    <w:rsid w:val="00EF449A"/>
    <w:rsid w:val="00EF4589"/>
    <w:rsid w:val="00EF464B"/>
    <w:rsid w:val="00EF471E"/>
    <w:rsid w:val="00EF4777"/>
    <w:rsid w:val="00EF4961"/>
    <w:rsid w:val="00EF49D8"/>
    <w:rsid w:val="00EF49EA"/>
    <w:rsid w:val="00EF4A1E"/>
    <w:rsid w:val="00EF4A4D"/>
    <w:rsid w:val="00EF4C71"/>
    <w:rsid w:val="00EF4C81"/>
    <w:rsid w:val="00EF4E8D"/>
    <w:rsid w:val="00EF4F95"/>
    <w:rsid w:val="00EF51FD"/>
    <w:rsid w:val="00EF5210"/>
    <w:rsid w:val="00EF527F"/>
    <w:rsid w:val="00EF5320"/>
    <w:rsid w:val="00EF53E0"/>
    <w:rsid w:val="00EF5486"/>
    <w:rsid w:val="00EF551E"/>
    <w:rsid w:val="00EF5744"/>
    <w:rsid w:val="00EF57F0"/>
    <w:rsid w:val="00EF57F2"/>
    <w:rsid w:val="00EF5C6C"/>
    <w:rsid w:val="00EF5C8E"/>
    <w:rsid w:val="00EF5CB4"/>
    <w:rsid w:val="00EF5EF1"/>
    <w:rsid w:val="00EF62A7"/>
    <w:rsid w:val="00EF6375"/>
    <w:rsid w:val="00EF66E4"/>
    <w:rsid w:val="00EF67F6"/>
    <w:rsid w:val="00EF6C03"/>
    <w:rsid w:val="00EF6C57"/>
    <w:rsid w:val="00EF6CCB"/>
    <w:rsid w:val="00EF6D55"/>
    <w:rsid w:val="00EF6FCB"/>
    <w:rsid w:val="00EF713B"/>
    <w:rsid w:val="00EF71F6"/>
    <w:rsid w:val="00EF721C"/>
    <w:rsid w:val="00EF7238"/>
    <w:rsid w:val="00EF76A0"/>
    <w:rsid w:val="00EF76A4"/>
    <w:rsid w:val="00EF76E8"/>
    <w:rsid w:val="00EF774E"/>
    <w:rsid w:val="00EF7A5A"/>
    <w:rsid w:val="00EF7B63"/>
    <w:rsid w:val="00EF7D66"/>
    <w:rsid w:val="00EF7DCE"/>
    <w:rsid w:val="00EF7FAF"/>
    <w:rsid w:val="00F001F8"/>
    <w:rsid w:val="00F0034F"/>
    <w:rsid w:val="00F0035F"/>
    <w:rsid w:val="00F00430"/>
    <w:rsid w:val="00F0053E"/>
    <w:rsid w:val="00F00680"/>
    <w:rsid w:val="00F0090F"/>
    <w:rsid w:val="00F00990"/>
    <w:rsid w:val="00F00A16"/>
    <w:rsid w:val="00F00A80"/>
    <w:rsid w:val="00F00C8A"/>
    <w:rsid w:val="00F00C9E"/>
    <w:rsid w:val="00F00F24"/>
    <w:rsid w:val="00F00FE3"/>
    <w:rsid w:val="00F010F8"/>
    <w:rsid w:val="00F0112B"/>
    <w:rsid w:val="00F01170"/>
    <w:rsid w:val="00F0125D"/>
    <w:rsid w:val="00F01336"/>
    <w:rsid w:val="00F014F0"/>
    <w:rsid w:val="00F01738"/>
    <w:rsid w:val="00F018E6"/>
    <w:rsid w:val="00F018FA"/>
    <w:rsid w:val="00F01A28"/>
    <w:rsid w:val="00F01D16"/>
    <w:rsid w:val="00F01DAB"/>
    <w:rsid w:val="00F01EB7"/>
    <w:rsid w:val="00F0201B"/>
    <w:rsid w:val="00F02025"/>
    <w:rsid w:val="00F02062"/>
    <w:rsid w:val="00F0207A"/>
    <w:rsid w:val="00F0210A"/>
    <w:rsid w:val="00F02126"/>
    <w:rsid w:val="00F023CA"/>
    <w:rsid w:val="00F02413"/>
    <w:rsid w:val="00F02493"/>
    <w:rsid w:val="00F02511"/>
    <w:rsid w:val="00F0254D"/>
    <w:rsid w:val="00F025D0"/>
    <w:rsid w:val="00F02619"/>
    <w:rsid w:val="00F0285D"/>
    <w:rsid w:val="00F02AF2"/>
    <w:rsid w:val="00F02CEA"/>
    <w:rsid w:val="00F02D08"/>
    <w:rsid w:val="00F02EE6"/>
    <w:rsid w:val="00F02F36"/>
    <w:rsid w:val="00F02F5D"/>
    <w:rsid w:val="00F030C9"/>
    <w:rsid w:val="00F030ED"/>
    <w:rsid w:val="00F03171"/>
    <w:rsid w:val="00F031E2"/>
    <w:rsid w:val="00F0345C"/>
    <w:rsid w:val="00F034A3"/>
    <w:rsid w:val="00F03624"/>
    <w:rsid w:val="00F03651"/>
    <w:rsid w:val="00F03681"/>
    <w:rsid w:val="00F036BE"/>
    <w:rsid w:val="00F03987"/>
    <w:rsid w:val="00F03CBA"/>
    <w:rsid w:val="00F03EA0"/>
    <w:rsid w:val="00F03F21"/>
    <w:rsid w:val="00F03F2F"/>
    <w:rsid w:val="00F041FF"/>
    <w:rsid w:val="00F0425C"/>
    <w:rsid w:val="00F042D8"/>
    <w:rsid w:val="00F0455F"/>
    <w:rsid w:val="00F04748"/>
    <w:rsid w:val="00F047F3"/>
    <w:rsid w:val="00F04AF8"/>
    <w:rsid w:val="00F04BFB"/>
    <w:rsid w:val="00F04C58"/>
    <w:rsid w:val="00F04F5B"/>
    <w:rsid w:val="00F05111"/>
    <w:rsid w:val="00F051B8"/>
    <w:rsid w:val="00F05234"/>
    <w:rsid w:val="00F052A9"/>
    <w:rsid w:val="00F052D5"/>
    <w:rsid w:val="00F05433"/>
    <w:rsid w:val="00F05548"/>
    <w:rsid w:val="00F0556A"/>
    <w:rsid w:val="00F05598"/>
    <w:rsid w:val="00F05645"/>
    <w:rsid w:val="00F056E6"/>
    <w:rsid w:val="00F05870"/>
    <w:rsid w:val="00F059DF"/>
    <w:rsid w:val="00F059E4"/>
    <w:rsid w:val="00F05D3C"/>
    <w:rsid w:val="00F05D53"/>
    <w:rsid w:val="00F05EC3"/>
    <w:rsid w:val="00F05F44"/>
    <w:rsid w:val="00F05F5D"/>
    <w:rsid w:val="00F05FDB"/>
    <w:rsid w:val="00F06851"/>
    <w:rsid w:val="00F06874"/>
    <w:rsid w:val="00F068C7"/>
    <w:rsid w:val="00F068FE"/>
    <w:rsid w:val="00F0692B"/>
    <w:rsid w:val="00F06A3B"/>
    <w:rsid w:val="00F06BFB"/>
    <w:rsid w:val="00F06C0B"/>
    <w:rsid w:val="00F06D16"/>
    <w:rsid w:val="00F06E2F"/>
    <w:rsid w:val="00F06F03"/>
    <w:rsid w:val="00F071A7"/>
    <w:rsid w:val="00F071F8"/>
    <w:rsid w:val="00F0730E"/>
    <w:rsid w:val="00F073B0"/>
    <w:rsid w:val="00F0741E"/>
    <w:rsid w:val="00F0743F"/>
    <w:rsid w:val="00F074AA"/>
    <w:rsid w:val="00F074BB"/>
    <w:rsid w:val="00F07576"/>
    <w:rsid w:val="00F076A0"/>
    <w:rsid w:val="00F07776"/>
    <w:rsid w:val="00F07907"/>
    <w:rsid w:val="00F0796D"/>
    <w:rsid w:val="00F07997"/>
    <w:rsid w:val="00F07C35"/>
    <w:rsid w:val="00F07E4C"/>
    <w:rsid w:val="00F10202"/>
    <w:rsid w:val="00F1026D"/>
    <w:rsid w:val="00F10431"/>
    <w:rsid w:val="00F10622"/>
    <w:rsid w:val="00F1062E"/>
    <w:rsid w:val="00F10735"/>
    <w:rsid w:val="00F10842"/>
    <w:rsid w:val="00F108EC"/>
    <w:rsid w:val="00F108ED"/>
    <w:rsid w:val="00F10A7F"/>
    <w:rsid w:val="00F10AC5"/>
    <w:rsid w:val="00F10B21"/>
    <w:rsid w:val="00F10B3B"/>
    <w:rsid w:val="00F10BC7"/>
    <w:rsid w:val="00F10DDC"/>
    <w:rsid w:val="00F10ED6"/>
    <w:rsid w:val="00F10F87"/>
    <w:rsid w:val="00F1143B"/>
    <w:rsid w:val="00F11596"/>
    <w:rsid w:val="00F11601"/>
    <w:rsid w:val="00F1175F"/>
    <w:rsid w:val="00F11A87"/>
    <w:rsid w:val="00F11AE7"/>
    <w:rsid w:val="00F11AF1"/>
    <w:rsid w:val="00F11C2E"/>
    <w:rsid w:val="00F11C51"/>
    <w:rsid w:val="00F11C77"/>
    <w:rsid w:val="00F11D47"/>
    <w:rsid w:val="00F11F64"/>
    <w:rsid w:val="00F120A1"/>
    <w:rsid w:val="00F120B2"/>
    <w:rsid w:val="00F1222C"/>
    <w:rsid w:val="00F122D1"/>
    <w:rsid w:val="00F122DB"/>
    <w:rsid w:val="00F1230E"/>
    <w:rsid w:val="00F1233B"/>
    <w:rsid w:val="00F123E5"/>
    <w:rsid w:val="00F1240A"/>
    <w:rsid w:val="00F124F6"/>
    <w:rsid w:val="00F126CA"/>
    <w:rsid w:val="00F12AA7"/>
    <w:rsid w:val="00F12B10"/>
    <w:rsid w:val="00F12DE9"/>
    <w:rsid w:val="00F12F4D"/>
    <w:rsid w:val="00F12FCA"/>
    <w:rsid w:val="00F13057"/>
    <w:rsid w:val="00F132BF"/>
    <w:rsid w:val="00F132F1"/>
    <w:rsid w:val="00F1346C"/>
    <w:rsid w:val="00F134E5"/>
    <w:rsid w:val="00F13556"/>
    <w:rsid w:val="00F1368E"/>
    <w:rsid w:val="00F138A2"/>
    <w:rsid w:val="00F138DE"/>
    <w:rsid w:val="00F138E7"/>
    <w:rsid w:val="00F13906"/>
    <w:rsid w:val="00F139E3"/>
    <w:rsid w:val="00F13BFB"/>
    <w:rsid w:val="00F13D0E"/>
    <w:rsid w:val="00F13E35"/>
    <w:rsid w:val="00F13E85"/>
    <w:rsid w:val="00F13F43"/>
    <w:rsid w:val="00F14052"/>
    <w:rsid w:val="00F1423B"/>
    <w:rsid w:val="00F14245"/>
    <w:rsid w:val="00F1424A"/>
    <w:rsid w:val="00F142F6"/>
    <w:rsid w:val="00F1453D"/>
    <w:rsid w:val="00F1461A"/>
    <w:rsid w:val="00F146BD"/>
    <w:rsid w:val="00F146CD"/>
    <w:rsid w:val="00F14704"/>
    <w:rsid w:val="00F1484A"/>
    <w:rsid w:val="00F14857"/>
    <w:rsid w:val="00F14904"/>
    <w:rsid w:val="00F14968"/>
    <w:rsid w:val="00F14A50"/>
    <w:rsid w:val="00F14A71"/>
    <w:rsid w:val="00F14A9E"/>
    <w:rsid w:val="00F14E42"/>
    <w:rsid w:val="00F14E5F"/>
    <w:rsid w:val="00F1501C"/>
    <w:rsid w:val="00F150D8"/>
    <w:rsid w:val="00F1520D"/>
    <w:rsid w:val="00F153F4"/>
    <w:rsid w:val="00F1543B"/>
    <w:rsid w:val="00F15529"/>
    <w:rsid w:val="00F15716"/>
    <w:rsid w:val="00F157D3"/>
    <w:rsid w:val="00F157F6"/>
    <w:rsid w:val="00F1583A"/>
    <w:rsid w:val="00F159E4"/>
    <w:rsid w:val="00F15C2D"/>
    <w:rsid w:val="00F15CB0"/>
    <w:rsid w:val="00F15E37"/>
    <w:rsid w:val="00F15FF5"/>
    <w:rsid w:val="00F16017"/>
    <w:rsid w:val="00F16049"/>
    <w:rsid w:val="00F16052"/>
    <w:rsid w:val="00F1610E"/>
    <w:rsid w:val="00F1613D"/>
    <w:rsid w:val="00F161BF"/>
    <w:rsid w:val="00F16249"/>
    <w:rsid w:val="00F1654D"/>
    <w:rsid w:val="00F166FA"/>
    <w:rsid w:val="00F16C6C"/>
    <w:rsid w:val="00F16D5B"/>
    <w:rsid w:val="00F16F93"/>
    <w:rsid w:val="00F1711D"/>
    <w:rsid w:val="00F1719F"/>
    <w:rsid w:val="00F173E3"/>
    <w:rsid w:val="00F17414"/>
    <w:rsid w:val="00F1756B"/>
    <w:rsid w:val="00F1759B"/>
    <w:rsid w:val="00F176F0"/>
    <w:rsid w:val="00F178DC"/>
    <w:rsid w:val="00F17978"/>
    <w:rsid w:val="00F17A16"/>
    <w:rsid w:val="00F17A7F"/>
    <w:rsid w:val="00F17ABB"/>
    <w:rsid w:val="00F17DD5"/>
    <w:rsid w:val="00F17DE1"/>
    <w:rsid w:val="00F17F30"/>
    <w:rsid w:val="00F17FBF"/>
    <w:rsid w:val="00F17FDC"/>
    <w:rsid w:val="00F1C765"/>
    <w:rsid w:val="00F20017"/>
    <w:rsid w:val="00F200B0"/>
    <w:rsid w:val="00F2018A"/>
    <w:rsid w:val="00F20297"/>
    <w:rsid w:val="00F202D5"/>
    <w:rsid w:val="00F20458"/>
    <w:rsid w:val="00F20468"/>
    <w:rsid w:val="00F2047A"/>
    <w:rsid w:val="00F204F7"/>
    <w:rsid w:val="00F2050A"/>
    <w:rsid w:val="00F20725"/>
    <w:rsid w:val="00F20769"/>
    <w:rsid w:val="00F208BA"/>
    <w:rsid w:val="00F20CF2"/>
    <w:rsid w:val="00F20D52"/>
    <w:rsid w:val="00F20DF7"/>
    <w:rsid w:val="00F20E1E"/>
    <w:rsid w:val="00F20EFD"/>
    <w:rsid w:val="00F20F23"/>
    <w:rsid w:val="00F2114D"/>
    <w:rsid w:val="00F21395"/>
    <w:rsid w:val="00F213D8"/>
    <w:rsid w:val="00F2150B"/>
    <w:rsid w:val="00F216C3"/>
    <w:rsid w:val="00F2174B"/>
    <w:rsid w:val="00F217B8"/>
    <w:rsid w:val="00F21AA1"/>
    <w:rsid w:val="00F21CE2"/>
    <w:rsid w:val="00F21CF1"/>
    <w:rsid w:val="00F21D32"/>
    <w:rsid w:val="00F21D7D"/>
    <w:rsid w:val="00F21DB6"/>
    <w:rsid w:val="00F222E3"/>
    <w:rsid w:val="00F223C3"/>
    <w:rsid w:val="00F223CD"/>
    <w:rsid w:val="00F22413"/>
    <w:rsid w:val="00F2243C"/>
    <w:rsid w:val="00F22654"/>
    <w:rsid w:val="00F22894"/>
    <w:rsid w:val="00F2296B"/>
    <w:rsid w:val="00F229A3"/>
    <w:rsid w:val="00F22B78"/>
    <w:rsid w:val="00F22BEF"/>
    <w:rsid w:val="00F22D1C"/>
    <w:rsid w:val="00F22E40"/>
    <w:rsid w:val="00F23300"/>
    <w:rsid w:val="00F23315"/>
    <w:rsid w:val="00F23632"/>
    <w:rsid w:val="00F23708"/>
    <w:rsid w:val="00F2378E"/>
    <w:rsid w:val="00F237D6"/>
    <w:rsid w:val="00F23803"/>
    <w:rsid w:val="00F2380B"/>
    <w:rsid w:val="00F23900"/>
    <w:rsid w:val="00F239FF"/>
    <w:rsid w:val="00F23C25"/>
    <w:rsid w:val="00F23D32"/>
    <w:rsid w:val="00F23DB4"/>
    <w:rsid w:val="00F23DEC"/>
    <w:rsid w:val="00F23F79"/>
    <w:rsid w:val="00F23FE4"/>
    <w:rsid w:val="00F240AB"/>
    <w:rsid w:val="00F240EA"/>
    <w:rsid w:val="00F242D1"/>
    <w:rsid w:val="00F24620"/>
    <w:rsid w:val="00F24665"/>
    <w:rsid w:val="00F24701"/>
    <w:rsid w:val="00F24711"/>
    <w:rsid w:val="00F24742"/>
    <w:rsid w:val="00F249E8"/>
    <w:rsid w:val="00F249EF"/>
    <w:rsid w:val="00F24A5D"/>
    <w:rsid w:val="00F24B04"/>
    <w:rsid w:val="00F24B0E"/>
    <w:rsid w:val="00F24C75"/>
    <w:rsid w:val="00F24DA4"/>
    <w:rsid w:val="00F2519A"/>
    <w:rsid w:val="00F251A6"/>
    <w:rsid w:val="00F251F8"/>
    <w:rsid w:val="00F25581"/>
    <w:rsid w:val="00F255D7"/>
    <w:rsid w:val="00F2562E"/>
    <w:rsid w:val="00F25649"/>
    <w:rsid w:val="00F256EA"/>
    <w:rsid w:val="00F25937"/>
    <w:rsid w:val="00F259CB"/>
    <w:rsid w:val="00F25D06"/>
    <w:rsid w:val="00F25D34"/>
    <w:rsid w:val="00F25E5B"/>
    <w:rsid w:val="00F26052"/>
    <w:rsid w:val="00F26199"/>
    <w:rsid w:val="00F263DF"/>
    <w:rsid w:val="00F26600"/>
    <w:rsid w:val="00F2673B"/>
    <w:rsid w:val="00F267C1"/>
    <w:rsid w:val="00F26874"/>
    <w:rsid w:val="00F268BA"/>
    <w:rsid w:val="00F268E4"/>
    <w:rsid w:val="00F26A6B"/>
    <w:rsid w:val="00F26A89"/>
    <w:rsid w:val="00F26BD2"/>
    <w:rsid w:val="00F26C50"/>
    <w:rsid w:val="00F26CEA"/>
    <w:rsid w:val="00F26DB7"/>
    <w:rsid w:val="00F26E38"/>
    <w:rsid w:val="00F26E44"/>
    <w:rsid w:val="00F26F45"/>
    <w:rsid w:val="00F26F8A"/>
    <w:rsid w:val="00F26F9B"/>
    <w:rsid w:val="00F26FDA"/>
    <w:rsid w:val="00F27073"/>
    <w:rsid w:val="00F2722B"/>
    <w:rsid w:val="00F27271"/>
    <w:rsid w:val="00F27275"/>
    <w:rsid w:val="00F272A2"/>
    <w:rsid w:val="00F27301"/>
    <w:rsid w:val="00F27399"/>
    <w:rsid w:val="00F2761E"/>
    <w:rsid w:val="00F276D5"/>
    <w:rsid w:val="00F277F7"/>
    <w:rsid w:val="00F27826"/>
    <w:rsid w:val="00F279DC"/>
    <w:rsid w:val="00F27B20"/>
    <w:rsid w:val="00F27B33"/>
    <w:rsid w:val="00F27E51"/>
    <w:rsid w:val="00F27EDF"/>
    <w:rsid w:val="00F304E2"/>
    <w:rsid w:val="00F306AA"/>
    <w:rsid w:val="00F306B2"/>
    <w:rsid w:val="00F3083E"/>
    <w:rsid w:val="00F30B6B"/>
    <w:rsid w:val="00F30C58"/>
    <w:rsid w:val="00F30D01"/>
    <w:rsid w:val="00F30E80"/>
    <w:rsid w:val="00F30E9A"/>
    <w:rsid w:val="00F31097"/>
    <w:rsid w:val="00F3150A"/>
    <w:rsid w:val="00F31650"/>
    <w:rsid w:val="00F316FA"/>
    <w:rsid w:val="00F31744"/>
    <w:rsid w:val="00F3174F"/>
    <w:rsid w:val="00F3183E"/>
    <w:rsid w:val="00F31991"/>
    <w:rsid w:val="00F31ADE"/>
    <w:rsid w:val="00F31E93"/>
    <w:rsid w:val="00F31F5D"/>
    <w:rsid w:val="00F31FBB"/>
    <w:rsid w:val="00F32079"/>
    <w:rsid w:val="00F32126"/>
    <w:rsid w:val="00F3213A"/>
    <w:rsid w:val="00F3218E"/>
    <w:rsid w:val="00F3241F"/>
    <w:rsid w:val="00F32495"/>
    <w:rsid w:val="00F32A36"/>
    <w:rsid w:val="00F32B17"/>
    <w:rsid w:val="00F32B6B"/>
    <w:rsid w:val="00F32C6C"/>
    <w:rsid w:val="00F32DBD"/>
    <w:rsid w:val="00F32E69"/>
    <w:rsid w:val="00F32F3E"/>
    <w:rsid w:val="00F33272"/>
    <w:rsid w:val="00F334D8"/>
    <w:rsid w:val="00F33A42"/>
    <w:rsid w:val="00F33FA2"/>
    <w:rsid w:val="00F33FE3"/>
    <w:rsid w:val="00F3403C"/>
    <w:rsid w:val="00F3403D"/>
    <w:rsid w:val="00F341EA"/>
    <w:rsid w:val="00F342A2"/>
    <w:rsid w:val="00F342EE"/>
    <w:rsid w:val="00F34337"/>
    <w:rsid w:val="00F34412"/>
    <w:rsid w:val="00F34E02"/>
    <w:rsid w:val="00F34F2D"/>
    <w:rsid w:val="00F3523C"/>
    <w:rsid w:val="00F3537D"/>
    <w:rsid w:val="00F353CF"/>
    <w:rsid w:val="00F3587A"/>
    <w:rsid w:val="00F35937"/>
    <w:rsid w:val="00F35A7A"/>
    <w:rsid w:val="00F35C7D"/>
    <w:rsid w:val="00F35E07"/>
    <w:rsid w:val="00F35E65"/>
    <w:rsid w:val="00F35F2D"/>
    <w:rsid w:val="00F35F7C"/>
    <w:rsid w:val="00F35FEE"/>
    <w:rsid w:val="00F3600A"/>
    <w:rsid w:val="00F36104"/>
    <w:rsid w:val="00F36195"/>
    <w:rsid w:val="00F363B0"/>
    <w:rsid w:val="00F363F5"/>
    <w:rsid w:val="00F3650A"/>
    <w:rsid w:val="00F36564"/>
    <w:rsid w:val="00F3657A"/>
    <w:rsid w:val="00F365FD"/>
    <w:rsid w:val="00F367B4"/>
    <w:rsid w:val="00F36D05"/>
    <w:rsid w:val="00F36D1D"/>
    <w:rsid w:val="00F36D95"/>
    <w:rsid w:val="00F36DA1"/>
    <w:rsid w:val="00F36EC0"/>
    <w:rsid w:val="00F37075"/>
    <w:rsid w:val="00F370BD"/>
    <w:rsid w:val="00F374D1"/>
    <w:rsid w:val="00F374D9"/>
    <w:rsid w:val="00F3753F"/>
    <w:rsid w:val="00F3760B"/>
    <w:rsid w:val="00F3774A"/>
    <w:rsid w:val="00F37768"/>
    <w:rsid w:val="00F378E4"/>
    <w:rsid w:val="00F37B88"/>
    <w:rsid w:val="00F37B8C"/>
    <w:rsid w:val="00F37BAB"/>
    <w:rsid w:val="00F37DE6"/>
    <w:rsid w:val="00F37FB8"/>
    <w:rsid w:val="00F40005"/>
    <w:rsid w:val="00F4012B"/>
    <w:rsid w:val="00F401CC"/>
    <w:rsid w:val="00F402CB"/>
    <w:rsid w:val="00F403E8"/>
    <w:rsid w:val="00F404F0"/>
    <w:rsid w:val="00F406E5"/>
    <w:rsid w:val="00F4092C"/>
    <w:rsid w:val="00F4096B"/>
    <w:rsid w:val="00F40A48"/>
    <w:rsid w:val="00F40A9D"/>
    <w:rsid w:val="00F40B01"/>
    <w:rsid w:val="00F40B09"/>
    <w:rsid w:val="00F40D88"/>
    <w:rsid w:val="00F40F6A"/>
    <w:rsid w:val="00F410C2"/>
    <w:rsid w:val="00F41108"/>
    <w:rsid w:val="00F41197"/>
    <w:rsid w:val="00F4120F"/>
    <w:rsid w:val="00F41283"/>
    <w:rsid w:val="00F4132A"/>
    <w:rsid w:val="00F413CF"/>
    <w:rsid w:val="00F414EC"/>
    <w:rsid w:val="00F4150F"/>
    <w:rsid w:val="00F41570"/>
    <w:rsid w:val="00F416A2"/>
    <w:rsid w:val="00F41744"/>
    <w:rsid w:val="00F41891"/>
    <w:rsid w:val="00F4194A"/>
    <w:rsid w:val="00F41954"/>
    <w:rsid w:val="00F41D22"/>
    <w:rsid w:val="00F41DE1"/>
    <w:rsid w:val="00F41E43"/>
    <w:rsid w:val="00F41E77"/>
    <w:rsid w:val="00F42318"/>
    <w:rsid w:val="00F423BC"/>
    <w:rsid w:val="00F4249D"/>
    <w:rsid w:val="00F4286A"/>
    <w:rsid w:val="00F42B87"/>
    <w:rsid w:val="00F42E05"/>
    <w:rsid w:val="00F42E66"/>
    <w:rsid w:val="00F42FBD"/>
    <w:rsid w:val="00F43191"/>
    <w:rsid w:val="00F43280"/>
    <w:rsid w:val="00F43324"/>
    <w:rsid w:val="00F43361"/>
    <w:rsid w:val="00F433D0"/>
    <w:rsid w:val="00F43419"/>
    <w:rsid w:val="00F4343C"/>
    <w:rsid w:val="00F4348C"/>
    <w:rsid w:val="00F434A6"/>
    <w:rsid w:val="00F434FF"/>
    <w:rsid w:val="00F43500"/>
    <w:rsid w:val="00F4351F"/>
    <w:rsid w:val="00F4356A"/>
    <w:rsid w:val="00F435A2"/>
    <w:rsid w:val="00F435A3"/>
    <w:rsid w:val="00F436C6"/>
    <w:rsid w:val="00F436D4"/>
    <w:rsid w:val="00F438D6"/>
    <w:rsid w:val="00F43CAA"/>
    <w:rsid w:val="00F43D50"/>
    <w:rsid w:val="00F43DCA"/>
    <w:rsid w:val="00F43E0D"/>
    <w:rsid w:val="00F440F7"/>
    <w:rsid w:val="00F4445C"/>
    <w:rsid w:val="00F444AD"/>
    <w:rsid w:val="00F44630"/>
    <w:rsid w:val="00F446E4"/>
    <w:rsid w:val="00F4472C"/>
    <w:rsid w:val="00F4478A"/>
    <w:rsid w:val="00F44836"/>
    <w:rsid w:val="00F44AA2"/>
    <w:rsid w:val="00F44DFB"/>
    <w:rsid w:val="00F44E30"/>
    <w:rsid w:val="00F4502B"/>
    <w:rsid w:val="00F45068"/>
    <w:rsid w:val="00F451BA"/>
    <w:rsid w:val="00F45325"/>
    <w:rsid w:val="00F4538B"/>
    <w:rsid w:val="00F453CD"/>
    <w:rsid w:val="00F459D8"/>
    <w:rsid w:val="00F45AB8"/>
    <w:rsid w:val="00F45ABC"/>
    <w:rsid w:val="00F45ADB"/>
    <w:rsid w:val="00F45C2B"/>
    <w:rsid w:val="00F45C8C"/>
    <w:rsid w:val="00F45DDF"/>
    <w:rsid w:val="00F45F59"/>
    <w:rsid w:val="00F45F78"/>
    <w:rsid w:val="00F4604F"/>
    <w:rsid w:val="00F461D5"/>
    <w:rsid w:val="00F46212"/>
    <w:rsid w:val="00F4631F"/>
    <w:rsid w:val="00F46347"/>
    <w:rsid w:val="00F4638C"/>
    <w:rsid w:val="00F464A0"/>
    <w:rsid w:val="00F46556"/>
    <w:rsid w:val="00F46602"/>
    <w:rsid w:val="00F466AE"/>
    <w:rsid w:val="00F466BE"/>
    <w:rsid w:val="00F46843"/>
    <w:rsid w:val="00F46949"/>
    <w:rsid w:val="00F469A4"/>
    <w:rsid w:val="00F469F3"/>
    <w:rsid w:val="00F46A7D"/>
    <w:rsid w:val="00F46A89"/>
    <w:rsid w:val="00F46D0F"/>
    <w:rsid w:val="00F46DA7"/>
    <w:rsid w:val="00F46DCF"/>
    <w:rsid w:val="00F46E86"/>
    <w:rsid w:val="00F46FD7"/>
    <w:rsid w:val="00F47141"/>
    <w:rsid w:val="00F471FD"/>
    <w:rsid w:val="00F4723B"/>
    <w:rsid w:val="00F47268"/>
    <w:rsid w:val="00F47329"/>
    <w:rsid w:val="00F474CD"/>
    <w:rsid w:val="00F47838"/>
    <w:rsid w:val="00F479AC"/>
    <w:rsid w:val="00F47A5D"/>
    <w:rsid w:val="00F47A7B"/>
    <w:rsid w:val="00F47B6E"/>
    <w:rsid w:val="00F47CEB"/>
    <w:rsid w:val="00F47EEB"/>
    <w:rsid w:val="00F47F5C"/>
    <w:rsid w:val="00F47FD7"/>
    <w:rsid w:val="00F47FF9"/>
    <w:rsid w:val="00F501AB"/>
    <w:rsid w:val="00F5049C"/>
    <w:rsid w:val="00F50663"/>
    <w:rsid w:val="00F50700"/>
    <w:rsid w:val="00F50928"/>
    <w:rsid w:val="00F5096B"/>
    <w:rsid w:val="00F509D1"/>
    <w:rsid w:val="00F50A10"/>
    <w:rsid w:val="00F50A3E"/>
    <w:rsid w:val="00F50B1A"/>
    <w:rsid w:val="00F50D0A"/>
    <w:rsid w:val="00F50D99"/>
    <w:rsid w:val="00F50DAF"/>
    <w:rsid w:val="00F50E1A"/>
    <w:rsid w:val="00F50E30"/>
    <w:rsid w:val="00F50E32"/>
    <w:rsid w:val="00F50E8B"/>
    <w:rsid w:val="00F51005"/>
    <w:rsid w:val="00F51110"/>
    <w:rsid w:val="00F51208"/>
    <w:rsid w:val="00F51525"/>
    <w:rsid w:val="00F51551"/>
    <w:rsid w:val="00F5177A"/>
    <w:rsid w:val="00F51C26"/>
    <w:rsid w:val="00F51EA1"/>
    <w:rsid w:val="00F520BA"/>
    <w:rsid w:val="00F5211E"/>
    <w:rsid w:val="00F52140"/>
    <w:rsid w:val="00F52253"/>
    <w:rsid w:val="00F523C7"/>
    <w:rsid w:val="00F5244D"/>
    <w:rsid w:val="00F52682"/>
    <w:rsid w:val="00F52736"/>
    <w:rsid w:val="00F52770"/>
    <w:rsid w:val="00F52A35"/>
    <w:rsid w:val="00F52AB4"/>
    <w:rsid w:val="00F52AC4"/>
    <w:rsid w:val="00F52B9C"/>
    <w:rsid w:val="00F52C27"/>
    <w:rsid w:val="00F52C56"/>
    <w:rsid w:val="00F52C9D"/>
    <w:rsid w:val="00F52CB3"/>
    <w:rsid w:val="00F53015"/>
    <w:rsid w:val="00F53051"/>
    <w:rsid w:val="00F530CF"/>
    <w:rsid w:val="00F53345"/>
    <w:rsid w:val="00F533BA"/>
    <w:rsid w:val="00F53486"/>
    <w:rsid w:val="00F5349F"/>
    <w:rsid w:val="00F53694"/>
    <w:rsid w:val="00F53758"/>
    <w:rsid w:val="00F53855"/>
    <w:rsid w:val="00F5387D"/>
    <w:rsid w:val="00F53897"/>
    <w:rsid w:val="00F5399F"/>
    <w:rsid w:val="00F53A13"/>
    <w:rsid w:val="00F53E48"/>
    <w:rsid w:val="00F53E5B"/>
    <w:rsid w:val="00F53E63"/>
    <w:rsid w:val="00F53F09"/>
    <w:rsid w:val="00F5416A"/>
    <w:rsid w:val="00F5418E"/>
    <w:rsid w:val="00F541B3"/>
    <w:rsid w:val="00F541D0"/>
    <w:rsid w:val="00F545C8"/>
    <w:rsid w:val="00F548C7"/>
    <w:rsid w:val="00F549F2"/>
    <w:rsid w:val="00F54A15"/>
    <w:rsid w:val="00F54B1B"/>
    <w:rsid w:val="00F54B65"/>
    <w:rsid w:val="00F54C9F"/>
    <w:rsid w:val="00F54EB8"/>
    <w:rsid w:val="00F54FB4"/>
    <w:rsid w:val="00F55141"/>
    <w:rsid w:val="00F551A2"/>
    <w:rsid w:val="00F552A7"/>
    <w:rsid w:val="00F553F9"/>
    <w:rsid w:val="00F5541A"/>
    <w:rsid w:val="00F5547D"/>
    <w:rsid w:val="00F5549F"/>
    <w:rsid w:val="00F554BE"/>
    <w:rsid w:val="00F55600"/>
    <w:rsid w:val="00F556CD"/>
    <w:rsid w:val="00F557E1"/>
    <w:rsid w:val="00F5581C"/>
    <w:rsid w:val="00F55B6D"/>
    <w:rsid w:val="00F55DAD"/>
    <w:rsid w:val="00F55DB7"/>
    <w:rsid w:val="00F55DFD"/>
    <w:rsid w:val="00F55E43"/>
    <w:rsid w:val="00F55F03"/>
    <w:rsid w:val="00F55FBC"/>
    <w:rsid w:val="00F5623E"/>
    <w:rsid w:val="00F56270"/>
    <w:rsid w:val="00F56827"/>
    <w:rsid w:val="00F56992"/>
    <w:rsid w:val="00F56A7B"/>
    <w:rsid w:val="00F56B24"/>
    <w:rsid w:val="00F56BF9"/>
    <w:rsid w:val="00F56C40"/>
    <w:rsid w:val="00F56D26"/>
    <w:rsid w:val="00F56FD7"/>
    <w:rsid w:val="00F57173"/>
    <w:rsid w:val="00F572FE"/>
    <w:rsid w:val="00F573D5"/>
    <w:rsid w:val="00F57621"/>
    <w:rsid w:val="00F578CE"/>
    <w:rsid w:val="00F57A6F"/>
    <w:rsid w:val="00F60071"/>
    <w:rsid w:val="00F600EF"/>
    <w:rsid w:val="00F60138"/>
    <w:rsid w:val="00F60299"/>
    <w:rsid w:val="00F604BC"/>
    <w:rsid w:val="00F604FB"/>
    <w:rsid w:val="00F60586"/>
    <w:rsid w:val="00F605C6"/>
    <w:rsid w:val="00F605E1"/>
    <w:rsid w:val="00F606CE"/>
    <w:rsid w:val="00F60782"/>
    <w:rsid w:val="00F60A9E"/>
    <w:rsid w:val="00F60AB3"/>
    <w:rsid w:val="00F60D61"/>
    <w:rsid w:val="00F60DE1"/>
    <w:rsid w:val="00F61171"/>
    <w:rsid w:val="00F6125A"/>
    <w:rsid w:val="00F61480"/>
    <w:rsid w:val="00F61517"/>
    <w:rsid w:val="00F6151E"/>
    <w:rsid w:val="00F6177F"/>
    <w:rsid w:val="00F61800"/>
    <w:rsid w:val="00F61856"/>
    <w:rsid w:val="00F61958"/>
    <w:rsid w:val="00F61ADE"/>
    <w:rsid w:val="00F61AE4"/>
    <w:rsid w:val="00F61B65"/>
    <w:rsid w:val="00F61C7F"/>
    <w:rsid w:val="00F61F4D"/>
    <w:rsid w:val="00F61FB9"/>
    <w:rsid w:val="00F62093"/>
    <w:rsid w:val="00F62109"/>
    <w:rsid w:val="00F6251B"/>
    <w:rsid w:val="00F625FF"/>
    <w:rsid w:val="00F627CE"/>
    <w:rsid w:val="00F62967"/>
    <w:rsid w:val="00F629AF"/>
    <w:rsid w:val="00F62A33"/>
    <w:rsid w:val="00F62B09"/>
    <w:rsid w:val="00F62D29"/>
    <w:rsid w:val="00F62DCF"/>
    <w:rsid w:val="00F62E87"/>
    <w:rsid w:val="00F62EC6"/>
    <w:rsid w:val="00F630AA"/>
    <w:rsid w:val="00F63233"/>
    <w:rsid w:val="00F63320"/>
    <w:rsid w:val="00F633CD"/>
    <w:rsid w:val="00F6356C"/>
    <w:rsid w:val="00F635FA"/>
    <w:rsid w:val="00F636AD"/>
    <w:rsid w:val="00F63991"/>
    <w:rsid w:val="00F639FC"/>
    <w:rsid w:val="00F63FD8"/>
    <w:rsid w:val="00F6402A"/>
    <w:rsid w:val="00F6404A"/>
    <w:rsid w:val="00F643EA"/>
    <w:rsid w:val="00F64612"/>
    <w:rsid w:val="00F647A9"/>
    <w:rsid w:val="00F64819"/>
    <w:rsid w:val="00F64AD9"/>
    <w:rsid w:val="00F64AE5"/>
    <w:rsid w:val="00F64B59"/>
    <w:rsid w:val="00F64C56"/>
    <w:rsid w:val="00F64DC8"/>
    <w:rsid w:val="00F64E75"/>
    <w:rsid w:val="00F64F3C"/>
    <w:rsid w:val="00F64FD0"/>
    <w:rsid w:val="00F650C0"/>
    <w:rsid w:val="00F651AF"/>
    <w:rsid w:val="00F6524D"/>
    <w:rsid w:val="00F6524E"/>
    <w:rsid w:val="00F6553F"/>
    <w:rsid w:val="00F65684"/>
    <w:rsid w:val="00F65941"/>
    <w:rsid w:val="00F65D29"/>
    <w:rsid w:val="00F65E33"/>
    <w:rsid w:val="00F65E5A"/>
    <w:rsid w:val="00F65EE0"/>
    <w:rsid w:val="00F660BB"/>
    <w:rsid w:val="00F66125"/>
    <w:rsid w:val="00F66161"/>
    <w:rsid w:val="00F661F8"/>
    <w:rsid w:val="00F66230"/>
    <w:rsid w:val="00F6624F"/>
    <w:rsid w:val="00F6639A"/>
    <w:rsid w:val="00F66424"/>
    <w:rsid w:val="00F66542"/>
    <w:rsid w:val="00F66644"/>
    <w:rsid w:val="00F66720"/>
    <w:rsid w:val="00F667A6"/>
    <w:rsid w:val="00F668AC"/>
    <w:rsid w:val="00F6697C"/>
    <w:rsid w:val="00F669B4"/>
    <w:rsid w:val="00F669E3"/>
    <w:rsid w:val="00F66A08"/>
    <w:rsid w:val="00F66A70"/>
    <w:rsid w:val="00F66BDA"/>
    <w:rsid w:val="00F66BED"/>
    <w:rsid w:val="00F66F70"/>
    <w:rsid w:val="00F6705F"/>
    <w:rsid w:val="00F67178"/>
    <w:rsid w:val="00F67291"/>
    <w:rsid w:val="00F6753A"/>
    <w:rsid w:val="00F67639"/>
    <w:rsid w:val="00F6771A"/>
    <w:rsid w:val="00F6773E"/>
    <w:rsid w:val="00F677CE"/>
    <w:rsid w:val="00F67865"/>
    <w:rsid w:val="00F678DC"/>
    <w:rsid w:val="00F67A4E"/>
    <w:rsid w:val="00F67B16"/>
    <w:rsid w:val="00F67B30"/>
    <w:rsid w:val="00F67D03"/>
    <w:rsid w:val="00F67D16"/>
    <w:rsid w:val="00F67E77"/>
    <w:rsid w:val="00F67ED5"/>
    <w:rsid w:val="00F67F3D"/>
    <w:rsid w:val="00F67F83"/>
    <w:rsid w:val="00F70204"/>
    <w:rsid w:val="00F70631"/>
    <w:rsid w:val="00F7080A"/>
    <w:rsid w:val="00F70975"/>
    <w:rsid w:val="00F709EC"/>
    <w:rsid w:val="00F70B3F"/>
    <w:rsid w:val="00F70C47"/>
    <w:rsid w:val="00F70C8A"/>
    <w:rsid w:val="00F70D5D"/>
    <w:rsid w:val="00F70DC5"/>
    <w:rsid w:val="00F70DEF"/>
    <w:rsid w:val="00F70E21"/>
    <w:rsid w:val="00F711D1"/>
    <w:rsid w:val="00F712D8"/>
    <w:rsid w:val="00F71593"/>
    <w:rsid w:val="00F716AE"/>
    <w:rsid w:val="00F716B8"/>
    <w:rsid w:val="00F71B72"/>
    <w:rsid w:val="00F71BCA"/>
    <w:rsid w:val="00F71C4D"/>
    <w:rsid w:val="00F71FFC"/>
    <w:rsid w:val="00F7205A"/>
    <w:rsid w:val="00F7208A"/>
    <w:rsid w:val="00F7211A"/>
    <w:rsid w:val="00F721BA"/>
    <w:rsid w:val="00F7228F"/>
    <w:rsid w:val="00F7237F"/>
    <w:rsid w:val="00F723DF"/>
    <w:rsid w:val="00F7248D"/>
    <w:rsid w:val="00F724DB"/>
    <w:rsid w:val="00F72608"/>
    <w:rsid w:val="00F728FB"/>
    <w:rsid w:val="00F72926"/>
    <w:rsid w:val="00F72A1F"/>
    <w:rsid w:val="00F72CB1"/>
    <w:rsid w:val="00F72CB3"/>
    <w:rsid w:val="00F72E4D"/>
    <w:rsid w:val="00F7320C"/>
    <w:rsid w:val="00F73332"/>
    <w:rsid w:val="00F733FA"/>
    <w:rsid w:val="00F7346E"/>
    <w:rsid w:val="00F734AC"/>
    <w:rsid w:val="00F734DF"/>
    <w:rsid w:val="00F737F2"/>
    <w:rsid w:val="00F73856"/>
    <w:rsid w:val="00F738D2"/>
    <w:rsid w:val="00F738EA"/>
    <w:rsid w:val="00F73AC1"/>
    <w:rsid w:val="00F73B43"/>
    <w:rsid w:val="00F73DD9"/>
    <w:rsid w:val="00F73ED5"/>
    <w:rsid w:val="00F73F5C"/>
    <w:rsid w:val="00F74018"/>
    <w:rsid w:val="00F741DC"/>
    <w:rsid w:val="00F742F5"/>
    <w:rsid w:val="00F74433"/>
    <w:rsid w:val="00F74463"/>
    <w:rsid w:val="00F74537"/>
    <w:rsid w:val="00F7469E"/>
    <w:rsid w:val="00F746B1"/>
    <w:rsid w:val="00F747B5"/>
    <w:rsid w:val="00F74822"/>
    <w:rsid w:val="00F74836"/>
    <w:rsid w:val="00F7487F"/>
    <w:rsid w:val="00F74966"/>
    <w:rsid w:val="00F74A94"/>
    <w:rsid w:val="00F74AB1"/>
    <w:rsid w:val="00F74B68"/>
    <w:rsid w:val="00F74B71"/>
    <w:rsid w:val="00F74BB4"/>
    <w:rsid w:val="00F74BC8"/>
    <w:rsid w:val="00F74CD7"/>
    <w:rsid w:val="00F74E1B"/>
    <w:rsid w:val="00F74E8C"/>
    <w:rsid w:val="00F74F6E"/>
    <w:rsid w:val="00F751D0"/>
    <w:rsid w:val="00F751ED"/>
    <w:rsid w:val="00F75268"/>
    <w:rsid w:val="00F7529B"/>
    <w:rsid w:val="00F7536A"/>
    <w:rsid w:val="00F7568B"/>
    <w:rsid w:val="00F7569B"/>
    <w:rsid w:val="00F756A3"/>
    <w:rsid w:val="00F75794"/>
    <w:rsid w:val="00F7579F"/>
    <w:rsid w:val="00F7582A"/>
    <w:rsid w:val="00F75917"/>
    <w:rsid w:val="00F75A14"/>
    <w:rsid w:val="00F75AF2"/>
    <w:rsid w:val="00F75B10"/>
    <w:rsid w:val="00F75BB0"/>
    <w:rsid w:val="00F75C54"/>
    <w:rsid w:val="00F75CAF"/>
    <w:rsid w:val="00F75CDE"/>
    <w:rsid w:val="00F75D73"/>
    <w:rsid w:val="00F75D8D"/>
    <w:rsid w:val="00F75DDC"/>
    <w:rsid w:val="00F75F6B"/>
    <w:rsid w:val="00F76090"/>
    <w:rsid w:val="00F762AF"/>
    <w:rsid w:val="00F76524"/>
    <w:rsid w:val="00F7655C"/>
    <w:rsid w:val="00F7662D"/>
    <w:rsid w:val="00F7666F"/>
    <w:rsid w:val="00F7684E"/>
    <w:rsid w:val="00F76851"/>
    <w:rsid w:val="00F76B7A"/>
    <w:rsid w:val="00F76D38"/>
    <w:rsid w:val="00F76D8B"/>
    <w:rsid w:val="00F76DD5"/>
    <w:rsid w:val="00F76E54"/>
    <w:rsid w:val="00F76EC8"/>
    <w:rsid w:val="00F76ED2"/>
    <w:rsid w:val="00F771BF"/>
    <w:rsid w:val="00F771D4"/>
    <w:rsid w:val="00F772A9"/>
    <w:rsid w:val="00F77393"/>
    <w:rsid w:val="00F7739D"/>
    <w:rsid w:val="00F774E2"/>
    <w:rsid w:val="00F77525"/>
    <w:rsid w:val="00F77644"/>
    <w:rsid w:val="00F776BE"/>
    <w:rsid w:val="00F776C0"/>
    <w:rsid w:val="00F77BCF"/>
    <w:rsid w:val="00F80143"/>
    <w:rsid w:val="00F8022E"/>
    <w:rsid w:val="00F80449"/>
    <w:rsid w:val="00F80470"/>
    <w:rsid w:val="00F805FB"/>
    <w:rsid w:val="00F806CE"/>
    <w:rsid w:val="00F806D3"/>
    <w:rsid w:val="00F80868"/>
    <w:rsid w:val="00F808C1"/>
    <w:rsid w:val="00F8097F"/>
    <w:rsid w:val="00F8107A"/>
    <w:rsid w:val="00F810B3"/>
    <w:rsid w:val="00F81482"/>
    <w:rsid w:val="00F8156C"/>
    <w:rsid w:val="00F81641"/>
    <w:rsid w:val="00F816D1"/>
    <w:rsid w:val="00F81749"/>
    <w:rsid w:val="00F81860"/>
    <w:rsid w:val="00F8199D"/>
    <w:rsid w:val="00F819EF"/>
    <w:rsid w:val="00F81A4D"/>
    <w:rsid w:val="00F81D10"/>
    <w:rsid w:val="00F81FEC"/>
    <w:rsid w:val="00F8204F"/>
    <w:rsid w:val="00F8207F"/>
    <w:rsid w:val="00F820DE"/>
    <w:rsid w:val="00F8221D"/>
    <w:rsid w:val="00F822D6"/>
    <w:rsid w:val="00F82362"/>
    <w:rsid w:val="00F824D4"/>
    <w:rsid w:val="00F82699"/>
    <w:rsid w:val="00F82702"/>
    <w:rsid w:val="00F829E5"/>
    <w:rsid w:val="00F82A84"/>
    <w:rsid w:val="00F82B3C"/>
    <w:rsid w:val="00F82F6F"/>
    <w:rsid w:val="00F83132"/>
    <w:rsid w:val="00F833F8"/>
    <w:rsid w:val="00F83465"/>
    <w:rsid w:val="00F8370E"/>
    <w:rsid w:val="00F8392B"/>
    <w:rsid w:val="00F839D5"/>
    <w:rsid w:val="00F83BB0"/>
    <w:rsid w:val="00F83BC9"/>
    <w:rsid w:val="00F83CE4"/>
    <w:rsid w:val="00F83DE2"/>
    <w:rsid w:val="00F83F8D"/>
    <w:rsid w:val="00F83FBD"/>
    <w:rsid w:val="00F84036"/>
    <w:rsid w:val="00F840C2"/>
    <w:rsid w:val="00F8415B"/>
    <w:rsid w:val="00F8424E"/>
    <w:rsid w:val="00F84534"/>
    <w:rsid w:val="00F845F2"/>
    <w:rsid w:val="00F84742"/>
    <w:rsid w:val="00F8482C"/>
    <w:rsid w:val="00F84849"/>
    <w:rsid w:val="00F84BF5"/>
    <w:rsid w:val="00F84EB1"/>
    <w:rsid w:val="00F84F3D"/>
    <w:rsid w:val="00F84F70"/>
    <w:rsid w:val="00F84FEF"/>
    <w:rsid w:val="00F85038"/>
    <w:rsid w:val="00F850AF"/>
    <w:rsid w:val="00F851DA"/>
    <w:rsid w:val="00F85289"/>
    <w:rsid w:val="00F8530C"/>
    <w:rsid w:val="00F8531B"/>
    <w:rsid w:val="00F8538E"/>
    <w:rsid w:val="00F85429"/>
    <w:rsid w:val="00F854FC"/>
    <w:rsid w:val="00F859F3"/>
    <w:rsid w:val="00F85AFE"/>
    <w:rsid w:val="00F86070"/>
    <w:rsid w:val="00F860A7"/>
    <w:rsid w:val="00F8623B"/>
    <w:rsid w:val="00F86292"/>
    <w:rsid w:val="00F86596"/>
    <w:rsid w:val="00F865A8"/>
    <w:rsid w:val="00F86677"/>
    <w:rsid w:val="00F8670E"/>
    <w:rsid w:val="00F86740"/>
    <w:rsid w:val="00F8695E"/>
    <w:rsid w:val="00F86994"/>
    <w:rsid w:val="00F86A6D"/>
    <w:rsid w:val="00F86D16"/>
    <w:rsid w:val="00F86FAA"/>
    <w:rsid w:val="00F86FF2"/>
    <w:rsid w:val="00F8707D"/>
    <w:rsid w:val="00F87147"/>
    <w:rsid w:val="00F871C8"/>
    <w:rsid w:val="00F87319"/>
    <w:rsid w:val="00F8732E"/>
    <w:rsid w:val="00F875BD"/>
    <w:rsid w:val="00F875F5"/>
    <w:rsid w:val="00F87724"/>
    <w:rsid w:val="00F87729"/>
    <w:rsid w:val="00F87756"/>
    <w:rsid w:val="00F8775A"/>
    <w:rsid w:val="00F877B7"/>
    <w:rsid w:val="00F87932"/>
    <w:rsid w:val="00F87DB5"/>
    <w:rsid w:val="00F87E27"/>
    <w:rsid w:val="00F87EA0"/>
    <w:rsid w:val="00F87ED9"/>
    <w:rsid w:val="00F9002F"/>
    <w:rsid w:val="00F9003B"/>
    <w:rsid w:val="00F90082"/>
    <w:rsid w:val="00F901A3"/>
    <w:rsid w:val="00F90357"/>
    <w:rsid w:val="00F90536"/>
    <w:rsid w:val="00F905B6"/>
    <w:rsid w:val="00F907E2"/>
    <w:rsid w:val="00F9087D"/>
    <w:rsid w:val="00F90BF0"/>
    <w:rsid w:val="00F90C9A"/>
    <w:rsid w:val="00F90D8A"/>
    <w:rsid w:val="00F90DAA"/>
    <w:rsid w:val="00F90F34"/>
    <w:rsid w:val="00F91045"/>
    <w:rsid w:val="00F91185"/>
    <w:rsid w:val="00F91312"/>
    <w:rsid w:val="00F916C7"/>
    <w:rsid w:val="00F9187A"/>
    <w:rsid w:val="00F918CA"/>
    <w:rsid w:val="00F91903"/>
    <w:rsid w:val="00F919EF"/>
    <w:rsid w:val="00F91B09"/>
    <w:rsid w:val="00F91C19"/>
    <w:rsid w:val="00F91CE6"/>
    <w:rsid w:val="00F91DCF"/>
    <w:rsid w:val="00F91EBE"/>
    <w:rsid w:val="00F91EC2"/>
    <w:rsid w:val="00F9204E"/>
    <w:rsid w:val="00F92138"/>
    <w:rsid w:val="00F921D0"/>
    <w:rsid w:val="00F92449"/>
    <w:rsid w:val="00F92490"/>
    <w:rsid w:val="00F924FB"/>
    <w:rsid w:val="00F926BD"/>
    <w:rsid w:val="00F926CD"/>
    <w:rsid w:val="00F92712"/>
    <w:rsid w:val="00F9280D"/>
    <w:rsid w:val="00F92933"/>
    <w:rsid w:val="00F929EB"/>
    <w:rsid w:val="00F92A69"/>
    <w:rsid w:val="00F92B45"/>
    <w:rsid w:val="00F92BD5"/>
    <w:rsid w:val="00F92D24"/>
    <w:rsid w:val="00F92F26"/>
    <w:rsid w:val="00F934CE"/>
    <w:rsid w:val="00F935B6"/>
    <w:rsid w:val="00F936C1"/>
    <w:rsid w:val="00F938EF"/>
    <w:rsid w:val="00F93BDE"/>
    <w:rsid w:val="00F93DAC"/>
    <w:rsid w:val="00F94299"/>
    <w:rsid w:val="00F9441F"/>
    <w:rsid w:val="00F94853"/>
    <w:rsid w:val="00F948B1"/>
    <w:rsid w:val="00F949AE"/>
    <w:rsid w:val="00F949D0"/>
    <w:rsid w:val="00F94B19"/>
    <w:rsid w:val="00F94BA5"/>
    <w:rsid w:val="00F94D09"/>
    <w:rsid w:val="00F94DE5"/>
    <w:rsid w:val="00F94EF1"/>
    <w:rsid w:val="00F9501D"/>
    <w:rsid w:val="00F95135"/>
    <w:rsid w:val="00F95197"/>
    <w:rsid w:val="00F951F5"/>
    <w:rsid w:val="00F95212"/>
    <w:rsid w:val="00F95275"/>
    <w:rsid w:val="00F95311"/>
    <w:rsid w:val="00F95313"/>
    <w:rsid w:val="00F9533B"/>
    <w:rsid w:val="00F957EA"/>
    <w:rsid w:val="00F95AE0"/>
    <w:rsid w:val="00F95B0E"/>
    <w:rsid w:val="00F95BE3"/>
    <w:rsid w:val="00F95C5E"/>
    <w:rsid w:val="00F95C7C"/>
    <w:rsid w:val="00F95D63"/>
    <w:rsid w:val="00F95DEF"/>
    <w:rsid w:val="00F95F55"/>
    <w:rsid w:val="00F95F5F"/>
    <w:rsid w:val="00F9624A"/>
    <w:rsid w:val="00F96337"/>
    <w:rsid w:val="00F963DB"/>
    <w:rsid w:val="00F9652A"/>
    <w:rsid w:val="00F96569"/>
    <w:rsid w:val="00F96692"/>
    <w:rsid w:val="00F9688B"/>
    <w:rsid w:val="00F969D1"/>
    <w:rsid w:val="00F96A87"/>
    <w:rsid w:val="00F96B3C"/>
    <w:rsid w:val="00F96B5F"/>
    <w:rsid w:val="00F96C31"/>
    <w:rsid w:val="00F96DC6"/>
    <w:rsid w:val="00F96F0E"/>
    <w:rsid w:val="00F96F5F"/>
    <w:rsid w:val="00F97066"/>
    <w:rsid w:val="00F9735A"/>
    <w:rsid w:val="00F97491"/>
    <w:rsid w:val="00F97781"/>
    <w:rsid w:val="00F97860"/>
    <w:rsid w:val="00F97A66"/>
    <w:rsid w:val="00F97AA7"/>
    <w:rsid w:val="00F97CA0"/>
    <w:rsid w:val="00F97F71"/>
    <w:rsid w:val="00FA0057"/>
    <w:rsid w:val="00FA01C1"/>
    <w:rsid w:val="00FA0268"/>
    <w:rsid w:val="00FA0493"/>
    <w:rsid w:val="00FA05F9"/>
    <w:rsid w:val="00FA06D1"/>
    <w:rsid w:val="00FA070D"/>
    <w:rsid w:val="00FA0721"/>
    <w:rsid w:val="00FA079F"/>
    <w:rsid w:val="00FA081A"/>
    <w:rsid w:val="00FA0825"/>
    <w:rsid w:val="00FA08F7"/>
    <w:rsid w:val="00FA0913"/>
    <w:rsid w:val="00FA09B1"/>
    <w:rsid w:val="00FA09DF"/>
    <w:rsid w:val="00FA0A55"/>
    <w:rsid w:val="00FA0B6F"/>
    <w:rsid w:val="00FA11DB"/>
    <w:rsid w:val="00FA13D8"/>
    <w:rsid w:val="00FA1419"/>
    <w:rsid w:val="00FA14E8"/>
    <w:rsid w:val="00FA16F1"/>
    <w:rsid w:val="00FA170A"/>
    <w:rsid w:val="00FA173F"/>
    <w:rsid w:val="00FA1B9C"/>
    <w:rsid w:val="00FA1E42"/>
    <w:rsid w:val="00FA1E7E"/>
    <w:rsid w:val="00FA2075"/>
    <w:rsid w:val="00FA23B2"/>
    <w:rsid w:val="00FA24F6"/>
    <w:rsid w:val="00FA262C"/>
    <w:rsid w:val="00FA26A6"/>
    <w:rsid w:val="00FA294F"/>
    <w:rsid w:val="00FA2B64"/>
    <w:rsid w:val="00FA2CFD"/>
    <w:rsid w:val="00FA2D50"/>
    <w:rsid w:val="00FA2F70"/>
    <w:rsid w:val="00FA30BA"/>
    <w:rsid w:val="00FA31F7"/>
    <w:rsid w:val="00FA32F8"/>
    <w:rsid w:val="00FA3376"/>
    <w:rsid w:val="00FA3453"/>
    <w:rsid w:val="00FA34CD"/>
    <w:rsid w:val="00FA35B6"/>
    <w:rsid w:val="00FA3725"/>
    <w:rsid w:val="00FA38B3"/>
    <w:rsid w:val="00FA3AB1"/>
    <w:rsid w:val="00FA3CCA"/>
    <w:rsid w:val="00FA4140"/>
    <w:rsid w:val="00FA4534"/>
    <w:rsid w:val="00FA454F"/>
    <w:rsid w:val="00FA457F"/>
    <w:rsid w:val="00FA470C"/>
    <w:rsid w:val="00FA4953"/>
    <w:rsid w:val="00FA49FE"/>
    <w:rsid w:val="00FA4A0A"/>
    <w:rsid w:val="00FA4A24"/>
    <w:rsid w:val="00FA4CD5"/>
    <w:rsid w:val="00FA4D72"/>
    <w:rsid w:val="00FA4D9D"/>
    <w:rsid w:val="00FA4E24"/>
    <w:rsid w:val="00FA4E99"/>
    <w:rsid w:val="00FA4F84"/>
    <w:rsid w:val="00FA4FDD"/>
    <w:rsid w:val="00FA5034"/>
    <w:rsid w:val="00FA51E5"/>
    <w:rsid w:val="00FA52C8"/>
    <w:rsid w:val="00FA5376"/>
    <w:rsid w:val="00FA5384"/>
    <w:rsid w:val="00FA53C9"/>
    <w:rsid w:val="00FA5574"/>
    <w:rsid w:val="00FA562A"/>
    <w:rsid w:val="00FA56C1"/>
    <w:rsid w:val="00FA56CB"/>
    <w:rsid w:val="00FA57C6"/>
    <w:rsid w:val="00FA58A9"/>
    <w:rsid w:val="00FA5901"/>
    <w:rsid w:val="00FA592B"/>
    <w:rsid w:val="00FA5A33"/>
    <w:rsid w:val="00FA5B32"/>
    <w:rsid w:val="00FA5BC5"/>
    <w:rsid w:val="00FA5C14"/>
    <w:rsid w:val="00FA5C72"/>
    <w:rsid w:val="00FA5F23"/>
    <w:rsid w:val="00FA5FB7"/>
    <w:rsid w:val="00FA6323"/>
    <w:rsid w:val="00FA644E"/>
    <w:rsid w:val="00FA6493"/>
    <w:rsid w:val="00FA64E9"/>
    <w:rsid w:val="00FA66E4"/>
    <w:rsid w:val="00FA67CB"/>
    <w:rsid w:val="00FA68A4"/>
    <w:rsid w:val="00FA6911"/>
    <w:rsid w:val="00FA6C50"/>
    <w:rsid w:val="00FA6F2D"/>
    <w:rsid w:val="00FA708C"/>
    <w:rsid w:val="00FA7149"/>
    <w:rsid w:val="00FA7202"/>
    <w:rsid w:val="00FA737D"/>
    <w:rsid w:val="00FA75F2"/>
    <w:rsid w:val="00FA78C8"/>
    <w:rsid w:val="00FA79F2"/>
    <w:rsid w:val="00FA79F6"/>
    <w:rsid w:val="00FA7A1B"/>
    <w:rsid w:val="00FA7C27"/>
    <w:rsid w:val="00FA7C3C"/>
    <w:rsid w:val="00FA7CB0"/>
    <w:rsid w:val="00FA7E3B"/>
    <w:rsid w:val="00FA7FDD"/>
    <w:rsid w:val="00FB05C0"/>
    <w:rsid w:val="00FB0807"/>
    <w:rsid w:val="00FB0A2E"/>
    <w:rsid w:val="00FB0B0D"/>
    <w:rsid w:val="00FB0B13"/>
    <w:rsid w:val="00FB0C9B"/>
    <w:rsid w:val="00FB0ED5"/>
    <w:rsid w:val="00FB0F0F"/>
    <w:rsid w:val="00FB0F5C"/>
    <w:rsid w:val="00FB12F0"/>
    <w:rsid w:val="00FB1342"/>
    <w:rsid w:val="00FB138A"/>
    <w:rsid w:val="00FB13EE"/>
    <w:rsid w:val="00FB16BB"/>
    <w:rsid w:val="00FB188D"/>
    <w:rsid w:val="00FB188F"/>
    <w:rsid w:val="00FB1A02"/>
    <w:rsid w:val="00FB1A92"/>
    <w:rsid w:val="00FB1DCC"/>
    <w:rsid w:val="00FB1EFB"/>
    <w:rsid w:val="00FB20A3"/>
    <w:rsid w:val="00FB20E9"/>
    <w:rsid w:val="00FB226E"/>
    <w:rsid w:val="00FB2361"/>
    <w:rsid w:val="00FB237C"/>
    <w:rsid w:val="00FB240F"/>
    <w:rsid w:val="00FB244A"/>
    <w:rsid w:val="00FB24C1"/>
    <w:rsid w:val="00FB2585"/>
    <w:rsid w:val="00FB2774"/>
    <w:rsid w:val="00FB2896"/>
    <w:rsid w:val="00FB28B6"/>
    <w:rsid w:val="00FB28BC"/>
    <w:rsid w:val="00FB2A64"/>
    <w:rsid w:val="00FB2B61"/>
    <w:rsid w:val="00FB2CD8"/>
    <w:rsid w:val="00FB2E07"/>
    <w:rsid w:val="00FB2F80"/>
    <w:rsid w:val="00FB2F8E"/>
    <w:rsid w:val="00FB316F"/>
    <w:rsid w:val="00FB32EE"/>
    <w:rsid w:val="00FB353E"/>
    <w:rsid w:val="00FB355F"/>
    <w:rsid w:val="00FB359A"/>
    <w:rsid w:val="00FB381C"/>
    <w:rsid w:val="00FB3845"/>
    <w:rsid w:val="00FB3989"/>
    <w:rsid w:val="00FB399C"/>
    <w:rsid w:val="00FB3AF3"/>
    <w:rsid w:val="00FB3BE5"/>
    <w:rsid w:val="00FB3C35"/>
    <w:rsid w:val="00FB3C47"/>
    <w:rsid w:val="00FB3CB2"/>
    <w:rsid w:val="00FB3D85"/>
    <w:rsid w:val="00FB3EC7"/>
    <w:rsid w:val="00FB3FDE"/>
    <w:rsid w:val="00FB4267"/>
    <w:rsid w:val="00FB4395"/>
    <w:rsid w:val="00FB43F4"/>
    <w:rsid w:val="00FB453F"/>
    <w:rsid w:val="00FB4654"/>
    <w:rsid w:val="00FB48B4"/>
    <w:rsid w:val="00FB4A54"/>
    <w:rsid w:val="00FB4B84"/>
    <w:rsid w:val="00FB4F5B"/>
    <w:rsid w:val="00FB4FBB"/>
    <w:rsid w:val="00FB502C"/>
    <w:rsid w:val="00FB5135"/>
    <w:rsid w:val="00FB5250"/>
    <w:rsid w:val="00FB5338"/>
    <w:rsid w:val="00FB53F1"/>
    <w:rsid w:val="00FB5423"/>
    <w:rsid w:val="00FB54A9"/>
    <w:rsid w:val="00FB5572"/>
    <w:rsid w:val="00FB5720"/>
    <w:rsid w:val="00FB572E"/>
    <w:rsid w:val="00FB5812"/>
    <w:rsid w:val="00FB5A5C"/>
    <w:rsid w:val="00FB5CE4"/>
    <w:rsid w:val="00FB5E61"/>
    <w:rsid w:val="00FB60C2"/>
    <w:rsid w:val="00FB613E"/>
    <w:rsid w:val="00FB61DF"/>
    <w:rsid w:val="00FB6250"/>
    <w:rsid w:val="00FB630F"/>
    <w:rsid w:val="00FB6344"/>
    <w:rsid w:val="00FB6744"/>
    <w:rsid w:val="00FB6844"/>
    <w:rsid w:val="00FB69AF"/>
    <w:rsid w:val="00FB6D73"/>
    <w:rsid w:val="00FB6E37"/>
    <w:rsid w:val="00FB6E57"/>
    <w:rsid w:val="00FB6FEE"/>
    <w:rsid w:val="00FB70B6"/>
    <w:rsid w:val="00FB70BF"/>
    <w:rsid w:val="00FB7134"/>
    <w:rsid w:val="00FB71CE"/>
    <w:rsid w:val="00FB7229"/>
    <w:rsid w:val="00FB7245"/>
    <w:rsid w:val="00FB72AF"/>
    <w:rsid w:val="00FB7346"/>
    <w:rsid w:val="00FB7388"/>
    <w:rsid w:val="00FB73B5"/>
    <w:rsid w:val="00FB7485"/>
    <w:rsid w:val="00FB766E"/>
    <w:rsid w:val="00FB7718"/>
    <w:rsid w:val="00FB778A"/>
    <w:rsid w:val="00FB7AEA"/>
    <w:rsid w:val="00FB7B12"/>
    <w:rsid w:val="00FB7BFD"/>
    <w:rsid w:val="00FB7C7E"/>
    <w:rsid w:val="00FB7DBC"/>
    <w:rsid w:val="00FB7FF0"/>
    <w:rsid w:val="00FC01BC"/>
    <w:rsid w:val="00FC0250"/>
    <w:rsid w:val="00FC0337"/>
    <w:rsid w:val="00FC0345"/>
    <w:rsid w:val="00FC0380"/>
    <w:rsid w:val="00FC0394"/>
    <w:rsid w:val="00FC040C"/>
    <w:rsid w:val="00FC0561"/>
    <w:rsid w:val="00FC0679"/>
    <w:rsid w:val="00FC06E8"/>
    <w:rsid w:val="00FC07A1"/>
    <w:rsid w:val="00FC08D1"/>
    <w:rsid w:val="00FC09A1"/>
    <w:rsid w:val="00FC0C57"/>
    <w:rsid w:val="00FC0C6F"/>
    <w:rsid w:val="00FC0C7E"/>
    <w:rsid w:val="00FC0EB6"/>
    <w:rsid w:val="00FC0F1A"/>
    <w:rsid w:val="00FC0F63"/>
    <w:rsid w:val="00FC0F9B"/>
    <w:rsid w:val="00FC0FFB"/>
    <w:rsid w:val="00FC1117"/>
    <w:rsid w:val="00FC152A"/>
    <w:rsid w:val="00FC1672"/>
    <w:rsid w:val="00FC17B0"/>
    <w:rsid w:val="00FC1926"/>
    <w:rsid w:val="00FC1A34"/>
    <w:rsid w:val="00FC1AA9"/>
    <w:rsid w:val="00FC1CAF"/>
    <w:rsid w:val="00FC1D8F"/>
    <w:rsid w:val="00FC1D95"/>
    <w:rsid w:val="00FC1E6B"/>
    <w:rsid w:val="00FC1F6C"/>
    <w:rsid w:val="00FC1FA9"/>
    <w:rsid w:val="00FC224C"/>
    <w:rsid w:val="00FC249D"/>
    <w:rsid w:val="00FC27E1"/>
    <w:rsid w:val="00FC285A"/>
    <w:rsid w:val="00FC29D1"/>
    <w:rsid w:val="00FC29DC"/>
    <w:rsid w:val="00FC2C19"/>
    <w:rsid w:val="00FC2DA2"/>
    <w:rsid w:val="00FC2F7E"/>
    <w:rsid w:val="00FC3097"/>
    <w:rsid w:val="00FC309E"/>
    <w:rsid w:val="00FC320A"/>
    <w:rsid w:val="00FC34B9"/>
    <w:rsid w:val="00FC36FE"/>
    <w:rsid w:val="00FC3888"/>
    <w:rsid w:val="00FC3A2B"/>
    <w:rsid w:val="00FC3C25"/>
    <w:rsid w:val="00FC3D51"/>
    <w:rsid w:val="00FC3E62"/>
    <w:rsid w:val="00FC3E91"/>
    <w:rsid w:val="00FC4004"/>
    <w:rsid w:val="00FC4055"/>
    <w:rsid w:val="00FC40FD"/>
    <w:rsid w:val="00FC423C"/>
    <w:rsid w:val="00FC42FF"/>
    <w:rsid w:val="00FC43B2"/>
    <w:rsid w:val="00FC43E8"/>
    <w:rsid w:val="00FC4619"/>
    <w:rsid w:val="00FC473C"/>
    <w:rsid w:val="00FC47EF"/>
    <w:rsid w:val="00FC492A"/>
    <w:rsid w:val="00FC4A41"/>
    <w:rsid w:val="00FC4C14"/>
    <w:rsid w:val="00FC50E4"/>
    <w:rsid w:val="00FC52D9"/>
    <w:rsid w:val="00FC5359"/>
    <w:rsid w:val="00FC53F4"/>
    <w:rsid w:val="00FC579D"/>
    <w:rsid w:val="00FC58CE"/>
    <w:rsid w:val="00FC5916"/>
    <w:rsid w:val="00FC5980"/>
    <w:rsid w:val="00FC5A24"/>
    <w:rsid w:val="00FC5A3D"/>
    <w:rsid w:val="00FC5C56"/>
    <w:rsid w:val="00FC5DC1"/>
    <w:rsid w:val="00FC5F99"/>
    <w:rsid w:val="00FC61CE"/>
    <w:rsid w:val="00FC627F"/>
    <w:rsid w:val="00FC62ED"/>
    <w:rsid w:val="00FC633D"/>
    <w:rsid w:val="00FC649A"/>
    <w:rsid w:val="00FC64F9"/>
    <w:rsid w:val="00FC68BC"/>
    <w:rsid w:val="00FC6ABA"/>
    <w:rsid w:val="00FC6DD5"/>
    <w:rsid w:val="00FC6DF6"/>
    <w:rsid w:val="00FC6E69"/>
    <w:rsid w:val="00FC6F55"/>
    <w:rsid w:val="00FC7015"/>
    <w:rsid w:val="00FC70BB"/>
    <w:rsid w:val="00FC7195"/>
    <w:rsid w:val="00FC71C7"/>
    <w:rsid w:val="00FC71D7"/>
    <w:rsid w:val="00FC7225"/>
    <w:rsid w:val="00FC7246"/>
    <w:rsid w:val="00FC765C"/>
    <w:rsid w:val="00FC76A2"/>
    <w:rsid w:val="00FC76CB"/>
    <w:rsid w:val="00FC77D0"/>
    <w:rsid w:val="00FC77FA"/>
    <w:rsid w:val="00FC78F1"/>
    <w:rsid w:val="00FC79EB"/>
    <w:rsid w:val="00FC7A52"/>
    <w:rsid w:val="00FC7EF5"/>
    <w:rsid w:val="00FC7F3B"/>
    <w:rsid w:val="00FD038A"/>
    <w:rsid w:val="00FD03DA"/>
    <w:rsid w:val="00FD0452"/>
    <w:rsid w:val="00FD04F4"/>
    <w:rsid w:val="00FD06ED"/>
    <w:rsid w:val="00FD07B4"/>
    <w:rsid w:val="00FD0895"/>
    <w:rsid w:val="00FD08D6"/>
    <w:rsid w:val="00FD08D7"/>
    <w:rsid w:val="00FD08FE"/>
    <w:rsid w:val="00FD0908"/>
    <w:rsid w:val="00FD0B1B"/>
    <w:rsid w:val="00FD0B74"/>
    <w:rsid w:val="00FD0D26"/>
    <w:rsid w:val="00FD0E87"/>
    <w:rsid w:val="00FD0F0A"/>
    <w:rsid w:val="00FD1180"/>
    <w:rsid w:val="00FD1237"/>
    <w:rsid w:val="00FD1367"/>
    <w:rsid w:val="00FD1392"/>
    <w:rsid w:val="00FD1425"/>
    <w:rsid w:val="00FD1664"/>
    <w:rsid w:val="00FD1704"/>
    <w:rsid w:val="00FD1740"/>
    <w:rsid w:val="00FD175E"/>
    <w:rsid w:val="00FD17AE"/>
    <w:rsid w:val="00FD17D5"/>
    <w:rsid w:val="00FD1839"/>
    <w:rsid w:val="00FD194A"/>
    <w:rsid w:val="00FD1D31"/>
    <w:rsid w:val="00FD1D55"/>
    <w:rsid w:val="00FD1E5B"/>
    <w:rsid w:val="00FD2178"/>
    <w:rsid w:val="00FD2389"/>
    <w:rsid w:val="00FD2558"/>
    <w:rsid w:val="00FD2688"/>
    <w:rsid w:val="00FD26DB"/>
    <w:rsid w:val="00FD283E"/>
    <w:rsid w:val="00FD28AB"/>
    <w:rsid w:val="00FD28DA"/>
    <w:rsid w:val="00FD2964"/>
    <w:rsid w:val="00FD2A87"/>
    <w:rsid w:val="00FD2AF3"/>
    <w:rsid w:val="00FD2E12"/>
    <w:rsid w:val="00FD2E22"/>
    <w:rsid w:val="00FD2E90"/>
    <w:rsid w:val="00FD2FD7"/>
    <w:rsid w:val="00FD3096"/>
    <w:rsid w:val="00FD3120"/>
    <w:rsid w:val="00FD3424"/>
    <w:rsid w:val="00FD3482"/>
    <w:rsid w:val="00FD34A9"/>
    <w:rsid w:val="00FD34E5"/>
    <w:rsid w:val="00FD3780"/>
    <w:rsid w:val="00FD3783"/>
    <w:rsid w:val="00FD3914"/>
    <w:rsid w:val="00FD396C"/>
    <w:rsid w:val="00FD3A6A"/>
    <w:rsid w:val="00FD3B92"/>
    <w:rsid w:val="00FD3BC6"/>
    <w:rsid w:val="00FD3C0A"/>
    <w:rsid w:val="00FD3C17"/>
    <w:rsid w:val="00FD3C29"/>
    <w:rsid w:val="00FD3CCB"/>
    <w:rsid w:val="00FD3CE9"/>
    <w:rsid w:val="00FD3CFD"/>
    <w:rsid w:val="00FD3D35"/>
    <w:rsid w:val="00FD3DDE"/>
    <w:rsid w:val="00FD407C"/>
    <w:rsid w:val="00FD430C"/>
    <w:rsid w:val="00FD43D6"/>
    <w:rsid w:val="00FD4467"/>
    <w:rsid w:val="00FD45A6"/>
    <w:rsid w:val="00FD4739"/>
    <w:rsid w:val="00FD47ED"/>
    <w:rsid w:val="00FD49A6"/>
    <w:rsid w:val="00FD4ADA"/>
    <w:rsid w:val="00FD4AF4"/>
    <w:rsid w:val="00FD4B59"/>
    <w:rsid w:val="00FD4CE4"/>
    <w:rsid w:val="00FD4D6E"/>
    <w:rsid w:val="00FD4DAE"/>
    <w:rsid w:val="00FD4DCF"/>
    <w:rsid w:val="00FD4F8B"/>
    <w:rsid w:val="00FD515F"/>
    <w:rsid w:val="00FD542A"/>
    <w:rsid w:val="00FD545F"/>
    <w:rsid w:val="00FD5501"/>
    <w:rsid w:val="00FD5504"/>
    <w:rsid w:val="00FD5511"/>
    <w:rsid w:val="00FD56CF"/>
    <w:rsid w:val="00FD56DE"/>
    <w:rsid w:val="00FD576B"/>
    <w:rsid w:val="00FD584D"/>
    <w:rsid w:val="00FD58A1"/>
    <w:rsid w:val="00FD5903"/>
    <w:rsid w:val="00FD5946"/>
    <w:rsid w:val="00FD5B56"/>
    <w:rsid w:val="00FD5F22"/>
    <w:rsid w:val="00FD5F30"/>
    <w:rsid w:val="00FD61F7"/>
    <w:rsid w:val="00FD6367"/>
    <w:rsid w:val="00FD63E9"/>
    <w:rsid w:val="00FD649C"/>
    <w:rsid w:val="00FD64A5"/>
    <w:rsid w:val="00FD65EA"/>
    <w:rsid w:val="00FD66CB"/>
    <w:rsid w:val="00FD673A"/>
    <w:rsid w:val="00FD6806"/>
    <w:rsid w:val="00FD68B2"/>
    <w:rsid w:val="00FD69AD"/>
    <w:rsid w:val="00FD69F1"/>
    <w:rsid w:val="00FD6AD9"/>
    <w:rsid w:val="00FD6B30"/>
    <w:rsid w:val="00FD6C5A"/>
    <w:rsid w:val="00FD6C9E"/>
    <w:rsid w:val="00FD6E3A"/>
    <w:rsid w:val="00FD6E90"/>
    <w:rsid w:val="00FD71C2"/>
    <w:rsid w:val="00FD762D"/>
    <w:rsid w:val="00FD76A2"/>
    <w:rsid w:val="00FD7785"/>
    <w:rsid w:val="00FD77FC"/>
    <w:rsid w:val="00FD783B"/>
    <w:rsid w:val="00FD786C"/>
    <w:rsid w:val="00FD7878"/>
    <w:rsid w:val="00FD78FF"/>
    <w:rsid w:val="00FD79AE"/>
    <w:rsid w:val="00FD7E1B"/>
    <w:rsid w:val="00FD7F0F"/>
    <w:rsid w:val="00FD7F14"/>
    <w:rsid w:val="00FE0017"/>
    <w:rsid w:val="00FE0343"/>
    <w:rsid w:val="00FE0406"/>
    <w:rsid w:val="00FE06DE"/>
    <w:rsid w:val="00FE087B"/>
    <w:rsid w:val="00FE087C"/>
    <w:rsid w:val="00FE09AE"/>
    <w:rsid w:val="00FE09C8"/>
    <w:rsid w:val="00FE0A96"/>
    <w:rsid w:val="00FE0BDB"/>
    <w:rsid w:val="00FE0C4D"/>
    <w:rsid w:val="00FE0DCF"/>
    <w:rsid w:val="00FE0DDE"/>
    <w:rsid w:val="00FE0E9F"/>
    <w:rsid w:val="00FE0F3D"/>
    <w:rsid w:val="00FE0F56"/>
    <w:rsid w:val="00FE0FBC"/>
    <w:rsid w:val="00FE128F"/>
    <w:rsid w:val="00FE149F"/>
    <w:rsid w:val="00FE16D5"/>
    <w:rsid w:val="00FE16E0"/>
    <w:rsid w:val="00FE18A4"/>
    <w:rsid w:val="00FE19C5"/>
    <w:rsid w:val="00FE1A13"/>
    <w:rsid w:val="00FE1BD1"/>
    <w:rsid w:val="00FE1C41"/>
    <w:rsid w:val="00FE1D43"/>
    <w:rsid w:val="00FE1EC0"/>
    <w:rsid w:val="00FE1F79"/>
    <w:rsid w:val="00FE1F9F"/>
    <w:rsid w:val="00FE1FB0"/>
    <w:rsid w:val="00FE20BC"/>
    <w:rsid w:val="00FE23F2"/>
    <w:rsid w:val="00FE248C"/>
    <w:rsid w:val="00FE24EA"/>
    <w:rsid w:val="00FE2534"/>
    <w:rsid w:val="00FE2575"/>
    <w:rsid w:val="00FE2766"/>
    <w:rsid w:val="00FE2839"/>
    <w:rsid w:val="00FE284D"/>
    <w:rsid w:val="00FE2993"/>
    <w:rsid w:val="00FE2B8C"/>
    <w:rsid w:val="00FE2BE7"/>
    <w:rsid w:val="00FE2CB1"/>
    <w:rsid w:val="00FE2E8D"/>
    <w:rsid w:val="00FE318A"/>
    <w:rsid w:val="00FE327D"/>
    <w:rsid w:val="00FE33C6"/>
    <w:rsid w:val="00FE34A1"/>
    <w:rsid w:val="00FE369B"/>
    <w:rsid w:val="00FE3835"/>
    <w:rsid w:val="00FE384F"/>
    <w:rsid w:val="00FE3903"/>
    <w:rsid w:val="00FE3B01"/>
    <w:rsid w:val="00FE3D37"/>
    <w:rsid w:val="00FE3D45"/>
    <w:rsid w:val="00FE3EBD"/>
    <w:rsid w:val="00FE3F99"/>
    <w:rsid w:val="00FE41A2"/>
    <w:rsid w:val="00FE4349"/>
    <w:rsid w:val="00FE4657"/>
    <w:rsid w:val="00FE46E1"/>
    <w:rsid w:val="00FE474B"/>
    <w:rsid w:val="00FE4777"/>
    <w:rsid w:val="00FE47B5"/>
    <w:rsid w:val="00FE48AD"/>
    <w:rsid w:val="00FE4D8F"/>
    <w:rsid w:val="00FE4DD7"/>
    <w:rsid w:val="00FE4E9B"/>
    <w:rsid w:val="00FE5026"/>
    <w:rsid w:val="00FE50DD"/>
    <w:rsid w:val="00FE5224"/>
    <w:rsid w:val="00FE525A"/>
    <w:rsid w:val="00FE5268"/>
    <w:rsid w:val="00FE5333"/>
    <w:rsid w:val="00FE551F"/>
    <w:rsid w:val="00FE55EA"/>
    <w:rsid w:val="00FE5681"/>
    <w:rsid w:val="00FE56DF"/>
    <w:rsid w:val="00FE56E1"/>
    <w:rsid w:val="00FE576A"/>
    <w:rsid w:val="00FE57AC"/>
    <w:rsid w:val="00FE59D7"/>
    <w:rsid w:val="00FE5A69"/>
    <w:rsid w:val="00FE5B03"/>
    <w:rsid w:val="00FE5B1A"/>
    <w:rsid w:val="00FE5B7A"/>
    <w:rsid w:val="00FE5BDA"/>
    <w:rsid w:val="00FE5D1C"/>
    <w:rsid w:val="00FE5EE6"/>
    <w:rsid w:val="00FE608F"/>
    <w:rsid w:val="00FE6358"/>
    <w:rsid w:val="00FE637C"/>
    <w:rsid w:val="00FE66B0"/>
    <w:rsid w:val="00FE66F4"/>
    <w:rsid w:val="00FE689C"/>
    <w:rsid w:val="00FE6B09"/>
    <w:rsid w:val="00FE6C70"/>
    <w:rsid w:val="00FE6D53"/>
    <w:rsid w:val="00FE6E15"/>
    <w:rsid w:val="00FE6E3C"/>
    <w:rsid w:val="00FE7138"/>
    <w:rsid w:val="00FE74DA"/>
    <w:rsid w:val="00FE75CA"/>
    <w:rsid w:val="00FE7668"/>
    <w:rsid w:val="00FE76BD"/>
    <w:rsid w:val="00FE77D5"/>
    <w:rsid w:val="00FE77E9"/>
    <w:rsid w:val="00FE791E"/>
    <w:rsid w:val="00FE7AB0"/>
    <w:rsid w:val="00FE7B0B"/>
    <w:rsid w:val="00FE7BBB"/>
    <w:rsid w:val="00FE7BC7"/>
    <w:rsid w:val="00FE7C58"/>
    <w:rsid w:val="00FE7DDE"/>
    <w:rsid w:val="00FE7ED2"/>
    <w:rsid w:val="00FE7F69"/>
    <w:rsid w:val="00FE7F9A"/>
    <w:rsid w:val="00FF00BE"/>
    <w:rsid w:val="00FF01C2"/>
    <w:rsid w:val="00FF0231"/>
    <w:rsid w:val="00FF0236"/>
    <w:rsid w:val="00FF02EF"/>
    <w:rsid w:val="00FF036C"/>
    <w:rsid w:val="00FF0430"/>
    <w:rsid w:val="00FF046B"/>
    <w:rsid w:val="00FF04F6"/>
    <w:rsid w:val="00FF0845"/>
    <w:rsid w:val="00FF087E"/>
    <w:rsid w:val="00FF08EB"/>
    <w:rsid w:val="00FF08EE"/>
    <w:rsid w:val="00FF09B7"/>
    <w:rsid w:val="00FF09CB"/>
    <w:rsid w:val="00FF0BA3"/>
    <w:rsid w:val="00FF0C89"/>
    <w:rsid w:val="00FF0EE8"/>
    <w:rsid w:val="00FF126F"/>
    <w:rsid w:val="00FF129F"/>
    <w:rsid w:val="00FF138A"/>
    <w:rsid w:val="00FF156C"/>
    <w:rsid w:val="00FF1573"/>
    <w:rsid w:val="00FF17C8"/>
    <w:rsid w:val="00FF1A95"/>
    <w:rsid w:val="00FF1AAE"/>
    <w:rsid w:val="00FF1AFB"/>
    <w:rsid w:val="00FF1C3E"/>
    <w:rsid w:val="00FF1E22"/>
    <w:rsid w:val="00FF1EDA"/>
    <w:rsid w:val="00FF1FCD"/>
    <w:rsid w:val="00FF1FEC"/>
    <w:rsid w:val="00FF1FF0"/>
    <w:rsid w:val="00FF20A9"/>
    <w:rsid w:val="00FF2691"/>
    <w:rsid w:val="00FF2803"/>
    <w:rsid w:val="00FF292D"/>
    <w:rsid w:val="00FF2C31"/>
    <w:rsid w:val="00FF2C70"/>
    <w:rsid w:val="00FF2D02"/>
    <w:rsid w:val="00FF2DB0"/>
    <w:rsid w:val="00FF2E11"/>
    <w:rsid w:val="00FF2E43"/>
    <w:rsid w:val="00FF2EDA"/>
    <w:rsid w:val="00FF2F15"/>
    <w:rsid w:val="00FF2F8B"/>
    <w:rsid w:val="00FF2FC0"/>
    <w:rsid w:val="00FF3332"/>
    <w:rsid w:val="00FF3380"/>
    <w:rsid w:val="00FF33D3"/>
    <w:rsid w:val="00FF3437"/>
    <w:rsid w:val="00FF354F"/>
    <w:rsid w:val="00FF36D5"/>
    <w:rsid w:val="00FF399D"/>
    <w:rsid w:val="00FF3B1A"/>
    <w:rsid w:val="00FF3C45"/>
    <w:rsid w:val="00FF3C69"/>
    <w:rsid w:val="00FF3D6F"/>
    <w:rsid w:val="00FF3D70"/>
    <w:rsid w:val="00FF3DD8"/>
    <w:rsid w:val="00FF3E4C"/>
    <w:rsid w:val="00FF3EB2"/>
    <w:rsid w:val="00FF3FE8"/>
    <w:rsid w:val="00FF4011"/>
    <w:rsid w:val="00FF40CD"/>
    <w:rsid w:val="00FF40F4"/>
    <w:rsid w:val="00FF422E"/>
    <w:rsid w:val="00FF4246"/>
    <w:rsid w:val="00FF42F4"/>
    <w:rsid w:val="00FF4392"/>
    <w:rsid w:val="00FF43A4"/>
    <w:rsid w:val="00FF4560"/>
    <w:rsid w:val="00FF467D"/>
    <w:rsid w:val="00FF47C4"/>
    <w:rsid w:val="00FF481F"/>
    <w:rsid w:val="00FF4847"/>
    <w:rsid w:val="00FF48CB"/>
    <w:rsid w:val="00FF494B"/>
    <w:rsid w:val="00FF4987"/>
    <w:rsid w:val="00FF4B25"/>
    <w:rsid w:val="00FF4F2E"/>
    <w:rsid w:val="00FF4F61"/>
    <w:rsid w:val="00FF5072"/>
    <w:rsid w:val="00FF53DC"/>
    <w:rsid w:val="00FF5624"/>
    <w:rsid w:val="00FF5708"/>
    <w:rsid w:val="00FF5765"/>
    <w:rsid w:val="00FF5772"/>
    <w:rsid w:val="00FF598F"/>
    <w:rsid w:val="00FF59D8"/>
    <w:rsid w:val="00FF59E0"/>
    <w:rsid w:val="00FF5E90"/>
    <w:rsid w:val="00FF6084"/>
    <w:rsid w:val="00FF608E"/>
    <w:rsid w:val="00FF6133"/>
    <w:rsid w:val="00FF6148"/>
    <w:rsid w:val="00FF615E"/>
    <w:rsid w:val="00FF621F"/>
    <w:rsid w:val="00FF6231"/>
    <w:rsid w:val="00FF66B5"/>
    <w:rsid w:val="00FF67BE"/>
    <w:rsid w:val="00FF6993"/>
    <w:rsid w:val="00FF6AC8"/>
    <w:rsid w:val="00FF6B56"/>
    <w:rsid w:val="00FF6C63"/>
    <w:rsid w:val="00FF6D2B"/>
    <w:rsid w:val="00FF6DC4"/>
    <w:rsid w:val="00FF6E42"/>
    <w:rsid w:val="00FF6E85"/>
    <w:rsid w:val="00FF6EC5"/>
    <w:rsid w:val="00FF70B3"/>
    <w:rsid w:val="00FF7374"/>
    <w:rsid w:val="00FF747A"/>
    <w:rsid w:val="00FF7642"/>
    <w:rsid w:val="00FF76FD"/>
    <w:rsid w:val="00FF78F0"/>
    <w:rsid w:val="00FF79A3"/>
    <w:rsid w:val="00FF7A07"/>
    <w:rsid w:val="00FF7A7C"/>
    <w:rsid w:val="00FF7E64"/>
    <w:rsid w:val="00FF7E74"/>
    <w:rsid w:val="01065638"/>
    <w:rsid w:val="010671D2"/>
    <w:rsid w:val="010EF410"/>
    <w:rsid w:val="01195163"/>
    <w:rsid w:val="01195CE5"/>
    <w:rsid w:val="0125FD79"/>
    <w:rsid w:val="012BEA7E"/>
    <w:rsid w:val="01342E4D"/>
    <w:rsid w:val="013AE652"/>
    <w:rsid w:val="01427E2F"/>
    <w:rsid w:val="014350AF"/>
    <w:rsid w:val="01483C05"/>
    <w:rsid w:val="014C240E"/>
    <w:rsid w:val="014D08C8"/>
    <w:rsid w:val="014D8CFE"/>
    <w:rsid w:val="014E52B9"/>
    <w:rsid w:val="01504AA8"/>
    <w:rsid w:val="015203FC"/>
    <w:rsid w:val="0155E74A"/>
    <w:rsid w:val="015A008F"/>
    <w:rsid w:val="0175A39A"/>
    <w:rsid w:val="017AAA8B"/>
    <w:rsid w:val="017C2026"/>
    <w:rsid w:val="0180FC54"/>
    <w:rsid w:val="01827D71"/>
    <w:rsid w:val="01845B92"/>
    <w:rsid w:val="01991694"/>
    <w:rsid w:val="019DE80E"/>
    <w:rsid w:val="01A36337"/>
    <w:rsid w:val="01A9155F"/>
    <w:rsid w:val="01AD1B73"/>
    <w:rsid w:val="01B383E9"/>
    <w:rsid w:val="01B78EF4"/>
    <w:rsid w:val="01C345EC"/>
    <w:rsid w:val="01C6DF44"/>
    <w:rsid w:val="01CBBF87"/>
    <w:rsid w:val="01CDD5D8"/>
    <w:rsid w:val="01D09DC3"/>
    <w:rsid w:val="01D37F1F"/>
    <w:rsid w:val="01D6BB88"/>
    <w:rsid w:val="01E1976B"/>
    <w:rsid w:val="01E864BE"/>
    <w:rsid w:val="01EBA5C8"/>
    <w:rsid w:val="01F10D21"/>
    <w:rsid w:val="01F5E0EF"/>
    <w:rsid w:val="01F91202"/>
    <w:rsid w:val="01FB4EF0"/>
    <w:rsid w:val="01FCC1FA"/>
    <w:rsid w:val="01FEE93C"/>
    <w:rsid w:val="020077A4"/>
    <w:rsid w:val="020114E4"/>
    <w:rsid w:val="020401CF"/>
    <w:rsid w:val="020AE461"/>
    <w:rsid w:val="0211A5DB"/>
    <w:rsid w:val="021B99C0"/>
    <w:rsid w:val="02220E90"/>
    <w:rsid w:val="0223A024"/>
    <w:rsid w:val="022FAECE"/>
    <w:rsid w:val="0230A3DC"/>
    <w:rsid w:val="0234F688"/>
    <w:rsid w:val="023A8245"/>
    <w:rsid w:val="02468B13"/>
    <w:rsid w:val="024F43C8"/>
    <w:rsid w:val="025287DF"/>
    <w:rsid w:val="0257E540"/>
    <w:rsid w:val="0266ED62"/>
    <w:rsid w:val="026ABDA5"/>
    <w:rsid w:val="026CC990"/>
    <w:rsid w:val="026DB55C"/>
    <w:rsid w:val="026E5862"/>
    <w:rsid w:val="026FC314"/>
    <w:rsid w:val="02750C9D"/>
    <w:rsid w:val="0276632F"/>
    <w:rsid w:val="0277D775"/>
    <w:rsid w:val="0279DA80"/>
    <w:rsid w:val="027CE82E"/>
    <w:rsid w:val="0280245A"/>
    <w:rsid w:val="02891186"/>
    <w:rsid w:val="029C3710"/>
    <w:rsid w:val="029F6982"/>
    <w:rsid w:val="02A436FD"/>
    <w:rsid w:val="02AB3EA4"/>
    <w:rsid w:val="02B60F08"/>
    <w:rsid w:val="02B9439E"/>
    <w:rsid w:val="02BC328B"/>
    <w:rsid w:val="02BE6390"/>
    <w:rsid w:val="02CB5098"/>
    <w:rsid w:val="02D935B6"/>
    <w:rsid w:val="02E3E377"/>
    <w:rsid w:val="02E7C3D9"/>
    <w:rsid w:val="02F2255E"/>
    <w:rsid w:val="02F46E2F"/>
    <w:rsid w:val="02FC76AA"/>
    <w:rsid w:val="030CE5DB"/>
    <w:rsid w:val="030DC2DA"/>
    <w:rsid w:val="030E3434"/>
    <w:rsid w:val="0312AB57"/>
    <w:rsid w:val="03285085"/>
    <w:rsid w:val="032D23E0"/>
    <w:rsid w:val="033CFD5A"/>
    <w:rsid w:val="0344BCC4"/>
    <w:rsid w:val="0348CE18"/>
    <w:rsid w:val="035602E5"/>
    <w:rsid w:val="03670E10"/>
    <w:rsid w:val="036B2B19"/>
    <w:rsid w:val="0370CF46"/>
    <w:rsid w:val="037DDDEA"/>
    <w:rsid w:val="03832A34"/>
    <w:rsid w:val="0383FA44"/>
    <w:rsid w:val="039758E0"/>
    <w:rsid w:val="0398E64B"/>
    <w:rsid w:val="03A206DF"/>
    <w:rsid w:val="03A2558A"/>
    <w:rsid w:val="03A4C15A"/>
    <w:rsid w:val="03A57FAD"/>
    <w:rsid w:val="03AEE272"/>
    <w:rsid w:val="03AF2916"/>
    <w:rsid w:val="03B0B9D1"/>
    <w:rsid w:val="03B136CD"/>
    <w:rsid w:val="03B3AF7C"/>
    <w:rsid w:val="03BE9D2B"/>
    <w:rsid w:val="03C2CDFF"/>
    <w:rsid w:val="03C662A4"/>
    <w:rsid w:val="03CA16A1"/>
    <w:rsid w:val="03D5A7CA"/>
    <w:rsid w:val="03D6062F"/>
    <w:rsid w:val="03DB328A"/>
    <w:rsid w:val="03DCD4A1"/>
    <w:rsid w:val="03DD6E5D"/>
    <w:rsid w:val="03E44B8C"/>
    <w:rsid w:val="03E769A4"/>
    <w:rsid w:val="03E93DD7"/>
    <w:rsid w:val="03F02340"/>
    <w:rsid w:val="03F0B863"/>
    <w:rsid w:val="03F4432B"/>
    <w:rsid w:val="04063B6C"/>
    <w:rsid w:val="040C0CEC"/>
    <w:rsid w:val="040C7874"/>
    <w:rsid w:val="041227F6"/>
    <w:rsid w:val="0417F57B"/>
    <w:rsid w:val="041C36A6"/>
    <w:rsid w:val="041D5E52"/>
    <w:rsid w:val="042BA07D"/>
    <w:rsid w:val="043F2306"/>
    <w:rsid w:val="0442B078"/>
    <w:rsid w:val="044396F9"/>
    <w:rsid w:val="044D6F79"/>
    <w:rsid w:val="044F4B93"/>
    <w:rsid w:val="04539DE9"/>
    <w:rsid w:val="0453DC0F"/>
    <w:rsid w:val="04544791"/>
    <w:rsid w:val="0457771D"/>
    <w:rsid w:val="046882A8"/>
    <w:rsid w:val="0471EF9C"/>
    <w:rsid w:val="0472F24C"/>
    <w:rsid w:val="047638F6"/>
    <w:rsid w:val="047BA0C6"/>
    <w:rsid w:val="04832D15"/>
    <w:rsid w:val="04850DEE"/>
    <w:rsid w:val="0485E54F"/>
    <w:rsid w:val="048ADB33"/>
    <w:rsid w:val="048D06B7"/>
    <w:rsid w:val="0490B691"/>
    <w:rsid w:val="0491F23E"/>
    <w:rsid w:val="04953FE0"/>
    <w:rsid w:val="0495802A"/>
    <w:rsid w:val="04961961"/>
    <w:rsid w:val="049D4F5C"/>
    <w:rsid w:val="04A263E7"/>
    <w:rsid w:val="04A2FC5B"/>
    <w:rsid w:val="04A33322"/>
    <w:rsid w:val="04A43E1F"/>
    <w:rsid w:val="04A4FCC3"/>
    <w:rsid w:val="04AA1EE5"/>
    <w:rsid w:val="04AF0A84"/>
    <w:rsid w:val="04BCE36E"/>
    <w:rsid w:val="04C4CE63"/>
    <w:rsid w:val="04C4CFF9"/>
    <w:rsid w:val="04CD0CC9"/>
    <w:rsid w:val="04D053EC"/>
    <w:rsid w:val="04D64835"/>
    <w:rsid w:val="04D86CCD"/>
    <w:rsid w:val="04DC311B"/>
    <w:rsid w:val="04E009B5"/>
    <w:rsid w:val="04E99A81"/>
    <w:rsid w:val="04EC1B87"/>
    <w:rsid w:val="05025727"/>
    <w:rsid w:val="0503655E"/>
    <w:rsid w:val="0514F78B"/>
    <w:rsid w:val="0516CE99"/>
    <w:rsid w:val="0517E049"/>
    <w:rsid w:val="0519D0CA"/>
    <w:rsid w:val="0521816C"/>
    <w:rsid w:val="05251F37"/>
    <w:rsid w:val="052796F9"/>
    <w:rsid w:val="0534721D"/>
    <w:rsid w:val="053E04FE"/>
    <w:rsid w:val="0542F6C6"/>
    <w:rsid w:val="0545013D"/>
    <w:rsid w:val="05510917"/>
    <w:rsid w:val="055992C5"/>
    <w:rsid w:val="055A120C"/>
    <w:rsid w:val="055EC4E2"/>
    <w:rsid w:val="0568CC21"/>
    <w:rsid w:val="056C390F"/>
    <w:rsid w:val="0570A558"/>
    <w:rsid w:val="0570C224"/>
    <w:rsid w:val="05722995"/>
    <w:rsid w:val="057344AA"/>
    <w:rsid w:val="0578A596"/>
    <w:rsid w:val="057C4ED1"/>
    <w:rsid w:val="057D1717"/>
    <w:rsid w:val="0583B23B"/>
    <w:rsid w:val="0589A48E"/>
    <w:rsid w:val="058D832F"/>
    <w:rsid w:val="058FC1D6"/>
    <w:rsid w:val="05916279"/>
    <w:rsid w:val="0592B480"/>
    <w:rsid w:val="059468E1"/>
    <w:rsid w:val="059A7FF9"/>
    <w:rsid w:val="059AC111"/>
    <w:rsid w:val="059D4D53"/>
    <w:rsid w:val="05A17042"/>
    <w:rsid w:val="05A6668E"/>
    <w:rsid w:val="05A66A56"/>
    <w:rsid w:val="05ACE6B9"/>
    <w:rsid w:val="05AD0219"/>
    <w:rsid w:val="05AF1390"/>
    <w:rsid w:val="05AFAC72"/>
    <w:rsid w:val="05B0BAD9"/>
    <w:rsid w:val="05BB94F4"/>
    <w:rsid w:val="05BBFD33"/>
    <w:rsid w:val="05BE7860"/>
    <w:rsid w:val="05C7222D"/>
    <w:rsid w:val="05CF0973"/>
    <w:rsid w:val="05CFD641"/>
    <w:rsid w:val="05D52374"/>
    <w:rsid w:val="05D82568"/>
    <w:rsid w:val="05D8C613"/>
    <w:rsid w:val="05D9CFCC"/>
    <w:rsid w:val="05DAA251"/>
    <w:rsid w:val="05E80D8B"/>
    <w:rsid w:val="05EB2CDE"/>
    <w:rsid w:val="05EEE10C"/>
    <w:rsid w:val="05EF9090"/>
    <w:rsid w:val="05FE00ED"/>
    <w:rsid w:val="060112DE"/>
    <w:rsid w:val="0602A586"/>
    <w:rsid w:val="060BD26D"/>
    <w:rsid w:val="060D98DD"/>
    <w:rsid w:val="060F5BD3"/>
    <w:rsid w:val="06118951"/>
    <w:rsid w:val="061D5D01"/>
    <w:rsid w:val="0624CD7F"/>
    <w:rsid w:val="0625092B"/>
    <w:rsid w:val="0628EB46"/>
    <w:rsid w:val="0629A0F4"/>
    <w:rsid w:val="06336558"/>
    <w:rsid w:val="06338A65"/>
    <w:rsid w:val="0634158F"/>
    <w:rsid w:val="0634D1ED"/>
    <w:rsid w:val="0640E1E0"/>
    <w:rsid w:val="06430F15"/>
    <w:rsid w:val="0658C5DF"/>
    <w:rsid w:val="06625AB8"/>
    <w:rsid w:val="0664897A"/>
    <w:rsid w:val="06659BD9"/>
    <w:rsid w:val="067B4C9C"/>
    <w:rsid w:val="068C5B36"/>
    <w:rsid w:val="068FD2F4"/>
    <w:rsid w:val="0690269F"/>
    <w:rsid w:val="06984553"/>
    <w:rsid w:val="06A58B9C"/>
    <w:rsid w:val="06A7B6DA"/>
    <w:rsid w:val="06B3DC38"/>
    <w:rsid w:val="06B89AA0"/>
    <w:rsid w:val="06BE7BE0"/>
    <w:rsid w:val="06C0DD51"/>
    <w:rsid w:val="06C3BDB7"/>
    <w:rsid w:val="06C6E104"/>
    <w:rsid w:val="06CAD27B"/>
    <w:rsid w:val="06CB225F"/>
    <w:rsid w:val="06CC8405"/>
    <w:rsid w:val="06D3B9E9"/>
    <w:rsid w:val="06DCB56E"/>
    <w:rsid w:val="06E61029"/>
    <w:rsid w:val="06E76CF2"/>
    <w:rsid w:val="06F045E2"/>
    <w:rsid w:val="06FAA36A"/>
    <w:rsid w:val="06FBF3A4"/>
    <w:rsid w:val="06FD1861"/>
    <w:rsid w:val="06FDD62D"/>
    <w:rsid w:val="07083D45"/>
    <w:rsid w:val="070A1FC2"/>
    <w:rsid w:val="070E4901"/>
    <w:rsid w:val="071003D6"/>
    <w:rsid w:val="071091F4"/>
    <w:rsid w:val="072905E5"/>
    <w:rsid w:val="072DA101"/>
    <w:rsid w:val="072EEB18"/>
    <w:rsid w:val="07306AE6"/>
    <w:rsid w:val="0731B886"/>
    <w:rsid w:val="07341FD2"/>
    <w:rsid w:val="074514A0"/>
    <w:rsid w:val="07486446"/>
    <w:rsid w:val="074B7F8B"/>
    <w:rsid w:val="0753F0CB"/>
    <w:rsid w:val="0757689B"/>
    <w:rsid w:val="075847EA"/>
    <w:rsid w:val="0769C8C6"/>
    <w:rsid w:val="076BCA25"/>
    <w:rsid w:val="0772AFF9"/>
    <w:rsid w:val="07753AE5"/>
    <w:rsid w:val="077DA4CB"/>
    <w:rsid w:val="0781E2FC"/>
    <w:rsid w:val="078DE91E"/>
    <w:rsid w:val="07927B9A"/>
    <w:rsid w:val="07949D0F"/>
    <w:rsid w:val="07969F93"/>
    <w:rsid w:val="0799A3F0"/>
    <w:rsid w:val="079C0AC7"/>
    <w:rsid w:val="07A19C34"/>
    <w:rsid w:val="07A4CEDB"/>
    <w:rsid w:val="07A8AB19"/>
    <w:rsid w:val="07AD20DD"/>
    <w:rsid w:val="07B76CEC"/>
    <w:rsid w:val="07B85167"/>
    <w:rsid w:val="07BEE514"/>
    <w:rsid w:val="07BF0AFB"/>
    <w:rsid w:val="07CCFA29"/>
    <w:rsid w:val="07D2DAAB"/>
    <w:rsid w:val="07D7A155"/>
    <w:rsid w:val="07D7B854"/>
    <w:rsid w:val="07D8CF1A"/>
    <w:rsid w:val="07D8D6BE"/>
    <w:rsid w:val="07DA2D2E"/>
    <w:rsid w:val="07DB68B7"/>
    <w:rsid w:val="07E154A0"/>
    <w:rsid w:val="07E4EE5F"/>
    <w:rsid w:val="07E56C75"/>
    <w:rsid w:val="07E75F94"/>
    <w:rsid w:val="07EA7D0A"/>
    <w:rsid w:val="07EE3E83"/>
    <w:rsid w:val="07EE9D90"/>
    <w:rsid w:val="07F45E1B"/>
    <w:rsid w:val="07F7F2AC"/>
    <w:rsid w:val="08003E8A"/>
    <w:rsid w:val="080B5525"/>
    <w:rsid w:val="080B619E"/>
    <w:rsid w:val="0819B104"/>
    <w:rsid w:val="0822ACDB"/>
    <w:rsid w:val="082CC26A"/>
    <w:rsid w:val="082CE7FA"/>
    <w:rsid w:val="0843F9FC"/>
    <w:rsid w:val="08493985"/>
    <w:rsid w:val="084FC457"/>
    <w:rsid w:val="08543A61"/>
    <w:rsid w:val="085599F1"/>
    <w:rsid w:val="0858D3C7"/>
    <w:rsid w:val="0864D8EA"/>
    <w:rsid w:val="087F6597"/>
    <w:rsid w:val="087FD2D4"/>
    <w:rsid w:val="08836F1F"/>
    <w:rsid w:val="088DF37D"/>
    <w:rsid w:val="089002D4"/>
    <w:rsid w:val="089154F9"/>
    <w:rsid w:val="0891E4D6"/>
    <w:rsid w:val="089224ED"/>
    <w:rsid w:val="0894AA5E"/>
    <w:rsid w:val="0897D4DB"/>
    <w:rsid w:val="08A53256"/>
    <w:rsid w:val="08A62CB4"/>
    <w:rsid w:val="08ABA164"/>
    <w:rsid w:val="08B1DE04"/>
    <w:rsid w:val="08B292CD"/>
    <w:rsid w:val="08B43F38"/>
    <w:rsid w:val="08B618F0"/>
    <w:rsid w:val="08BA33DB"/>
    <w:rsid w:val="08D08CDE"/>
    <w:rsid w:val="08D704F9"/>
    <w:rsid w:val="08E60CFA"/>
    <w:rsid w:val="08E9062F"/>
    <w:rsid w:val="08EFED86"/>
    <w:rsid w:val="08F10527"/>
    <w:rsid w:val="08F2AEAB"/>
    <w:rsid w:val="08F534F5"/>
    <w:rsid w:val="08F9BD1E"/>
    <w:rsid w:val="08FAEB11"/>
    <w:rsid w:val="08FD34A9"/>
    <w:rsid w:val="08FEFEDF"/>
    <w:rsid w:val="0900297D"/>
    <w:rsid w:val="090551D0"/>
    <w:rsid w:val="090D1B5C"/>
    <w:rsid w:val="090FCC9E"/>
    <w:rsid w:val="09157776"/>
    <w:rsid w:val="091C8222"/>
    <w:rsid w:val="091D1EAD"/>
    <w:rsid w:val="092A0790"/>
    <w:rsid w:val="092B809B"/>
    <w:rsid w:val="092CF2F6"/>
    <w:rsid w:val="092D4CF3"/>
    <w:rsid w:val="0932A4CC"/>
    <w:rsid w:val="0934B9F3"/>
    <w:rsid w:val="0935D4D6"/>
    <w:rsid w:val="0947B5BD"/>
    <w:rsid w:val="094E60C4"/>
    <w:rsid w:val="094FF30E"/>
    <w:rsid w:val="0951AC56"/>
    <w:rsid w:val="09539276"/>
    <w:rsid w:val="0966F079"/>
    <w:rsid w:val="09796CBB"/>
    <w:rsid w:val="097CA5C4"/>
    <w:rsid w:val="097EE9E6"/>
    <w:rsid w:val="09828053"/>
    <w:rsid w:val="0994AE9E"/>
    <w:rsid w:val="099A9335"/>
    <w:rsid w:val="09AFE235"/>
    <w:rsid w:val="09B5975E"/>
    <w:rsid w:val="09B9C856"/>
    <w:rsid w:val="09BA9E90"/>
    <w:rsid w:val="09BB646D"/>
    <w:rsid w:val="09CA02AE"/>
    <w:rsid w:val="09CB1592"/>
    <w:rsid w:val="09D5330D"/>
    <w:rsid w:val="09E33CF2"/>
    <w:rsid w:val="09E5A9B3"/>
    <w:rsid w:val="09E8BBFE"/>
    <w:rsid w:val="09EE4E5E"/>
    <w:rsid w:val="09F64AE8"/>
    <w:rsid w:val="09FA173A"/>
    <w:rsid w:val="09FA6EA0"/>
    <w:rsid w:val="09FC2D97"/>
    <w:rsid w:val="09FF6922"/>
    <w:rsid w:val="0A02ADA9"/>
    <w:rsid w:val="0A043288"/>
    <w:rsid w:val="0A09BFFD"/>
    <w:rsid w:val="0A1103B7"/>
    <w:rsid w:val="0A1F330B"/>
    <w:rsid w:val="0A275580"/>
    <w:rsid w:val="0A290A30"/>
    <w:rsid w:val="0A29D0C7"/>
    <w:rsid w:val="0A2C177D"/>
    <w:rsid w:val="0A2DB2ED"/>
    <w:rsid w:val="0A32A2F6"/>
    <w:rsid w:val="0A362FD5"/>
    <w:rsid w:val="0A3C0BB3"/>
    <w:rsid w:val="0A487C04"/>
    <w:rsid w:val="0A49E161"/>
    <w:rsid w:val="0A4E5A98"/>
    <w:rsid w:val="0A4F6FC3"/>
    <w:rsid w:val="0A527E73"/>
    <w:rsid w:val="0A563F8A"/>
    <w:rsid w:val="0A5BEB9D"/>
    <w:rsid w:val="0A6299BC"/>
    <w:rsid w:val="0A724FCD"/>
    <w:rsid w:val="0A7B9D66"/>
    <w:rsid w:val="0A8059A4"/>
    <w:rsid w:val="0A88B7A0"/>
    <w:rsid w:val="0A97B848"/>
    <w:rsid w:val="0AA5FB9E"/>
    <w:rsid w:val="0AA8A0B1"/>
    <w:rsid w:val="0AB15027"/>
    <w:rsid w:val="0AB34C82"/>
    <w:rsid w:val="0ABB27C3"/>
    <w:rsid w:val="0AC3B75C"/>
    <w:rsid w:val="0AC97426"/>
    <w:rsid w:val="0ACF3310"/>
    <w:rsid w:val="0AD11F65"/>
    <w:rsid w:val="0AD1281A"/>
    <w:rsid w:val="0AD3C47C"/>
    <w:rsid w:val="0AD77118"/>
    <w:rsid w:val="0AD9E78E"/>
    <w:rsid w:val="0ADB27DB"/>
    <w:rsid w:val="0ADD9FA0"/>
    <w:rsid w:val="0AEF196E"/>
    <w:rsid w:val="0AF15FBD"/>
    <w:rsid w:val="0AF1B33D"/>
    <w:rsid w:val="0AFA09FA"/>
    <w:rsid w:val="0AFF4E37"/>
    <w:rsid w:val="0B0E8BBB"/>
    <w:rsid w:val="0B14B889"/>
    <w:rsid w:val="0B1F9D20"/>
    <w:rsid w:val="0B25F94E"/>
    <w:rsid w:val="0B2BC111"/>
    <w:rsid w:val="0B2C4D2B"/>
    <w:rsid w:val="0B3055A7"/>
    <w:rsid w:val="0B32B0B7"/>
    <w:rsid w:val="0B34CE19"/>
    <w:rsid w:val="0B3750CF"/>
    <w:rsid w:val="0B3B97DB"/>
    <w:rsid w:val="0B3E6081"/>
    <w:rsid w:val="0B3F03D6"/>
    <w:rsid w:val="0B414BBC"/>
    <w:rsid w:val="0B431C9B"/>
    <w:rsid w:val="0B4C07F8"/>
    <w:rsid w:val="0B4C0D02"/>
    <w:rsid w:val="0B5AF4C6"/>
    <w:rsid w:val="0B5BF168"/>
    <w:rsid w:val="0B5F53A5"/>
    <w:rsid w:val="0B60B1F0"/>
    <w:rsid w:val="0B6B426E"/>
    <w:rsid w:val="0B6F9B79"/>
    <w:rsid w:val="0B72ACD7"/>
    <w:rsid w:val="0B8095BF"/>
    <w:rsid w:val="0B80E82D"/>
    <w:rsid w:val="0B90C25B"/>
    <w:rsid w:val="0B96E678"/>
    <w:rsid w:val="0B9DED4F"/>
    <w:rsid w:val="0BA1D34D"/>
    <w:rsid w:val="0BA3D944"/>
    <w:rsid w:val="0BA6666E"/>
    <w:rsid w:val="0BA86CD8"/>
    <w:rsid w:val="0BA8C9D1"/>
    <w:rsid w:val="0BAB423E"/>
    <w:rsid w:val="0BC0630D"/>
    <w:rsid w:val="0BC3A2FE"/>
    <w:rsid w:val="0BC4D848"/>
    <w:rsid w:val="0BCCD03B"/>
    <w:rsid w:val="0BD8D56D"/>
    <w:rsid w:val="0BDFDEC3"/>
    <w:rsid w:val="0BEC72BB"/>
    <w:rsid w:val="0BEFA4B2"/>
    <w:rsid w:val="0C0789D1"/>
    <w:rsid w:val="0C0F84CA"/>
    <w:rsid w:val="0C116008"/>
    <w:rsid w:val="0C1184F1"/>
    <w:rsid w:val="0C14D211"/>
    <w:rsid w:val="0C1D9159"/>
    <w:rsid w:val="0C22DCA4"/>
    <w:rsid w:val="0C2C0552"/>
    <w:rsid w:val="0C362FDF"/>
    <w:rsid w:val="0C39E725"/>
    <w:rsid w:val="0C3D8307"/>
    <w:rsid w:val="0C426EB7"/>
    <w:rsid w:val="0C4345F0"/>
    <w:rsid w:val="0C441F0B"/>
    <w:rsid w:val="0C46C8FD"/>
    <w:rsid w:val="0C4A9971"/>
    <w:rsid w:val="0C4ADAFB"/>
    <w:rsid w:val="0C5289A3"/>
    <w:rsid w:val="0C54429A"/>
    <w:rsid w:val="0C54A925"/>
    <w:rsid w:val="0C54B347"/>
    <w:rsid w:val="0C592838"/>
    <w:rsid w:val="0C5F5B32"/>
    <w:rsid w:val="0C61049C"/>
    <w:rsid w:val="0C6589AF"/>
    <w:rsid w:val="0C676F32"/>
    <w:rsid w:val="0C67D5A2"/>
    <w:rsid w:val="0C69C324"/>
    <w:rsid w:val="0C6F1DB3"/>
    <w:rsid w:val="0C703612"/>
    <w:rsid w:val="0C76775B"/>
    <w:rsid w:val="0C7870E5"/>
    <w:rsid w:val="0C7D4089"/>
    <w:rsid w:val="0C82E4DB"/>
    <w:rsid w:val="0C8CA124"/>
    <w:rsid w:val="0C923338"/>
    <w:rsid w:val="0C9F8DCF"/>
    <w:rsid w:val="0CB319AA"/>
    <w:rsid w:val="0CB4292C"/>
    <w:rsid w:val="0CB6B41D"/>
    <w:rsid w:val="0CB73DA1"/>
    <w:rsid w:val="0CBB717E"/>
    <w:rsid w:val="0CBE52AB"/>
    <w:rsid w:val="0CC126DC"/>
    <w:rsid w:val="0CC96A5D"/>
    <w:rsid w:val="0CD269DD"/>
    <w:rsid w:val="0CEEC28C"/>
    <w:rsid w:val="0CF86248"/>
    <w:rsid w:val="0CF92C8D"/>
    <w:rsid w:val="0D02056E"/>
    <w:rsid w:val="0D0734C1"/>
    <w:rsid w:val="0D093473"/>
    <w:rsid w:val="0D0DDBF9"/>
    <w:rsid w:val="0D0F8352"/>
    <w:rsid w:val="0D12B9D1"/>
    <w:rsid w:val="0D183912"/>
    <w:rsid w:val="0D1852EA"/>
    <w:rsid w:val="0D1A1816"/>
    <w:rsid w:val="0D20CD2B"/>
    <w:rsid w:val="0D22BD37"/>
    <w:rsid w:val="0D244E37"/>
    <w:rsid w:val="0D27D97E"/>
    <w:rsid w:val="0D32831B"/>
    <w:rsid w:val="0D33E299"/>
    <w:rsid w:val="0D3A8950"/>
    <w:rsid w:val="0D4648E3"/>
    <w:rsid w:val="0D46F0E2"/>
    <w:rsid w:val="0D4BF989"/>
    <w:rsid w:val="0D514BB9"/>
    <w:rsid w:val="0D53D29C"/>
    <w:rsid w:val="0D626018"/>
    <w:rsid w:val="0D632B9D"/>
    <w:rsid w:val="0D6373F7"/>
    <w:rsid w:val="0D648CCA"/>
    <w:rsid w:val="0D79699B"/>
    <w:rsid w:val="0D7CAF2C"/>
    <w:rsid w:val="0D83E379"/>
    <w:rsid w:val="0D88038A"/>
    <w:rsid w:val="0D8D3BAA"/>
    <w:rsid w:val="0DA5FAE9"/>
    <w:rsid w:val="0DB7240C"/>
    <w:rsid w:val="0DB8BDB7"/>
    <w:rsid w:val="0DC0C9BA"/>
    <w:rsid w:val="0DC3AB7D"/>
    <w:rsid w:val="0DC96B35"/>
    <w:rsid w:val="0DD8B7A6"/>
    <w:rsid w:val="0DDB6AC7"/>
    <w:rsid w:val="0DE431B2"/>
    <w:rsid w:val="0DE549A8"/>
    <w:rsid w:val="0DE62EDC"/>
    <w:rsid w:val="0DE75502"/>
    <w:rsid w:val="0DE85BB9"/>
    <w:rsid w:val="0DE9BF3B"/>
    <w:rsid w:val="0DED98ED"/>
    <w:rsid w:val="0DEFC5B0"/>
    <w:rsid w:val="0DF0B351"/>
    <w:rsid w:val="0DF17832"/>
    <w:rsid w:val="0DF5D737"/>
    <w:rsid w:val="0DF99EF2"/>
    <w:rsid w:val="0E02D9B8"/>
    <w:rsid w:val="0E04C721"/>
    <w:rsid w:val="0E07EE9F"/>
    <w:rsid w:val="0E0A2F57"/>
    <w:rsid w:val="0E0C0F26"/>
    <w:rsid w:val="0E0CA32D"/>
    <w:rsid w:val="0E151158"/>
    <w:rsid w:val="0E1D1D14"/>
    <w:rsid w:val="0E27B86A"/>
    <w:rsid w:val="0E280850"/>
    <w:rsid w:val="0E30B68C"/>
    <w:rsid w:val="0E36FEBD"/>
    <w:rsid w:val="0E3FFE8D"/>
    <w:rsid w:val="0E42E79E"/>
    <w:rsid w:val="0E45CB1A"/>
    <w:rsid w:val="0E4D7FFD"/>
    <w:rsid w:val="0E4DD9FD"/>
    <w:rsid w:val="0E55C7C0"/>
    <w:rsid w:val="0E5609D2"/>
    <w:rsid w:val="0E575642"/>
    <w:rsid w:val="0E57C98D"/>
    <w:rsid w:val="0E5E3FEA"/>
    <w:rsid w:val="0E5F766D"/>
    <w:rsid w:val="0E7F4EA7"/>
    <w:rsid w:val="0E7FDF36"/>
    <w:rsid w:val="0E811B03"/>
    <w:rsid w:val="0E83DD12"/>
    <w:rsid w:val="0E873C93"/>
    <w:rsid w:val="0E87A7BB"/>
    <w:rsid w:val="0E88ED9C"/>
    <w:rsid w:val="0E8BF68D"/>
    <w:rsid w:val="0E8C8636"/>
    <w:rsid w:val="0E90ED71"/>
    <w:rsid w:val="0E9431B2"/>
    <w:rsid w:val="0E94E5EE"/>
    <w:rsid w:val="0E94E724"/>
    <w:rsid w:val="0E988C45"/>
    <w:rsid w:val="0E9F3274"/>
    <w:rsid w:val="0EA4AB14"/>
    <w:rsid w:val="0EADD874"/>
    <w:rsid w:val="0EB5F896"/>
    <w:rsid w:val="0EB6D91A"/>
    <w:rsid w:val="0EB7EDED"/>
    <w:rsid w:val="0EB8B1EA"/>
    <w:rsid w:val="0EBA7121"/>
    <w:rsid w:val="0EBB9E3C"/>
    <w:rsid w:val="0ED3A6D1"/>
    <w:rsid w:val="0EDBBF01"/>
    <w:rsid w:val="0EE0647B"/>
    <w:rsid w:val="0EE1B27E"/>
    <w:rsid w:val="0EE50AA4"/>
    <w:rsid w:val="0EE677B9"/>
    <w:rsid w:val="0EEC5F23"/>
    <w:rsid w:val="0EF14CFC"/>
    <w:rsid w:val="0EF5EEE5"/>
    <w:rsid w:val="0EFCE708"/>
    <w:rsid w:val="0EFD6109"/>
    <w:rsid w:val="0F1C9D35"/>
    <w:rsid w:val="0F2139CE"/>
    <w:rsid w:val="0F3E931B"/>
    <w:rsid w:val="0F499BCC"/>
    <w:rsid w:val="0F4D38AE"/>
    <w:rsid w:val="0F503E2C"/>
    <w:rsid w:val="0F53CA44"/>
    <w:rsid w:val="0F565D35"/>
    <w:rsid w:val="0F58F702"/>
    <w:rsid w:val="0F5A80AA"/>
    <w:rsid w:val="0F5F6C98"/>
    <w:rsid w:val="0F653B96"/>
    <w:rsid w:val="0F6C5A32"/>
    <w:rsid w:val="0F6DEE1D"/>
    <w:rsid w:val="0F708845"/>
    <w:rsid w:val="0F7D9EFC"/>
    <w:rsid w:val="0F89C04E"/>
    <w:rsid w:val="0F8AB7DF"/>
    <w:rsid w:val="0F8D517A"/>
    <w:rsid w:val="0F8E39E2"/>
    <w:rsid w:val="0FA06E93"/>
    <w:rsid w:val="0FA48D7B"/>
    <w:rsid w:val="0FA4E7FF"/>
    <w:rsid w:val="0FA5D464"/>
    <w:rsid w:val="0FA60A87"/>
    <w:rsid w:val="0FAFEBCA"/>
    <w:rsid w:val="0FB4A3C8"/>
    <w:rsid w:val="0FB7237E"/>
    <w:rsid w:val="0FC52910"/>
    <w:rsid w:val="0FC98D8E"/>
    <w:rsid w:val="0FCCD564"/>
    <w:rsid w:val="0FCF4649"/>
    <w:rsid w:val="0FDEEEB7"/>
    <w:rsid w:val="0FE5612B"/>
    <w:rsid w:val="0FE70F87"/>
    <w:rsid w:val="0FEAFB9B"/>
    <w:rsid w:val="0FEF9AB2"/>
    <w:rsid w:val="0FF194E9"/>
    <w:rsid w:val="0FF5957A"/>
    <w:rsid w:val="0FF5A7BB"/>
    <w:rsid w:val="1000CE4E"/>
    <w:rsid w:val="1005F0CA"/>
    <w:rsid w:val="100A9755"/>
    <w:rsid w:val="1019AFB8"/>
    <w:rsid w:val="10230867"/>
    <w:rsid w:val="1026F4A9"/>
    <w:rsid w:val="1027F330"/>
    <w:rsid w:val="102B4207"/>
    <w:rsid w:val="102F1A53"/>
    <w:rsid w:val="10371ECE"/>
    <w:rsid w:val="10514DC7"/>
    <w:rsid w:val="1056A6A1"/>
    <w:rsid w:val="105E221D"/>
    <w:rsid w:val="105F7CD0"/>
    <w:rsid w:val="106293B1"/>
    <w:rsid w:val="10632927"/>
    <w:rsid w:val="10661343"/>
    <w:rsid w:val="106E9411"/>
    <w:rsid w:val="106EAD6A"/>
    <w:rsid w:val="10712C03"/>
    <w:rsid w:val="1077AAF5"/>
    <w:rsid w:val="1080A219"/>
    <w:rsid w:val="1081DB15"/>
    <w:rsid w:val="108837AA"/>
    <w:rsid w:val="108DE2BC"/>
    <w:rsid w:val="109606E6"/>
    <w:rsid w:val="109A4217"/>
    <w:rsid w:val="109F8461"/>
    <w:rsid w:val="10A89523"/>
    <w:rsid w:val="10A9E87E"/>
    <w:rsid w:val="10B46CD9"/>
    <w:rsid w:val="10BA884E"/>
    <w:rsid w:val="10D30E8A"/>
    <w:rsid w:val="10D31149"/>
    <w:rsid w:val="10D7C626"/>
    <w:rsid w:val="10DED9A9"/>
    <w:rsid w:val="10E08D07"/>
    <w:rsid w:val="10E8C0E7"/>
    <w:rsid w:val="10EA1B14"/>
    <w:rsid w:val="10ECF7AD"/>
    <w:rsid w:val="10ED1491"/>
    <w:rsid w:val="10ED9143"/>
    <w:rsid w:val="10F58C24"/>
    <w:rsid w:val="10F6A681"/>
    <w:rsid w:val="10FA519F"/>
    <w:rsid w:val="10FC9751"/>
    <w:rsid w:val="11007092"/>
    <w:rsid w:val="11010BF7"/>
    <w:rsid w:val="110E988E"/>
    <w:rsid w:val="1119CAC5"/>
    <w:rsid w:val="111B6690"/>
    <w:rsid w:val="111F1296"/>
    <w:rsid w:val="11201873"/>
    <w:rsid w:val="11274141"/>
    <w:rsid w:val="1127F6ED"/>
    <w:rsid w:val="112A0A43"/>
    <w:rsid w:val="112EF07B"/>
    <w:rsid w:val="1135D637"/>
    <w:rsid w:val="114165F4"/>
    <w:rsid w:val="11468896"/>
    <w:rsid w:val="11480C80"/>
    <w:rsid w:val="115401BB"/>
    <w:rsid w:val="1163B6C5"/>
    <w:rsid w:val="1166067C"/>
    <w:rsid w:val="116D738E"/>
    <w:rsid w:val="116F43E1"/>
    <w:rsid w:val="1176F359"/>
    <w:rsid w:val="1178D09E"/>
    <w:rsid w:val="117D1985"/>
    <w:rsid w:val="11886D05"/>
    <w:rsid w:val="119377FF"/>
    <w:rsid w:val="119F5D07"/>
    <w:rsid w:val="11A83C75"/>
    <w:rsid w:val="11AAFEEC"/>
    <w:rsid w:val="11BDD942"/>
    <w:rsid w:val="11C89E8A"/>
    <w:rsid w:val="11CD04AA"/>
    <w:rsid w:val="11D97C35"/>
    <w:rsid w:val="11DAE8C2"/>
    <w:rsid w:val="11DDE22C"/>
    <w:rsid w:val="11DE717E"/>
    <w:rsid w:val="11E2C7B2"/>
    <w:rsid w:val="11E35F57"/>
    <w:rsid w:val="11E64942"/>
    <w:rsid w:val="11EB71E4"/>
    <w:rsid w:val="11EB7222"/>
    <w:rsid w:val="11EBA607"/>
    <w:rsid w:val="11F6EB08"/>
    <w:rsid w:val="11FBBCEF"/>
    <w:rsid w:val="11FE98C7"/>
    <w:rsid w:val="11FEA662"/>
    <w:rsid w:val="11FF63E1"/>
    <w:rsid w:val="12089022"/>
    <w:rsid w:val="120A6E03"/>
    <w:rsid w:val="120F8F72"/>
    <w:rsid w:val="120FE5E1"/>
    <w:rsid w:val="121F7782"/>
    <w:rsid w:val="12237AEE"/>
    <w:rsid w:val="1226B62F"/>
    <w:rsid w:val="1229C987"/>
    <w:rsid w:val="122F806B"/>
    <w:rsid w:val="123093C8"/>
    <w:rsid w:val="12309A44"/>
    <w:rsid w:val="1232390D"/>
    <w:rsid w:val="12333ED2"/>
    <w:rsid w:val="12346C0C"/>
    <w:rsid w:val="1238F4C3"/>
    <w:rsid w:val="1241594B"/>
    <w:rsid w:val="12442830"/>
    <w:rsid w:val="124A43E9"/>
    <w:rsid w:val="124D9913"/>
    <w:rsid w:val="1251F9C9"/>
    <w:rsid w:val="1252F668"/>
    <w:rsid w:val="1257D57F"/>
    <w:rsid w:val="125A4262"/>
    <w:rsid w:val="12620AD7"/>
    <w:rsid w:val="1265A683"/>
    <w:rsid w:val="1268C4F9"/>
    <w:rsid w:val="12697139"/>
    <w:rsid w:val="126E5CC2"/>
    <w:rsid w:val="1271DB49"/>
    <w:rsid w:val="1276B494"/>
    <w:rsid w:val="12790A88"/>
    <w:rsid w:val="127E3F85"/>
    <w:rsid w:val="128714E7"/>
    <w:rsid w:val="1289FCA5"/>
    <w:rsid w:val="128D91B2"/>
    <w:rsid w:val="1290C9A8"/>
    <w:rsid w:val="1292B348"/>
    <w:rsid w:val="129F1A38"/>
    <w:rsid w:val="12A97A28"/>
    <w:rsid w:val="12B3E26B"/>
    <w:rsid w:val="12BC05A5"/>
    <w:rsid w:val="12BF1211"/>
    <w:rsid w:val="12C1DFD1"/>
    <w:rsid w:val="12C86EB9"/>
    <w:rsid w:val="12D7B593"/>
    <w:rsid w:val="12E176A3"/>
    <w:rsid w:val="12E4726A"/>
    <w:rsid w:val="12E5FB81"/>
    <w:rsid w:val="12E99DA0"/>
    <w:rsid w:val="12F80C82"/>
    <w:rsid w:val="12F9A95C"/>
    <w:rsid w:val="13012E50"/>
    <w:rsid w:val="130A66A3"/>
    <w:rsid w:val="130E6CC8"/>
    <w:rsid w:val="13110485"/>
    <w:rsid w:val="13131559"/>
    <w:rsid w:val="1318ECC7"/>
    <w:rsid w:val="131DAA99"/>
    <w:rsid w:val="131DCEC9"/>
    <w:rsid w:val="13209F2B"/>
    <w:rsid w:val="132656D5"/>
    <w:rsid w:val="132C969B"/>
    <w:rsid w:val="13303890"/>
    <w:rsid w:val="1331AF81"/>
    <w:rsid w:val="1336A7E0"/>
    <w:rsid w:val="133B9158"/>
    <w:rsid w:val="1343FEE3"/>
    <w:rsid w:val="1346E9C7"/>
    <w:rsid w:val="13475053"/>
    <w:rsid w:val="134AFDA3"/>
    <w:rsid w:val="13527875"/>
    <w:rsid w:val="1355BD31"/>
    <w:rsid w:val="135D08EF"/>
    <w:rsid w:val="135E09AF"/>
    <w:rsid w:val="13636D7E"/>
    <w:rsid w:val="13643E9F"/>
    <w:rsid w:val="1365961A"/>
    <w:rsid w:val="1372A2D0"/>
    <w:rsid w:val="13751330"/>
    <w:rsid w:val="1380CE2C"/>
    <w:rsid w:val="13831D14"/>
    <w:rsid w:val="1386CBFB"/>
    <w:rsid w:val="138C80BF"/>
    <w:rsid w:val="1393ED6F"/>
    <w:rsid w:val="13A02EE5"/>
    <w:rsid w:val="13A8D0C7"/>
    <w:rsid w:val="13B5AFA4"/>
    <w:rsid w:val="13B89AB0"/>
    <w:rsid w:val="13BDF5BD"/>
    <w:rsid w:val="13C18F67"/>
    <w:rsid w:val="13C1E4C6"/>
    <w:rsid w:val="13C3B788"/>
    <w:rsid w:val="13C77DA9"/>
    <w:rsid w:val="13D6FCAD"/>
    <w:rsid w:val="13DD29AC"/>
    <w:rsid w:val="13E0A4E1"/>
    <w:rsid w:val="13E3248A"/>
    <w:rsid w:val="13E3D495"/>
    <w:rsid w:val="13E721F1"/>
    <w:rsid w:val="13F4CAAF"/>
    <w:rsid w:val="13FCA85D"/>
    <w:rsid w:val="14068CB8"/>
    <w:rsid w:val="14086A5D"/>
    <w:rsid w:val="140970E7"/>
    <w:rsid w:val="140C4C1E"/>
    <w:rsid w:val="140D9529"/>
    <w:rsid w:val="140FBC23"/>
    <w:rsid w:val="1429949E"/>
    <w:rsid w:val="14336269"/>
    <w:rsid w:val="143E7F86"/>
    <w:rsid w:val="144440AE"/>
    <w:rsid w:val="14553331"/>
    <w:rsid w:val="1462998D"/>
    <w:rsid w:val="146A657D"/>
    <w:rsid w:val="146B2A48"/>
    <w:rsid w:val="146C655F"/>
    <w:rsid w:val="146DF72D"/>
    <w:rsid w:val="14747AAF"/>
    <w:rsid w:val="147C9A0B"/>
    <w:rsid w:val="14853173"/>
    <w:rsid w:val="148D0B3D"/>
    <w:rsid w:val="148E1BDC"/>
    <w:rsid w:val="149181DA"/>
    <w:rsid w:val="1491F5BF"/>
    <w:rsid w:val="14946F1B"/>
    <w:rsid w:val="149882B4"/>
    <w:rsid w:val="14BB6CCC"/>
    <w:rsid w:val="14BBBE3B"/>
    <w:rsid w:val="14BD8D34"/>
    <w:rsid w:val="14CA4BA8"/>
    <w:rsid w:val="14CC0EE1"/>
    <w:rsid w:val="14E21892"/>
    <w:rsid w:val="14E407A3"/>
    <w:rsid w:val="14E4352F"/>
    <w:rsid w:val="14E57B0F"/>
    <w:rsid w:val="14E7F2DA"/>
    <w:rsid w:val="14EF6BF3"/>
    <w:rsid w:val="14F2CA5C"/>
    <w:rsid w:val="14F562AF"/>
    <w:rsid w:val="14FB34F5"/>
    <w:rsid w:val="14FBF4CB"/>
    <w:rsid w:val="14FE00D6"/>
    <w:rsid w:val="15094759"/>
    <w:rsid w:val="150E8464"/>
    <w:rsid w:val="1520A26B"/>
    <w:rsid w:val="152D814C"/>
    <w:rsid w:val="152E6E65"/>
    <w:rsid w:val="1530C661"/>
    <w:rsid w:val="1534F213"/>
    <w:rsid w:val="15388BB2"/>
    <w:rsid w:val="1539C80E"/>
    <w:rsid w:val="153BCD2C"/>
    <w:rsid w:val="153EE124"/>
    <w:rsid w:val="153F2F1C"/>
    <w:rsid w:val="154410B6"/>
    <w:rsid w:val="154557BA"/>
    <w:rsid w:val="15464182"/>
    <w:rsid w:val="1546EC39"/>
    <w:rsid w:val="154E9A03"/>
    <w:rsid w:val="155162DE"/>
    <w:rsid w:val="1552836D"/>
    <w:rsid w:val="155A0B51"/>
    <w:rsid w:val="155FCCCD"/>
    <w:rsid w:val="15633597"/>
    <w:rsid w:val="156E9130"/>
    <w:rsid w:val="15708A95"/>
    <w:rsid w:val="157286D1"/>
    <w:rsid w:val="1574570B"/>
    <w:rsid w:val="1585D078"/>
    <w:rsid w:val="1588F679"/>
    <w:rsid w:val="158A1DD7"/>
    <w:rsid w:val="158A4EA9"/>
    <w:rsid w:val="15918711"/>
    <w:rsid w:val="15918A10"/>
    <w:rsid w:val="159EF8C5"/>
    <w:rsid w:val="15A1548D"/>
    <w:rsid w:val="15A22363"/>
    <w:rsid w:val="15A309AD"/>
    <w:rsid w:val="15B0A8AE"/>
    <w:rsid w:val="15B28680"/>
    <w:rsid w:val="15B54340"/>
    <w:rsid w:val="15C3EA07"/>
    <w:rsid w:val="15C82AF1"/>
    <w:rsid w:val="15C9064A"/>
    <w:rsid w:val="15C99350"/>
    <w:rsid w:val="15CED8AA"/>
    <w:rsid w:val="15CF9831"/>
    <w:rsid w:val="15D9BC73"/>
    <w:rsid w:val="15DB70F5"/>
    <w:rsid w:val="15DD139B"/>
    <w:rsid w:val="15DFFE4A"/>
    <w:rsid w:val="15E05DF4"/>
    <w:rsid w:val="15EB3B24"/>
    <w:rsid w:val="15F0E892"/>
    <w:rsid w:val="15F1A820"/>
    <w:rsid w:val="15F2A10D"/>
    <w:rsid w:val="15F33518"/>
    <w:rsid w:val="15F4EA3E"/>
    <w:rsid w:val="15F793E8"/>
    <w:rsid w:val="15FFF102"/>
    <w:rsid w:val="160D32A7"/>
    <w:rsid w:val="1610127C"/>
    <w:rsid w:val="16131E7D"/>
    <w:rsid w:val="162193F1"/>
    <w:rsid w:val="162849B8"/>
    <w:rsid w:val="1633BDFB"/>
    <w:rsid w:val="16442194"/>
    <w:rsid w:val="164BFF6F"/>
    <w:rsid w:val="164E28B0"/>
    <w:rsid w:val="16588BEF"/>
    <w:rsid w:val="165EB868"/>
    <w:rsid w:val="166152B6"/>
    <w:rsid w:val="1665D745"/>
    <w:rsid w:val="16673D0E"/>
    <w:rsid w:val="16689788"/>
    <w:rsid w:val="16785F66"/>
    <w:rsid w:val="1678D44E"/>
    <w:rsid w:val="167F23E6"/>
    <w:rsid w:val="168296CA"/>
    <w:rsid w:val="168449C8"/>
    <w:rsid w:val="168806D2"/>
    <w:rsid w:val="1688D9EA"/>
    <w:rsid w:val="168D34E0"/>
    <w:rsid w:val="168D81C1"/>
    <w:rsid w:val="168E5C84"/>
    <w:rsid w:val="1690B031"/>
    <w:rsid w:val="16AA54C5"/>
    <w:rsid w:val="16AC13D3"/>
    <w:rsid w:val="16AFADBA"/>
    <w:rsid w:val="16B1B9B1"/>
    <w:rsid w:val="16BE4C8A"/>
    <w:rsid w:val="16C36A18"/>
    <w:rsid w:val="16C83204"/>
    <w:rsid w:val="16D170FE"/>
    <w:rsid w:val="16D7C780"/>
    <w:rsid w:val="16DD4991"/>
    <w:rsid w:val="16E34AF0"/>
    <w:rsid w:val="16F12DE0"/>
    <w:rsid w:val="16F1CF13"/>
    <w:rsid w:val="16F33A22"/>
    <w:rsid w:val="16F43F85"/>
    <w:rsid w:val="16F8754D"/>
    <w:rsid w:val="16F9E9F6"/>
    <w:rsid w:val="16FBE4D8"/>
    <w:rsid w:val="16FF1EF8"/>
    <w:rsid w:val="1705464F"/>
    <w:rsid w:val="170DB40B"/>
    <w:rsid w:val="170E6E2C"/>
    <w:rsid w:val="1717BE64"/>
    <w:rsid w:val="171C2C5F"/>
    <w:rsid w:val="171D4EF1"/>
    <w:rsid w:val="171E0478"/>
    <w:rsid w:val="1728A83A"/>
    <w:rsid w:val="172B671C"/>
    <w:rsid w:val="172C5EE9"/>
    <w:rsid w:val="1730B132"/>
    <w:rsid w:val="173B0886"/>
    <w:rsid w:val="1740F811"/>
    <w:rsid w:val="1748B379"/>
    <w:rsid w:val="174A6F55"/>
    <w:rsid w:val="174B05C6"/>
    <w:rsid w:val="174CACF6"/>
    <w:rsid w:val="174CAE56"/>
    <w:rsid w:val="175007EE"/>
    <w:rsid w:val="175608C0"/>
    <w:rsid w:val="176F0F1B"/>
    <w:rsid w:val="177041B5"/>
    <w:rsid w:val="17708040"/>
    <w:rsid w:val="1775C656"/>
    <w:rsid w:val="178FFCB5"/>
    <w:rsid w:val="17908C62"/>
    <w:rsid w:val="1790F99A"/>
    <w:rsid w:val="17A415CE"/>
    <w:rsid w:val="17A57DDF"/>
    <w:rsid w:val="17AA9585"/>
    <w:rsid w:val="17AAD103"/>
    <w:rsid w:val="17B5E353"/>
    <w:rsid w:val="17B818FA"/>
    <w:rsid w:val="17B93D52"/>
    <w:rsid w:val="17B97229"/>
    <w:rsid w:val="17C1E1AE"/>
    <w:rsid w:val="17C445E4"/>
    <w:rsid w:val="17CECD71"/>
    <w:rsid w:val="17D13E32"/>
    <w:rsid w:val="17D4A37A"/>
    <w:rsid w:val="17D585A4"/>
    <w:rsid w:val="17D5C63D"/>
    <w:rsid w:val="17E20D26"/>
    <w:rsid w:val="17E99D8E"/>
    <w:rsid w:val="17F8C68E"/>
    <w:rsid w:val="17FD3099"/>
    <w:rsid w:val="17FED6D3"/>
    <w:rsid w:val="18012B0D"/>
    <w:rsid w:val="18066112"/>
    <w:rsid w:val="18072C01"/>
    <w:rsid w:val="180A307C"/>
    <w:rsid w:val="180AD4CD"/>
    <w:rsid w:val="1811C170"/>
    <w:rsid w:val="182BDC41"/>
    <w:rsid w:val="1830C812"/>
    <w:rsid w:val="18317C59"/>
    <w:rsid w:val="183EBAF4"/>
    <w:rsid w:val="18473AA9"/>
    <w:rsid w:val="18499006"/>
    <w:rsid w:val="184BEADB"/>
    <w:rsid w:val="184D475E"/>
    <w:rsid w:val="18574343"/>
    <w:rsid w:val="185D5CFE"/>
    <w:rsid w:val="186DD368"/>
    <w:rsid w:val="186E5E4F"/>
    <w:rsid w:val="187211AA"/>
    <w:rsid w:val="18791591"/>
    <w:rsid w:val="187A4AFA"/>
    <w:rsid w:val="18804E9C"/>
    <w:rsid w:val="18845F70"/>
    <w:rsid w:val="189B01D7"/>
    <w:rsid w:val="189ECA5E"/>
    <w:rsid w:val="18AA2793"/>
    <w:rsid w:val="18ABD291"/>
    <w:rsid w:val="18ABE0F5"/>
    <w:rsid w:val="18ADA848"/>
    <w:rsid w:val="18AE8005"/>
    <w:rsid w:val="18B544E4"/>
    <w:rsid w:val="18BFB47F"/>
    <w:rsid w:val="18D4EFB3"/>
    <w:rsid w:val="18D7D60E"/>
    <w:rsid w:val="18DD8506"/>
    <w:rsid w:val="18DF22E5"/>
    <w:rsid w:val="18E459AB"/>
    <w:rsid w:val="18E6EB9F"/>
    <w:rsid w:val="18E70888"/>
    <w:rsid w:val="18E8F393"/>
    <w:rsid w:val="18EF9853"/>
    <w:rsid w:val="18F1F481"/>
    <w:rsid w:val="18FA415F"/>
    <w:rsid w:val="18FF8710"/>
    <w:rsid w:val="1904715A"/>
    <w:rsid w:val="1913082A"/>
    <w:rsid w:val="1915A63B"/>
    <w:rsid w:val="1917C020"/>
    <w:rsid w:val="1917C31B"/>
    <w:rsid w:val="191C4E80"/>
    <w:rsid w:val="191F9F6A"/>
    <w:rsid w:val="1920CF04"/>
    <w:rsid w:val="1922CDBC"/>
    <w:rsid w:val="1922DEB7"/>
    <w:rsid w:val="1929B802"/>
    <w:rsid w:val="192EB3F0"/>
    <w:rsid w:val="193B658A"/>
    <w:rsid w:val="193C66A3"/>
    <w:rsid w:val="193CB023"/>
    <w:rsid w:val="1948CE45"/>
    <w:rsid w:val="194CB878"/>
    <w:rsid w:val="194E518A"/>
    <w:rsid w:val="1950DE2B"/>
    <w:rsid w:val="19548F55"/>
    <w:rsid w:val="19589112"/>
    <w:rsid w:val="195EEAED"/>
    <w:rsid w:val="19699210"/>
    <w:rsid w:val="19699E15"/>
    <w:rsid w:val="197175DB"/>
    <w:rsid w:val="197580CC"/>
    <w:rsid w:val="197BF2E5"/>
    <w:rsid w:val="1988E22E"/>
    <w:rsid w:val="198AC9A3"/>
    <w:rsid w:val="1995BC78"/>
    <w:rsid w:val="199639A3"/>
    <w:rsid w:val="199A1D91"/>
    <w:rsid w:val="199ABD42"/>
    <w:rsid w:val="19A2FF1A"/>
    <w:rsid w:val="19ACDC44"/>
    <w:rsid w:val="19AE7E87"/>
    <w:rsid w:val="19BA3153"/>
    <w:rsid w:val="19C33727"/>
    <w:rsid w:val="19C3B221"/>
    <w:rsid w:val="19CCF266"/>
    <w:rsid w:val="19CFC11C"/>
    <w:rsid w:val="19DBB70A"/>
    <w:rsid w:val="19DFACE5"/>
    <w:rsid w:val="19E05491"/>
    <w:rsid w:val="19E8D5C2"/>
    <w:rsid w:val="19EA337A"/>
    <w:rsid w:val="19EEE9C6"/>
    <w:rsid w:val="19F08A96"/>
    <w:rsid w:val="19F13C0C"/>
    <w:rsid w:val="19F3B75F"/>
    <w:rsid w:val="19FE4C2E"/>
    <w:rsid w:val="1A058F0A"/>
    <w:rsid w:val="1A0B619B"/>
    <w:rsid w:val="1A0CF36A"/>
    <w:rsid w:val="1A0E54D2"/>
    <w:rsid w:val="1A0EA55B"/>
    <w:rsid w:val="1A0F6842"/>
    <w:rsid w:val="1A10DEE0"/>
    <w:rsid w:val="1A1742ED"/>
    <w:rsid w:val="1A180A94"/>
    <w:rsid w:val="1A1A2263"/>
    <w:rsid w:val="1A1B52EC"/>
    <w:rsid w:val="1A1ED350"/>
    <w:rsid w:val="1A263D53"/>
    <w:rsid w:val="1A2697E8"/>
    <w:rsid w:val="1A297B4F"/>
    <w:rsid w:val="1A2D3A6D"/>
    <w:rsid w:val="1A2EF240"/>
    <w:rsid w:val="1A319A2A"/>
    <w:rsid w:val="1A32BACA"/>
    <w:rsid w:val="1A349995"/>
    <w:rsid w:val="1A3BD2D3"/>
    <w:rsid w:val="1A3E66F9"/>
    <w:rsid w:val="1A3F1BC9"/>
    <w:rsid w:val="1A459DB5"/>
    <w:rsid w:val="1A46E360"/>
    <w:rsid w:val="1A4D07AA"/>
    <w:rsid w:val="1A4D962B"/>
    <w:rsid w:val="1A4E6F7E"/>
    <w:rsid w:val="1A53609E"/>
    <w:rsid w:val="1A5445B5"/>
    <w:rsid w:val="1A55AA4A"/>
    <w:rsid w:val="1A57F9FB"/>
    <w:rsid w:val="1A5843FB"/>
    <w:rsid w:val="1A5EA405"/>
    <w:rsid w:val="1A6197A3"/>
    <w:rsid w:val="1A646226"/>
    <w:rsid w:val="1A682971"/>
    <w:rsid w:val="1A6EA99C"/>
    <w:rsid w:val="1A6F691A"/>
    <w:rsid w:val="1A704E15"/>
    <w:rsid w:val="1A7537EC"/>
    <w:rsid w:val="1A78E9F5"/>
    <w:rsid w:val="1A8090D7"/>
    <w:rsid w:val="1A9FE271"/>
    <w:rsid w:val="1AA5F602"/>
    <w:rsid w:val="1AB62848"/>
    <w:rsid w:val="1AB971B8"/>
    <w:rsid w:val="1ABA232C"/>
    <w:rsid w:val="1ABA2EDB"/>
    <w:rsid w:val="1ABE8C24"/>
    <w:rsid w:val="1AC11326"/>
    <w:rsid w:val="1AC4B3B2"/>
    <w:rsid w:val="1AC79897"/>
    <w:rsid w:val="1AC8620B"/>
    <w:rsid w:val="1ACB01D2"/>
    <w:rsid w:val="1ACDDA2D"/>
    <w:rsid w:val="1ACF76E6"/>
    <w:rsid w:val="1ACFE3D4"/>
    <w:rsid w:val="1AEB2635"/>
    <w:rsid w:val="1AEC18EF"/>
    <w:rsid w:val="1AEEA0BA"/>
    <w:rsid w:val="1AFA8B1D"/>
    <w:rsid w:val="1AFF541F"/>
    <w:rsid w:val="1B0082C6"/>
    <w:rsid w:val="1B054BED"/>
    <w:rsid w:val="1B10D35D"/>
    <w:rsid w:val="1B18B9B6"/>
    <w:rsid w:val="1B1DFCA7"/>
    <w:rsid w:val="1B22AF5F"/>
    <w:rsid w:val="1B256663"/>
    <w:rsid w:val="1B282C93"/>
    <w:rsid w:val="1B2AD869"/>
    <w:rsid w:val="1B35ADAC"/>
    <w:rsid w:val="1B408254"/>
    <w:rsid w:val="1B4C4340"/>
    <w:rsid w:val="1B583093"/>
    <w:rsid w:val="1B5FC72E"/>
    <w:rsid w:val="1B70660F"/>
    <w:rsid w:val="1B8065D5"/>
    <w:rsid w:val="1B838502"/>
    <w:rsid w:val="1B86C291"/>
    <w:rsid w:val="1B8C7F27"/>
    <w:rsid w:val="1B8D1B85"/>
    <w:rsid w:val="1B8D7363"/>
    <w:rsid w:val="1B963EA0"/>
    <w:rsid w:val="1BA85375"/>
    <w:rsid w:val="1BAFC24C"/>
    <w:rsid w:val="1BB7D116"/>
    <w:rsid w:val="1BBF655D"/>
    <w:rsid w:val="1BC0DDD9"/>
    <w:rsid w:val="1BD38F1F"/>
    <w:rsid w:val="1BD8B772"/>
    <w:rsid w:val="1BDB6B58"/>
    <w:rsid w:val="1BDBB74B"/>
    <w:rsid w:val="1BE03B80"/>
    <w:rsid w:val="1BE0B8F8"/>
    <w:rsid w:val="1BE7CEA5"/>
    <w:rsid w:val="1BF21D4C"/>
    <w:rsid w:val="1BF31FFA"/>
    <w:rsid w:val="1C06058A"/>
    <w:rsid w:val="1C072087"/>
    <w:rsid w:val="1C245D71"/>
    <w:rsid w:val="1C26D10D"/>
    <w:rsid w:val="1C323F6F"/>
    <w:rsid w:val="1C4387E0"/>
    <w:rsid w:val="1C45F22D"/>
    <w:rsid w:val="1C519B10"/>
    <w:rsid w:val="1C58E243"/>
    <w:rsid w:val="1C625548"/>
    <w:rsid w:val="1C6A1E93"/>
    <w:rsid w:val="1C6DEB14"/>
    <w:rsid w:val="1C6FDB8F"/>
    <w:rsid w:val="1C76B890"/>
    <w:rsid w:val="1C7BE2DD"/>
    <w:rsid w:val="1C84E67A"/>
    <w:rsid w:val="1C86F696"/>
    <w:rsid w:val="1C884BFE"/>
    <w:rsid w:val="1C8BD2B9"/>
    <w:rsid w:val="1C8BEB92"/>
    <w:rsid w:val="1C8C7108"/>
    <w:rsid w:val="1C971394"/>
    <w:rsid w:val="1C9927F2"/>
    <w:rsid w:val="1CA06636"/>
    <w:rsid w:val="1CA0B8EF"/>
    <w:rsid w:val="1CA2033D"/>
    <w:rsid w:val="1CA5B7F7"/>
    <w:rsid w:val="1CAD1DCA"/>
    <w:rsid w:val="1CAD671D"/>
    <w:rsid w:val="1CB1B7AE"/>
    <w:rsid w:val="1CB649C5"/>
    <w:rsid w:val="1CB70BDD"/>
    <w:rsid w:val="1CC1DEED"/>
    <w:rsid w:val="1CC3C698"/>
    <w:rsid w:val="1CC6F263"/>
    <w:rsid w:val="1CCBAE56"/>
    <w:rsid w:val="1CDD8D38"/>
    <w:rsid w:val="1CEB0969"/>
    <w:rsid w:val="1CF604C1"/>
    <w:rsid w:val="1CFD6E62"/>
    <w:rsid w:val="1D00678D"/>
    <w:rsid w:val="1D035666"/>
    <w:rsid w:val="1D08B054"/>
    <w:rsid w:val="1D16E860"/>
    <w:rsid w:val="1D1D5B2A"/>
    <w:rsid w:val="1D237D03"/>
    <w:rsid w:val="1D23A31B"/>
    <w:rsid w:val="1D242D1D"/>
    <w:rsid w:val="1D2BDB5D"/>
    <w:rsid w:val="1D388348"/>
    <w:rsid w:val="1D3DFFD8"/>
    <w:rsid w:val="1D4DF48C"/>
    <w:rsid w:val="1D51C82A"/>
    <w:rsid w:val="1D51E090"/>
    <w:rsid w:val="1D59D6EC"/>
    <w:rsid w:val="1D5A46F1"/>
    <w:rsid w:val="1D711DBA"/>
    <w:rsid w:val="1D727435"/>
    <w:rsid w:val="1D77D79D"/>
    <w:rsid w:val="1D7B538C"/>
    <w:rsid w:val="1D80D53A"/>
    <w:rsid w:val="1D83184E"/>
    <w:rsid w:val="1D8DB883"/>
    <w:rsid w:val="1D8E3FBC"/>
    <w:rsid w:val="1D93DA8A"/>
    <w:rsid w:val="1DA5CEA0"/>
    <w:rsid w:val="1DA7D4ED"/>
    <w:rsid w:val="1DABA6F6"/>
    <w:rsid w:val="1DAED0EC"/>
    <w:rsid w:val="1DB6477A"/>
    <w:rsid w:val="1DBAC2E2"/>
    <w:rsid w:val="1DC666F5"/>
    <w:rsid w:val="1DC74D46"/>
    <w:rsid w:val="1DCCA446"/>
    <w:rsid w:val="1DD3D14E"/>
    <w:rsid w:val="1DD7FA98"/>
    <w:rsid w:val="1DE34454"/>
    <w:rsid w:val="1DE66152"/>
    <w:rsid w:val="1DE71C52"/>
    <w:rsid w:val="1DF344CC"/>
    <w:rsid w:val="1DF68765"/>
    <w:rsid w:val="1DFD48F8"/>
    <w:rsid w:val="1DFE3B10"/>
    <w:rsid w:val="1E028903"/>
    <w:rsid w:val="1E1CE0AF"/>
    <w:rsid w:val="1E24C94F"/>
    <w:rsid w:val="1E24F934"/>
    <w:rsid w:val="1E2FAF83"/>
    <w:rsid w:val="1E326C34"/>
    <w:rsid w:val="1E360CCC"/>
    <w:rsid w:val="1E3EE2C8"/>
    <w:rsid w:val="1E416A0B"/>
    <w:rsid w:val="1E54AB6B"/>
    <w:rsid w:val="1E57C7E3"/>
    <w:rsid w:val="1E64C36D"/>
    <w:rsid w:val="1E6ECD2F"/>
    <w:rsid w:val="1E752F40"/>
    <w:rsid w:val="1E769B12"/>
    <w:rsid w:val="1E7828E3"/>
    <w:rsid w:val="1E7CC726"/>
    <w:rsid w:val="1E8192FB"/>
    <w:rsid w:val="1E8208E2"/>
    <w:rsid w:val="1E836BB8"/>
    <w:rsid w:val="1E8BA125"/>
    <w:rsid w:val="1E8BC6A8"/>
    <w:rsid w:val="1E90AA29"/>
    <w:rsid w:val="1E9118A2"/>
    <w:rsid w:val="1E958E44"/>
    <w:rsid w:val="1EB87531"/>
    <w:rsid w:val="1EC11113"/>
    <w:rsid w:val="1EC32F2E"/>
    <w:rsid w:val="1ECAA0A5"/>
    <w:rsid w:val="1EDCFFF3"/>
    <w:rsid w:val="1EDF9BE3"/>
    <w:rsid w:val="1EDFF684"/>
    <w:rsid w:val="1EE061D5"/>
    <w:rsid w:val="1EE82EDD"/>
    <w:rsid w:val="1EED3126"/>
    <w:rsid w:val="1EFA9326"/>
    <w:rsid w:val="1F0809F5"/>
    <w:rsid w:val="1F11140C"/>
    <w:rsid w:val="1F16D05C"/>
    <w:rsid w:val="1F23026A"/>
    <w:rsid w:val="1F30F463"/>
    <w:rsid w:val="1F33AC95"/>
    <w:rsid w:val="1F36FF97"/>
    <w:rsid w:val="1F40F5FD"/>
    <w:rsid w:val="1F4360DF"/>
    <w:rsid w:val="1F4568EA"/>
    <w:rsid w:val="1F47B9B9"/>
    <w:rsid w:val="1F4A8B90"/>
    <w:rsid w:val="1F4E12AD"/>
    <w:rsid w:val="1F5074B9"/>
    <w:rsid w:val="1F519BF0"/>
    <w:rsid w:val="1F5B6195"/>
    <w:rsid w:val="1F5DE8A9"/>
    <w:rsid w:val="1F62EE0B"/>
    <w:rsid w:val="1F646C16"/>
    <w:rsid w:val="1F6FD111"/>
    <w:rsid w:val="1F75BCBD"/>
    <w:rsid w:val="1F77F220"/>
    <w:rsid w:val="1F7C0AD9"/>
    <w:rsid w:val="1F7C28F9"/>
    <w:rsid w:val="1F804F68"/>
    <w:rsid w:val="1F8649F0"/>
    <w:rsid w:val="1F8A7563"/>
    <w:rsid w:val="1F928A97"/>
    <w:rsid w:val="1F9E7002"/>
    <w:rsid w:val="1F9F2783"/>
    <w:rsid w:val="1F9F64F8"/>
    <w:rsid w:val="1FA10719"/>
    <w:rsid w:val="1FA5FB15"/>
    <w:rsid w:val="1FA9B0CA"/>
    <w:rsid w:val="1FAE3D1F"/>
    <w:rsid w:val="1FB4E2EC"/>
    <w:rsid w:val="1FB61C2F"/>
    <w:rsid w:val="1FBC9591"/>
    <w:rsid w:val="1FBD766E"/>
    <w:rsid w:val="1FCDBABA"/>
    <w:rsid w:val="1FD2C8C3"/>
    <w:rsid w:val="1FD3CFC8"/>
    <w:rsid w:val="1FD5B8D6"/>
    <w:rsid w:val="1FE92397"/>
    <w:rsid w:val="1FEAF204"/>
    <w:rsid w:val="1FED2736"/>
    <w:rsid w:val="1FF0E409"/>
    <w:rsid w:val="1FF1D9F0"/>
    <w:rsid w:val="1FF962EE"/>
    <w:rsid w:val="1FFA5740"/>
    <w:rsid w:val="20019F1E"/>
    <w:rsid w:val="200E4BC5"/>
    <w:rsid w:val="200F575C"/>
    <w:rsid w:val="20147072"/>
    <w:rsid w:val="20187A34"/>
    <w:rsid w:val="20258A3F"/>
    <w:rsid w:val="2030030F"/>
    <w:rsid w:val="203DAA83"/>
    <w:rsid w:val="204382E6"/>
    <w:rsid w:val="20491F55"/>
    <w:rsid w:val="204CA4A0"/>
    <w:rsid w:val="205219B1"/>
    <w:rsid w:val="20583CA7"/>
    <w:rsid w:val="205FC379"/>
    <w:rsid w:val="2060271C"/>
    <w:rsid w:val="206D865A"/>
    <w:rsid w:val="20719F4F"/>
    <w:rsid w:val="208A0919"/>
    <w:rsid w:val="20977FCB"/>
    <w:rsid w:val="209DB36C"/>
    <w:rsid w:val="20A0445B"/>
    <w:rsid w:val="20A0E347"/>
    <w:rsid w:val="20A3EC93"/>
    <w:rsid w:val="20A66F80"/>
    <w:rsid w:val="20A71AD2"/>
    <w:rsid w:val="20B40199"/>
    <w:rsid w:val="20BE0648"/>
    <w:rsid w:val="20C3D6C1"/>
    <w:rsid w:val="20C457C4"/>
    <w:rsid w:val="20D0E163"/>
    <w:rsid w:val="20D23F98"/>
    <w:rsid w:val="20DDA152"/>
    <w:rsid w:val="20DF60EC"/>
    <w:rsid w:val="20ED1323"/>
    <w:rsid w:val="20F09FAF"/>
    <w:rsid w:val="20F9189B"/>
    <w:rsid w:val="2102C363"/>
    <w:rsid w:val="210EEF93"/>
    <w:rsid w:val="2124ACD9"/>
    <w:rsid w:val="213260B7"/>
    <w:rsid w:val="213655CC"/>
    <w:rsid w:val="21374787"/>
    <w:rsid w:val="213A0F3C"/>
    <w:rsid w:val="21495D3F"/>
    <w:rsid w:val="214A0D80"/>
    <w:rsid w:val="214E37EA"/>
    <w:rsid w:val="21571F37"/>
    <w:rsid w:val="2159C9C6"/>
    <w:rsid w:val="215B1A9D"/>
    <w:rsid w:val="215F01E9"/>
    <w:rsid w:val="2166AEB3"/>
    <w:rsid w:val="2167E4EC"/>
    <w:rsid w:val="216D8689"/>
    <w:rsid w:val="2173E65F"/>
    <w:rsid w:val="21757460"/>
    <w:rsid w:val="21757D89"/>
    <w:rsid w:val="2178B9F8"/>
    <w:rsid w:val="217C4038"/>
    <w:rsid w:val="217D71D1"/>
    <w:rsid w:val="2182E666"/>
    <w:rsid w:val="2183A21C"/>
    <w:rsid w:val="21858E02"/>
    <w:rsid w:val="218781E1"/>
    <w:rsid w:val="218C3AE7"/>
    <w:rsid w:val="218C86B1"/>
    <w:rsid w:val="2195DC55"/>
    <w:rsid w:val="219AC1DB"/>
    <w:rsid w:val="21A14B88"/>
    <w:rsid w:val="21A2E5C4"/>
    <w:rsid w:val="21A311E5"/>
    <w:rsid w:val="21D3DFA3"/>
    <w:rsid w:val="21D4E062"/>
    <w:rsid w:val="21E43BE8"/>
    <w:rsid w:val="21ECDC0C"/>
    <w:rsid w:val="21ED145C"/>
    <w:rsid w:val="21FDFA39"/>
    <w:rsid w:val="2200FF31"/>
    <w:rsid w:val="220A7078"/>
    <w:rsid w:val="220BB516"/>
    <w:rsid w:val="220D9BC7"/>
    <w:rsid w:val="22163DFB"/>
    <w:rsid w:val="2216B7E0"/>
    <w:rsid w:val="22170DB0"/>
    <w:rsid w:val="22182FA7"/>
    <w:rsid w:val="221AA5B4"/>
    <w:rsid w:val="221D59E8"/>
    <w:rsid w:val="2222EF76"/>
    <w:rsid w:val="2229AAB2"/>
    <w:rsid w:val="222AB66B"/>
    <w:rsid w:val="222ADEEF"/>
    <w:rsid w:val="2248A010"/>
    <w:rsid w:val="22497543"/>
    <w:rsid w:val="224C0CA0"/>
    <w:rsid w:val="224E6AFC"/>
    <w:rsid w:val="225667F4"/>
    <w:rsid w:val="2258D780"/>
    <w:rsid w:val="225D39AE"/>
    <w:rsid w:val="225DB3DA"/>
    <w:rsid w:val="225EECE8"/>
    <w:rsid w:val="2262AACF"/>
    <w:rsid w:val="22650AE1"/>
    <w:rsid w:val="2266815D"/>
    <w:rsid w:val="2267230F"/>
    <w:rsid w:val="2269ACC3"/>
    <w:rsid w:val="226E4C94"/>
    <w:rsid w:val="2276280C"/>
    <w:rsid w:val="227F4C8A"/>
    <w:rsid w:val="22879DB0"/>
    <w:rsid w:val="22952E02"/>
    <w:rsid w:val="22A29D3B"/>
    <w:rsid w:val="22A7800E"/>
    <w:rsid w:val="22B17B86"/>
    <w:rsid w:val="22B8C320"/>
    <w:rsid w:val="22BE8886"/>
    <w:rsid w:val="22C03CFF"/>
    <w:rsid w:val="22C69B65"/>
    <w:rsid w:val="22C6DB3F"/>
    <w:rsid w:val="22CC5184"/>
    <w:rsid w:val="22D4E2FE"/>
    <w:rsid w:val="22DCC534"/>
    <w:rsid w:val="22F59A27"/>
    <w:rsid w:val="22F5C437"/>
    <w:rsid w:val="22FA8F47"/>
    <w:rsid w:val="22FB6054"/>
    <w:rsid w:val="2303C56A"/>
    <w:rsid w:val="23077767"/>
    <w:rsid w:val="230A8C1D"/>
    <w:rsid w:val="2313CBEC"/>
    <w:rsid w:val="2314B1EE"/>
    <w:rsid w:val="23158607"/>
    <w:rsid w:val="23239C56"/>
    <w:rsid w:val="232AEA72"/>
    <w:rsid w:val="232D15AE"/>
    <w:rsid w:val="232D5C36"/>
    <w:rsid w:val="232E0C21"/>
    <w:rsid w:val="232E142E"/>
    <w:rsid w:val="2334EC4F"/>
    <w:rsid w:val="2342D731"/>
    <w:rsid w:val="23449B37"/>
    <w:rsid w:val="2348AA74"/>
    <w:rsid w:val="234B9DC1"/>
    <w:rsid w:val="235577F8"/>
    <w:rsid w:val="235D5DFA"/>
    <w:rsid w:val="2362C9D9"/>
    <w:rsid w:val="2366BF5F"/>
    <w:rsid w:val="236A3F50"/>
    <w:rsid w:val="236D5704"/>
    <w:rsid w:val="236D9EAB"/>
    <w:rsid w:val="2372E955"/>
    <w:rsid w:val="237A04F2"/>
    <w:rsid w:val="23849A61"/>
    <w:rsid w:val="2389CA8D"/>
    <w:rsid w:val="238E27EA"/>
    <w:rsid w:val="238E71C3"/>
    <w:rsid w:val="238F56B0"/>
    <w:rsid w:val="238FE1E8"/>
    <w:rsid w:val="23997D3F"/>
    <w:rsid w:val="2399C166"/>
    <w:rsid w:val="23A5BB82"/>
    <w:rsid w:val="23A6F463"/>
    <w:rsid w:val="23A73210"/>
    <w:rsid w:val="23A9C802"/>
    <w:rsid w:val="23B31701"/>
    <w:rsid w:val="23C1B056"/>
    <w:rsid w:val="23C3DF8B"/>
    <w:rsid w:val="23CA3E03"/>
    <w:rsid w:val="23E3787B"/>
    <w:rsid w:val="23E8005B"/>
    <w:rsid w:val="23E98A0D"/>
    <w:rsid w:val="23EA7806"/>
    <w:rsid w:val="23ED0B63"/>
    <w:rsid w:val="23F683FA"/>
    <w:rsid w:val="2405D793"/>
    <w:rsid w:val="2409BB4B"/>
    <w:rsid w:val="240B0061"/>
    <w:rsid w:val="24102605"/>
    <w:rsid w:val="242AC065"/>
    <w:rsid w:val="24331659"/>
    <w:rsid w:val="2435325F"/>
    <w:rsid w:val="243962DF"/>
    <w:rsid w:val="243A4542"/>
    <w:rsid w:val="244C558E"/>
    <w:rsid w:val="244C6CF7"/>
    <w:rsid w:val="244D3D8D"/>
    <w:rsid w:val="2454D980"/>
    <w:rsid w:val="2459E625"/>
    <w:rsid w:val="245A583F"/>
    <w:rsid w:val="245E24F4"/>
    <w:rsid w:val="2468A813"/>
    <w:rsid w:val="246AE940"/>
    <w:rsid w:val="24730AC4"/>
    <w:rsid w:val="247FECF8"/>
    <w:rsid w:val="24863EB6"/>
    <w:rsid w:val="24888996"/>
    <w:rsid w:val="248AF05C"/>
    <w:rsid w:val="248BC2B5"/>
    <w:rsid w:val="248E6095"/>
    <w:rsid w:val="24903100"/>
    <w:rsid w:val="2498C42D"/>
    <w:rsid w:val="249ED4DF"/>
    <w:rsid w:val="249EFB6A"/>
    <w:rsid w:val="24A7FD51"/>
    <w:rsid w:val="24B613F7"/>
    <w:rsid w:val="24BC1F51"/>
    <w:rsid w:val="24C2DB55"/>
    <w:rsid w:val="24C4552C"/>
    <w:rsid w:val="24C7A10E"/>
    <w:rsid w:val="24E55698"/>
    <w:rsid w:val="24E91E01"/>
    <w:rsid w:val="24EA59F2"/>
    <w:rsid w:val="24ED923C"/>
    <w:rsid w:val="24EED58E"/>
    <w:rsid w:val="24F97FBE"/>
    <w:rsid w:val="25056AFA"/>
    <w:rsid w:val="25082F39"/>
    <w:rsid w:val="2508B65F"/>
    <w:rsid w:val="250AE1FA"/>
    <w:rsid w:val="25112009"/>
    <w:rsid w:val="2511B925"/>
    <w:rsid w:val="251401EC"/>
    <w:rsid w:val="2514A909"/>
    <w:rsid w:val="2514D752"/>
    <w:rsid w:val="251CE71A"/>
    <w:rsid w:val="251FF62C"/>
    <w:rsid w:val="2526C862"/>
    <w:rsid w:val="253A7AC5"/>
    <w:rsid w:val="253E749D"/>
    <w:rsid w:val="2541AC6A"/>
    <w:rsid w:val="2549B1CB"/>
    <w:rsid w:val="254C79A1"/>
    <w:rsid w:val="2551842A"/>
    <w:rsid w:val="25526965"/>
    <w:rsid w:val="2558C4A6"/>
    <w:rsid w:val="2559FC16"/>
    <w:rsid w:val="255AA623"/>
    <w:rsid w:val="255F989F"/>
    <w:rsid w:val="25650D14"/>
    <w:rsid w:val="25694987"/>
    <w:rsid w:val="256BD59B"/>
    <w:rsid w:val="256CFE72"/>
    <w:rsid w:val="25738C0C"/>
    <w:rsid w:val="25764A5E"/>
    <w:rsid w:val="2585B001"/>
    <w:rsid w:val="258A0A07"/>
    <w:rsid w:val="258C8BDF"/>
    <w:rsid w:val="258CEDE5"/>
    <w:rsid w:val="258DFCD0"/>
    <w:rsid w:val="259060C1"/>
    <w:rsid w:val="2593AD8C"/>
    <w:rsid w:val="2593D859"/>
    <w:rsid w:val="259475C9"/>
    <w:rsid w:val="25964616"/>
    <w:rsid w:val="259D2BEA"/>
    <w:rsid w:val="25AFE7DD"/>
    <w:rsid w:val="25B26CD5"/>
    <w:rsid w:val="25B8BA4A"/>
    <w:rsid w:val="25C19DDF"/>
    <w:rsid w:val="25CCFB71"/>
    <w:rsid w:val="25D186A5"/>
    <w:rsid w:val="25D7C03B"/>
    <w:rsid w:val="25D7E525"/>
    <w:rsid w:val="25DBBF05"/>
    <w:rsid w:val="25E0DE58"/>
    <w:rsid w:val="25E1798B"/>
    <w:rsid w:val="25E8994F"/>
    <w:rsid w:val="25EDE63D"/>
    <w:rsid w:val="26068B81"/>
    <w:rsid w:val="2608250F"/>
    <w:rsid w:val="260A32C5"/>
    <w:rsid w:val="260C18F7"/>
    <w:rsid w:val="260E38E3"/>
    <w:rsid w:val="260F3994"/>
    <w:rsid w:val="26260EA9"/>
    <w:rsid w:val="26308000"/>
    <w:rsid w:val="263E7CBC"/>
    <w:rsid w:val="263F9993"/>
    <w:rsid w:val="2640914F"/>
    <w:rsid w:val="26421EB0"/>
    <w:rsid w:val="26472042"/>
    <w:rsid w:val="26524339"/>
    <w:rsid w:val="265D5CF8"/>
    <w:rsid w:val="26752AE7"/>
    <w:rsid w:val="2679927E"/>
    <w:rsid w:val="267E1F74"/>
    <w:rsid w:val="2681D05A"/>
    <w:rsid w:val="26832C65"/>
    <w:rsid w:val="2686A18B"/>
    <w:rsid w:val="26895B70"/>
    <w:rsid w:val="26918BE0"/>
    <w:rsid w:val="2694A0C9"/>
    <w:rsid w:val="2696271E"/>
    <w:rsid w:val="269E6B0E"/>
    <w:rsid w:val="26A2CBAA"/>
    <w:rsid w:val="26A848FE"/>
    <w:rsid w:val="26AD7328"/>
    <w:rsid w:val="26B290EF"/>
    <w:rsid w:val="26B34A3A"/>
    <w:rsid w:val="26B5880E"/>
    <w:rsid w:val="26B80970"/>
    <w:rsid w:val="26BA5527"/>
    <w:rsid w:val="26BB19FB"/>
    <w:rsid w:val="26C41222"/>
    <w:rsid w:val="26CA9CF7"/>
    <w:rsid w:val="26CCE602"/>
    <w:rsid w:val="26E244EC"/>
    <w:rsid w:val="26E7A05B"/>
    <w:rsid w:val="26E94E3A"/>
    <w:rsid w:val="26E95ACE"/>
    <w:rsid w:val="26EE39C6"/>
    <w:rsid w:val="26EEB41D"/>
    <w:rsid w:val="26EF1A3A"/>
    <w:rsid w:val="26EF331A"/>
    <w:rsid w:val="26FAB07C"/>
    <w:rsid w:val="26FAB14D"/>
    <w:rsid w:val="26FD1BD5"/>
    <w:rsid w:val="26FDC2E7"/>
    <w:rsid w:val="26FE66FD"/>
    <w:rsid w:val="26FFEFCD"/>
    <w:rsid w:val="27029485"/>
    <w:rsid w:val="270946E1"/>
    <w:rsid w:val="270D8F16"/>
    <w:rsid w:val="270E725E"/>
    <w:rsid w:val="270F213E"/>
    <w:rsid w:val="2711DC2A"/>
    <w:rsid w:val="27146074"/>
    <w:rsid w:val="2719DA06"/>
    <w:rsid w:val="2719DAE7"/>
    <w:rsid w:val="271F911B"/>
    <w:rsid w:val="27223440"/>
    <w:rsid w:val="2727EA6F"/>
    <w:rsid w:val="273D9BE3"/>
    <w:rsid w:val="273F28DE"/>
    <w:rsid w:val="27460D56"/>
    <w:rsid w:val="27489039"/>
    <w:rsid w:val="274A39D7"/>
    <w:rsid w:val="2756C36B"/>
    <w:rsid w:val="27609B44"/>
    <w:rsid w:val="27636835"/>
    <w:rsid w:val="2772712F"/>
    <w:rsid w:val="27751299"/>
    <w:rsid w:val="277DCE57"/>
    <w:rsid w:val="2787DBEB"/>
    <w:rsid w:val="2788B81E"/>
    <w:rsid w:val="278B6166"/>
    <w:rsid w:val="278CA71E"/>
    <w:rsid w:val="27948A50"/>
    <w:rsid w:val="27978DC9"/>
    <w:rsid w:val="2799DBD1"/>
    <w:rsid w:val="279AFB40"/>
    <w:rsid w:val="27A27BAD"/>
    <w:rsid w:val="27A3FA9E"/>
    <w:rsid w:val="27A57435"/>
    <w:rsid w:val="27A745A7"/>
    <w:rsid w:val="27ACDAB7"/>
    <w:rsid w:val="27B393E9"/>
    <w:rsid w:val="27B85A72"/>
    <w:rsid w:val="27CD4139"/>
    <w:rsid w:val="27CD5FD6"/>
    <w:rsid w:val="27D11D2D"/>
    <w:rsid w:val="27DA91C7"/>
    <w:rsid w:val="27E124CA"/>
    <w:rsid w:val="27E2B861"/>
    <w:rsid w:val="27E4607A"/>
    <w:rsid w:val="27E5F24D"/>
    <w:rsid w:val="27E6029A"/>
    <w:rsid w:val="27E9A18A"/>
    <w:rsid w:val="27F8A917"/>
    <w:rsid w:val="27FB9D98"/>
    <w:rsid w:val="27FD5161"/>
    <w:rsid w:val="280116A3"/>
    <w:rsid w:val="28055E98"/>
    <w:rsid w:val="2806E441"/>
    <w:rsid w:val="28103CE2"/>
    <w:rsid w:val="2812600E"/>
    <w:rsid w:val="28191EE2"/>
    <w:rsid w:val="282269F3"/>
    <w:rsid w:val="28319D38"/>
    <w:rsid w:val="2836B012"/>
    <w:rsid w:val="28382928"/>
    <w:rsid w:val="28499B3C"/>
    <w:rsid w:val="284A0D9D"/>
    <w:rsid w:val="284A8F57"/>
    <w:rsid w:val="284F19FF"/>
    <w:rsid w:val="285944B9"/>
    <w:rsid w:val="2859C787"/>
    <w:rsid w:val="285BB104"/>
    <w:rsid w:val="286239BF"/>
    <w:rsid w:val="286307D4"/>
    <w:rsid w:val="28639A06"/>
    <w:rsid w:val="28643647"/>
    <w:rsid w:val="2868B979"/>
    <w:rsid w:val="286FAF3A"/>
    <w:rsid w:val="28730E25"/>
    <w:rsid w:val="287F87BB"/>
    <w:rsid w:val="288124A4"/>
    <w:rsid w:val="2887B666"/>
    <w:rsid w:val="2887D606"/>
    <w:rsid w:val="2888635A"/>
    <w:rsid w:val="28888803"/>
    <w:rsid w:val="288B8AFB"/>
    <w:rsid w:val="289D2D40"/>
    <w:rsid w:val="28A0A208"/>
    <w:rsid w:val="28A1A89F"/>
    <w:rsid w:val="28ABF3F0"/>
    <w:rsid w:val="28B3187F"/>
    <w:rsid w:val="28B9EBFC"/>
    <w:rsid w:val="28C2C0F0"/>
    <w:rsid w:val="28D36A62"/>
    <w:rsid w:val="28D9C626"/>
    <w:rsid w:val="28DE67FA"/>
    <w:rsid w:val="28E5F224"/>
    <w:rsid w:val="28E9A3BF"/>
    <w:rsid w:val="28EA5F79"/>
    <w:rsid w:val="28F05E7E"/>
    <w:rsid w:val="28F87C95"/>
    <w:rsid w:val="29016AD9"/>
    <w:rsid w:val="2901D73A"/>
    <w:rsid w:val="2909281B"/>
    <w:rsid w:val="291C9E74"/>
    <w:rsid w:val="291DEBD3"/>
    <w:rsid w:val="292C5553"/>
    <w:rsid w:val="2930C778"/>
    <w:rsid w:val="29345669"/>
    <w:rsid w:val="29380C6B"/>
    <w:rsid w:val="293BF1EF"/>
    <w:rsid w:val="293D7384"/>
    <w:rsid w:val="2947BFAE"/>
    <w:rsid w:val="2948E7B1"/>
    <w:rsid w:val="2954BB8D"/>
    <w:rsid w:val="295DECB2"/>
    <w:rsid w:val="296C970B"/>
    <w:rsid w:val="2976EE1D"/>
    <w:rsid w:val="297C6710"/>
    <w:rsid w:val="29806BF0"/>
    <w:rsid w:val="29859BF4"/>
    <w:rsid w:val="29A056F7"/>
    <w:rsid w:val="29AC6559"/>
    <w:rsid w:val="29B10571"/>
    <w:rsid w:val="29B88084"/>
    <w:rsid w:val="29C0A9F3"/>
    <w:rsid w:val="29C21A5A"/>
    <w:rsid w:val="29CD3A2D"/>
    <w:rsid w:val="29D5BF9D"/>
    <w:rsid w:val="29D948A9"/>
    <w:rsid w:val="29D9B2EE"/>
    <w:rsid w:val="29DC22D8"/>
    <w:rsid w:val="29DD4E68"/>
    <w:rsid w:val="29DFD8EF"/>
    <w:rsid w:val="29E86453"/>
    <w:rsid w:val="29EA6608"/>
    <w:rsid w:val="29F3D3E2"/>
    <w:rsid w:val="29F55283"/>
    <w:rsid w:val="29F6A841"/>
    <w:rsid w:val="2A0D3B25"/>
    <w:rsid w:val="2A0DAD5D"/>
    <w:rsid w:val="2A1D34C5"/>
    <w:rsid w:val="2A22E3FB"/>
    <w:rsid w:val="2A2416DE"/>
    <w:rsid w:val="2A2EBE78"/>
    <w:rsid w:val="2A31CB25"/>
    <w:rsid w:val="2A36BB6C"/>
    <w:rsid w:val="2A37579D"/>
    <w:rsid w:val="2A387EB6"/>
    <w:rsid w:val="2A4159A7"/>
    <w:rsid w:val="2A42DD85"/>
    <w:rsid w:val="2A437983"/>
    <w:rsid w:val="2A46DFF2"/>
    <w:rsid w:val="2A48002C"/>
    <w:rsid w:val="2A57EB46"/>
    <w:rsid w:val="2A593D8A"/>
    <w:rsid w:val="2A599E1E"/>
    <w:rsid w:val="2A5A7BCB"/>
    <w:rsid w:val="2A67B41B"/>
    <w:rsid w:val="2A87FE1A"/>
    <w:rsid w:val="2A8DB699"/>
    <w:rsid w:val="2A95CC23"/>
    <w:rsid w:val="2A9A38AD"/>
    <w:rsid w:val="2AA71F53"/>
    <w:rsid w:val="2AACAB0A"/>
    <w:rsid w:val="2AB3453A"/>
    <w:rsid w:val="2AB5C955"/>
    <w:rsid w:val="2AB67DA0"/>
    <w:rsid w:val="2AB88C09"/>
    <w:rsid w:val="2ABFB92F"/>
    <w:rsid w:val="2AC00A3B"/>
    <w:rsid w:val="2AC88B14"/>
    <w:rsid w:val="2AC93650"/>
    <w:rsid w:val="2ACA9904"/>
    <w:rsid w:val="2ACB4EE4"/>
    <w:rsid w:val="2ACE0FF8"/>
    <w:rsid w:val="2AD065E4"/>
    <w:rsid w:val="2AD3F0F5"/>
    <w:rsid w:val="2AE1B1EB"/>
    <w:rsid w:val="2AE56F68"/>
    <w:rsid w:val="2AEF2D0F"/>
    <w:rsid w:val="2AF109CE"/>
    <w:rsid w:val="2AF535C5"/>
    <w:rsid w:val="2AF5C9A3"/>
    <w:rsid w:val="2AFAC9CD"/>
    <w:rsid w:val="2AFC916B"/>
    <w:rsid w:val="2B02A17F"/>
    <w:rsid w:val="2B03AC96"/>
    <w:rsid w:val="2B04FA3A"/>
    <w:rsid w:val="2B053CC8"/>
    <w:rsid w:val="2B0C58F8"/>
    <w:rsid w:val="2B128521"/>
    <w:rsid w:val="2B12F530"/>
    <w:rsid w:val="2B165090"/>
    <w:rsid w:val="2B19E663"/>
    <w:rsid w:val="2B1E3EE4"/>
    <w:rsid w:val="2B20CBDA"/>
    <w:rsid w:val="2B213B41"/>
    <w:rsid w:val="2B23F4B5"/>
    <w:rsid w:val="2B2E5ECE"/>
    <w:rsid w:val="2B2F9453"/>
    <w:rsid w:val="2B36430E"/>
    <w:rsid w:val="2B391E06"/>
    <w:rsid w:val="2B3F9C06"/>
    <w:rsid w:val="2B419578"/>
    <w:rsid w:val="2B41F2BA"/>
    <w:rsid w:val="2B44B3FF"/>
    <w:rsid w:val="2B464E12"/>
    <w:rsid w:val="2B4C60A9"/>
    <w:rsid w:val="2B53BEF2"/>
    <w:rsid w:val="2B551357"/>
    <w:rsid w:val="2B607438"/>
    <w:rsid w:val="2B673930"/>
    <w:rsid w:val="2B69B8F8"/>
    <w:rsid w:val="2B722E9A"/>
    <w:rsid w:val="2B7462FB"/>
    <w:rsid w:val="2B7A3801"/>
    <w:rsid w:val="2B853532"/>
    <w:rsid w:val="2B8A6549"/>
    <w:rsid w:val="2B8EB91A"/>
    <w:rsid w:val="2BA0606F"/>
    <w:rsid w:val="2BA83DBD"/>
    <w:rsid w:val="2BAADCC7"/>
    <w:rsid w:val="2BB4356F"/>
    <w:rsid w:val="2BB4C2EB"/>
    <w:rsid w:val="2BBC5AE3"/>
    <w:rsid w:val="2BBD1D59"/>
    <w:rsid w:val="2BBE4889"/>
    <w:rsid w:val="2BBF61AA"/>
    <w:rsid w:val="2BC33BB5"/>
    <w:rsid w:val="2BC48A40"/>
    <w:rsid w:val="2BC8B0E3"/>
    <w:rsid w:val="2BCA93C8"/>
    <w:rsid w:val="2BCDC31E"/>
    <w:rsid w:val="2BD09754"/>
    <w:rsid w:val="2BD423B1"/>
    <w:rsid w:val="2BDF0BCA"/>
    <w:rsid w:val="2BEB1D62"/>
    <w:rsid w:val="2BEEFDAF"/>
    <w:rsid w:val="2BF3499F"/>
    <w:rsid w:val="2BFFA65B"/>
    <w:rsid w:val="2C0B86C9"/>
    <w:rsid w:val="2C10E7A7"/>
    <w:rsid w:val="2C16DB0E"/>
    <w:rsid w:val="2C1E812E"/>
    <w:rsid w:val="2C21338A"/>
    <w:rsid w:val="2C2BCC5F"/>
    <w:rsid w:val="2C3451AA"/>
    <w:rsid w:val="2C3C9261"/>
    <w:rsid w:val="2C3DAA13"/>
    <w:rsid w:val="2C42E2EE"/>
    <w:rsid w:val="2C4C1D76"/>
    <w:rsid w:val="2C53A020"/>
    <w:rsid w:val="2C55FD7A"/>
    <w:rsid w:val="2C58595A"/>
    <w:rsid w:val="2C594126"/>
    <w:rsid w:val="2C61FAD7"/>
    <w:rsid w:val="2C6275D0"/>
    <w:rsid w:val="2C6BE87C"/>
    <w:rsid w:val="2C7259AE"/>
    <w:rsid w:val="2C74F8EA"/>
    <w:rsid w:val="2C84C479"/>
    <w:rsid w:val="2C878824"/>
    <w:rsid w:val="2C8BC4D7"/>
    <w:rsid w:val="2C8BE2F3"/>
    <w:rsid w:val="2C8BE3E6"/>
    <w:rsid w:val="2C906C77"/>
    <w:rsid w:val="2C91935F"/>
    <w:rsid w:val="2C983433"/>
    <w:rsid w:val="2CAB8B6A"/>
    <w:rsid w:val="2CAFBCAA"/>
    <w:rsid w:val="2CB03446"/>
    <w:rsid w:val="2CC14FB4"/>
    <w:rsid w:val="2CC21255"/>
    <w:rsid w:val="2CC3493A"/>
    <w:rsid w:val="2CC81CEF"/>
    <w:rsid w:val="2CC9897C"/>
    <w:rsid w:val="2CCD6330"/>
    <w:rsid w:val="2CCEA223"/>
    <w:rsid w:val="2CD25FD4"/>
    <w:rsid w:val="2CD52365"/>
    <w:rsid w:val="2CD704DF"/>
    <w:rsid w:val="2CDACA41"/>
    <w:rsid w:val="2CDD1D73"/>
    <w:rsid w:val="2CE89CB5"/>
    <w:rsid w:val="2CECC298"/>
    <w:rsid w:val="2D022CD5"/>
    <w:rsid w:val="2D06960C"/>
    <w:rsid w:val="2D0A6DE7"/>
    <w:rsid w:val="2D17F7B0"/>
    <w:rsid w:val="2D1C794A"/>
    <w:rsid w:val="2D1FD9A3"/>
    <w:rsid w:val="2D234F60"/>
    <w:rsid w:val="2D297DD8"/>
    <w:rsid w:val="2D2E58B5"/>
    <w:rsid w:val="2D39705D"/>
    <w:rsid w:val="2D47AA21"/>
    <w:rsid w:val="2D482C07"/>
    <w:rsid w:val="2D54E474"/>
    <w:rsid w:val="2D5A22AD"/>
    <w:rsid w:val="2D6237E5"/>
    <w:rsid w:val="2D6BC90B"/>
    <w:rsid w:val="2D6F1FE0"/>
    <w:rsid w:val="2D7779C4"/>
    <w:rsid w:val="2D7DA3C3"/>
    <w:rsid w:val="2D7FFBC9"/>
    <w:rsid w:val="2D927EEF"/>
    <w:rsid w:val="2D939402"/>
    <w:rsid w:val="2D9621B8"/>
    <w:rsid w:val="2DA83602"/>
    <w:rsid w:val="2DB02AC3"/>
    <w:rsid w:val="2DB93709"/>
    <w:rsid w:val="2DBB3570"/>
    <w:rsid w:val="2DBB7B7C"/>
    <w:rsid w:val="2DC64026"/>
    <w:rsid w:val="2DC9D3D5"/>
    <w:rsid w:val="2DCB98A5"/>
    <w:rsid w:val="2DD1477C"/>
    <w:rsid w:val="2DD15240"/>
    <w:rsid w:val="2DD2C858"/>
    <w:rsid w:val="2DDC2BBD"/>
    <w:rsid w:val="2DE0DBBE"/>
    <w:rsid w:val="2DE443E4"/>
    <w:rsid w:val="2DE98843"/>
    <w:rsid w:val="2DECA81E"/>
    <w:rsid w:val="2DEF48D6"/>
    <w:rsid w:val="2DF3FF65"/>
    <w:rsid w:val="2DF6D05B"/>
    <w:rsid w:val="2DF7A515"/>
    <w:rsid w:val="2E087693"/>
    <w:rsid w:val="2E08788E"/>
    <w:rsid w:val="2E0AF886"/>
    <w:rsid w:val="2E166610"/>
    <w:rsid w:val="2E1A399A"/>
    <w:rsid w:val="2E1A8246"/>
    <w:rsid w:val="2E1D52D9"/>
    <w:rsid w:val="2E257A43"/>
    <w:rsid w:val="2E369FCE"/>
    <w:rsid w:val="2E3823EF"/>
    <w:rsid w:val="2E3EBA22"/>
    <w:rsid w:val="2E40D095"/>
    <w:rsid w:val="2E46D52A"/>
    <w:rsid w:val="2E51129A"/>
    <w:rsid w:val="2E51DB7E"/>
    <w:rsid w:val="2E5A5F5D"/>
    <w:rsid w:val="2E5DF966"/>
    <w:rsid w:val="2E61FD44"/>
    <w:rsid w:val="2E63FFBC"/>
    <w:rsid w:val="2E754877"/>
    <w:rsid w:val="2E791084"/>
    <w:rsid w:val="2E95B91A"/>
    <w:rsid w:val="2E995C5A"/>
    <w:rsid w:val="2E9C17E0"/>
    <w:rsid w:val="2EAC1951"/>
    <w:rsid w:val="2EB21074"/>
    <w:rsid w:val="2EB548BD"/>
    <w:rsid w:val="2EBB0CB8"/>
    <w:rsid w:val="2EBD84E9"/>
    <w:rsid w:val="2EC0E386"/>
    <w:rsid w:val="2EC2B8EA"/>
    <w:rsid w:val="2EC44E17"/>
    <w:rsid w:val="2ED19EBE"/>
    <w:rsid w:val="2ED49AD7"/>
    <w:rsid w:val="2EDF19FE"/>
    <w:rsid w:val="2EE1D07D"/>
    <w:rsid w:val="2EE327C0"/>
    <w:rsid w:val="2EE7BFE4"/>
    <w:rsid w:val="2EE84DBC"/>
    <w:rsid w:val="2EEAF7B4"/>
    <w:rsid w:val="2EF1DECF"/>
    <w:rsid w:val="2EFE3A1C"/>
    <w:rsid w:val="2EFEA23B"/>
    <w:rsid w:val="2F04AA18"/>
    <w:rsid w:val="2F0F2CEA"/>
    <w:rsid w:val="2F0FE5E7"/>
    <w:rsid w:val="2F166550"/>
    <w:rsid w:val="2F186FDF"/>
    <w:rsid w:val="2F247794"/>
    <w:rsid w:val="2F2D43D6"/>
    <w:rsid w:val="2F372858"/>
    <w:rsid w:val="2F5150A8"/>
    <w:rsid w:val="2F51F7D2"/>
    <w:rsid w:val="2F5217F4"/>
    <w:rsid w:val="2F5973D9"/>
    <w:rsid w:val="2F5A9D84"/>
    <w:rsid w:val="2F5DA5CC"/>
    <w:rsid w:val="2F5F408E"/>
    <w:rsid w:val="2F67951D"/>
    <w:rsid w:val="2F72AEC7"/>
    <w:rsid w:val="2F76B81A"/>
    <w:rsid w:val="2F782629"/>
    <w:rsid w:val="2F78D774"/>
    <w:rsid w:val="2F7F3EB6"/>
    <w:rsid w:val="2F809163"/>
    <w:rsid w:val="2F878CDC"/>
    <w:rsid w:val="2F8FCFC6"/>
    <w:rsid w:val="2F93235F"/>
    <w:rsid w:val="2F9413D6"/>
    <w:rsid w:val="2F97A491"/>
    <w:rsid w:val="2F99828B"/>
    <w:rsid w:val="2F9D9BC9"/>
    <w:rsid w:val="2FA00C0A"/>
    <w:rsid w:val="2FA61EAB"/>
    <w:rsid w:val="2FA67577"/>
    <w:rsid w:val="2FA75978"/>
    <w:rsid w:val="2FA884EE"/>
    <w:rsid w:val="2FAAE30A"/>
    <w:rsid w:val="2FAE19AD"/>
    <w:rsid w:val="2FAED2DA"/>
    <w:rsid w:val="2FB1DBE0"/>
    <w:rsid w:val="2FB37A16"/>
    <w:rsid w:val="2FB5362D"/>
    <w:rsid w:val="2FBA46A9"/>
    <w:rsid w:val="2FBCB92C"/>
    <w:rsid w:val="2FBE0BCB"/>
    <w:rsid w:val="2FC01056"/>
    <w:rsid w:val="2FC93421"/>
    <w:rsid w:val="2FCD84B4"/>
    <w:rsid w:val="2FD09182"/>
    <w:rsid w:val="2FD4F6E4"/>
    <w:rsid w:val="2FDF0DD4"/>
    <w:rsid w:val="2FE58780"/>
    <w:rsid w:val="2FE9317F"/>
    <w:rsid w:val="2FF89843"/>
    <w:rsid w:val="2FFDA6C6"/>
    <w:rsid w:val="3000F5D4"/>
    <w:rsid w:val="300370AE"/>
    <w:rsid w:val="300528CE"/>
    <w:rsid w:val="3010AB77"/>
    <w:rsid w:val="30125552"/>
    <w:rsid w:val="3014F54E"/>
    <w:rsid w:val="30193FFC"/>
    <w:rsid w:val="3022B0DE"/>
    <w:rsid w:val="3024C6BD"/>
    <w:rsid w:val="302FB27A"/>
    <w:rsid w:val="304298ED"/>
    <w:rsid w:val="30435C57"/>
    <w:rsid w:val="30481856"/>
    <w:rsid w:val="3048785C"/>
    <w:rsid w:val="304FA73D"/>
    <w:rsid w:val="3055AB67"/>
    <w:rsid w:val="30588C59"/>
    <w:rsid w:val="305A9C06"/>
    <w:rsid w:val="305FC515"/>
    <w:rsid w:val="306D6B7E"/>
    <w:rsid w:val="3070BEEF"/>
    <w:rsid w:val="3072202B"/>
    <w:rsid w:val="3076FC22"/>
    <w:rsid w:val="30841823"/>
    <w:rsid w:val="3086B305"/>
    <w:rsid w:val="309A718B"/>
    <w:rsid w:val="309C888B"/>
    <w:rsid w:val="309EDED6"/>
    <w:rsid w:val="30A081F0"/>
    <w:rsid w:val="30A200FA"/>
    <w:rsid w:val="30A9E432"/>
    <w:rsid w:val="30ABE5D1"/>
    <w:rsid w:val="30ADDF91"/>
    <w:rsid w:val="30B1DBCB"/>
    <w:rsid w:val="30B2194E"/>
    <w:rsid w:val="30B56415"/>
    <w:rsid w:val="30B5ED2B"/>
    <w:rsid w:val="30B6349C"/>
    <w:rsid w:val="30B759B3"/>
    <w:rsid w:val="30B920D8"/>
    <w:rsid w:val="30B9776C"/>
    <w:rsid w:val="30C3E3BE"/>
    <w:rsid w:val="30D1D81E"/>
    <w:rsid w:val="30DB0735"/>
    <w:rsid w:val="30DB4832"/>
    <w:rsid w:val="30DC0D42"/>
    <w:rsid w:val="30E084F3"/>
    <w:rsid w:val="30E75F47"/>
    <w:rsid w:val="30E7B5BD"/>
    <w:rsid w:val="30E83654"/>
    <w:rsid w:val="30EDC6A9"/>
    <w:rsid w:val="30F66C37"/>
    <w:rsid w:val="30F7D526"/>
    <w:rsid w:val="30FB88DC"/>
    <w:rsid w:val="30FE605E"/>
    <w:rsid w:val="31018DDA"/>
    <w:rsid w:val="3102F702"/>
    <w:rsid w:val="31065808"/>
    <w:rsid w:val="31194749"/>
    <w:rsid w:val="311BD76D"/>
    <w:rsid w:val="311EB0EA"/>
    <w:rsid w:val="311FCFD5"/>
    <w:rsid w:val="312027AC"/>
    <w:rsid w:val="31208A70"/>
    <w:rsid w:val="312A1DB1"/>
    <w:rsid w:val="312F76CF"/>
    <w:rsid w:val="3130278B"/>
    <w:rsid w:val="31331CAD"/>
    <w:rsid w:val="31373C19"/>
    <w:rsid w:val="313E6E39"/>
    <w:rsid w:val="3141A472"/>
    <w:rsid w:val="314401CA"/>
    <w:rsid w:val="3148F7DA"/>
    <w:rsid w:val="315E9E94"/>
    <w:rsid w:val="31700E0B"/>
    <w:rsid w:val="3171577F"/>
    <w:rsid w:val="317C79C2"/>
    <w:rsid w:val="317CA1C2"/>
    <w:rsid w:val="317CE98A"/>
    <w:rsid w:val="31804C5B"/>
    <w:rsid w:val="3183D3F2"/>
    <w:rsid w:val="3186280B"/>
    <w:rsid w:val="31868A6D"/>
    <w:rsid w:val="3188DEFF"/>
    <w:rsid w:val="318A5DF7"/>
    <w:rsid w:val="318C19E4"/>
    <w:rsid w:val="318DDB14"/>
    <w:rsid w:val="318ECA33"/>
    <w:rsid w:val="318F372D"/>
    <w:rsid w:val="3194791D"/>
    <w:rsid w:val="319CE6F5"/>
    <w:rsid w:val="31A1AE79"/>
    <w:rsid w:val="31A593C2"/>
    <w:rsid w:val="31A680AF"/>
    <w:rsid w:val="31A7AB1B"/>
    <w:rsid w:val="31BA907E"/>
    <w:rsid w:val="31CFC1EC"/>
    <w:rsid w:val="31D963B3"/>
    <w:rsid w:val="31D9BDC2"/>
    <w:rsid w:val="31DD4792"/>
    <w:rsid w:val="31DED4B2"/>
    <w:rsid w:val="31E060E7"/>
    <w:rsid w:val="31E0D47D"/>
    <w:rsid w:val="31E3B020"/>
    <w:rsid w:val="31F1081B"/>
    <w:rsid w:val="31FB11E8"/>
    <w:rsid w:val="3202D07B"/>
    <w:rsid w:val="3214179F"/>
    <w:rsid w:val="321750DE"/>
    <w:rsid w:val="3219FE9F"/>
    <w:rsid w:val="32222B8D"/>
    <w:rsid w:val="322A45B6"/>
    <w:rsid w:val="322BDB05"/>
    <w:rsid w:val="32341837"/>
    <w:rsid w:val="323818E1"/>
    <w:rsid w:val="3238D9F3"/>
    <w:rsid w:val="323F47D8"/>
    <w:rsid w:val="3242DB24"/>
    <w:rsid w:val="324B5824"/>
    <w:rsid w:val="32501A31"/>
    <w:rsid w:val="3250580B"/>
    <w:rsid w:val="32546026"/>
    <w:rsid w:val="3256B90C"/>
    <w:rsid w:val="325B17D8"/>
    <w:rsid w:val="326553B4"/>
    <w:rsid w:val="3269156A"/>
    <w:rsid w:val="3279D821"/>
    <w:rsid w:val="327D84D8"/>
    <w:rsid w:val="3286E68E"/>
    <w:rsid w:val="32871F85"/>
    <w:rsid w:val="328F0241"/>
    <w:rsid w:val="329F5C07"/>
    <w:rsid w:val="32A25433"/>
    <w:rsid w:val="32A52E68"/>
    <w:rsid w:val="32A5544E"/>
    <w:rsid w:val="32A6B7BA"/>
    <w:rsid w:val="32AA6E56"/>
    <w:rsid w:val="32B0DB4E"/>
    <w:rsid w:val="32B6B5C7"/>
    <w:rsid w:val="32BCF69A"/>
    <w:rsid w:val="32CCF22C"/>
    <w:rsid w:val="32D8BEA9"/>
    <w:rsid w:val="32DB8828"/>
    <w:rsid w:val="32DC9B15"/>
    <w:rsid w:val="32DCCDE6"/>
    <w:rsid w:val="32E5AECD"/>
    <w:rsid w:val="32F1BD91"/>
    <w:rsid w:val="32F47729"/>
    <w:rsid w:val="32FE31F7"/>
    <w:rsid w:val="33080C73"/>
    <w:rsid w:val="330D564A"/>
    <w:rsid w:val="3314E1DB"/>
    <w:rsid w:val="33163205"/>
    <w:rsid w:val="331EE24A"/>
    <w:rsid w:val="33217C45"/>
    <w:rsid w:val="3325216A"/>
    <w:rsid w:val="332ACDAA"/>
    <w:rsid w:val="332DD7AA"/>
    <w:rsid w:val="332E04C2"/>
    <w:rsid w:val="332F5D26"/>
    <w:rsid w:val="332F7241"/>
    <w:rsid w:val="333CB365"/>
    <w:rsid w:val="333F75EC"/>
    <w:rsid w:val="334BBC76"/>
    <w:rsid w:val="334E0C42"/>
    <w:rsid w:val="334FBDC3"/>
    <w:rsid w:val="3357CAA4"/>
    <w:rsid w:val="33594DEB"/>
    <w:rsid w:val="335B2E1B"/>
    <w:rsid w:val="33665A6A"/>
    <w:rsid w:val="33769FBA"/>
    <w:rsid w:val="3377E36D"/>
    <w:rsid w:val="337DAFB5"/>
    <w:rsid w:val="33804A0E"/>
    <w:rsid w:val="3382B4F7"/>
    <w:rsid w:val="3388548E"/>
    <w:rsid w:val="33992290"/>
    <w:rsid w:val="339BD968"/>
    <w:rsid w:val="339BE283"/>
    <w:rsid w:val="33A24F02"/>
    <w:rsid w:val="33AE867E"/>
    <w:rsid w:val="33AF86C9"/>
    <w:rsid w:val="33BB1C8A"/>
    <w:rsid w:val="33C4BFDE"/>
    <w:rsid w:val="33DF6208"/>
    <w:rsid w:val="33E04C41"/>
    <w:rsid w:val="33ECF6D9"/>
    <w:rsid w:val="33F0FA20"/>
    <w:rsid w:val="33F103A1"/>
    <w:rsid w:val="33FA70DF"/>
    <w:rsid w:val="33FC9016"/>
    <w:rsid w:val="33FD9A48"/>
    <w:rsid w:val="3400A8AF"/>
    <w:rsid w:val="34039F29"/>
    <w:rsid w:val="340903BC"/>
    <w:rsid w:val="34107B71"/>
    <w:rsid w:val="3411022D"/>
    <w:rsid w:val="3411B8C0"/>
    <w:rsid w:val="34138C7B"/>
    <w:rsid w:val="3414F305"/>
    <w:rsid w:val="341EE6D1"/>
    <w:rsid w:val="3424EECB"/>
    <w:rsid w:val="342FA901"/>
    <w:rsid w:val="3438E036"/>
    <w:rsid w:val="34399AF2"/>
    <w:rsid w:val="34515B96"/>
    <w:rsid w:val="3467E413"/>
    <w:rsid w:val="3469AF22"/>
    <w:rsid w:val="34705C6D"/>
    <w:rsid w:val="347224F3"/>
    <w:rsid w:val="3473048D"/>
    <w:rsid w:val="347AA42E"/>
    <w:rsid w:val="347C6316"/>
    <w:rsid w:val="347DC0B0"/>
    <w:rsid w:val="3485EF22"/>
    <w:rsid w:val="348A1440"/>
    <w:rsid w:val="348B11AF"/>
    <w:rsid w:val="349AD68C"/>
    <w:rsid w:val="34AA5755"/>
    <w:rsid w:val="34AAF903"/>
    <w:rsid w:val="34AF1CE6"/>
    <w:rsid w:val="34BF619D"/>
    <w:rsid w:val="34C52C02"/>
    <w:rsid w:val="34D6A81D"/>
    <w:rsid w:val="34D71F53"/>
    <w:rsid w:val="34D7A28A"/>
    <w:rsid w:val="34DAB07E"/>
    <w:rsid w:val="34DE9B49"/>
    <w:rsid w:val="34DFCD7B"/>
    <w:rsid w:val="34DFF6B9"/>
    <w:rsid w:val="34E1BD1F"/>
    <w:rsid w:val="34F51E0D"/>
    <w:rsid w:val="34F8056E"/>
    <w:rsid w:val="34F86F78"/>
    <w:rsid w:val="34FC2C2A"/>
    <w:rsid w:val="35139E10"/>
    <w:rsid w:val="351D8BFA"/>
    <w:rsid w:val="3524B566"/>
    <w:rsid w:val="35332BC8"/>
    <w:rsid w:val="3535755E"/>
    <w:rsid w:val="353ABA94"/>
    <w:rsid w:val="3542CC82"/>
    <w:rsid w:val="35434797"/>
    <w:rsid w:val="3543B8DB"/>
    <w:rsid w:val="3544BAD8"/>
    <w:rsid w:val="354987C4"/>
    <w:rsid w:val="354F6F9F"/>
    <w:rsid w:val="35535196"/>
    <w:rsid w:val="35575A31"/>
    <w:rsid w:val="3567D798"/>
    <w:rsid w:val="3569BE77"/>
    <w:rsid w:val="356C31B0"/>
    <w:rsid w:val="35713294"/>
    <w:rsid w:val="3575E023"/>
    <w:rsid w:val="357696FD"/>
    <w:rsid w:val="358FE977"/>
    <w:rsid w:val="35912B4D"/>
    <w:rsid w:val="3594668E"/>
    <w:rsid w:val="359A6A71"/>
    <w:rsid w:val="35A7CC8C"/>
    <w:rsid w:val="35A7D0AA"/>
    <w:rsid w:val="35AA0409"/>
    <w:rsid w:val="35B34B73"/>
    <w:rsid w:val="35B9E1B1"/>
    <w:rsid w:val="35C62559"/>
    <w:rsid w:val="35CA1107"/>
    <w:rsid w:val="35CAD104"/>
    <w:rsid w:val="35CD96B5"/>
    <w:rsid w:val="35D08427"/>
    <w:rsid w:val="35D92B32"/>
    <w:rsid w:val="35E2AFD2"/>
    <w:rsid w:val="35E47AE1"/>
    <w:rsid w:val="35E906BF"/>
    <w:rsid w:val="35FFC862"/>
    <w:rsid w:val="36012001"/>
    <w:rsid w:val="3606F773"/>
    <w:rsid w:val="360850C2"/>
    <w:rsid w:val="36099284"/>
    <w:rsid w:val="360BC141"/>
    <w:rsid w:val="3613F3C7"/>
    <w:rsid w:val="361C8276"/>
    <w:rsid w:val="361F89DB"/>
    <w:rsid w:val="362464D0"/>
    <w:rsid w:val="3624DCEE"/>
    <w:rsid w:val="3624FED9"/>
    <w:rsid w:val="3628194D"/>
    <w:rsid w:val="3637312F"/>
    <w:rsid w:val="363C8465"/>
    <w:rsid w:val="3642AEA5"/>
    <w:rsid w:val="36465559"/>
    <w:rsid w:val="364C64FC"/>
    <w:rsid w:val="36568249"/>
    <w:rsid w:val="3657997A"/>
    <w:rsid w:val="36588029"/>
    <w:rsid w:val="3659992E"/>
    <w:rsid w:val="365A88F4"/>
    <w:rsid w:val="365CDD02"/>
    <w:rsid w:val="365EC2AC"/>
    <w:rsid w:val="36641089"/>
    <w:rsid w:val="36671C2D"/>
    <w:rsid w:val="366ACC0C"/>
    <w:rsid w:val="366D9C47"/>
    <w:rsid w:val="366EC5D3"/>
    <w:rsid w:val="36702D78"/>
    <w:rsid w:val="3670B28C"/>
    <w:rsid w:val="3672B532"/>
    <w:rsid w:val="367AC914"/>
    <w:rsid w:val="36802388"/>
    <w:rsid w:val="3683FD9E"/>
    <w:rsid w:val="369287CE"/>
    <w:rsid w:val="36A2CF75"/>
    <w:rsid w:val="36A6A89A"/>
    <w:rsid w:val="36B531F0"/>
    <w:rsid w:val="36B658B4"/>
    <w:rsid w:val="36BA82B5"/>
    <w:rsid w:val="36BEDE67"/>
    <w:rsid w:val="36BFD0CF"/>
    <w:rsid w:val="36C03507"/>
    <w:rsid w:val="36D24A74"/>
    <w:rsid w:val="36D3BDF8"/>
    <w:rsid w:val="36E7B394"/>
    <w:rsid w:val="36EDFC0F"/>
    <w:rsid w:val="36F82296"/>
    <w:rsid w:val="37037440"/>
    <w:rsid w:val="37092AB0"/>
    <w:rsid w:val="370CA0B7"/>
    <w:rsid w:val="370DB949"/>
    <w:rsid w:val="370DBA1A"/>
    <w:rsid w:val="37228823"/>
    <w:rsid w:val="37282F26"/>
    <w:rsid w:val="372D2FBC"/>
    <w:rsid w:val="373679D7"/>
    <w:rsid w:val="3736BBBC"/>
    <w:rsid w:val="3739A34D"/>
    <w:rsid w:val="373A4C44"/>
    <w:rsid w:val="373B875E"/>
    <w:rsid w:val="374285D0"/>
    <w:rsid w:val="37435AB0"/>
    <w:rsid w:val="374D21F4"/>
    <w:rsid w:val="3750F88B"/>
    <w:rsid w:val="3753DCBA"/>
    <w:rsid w:val="37654B4D"/>
    <w:rsid w:val="376C109E"/>
    <w:rsid w:val="376E3D72"/>
    <w:rsid w:val="3774610A"/>
    <w:rsid w:val="377F213A"/>
    <w:rsid w:val="378BB236"/>
    <w:rsid w:val="3793B310"/>
    <w:rsid w:val="379B056A"/>
    <w:rsid w:val="37A4FA96"/>
    <w:rsid w:val="37A54387"/>
    <w:rsid w:val="37ABCE06"/>
    <w:rsid w:val="37AD0C42"/>
    <w:rsid w:val="37AEA2F2"/>
    <w:rsid w:val="37B54A36"/>
    <w:rsid w:val="37BFACF1"/>
    <w:rsid w:val="37C89285"/>
    <w:rsid w:val="37C99C0F"/>
    <w:rsid w:val="37CAB181"/>
    <w:rsid w:val="37D1C345"/>
    <w:rsid w:val="37E347A5"/>
    <w:rsid w:val="37E68C96"/>
    <w:rsid w:val="37EA759E"/>
    <w:rsid w:val="37ED87F2"/>
    <w:rsid w:val="37EFC250"/>
    <w:rsid w:val="37F6B661"/>
    <w:rsid w:val="37F8DFE2"/>
    <w:rsid w:val="38032F40"/>
    <w:rsid w:val="38067F9A"/>
    <w:rsid w:val="380AFBC0"/>
    <w:rsid w:val="380C2879"/>
    <w:rsid w:val="38117E58"/>
    <w:rsid w:val="3814D4A6"/>
    <w:rsid w:val="381C666B"/>
    <w:rsid w:val="381C993C"/>
    <w:rsid w:val="382200A9"/>
    <w:rsid w:val="38224E3F"/>
    <w:rsid w:val="38229B82"/>
    <w:rsid w:val="3826F014"/>
    <w:rsid w:val="3827878C"/>
    <w:rsid w:val="382787B9"/>
    <w:rsid w:val="382E783B"/>
    <w:rsid w:val="38330BC2"/>
    <w:rsid w:val="383924CF"/>
    <w:rsid w:val="384176BC"/>
    <w:rsid w:val="38437671"/>
    <w:rsid w:val="3845515B"/>
    <w:rsid w:val="3846F658"/>
    <w:rsid w:val="384C3F23"/>
    <w:rsid w:val="3854D20E"/>
    <w:rsid w:val="385B3AEB"/>
    <w:rsid w:val="3866141B"/>
    <w:rsid w:val="386C4891"/>
    <w:rsid w:val="387025FC"/>
    <w:rsid w:val="3871E038"/>
    <w:rsid w:val="3875B2CF"/>
    <w:rsid w:val="3884D79A"/>
    <w:rsid w:val="3885DCB5"/>
    <w:rsid w:val="38863A38"/>
    <w:rsid w:val="388A36D9"/>
    <w:rsid w:val="388E9776"/>
    <w:rsid w:val="388F34BC"/>
    <w:rsid w:val="38968E22"/>
    <w:rsid w:val="38977043"/>
    <w:rsid w:val="38978098"/>
    <w:rsid w:val="389949F6"/>
    <w:rsid w:val="38A02FE1"/>
    <w:rsid w:val="38A136B2"/>
    <w:rsid w:val="38A63A70"/>
    <w:rsid w:val="38AC2158"/>
    <w:rsid w:val="38AD2083"/>
    <w:rsid w:val="38AFE71F"/>
    <w:rsid w:val="38BE149A"/>
    <w:rsid w:val="38C3377E"/>
    <w:rsid w:val="38C43250"/>
    <w:rsid w:val="38C75518"/>
    <w:rsid w:val="38C7D797"/>
    <w:rsid w:val="38D81C82"/>
    <w:rsid w:val="38D98EA1"/>
    <w:rsid w:val="38DCAD69"/>
    <w:rsid w:val="38DD4F88"/>
    <w:rsid w:val="38E4B512"/>
    <w:rsid w:val="38EF7600"/>
    <w:rsid w:val="38F11847"/>
    <w:rsid w:val="38F7B673"/>
    <w:rsid w:val="38F98BFD"/>
    <w:rsid w:val="3907C883"/>
    <w:rsid w:val="39181F62"/>
    <w:rsid w:val="3918B2BD"/>
    <w:rsid w:val="392237F7"/>
    <w:rsid w:val="392319A3"/>
    <w:rsid w:val="3927EE0B"/>
    <w:rsid w:val="39289E22"/>
    <w:rsid w:val="392C97FE"/>
    <w:rsid w:val="392CA7D0"/>
    <w:rsid w:val="39371038"/>
    <w:rsid w:val="39526623"/>
    <w:rsid w:val="3955A9A7"/>
    <w:rsid w:val="395A24EE"/>
    <w:rsid w:val="395A4A51"/>
    <w:rsid w:val="395B5243"/>
    <w:rsid w:val="3961650E"/>
    <w:rsid w:val="39622883"/>
    <w:rsid w:val="3962D00F"/>
    <w:rsid w:val="3964C78D"/>
    <w:rsid w:val="396D6456"/>
    <w:rsid w:val="39772C98"/>
    <w:rsid w:val="398196CD"/>
    <w:rsid w:val="3984D4C3"/>
    <w:rsid w:val="39893CBA"/>
    <w:rsid w:val="398C0451"/>
    <w:rsid w:val="398F2F25"/>
    <w:rsid w:val="398F3A3C"/>
    <w:rsid w:val="398F5C27"/>
    <w:rsid w:val="3995C77C"/>
    <w:rsid w:val="3998C772"/>
    <w:rsid w:val="39A49DD9"/>
    <w:rsid w:val="39A7D0D6"/>
    <w:rsid w:val="39A891A4"/>
    <w:rsid w:val="39AC2CAE"/>
    <w:rsid w:val="39ACDB39"/>
    <w:rsid w:val="39B6D6CC"/>
    <w:rsid w:val="39B6E09E"/>
    <w:rsid w:val="39BA39D7"/>
    <w:rsid w:val="39BC4E02"/>
    <w:rsid w:val="39BE2393"/>
    <w:rsid w:val="39C62BD5"/>
    <w:rsid w:val="39CCD937"/>
    <w:rsid w:val="39CD4B70"/>
    <w:rsid w:val="39CD770E"/>
    <w:rsid w:val="39D6DC0E"/>
    <w:rsid w:val="39D6EECF"/>
    <w:rsid w:val="39DE361D"/>
    <w:rsid w:val="39E35CB4"/>
    <w:rsid w:val="39E82CBD"/>
    <w:rsid w:val="39E85977"/>
    <w:rsid w:val="3A026735"/>
    <w:rsid w:val="3A02E79C"/>
    <w:rsid w:val="3A084526"/>
    <w:rsid w:val="3A14E562"/>
    <w:rsid w:val="3A1DAB2B"/>
    <w:rsid w:val="3A20D56C"/>
    <w:rsid w:val="3A276ACE"/>
    <w:rsid w:val="3A288594"/>
    <w:rsid w:val="3A2D0741"/>
    <w:rsid w:val="3A327755"/>
    <w:rsid w:val="3A33905D"/>
    <w:rsid w:val="3A377C93"/>
    <w:rsid w:val="3A3E4A24"/>
    <w:rsid w:val="3A409C71"/>
    <w:rsid w:val="3A435A4F"/>
    <w:rsid w:val="3A436007"/>
    <w:rsid w:val="3A485F60"/>
    <w:rsid w:val="3A4C6514"/>
    <w:rsid w:val="3A4FA2F3"/>
    <w:rsid w:val="3A519AB7"/>
    <w:rsid w:val="3A52CDE7"/>
    <w:rsid w:val="3A55C0FA"/>
    <w:rsid w:val="3A5E350F"/>
    <w:rsid w:val="3A7689FC"/>
    <w:rsid w:val="3A802B2D"/>
    <w:rsid w:val="3A8431D4"/>
    <w:rsid w:val="3A87B3D7"/>
    <w:rsid w:val="3A880D98"/>
    <w:rsid w:val="3A93A3FB"/>
    <w:rsid w:val="3A9DA8ED"/>
    <w:rsid w:val="3AA714E8"/>
    <w:rsid w:val="3AA779CB"/>
    <w:rsid w:val="3AAF20ED"/>
    <w:rsid w:val="3AB0A8E0"/>
    <w:rsid w:val="3ABC84AB"/>
    <w:rsid w:val="3AC46F9C"/>
    <w:rsid w:val="3AC7DBAF"/>
    <w:rsid w:val="3ACAC90E"/>
    <w:rsid w:val="3AE212BC"/>
    <w:rsid w:val="3AE3E843"/>
    <w:rsid w:val="3AE8E8BD"/>
    <w:rsid w:val="3AEC4E6F"/>
    <w:rsid w:val="3AEE5539"/>
    <w:rsid w:val="3AF07921"/>
    <w:rsid w:val="3AF1FC22"/>
    <w:rsid w:val="3AFC5F4E"/>
    <w:rsid w:val="3B045B77"/>
    <w:rsid w:val="3B0A9ACA"/>
    <w:rsid w:val="3B15961C"/>
    <w:rsid w:val="3B1DD06E"/>
    <w:rsid w:val="3B25135E"/>
    <w:rsid w:val="3B26E022"/>
    <w:rsid w:val="3B2709AB"/>
    <w:rsid w:val="3B2B0A9D"/>
    <w:rsid w:val="3B30BFC6"/>
    <w:rsid w:val="3B32D055"/>
    <w:rsid w:val="3B3B465E"/>
    <w:rsid w:val="3B43A949"/>
    <w:rsid w:val="3B43C93B"/>
    <w:rsid w:val="3B46FD0B"/>
    <w:rsid w:val="3B4A0906"/>
    <w:rsid w:val="3B4B8D52"/>
    <w:rsid w:val="3B536FB5"/>
    <w:rsid w:val="3B599FC7"/>
    <w:rsid w:val="3B5A1499"/>
    <w:rsid w:val="3B5C010A"/>
    <w:rsid w:val="3B631A72"/>
    <w:rsid w:val="3B63234E"/>
    <w:rsid w:val="3B65D4C0"/>
    <w:rsid w:val="3B66F4D2"/>
    <w:rsid w:val="3B67E653"/>
    <w:rsid w:val="3B73887E"/>
    <w:rsid w:val="3B7B83E9"/>
    <w:rsid w:val="3B7FB7BD"/>
    <w:rsid w:val="3B806D37"/>
    <w:rsid w:val="3B80CE48"/>
    <w:rsid w:val="3B834A8A"/>
    <w:rsid w:val="3B844155"/>
    <w:rsid w:val="3B850C14"/>
    <w:rsid w:val="3B92B195"/>
    <w:rsid w:val="3B92C6FA"/>
    <w:rsid w:val="3B9540A3"/>
    <w:rsid w:val="3B96F0D8"/>
    <w:rsid w:val="3B9B2350"/>
    <w:rsid w:val="3B9CF7A8"/>
    <w:rsid w:val="3BA5C880"/>
    <w:rsid w:val="3BAB1A2D"/>
    <w:rsid w:val="3BB8E4B9"/>
    <w:rsid w:val="3BBB8942"/>
    <w:rsid w:val="3BBF6633"/>
    <w:rsid w:val="3BC7AF45"/>
    <w:rsid w:val="3BC8046B"/>
    <w:rsid w:val="3BD5A107"/>
    <w:rsid w:val="3BE177F8"/>
    <w:rsid w:val="3BE64E0B"/>
    <w:rsid w:val="3BF791D5"/>
    <w:rsid w:val="3C010EE1"/>
    <w:rsid w:val="3C0F8EA5"/>
    <w:rsid w:val="3C13C668"/>
    <w:rsid w:val="3C17F5B2"/>
    <w:rsid w:val="3C1C6E89"/>
    <w:rsid w:val="3C1EAD01"/>
    <w:rsid w:val="3C249FA0"/>
    <w:rsid w:val="3C298AE9"/>
    <w:rsid w:val="3C2A71F1"/>
    <w:rsid w:val="3C3115A3"/>
    <w:rsid w:val="3C314940"/>
    <w:rsid w:val="3C378C2E"/>
    <w:rsid w:val="3C37B37A"/>
    <w:rsid w:val="3C46A0AB"/>
    <w:rsid w:val="3C483D5A"/>
    <w:rsid w:val="3C48AB6E"/>
    <w:rsid w:val="3C4DE8A1"/>
    <w:rsid w:val="3C511E0E"/>
    <w:rsid w:val="3C57A028"/>
    <w:rsid w:val="3C5A2D39"/>
    <w:rsid w:val="3C5DBB00"/>
    <w:rsid w:val="3C628731"/>
    <w:rsid w:val="3C62A18E"/>
    <w:rsid w:val="3C635278"/>
    <w:rsid w:val="3C63C3E0"/>
    <w:rsid w:val="3C63C8D4"/>
    <w:rsid w:val="3C6BF4FF"/>
    <w:rsid w:val="3C73510F"/>
    <w:rsid w:val="3C787D41"/>
    <w:rsid w:val="3C7EECD1"/>
    <w:rsid w:val="3C7F127F"/>
    <w:rsid w:val="3C8525B4"/>
    <w:rsid w:val="3C8DF407"/>
    <w:rsid w:val="3C92F8B6"/>
    <w:rsid w:val="3C9659B2"/>
    <w:rsid w:val="3CB2BE50"/>
    <w:rsid w:val="3CBCCB95"/>
    <w:rsid w:val="3CC67376"/>
    <w:rsid w:val="3CC7DC9A"/>
    <w:rsid w:val="3CCAC697"/>
    <w:rsid w:val="3CDA84D3"/>
    <w:rsid w:val="3CE372A3"/>
    <w:rsid w:val="3CE84FAA"/>
    <w:rsid w:val="3CED5D08"/>
    <w:rsid w:val="3CF68012"/>
    <w:rsid w:val="3CFCDDB8"/>
    <w:rsid w:val="3D01448E"/>
    <w:rsid w:val="3D086873"/>
    <w:rsid w:val="3D090C85"/>
    <w:rsid w:val="3D0E14D1"/>
    <w:rsid w:val="3D126293"/>
    <w:rsid w:val="3D1C559C"/>
    <w:rsid w:val="3D1CAA1F"/>
    <w:rsid w:val="3D26285B"/>
    <w:rsid w:val="3D2773D5"/>
    <w:rsid w:val="3D2928D6"/>
    <w:rsid w:val="3D2E8A88"/>
    <w:rsid w:val="3D38FF75"/>
    <w:rsid w:val="3D3FABA4"/>
    <w:rsid w:val="3D45086E"/>
    <w:rsid w:val="3D4D5F62"/>
    <w:rsid w:val="3D53EFBA"/>
    <w:rsid w:val="3D57A511"/>
    <w:rsid w:val="3D627E79"/>
    <w:rsid w:val="3D641110"/>
    <w:rsid w:val="3D64B868"/>
    <w:rsid w:val="3D6BFB3F"/>
    <w:rsid w:val="3D6E55F6"/>
    <w:rsid w:val="3D7337A2"/>
    <w:rsid w:val="3D75BAB2"/>
    <w:rsid w:val="3D7AD409"/>
    <w:rsid w:val="3D85F523"/>
    <w:rsid w:val="3D894155"/>
    <w:rsid w:val="3D905BAE"/>
    <w:rsid w:val="3D93909F"/>
    <w:rsid w:val="3D9F836A"/>
    <w:rsid w:val="3DA1A557"/>
    <w:rsid w:val="3DADB34B"/>
    <w:rsid w:val="3DAEF6C7"/>
    <w:rsid w:val="3DB2FCF1"/>
    <w:rsid w:val="3DB52578"/>
    <w:rsid w:val="3DB780AB"/>
    <w:rsid w:val="3DB7A1FA"/>
    <w:rsid w:val="3DBAFB70"/>
    <w:rsid w:val="3DBBC703"/>
    <w:rsid w:val="3DBD0186"/>
    <w:rsid w:val="3DC9BF70"/>
    <w:rsid w:val="3DCAEEB7"/>
    <w:rsid w:val="3DD0964B"/>
    <w:rsid w:val="3DD530E5"/>
    <w:rsid w:val="3DF1541B"/>
    <w:rsid w:val="3DF237C7"/>
    <w:rsid w:val="3DF50A41"/>
    <w:rsid w:val="3DF7E21D"/>
    <w:rsid w:val="3E00A5B8"/>
    <w:rsid w:val="3E0C726E"/>
    <w:rsid w:val="3E11624C"/>
    <w:rsid w:val="3E15675D"/>
    <w:rsid w:val="3E20A3EA"/>
    <w:rsid w:val="3E2EBCD8"/>
    <w:rsid w:val="3E311DC3"/>
    <w:rsid w:val="3E360E77"/>
    <w:rsid w:val="3E411142"/>
    <w:rsid w:val="3E422D91"/>
    <w:rsid w:val="3E577285"/>
    <w:rsid w:val="3E5C2F34"/>
    <w:rsid w:val="3E66BE44"/>
    <w:rsid w:val="3E73AF77"/>
    <w:rsid w:val="3E86649D"/>
    <w:rsid w:val="3E8EE34D"/>
    <w:rsid w:val="3E8F7B12"/>
    <w:rsid w:val="3E92B2B9"/>
    <w:rsid w:val="3E979442"/>
    <w:rsid w:val="3E9AB3A2"/>
    <w:rsid w:val="3E9B116F"/>
    <w:rsid w:val="3EA0FBDC"/>
    <w:rsid w:val="3EA45855"/>
    <w:rsid w:val="3EA8088A"/>
    <w:rsid w:val="3EAAB91F"/>
    <w:rsid w:val="3EAC871D"/>
    <w:rsid w:val="3EB4B6CA"/>
    <w:rsid w:val="3EB702B4"/>
    <w:rsid w:val="3ECA83C5"/>
    <w:rsid w:val="3ECB3957"/>
    <w:rsid w:val="3ED6F7D2"/>
    <w:rsid w:val="3EDDFCBC"/>
    <w:rsid w:val="3EE61A2B"/>
    <w:rsid w:val="3EE9946A"/>
    <w:rsid w:val="3EEBD439"/>
    <w:rsid w:val="3EF0DA50"/>
    <w:rsid w:val="3EF381B5"/>
    <w:rsid w:val="3EF4DB2F"/>
    <w:rsid w:val="3EF6BD0C"/>
    <w:rsid w:val="3EF81214"/>
    <w:rsid w:val="3F0146F9"/>
    <w:rsid w:val="3F05C555"/>
    <w:rsid w:val="3F15D538"/>
    <w:rsid w:val="3F160D99"/>
    <w:rsid w:val="3F1FD097"/>
    <w:rsid w:val="3F30A740"/>
    <w:rsid w:val="3F36133D"/>
    <w:rsid w:val="3F5027CC"/>
    <w:rsid w:val="3F5627FB"/>
    <w:rsid w:val="3F5BC80E"/>
    <w:rsid w:val="3F5F7744"/>
    <w:rsid w:val="3F5FCF6E"/>
    <w:rsid w:val="3F6F4002"/>
    <w:rsid w:val="3F733F2A"/>
    <w:rsid w:val="3F7376EE"/>
    <w:rsid w:val="3F75620A"/>
    <w:rsid w:val="3F7D046C"/>
    <w:rsid w:val="3F7DA9C6"/>
    <w:rsid w:val="3F7F4D89"/>
    <w:rsid w:val="3F8DA2CB"/>
    <w:rsid w:val="3F9DAED4"/>
    <w:rsid w:val="3FA2EE11"/>
    <w:rsid w:val="3FA3A810"/>
    <w:rsid w:val="3FA8505E"/>
    <w:rsid w:val="3FAB60FC"/>
    <w:rsid w:val="3FB9AD53"/>
    <w:rsid w:val="3FCBCE89"/>
    <w:rsid w:val="3FCDBC8A"/>
    <w:rsid w:val="3FCDFDC8"/>
    <w:rsid w:val="3FD7BB83"/>
    <w:rsid w:val="3FDA6205"/>
    <w:rsid w:val="3FE33D67"/>
    <w:rsid w:val="3FE64D9C"/>
    <w:rsid w:val="3FEC49CC"/>
    <w:rsid w:val="3FF08682"/>
    <w:rsid w:val="3FF54E11"/>
    <w:rsid w:val="3FF83F05"/>
    <w:rsid w:val="4001CA28"/>
    <w:rsid w:val="4011AD1F"/>
    <w:rsid w:val="40130D06"/>
    <w:rsid w:val="40195ED3"/>
    <w:rsid w:val="401B4F13"/>
    <w:rsid w:val="401E12AB"/>
    <w:rsid w:val="4030C2BD"/>
    <w:rsid w:val="403EFC91"/>
    <w:rsid w:val="40423B9F"/>
    <w:rsid w:val="40447483"/>
    <w:rsid w:val="404FC31A"/>
    <w:rsid w:val="405239E6"/>
    <w:rsid w:val="405AAAB7"/>
    <w:rsid w:val="405CD199"/>
    <w:rsid w:val="4063F64A"/>
    <w:rsid w:val="40671DF1"/>
    <w:rsid w:val="406C6F3F"/>
    <w:rsid w:val="406E80A3"/>
    <w:rsid w:val="406E908E"/>
    <w:rsid w:val="406EC2A3"/>
    <w:rsid w:val="40702E6D"/>
    <w:rsid w:val="40744EEA"/>
    <w:rsid w:val="40798079"/>
    <w:rsid w:val="407BE3EA"/>
    <w:rsid w:val="407E39EB"/>
    <w:rsid w:val="4080FAC1"/>
    <w:rsid w:val="40815AE1"/>
    <w:rsid w:val="40849729"/>
    <w:rsid w:val="408AE20F"/>
    <w:rsid w:val="408B2524"/>
    <w:rsid w:val="40A00419"/>
    <w:rsid w:val="40A2C9C6"/>
    <w:rsid w:val="40ABD83E"/>
    <w:rsid w:val="40ADFD77"/>
    <w:rsid w:val="40B20904"/>
    <w:rsid w:val="40B668F4"/>
    <w:rsid w:val="40BC8B4B"/>
    <w:rsid w:val="40BED862"/>
    <w:rsid w:val="40C0C564"/>
    <w:rsid w:val="40C333C1"/>
    <w:rsid w:val="40C3AFB2"/>
    <w:rsid w:val="40C515C1"/>
    <w:rsid w:val="40C9CC18"/>
    <w:rsid w:val="40CCC4B5"/>
    <w:rsid w:val="40CE6261"/>
    <w:rsid w:val="40CF9DD4"/>
    <w:rsid w:val="40D18EB8"/>
    <w:rsid w:val="40D50CCE"/>
    <w:rsid w:val="40E49347"/>
    <w:rsid w:val="40E68F65"/>
    <w:rsid w:val="40F33950"/>
    <w:rsid w:val="40F4F536"/>
    <w:rsid w:val="40F6E4E2"/>
    <w:rsid w:val="41085938"/>
    <w:rsid w:val="410AAC61"/>
    <w:rsid w:val="410BC2BE"/>
    <w:rsid w:val="410D920F"/>
    <w:rsid w:val="41144A0A"/>
    <w:rsid w:val="412B547C"/>
    <w:rsid w:val="412DA491"/>
    <w:rsid w:val="412FA9F8"/>
    <w:rsid w:val="41452241"/>
    <w:rsid w:val="4150F364"/>
    <w:rsid w:val="4161B8DB"/>
    <w:rsid w:val="416B9C36"/>
    <w:rsid w:val="416D8725"/>
    <w:rsid w:val="41739CFB"/>
    <w:rsid w:val="41825E47"/>
    <w:rsid w:val="418A3156"/>
    <w:rsid w:val="418B8FF2"/>
    <w:rsid w:val="418F9277"/>
    <w:rsid w:val="419013D2"/>
    <w:rsid w:val="419A40DD"/>
    <w:rsid w:val="419AD539"/>
    <w:rsid w:val="41A300BF"/>
    <w:rsid w:val="41A33388"/>
    <w:rsid w:val="41A6711D"/>
    <w:rsid w:val="41AB9D76"/>
    <w:rsid w:val="41AC1C54"/>
    <w:rsid w:val="41B0F365"/>
    <w:rsid w:val="41B30E58"/>
    <w:rsid w:val="41B3AACD"/>
    <w:rsid w:val="41B85E38"/>
    <w:rsid w:val="41C02480"/>
    <w:rsid w:val="41CF1145"/>
    <w:rsid w:val="41CF54B9"/>
    <w:rsid w:val="41DE1922"/>
    <w:rsid w:val="41DFD7BD"/>
    <w:rsid w:val="41E02EC8"/>
    <w:rsid w:val="41E1366B"/>
    <w:rsid w:val="41E70006"/>
    <w:rsid w:val="41EB9553"/>
    <w:rsid w:val="41F43881"/>
    <w:rsid w:val="41F48C04"/>
    <w:rsid w:val="41FA4C07"/>
    <w:rsid w:val="41FEC196"/>
    <w:rsid w:val="4206AC09"/>
    <w:rsid w:val="420C3FD6"/>
    <w:rsid w:val="42211042"/>
    <w:rsid w:val="4222EA1F"/>
    <w:rsid w:val="42279983"/>
    <w:rsid w:val="422E413C"/>
    <w:rsid w:val="423305FC"/>
    <w:rsid w:val="4237636A"/>
    <w:rsid w:val="423980AC"/>
    <w:rsid w:val="423C9258"/>
    <w:rsid w:val="423E8313"/>
    <w:rsid w:val="42413C04"/>
    <w:rsid w:val="424C1FB5"/>
    <w:rsid w:val="42538040"/>
    <w:rsid w:val="42596E85"/>
    <w:rsid w:val="426199C0"/>
    <w:rsid w:val="4262B4C3"/>
    <w:rsid w:val="426FAC0F"/>
    <w:rsid w:val="4271F2BB"/>
    <w:rsid w:val="4275FF7D"/>
    <w:rsid w:val="428B3D12"/>
    <w:rsid w:val="428B6EEB"/>
    <w:rsid w:val="428E0F14"/>
    <w:rsid w:val="428FDAF5"/>
    <w:rsid w:val="4291D08F"/>
    <w:rsid w:val="4292B543"/>
    <w:rsid w:val="4295FC70"/>
    <w:rsid w:val="429C9393"/>
    <w:rsid w:val="429D0AA5"/>
    <w:rsid w:val="42A73771"/>
    <w:rsid w:val="42A7B098"/>
    <w:rsid w:val="42ABF3D9"/>
    <w:rsid w:val="42ADF2CA"/>
    <w:rsid w:val="42AEF9E7"/>
    <w:rsid w:val="42B31A2D"/>
    <w:rsid w:val="42B5275A"/>
    <w:rsid w:val="42B8459A"/>
    <w:rsid w:val="42BDABFE"/>
    <w:rsid w:val="42C4D0DF"/>
    <w:rsid w:val="42D4F685"/>
    <w:rsid w:val="42D84013"/>
    <w:rsid w:val="42D9836A"/>
    <w:rsid w:val="42DE64F8"/>
    <w:rsid w:val="42E806B5"/>
    <w:rsid w:val="42EBA471"/>
    <w:rsid w:val="42F2F17F"/>
    <w:rsid w:val="42F3B46C"/>
    <w:rsid w:val="42F5B1EF"/>
    <w:rsid w:val="42F68C14"/>
    <w:rsid w:val="43011BD7"/>
    <w:rsid w:val="430323C3"/>
    <w:rsid w:val="43073173"/>
    <w:rsid w:val="4307F512"/>
    <w:rsid w:val="430851EC"/>
    <w:rsid w:val="43098B02"/>
    <w:rsid w:val="430D7865"/>
    <w:rsid w:val="43150967"/>
    <w:rsid w:val="43174D82"/>
    <w:rsid w:val="431F0F98"/>
    <w:rsid w:val="4327D380"/>
    <w:rsid w:val="432946B4"/>
    <w:rsid w:val="432A9119"/>
    <w:rsid w:val="432CCAF2"/>
    <w:rsid w:val="432CFE26"/>
    <w:rsid w:val="432FF9E9"/>
    <w:rsid w:val="4331A3BF"/>
    <w:rsid w:val="433CBFE6"/>
    <w:rsid w:val="433E3E79"/>
    <w:rsid w:val="43426E87"/>
    <w:rsid w:val="434CD1AD"/>
    <w:rsid w:val="4352B887"/>
    <w:rsid w:val="43578915"/>
    <w:rsid w:val="4358C2BE"/>
    <w:rsid w:val="435943B7"/>
    <w:rsid w:val="435AC9EC"/>
    <w:rsid w:val="43674401"/>
    <w:rsid w:val="436914D4"/>
    <w:rsid w:val="4369422B"/>
    <w:rsid w:val="436AE327"/>
    <w:rsid w:val="436F7CED"/>
    <w:rsid w:val="437086BA"/>
    <w:rsid w:val="43845444"/>
    <w:rsid w:val="43885501"/>
    <w:rsid w:val="4388ADDD"/>
    <w:rsid w:val="438E4542"/>
    <w:rsid w:val="439961B5"/>
    <w:rsid w:val="43A37889"/>
    <w:rsid w:val="43A7E258"/>
    <w:rsid w:val="43A8AE20"/>
    <w:rsid w:val="43B86011"/>
    <w:rsid w:val="43C6C331"/>
    <w:rsid w:val="43CB6AB6"/>
    <w:rsid w:val="43CF46DC"/>
    <w:rsid w:val="43CF857F"/>
    <w:rsid w:val="43D3289E"/>
    <w:rsid w:val="43D7311A"/>
    <w:rsid w:val="43DF3633"/>
    <w:rsid w:val="43E995D2"/>
    <w:rsid w:val="43F2F94E"/>
    <w:rsid w:val="43F38D08"/>
    <w:rsid w:val="43F3D129"/>
    <w:rsid w:val="43FDE2B7"/>
    <w:rsid w:val="43FF852B"/>
    <w:rsid w:val="4415C667"/>
    <w:rsid w:val="4418CCAF"/>
    <w:rsid w:val="4419E10C"/>
    <w:rsid w:val="4428F451"/>
    <w:rsid w:val="442B02D0"/>
    <w:rsid w:val="442B6BEA"/>
    <w:rsid w:val="4438AF09"/>
    <w:rsid w:val="444385CA"/>
    <w:rsid w:val="444465CD"/>
    <w:rsid w:val="444C3B59"/>
    <w:rsid w:val="44519229"/>
    <w:rsid w:val="445F9980"/>
    <w:rsid w:val="44600AC0"/>
    <w:rsid w:val="4466D2B0"/>
    <w:rsid w:val="44688E12"/>
    <w:rsid w:val="446BAC55"/>
    <w:rsid w:val="4481BCD0"/>
    <w:rsid w:val="4486761E"/>
    <w:rsid w:val="44947CE2"/>
    <w:rsid w:val="44956F9C"/>
    <w:rsid w:val="449A960E"/>
    <w:rsid w:val="449C8FBB"/>
    <w:rsid w:val="449FB169"/>
    <w:rsid w:val="44A46E2D"/>
    <w:rsid w:val="44A921BF"/>
    <w:rsid w:val="44AD4182"/>
    <w:rsid w:val="44AFF94D"/>
    <w:rsid w:val="44B6958F"/>
    <w:rsid w:val="44BB6F69"/>
    <w:rsid w:val="44BC4D60"/>
    <w:rsid w:val="44C6707A"/>
    <w:rsid w:val="44D1ECE3"/>
    <w:rsid w:val="44DB24D6"/>
    <w:rsid w:val="44E53A54"/>
    <w:rsid w:val="44E66AD4"/>
    <w:rsid w:val="44F39227"/>
    <w:rsid w:val="44F7E84B"/>
    <w:rsid w:val="44F7F96B"/>
    <w:rsid w:val="44FC855A"/>
    <w:rsid w:val="4501B228"/>
    <w:rsid w:val="45054FC9"/>
    <w:rsid w:val="4509583B"/>
    <w:rsid w:val="450B6662"/>
    <w:rsid w:val="450D0E67"/>
    <w:rsid w:val="450D9679"/>
    <w:rsid w:val="451071ED"/>
    <w:rsid w:val="451242D2"/>
    <w:rsid w:val="451617A3"/>
    <w:rsid w:val="45185124"/>
    <w:rsid w:val="451A52A6"/>
    <w:rsid w:val="452056F6"/>
    <w:rsid w:val="45315AC0"/>
    <w:rsid w:val="4531A402"/>
    <w:rsid w:val="4534A762"/>
    <w:rsid w:val="453549D6"/>
    <w:rsid w:val="453FE6DA"/>
    <w:rsid w:val="4543B2B9"/>
    <w:rsid w:val="45491601"/>
    <w:rsid w:val="454DC894"/>
    <w:rsid w:val="454EAC30"/>
    <w:rsid w:val="454FFCB9"/>
    <w:rsid w:val="45512E89"/>
    <w:rsid w:val="455268FE"/>
    <w:rsid w:val="455E5C32"/>
    <w:rsid w:val="456303B3"/>
    <w:rsid w:val="45635FDA"/>
    <w:rsid w:val="45666F9E"/>
    <w:rsid w:val="456FA676"/>
    <w:rsid w:val="45791DFA"/>
    <w:rsid w:val="458E0154"/>
    <w:rsid w:val="459E99E3"/>
    <w:rsid w:val="459F3F8D"/>
    <w:rsid w:val="45A557C0"/>
    <w:rsid w:val="45A8EE41"/>
    <w:rsid w:val="45AE26A5"/>
    <w:rsid w:val="45B231C3"/>
    <w:rsid w:val="45B25E69"/>
    <w:rsid w:val="45B6B00F"/>
    <w:rsid w:val="45BAF5B0"/>
    <w:rsid w:val="45C28E05"/>
    <w:rsid w:val="45CDFDB3"/>
    <w:rsid w:val="45D00EDD"/>
    <w:rsid w:val="45D2A1C0"/>
    <w:rsid w:val="45D778D8"/>
    <w:rsid w:val="45DEB8B3"/>
    <w:rsid w:val="45DF81DA"/>
    <w:rsid w:val="45DFA90B"/>
    <w:rsid w:val="45E0643A"/>
    <w:rsid w:val="45E27179"/>
    <w:rsid w:val="45E920EE"/>
    <w:rsid w:val="45EE8C5D"/>
    <w:rsid w:val="45EF08D4"/>
    <w:rsid w:val="45FB0959"/>
    <w:rsid w:val="45FB1903"/>
    <w:rsid w:val="45FF36BB"/>
    <w:rsid w:val="46020BAE"/>
    <w:rsid w:val="4603F90C"/>
    <w:rsid w:val="4608CFCC"/>
    <w:rsid w:val="46164485"/>
    <w:rsid w:val="461975ED"/>
    <w:rsid w:val="4620A7B1"/>
    <w:rsid w:val="4624A983"/>
    <w:rsid w:val="462F3914"/>
    <w:rsid w:val="4630C6B6"/>
    <w:rsid w:val="463A32B3"/>
    <w:rsid w:val="463A7B4E"/>
    <w:rsid w:val="4640C577"/>
    <w:rsid w:val="46420CED"/>
    <w:rsid w:val="464A2A79"/>
    <w:rsid w:val="464C8C56"/>
    <w:rsid w:val="464E41A8"/>
    <w:rsid w:val="464F02DC"/>
    <w:rsid w:val="46534534"/>
    <w:rsid w:val="4654DF9D"/>
    <w:rsid w:val="46564C86"/>
    <w:rsid w:val="465D182C"/>
    <w:rsid w:val="465F817B"/>
    <w:rsid w:val="4666C7F5"/>
    <w:rsid w:val="466785C9"/>
    <w:rsid w:val="4679DF2C"/>
    <w:rsid w:val="467A9D6A"/>
    <w:rsid w:val="46843FC0"/>
    <w:rsid w:val="46858800"/>
    <w:rsid w:val="46864946"/>
    <w:rsid w:val="4695263D"/>
    <w:rsid w:val="469D3D53"/>
    <w:rsid w:val="46A02E7C"/>
    <w:rsid w:val="46A6D8FC"/>
    <w:rsid w:val="46A81493"/>
    <w:rsid w:val="46B3531F"/>
    <w:rsid w:val="46BEB621"/>
    <w:rsid w:val="46BFD3B9"/>
    <w:rsid w:val="46CA4691"/>
    <w:rsid w:val="46D89B3C"/>
    <w:rsid w:val="46E2E394"/>
    <w:rsid w:val="46E77B7F"/>
    <w:rsid w:val="46E8731A"/>
    <w:rsid w:val="46E9D3AD"/>
    <w:rsid w:val="46EF778F"/>
    <w:rsid w:val="46F0C45F"/>
    <w:rsid w:val="46F11280"/>
    <w:rsid w:val="46F18236"/>
    <w:rsid w:val="46F2E4A6"/>
    <w:rsid w:val="46F40B95"/>
    <w:rsid w:val="46F54B37"/>
    <w:rsid w:val="46FEEE7E"/>
    <w:rsid w:val="470F0752"/>
    <w:rsid w:val="4712AB22"/>
    <w:rsid w:val="471424D4"/>
    <w:rsid w:val="471496DF"/>
    <w:rsid w:val="471D5DD5"/>
    <w:rsid w:val="4723F51F"/>
    <w:rsid w:val="4725E519"/>
    <w:rsid w:val="47268D9A"/>
    <w:rsid w:val="472700A6"/>
    <w:rsid w:val="4739A9CE"/>
    <w:rsid w:val="473F3A5F"/>
    <w:rsid w:val="474A91A3"/>
    <w:rsid w:val="474BDECC"/>
    <w:rsid w:val="474D8E51"/>
    <w:rsid w:val="475606BB"/>
    <w:rsid w:val="4756D1F8"/>
    <w:rsid w:val="47602166"/>
    <w:rsid w:val="47737F79"/>
    <w:rsid w:val="4773EFD6"/>
    <w:rsid w:val="4774E692"/>
    <w:rsid w:val="477C095A"/>
    <w:rsid w:val="477DC528"/>
    <w:rsid w:val="477E067C"/>
    <w:rsid w:val="4798C559"/>
    <w:rsid w:val="479F1633"/>
    <w:rsid w:val="479FB6AC"/>
    <w:rsid w:val="47A686C0"/>
    <w:rsid w:val="47B34EDF"/>
    <w:rsid w:val="47B3A5CD"/>
    <w:rsid w:val="47BF81FC"/>
    <w:rsid w:val="47C49CBC"/>
    <w:rsid w:val="47D0A9C7"/>
    <w:rsid w:val="47EB1100"/>
    <w:rsid w:val="47EFB999"/>
    <w:rsid w:val="47FA1358"/>
    <w:rsid w:val="4810792E"/>
    <w:rsid w:val="4816B0F7"/>
    <w:rsid w:val="48224B7D"/>
    <w:rsid w:val="482DA7B7"/>
    <w:rsid w:val="482F7B46"/>
    <w:rsid w:val="483FC320"/>
    <w:rsid w:val="48409541"/>
    <w:rsid w:val="484348A3"/>
    <w:rsid w:val="4844B0C7"/>
    <w:rsid w:val="48483638"/>
    <w:rsid w:val="484A8AA0"/>
    <w:rsid w:val="484A9EC9"/>
    <w:rsid w:val="484C2BB6"/>
    <w:rsid w:val="484EB6B4"/>
    <w:rsid w:val="484F0BD6"/>
    <w:rsid w:val="486D0F7B"/>
    <w:rsid w:val="48717A53"/>
    <w:rsid w:val="4875D034"/>
    <w:rsid w:val="4875E335"/>
    <w:rsid w:val="48767740"/>
    <w:rsid w:val="487AC0DE"/>
    <w:rsid w:val="487E08E8"/>
    <w:rsid w:val="4883CD7B"/>
    <w:rsid w:val="4883FC7A"/>
    <w:rsid w:val="488E430B"/>
    <w:rsid w:val="4895D583"/>
    <w:rsid w:val="489CA8D1"/>
    <w:rsid w:val="48A24DE2"/>
    <w:rsid w:val="48A31EE4"/>
    <w:rsid w:val="48A6E920"/>
    <w:rsid w:val="48AC121D"/>
    <w:rsid w:val="48B44044"/>
    <w:rsid w:val="48C69D15"/>
    <w:rsid w:val="48C75432"/>
    <w:rsid w:val="48CDC95F"/>
    <w:rsid w:val="48D58A68"/>
    <w:rsid w:val="48D5E871"/>
    <w:rsid w:val="48D6AB36"/>
    <w:rsid w:val="48DC473C"/>
    <w:rsid w:val="48E06F0B"/>
    <w:rsid w:val="48E7C6DB"/>
    <w:rsid w:val="48EB3B9F"/>
    <w:rsid w:val="48F819EE"/>
    <w:rsid w:val="4900B4DA"/>
    <w:rsid w:val="4904AAAF"/>
    <w:rsid w:val="49141DFB"/>
    <w:rsid w:val="49155295"/>
    <w:rsid w:val="491C8953"/>
    <w:rsid w:val="491E9FC5"/>
    <w:rsid w:val="49237D46"/>
    <w:rsid w:val="49277382"/>
    <w:rsid w:val="49288923"/>
    <w:rsid w:val="492D7CD2"/>
    <w:rsid w:val="492E442C"/>
    <w:rsid w:val="4938B907"/>
    <w:rsid w:val="493FDA2C"/>
    <w:rsid w:val="4954AB70"/>
    <w:rsid w:val="4955699A"/>
    <w:rsid w:val="495A3B16"/>
    <w:rsid w:val="495B2532"/>
    <w:rsid w:val="496CA021"/>
    <w:rsid w:val="4975EB72"/>
    <w:rsid w:val="49785BA1"/>
    <w:rsid w:val="497AC4EC"/>
    <w:rsid w:val="497E35FB"/>
    <w:rsid w:val="49823CAB"/>
    <w:rsid w:val="498CAE57"/>
    <w:rsid w:val="49907D0E"/>
    <w:rsid w:val="499420DE"/>
    <w:rsid w:val="49973B32"/>
    <w:rsid w:val="49A8F703"/>
    <w:rsid w:val="49B111E9"/>
    <w:rsid w:val="49B19665"/>
    <w:rsid w:val="49B2C43C"/>
    <w:rsid w:val="49B39FD9"/>
    <w:rsid w:val="49BA05AC"/>
    <w:rsid w:val="49BDE1E4"/>
    <w:rsid w:val="49C4BD3A"/>
    <w:rsid w:val="49CAF92C"/>
    <w:rsid w:val="49CDBA88"/>
    <w:rsid w:val="49D4DE0F"/>
    <w:rsid w:val="49D60B8A"/>
    <w:rsid w:val="49D9E6D9"/>
    <w:rsid w:val="49DED88C"/>
    <w:rsid w:val="49DFEB5C"/>
    <w:rsid w:val="49E8E56B"/>
    <w:rsid w:val="49F6C01F"/>
    <w:rsid w:val="4A074D77"/>
    <w:rsid w:val="4A107C97"/>
    <w:rsid w:val="4A12BB36"/>
    <w:rsid w:val="4A2209F8"/>
    <w:rsid w:val="4A290DC7"/>
    <w:rsid w:val="4A2E307E"/>
    <w:rsid w:val="4A321BDA"/>
    <w:rsid w:val="4A345AF3"/>
    <w:rsid w:val="4A36E8CA"/>
    <w:rsid w:val="4A38D99D"/>
    <w:rsid w:val="4A3F16CA"/>
    <w:rsid w:val="4A45FBD9"/>
    <w:rsid w:val="4A52AFC7"/>
    <w:rsid w:val="4A58AA66"/>
    <w:rsid w:val="4A5A76CE"/>
    <w:rsid w:val="4A613E86"/>
    <w:rsid w:val="4A6AE5D2"/>
    <w:rsid w:val="4A7D8B41"/>
    <w:rsid w:val="4A7DA59F"/>
    <w:rsid w:val="4A91318D"/>
    <w:rsid w:val="4A933261"/>
    <w:rsid w:val="4A9560C2"/>
    <w:rsid w:val="4A95B77F"/>
    <w:rsid w:val="4A9880D6"/>
    <w:rsid w:val="4AA162F0"/>
    <w:rsid w:val="4AA49476"/>
    <w:rsid w:val="4AA94BF3"/>
    <w:rsid w:val="4AAD1408"/>
    <w:rsid w:val="4AAF25E8"/>
    <w:rsid w:val="4AC062B4"/>
    <w:rsid w:val="4AC0E6CD"/>
    <w:rsid w:val="4AC0F7F2"/>
    <w:rsid w:val="4AC4D826"/>
    <w:rsid w:val="4AC58885"/>
    <w:rsid w:val="4AC71E07"/>
    <w:rsid w:val="4AC72E61"/>
    <w:rsid w:val="4ACB5EEB"/>
    <w:rsid w:val="4ACE84FD"/>
    <w:rsid w:val="4AD1B42C"/>
    <w:rsid w:val="4AD7AB51"/>
    <w:rsid w:val="4AE1005C"/>
    <w:rsid w:val="4AE26813"/>
    <w:rsid w:val="4AE3A2CC"/>
    <w:rsid w:val="4AEE1921"/>
    <w:rsid w:val="4AF06CF7"/>
    <w:rsid w:val="4AF08AC9"/>
    <w:rsid w:val="4AF186A1"/>
    <w:rsid w:val="4AF1FB41"/>
    <w:rsid w:val="4AF294B2"/>
    <w:rsid w:val="4AFBC558"/>
    <w:rsid w:val="4B01B869"/>
    <w:rsid w:val="4B05FF75"/>
    <w:rsid w:val="4B0ABBD3"/>
    <w:rsid w:val="4B12EF37"/>
    <w:rsid w:val="4B2286DB"/>
    <w:rsid w:val="4B24D8B6"/>
    <w:rsid w:val="4B271657"/>
    <w:rsid w:val="4B31EE6A"/>
    <w:rsid w:val="4B3A456F"/>
    <w:rsid w:val="4B3CF037"/>
    <w:rsid w:val="4B3D814B"/>
    <w:rsid w:val="4B49B6C4"/>
    <w:rsid w:val="4B4DFEE9"/>
    <w:rsid w:val="4B5AB9DA"/>
    <w:rsid w:val="4B651443"/>
    <w:rsid w:val="4B660027"/>
    <w:rsid w:val="4B682A23"/>
    <w:rsid w:val="4B68FC07"/>
    <w:rsid w:val="4B6D07AD"/>
    <w:rsid w:val="4B6DFA3A"/>
    <w:rsid w:val="4B70497F"/>
    <w:rsid w:val="4B73B421"/>
    <w:rsid w:val="4B77E837"/>
    <w:rsid w:val="4B874D90"/>
    <w:rsid w:val="4B8A3999"/>
    <w:rsid w:val="4B910905"/>
    <w:rsid w:val="4BA3CD81"/>
    <w:rsid w:val="4BA54A89"/>
    <w:rsid w:val="4BA7F0C9"/>
    <w:rsid w:val="4BA8486B"/>
    <w:rsid w:val="4BABA0A9"/>
    <w:rsid w:val="4BC077C2"/>
    <w:rsid w:val="4BD5374C"/>
    <w:rsid w:val="4BDD28EF"/>
    <w:rsid w:val="4BDECB71"/>
    <w:rsid w:val="4BE275C6"/>
    <w:rsid w:val="4BE53EBD"/>
    <w:rsid w:val="4BF2B80F"/>
    <w:rsid w:val="4BF2C25D"/>
    <w:rsid w:val="4BF5F3BA"/>
    <w:rsid w:val="4BF94AEC"/>
    <w:rsid w:val="4BF9B5D3"/>
    <w:rsid w:val="4BFAB9E3"/>
    <w:rsid w:val="4C039421"/>
    <w:rsid w:val="4C1AA4F0"/>
    <w:rsid w:val="4C1E8958"/>
    <w:rsid w:val="4C2828F6"/>
    <w:rsid w:val="4C2C5EE3"/>
    <w:rsid w:val="4C310B08"/>
    <w:rsid w:val="4C31EC87"/>
    <w:rsid w:val="4C32A8C0"/>
    <w:rsid w:val="4C34F15A"/>
    <w:rsid w:val="4C35E3C1"/>
    <w:rsid w:val="4C3A7984"/>
    <w:rsid w:val="4C3B23BB"/>
    <w:rsid w:val="4C400C0D"/>
    <w:rsid w:val="4C476F31"/>
    <w:rsid w:val="4C4C0EC2"/>
    <w:rsid w:val="4C4C4FF0"/>
    <w:rsid w:val="4C512F7F"/>
    <w:rsid w:val="4C54A1B6"/>
    <w:rsid w:val="4C571DC7"/>
    <w:rsid w:val="4C6E4B79"/>
    <w:rsid w:val="4C6E65D2"/>
    <w:rsid w:val="4C7973CD"/>
    <w:rsid w:val="4C79EB60"/>
    <w:rsid w:val="4C7B8A1B"/>
    <w:rsid w:val="4C7BD02A"/>
    <w:rsid w:val="4C7C4CB8"/>
    <w:rsid w:val="4C8B516C"/>
    <w:rsid w:val="4C972572"/>
    <w:rsid w:val="4C99D5B5"/>
    <w:rsid w:val="4C9BA7F0"/>
    <w:rsid w:val="4CA6259B"/>
    <w:rsid w:val="4CA7DC45"/>
    <w:rsid w:val="4CAFED36"/>
    <w:rsid w:val="4CB554F9"/>
    <w:rsid w:val="4CB9215E"/>
    <w:rsid w:val="4CCD63C8"/>
    <w:rsid w:val="4CD1C1B4"/>
    <w:rsid w:val="4CD3107A"/>
    <w:rsid w:val="4CD3A883"/>
    <w:rsid w:val="4CD68585"/>
    <w:rsid w:val="4CD80ABC"/>
    <w:rsid w:val="4CE35E6C"/>
    <w:rsid w:val="4CE3A3A9"/>
    <w:rsid w:val="4CE45F63"/>
    <w:rsid w:val="4CE6859A"/>
    <w:rsid w:val="4CED5ACD"/>
    <w:rsid w:val="4CF5E946"/>
    <w:rsid w:val="4CFA1D9E"/>
    <w:rsid w:val="4CFB43C6"/>
    <w:rsid w:val="4CFC1A2D"/>
    <w:rsid w:val="4CFF2AFC"/>
    <w:rsid w:val="4D0051A8"/>
    <w:rsid w:val="4D0136B3"/>
    <w:rsid w:val="4D0326EE"/>
    <w:rsid w:val="4D05F625"/>
    <w:rsid w:val="4D15D569"/>
    <w:rsid w:val="4D1ECC2C"/>
    <w:rsid w:val="4D2D1A05"/>
    <w:rsid w:val="4D312C4A"/>
    <w:rsid w:val="4D36F2A3"/>
    <w:rsid w:val="4D41EBA2"/>
    <w:rsid w:val="4D4D23FA"/>
    <w:rsid w:val="4D5473FB"/>
    <w:rsid w:val="4D5553EB"/>
    <w:rsid w:val="4D57FB64"/>
    <w:rsid w:val="4D5BFB33"/>
    <w:rsid w:val="4D65D1E2"/>
    <w:rsid w:val="4D67B111"/>
    <w:rsid w:val="4D6D09E5"/>
    <w:rsid w:val="4D75BF05"/>
    <w:rsid w:val="4D873ECF"/>
    <w:rsid w:val="4D89AACA"/>
    <w:rsid w:val="4D8ACBCC"/>
    <w:rsid w:val="4D8B8152"/>
    <w:rsid w:val="4D8F1EED"/>
    <w:rsid w:val="4D9069A7"/>
    <w:rsid w:val="4D98B487"/>
    <w:rsid w:val="4DA11CF0"/>
    <w:rsid w:val="4DA8B223"/>
    <w:rsid w:val="4DBC4AF4"/>
    <w:rsid w:val="4DBD1437"/>
    <w:rsid w:val="4DBD53AF"/>
    <w:rsid w:val="4DBD5960"/>
    <w:rsid w:val="4DC83AD7"/>
    <w:rsid w:val="4DCB2659"/>
    <w:rsid w:val="4DCF11E0"/>
    <w:rsid w:val="4DCFE9DE"/>
    <w:rsid w:val="4DD650D7"/>
    <w:rsid w:val="4DDBA6DC"/>
    <w:rsid w:val="4DDFCCA0"/>
    <w:rsid w:val="4DE114F3"/>
    <w:rsid w:val="4DE16037"/>
    <w:rsid w:val="4DF0ADFC"/>
    <w:rsid w:val="4DF120EB"/>
    <w:rsid w:val="4DFB3CB0"/>
    <w:rsid w:val="4DFC4EDD"/>
    <w:rsid w:val="4DFD57BC"/>
    <w:rsid w:val="4E007EF9"/>
    <w:rsid w:val="4E04EB07"/>
    <w:rsid w:val="4E0563C5"/>
    <w:rsid w:val="4E0B8BDE"/>
    <w:rsid w:val="4E10F746"/>
    <w:rsid w:val="4E1A9382"/>
    <w:rsid w:val="4E2E87C0"/>
    <w:rsid w:val="4E310599"/>
    <w:rsid w:val="4E363C95"/>
    <w:rsid w:val="4E374758"/>
    <w:rsid w:val="4E3C7198"/>
    <w:rsid w:val="4E3CD179"/>
    <w:rsid w:val="4E3FDB94"/>
    <w:rsid w:val="4E411D7A"/>
    <w:rsid w:val="4E55B9D8"/>
    <w:rsid w:val="4E56EC9D"/>
    <w:rsid w:val="4E596201"/>
    <w:rsid w:val="4E5DE661"/>
    <w:rsid w:val="4E6FC8F7"/>
    <w:rsid w:val="4E7002B8"/>
    <w:rsid w:val="4E7A0530"/>
    <w:rsid w:val="4E7C2E3E"/>
    <w:rsid w:val="4E7C7727"/>
    <w:rsid w:val="4E7EB948"/>
    <w:rsid w:val="4E811194"/>
    <w:rsid w:val="4E8D1FA6"/>
    <w:rsid w:val="4E989DD3"/>
    <w:rsid w:val="4E9E6F68"/>
    <w:rsid w:val="4EA4D7BB"/>
    <w:rsid w:val="4EB5DF42"/>
    <w:rsid w:val="4EB7B7F9"/>
    <w:rsid w:val="4EB8FA51"/>
    <w:rsid w:val="4EB9CA09"/>
    <w:rsid w:val="4EBAFF3A"/>
    <w:rsid w:val="4EC05D9B"/>
    <w:rsid w:val="4ECB8CCF"/>
    <w:rsid w:val="4ECBAE66"/>
    <w:rsid w:val="4ECCD47E"/>
    <w:rsid w:val="4ED3B8D3"/>
    <w:rsid w:val="4EDEAFB9"/>
    <w:rsid w:val="4EE1F88F"/>
    <w:rsid w:val="4EE3AA76"/>
    <w:rsid w:val="4EE8DD60"/>
    <w:rsid w:val="4EE9B3B0"/>
    <w:rsid w:val="4EE9D7DE"/>
    <w:rsid w:val="4EEFAC4D"/>
    <w:rsid w:val="4EF1C58E"/>
    <w:rsid w:val="4F00C134"/>
    <w:rsid w:val="4F02B824"/>
    <w:rsid w:val="4F034F3D"/>
    <w:rsid w:val="4F0A9DAD"/>
    <w:rsid w:val="4F1484B6"/>
    <w:rsid w:val="4F23BC76"/>
    <w:rsid w:val="4F249FA0"/>
    <w:rsid w:val="4F2AF559"/>
    <w:rsid w:val="4F470DBB"/>
    <w:rsid w:val="4F496C67"/>
    <w:rsid w:val="4F4B9389"/>
    <w:rsid w:val="4F56BEDB"/>
    <w:rsid w:val="4F593299"/>
    <w:rsid w:val="4F5A2104"/>
    <w:rsid w:val="4F5B68CE"/>
    <w:rsid w:val="4F5FB1E4"/>
    <w:rsid w:val="4F63B913"/>
    <w:rsid w:val="4F7655CB"/>
    <w:rsid w:val="4F7B9C7B"/>
    <w:rsid w:val="4F7C48BA"/>
    <w:rsid w:val="4F7E540E"/>
    <w:rsid w:val="4F7EE53A"/>
    <w:rsid w:val="4F821E2A"/>
    <w:rsid w:val="4F87C023"/>
    <w:rsid w:val="4F8BE9A4"/>
    <w:rsid w:val="4F8EEEFB"/>
    <w:rsid w:val="4F94BBE1"/>
    <w:rsid w:val="4F97DCD6"/>
    <w:rsid w:val="4F9C8D0B"/>
    <w:rsid w:val="4FA0B8D2"/>
    <w:rsid w:val="4FA3E1C0"/>
    <w:rsid w:val="4FA9DD67"/>
    <w:rsid w:val="4FADECC0"/>
    <w:rsid w:val="4FB9F8A6"/>
    <w:rsid w:val="4FBE0F50"/>
    <w:rsid w:val="4FCD7D61"/>
    <w:rsid w:val="4FD49720"/>
    <w:rsid w:val="4FD948E6"/>
    <w:rsid w:val="4FE0211B"/>
    <w:rsid w:val="4FE5A43B"/>
    <w:rsid w:val="4FF8C4FD"/>
    <w:rsid w:val="4FF921E5"/>
    <w:rsid w:val="4FF95D95"/>
    <w:rsid w:val="4FFAB66B"/>
    <w:rsid w:val="4FFE4670"/>
    <w:rsid w:val="5000E020"/>
    <w:rsid w:val="500D4D28"/>
    <w:rsid w:val="502837F1"/>
    <w:rsid w:val="502DF6ED"/>
    <w:rsid w:val="50387954"/>
    <w:rsid w:val="5039FA3D"/>
    <w:rsid w:val="503B7D64"/>
    <w:rsid w:val="5046B806"/>
    <w:rsid w:val="504FE9EA"/>
    <w:rsid w:val="505080B3"/>
    <w:rsid w:val="50546492"/>
    <w:rsid w:val="50553537"/>
    <w:rsid w:val="50584E39"/>
    <w:rsid w:val="505FE223"/>
    <w:rsid w:val="5065C047"/>
    <w:rsid w:val="50663737"/>
    <w:rsid w:val="5066C4E6"/>
    <w:rsid w:val="50694698"/>
    <w:rsid w:val="506C0B0E"/>
    <w:rsid w:val="506CCAB1"/>
    <w:rsid w:val="506DD609"/>
    <w:rsid w:val="506EDCF9"/>
    <w:rsid w:val="506EFA52"/>
    <w:rsid w:val="506FC8DC"/>
    <w:rsid w:val="5071D535"/>
    <w:rsid w:val="50761D44"/>
    <w:rsid w:val="50796868"/>
    <w:rsid w:val="507CF4E6"/>
    <w:rsid w:val="507FE746"/>
    <w:rsid w:val="508421E4"/>
    <w:rsid w:val="508789CA"/>
    <w:rsid w:val="508943DA"/>
    <w:rsid w:val="508EE0F3"/>
    <w:rsid w:val="5093A4E9"/>
    <w:rsid w:val="509857E5"/>
    <w:rsid w:val="509FCF9D"/>
    <w:rsid w:val="50A35AEA"/>
    <w:rsid w:val="50AA7513"/>
    <w:rsid w:val="50B5978B"/>
    <w:rsid w:val="50B5AF13"/>
    <w:rsid w:val="50B9EF73"/>
    <w:rsid w:val="50BBDAA7"/>
    <w:rsid w:val="50CB9CF8"/>
    <w:rsid w:val="50D99968"/>
    <w:rsid w:val="50DC0228"/>
    <w:rsid w:val="50E146E7"/>
    <w:rsid w:val="50E6E1F0"/>
    <w:rsid w:val="50E978E4"/>
    <w:rsid w:val="50F1C1F6"/>
    <w:rsid w:val="50F3BA26"/>
    <w:rsid w:val="50F4EBA0"/>
    <w:rsid w:val="50FD9E39"/>
    <w:rsid w:val="50FE4A8D"/>
    <w:rsid w:val="51014E32"/>
    <w:rsid w:val="5104FB1B"/>
    <w:rsid w:val="5105F311"/>
    <w:rsid w:val="51071760"/>
    <w:rsid w:val="5108627D"/>
    <w:rsid w:val="510F48E1"/>
    <w:rsid w:val="51187C02"/>
    <w:rsid w:val="511B8E94"/>
    <w:rsid w:val="511BE9DC"/>
    <w:rsid w:val="511F8428"/>
    <w:rsid w:val="511FDEBE"/>
    <w:rsid w:val="511FF816"/>
    <w:rsid w:val="51381F17"/>
    <w:rsid w:val="513AC0B3"/>
    <w:rsid w:val="513E5526"/>
    <w:rsid w:val="5140E8F4"/>
    <w:rsid w:val="5148E859"/>
    <w:rsid w:val="514D7579"/>
    <w:rsid w:val="514E34EB"/>
    <w:rsid w:val="514F2020"/>
    <w:rsid w:val="515C098F"/>
    <w:rsid w:val="515C4FFF"/>
    <w:rsid w:val="515F21E5"/>
    <w:rsid w:val="51637ADA"/>
    <w:rsid w:val="51660CEC"/>
    <w:rsid w:val="516AA0C3"/>
    <w:rsid w:val="516D2353"/>
    <w:rsid w:val="516EC522"/>
    <w:rsid w:val="517018B0"/>
    <w:rsid w:val="5170F9ED"/>
    <w:rsid w:val="5177D34B"/>
    <w:rsid w:val="518AA589"/>
    <w:rsid w:val="5194424B"/>
    <w:rsid w:val="5196226B"/>
    <w:rsid w:val="5196B112"/>
    <w:rsid w:val="51983E5A"/>
    <w:rsid w:val="51A404F8"/>
    <w:rsid w:val="51B4D917"/>
    <w:rsid w:val="51B85D71"/>
    <w:rsid w:val="51BE9B75"/>
    <w:rsid w:val="51C715E6"/>
    <w:rsid w:val="51C7401D"/>
    <w:rsid w:val="51CFDC64"/>
    <w:rsid w:val="51D1EB01"/>
    <w:rsid w:val="51D51C0E"/>
    <w:rsid w:val="51D59415"/>
    <w:rsid w:val="51D6041F"/>
    <w:rsid w:val="51E3B8FE"/>
    <w:rsid w:val="51EBEC14"/>
    <w:rsid w:val="51EF16C3"/>
    <w:rsid w:val="51F08742"/>
    <w:rsid w:val="51F19C4E"/>
    <w:rsid w:val="520270EB"/>
    <w:rsid w:val="520EC5B6"/>
    <w:rsid w:val="52145D3D"/>
    <w:rsid w:val="521ED239"/>
    <w:rsid w:val="52246D2F"/>
    <w:rsid w:val="522A0A52"/>
    <w:rsid w:val="5234F0EA"/>
    <w:rsid w:val="5239C16E"/>
    <w:rsid w:val="52436EAC"/>
    <w:rsid w:val="5244A070"/>
    <w:rsid w:val="52515305"/>
    <w:rsid w:val="525B7A73"/>
    <w:rsid w:val="525CE876"/>
    <w:rsid w:val="526BB679"/>
    <w:rsid w:val="526C1BEE"/>
    <w:rsid w:val="526EBEB9"/>
    <w:rsid w:val="52706669"/>
    <w:rsid w:val="5270BF46"/>
    <w:rsid w:val="5270EC02"/>
    <w:rsid w:val="527111AB"/>
    <w:rsid w:val="5276A2E6"/>
    <w:rsid w:val="528CA4F6"/>
    <w:rsid w:val="528CCFDB"/>
    <w:rsid w:val="5293EEA6"/>
    <w:rsid w:val="5297849C"/>
    <w:rsid w:val="52980838"/>
    <w:rsid w:val="529AA17F"/>
    <w:rsid w:val="529AF240"/>
    <w:rsid w:val="52A05943"/>
    <w:rsid w:val="52A91B19"/>
    <w:rsid w:val="52AB5670"/>
    <w:rsid w:val="52ABC8BE"/>
    <w:rsid w:val="52AE6EF6"/>
    <w:rsid w:val="52B6DB08"/>
    <w:rsid w:val="52BA3AAF"/>
    <w:rsid w:val="52C3C0FF"/>
    <w:rsid w:val="52D489D8"/>
    <w:rsid w:val="52D954D4"/>
    <w:rsid w:val="52E9397E"/>
    <w:rsid w:val="52EABC72"/>
    <w:rsid w:val="52EDA1F9"/>
    <w:rsid w:val="52FC90DE"/>
    <w:rsid w:val="530061B0"/>
    <w:rsid w:val="53018993"/>
    <w:rsid w:val="53047211"/>
    <w:rsid w:val="5304C203"/>
    <w:rsid w:val="5309C509"/>
    <w:rsid w:val="5322A1FD"/>
    <w:rsid w:val="532693C0"/>
    <w:rsid w:val="53279B5C"/>
    <w:rsid w:val="5327AF1D"/>
    <w:rsid w:val="532B1743"/>
    <w:rsid w:val="532BBBB1"/>
    <w:rsid w:val="532E2A6D"/>
    <w:rsid w:val="53372406"/>
    <w:rsid w:val="533F1218"/>
    <w:rsid w:val="53453084"/>
    <w:rsid w:val="534B5090"/>
    <w:rsid w:val="535E1998"/>
    <w:rsid w:val="53712C04"/>
    <w:rsid w:val="5371BDF2"/>
    <w:rsid w:val="5374E587"/>
    <w:rsid w:val="537C7368"/>
    <w:rsid w:val="538133B6"/>
    <w:rsid w:val="53841ACE"/>
    <w:rsid w:val="539524C2"/>
    <w:rsid w:val="53987301"/>
    <w:rsid w:val="539CAEFB"/>
    <w:rsid w:val="53A19521"/>
    <w:rsid w:val="53A7E229"/>
    <w:rsid w:val="53A83562"/>
    <w:rsid w:val="53AF348F"/>
    <w:rsid w:val="53B82DB2"/>
    <w:rsid w:val="53B856E6"/>
    <w:rsid w:val="53C3F734"/>
    <w:rsid w:val="53C724D2"/>
    <w:rsid w:val="53C946D2"/>
    <w:rsid w:val="53D5A13B"/>
    <w:rsid w:val="53D89FCB"/>
    <w:rsid w:val="53EB3213"/>
    <w:rsid w:val="53EC2ACC"/>
    <w:rsid w:val="53F002AA"/>
    <w:rsid w:val="53F8C46C"/>
    <w:rsid w:val="54000A42"/>
    <w:rsid w:val="5406781E"/>
    <w:rsid w:val="540D421D"/>
    <w:rsid w:val="54252F0C"/>
    <w:rsid w:val="542F8E65"/>
    <w:rsid w:val="5434BF68"/>
    <w:rsid w:val="543AF00A"/>
    <w:rsid w:val="543D751E"/>
    <w:rsid w:val="543F1809"/>
    <w:rsid w:val="544095D4"/>
    <w:rsid w:val="544492C2"/>
    <w:rsid w:val="5446C5AC"/>
    <w:rsid w:val="544DE14C"/>
    <w:rsid w:val="54526823"/>
    <w:rsid w:val="545F9724"/>
    <w:rsid w:val="54621457"/>
    <w:rsid w:val="54667605"/>
    <w:rsid w:val="54671520"/>
    <w:rsid w:val="5467BE1E"/>
    <w:rsid w:val="547A5B39"/>
    <w:rsid w:val="547A6065"/>
    <w:rsid w:val="547FACBE"/>
    <w:rsid w:val="547FFA1D"/>
    <w:rsid w:val="5481B929"/>
    <w:rsid w:val="5485700E"/>
    <w:rsid w:val="548ADC93"/>
    <w:rsid w:val="548DD999"/>
    <w:rsid w:val="548F4F34"/>
    <w:rsid w:val="54970EEA"/>
    <w:rsid w:val="54A89AAF"/>
    <w:rsid w:val="54BFF40B"/>
    <w:rsid w:val="54C3AA83"/>
    <w:rsid w:val="54C85F18"/>
    <w:rsid w:val="54C90C28"/>
    <w:rsid w:val="54CA80BD"/>
    <w:rsid w:val="54CD49E5"/>
    <w:rsid w:val="54D0C19D"/>
    <w:rsid w:val="54E490BE"/>
    <w:rsid w:val="54EA1D4F"/>
    <w:rsid w:val="54EE4A7D"/>
    <w:rsid w:val="54EEC392"/>
    <w:rsid w:val="54F457CA"/>
    <w:rsid w:val="54F4C8D5"/>
    <w:rsid w:val="5500509B"/>
    <w:rsid w:val="5510E887"/>
    <w:rsid w:val="5511E3F3"/>
    <w:rsid w:val="5518C7F2"/>
    <w:rsid w:val="551A91A1"/>
    <w:rsid w:val="551AD65B"/>
    <w:rsid w:val="551DFC24"/>
    <w:rsid w:val="551F6024"/>
    <w:rsid w:val="5521FDE8"/>
    <w:rsid w:val="55221E8E"/>
    <w:rsid w:val="552B2DCB"/>
    <w:rsid w:val="552CA7F7"/>
    <w:rsid w:val="552FD29F"/>
    <w:rsid w:val="5535936C"/>
    <w:rsid w:val="5535C627"/>
    <w:rsid w:val="553799D7"/>
    <w:rsid w:val="553AD0D0"/>
    <w:rsid w:val="5543AA2B"/>
    <w:rsid w:val="5545FCD9"/>
    <w:rsid w:val="554A5F73"/>
    <w:rsid w:val="554A9EDE"/>
    <w:rsid w:val="554AB0D8"/>
    <w:rsid w:val="554ACC0F"/>
    <w:rsid w:val="55537168"/>
    <w:rsid w:val="555974F7"/>
    <w:rsid w:val="555B3114"/>
    <w:rsid w:val="555CE02F"/>
    <w:rsid w:val="555DD1FF"/>
    <w:rsid w:val="555E68C6"/>
    <w:rsid w:val="55648A11"/>
    <w:rsid w:val="556623B6"/>
    <w:rsid w:val="55678D48"/>
    <w:rsid w:val="5568D212"/>
    <w:rsid w:val="556AB923"/>
    <w:rsid w:val="55771CFB"/>
    <w:rsid w:val="557A3816"/>
    <w:rsid w:val="557C2F22"/>
    <w:rsid w:val="558DEDC4"/>
    <w:rsid w:val="558F022D"/>
    <w:rsid w:val="5595790A"/>
    <w:rsid w:val="55A1BFFA"/>
    <w:rsid w:val="55A453ED"/>
    <w:rsid w:val="55B07E4B"/>
    <w:rsid w:val="55B1B2B9"/>
    <w:rsid w:val="55CD93FA"/>
    <w:rsid w:val="55CF9E82"/>
    <w:rsid w:val="55D558C8"/>
    <w:rsid w:val="55D5A748"/>
    <w:rsid w:val="55D621BE"/>
    <w:rsid w:val="55E6ECAE"/>
    <w:rsid w:val="55EEB2ED"/>
    <w:rsid w:val="55EF8A7E"/>
    <w:rsid w:val="55F47354"/>
    <w:rsid w:val="55F53757"/>
    <w:rsid w:val="55F5682E"/>
    <w:rsid w:val="55F63152"/>
    <w:rsid w:val="55F6C968"/>
    <w:rsid w:val="56084F48"/>
    <w:rsid w:val="56093B7E"/>
    <w:rsid w:val="5619DD86"/>
    <w:rsid w:val="5628E761"/>
    <w:rsid w:val="562B3B9D"/>
    <w:rsid w:val="56304688"/>
    <w:rsid w:val="563F0093"/>
    <w:rsid w:val="5643AE88"/>
    <w:rsid w:val="5646EBEA"/>
    <w:rsid w:val="56484F6E"/>
    <w:rsid w:val="564985CB"/>
    <w:rsid w:val="564B5BED"/>
    <w:rsid w:val="564DCD13"/>
    <w:rsid w:val="565740F5"/>
    <w:rsid w:val="5662D667"/>
    <w:rsid w:val="5667F148"/>
    <w:rsid w:val="56728BEA"/>
    <w:rsid w:val="5674A1E2"/>
    <w:rsid w:val="567C06EB"/>
    <w:rsid w:val="5687FA29"/>
    <w:rsid w:val="568DAAC0"/>
    <w:rsid w:val="568EF050"/>
    <w:rsid w:val="5696C5E3"/>
    <w:rsid w:val="56970ADF"/>
    <w:rsid w:val="569F11F6"/>
    <w:rsid w:val="56A6F9F2"/>
    <w:rsid w:val="56B3C1D6"/>
    <w:rsid w:val="56B6B821"/>
    <w:rsid w:val="56B86DEA"/>
    <w:rsid w:val="56BDF392"/>
    <w:rsid w:val="56C08008"/>
    <w:rsid w:val="56C6D246"/>
    <w:rsid w:val="56C7198B"/>
    <w:rsid w:val="56C9F974"/>
    <w:rsid w:val="56CC854E"/>
    <w:rsid w:val="56CE4B2E"/>
    <w:rsid w:val="56CE5A2A"/>
    <w:rsid w:val="56E5C581"/>
    <w:rsid w:val="56E98FFC"/>
    <w:rsid w:val="56EF6F78"/>
    <w:rsid w:val="56F24F78"/>
    <w:rsid w:val="56F2CDE6"/>
    <w:rsid w:val="56F32E76"/>
    <w:rsid w:val="56F65085"/>
    <w:rsid w:val="56FA1F78"/>
    <w:rsid w:val="56FAC0D3"/>
    <w:rsid w:val="56FF975A"/>
    <w:rsid w:val="5702A95B"/>
    <w:rsid w:val="57052F0A"/>
    <w:rsid w:val="5707B4AD"/>
    <w:rsid w:val="571189E7"/>
    <w:rsid w:val="5714E691"/>
    <w:rsid w:val="57196778"/>
    <w:rsid w:val="571C7835"/>
    <w:rsid w:val="57231168"/>
    <w:rsid w:val="572757D3"/>
    <w:rsid w:val="5730D213"/>
    <w:rsid w:val="5736C54A"/>
    <w:rsid w:val="5737F82E"/>
    <w:rsid w:val="573B44F0"/>
    <w:rsid w:val="574752FB"/>
    <w:rsid w:val="5747575D"/>
    <w:rsid w:val="5747D67F"/>
    <w:rsid w:val="57483A07"/>
    <w:rsid w:val="5748E519"/>
    <w:rsid w:val="574CC1BC"/>
    <w:rsid w:val="57596B3E"/>
    <w:rsid w:val="5766462D"/>
    <w:rsid w:val="576CA8D7"/>
    <w:rsid w:val="576D56B5"/>
    <w:rsid w:val="57779F1E"/>
    <w:rsid w:val="57794C18"/>
    <w:rsid w:val="577A6FBF"/>
    <w:rsid w:val="57855579"/>
    <w:rsid w:val="57880716"/>
    <w:rsid w:val="579EA853"/>
    <w:rsid w:val="57A417EB"/>
    <w:rsid w:val="57A5455B"/>
    <w:rsid w:val="57A5F258"/>
    <w:rsid w:val="57A7A308"/>
    <w:rsid w:val="57A98050"/>
    <w:rsid w:val="57AA0317"/>
    <w:rsid w:val="57B1121A"/>
    <w:rsid w:val="57B2B8E4"/>
    <w:rsid w:val="57B7CEC9"/>
    <w:rsid w:val="57C78784"/>
    <w:rsid w:val="57C79BB8"/>
    <w:rsid w:val="57CAE6B2"/>
    <w:rsid w:val="57CFD6B7"/>
    <w:rsid w:val="57DC99CE"/>
    <w:rsid w:val="57EB344E"/>
    <w:rsid w:val="57ECEC93"/>
    <w:rsid w:val="57F63D48"/>
    <w:rsid w:val="57FC8E9A"/>
    <w:rsid w:val="58000401"/>
    <w:rsid w:val="58001F7D"/>
    <w:rsid w:val="580C5A28"/>
    <w:rsid w:val="580FAD1C"/>
    <w:rsid w:val="5814CDA6"/>
    <w:rsid w:val="581507BA"/>
    <w:rsid w:val="5818FC50"/>
    <w:rsid w:val="581BA336"/>
    <w:rsid w:val="5824B8E2"/>
    <w:rsid w:val="58272BDA"/>
    <w:rsid w:val="582E8A7E"/>
    <w:rsid w:val="5831FFBE"/>
    <w:rsid w:val="5833F7AC"/>
    <w:rsid w:val="58390473"/>
    <w:rsid w:val="5846E8BF"/>
    <w:rsid w:val="5850040D"/>
    <w:rsid w:val="5857B5DA"/>
    <w:rsid w:val="586142A5"/>
    <w:rsid w:val="58637A17"/>
    <w:rsid w:val="586EBC28"/>
    <w:rsid w:val="5875758E"/>
    <w:rsid w:val="5876D4C6"/>
    <w:rsid w:val="587B1636"/>
    <w:rsid w:val="587B8EC9"/>
    <w:rsid w:val="587C9CE8"/>
    <w:rsid w:val="58817943"/>
    <w:rsid w:val="5886B27D"/>
    <w:rsid w:val="5886B8B7"/>
    <w:rsid w:val="58908F9C"/>
    <w:rsid w:val="589D88B1"/>
    <w:rsid w:val="589DAA62"/>
    <w:rsid w:val="589E3A1C"/>
    <w:rsid w:val="58A70316"/>
    <w:rsid w:val="58A9B15B"/>
    <w:rsid w:val="58ABD93E"/>
    <w:rsid w:val="58BE2333"/>
    <w:rsid w:val="58C6FB44"/>
    <w:rsid w:val="58CDFB38"/>
    <w:rsid w:val="58D4B5AA"/>
    <w:rsid w:val="58D7CE7E"/>
    <w:rsid w:val="58D8C38E"/>
    <w:rsid w:val="58D915D0"/>
    <w:rsid w:val="58E0E9E6"/>
    <w:rsid w:val="58E69BB6"/>
    <w:rsid w:val="58EE5E88"/>
    <w:rsid w:val="58F378B4"/>
    <w:rsid w:val="58F4FBDE"/>
    <w:rsid w:val="59005ACC"/>
    <w:rsid w:val="590311E0"/>
    <w:rsid w:val="5906D2D7"/>
    <w:rsid w:val="59084A0F"/>
    <w:rsid w:val="59129571"/>
    <w:rsid w:val="5914A328"/>
    <w:rsid w:val="5914F06B"/>
    <w:rsid w:val="59234895"/>
    <w:rsid w:val="592634F0"/>
    <w:rsid w:val="592BB726"/>
    <w:rsid w:val="592BB84A"/>
    <w:rsid w:val="5934EEFF"/>
    <w:rsid w:val="5937218B"/>
    <w:rsid w:val="5938EFB5"/>
    <w:rsid w:val="593AB22B"/>
    <w:rsid w:val="59424DC7"/>
    <w:rsid w:val="5945FEA9"/>
    <w:rsid w:val="594B82D2"/>
    <w:rsid w:val="594FE170"/>
    <w:rsid w:val="5954E22A"/>
    <w:rsid w:val="59570BA2"/>
    <w:rsid w:val="595CEBBF"/>
    <w:rsid w:val="595D2235"/>
    <w:rsid w:val="59753D85"/>
    <w:rsid w:val="597714E0"/>
    <w:rsid w:val="598013B5"/>
    <w:rsid w:val="5981E226"/>
    <w:rsid w:val="59887D43"/>
    <w:rsid w:val="5991A66B"/>
    <w:rsid w:val="59920684"/>
    <w:rsid w:val="59955E26"/>
    <w:rsid w:val="59A8BFE2"/>
    <w:rsid w:val="59B53093"/>
    <w:rsid w:val="59B705C5"/>
    <w:rsid w:val="59BEBAA4"/>
    <w:rsid w:val="59C0A237"/>
    <w:rsid w:val="59C1AF44"/>
    <w:rsid w:val="59C61705"/>
    <w:rsid w:val="59C901CF"/>
    <w:rsid w:val="59D061B4"/>
    <w:rsid w:val="59D122F4"/>
    <w:rsid w:val="59D4D51D"/>
    <w:rsid w:val="59E2135D"/>
    <w:rsid w:val="59E6EC0B"/>
    <w:rsid w:val="59EF29B1"/>
    <w:rsid w:val="59F0E5FF"/>
    <w:rsid w:val="59F37798"/>
    <w:rsid w:val="59FC26B0"/>
    <w:rsid w:val="5A00583C"/>
    <w:rsid w:val="5A0DEF9D"/>
    <w:rsid w:val="5A0FD399"/>
    <w:rsid w:val="5A15273E"/>
    <w:rsid w:val="5A15D402"/>
    <w:rsid w:val="5A3895A6"/>
    <w:rsid w:val="5A3CB59B"/>
    <w:rsid w:val="5A3D533C"/>
    <w:rsid w:val="5A3D61DA"/>
    <w:rsid w:val="5A49AD94"/>
    <w:rsid w:val="5A49FEBE"/>
    <w:rsid w:val="5A4D1BEF"/>
    <w:rsid w:val="5A4E475E"/>
    <w:rsid w:val="5A4E4D6A"/>
    <w:rsid w:val="5A4F9080"/>
    <w:rsid w:val="5A534BA3"/>
    <w:rsid w:val="5A539DE2"/>
    <w:rsid w:val="5A5A9EB2"/>
    <w:rsid w:val="5A5E2D86"/>
    <w:rsid w:val="5A605C38"/>
    <w:rsid w:val="5A66061D"/>
    <w:rsid w:val="5A66079B"/>
    <w:rsid w:val="5A668D7B"/>
    <w:rsid w:val="5A6BA9B7"/>
    <w:rsid w:val="5A6EDC44"/>
    <w:rsid w:val="5A74F3F0"/>
    <w:rsid w:val="5A75E138"/>
    <w:rsid w:val="5A773388"/>
    <w:rsid w:val="5A77548B"/>
    <w:rsid w:val="5A7C840A"/>
    <w:rsid w:val="5A7C9677"/>
    <w:rsid w:val="5A7CC0B0"/>
    <w:rsid w:val="5A7EDFC9"/>
    <w:rsid w:val="5A940F9C"/>
    <w:rsid w:val="5A960B19"/>
    <w:rsid w:val="5A985781"/>
    <w:rsid w:val="5A9BA941"/>
    <w:rsid w:val="5AAFA6F4"/>
    <w:rsid w:val="5AC05379"/>
    <w:rsid w:val="5AC84805"/>
    <w:rsid w:val="5ACF087F"/>
    <w:rsid w:val="5ADB8A0A"/>
    <w:rsid w:val="5ADCD995"/>
    <w:rsid w:val="5ADF3369"/>
    <w:rsid w:val="5AEB94DA"/>
    <w:rsid w:val="5AF19D90"/>
    <w:rsid w:val="5AF23428"/>
    <w:rsid w:val="5AFA8CD5"/>
    <w:rsid w:val="5B016C18"/>
    <w:rsid w:val="5B0750B8"/>
    <w:rsid w:val="5B07C720"/>
    <w:rsid w:val="5B08A7C9"/>
    <w:rsid w:val="5B0F2499"/>
    <w:rsid w:val="5B100417"/>
    <w:rsid w:val="5B169704"/>
    <w:rsid w:val="5B1A3892"/>
    <w:rsid w:val="5B1D14C7"/>
    <w:rsid w:val="5B20268F"/>
    <w:rsid w:val="5B237153"/>
    <w:rsid w:val="5B2663AC"/>
    <w:rsid w:val="5B29628C"/>
    <w:rsid w:val="5B2A5F63"/>
    <w:rsid w:val="5B3462AA"/>
    <w:rsid w:val="5B3F9728"/>
    <w:rsid w:val="5B436E0E"/>
    <w:rsid w:val="5B4868AD"/>
    <w:rsid w:val="5B4B29CE"/>
    <w:rsid w:val="5B5122DE"/>
    <w:rsid w:val="5B51ADA3"/>
    <w:rsid w:val="5B5261EB"/>
    <w:rsid w:val="5B53E3FB"/>
    <w:rsid w:val="5B5A7004"/>
    <w:rsid w:val="5B657CCB"/>
    <w:rsid w:val="5B6979D3"/>
    <w:rsid w:val="5B6CC19D"/>
    <w:rsid w:val="5B718918"/>
    <w:rsid w:val="5B7C5890"/>
    <w:rsid w:val="5B8242DF"/>
    <w:rsid w:val="5B89D5A6"/>
    <w:rsid w:val="5B8F17F1"/>
    <w:rsid w:val="5B8F7286"/>
    <w:rsid w:val="5B8F901B"/>
    <w:rsid w:val="5B94F8FF"/>
    <w:rsid w:val="5B959C23"/>
    <w:rsid w:val="5B97B906"/>
    <w:rsid w:val="5B98EF68"/>
    <w:rsid w:val="5B9D04F5"/>
    <w:rsid w:val="5B9F31A8"/>
    <w:rsid w:val="5BAF522C"/>
    <w:rsid w:val="5BB3136C"/>
    <w:rsid w:val="5BB9FCDE"/>
    <w:rsid w:val="5BBC7E09"/>
    <w:rsid w:val="5BBD3BC2"/>
    <w:rsid w:val="5BCDA407"/>
    <w:rsid w:val="5BD23E50"/>
    <w:rsid w:val="5BD7F63C"/>
    <w:rsid w:val="5BDA36A9"/>
    <w:rsid w:val="5BE070E3"/>
    <w:rsid w:val="5BE5962D"/>
    <w:rsid w:val="5BE9D1AD"/>
    <w:rsid w:val="5BEB3822"/>
    <w:rsid w:val="5BF31A15"/>
    <w:rsid w:val="5BF6AF7B"/>
    <w:rsid w:val="5BF7FFF4"/>
    <w:rsid w:val="5BFF42CE"/>
    <w:rsid w:val="5C043F01"/>
    <w:rsid w:val="5C0DA586"/>
    <w:rsid w:val="5C0E28FB"/>
    <w:rsid w:val="5C0E7FFC"/>
    <w:rsid w:val="5C10B52F"/>
    <w:rsid w:val="5C13A136"/>
    <w:rsid w:val="5C20AF0F"/>
    <w:rsid w:val="5C233409"/>
    <w:rsid w:val="5C276010"/>
    <w:rsid w:val="5C27C8AA"/>
    <w:rsid w:val="5C2A50AC"/>
    <w:rsid w:val="5C2EEC4F"/>
    <w:rsid w:val="5C37C144"/>
    <w:rsid w:val="5C3DD372"/>
    <w:rsid w:val="5C3EAE4F"/>
    <w:rsid w:val="5C49D97C"/>
    <w:rsid w:val="5C5445D7"/>
    <w:rsid w:val="5C571819"/>
    <w:rsid w:val="5C58E883"/>
    <w:rsid w:val="5C58FF83"/>
    <w:rsid w:val="5C59ED38"/>
    <w:rsid w:val="5C5B8943"/>
    <w:rsid w:val="5C5E9C03"/>
    <w:rsid w:val="5C60C0A3"/>
    <w:rsid w:val="5C642973"/>
    <w:rsid w:val="5C72C29A"/>
    <w:rsid w:val="5C77B72B"/>
    <w:rsid w:val="5C80F4FA"/>
    <w:rsid w:val="5C86BF5C"/>
    <w:rsid w:val="5C86DDEE"/>
    <w:rsid w:val="5C90516E"/>
    <w:rsid w:val="5C92A035"/>
    <w:rsid w:val="5C968005"/>
    <w:rsid w:val="5C99BC30"/>
    <w:rsid w:val="5CA06F28"/>
    <w:rsid w:val="5CA6ACEE"/>
    <w:rsid w:val="5CA9F8DB"/>
    <w:rsid w:val="5CAA00EB"/>
    <w:rsid w:val="5CB49C55"/>
    <w:rsid w:val="5CBC7507"/>
    <w:rsid w:val="5CCE41CD"/>
    <w:rsid w:val="5CCF1E4F"/>
    <w:rsid w:val="5CD79625"/>
    <w:rsid w:val="5CDAC980"/>
    <w:rsid w:val="5CDBF045"/>
    <w:rsid w:val="5CDE5905"/>
    <w:rsid w:val="5CE2113D"/>
    <w:rsid w:val="5CE6F273"/>
    <w:rsid w:val="5CF4EC24"/>
    <w:rsid w:val="5D098FDC"/>
    <w:rsid w:val="5D0D57D0"/>
    <w:rsid w:val="5D0E2846"/>
    <w:rsid w:val="5D1134CC"/>
    <w:rsid w:val="5D175C1B"/>
    <w:rsid w:val="5D1BCBCF"/>
    <w:rsid w:val="5D1F337A"/>
    <w:rsid w:val="5D28EEC3"/>
    <w:rsid w:val="5D2C3457"/>
    <w:rsid w:val="5D2F4794"/>
    <w:rsid w:val="5D3453DF"/>
    <w:rsid w:val="5D35DD7D"/>
    <w:rsid w:val="5D35E034"/>
    <w:rsid w:val="5D35EEB8"/>
    <w:rsid w:val="5D40CE18"/>
    <w:rsid w:val="5D411EEC"/>
    <w:rsid w:val="5D460EA2"/>
    <w:rsid w:val="5D46FEE7"/>
    <w:rsid w:val="5D4CB593"/>
    <w:rsid w:val="5D4F101A"/>
    <w:rsid w:val="5D54E03D"/>
    <w:rsid w:val="5D556B55"/>
    <w:rsid w:val="5D5C2FEE"/>
    <w:rsid w:val="5D62341A"/>
    <w:rsid w:val="5D63AD0A"/>
    <w:rsid w:val="5D6DAB9B"/>
    <w:rsid w:val="5D6E6F62"/>
    <w:rsid w:val="5D6FB027"/>
    <w:rsid w:val="5D75D89D"/>
    <w:rsid w:val="5D8965A9"/>
    <w:rsid w:val="5D9D8769"/>
    <w:rsid w:val="5DA5A79E"/>
    <w:rsid w:val="5DA68E4A"/>
    <w:rsid w:val="5DABB676"/>
    <w:rsid w:val="5DADE133"/>
    <w:rsid w:val="5DB62CE7"/>
    <w:rsid w:val="5DB79B76"/>
    <w:rsid w:val="5DB7FE15"/>
    <w:rsid w:val="5DB9D853"/>
    <w:rsid w:val="5DBAA8D2"/>
    <w:rsid w:val="5DBC7F00"/>
    <w:rsid w:val="5DC339E9"/>
    <w:rsid w:val="5DCCFC5D"/>
    <w:rsid w:val="5DDD6FC5"/>
    <w:rsid w:val="5DE0EA94"/>
    <w:rsid w:val="5DE43FA4"/>
    <w:rsid w:val="5DE4F4E8"/>
    <w:rsid w:val="5DE5392C"/>
    <w:rsid w:val="5DE72010"/>
    <w:rsid w:val="5DE8E31C"/>
    <w:rsid w:val="5DEE1218"/>
    <w:rsid w:val="5DF5FF1E"/>
    <w:rsid w:val="5DF7384D"/>
    <w:rsid w:val="5DFCCF76"/>
    <w:rsid w:val="5E33E21D"/>
    <w:rsid w:val="5E34EFBD"/>
    <w:rsid w:val="5E39F51F"/>
    <w:rsid w:val="5E58A881"/>
    <w:rsid w:val="5E5F2E07"/>
    <w:rsid w:val="5E601765"/>
    <w:rsid w:val="5E61B41B"/>
    <w:rsid w:val="5E62B315"/>
    <w:rsid w:val="5E6C2FF7"/>
    <w:rsid w:val="5E6DFF10"/>
    <w:rsid w:val="5E703153"/>
    <w:rsid w:val="5E75E904"/>
    <w:rsid w:val="5E7737EA"/>
    <w:rsid w:val="5E78BB0B"/>
    <w:rsid w:val="5E7A2E6A"/>
    <w:rsid w:val="5E80270F"/>
    <w:rsid w:val="5E9148F0"/>
    <w:rsid w:val="5E98046D"/>
    <w:rsid w:val="5E9CA870"/>
    <w:rsid w:val="5E9E88F2"/>
    <w:rsid w:val="5E9E9266"/>
    <w:rsid w:val="5EA2F30D"/>
    <w:rsid w:val="5EADE85F"/>
    <w:rsid w:val="5EB7F681"/>
    <w:rsid w:val="5EB8E9FB"/>
    <w:rsid w:val="5EB95346"/>
    <w:rsid w:val="5EBB24AB"/>
    <w:rsid w:val="5EBEE566"/>
    <w:rsid w:val="5ECBA441"/>
    <w:rsid w:val="5ED27B7F"/>
    <w:rsid w:val="5ED60676"/>
    <w:rsid w:val="5EDEB011"/>
    <w:rsid w:val="5EE0C138"/>
    <w:rsid w:val="5EE3948F"/>
    <w:rsid w:val="5EE94FD3"/>
    <w:rsid w:val="5EE974D5"/>
    <w:rsid w:val="5EEEE8A4"/>
    <w:rsid w:val="5EF83C17"/>
    <w:rsid w:val="5EF9CB03"/>
    <w:rsid w:val="5EFC7D04"/>
    <w:rsid w:val="5EFCF430"/>
    <w:rsid w:val="5F051A2F"/>
    <w:rsid w:val="5F07919C"/>
    <w:rsid w:val="5F0914BA"/>
    <w:rsid w:val="5F1987B1"/>
    <w:rsid w:val="5F19A7DA"/>
    <w:rsid w:val="5F235A82"/>
    <w:rsid w:val="5F27C478"/>
    <w:rsid w:val="5F294B3A"/>
    <w:rsid w:val="5F2F67FE"/>
    <w:rsid w:val="5F31B9FE"/>
    <w:rsid w:val="5F387CF0"/>
    <w:rsid w:val="5F3C0DF6"/>
    <w:rsid w:val="5F3E0F1A"/>
    <w:rsid w:val="5F444FBE"/>
    <w:rsid w:val="5F524A2E"/>
    <w:rsid w:val="5F525374"/>
    <w:rsid w:val="5F5F4D84"/>
    <w:rsid w:val="5F69CFF4"/>
    <w:rsid w:val="5F6D5EBB"/>
    <w:rsid w:val="5F70B5C8"/>
    <w:rsid w:val="5F8168DE"/>
    <w:rsid w:val="5F82A745"/>
    <w:rsid w:val="5F8BD80F"/>
    <w:rsid w:val="5F93ADFA"/>
    <w:rsid w:val="5F9A6075"/>
    <w:rsid w:val="5F9E22D1"/>
    <w:rsid w:val="5FA55335"/>
    <w:rsid w:val="5FA8AF1A"/>
    <w:rsid w:val="5FB3BBE8"/>
    <w:rsid w:val="5FBD2F72"/>
    <w:rsid w:val="5FC207BE"/>
    <w:rsid w:val="5FC50EAB"/>
    <w:rsid w:val="5FC79A17"/>
    <w:rsid w:val="5FCAA7AD"/>
    <w:rsid w:val="5FD2E2A7"/>
    <w:rsid w:val="5FD4B4F2"/>
    <w:rsid w:val="5FD9412A"/>
    <w:rsid w:val="5FDA5903"/>
    <w:rsid w:val="5FDAE1D9"/>
    <w:rsid w:val="5FDD0818"/>
    <w:rsid w:val="5FF5C7F3"/>
    <w:rsid w:val="5FFBDC37"/>
    <w:rsid w:val="5FFD35E4"/>
    <w:rsid w:val="60019AA3"/>
    <w:rsid w:val="60084408"/>
    <w:rsid w:val="600AEF01"/>
    <w:rsid w:val="600D749C"/>
    <w:rsid w:val="601B2084"/>
    <w:rsid w:val="601F7E99"/>
    <w:rsid w:val="6023D023"/>
    <w:rsid w:val="602D81DE"/>
    <w:rsid w:val="602DC036"/>
    <w:rsid w:val="60305B74"/>
    <w:rsid w:val="603878D1"/>
    <w:rsid w:val="6039B023"/>
    <w:rsid w:val="604B261C"/>
    <w:rsid w:val="604C14DD"/>
    <w:rsid w:val="604DA83D"/>
    <w:rsid w:val="606BE565"/>
    <w:rsid w:val="60732D2E"/>
    <w:rsid w:val="607484A2"/>
    <w:rsid w:val="6083F485"/>
    <w:rsid w:val="60901BAB"/>
    <w:rsid w:val="60A39098"/>
    <w:rsid w:val="60B0105D"/>
    <w:rsid w:val="60B4C54C"/>
    <w:rsid w:val="60B61256"/>
    <w:rsid w:val="60B6A823"/>
    <w:rsid w:val="60B99205"/>
    <w:rsid w:val="60C31707"/>
    <w:rsid w:val="60C69C30"/>
    <w:rsid w:val="60CB7117"/>
    <w:rsid w:val="60D3665B"/>
    <w:rsid w:val="60D563A3"/>
    <w:rsid w:val="60D74184"/>
    <w:rsid w:val="60D9D1C3"/>
    <w:rsid w:val="60E3E2CD"/>
    <w:rsid w:val="60ECA86E"/>
    <w:rsid w:val="60F4BF16"/>
    <w:rsid w:val="60F7782F"/>
    <w:rsid w:val="60F90BC6"/>
    <w:rsid w:val="60F9BD6A"/>
    <w:rsid w:val="6105C38C"/>
    <w:rsid w:val="610BD95B"/>
    <w:rsid w:val="61113F23"/>
    <w:rsid w:val="6111DB31"/>
    <w:rsid w:val="6112B0CE"/>
    <w:rsid w:val="611985FE"/>
    <w:rsid w:val="611C00A8"/>
    <w:rsid w:val="6131330D"/>
    <w:rsid w:val="6132AABE"/>
    <w:rsid w:val="6137940F"/>
    <w:rsid w:val="613E6BDC"/>
    <w:rsid w:val="6144E8AF"/>
    <w:rsid w:val="6146CE06"/>
    <w:rsid w:val="6149198F"/>
    <w:rsid w:val="614F6B42"/>
    <w:rsid w:val="6150E653"/>
    <w:rsid w:val="6151101E"/>
    <w:rsid w:val="6171C713"/>
    <w:rsid w:val="61725019"/>
    <w:rsid w:val="6172E2F0"/>
    <w:rsid w:val="61742904"/>
    <w:rsid w:val="617583C8"/>
    <w:rsid w:val="617716DA"/>
    <w:rsid w:val="617AFF0C"/>
    <w:rsid w:val="617B1378"/>
    <w:rsid w:val="617C5F3C"/>
    <w:rsid w:val="6184EC5C"/>
    <w:rsid w:val="6186E34C"/>
    <w:rsid w:val="61892F5B"/>
    <w:rsid w:val="61921179"/>
    <w:rsid w:val="619F60CB"/>
    <w:rsid w:val="61A5910F"/>
    <w:rsid w:val="61ACBCD8"/>
    <w:rsid w:val="61AEADD7"/>
    <w:rsid w:val="61B0FB95"/>
    <w:rsid w:val="61B2A9CE"/>
    <w:rsid w:val="61B6876D"/>
    <w:rsid w:val="61C5572F"/>
    <w:rsid w:val="61CAAC9A"/>
    <w:rsid w:val="61CDB1EA"/>
    <w:rsid w:val="61D5791B"/>
    <w:rsid w:val="61D622AE"/>
    <w:rsid w:val="61EF75EE"/>
    <w:rsid w:val="61EFD8D8"/>
    <w:rsid w:val="61F5518E"/>
    <w:rsid w:val="61F597F4"/>
    <w:rsid w:val="61FEEC2F"/>
    <w:rsid w:val="62005B05"/>
    <w:rsid w:val="6208C03D"/>
    <w:rsid w:val="62106BE8"/>
    <w:rsid w:val="62128021"/>
    <w:rsid w:val="621C5103"/>
    <w:rsid w:val="6224E7FB"/>
    <w:rsid w:val="62290DD9"/>
    <w:rsid w:val="62319F71"/>
    <w:rsid w:val="6232306F"/>
    <w:rsid w:val="62387AAD"/>
    <w:rsid w:val="6238F7FE"/>
    <w:rsid w:val="623C7682"/>
    <w:rsid w:val="62418795"/>
    <w:rsid w:val="6241F1C6"/>
    <w:rsid w:val="624E0890"/>
    <w:rsid w:val="62543B0F"/>
    <w:rsid w:val="6254F1E3"/>
    <w:rsid w:val="62553A8A"/>
    <w:rsid w:val="625ED723"/>
    <w:rsid w:val="6267CC24"/>
    <w:rsid w:val="626DB576"/>
    <w:rsid w:val="626F0E39"/>
    <w:rsid w:val="627311E5"/>
    <w:rsid w:val="62745C3E"/>
    <w:rsid w:val="627D3F6B"/>
    <w:rsid w:val="6280CFF1"/>
    <w:rsid w:val="62852978"/>
    <w:rsid w:val="62866CE8"/>
    <w:rsid w:val="62925735"/>
    <w:rsid w:val="6294EDB6"/>
    <w:rsid w:val="6299018C"/>
    <w:rsid w:val="62A193ED"/>
    <w:rsid w:val="62A29820"/>
    <w:rsid w:val="62A5F913"/>
    <w:rsid w:val="62AB4C95"/>
    <w:rsid w:val="62AC2099"/>
    <w:rsid w:val="62ADDA03"/>
    <w:rsid w:val="62AED149"/>
    <w:rsid w:val="62B09EFF"/>
    <w:rsid w:val="62B9F4BC"/>
    <w:rsid w:val="62BA5133"/>
    <w:rsid w:val="62BAB6FA"/>
    <w:rsid w:val="62BD5C93"/>
    <w:rsid w:val="62C81829"/>
    <w:rsid w:val="62CF6C3F"/>
    <w:rsid w:val="62E3494A"/>
    <w:rsid w:val="62EABE9D"/>
    <w:rsid w:val="62EC80D3"/>
    <w:rsid w:val="62F1E4B5"/>
    <w:rsid w:val="62FEB98F"/>
    <w:rsid w:val="630314B5"/>
    <w:rsid w:val="6303F1AB"/>
    <w:rsid w:val="6308F750"/>
    <w:rsid w:val="630A9BD8"/>
    <w:rsid w:val="63161A20"/>
    <w:rsid w:val="631D4106"/>
    <w:rsid w:val="631D9FEE"/>
    <w:rsid w:val="6320377B"/>
    <w:rsid w:val="63260BCE"/>
    <w:rsid w:val="633296BC"/>
    <w:rsid w:val="6336CFDF"/>
    <w:rsid w:val="633863A3"/>
    <w:rsid w:val="63462345"/>
    <w:rsid w:val="634D5A5E"/>
    <w:rsid w:val="6354F301"/>
    <w:rsid w:val="63561D0C"/>
    <w:rsid w:val="6356DD3A"/>
    <w:rsid w:val="63574788"/>
    <w:rsid w:val="635E2C33"/>
    <w:rsid w:val="635EA153"/>
    <w:rsid w:val="63630209"/>
    <w:rsid w:val="63729380"/>
    <w:rsid w:val="63780B36"/>
    <w:rsid w:val="637F277E"/>
    <w:rsid w:val="6383D406"/>
    <w:rsid w:val="63A081A3"/>
    <w:rsid w:val="63A462E4"/>
    <w:rsid w:val="63B3C2EA"/>
    <w:rsid w:val="63B50914"/>
    <w:rsid w:val="63B7528C"/>
    <w:rsid w:val="63CD0AD4"/>
    <w:rsid w:val="63CDE87A"/>
    <w:rsid w:val="63D3F995"/>
    <w:rsid w:val="63D7A50D"/>
    <w:rsid w:val="63DB4628"/>
    <w:rsid w:val="63DBFBE9"/>
    <w:rsid w:val="63E2961E"/>
    <w:rsid w:val="63EB1E21"/>
    <w:rsid w:val="63EF0347"/>
    <w:rsid w:val="63F89B18"/>
    <w:rsid w:val="63F9F8A2"/>
    <w:rsid w:val="6400ACE7"/>
    <w:rsid w:val="6402E4BD"/>
    <w:rsid w:val="6408BF69"/>
    <w:rsid w:val="640B61B3"/>
    <w:rsid w:val="640CA409"/>
    <w:rsid w:val="640F548A"/>
    <w:rsid w:val="64109648"/>
    <w:rsid w:val="64181DBB"/>
    <w:rsid w:val="641DC3FA"/>
    <w:rsid w:val="642830D5"/>
    <w:rsid w:val="642AACA4"/>
    <w:rsid w:val="642AE9B2"/>
    <w:rsid w:val="642C05CC"/>
    <w:rsid w:val="642FE23F"/>
    <w:rsid w:val="6433B854"/>
    <w:rsid w:val="64428FE7"/>
    <w:rsid w:val="64499261"/>
    <w:rsid w:val="6454FDCE"/>
    <w:rsid w:val="645D26CA"/>
    <w:rsid w:val="645DE74C"/>
    <w:rsid w:val="64600495"/>
    <w:rsid w:val="6463DC86"/>
    <w:rsid w:val="6478A4B8"/>
    <w:rsid w:val="647D6FFD"/>
    <w:rsid w:val="6482E59B"/>
    <w:rsid w:val="6483BAB0"/>
    <w:rsid w:val="64962FD3"/>
    <w:rsid w:val="6498DC08"/>
    <w:rsid w:val="64B220FB"/>
    <w:rsid w:val="64B3E022"/>
    <w:rsid w:val="64B4E2E1"/>
    <w:rsid w:val="64BA63A6"/>
    <w:rsid w:val="64C33CA2"/>
    <w:rsid w:val="64C55015"/>
    <w:rsid w:val="64CB18C0"/>
    <w:rsid w:val="64D5B5AE"/>
    <w:rsid w:val="64D5D13E"/>
    <w:rsid w:val="64D780CA"/>
    <w:rsid w:val="64DC8D71"/>
    <w:rsid w:val="64E08145"/>
    <w:rsid w:val="64E37D85"/>
    <w:rsid w:val="64E57CE8"/>
    <w:rsid w:val="64E96642"/>
    <w:rsid w:val="64E972CD"/>
    <w:rsid w:val="64EA0EF6"/>
    <w:rsid w:val="64F945CC"/>
    <w:rsid w:val="6506E668"/>
    <w:rsid w:val="6508C200"/>
    <w:rsid w:val="650FA8EB"/>
    <w:rsid w:val="6512399C"/>
    <w:rsid w:val="65203253"/>
    <w:rsid w:val="65226E53"/>
    <w:rsid w:val="652834F8"/>
    <w:rsid w:val="6531EBAC"/>
    <w:rsid w:val="65346A1A"/>
    <w:rsid w:val="653544B0"/>
    <w:rsid w:val="653A7492"/>
    <w:rsid w:val="65418339"/>
    <w:rsid w:val="6546ECC6"/>
    <w:rsid w:val="6548BE94"/>
    <w:rsid w:val="654A1C60"/>
    <w:rsid w:val="654D5044"/>
    <w:rsid w:val="654E5D11"/>
    <w:rsid w:val="655213E1"/>
    <w:rsid w:val="6559054C"/>
    <w:rsid w:val="6562F408"/>
    <w:rsid w:val="6572AEFF"/>
    <w:rsid w:val="6573CCFB"/>
    <w:rsid w:val="6576F939"/>
    <w:rsid w:val="657CBB88"/>
    <w:rsid w:val="6580799F"/>
    <w:rsid w:val="6583D22C"/>
    <w:rsid w:val="6585B9DD"/>
    <w:rsid w:val="658C61C2"/>
    <w:rsid w:val="65979D74"/>
    <w:rsid w:val="659BB87A"/>
    <w:rsid w:val="65A3895C"/>
    <w:rsid w:val="65A975C2"/>
    <w:rsid w:val="65B6595F"/>
    <w:rsid w:val="65B7FDCF"/>
    <w:rsid w:val="65C19D24"/>
    <w:rsid w:val="65C52C9A"/>
    <w:rsid w:val="65C5790A"/>
    <w:rsid w:val="65CB8368"/>
    <w:rsid w:val="65D951DB"/>
    <w:rsid w:val="65DDC587"/>
    <w:rsid w:val="65E7B669"/>
    <w:rsid w:val="65E816A8"/>
    <w:rsid w:val="65F89486"/>
    <w:rsid w:val="66053034"/>
    <w:rsid w:val="660D54D4"/>
    <w:rsid w:val="661468FB"/>
    <w:rsid w:val="661777A0"/>
    <w:rsid w:val="6619ACAD"/>
    <w:rsid w:val="662BAE4A"/>
    <w:rsid w:val="663567E3"/>
    <w:rsid w:val="6637C4CF"/>
    <w:rsid w:val="663B5FC9"/>
    <w:rsid w:val="663D4C03"/>
    <w:rsid w:val="66421FB3"/>
    <w:rsid w:val="664434E1"/>
    <w:rsid w:val="664A2723"/>
    <w:rsid w:val="66598A6C"/>
    <w:rsid w:val="6659DEC8"/>
    <w:rsid w:val="665E63BF"/>
    <w:rsid w:val="66612E29"/>
    <w:rsid w:val="666735EB"/>
    <w:rsid w:val="66680709"/>
    <w:rsid w:val="666CF814"/>
    <w:rsid w:val="667094A8"/>
    <w:rsid w:val="6673D55C"/>
    <w:rsid w:val="667B2289"/>
    <w:rsid w:val="6681C078"/>
    <w:rsid w:val="6682858D"/>
    <w:rsid w:val="6686E09C"/>
    <w:rsid w:val="668ABFC8"/>
    <w:rsid w:val="669B15A9"/>
    <w:rsid w:val="66A8597F"/>
    <w:rsid w:val="66AC12DC"/>
    <w:rsid w:val="66CBF074"/>
    <w:rsid w:val="66CD89E5"/>
    <w:rsid w:val="66CE9298"/>
    <w:rsid w:val="66D4D47D"/>
    <w:rsid w:val="66D8D179"/>
    <w:rsid w:val="66DB83B3"/>
    <w:rsid w:val="66EA928C"/>
    <w:rsid w:val="66ED23D4"/>
    <w:rsid w:val="66EF2537"/>
    <w:rsid w:val="66F470E8"/>
    <w:rsid w:val="66F84432"/>
    <w:rsid w:val="6702F24E"/>
    <w:rsid w:val="6704A5B2"/>
    <w:rsid w:val="670D2356"/>
    <w:rsid w:val="670DB336"/>
    <w:rsid w:val="670E62BA"/>
    <w:rsid w:val="6710AF68"/>
    <w:rsid w:val="671363D7"/>
    <w:rsid w:val="6717E7BF"/>
    <w:rsid w:val="671EC05F"/>
    <w:rsid w:val="672A39C2"/>
    <w:rsid w:val="672DAC24"/>
    <w:rsid w:val="6744B208"/>
    <w:rsid w:val="674C4677"/>
    <w:rsid w:val="675362AA"/>
    <w:rsid w:val="6759226B"/>
    <w:rsid w:val="676698F8"/>
    <w:rsid w:val="67681B3F"/>
    <w:rsid w:val="676983D4"/>
    <w:rsid w:val="677133EF"/>
    <w:rsid w:val="6772400D"/>
    <w:rsid w:val="6782D308"/>
    <w:rsid w:val="67870C85"/>
    <w:rsid w:val="67889A01"/>
    <w:rsid w:val="6788E9FE"/>
    <w:rsid w:val="678BC334"/>
    <w:rsid w:val="678E57E6"/>
    <w:rsid w:val="679040F6"/>
    <w:rsid w:val="6793CFC7"/>
    <w:rsid w:val="6795FB37"/>
    <w:rsid w:val="67974222"/>
    <w:rsid w:val="679A5ED0"/>
    <w:rsid w:val="679C0A28"/>
    <w:rsid w:val="67AFE03A"/>
    <w:rsid w:val="67B511AC"/>
    <w:rsid w:val="67B58552"/>
    <w:rsid w:val="67B8B520"/>
    <w:rsid w:val="67BEB734"/>
    <w:rsid w:val="67C1131C"/>
    <w:rsid w:val="67C4E599"/>
    <w:rsid w:val="67C7D5AC"/>
    <w:rsid w:val="67CAF7A5"/>
    <w:rsid w:val="67CF69BD"/>
    <w:rsid w:val="67CF8A23"/>
    <w:rsid w:val="67DD1D3E"/>
    <w:rsid w:val="67E68F84"/>
    <w:rsid w:val="67ED8AFB"/>
    <w:rsid w:val="67EEB155"/>
    <w:rsid w:val="67F489D0"/>
    <w:rsid w:val="67F6A676"/>
    <w:rsid w:val="67FBBEE7"/>
    <w:rsid w:val="67FE96B7"/>
    <w:rsid w:val="68031F3C"/>
    <w:rsid w:val="68049912"/>
    <w:rsid w:val="68070223"/>
    <w:rsid w:val="68079E2F"/>
    <w:rsid w:val="68090ED2"/>
    <w:rsid w:val="680BB5CE"/>
    <w:rsid w:val="680C059E"/>
    <w:rsid w:val="681023C0"/>
    <w:rsid w:val="6813FC05"/>
    <w:rsid w:val="6817F003"/>
    <w:rsid w:val="68187A14"/>
    <w:rsid w:val="681E7479"/>
    <w:rsid w:val="68219DDF"/>
    <w:rsid w:val="68234CF1"/>
    <w:rsid w:val="6828FDF1"/>
    <w:rsid w:val="682A5E45"/>
    <w:rsid w:val="682BE4EF"/>
    <w:rsid w:val="682C3B2C"/>
    <w:rsid w:val="682C3CE2"/>
    <w:rsid w:val="682E02E0"/>
    <w:rsid w:val="6831E8C4"/>
    <w:rsid w:val="68327D61"/>
    <w:rsid w:val="6833BB75"/>
    <w:rsid w:val="68362217"/>
    <w:rsid w:val="683FDDDC"/>
    <w:rsid w:val="6841E979"/>
    <w:rsid w:val="68458403"/>
    <w:rsid w:val="684784FD"/>
    <w:rsid w:val="6849546A"/>
    <w:rsid w:val="684D5569"/>
    <w:rsid w:val="685D0480"/>
    <w:rsid w:val="68619652"/>
    <w:rsid w:val="68688BD5"/>
    <w:rsid w:val="686AE1BA"/>
    <w:rsid w:val="68759122"/>
    <w:rsid w:val="6895BC69"/>
    <w:rsid w:val="689943E1"/>
    <w:rsid w:val="689C618E"/>
    <w:rsid w:val="689CC7DC"/>
    <w:rsid w:val="68A61B7C"/>
    <w:rsid w:val="68A7D944"/>
    <w:rsid w:val="68AC550A"/>
    <w:rsid w:val="68AD2499"/>
    <w:rsid w:val="68AE501C"/>
    <w:rsid w:val="68B4872D"/>
    <w:rsid w:val="68BC6E89"/>
    <w:rsid w:val="68C193EA"/>
    <w:rsid w:val="68C478A2"/>
    <w:rsid w:val="68D82BC3"/>
    <w:rsid w:val="68E2C132"/>
    <w:rsid w:val="68EA5285"/>
    <w:rsid w:val="68F3F856"/>
    <w:rsid w:val="68FA0BED"/>
    <w:rsid w:val="68FBFE4F"/>
    <w:rsid w:val="68FCD953"/>
    <w:rsid w:val="68FE4A04"/>
    <w:rsid w:val="68FEE565"/>
    <w:rsid w:val="68FF0647"/>
    <w:rsid w:val="6905F405"/>
    <w:rsid w:val="690C49B7"/>
    <w:rsid w:val="691414B5"/>
    <w:rsid w:val="691A5A34"/>
    <w:rsid w:val="692554DE"/>
    <w:rsid w:val="692F36B3"/>
    <w:rsid w:val="69363665"/>
    <w:rsid w:val="6939B99D"/>
    <w:rsid w:val="693C06AE"/>
    <w:rsid w:val="6942F9A6"/>
    <w:rsid w:val="69446837"/>
    <w:rsid w:val="694CC9B9"/>
    <w:rsid w:val="69565AD1"/>
    <w:rsid w:val="695A181C"/>
    <w:rsid w:val="695B1C2B"/>
    <w:rsid w:val="695BDF53"/>
    <w:rsid w:val="69639901"/>
    <w:rsid w:val="696B278B"/>
    <w:rsid w:val="696D416A"/>
    <w:rsid w:val="6970CDFA"/>
    <w:rsid w:val="69718A77"/>
    <w:rsid w:val="69749E78"/>
    <w:rsid w:val="69806921"/>
    <w:rsid w:val="69810854"/>
    <w:rsid w:val="6981C968"/>
    <w:rsid w:val="6982A66E"/>
    <w:rsid w:val="6985B95C"/>
    <w:rsid w:val="698E1E2B"/>
    <w:rsid w:val="698EC542"/>
    <w:rsid w:val="699627E5"/>
    <w:rsid w:val="69981E67"/>
    <w:rsid w:val="699937A6"/>
    <w:rsid w:val="69A34B88"/>
    <w:rsid w:val="69A581FB"/>
    <w:rsid w:val="69A941C2"/>
    <w:rsid w:val="69AE805D"/>
    <w:rsid w:val="69B67FD0"/>
    <w:rsid w:val="69B8F279"/>
    <w:rsid w:val="69B9DC52"/>
    <w:rsid w:val="69CB2002"/>
    <w:rsid w:val="69CF42D7"/>
    <w:rsid w:val="69D2E588"/>
    <w:rsid w:val="69D5882D"/>
    <w:rsid w:val="69DB679E"/>
    <w:rsid w:val="69DD839C"/>
    <w:rsid w:val="69E0DF76"/>
    <w:rsid w:val="69E13CFE"/>
    <w:rsid w:val="69E1FAC5"/>
    <w:rsid w:val="69E73C44"/>
    <w:rsid w:val="69F9DA41"/>
    <w:rsid w:val="69FAB179"/>
    <w:rsid w:val="69FF124A"/>
    <w:rsid w:val="6A035D81"/>
    <w:rsid w:val="6A05B39B"/>
    <w:rsid w:val="6A072AF6"/>
    <w:rsid w:val="6A0B9726"/>
    <w:rsid w:val="6A177B52"/>
    <w:rsid w:val="6A1A1CAA"/>
    <w:rsid w:val="6A2751F6"/>
    <w:rsid w:val="6A39B257"/>
    <w:rsid w:val="6A3DA079"/>
    <w:rsid w:val="6A408168"/>
    <w:rsid w:val="6A5702F4"/>
    <w:rsid w:val="6A5CA5BF"/>
    <w:rsid w:val="6A5E0E0D"/>
    <w:rsid w:val="6A6248AE"/>
    <w:rsid w:val="6A6616AE"/>
    <w:rsid w:val="6A680E71"/>
    <w:rsid w:val="6A69AD9C"/>
    <w:rsid w:val="6A6BA30F"/>
    <w:rsid w:val="6A6D2B20"/>
    <w:rsid w:val="6A71E585"/>
    <w:rsid w:val="6A759D5C"/>
    <w:rsid w:val="6A7A3D07"/>
    <w:rsid w:val="6A7CB02D"/>
    <w:rsid w:val="6A7E92D8"/>
    <w:rsid w:val="6A83D327"/>
    <w:rsid w:val="6A87A7F6"/>
    <w:rsid w:val="6A8D7E90"/>
    <w:rsid w:val="6A8F67FA"/>
    <w:rsid w:val="6A953EFA"/>
    <w:rsid w:val="6A9645B1"/>
    <w:rsid w:val="6AA2B550"/>
    <w:rsid w:val="6AA3454A"/>
    <w:rsid w:val="6AB013E7"/>
    <w:rsid w:val="6AB03E3E"/>
    <w:rsid w:val="6AB6E032"/>
    <w:rsid w:val="6ABF6C44"/>
    <w:rsid w:val="6AC59580"/>
    <w:rsid w:val="6ACE2A2A"/>
    <w:rsid w:val="6AD0DD9C"/>
    <w:rsid w:val="6AD45619"/>
    <w:rsid w:val="6AD6312C"/>
    <w:rsid w:val="6AE2B37F"/>
    <w:rsid w:val="6AE5B00D"/>
    <w:rsid w:val="6AE85377"/>
    <w:rsid w:val="6AEA73A6"/>
    <w:rsid w:val="6AED57B6"/>
    <w:rsid w:val="6AF30CFC"/>
    <w:rsid w:val="6AF4CBA6"/>
    <w:rsid w:val="6AFB0473"/>
    <w:rsid w:val="6AFC538A"/>
    <w:rsid w:val="6AFF6E1C"/>
    <w:rsid w:val="6B0000DA"/>
    <w:rsid w:val="6B02C7AC"/>
    <w:rsid w:val="6B08A27A"/>
    <w:rsid w:val="6B1213B2"/>
    <w:rsid w:val="6B13A5E5"/>
    <w:rsid w:val="6B187FD0"/>
    <w:rsid w:val="6B203147"/>
    <w:rsid w:val="6B278DC7"/>
    <w:rsid w:val="6B2F6A95"/>
    <w:rsid w:val="6B301C6B"/>
    <w:rsid w:val="6B371CF9"/>
    <w:rsid w:val="6B38902F"/>
    <w:rsid w:val="6B478B92"/>
    <w:rsid w:val="6B576771"/>
    <w:rsid w:val="6B61D133"/>
    <w:rsid w:val="6B6388C9"/>
    <w:rsid w:val="6B6959FE"/>
    <w:rsid w:val="6B6A9CB9"/>
    <w:rsid w:val="6B6BF040"/>
    <w:rsid w:val="6B6FD40C"/>
    <w:rsid w:val="6B70007A"/>
    <w:rsid w:val="6B712633"/>
    <w:rsid w:val="6B77009C"/>
    <w:rsid w:val="6B7A2558"/>
    <w:rsid w:val="6B7A8D85"/>
    <w:rsid w:val="6B8481F6"/>
    <w:rsid w:val="6B868D97"/>
    <w:rsid w:val="6B8CD429"/>
    <w:rsid w:val="6B902967"/>
    <w:rsid w:val="6B960118"/>
    <w:rsid w:val="6B96DEC8"/>
    <w:rsid w:val="6B9BCF60"/>
    <w:rsid w:val="6BA29BD3"/>
    <w:rsid w:val="6BA7883C"/>
    <w:rsid w:val="6BA7984B"/>
    <w:rsid w:val="6BA86256"/>
    <w:rsid w:val="6BB1520A"/>
    <w:rsid w:val="6BB1DAC1"/>
    <w:rsid w:val="6BB21747"/>
    <w:rsid w:val="6BB3AC42"/>
    <w:rsid w:val="6BB859E4"/>
    <w:rsid w:val="6BBCB474"/>
    <w:rsid w:val="6BC81811"/>
    <w:rsid w:val="6BCC01A5"/>
    <w:rsid w:val="6BCD2AA4"/>
    <w:rsid w:val="6BD22D39"/>
    <w:rsid w:val="6BD4C331"/>
    <w:rsid w:val="6BD6173D"/>
    <w:rsid w:val="6BDA6F5D"/>
    <w:rsid w:val="6BDED597"/>
    <w:rsid w:val="6BE72245"/>
    <w:rsid w:val="6BEA4C61"/>
    <w:rsid w:val="6BF74640"/>
    <w:rsid w:val="6BFA6003"/>
    <w:rsid w:val="6BFE2824"/>
    <w:rsid w:val="6BFFAA1E"/>
    <w:rsid w:val="6C24BC2D"/>
    <w:rsid w:val="6C256504"/>
    <w:rsid w:val="6C26A20F"/>
    <w:rsid w:val="6C28626C"/>
    <w:rsid w:val="6C293477"/>
    <w:rsid w:val="6C306000"/>
    <w:rsid w:val="6C329089"/>
    <w:rsid w:val="6C3C1942"/>
    <w:rsid w:val="6C3C48A2"/>
    <w:rsid w:val="6C3C960A"/>
    <w:rsid w:val="6C4F942D"/>
    <w:rsid w:val="6C5D3340"/>
    <w:rsid w:val="6C5F6D77"/>
    <w:rsid w:val="6C69F4E2"/>
    <w:rsid w:val="6C72AE20"/>
    <w:rsid w:val="6C73B24F"/>
    <w:rsid w:val="6C7A045B"/>
    <w:rsid w:val="6C82ED05"/>
    <w:rsid w:val="6C84893E"/>
    <w:rsid w:val="6C869A50"/>
    <w:rsid w:val="6C8913F6"/>
    <w:rsid w:val="6C94D1F7"/>
    <w:rsid w:val="6C9B52FC"/>
    <w:rsid w:val="6CA76E67"/>
    <w:rsid w:val="6CBB358C"/>
    <w:rsid w:val="6CC009F0"/>
    <w:rsid w:val="6CC553FB"/>
    <w:rsid w:val="6CC56644"/>
    <w:rsid w:val="6CCAE711"/>
    <w:rsid w:val="6CD0C21C"/>
    <w:rsid w:val="6CD3B75E"/>
    <w:rsid w:val="6CD89093"/>
    <w:rsid w:val="6CD9045A"/>
    <w:rsid w:val="6CD94E9F"/>
    <w:rsid w:val="6CD98170"/>
    <w:rsid w:val="6CE06B9B"/>
    <w:rsid w:val="6CE2AA3D"/>
    <w:rsid w:val="6CE4AE69"/>
    <w:rsid w:val="6CE70412"/>
    <w:rsid w:val="6CEDC61C"/>
    <w:rsid w:val="6CF04D7B"/>
    <w:rsid w:val="6CFA20AC"/>
    <w:rsid w:val="6D0EBDD7"/>
    <w:rsid w:val="6D0F0E88"/>
    <w:rsid w:val="6D12378B"/>
    <w:rsid w:val="6D15E8AC"/>
    <w:rsid w:val="6D1E659E"/>
    <w:rsid w:val="6D218E56"/>
    <w:rsid w:val="6D27DB28"/>
    <w:rsid w:val="6D2A955C"/>
    <w:rsid w:val="6D33A85D"/>
    <w:rsid w:val="6D429806"/>
    <w:rsid w:val="6D48F8DA"/>
    <w:rsid w:val="6D4FBEED"/>
    <w:rsid w:val="6D5465FA"/>
    <w:rsid w:val="6D551FB9"/>
    <w:rsid w:val="6D5F2589"/>
    <w:rsid w:val="6D64C77E"/>
    <w:rsid w:val="6D6EF663"/>
    <w:rsid w:val="6D718CE0"/>
    <w:rsid w:val="6D72B737"/>
    <w:rsid w:val="6D7A4BC9"/>
    <w:rsid w:val="6D8CBBF0"/>
    <w:rsid w:val="6D8D15CE"/>
    <w:rsid w:val="6D8F2691"/>
    <w:rsid w:val="6D927A86"/>
    <w:rsid w:val="6D943457"/>
    <w:rsid w:val="6D98181D"/>
    <w:rsid w:val="6DA44966"/>
    <w:rsid w:val="6DAB2C0B"/>
    <w:rsid w:val="6DAD2F56"/>
    <w:rsid w:val="6DAEA94B"/>
    <w:rsid w:val="6DB76441"/>
    <w:rsid w:val="6DBAC2A0"/>
    <w:rsid w:val="6DBC0725"/>
    <w:rsid w:val="6DC014F3"/>
    <w:rsid w:val="6DC3414D"/>
    <w:rsid w:val="6DC6604E"/>
    <w:rsid w:val="6DCEF122"/>
    <w:rsid w:val="6DD4A5CF"/>
    <w:rsid w:val="6DD531F4"/>
    <w:rsid w:val="6DEBF2D5"/>
    <w:rsid w:val="6DF53144"/>
    <w:rsid w:val="6DFA2ED3"/>
    <w:rsid w:val="6DFE8CAD"/>
    <w:rsid w:val="6DFEB9DE"/>
    <w:rsid w:val="6E0EBD02"/>
    <w:rsid w:val="6E17A5D4"/>
    <w:rsid w:val="6E1A1FB9"/>
    <w:rsid w:val="6E201E42"/>
    <w:rsid w:val="6E260D4B"/>
    <w:rsid w:val="6E27A40E"/>
    <w:rsid w:val="6E2CCE51"/>
    <w:rsid w:val="6E3272DB"/>
    <w:rsid w:val="6E35A773"/>
    <w:rsid w:val="6E35C19C"/>
    <w:rsid w:val="6E390CAC"/>
    <w:rsid w:val="6E397855"/>
    <w:rsid w:val="6E3F6BF4"/>
    <w:rsid w:val="6E3FD04C"/>
    <w:rsid w:val="6E40BF9B"/>
    <w:rsid w:val="6E436F11"/>
    <w:rsid w:val="6E459803"/>
    <w:rsid w:val="6E484259"/>
    <w:rsid w:val="6E4F921C"/>
    <w:rsid w:val="6E5127CE"/>
    <w:rsid w:val="6E576FAA"/>
    <w:rsid w:val="6E5EC4BD"/>
    <w:rsid w:val="6E5EF528"/>
    <w:rsid w:val="6E60D94C"/>
    <w:rsid w:val="6E640A73"/>
    <w:rsid w:val="6E64F198"/>
    <w:rsid w:val="6E6D7209"/>
    <w:rsid w:val="6E750395"/>
    <w:rsid w:val="6E7E54D9"/>
    <w:rsid w:val="6E878F36"/>
    <w:rsid w:val="6E87F7E3"/>
    <w:rsid w:val="6E888F49"/>
    <w:rsid w:val="6E8A866F"/>
    <w:rsid w:val="6E9016C2"/>
    <w:rsid w:val="6E954FBF"/>
    <w:rsid w:val="6E9A2A4D"/>
    <w:rsid w:val="6EA34BA1"/>
    <w:rsid w:val="6EAA5924"/>
    <w:rsid w:val="6EB0F4BF"/>
    <w:rsid w:val="6EB19044"/>
    <w:rsid w:val="6EB46487"/>
    <w:rsid w:val="6EB7FB56"/>
    <w:rsid w:val="6EBA115C"/>
    <w:rsid w:val="6EBAB9C0"/>
    <w:rsid w:val="6ED8206B"/>
    <w:rsid w:val="6ED9220B"/>
    <w:rsid w:val="6EE1D48D"/>
    <w:rsid w:val="6EE73DAC"/>
    <w:rsid w:val="6EE85066"/>
    <w:rsid w:val="6EEE09AE"/>
    <w:rsid w:val="6EEE39AB"/>
    <w:rsid w:val="6EEE5250"/>
    <w:rsid w:val="6EEFF1A5"/>
    <w:rsid w:val="6EF338C1"/>
    <w:rsid w:val="6EF37F0F"/>
    <w:rsid w:val="6EF4B9D8"/>
    <w:rsid w:val="6F002F03"/>
    <w:rsid w:val="6F08B6BF"/>
    <w:rsid w:val="6F0BBCCC"/>
    <w:rsid w:val="6F12010B"/>
    <w:rsid w:val="6F14D232"/>
    <w:rsid w:val="6F15B01D"/>
    <w:rsid w:val="6F245A7B"/>
    <w:rsid w:val="6F25E82A"/>
    <w:rsid w:val="6F26A4F5"/>
    <w:rsid w:val="6F2B2968"/>
    <w:rsid w:val="6F39091F"/>
    <w:rsid w:val="6F3C9619"/>
    <w:rsid w:val="6F3D1361"/>
    <w:rsid w:val="6F3E028C"/>
    <w:rsid w:val="6F3FA950"/>
    <w:rsid w:val="6F403B55"/>
    <w:rsid w:val="6F41A2C4"/>
    <w:rsid w:val="6F434CF3"/>
    <w:rsid w:val="6F483145"/>
    <w:rsid w:val="6F4EDDF2"/>
    <w:rsid w:val="6F514592"/>
    <w:rsid w:val="6F5204B5"/>
    <w:rsid w:val="6F530C7C"/>
    <w:rsid w:val="6F536DBC"/>
    <w:rsid w:val="6F5B57FD"/>
    <w:rsid w:val="6F5D9CE9"/>
    <w:rsid w:val="6F63C45C"/>
    <w:rsid w:val="6F63F523"/>
    <w:rsid w:val="6F703BEE"/>
    <w:rsid w:val="6F7CD0AB"/>
    <w:rsid w:val="6F87BFEA"/>
    <w:rsid w:val="6F886217"/>
    <w:rsid w:val="6F8C326C"/>
    <w:rsid w:val="6F8FEC95"/>
    <w:rsid w:val="6F919900"/>
    <w:rsid w:val="6F929056"/>
    <w:rsid w:val="6F9D02B2"/>
    <w:rsid w:val="6F9E6BD3"/>
    <w:rsid w:val="6FA48CAE"/>
    <w:rsid w:val="6FA7A0AB"/>
    <w:rsid w:val="6FB56BEF"/>
    <w:rsid w:val="6FB65CE5"/>
    <w:rsid w:val="6FBAAF42"/>
    <w:rsid w:val="6FC4048C"/>
    <w:rsid w:val="6FCC89BC"/>
    <w:rsid w:val="6FD32C3E"/>
    <w:rsid w:val="6FD5400C"/>
    <w:rsid w:val="6FDBF5CA"/>
    <w:rsid w:val="6FE04AAB"/>
    <w:rsid w:val="6FE09CBD"/>
    <w:rsid w:val="6FE2833E"/>
    <w:rsid w:val="6FE8B8FD"/>
    <w:rsid w:val="6FEAD479"/>
    <w:rsid w:val="6FEBEBBC"/>
    <w:rsid w:val="6FF59EC5"/>
    <w:rsid w:val="6FF5E5C9"/>
    <w:rsid w:val="6FF6D37C"/>
    <w:rsid w:val="6FF80E08"/>
    <w:rsid w:val="6FF8E79B"/>
    <w:rsid w:val="70035DFE"/>
    <w:rsid w:val="700DD218"/>
    <w:rsid w:val="7012DD20"/>
    <w:rsid w:val="7012F507"/>
    <w:rsid w:val="701BA277"/>
    <w:rsid w:val="701CA7FA"/>
    <w:rsid w:val="702115B0"/>
    <w:rsid w:val="7029412C"/>
    <w:rsid w:val="702FFD6B"/>
    <w:rsid w:val="7033684A"/>
    <w:rsid w:val="703418B3"/>
    <w:rsid w:val="70366198"/>
    <w:rsid w:val="7036973D"/>
    <w:rsid w:val="70393CF0"/>
    <w:rsid w:val="703FB50E"/>
    <w:rsid w:val="704EA238"/>
    <w:rsid w:val="70573643"/>
    <w:rsid w:val="705C864B"/>
    <w:rsid w:val="705D098D"/>
    <w:rsid w:val="706D64B3"/>
    <w:rsid w:val="7072E283"/>
    <w:rsid w:val="70731554"/>
    <w:rsid w:val="7074E961"/>
    <w:rsid w:val="707661BB"/>
    <w:rsid w:val="707BDEFC"/>
    <w:rsid w:val="707CBAAF"/>
    <w:rsid w:val="7081A9B7"/>
    <w:rsid w:val="70854AE9"/>
    <w:rsid w:val="708B0EC1"/>
    <w:rsid w:val="708D45A6"/>
    <w:rsid w:val="7091060E"/>
    <w:rsid w:val="70935E71"/>
    <w:rsid w:val="70A50A51"/>
    <w:rsid w:val="70A8F56D"/>
    <w:rsid w:val="70A9B1D0"/>
    <w:rsid w:val="70B487FC"/>
    <w:rsid w:val="70B69FB1"/>
    <w:rsid w:val="70BB6A2C"/>
    <w:rsid w:val="70BCB503"/>
    <w:rsid w:val="70BFEC02"/>
    <w:rsid w:val="70C1F207"/>
    <w:rsid w:val="70D37E57"/>
    <w:rsid w:val="70DCFF27"/>
    <w:rsid w:val="70DEE7A3"/>
    <w:rsid w:val="70DF4F7D"/>
    <w:rsid w:val="70E2FBEC"/>
    <w:rsid w:val="70E60531"/>
    <w:rsid w:val="70EA9FE0"/>
    <w:rsid w:val="70F60C95"/>
    <w:rsid w:val="70F9CABC"/>
    <w:rsid w:val="7103E6C9"/>
    <w:rsid w:val="71093164"/>
    <w:rsid w:val="710F5892"/>
    <w:rsid w:val="7110FD42"/>
    <w:rsid w:val="711199DD"/>
    <w:rsid w:val="71148A70"/>
    <w:rsid w:val="71261078"/>
    <w:rsid w:val="7129125C"/>
    <w:rsid w:val="712CD66F"/>
    <w:rsid w:val="71313F2C"/>
    <w:rsid w:val="713229B1"/>
    <w:rsid w:val="7140C158"/>
    <w:rsid w:val="71441D59"/>
    <w:rsid w:val="7148B6E4"/>
    <w:rsid w:val="714FF9D9"/>
    <w:rsid w:val="71541BD2"/>
    <w:rsid w:val="7155140B"/>
    <w:rsid w:val="7157FBFA"/>
    <w:rsid w:val="7160ACA1"/>
    <w:rsid w:val="71645D79"/>
    <w:rsid w:val="716E8A66"/>
    <w:rsid w:val="71755E85"/>
    <w:rsid w:val="7175F3D2"/>
    <w:rsid w:val="717AFDCA"/>
    <w:rsid w:val="717D6955"/>
    <w:rsid w:val="7185A99E"/>
    <w:rsid w:val="7190669A"/>
    <w:rsid w:val="7195FFC8"/>
    <w:rsid w:val="71974A6D"/>
    <w:rsid w:val="71A1C667"/>
    <w:rsid w:val="71A4F18F"/>
    <w:rsid w:val="71A95D43"/>
    <w:rsid w:val="71AACB84"/>
    <w:rsid w:val="71AEDDF1"/>
    <w:rsid w:val="71B737AC"/>
    <w:rsid w:val="71B7A1A5"/>
    <w:rsid w:val="71BC2F77"/>
    <w:rsid w:val="71D5AD7F"/>
    <w:rsid w:val="71D6FC7E"/>
    <w:rsid w:val="71DAC4F6"/>
    <w:rsid w:val="71DD4A14"/>
    <w:rsid w:val="71E04911"/>
    <w:rsid w:val="71ECBA3F"/>
    <w:rsid w:val="71ED5EEF"/>
    <w:rsid w:val="71EF426C"/>
    <w:rsid w:val="71F28B22"/>
    <w:rsid w:val="71F2CDA3"/>
    <w:rsid w:val="71F48986"/>
    <w:rsid w:val="71FB974A"/>
    <w:rsid w:val="71FD9BDB"/>
    <w:rsid w:val="72017D63"/>
    <w:rsid w:val="7203533E"/>
    <w:rsid w:val="7222B33F"/>
    <w:rsid w:val="72234265"/>
    <w:rsid w:val="722CB83B"/>
    <w:rsid w:val="722DEE36"/>
    <w:rsid w:val="72311DFA"/>
    <w:rsid w:val="72340A2F"/>
    <w:rsid w:val="7235318C"/>
    <w:rsid w:val="723C6551"/>
    <w:rsid w:val="72401D16"/>
    <w:rsid w:val="724F3E85"/>
    <w:rsid w:val="724FAD8B"/>
    <w:rsid w:val="7252FA33"/>
    <w:rsid w:val="725B4485"/>
    <w:rsid w:val="725B5F12"/>
    <w:rsid w:val="725EB3BA"/>
    <w:rsid w:val="726086F1"/>
    <w:rsid w:val="7261B0DA"/>
    <w:rsid w:val="72627497"/>
    <w:rsid w:val="72635369"/>
    <w:rsid w:val="7265DEA8"/>
    <w:rsid w:val="72697C4D"/>
    <w:rsid w:val="726AC67E"/>
    <w:rsid w:val="726BE7B2"/>
    <w:rsid w:val="726DF51D"/>
    <w:rsid w:val="726EBFD6"/>
    <w:rsid w:val="72705267"/>
    <w:rsid w:val="7270D5C4"/>
    <w:rsid w:val="72714B06"/>
    <w:rsid w:val="727B1D3C"/>
    <w:rsid w:val="72860822"/>
    <w:rsid w:val="7291AD59"/>
    <w:rsid w:val="72A10254"/>
    <w:rsid w:val="72ACD50F"/>
    <w:rsid w:val="72AFA729"/>
    <w:rsid w:val="72BBA894"/>
    <w:rsid w:val="72BED5DC"/>
    <w:rsid w:val="72C09B7E"/>
    <w:rsid w:val="72C0E105"/>
    <w:rsid w:val="72C97B1E"/>
    <w:rsid w:val="72CA4855"/>
    <w:rsid w:val="72D44403"/>
    <w:rsid w:val="72DBC8B2"/>
    <w:rsid w:val="72DE61FA"/>
    <w:rsid w:val="72E3795B"/>
    <w:rsid w:val="72EBCA02"/>
    <w:rsid w:val="72EF2401"/>
    <w:rsid w:val="72F40A3C"/>
    <w:rsid w:val="72F5858B"/>
    <w:rsid w:val="72F9CCE3"/>
    <w:rsid w:val="72FCA61A"/>
    <w:rsid w:val="7302DAE0"/>
    <w:rsid w:val="730380DA"/>
    <w:rsid w:val="7304F662"/>
    <w:rsid w:val="7305A819"/>
    <w:rsid w:val="7305FC5E"/>
    <w:rsid w:val="730B5F7C"/>
    <w:rsid w:val="73181B25"/>
    <w:rsid w:val="7318A462"/>
    <w:rsid w:val="731A4382"/>
    <w:rsid w:val="731FA281"/>
    <w:rsid w:val="732059BF"/>
    <w:rsid w:val="73286992"/>
    <w:rsid w:val="7328AD28"/>
    <w:rsid w:val="732EA456"/>
    <w:rsid w:val="732F4FF0"/>
    <w:rsid w:val="7335B91F"/>
    <w:rsid w:val="7335F69E"/>
    <w:rsid w:val="733AB3EB"/>
    <w:rsid w:val="7345E28B"/>
    <w:rsid w:val="734EF09D"/>
    <w:rsid w:val="7363607C"/>
    <w:rsid w:val="73688274"/>
    <w:rsid w:val="736ED222"/>
    <w:rsid w:val="73797F1C"/>
    <w:rsid w:val="7381A889"/>
    <w:rsid w:val="7384E12C"/>
    <w:rsid w:val="738A42FE"/>
    <w:rsid w:val="73A3222F"/>
    <w:rsid w:val="73AF9B40"/>
    <w:rsid w:val="73BA64D9"/>
    <w:rsid w:val="73BF5D73"/>
    <w:rsid w:val="73C0D8D5"/>
    <w:rsid w:val="73C405B1"/>
    <w:rsid w:val="73CD3B65"/>
    <w:rsid w:val="73D2D507"/>
    <w:rsid w:val="73DD987B"/>
    <w:rsid w:val="73E0F970"/>
    <w:rsid w:val="73E9CC51"/>
    <w:rsid w:val="73F35E13"/>
    <w:rsid w:val="73FCF22F"/>
    <w:rsid w:val="73FD4E86"/>
    <w:rsid w:val="73FF0167"/>
    <w:rsid w:val="73FFA5BE"/>
    <w:rsid w:val="7407C51A"/>
    <w:rsid w:val="7409560B"/>
    <w:rsid w:val="740B5352"/>
    <w:rsid w:val="740C0768"/>
    <w:rsid w:val="7411A5AF"/>
    <w:rsid w:val="74121A33"/>
    <w:rsid w:val="7418E3EE"/>
    <w:rsid w:val="742768ED"/>
    <w:rsid w:val="743460D6"/>
    <w:rsid w:val="74353829"/>
    <w:rsid w:val="743C2358"/>
    <w:rsid w:val="7445FB98"/>
    <w:rsid w:val="7449B7F0"/>
    <w:rsid w:val="744A028B"/>
    <w:rsid w:val="744DDE43"/>
    <w:rsid w:val="744FEBCD"/>
    <w:rsid w:val="74567317"/>
    <w:rsid w:val="7462C849"/>
    <w:rsid w:val="746F3180"/>
    <w:rsid w:val="747386B4"/>
    <w:rsid w:val="747C5E44"/>
    <w:rsid w:val="74918513"/>
    <w:rsid w:val="7494E2BC"/>
    <w:rsid w:val="7495B5AF"/>
    <w:rsid w:val="7499B88F"/>
    <w:rsid w:val="7499E21B"/>
    <w:rsid w:val="74A2A2CB"/>
    <w:rsid w:val="74A52CD2"/>
    <w:rsid w:val="74A5C66E"/>
    <w:rsid w:val="74ABCD2E"/>
    <w:rsid w:val="74AC932A"/>
    <w:rsid w:val="74AF03F5"/>
    <w:rsid w:val="74B083A2"/>
    <w:rsid w:val="74B73E60"/>
    <w:rsid w:val="74D86DA3"/>
    <w:rsid w:val="74E63359"/>
    <w:rsid w:val="74EE1931"/>
    <w:rsid w:val="74FE7AC1"/>
    <w:rsid w:val="750CDF77"/>
    <w:rsid w:val="751103C9"/>
    <w:rsid w:val="75171129"/>
    <w:rsid w:val="751C93EA"/>
    <w:rsid w:val="751E80A0"/>
    <w:rsid w:val="751F259C"/>
    <w:rsid w:val="7521F7F9"/>
    <w:rsid w:val="752352C5"/>
    <w:rsid w:val="752C248E"/>
    <w:rsid w:val="7531E782"/>
    <w:rsid w:val="753243B6"/>
    <w:rsid w:val="7538BC18"/>
    <w:rsid w:val="753AA7C2"/>
    <w:rsid w:val="75409B86"/>
    <w:rsid w:val="754A34E6"/>
    <w:rsid w:val="754C67DE"/>
    <w:rsid w:val="754E3599"/>
    <w:rsid w:val="754F405F"/>
    <w:rsid w:val="75535600"/>
    <w:rsid w:val="755AABC1"/>
    <w:rsid w:val="755FA8D3"/>
    <w:rsid w:val="7560FA35"/>
    <w:rsid w:val="7563827C"/>
    <w:rsid w:val="756DB6EA"/>
    <w:rsid w:val="75854C48"/>
    <w:rsid w:val="7587F2DC"/>
    <w:rsid w:val="758F6CB2"/>
    <w:rsid w:val="7592A7B2"/>
    <w:rsid w:val="759540FC"/>
    <w:rsid w:val="7597903B"/>
    <w:rsid w:val="75A1BD5C"/>
    <w:rsid w:val="75A3B207"/>
    <w:rsid w:val="75A44CA0"/>
    <w:rsid w:val="75A5CDE6"/>
    <w:rsid w:val="75A811BB"/>
    <w:rsid w:val="75AE3657"/>
    <w:rsid w:val="75AEB6C1"/>
    <w:rsid w:val="75B29566"/>
    <w:rsid w:val="75B76744"/>
    <w:rsid w:val="75B90B6A"/>
    <w:rsid w:val="75BB18E8"/>
    <w:rsid w:val="75C32470"/>
    <w:rsid w:val="75D0760C"/>
    <w:rsid w:val="75D13D75"/>
    <w:rsid w:val="75D63B1C"/>
    <w:rsid w:val="75E743F6"/>
    <w:rsid w:val="75F443FA"/>
    <w:rsid w:val="76010B70"/>
    <w:rsid w:val="7604C6EA"/>
    <w:rsid w:val="76060187"/>
    <w:rsid w:val="7606F10D"/>
    <w:rsid w:val="7616F389"/>
    <w:rsid w:val="761C3783"/>
    <w:rsid w:val="761D90D1"/>
    <w:rsid w:val="761DDA9C"/>
    <w:rsid w:val="762022A6"/>
    <w:rsid w:val="7626010B"/>
    <w:rsid w:val="76269A88"/>
    <w:rsid w:val="762EF48E"/>
    <w:rsid w:val="7630A8B5"/>
    <w:rsid w:val="76312B69"/>
    <w:rsid w:val="76313315"/>
    <w:rsid w:val="7631C18A"/>
    <w:rsid w:val="76380EED"/>
    <w:rsid w:val="7638A427"/>
    <w:rsid w:val="7638FA2D"/>
    <w:rsid w:val="763AAE11"/>
    <w:rsid w:val="763BC5B9"/>
    <w:rsid w:val="76440460"/>
    <w:rsid w:val="7644566C"/>
    <w:rsid w:val="764653FB"/>
    <w:rsid w:val="76472453"/>
    <w:rsid w:val="7648C64A"/>
    <w:rsid w:val="764A4AB9"/>
    <w:rsid w:val="764CC723"/>
    <w:rsid w:val="764E33D3"/>
    <w:rsid w:val="7653F944"/>
    <w:rsid w:val="765680C9"/>
    <w:rsid w:val="7657FE53"/>
    <w:rsid w:val="765B0E50"/>
    <w:rsid w:val="765F1F67"/>
    <w:rsid w:val="76607F63"/>
    <w:rsid w:val="766B760C"/>
    <w:rsid w:val="766BFBFA"/>
    <w:rsid w:val="766CA5E1"/>
    <w:rsid w:val="766FE307"/>
    <w:rsid w:val="768137AD"/>
    <w:rsid w:val="76854FE6"/>
    <w:rsid w:val="76860805"/>
    <w:rsid w:val="768AD85C"/>
    <w:rsid w:val="76914544"/>
    <w:rsid w:val="76947591"/>
    <w:rsid w:val="769B7F95"/>
    <w:rsid w:val="76A3CE9A"/>
    <w:rsid w:val="76A9839E"/>
    <w:rsid w:val="76AD24BF"/>
    <w:rsid w:val="76B085CB"/>
    <w:rsid w:val="76BFA44D"/>
    <w:rsid w:val="76D29459"/>
    <w:rsid w:val="76D630D5"/>
    <w:rsid w:val="76D95A1B"/>
    <w:rsid w:val="76F2866E"/>
    <w:rsid w:val="76F34A74"/>
    <w:rsid w:val="7702848C"/>
    <w:rsid w:val="7707E64F"/>
    <w:rsid w:val="77092E23"/>
    <w:rsid w:val="770A2701"/>
    <w:rsid w:val="77179AF4"/>
    <w:rsid w:val="77212CAD"/>
    <w:rsid w:val="772D4D80"/>
    <w:rsid w:val="77412A44"/>
    <w:rsid w:val="774E0BB8"/>
    <w:rsid w:val="7751553E"/>
    <w:rsid w:val="7753A1C5"/>
    <w:rsid w:val="7757187A"/>
    <w:rsid w:val="77571C9B"/>
    <w:rsid w:val="775CE323"/>
    <w:rsid w:val="775F3523"/>
    <w:rsid w:val="775F36AB"/>
    <w:rsid w:val="776E2EB3"/>
    <w:rsid w:val="77752A91"/>
    <w:rsid w:val="7777DB18"/>
    <w:rsid w:val="77799598"/>
    <w:rsid w:val="777DE6EE"/>
    <w:rsid w:val="77804416"/>
    <w:rsid w:val="7783D775"/>
    <w:rsid w:val="77846724"/>
    <w:rsid w:val="77862C8F"/>
    <w:rsid w:val="7795ACE8"/>
    <w:rsid w:val="7797F5FF"/>
    <w:rsid w:val="779E2C48"/>
    <w:rsid w:val="77A36EA8"/>
    <w:rsid w:val="77A57BDF"/>
    <w:rsid w:val="77AF9173"/>
    <w:rsid w:val="77B11D6F"/>
    <w:rsid w:val="77B52996"/>
    <w:rsid w:val="77B8D782"/>
    <w:rsid w:val="77C2640D"/>
    <w:rsid w:val="77C670D8"/>
    <w:rsid w:val="77C87672"/>
    <w:rsid w:val="77CD2346"/>
    <w:rsid w:val="77CFC99A"/>
    <w:rsid w:val="77D27BDF"/>
    <w:rsid w:val="77DC8F6B"/>
    <w:rsid w:val="77F1C446"/>
    <w:rsid w:val="77F353FE"/>
    <w:rsid w:val="78082DBC"/>
    <w:rsid w:val="7810D4DD"/>
    <w:rsid w:val="7815F771"/>
    <w:rsid w:val="7817DBDF"/>
    <w:rsid w:val="781EDA46"/>
    <w:rsid w:val="7821BCC3"/>
    <w:rsid w:val="782706A6"/>
    <w:rsid w:val="782D15A5"/>
    <w:rsid w:val="7833D534"/>
    <w:rsid w:val="78361331"/>
    <w:rsid w:val="783D2720"/>
    <w:rsid w:val="783ED19D"/>
    <w:rsid w:val="78410815"/>
    <w:rsid w:val="78446627"/>
    <w:rsid w:val="784B2BEF"/>
    <w:rsid w:val="78551A4C"/>
    <w:rsid w:val="785F0ED0"/>
    <w:rsid w:val="7866A49A"/>
    <w:rsid w:val="786CEC62"/>
    <w:rsid w:val="786F63A5"/>
    <w:rsid w:val="78717E3B"/>
    <w:rsid w:val="788546C9"/>
    <w:rsid w:val="78879D2C"/>
    <w:rsid w:val="788C210F"/>
    <w:rsid w:val="7890288D"/>
    <w:rsid w:val="7890B125"/>
    <w:rsid w:val="78A0C102"/>
    <w:rsid w:val="78A2212A"/>
    <w:rsid w:val="78ABBC3B"/>
    <w:rsid w:val="78ABFC03"/>
    <w:rsid w:val="78AF83D7"/>
    <w:rsid w:val="78B46A87"/>
    <w:rsid w:val="78B73AF7"/>
    <w:rsid w:val="78BD199B"/>
    <w:rsid w:val="78E3F821"/>
    <w:rsid w:val="78E4A447"/>
    <w:rsid w:val="78F246A2"/>
    <w:rsid w:val="78F404EE"/>
    <w:rsid w:val="78FF4B79"/>
    <w:rsid w:val="790B6F3F"/>
    <w:rsid w:val="790D5B8B"/>
    <w:rsid w:val="790DA079"/>
    <w:rsid w:val="7912ABB6"/>
    <w:rsid w:val="791459C2"/>
    <w:rsid w:val="79217031"/>
    <w:rsid w:val="79266075"/>
    <w:rsid w:val="792ABEB0"/>
    <w:rsid w:val="792E9464"/>
    <w:rsid w:val="7936D5D8"/>
    <w:rsid w:val="7937D61C"/>
    <w:rsid w:val="793AC97D"/>
    <w:rsid w:val="793CC14B"/>
    <w:rsid w:val="793DCC5A"/>
    <w:rsid w:val="793DD342"/>
    <w:rsid w:val="7942E043"/>
    <w:rsid w:val="794FED35"/>
    <w:rsid w:val="7957CC69"/>
    <w:rsid w:val="7961D2B2"/>
    <w:rsid w:val="79718F1D"/>
    <w:rsid w:val="79746902"/>
    <w:rsid w:val="7975DE23"/>
    <w:rsid w:val="797A14AC"/>
    <w:rsid w:val="797A8FCB"/>
    <w:rsid w:val="797B1472"/>
    <w:rsid w:val="797BFD75"/>
    <w:rsid w:val="79815262"/>
    <w:rsid w:val="798702DF"/>
    <w:rsid w:val="79890512"/>
    <w:rsid w:val="7999B143"/>
    <w:rsid w:val="79A04874"/>
    <w:rsid w:val="79AB6DF1"/>
    <w:rsid w:val="79AEC408"/>
    <w:rsid w:val="79C4FDFE"/>
    <w:rsid w:val="79C7ABB8"/>
    <w:rsid w:val="79CF5583"/>
    <w:rsid w:val="79D10AE7"/>
    <w:rsid w:val="79D1B669"/>
    <w:rsid w:val="79D962C0"/>
    <w:rsid w:val="79EC2117"/>
    <w:rsid w:val="79EC99AA"/>
    <w:rsid w:val="79EF6C75"/>
    <w:rsid w:val="79F38403"/>
    <w:rsid w:val="79FA624F"/>
    <w:rsid w:val="79FD0FE4"/>
    <w:rsid w:val="79FEDF69"/>
    <w:rsid w:val="7A00922D"/>
    <w:rsid w:val="7A024CA5"/>
    <w:rsid w:val="7A083F28"/>
    <w:rsid w:val="7A0CA2A7"/>
    <w:rsid w:val="7A0D1A2C"/>
    <w:rsid w:val="7A0E856D"/>
    <w:rsid w:val="7A123CE5"/>
    <w:rsid w:val="7A1553D4"/>
    <w:rsid w:val="7A21A6BC"/>
    <w:rsid w:val="7A22E13F"/>
    <w:rsid w:val="7A285A16"/>
    <w:rsid w:val="7A3D9804"/>
    <w:rsid w:val="7A3DBBB1"/>
    <w:rsid w:val="7A40B64D"/>
    <w:rsid w:val="7A4858FF"/>
    <w:rsid w:val="7A4F59B2"/>
    <w:rsid w:val="7A4FB648"/>
    <w:rsid w:val="7A581780"/>
    <w:rsid w:val="7A5B4725"/>
    <w:rsid w:val="7A5CA9FA"/>
    <w:rsid w:val="7A5DCF76"/>
    <w:rsid w:val="7A63E57C"/>
    <w:rsid w:val="7A657334"/>
    <w:rsid w:val="7A6D4010"/>
    <w:rsid w:val="7A6FDF56"/>
    <w:rsid w:val="7A742BE7"/>
    <w:rsid w:val="7A77D67D"/>
    <w:rsid w:val="7A843156"/>
    <w:rsid w:val="7A8B4F69"/>
    <w:rsid w:val="7A91E78B"/>
    <w:rsid w:val="7AA66E4D"/>
    <w:rsid w:val="7AB12EE0"/>
    <w:rsid w:val="7AB20330"/>
    <w:rsid w:val="7AB98BD1"/>
    <w:rsid w:val="7ABEB04D"/>
    <w:rsid w:val="7AC69247"/>
    <w:rsid w:val="7AC99F60"/>
    <w:rsid w:val="7ADACE8B"/>
    <w:rsid w:val="7ADDF4B4"/>
    <w:rsid w:val="7AE715FF"/>
    <w:rsid w:val="7AE8DAD7"/>
    <w:rsid w:val="7AEC3FC3"/>
    <w:rsid w:val="7AEC91FF"/>
    <w:rsid w:val="7AEFFE7B"/>
    <w:rsid w:val="7AF57463"/>
    <w:rsid w:val="7AF7758E"/>
    <w:rsid w:val="7AFFF52D"/>
    <w:rsid w:val="7B02F3C2"/>
    <w:rsid w:val="7B081EA2"/>
    <w:rsid w:val="7B0A1481"/>
    <w:rsid w:val="7B21ECBE"/>
    <w:rsid w:val="7B23D929"/>
    <w:rsid w:val="7B266F5A"/>
    <w:rsid w:val="7B29A4A5"/>
    <w:rsid w:val="7B2C1208"/>
    <w:rsid w:val="7B31C04C"/>
    <w:rsid w:val="7B33ECAC"/>
    <w:rsid w:val="7B3F562D"/>
    <w:rsid w:val="7B42FC16"/>
    <w:rsid w:val="7B45C01F"/>
    <w:rsid w:val="7B46039D"/>
    <w:rsid w:val="7B47CE5D"/>
    <w:rsid w:val="7B4AB074"/>
    <w:rsid w:val="7B5C42E2"/>
    <w:rsid w:val="7B5EE4A6"/>
    <w:rsid w:val="7B5FC7F4"/>
    <w:rsid w:val="7B64B667"/>
    <w:rsid w:val="7B6835D4"/>
    <w:rsid w:val="7B717F3A"/>
    <w:rsid w:val="7B7443AD"/>
    <w:rsid w:val="7B842DEA"/>
    <w:rsid w:val="7B88ACCF"/>
    <w:rsid w:val="7B890A2B"/>
    <w:rsid w:val="7B930D07"/>
    <w:rsid w:val="7BAA553C"/>
    <w:rsid w:val="7BAADF0E"/>
    <w:rsid w:val="7BAF5CF3"/>
    <w:rsid w:val="7BB7E843"/>
    <w:rsid w:val="7BBD7A12"/>
    <w:rsid w:val="7BCF1E58"/>
    <w:rsid w:val="7BE4B066"/>
    <w:rsid w:val="7BF156B2"/>
    <w:rsid w:val="7BF7A2CE"/>
    <w:rsid w:val="7BFBE568"/>
    <w:rsid w:val="7BFF8394"/>
    <w:rsid w:val="7C0864DC"/>
    <w:rsid w:val="7C0CED0C"/>
    <w:rsid w:val="7C0FDD45"/>
    <w:rsid w:val="7C1128E9"/>
    <w:rsid w:val="7C1E351B"/>
    <w:rsid w:val="7C20EDF9"/>
    <w:rsid w:val="7C26B4A9"/>
    <w:rsid w:val="7C3C4CC9"/>
    <w:rsid w:val="7C3F9EBA"/>
    <w:rsid w:val="7C40748F"/>
    <w:rsid w:val="7C45B4A6"/>
    <w:rsid w:val="7C468A06"/>
    <w:rsid w:val="7C52E1CC"/>
    <w:rsid w:val="7C53EA2D"/>
    <w:rsid w:val="7C57EF13"/>
    <w:rsid w:val="7C59397A"/>
    <w:rsid w:val="7C6B880F"/>
    <w:rsid w:val="7C846F14"/>
    <w:rsid w:val="7C9C4845"/>
    <w:rsid w:val="7C9FD64D"/>
    <w:rsid w:val="7CA0597E"/>
    <w:rsid w:val="7CAA3B3D"/>
    <w:rsid w:val="7CB07B5A"/>
    <w:rsid w:val="7CB216BF"/>
    <w:rsid w:val="7CB2A69D"/>
    <w:rsid w:val="7CB58694"/>
    <w:rsid w:val="7CB75B95"/>
    <w:rsid w:val="7CB98ADB"/>
    <w:rsid w:val="7CBD4608"/>
    <w:rsid w:val="7CC0C3F7"/>
    <w:rsid w:val="7CCC29F2"/>
    <w:rsid w:val="7CD54FBF"/>
    <w:rsid w:val="7CD77F7B"/>
    <w:rsid w:val="7CDA7661"/>
    <w:rsid w:val="7CDC2E90"/>
    <w:rsid w:val="7CDD979A"/>
    <w:rsid w:val="7CDEDE29"/>
    <w:rsid w:val="7CDF4020"/>
    <w:rsid w:val="7CE41C8B"/>
    <w:rsid w:val="7CE532DE"/>
    <w:rsid w:val="7CED2CFA"/>
    <w:rsid w:val="7D040B0D"/>
    <w:rsid w:val="7D0B73E3"/>
    <w:rsid w:val="7D14F39A"/>
    <w:rsid w:val="7D16E140"/>
    <w:rsid w:val="7D186D07"/>
    <w:rsid w:val="7D1B665E"/>
    <w:rsid w:val="7D1BE287"/>
    <w:rsid w:val="7D1BE4CC"/>
    <w:rsid w:val="7D1CC439"/>
    <w:rsid w:val="7D1ECB55"/>
    <w:rsid w:val="7D26AD32"/>
    <w:rsid w:val="7D2D0956"/>
    <w:rsid w:val="7D2F9087"/>
    <w:rsid w:val="7D33C13A"/>
    <w:rsid w:val="7D356347"/>
    <w:rsid w:val="7D356E4F"/>
    <w:rsid w:val="7D37CBA7"/>
    <w:rsid w:val="7D3C50BF"/>
    <w:rsid w:val="7D413FB8"/>
    <w:rsid w:val="7D446DD3"/>
    <w:rsid w:val="7D4569C3"/>
    <w:rsid w:val="7D4B7874"/>
    <w:rsid w:val="7D4DF820"/>
    <w:rsid w:val="7D4ECD3F"/>
    <w:rsid w:val="7D503757"/>
    <w:rsid w:val="7D6039AB"/>
    <w:rsid w:val="7D61E0BB"/>
    <w:rsid w:val="7D74C5E9"/>
    <w:rsid w:val="7D7ECA96"/>
    <w:rsid w:val="7D7FCCBA"/>
    <w:rsid w:val="7D94B656"/>
    <w:rsid w:val="7D9EF17B"/>
    <w:rsid w:val="7DA72A6D"/>
    <w:rsid w:val="7DA8073D"/>
    <w:rsid w:val="7DA94CCA"/>
    <w:rsid w:val="7DB69DD7"/>
    <w:rsid w:val="7DBB65D0"/>
    <w:rsid w:val="7DBDB444"/>
    <w:rsid w:val="7DBF5FAE"/>
    <w:rsid w:val="7DC5CED1"/>
    <w:rsid w:val="7DCA7C86"/>
    <w:rsid w:val="7DCFC4DE"/>
    <w:rsid w:val="7DDA6B4B"/>
    <w:rsid w:val="7DDA8BAB"/>
    <w:rsid w:val="7DEAFD88"/>
    <w:rsid w:val="7DED276F"/>
    <w:rsid w:val="7DEE09C3"/>
    <w:rsid w:val="7DEFDCFA"/>
    <w:rsid w:val="7DF5923D"/>
    <w:rsid w:val="7DF5E152"/>
    <w:rsid w:val="7DFA80D5"/>
    <w:rsid w:val="7DFD5F6B"/>
    <w:rsid w:val="7E021F35"/>
    <w:rsid w:val="7E03DA89"/>
    <w:rsid w:val="7E0469FB"/>
    <w:rsid w:val="7E06613F"/>
    <w:rsid w:val="7E09A1B9"/>
    <w:rsid w:val="7E1441DF"/>
    <w:rsid w:val="7E14BBCD"/>
    <w:rsid w:val="7E14BC9F"/>
    <w:rsid w:val="7E15EAAA"/>
    <w:rsid w:val="7E1B293E"/>
    <w:rsid w:val="7E1CA47B"/>
    <w:rsid w:val="7E216BB0"/>
    <w:rsid w:val="7E23EF68"/>
    <w:rsid w:val="7E35ECA2"/>
    <w:rsid w:val="7E3EF082"/>
    <w:rsid w:val="7E3F1E73"/>
    <w:rsid w:val="7E46EEE9"/>
    <w:rsid w:val="7E4A1F2D"/>
    <w:rsid w:val="7E531E45"/>
    <w:rsid w:val="7E55EB80"/>
    <w:rsid w:val="7E5B9A86"/>
    <w:rsid w:val="7E5CDDE1"/>
    <w:rsid w:val="7E659246"/>
    <w:rsid w:val="7E71CB32"/>
    <w:rsid w:val="7E7E0E77"/>
    <w:rsid w:val="7E853398"/>
    <w:rsid w:val="7E8AA9D1"/>
    <w:rsid w:val="7E8EBCD1"/>
    <w:rsid w:val="7E945060"/>
    <w:rsid w:val="7E9772C5"/>
    <w:rsid w:val="7E979B9E"/>
    <w:rsid w:val="7EA0FAF1"/>
    <w:rsid w:val="7EA3C632"/>
    <w:rsid w:val="7EA54209"/>
    <w:rsid w:val="7EAE51B1"/>
    <w:rsid w:val="7EAFB3B3"/>
    <w:rsid w:val="7EB18405"/>
    <w:rsid w:val="7EB7BEB7"/>
    <w:rsid w:val="7ECF0F34"/>
    <w:rsid w:val="7ED01BB3"/>
    <w:rsid w:val="7ED0A7AB"/>
    <w:rsid w:val="7ED6C7D9"/>
    <w:rsid w:val="7EDA5113"/>
    <w:rsid w:val="7EDC8CD8"/>
    <w:rsid w:val="7EF4FA86"/>
    <w:rsid w:val="7EF6E49D"/>
    <w:rsid w:val="7EF8A008"/>
    <w:rsid w:val="7EF95DB0"/>
    <w:rsid w:val="7EFAB16A"/>
    <w:rsid w:val="7EFBE250"/>
    <w:rsid w:val="7F01CC7C"/>
    <w:rsid w:val="7F0824D9"/>
    <w:rsid w:val="7F0AC916"/>
    <w:rsid w:val="7F1116B7"/>
    <w:rsid w:val="7F139A4B"/>
    <w:rsid w:val="7F1D8023"/>
    <w:rsid w:val="7F20D207"/>
    <w:rsid w:val="7F25A231"/>
    <w:rsid w:val="7F27245F"/>
    <w:rsid w:val="7F3106A7"/>
    <w:rsid w:val="7F3137E6"/>
    <w:rsid w:val="7F335040"/>
    <w:rsid w:val="7F385F6E"/>
    <w:rsid w:val="7F390DE3"/>
    <w:rsid w:val="7F3E0B9A"/>
    <w:rsid w:val="7F45301C"/>
    <w:rsid w:val="7F4A51C6"/>
    <w:rsid w:val="7F5804D8"/>
    <w:rsid w:val="7F582F59"/>
    <w:rsid w:val="7F5A0EB4"/>
    <w:rsid w:val="7F5EC624"/>
    <w:rsid w:val="7F69CA53"/>
    <w:rsid w:val="7F6F17EA"/>
    <w:rsid w:val="7F7E2DFB"/>
    <w:rsid w:val="7F7FA9A2"/>
    <w:rsid w:val="7F88615B"/>
    <w:rsid w:val="7F8DEE47"/>
    <w:rsid w:val="7F9B05D1"/>
    <w:rsid w:val="7F9CB2E1"/>
    <w:rsid w:val="7FA220A8"/>
    <w:rsid w:val="7FAE6D8C"/>
    <w:rsid w:val="7FAFEE8F"/>
    <w:rsid w:val="7FB00166"/>
    <w:rsid w:val="7FB13A36"/>
    <w:rsid w:val="7FB17535"/>
    <w:rsid w:val="7FCD12C0"/>
    <w:rsid w:val="7FCF1DFA"/>
    <w:rsid w:val="7FD04C7A"/>
    <w:rsid w:val="7FD72BA1"/>
    <w:rsid w:val="7FDA5024"/>
    <w:rsid w:val="7FE59940"/>
    <w:rsid w:val="7FEA4F0F"/>
    <w:rsid w:val="7FF12CFF"/>
    <w:rsid w:val="7FF15A7C"/>
    <w:rsid w:val="7FFB7600"/>
    <w:rsid w:val="7FFC5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E2BF2"/>
  <w15:docId w15:val="{FC101507-4B5B-4F43-94E6-D1310584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1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887"/>
    <w:pPr>
      <w:spacing w:line="276" w:lineRule="auto"/>
    </w:pPr>
    <w:rPr>
      <w:rFonts w:asciiTheme="minorHAnsi" w:eastAsiaTheme="minorHAnsi" w:hAnsiTheme="minorHAnsi" w:cstheme="minorBidi"/>
      <w:sz w:val="22"/>
      <w:szCs w:val="22"/>
    </w:rPr>
  </w:style>
  <w:style w:type="paragraph" w:styleId="Heading1">
    <w:name w:val="heading 1"/>
    <w:aliases w:val="P.Heading 1"/>
    <w:basedOn w:val="Normal"/>
    <w:next w:val="Normal"/>
    <w:link w:val="Heading1Char"/>
    <w:qFormat/>
    <w:rsid w:val="0055077E"/>
    <w:pPr>
      <w:tabs>
        <w:tab w:val="left" w:pos="360"/>
        <w:tab w:val="left" w:pos="720"/>
        <w:tab w:val="left" w:pos="1080"/>
        <w:tab w:val="left" w:pos="1440"/>
        <w:tab w:val="left" w:pos="1800"/>
        <w:tab w:val="left" w:pos="2160"/>
        <w:tab w:val="left" w:pos="2520"/>
        <w:tab w:val="left" w:pos="2880"/>
      </w:tabs>
      <w:ind w:right="3600"/>
      <w:outlineLvl w:val="0"/>
    </w:pPr>
    <w:rPr>
      <w:b/>
      <w:bCs/>
      <w:color w:val="2F5496" w:themeColor="accent5" w:themeShade="BF"/>
      <w:sz w:val="48"/>
      <w:szCs w:val="40"/>
    </w:rPr>
  </w:style>
  <w:style w:type="paragraph" w:styleId="Heading2">
    <w:name w:val="heading 2"/>
    <w:basedOn w:val="Normal"/>
    <w:next w:val="BodyTextposthead"/>
    <w:link w:val="Heading2Char"/>
    <w:uiPriority w:val="4"/>
    <w:unhideWhenUsed/>
    <w:qFormat/>
    <w:rsid w:val="00106691"/>
    <w:pPr>
      <w:keepNext/>
      <w:pageBreakBefore/>
      <w:pBdr>
        <w:bottom w:val="single" w:sz="12" w:space="1" w:color="ED7D31" w:themeColor="accent2"/>
      </w:pBdr>
      <w:spacing w:after="120"/>
      <w:outlineLvl w:val="1"/>
    </w:pPr>
    <w:rPr>
      <w:rFonts w:asciiTheme="majorHAnsi" w:hAnsiTheme="majorHAnsi"/>
      <w:color w:val="2F5496" w:themeColor="accent5" w:themeShade="BF"/>
      <w:sz w:val="32"/>
    </w:rPr>
  </w:style>
  <w:style w:type="paragraph" w:styleId="Heading3">
    <w:name w:val="heading 3"/>
    <w:basedOn w:val="BodyText"/>
    <w:next w:val="BodyTextposthead"/>
    <w:link w:val="Heading3Char"/>
    <w:uiPriority w:val="4"/>
    <w:unhideWhenUsed/>
    <w:qFormat/>
    <w:rsid w:val="004A5568"/>
    <w:pPr>
      <w:keepNext/>
      <w:outlineLvl w:val="2"/>
    </w:pPr>
    <w:rPr>
      <w:rFonts w:asciiTheme="majorHAnsi" w:hAnsiTheme="majorHAnsi"/>
      <w:color w:val="2F5496" w:themeColor="accent5" w:themeShade="BF"/>
      <w:sz w:val="28"/>
    </w:rPr>
  </w:style>
  <w:style w:type="paragraph" w:styleId="Heading4">
    <w:name w:val="heading 4"/>
    <w:basedOn w:val="Heading3"/>
    <w:next w:val="BodyTextposthead"/>
    <w:link w:val="Heading4Char"/>
    <w:uiPriority w:val="4"/>
    <w:unhideWhenUsed/>
    <w:qFormat/>
    <w:rsid w:val="004A5568"/>
    <w:pPr>
      <w:outlineLvl w:val="3"/>
    </w:pPr>
    <w:rPr>
      <w:rFonts w:cstheme="majorBidi"/>
      <w:i/>
      <w:iCs/>
      <w:color w:val="2E74B5" w:themeColor="accent1" w:themeShade="BF"/>
      <w:sz w:val="22"/>
    </w:rPr>
  </w:style>
  <w:style w:type="paragraph" w:styleId="Heading5">
    <w:name w:val="heading 5"/>
    <w:basedOn w:val="Heading4"/>
    <w:next w:val="BodyTextposthead"/>
    <w:link w:val="Heading5Char"/>
    <w:uiPriority w:val="4"/>
    <w:unhideWhenUsed/>
    <w:qFormat/>
    <w:rsid w:val="004A5568"/>
    <w:pPr>
      <w:outlineLvl w:val="4"/>
    </w:pPr>
    <w:rPr>
      <w:rFonts w:eastAsia="Times New Roman" w:cs="Times New Roman"/>
      <w:bCs/>
      <w:i w:val="0"/>
      <w:iCs w:val="0"/>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unhideWhenUsed/>
    <w:rsid w:val="00932D3C"/>
    <w:pPr>
      <w:tabs>
        <w:tab w:val="right" w:leader="dot" w:pos="9350"/>
      </w:tabs>
      <w:spacing w:after="100"/>
      <w:ind w:right="720"/>
    </w:p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4A5568"/>
    <w:rPr>
      <w:rFonts w:asciiTheme="minorHAnsi" w:eastAsiaTheme="minorHAnsi" w:hAnsiTheme="minorHAnsi" w:cstheme="minorBidi"/>
      <w:szCs w:val="22"/>
    </w:rPr>
  </w:style>
  <w:style w:type="paragraph" w:styleId="Footer">
    <w:name w:val="footer"/>
    <w:basedOn w:val="Normal"/>
    <w:link w:val="FooterChar"/>
    <w:uiPriority w:val="99"/>
    <w:unhideWhenUsed/>
    <w:qFormat/>
    <w:rsid w:val="004A5568"/>
    <w:pPr>
      <w:pBdr>
        <w:top w:val="single" w:sz="12" w:space="3" w:color="ED7D31" w:themeColor="accent2"/>
      </w:pBdr>
      <w:tabs>
        <w:tab w:val="right" w:pos="12870"/>
      </w:tabs>
      <w:spacing w:line="240" w:lineRule="auto"/>
      <w:ind w:right="54"/>
    </w:pPr>
    <w:rPr>
      <w:sz w:val="20"/>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qFormat/>
    <w:rsid w:val="004A5568"/>
    <w:rPr>
      <w:color w:val="0563C1" w:themeColor="hyperlink"/>
      <w:u w:val="single"/>
    </w:rPr>
  </w:style>
  <w:style w:type="paragraph" w:styleId="BalloonText">
    <w:name w:val="Balloon Text"/>
    <w:basedOn w:val="Normal"/>
    <w:link w:val="BalloonTextChar"/>
    <w:uiPriority w:val="99"/>
    <w:unhideWhenUsed/>
    <w:rsid w:val="004A55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A5568"/>
    <w:rPr>
      <w:rFonts w:ascii="Segoe UI" w:eastAsiaTheme="minorHAnsi" w:hAnsi="Segoe UI" w:cs="Segoe UI"/>
      <w:sz w:val="18"/>
      <w:szCs w:val="18"/>
    </w:rPr>
  </w:style>
  <w:style w:type="table" w:styleId="TableGrid">
    <w:name w:val="Table Grid"/>
    <w:basedOn w:val="TableNormal"/>
    <w:uiPriority w:val="59"/>
    <w:rsid w:val="002F1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link w:val="TableTitleChar"/>
    <w:qFormat/>
    <w:rsid w:val="002F1EBE"/>
    <w:pPr>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uiPriority w:val="59"/>
    <w:rsid w:val="002F1E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4A5568"/>
    <w:pPr>
      <w:tabs>
        <w:tab w:val="center" w:pos="4680"/>
        <w:tab w:val="right" w:pos="9360"/>
      </w:tabs>
      <w:spacing w:line="240" w:lineRule="auto"/>
    </w:pPr>
  </w:style>
  <w:style w:type="character" w:customStyle="1" w:styleId="HeaderChar">
    <w:name w:val="Header Char"/>
    <w:basedOn w:val="DefaultParagraphFont"/>
    <w:link w:val="Header"/>
    <w:uiPriority w:val="99"/>
    <w:rsid w:val="004A5568"/>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character" w:styleId="CommentReference">
    <w:name w:val="annotation reference"/>
    <w:basedOn w:val="DefaultParagraphFont"/>
    <w:uiPriority w:val="99"/>
    <w:unhideWhenUsed/>
    <w:rsid w:val="004A5568"/>
    <w:rPr>
      <w:sz w:val="16"/>
      <w:szCs w:val="16"/>
    </w:rPr>
  </w:style>
  <w:style w:type="paragraph" w:styleId="CommentText">
    <w:name w:val="annotation text"/>
    <w:basedOn w:val="Normal"/>
    <w:link w:val="CommentTextChar"/>
    <w:uiPriority w:val="99"/>
    <w:unhideWhenUsed/>
    <w:rsid w:val="004A5568"/>
    <w:pPr>
      <w:spacing w:line="240" w:lineRule="auto"/>
    </w:pPr>
    <w:rPr>
      <w:sz w:val="20"/>
      <w:szCs w:val="20"/>
    </w:rPr>
  </w:style>
  <w:style w:type="character" w:customStyle="1" w:styleId="CommentTextChar">
    <w:name w:val="Comment Text Char"/>
    <w:basedOn w:val="DefaultParagraphFont"/>
    <w:link w:val="CommentText"/>
    <w:uiPriority w:val="99"/>
    <w:rsid w:val="004A556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4A5568"/>
    <w:rPr>
      <w:b/>
      <w:bCs/>
    </w:rPr>
  </w:style>
  <w:style w:type="character" w:customStyle="1" w:styleId="CommentSubjectChar">
    <w:name w:val="Comment Subject Char"/>
    <w:basedOn w:val="CommentTextChar"/>
    <w:link w:val="CommentSubject"/>
    <w:uiPriority w:val="99"/>
    <w:rsid w:val="004A5568"/>
    <w:rPr>
      <w:rFonts w:asciiTheme="minorHAnsi" w:eastAsiaTheme="minorHAnsi" w:hAnsiTheme="minorHAnsi" w:cstheme="minorBidi"/>
      <w:b/>
      <w:bCs/>
    </w:rPr>
  </w:style>
  <w:style w:type="table" w:customStyle="1" w:styleId="TableGrid2">
    <w:name w:val="Table Grid2"/>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21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4A5568"/>
    <w:rPr>
      <w:color w:val="954F72" w:themeColor="followedHyperlink"/>
      <w:u w:val="single"/>
    </w:rPr>
  </w:style>
  <w:style w:type="character" w:customStyle="1" w:styleId="ListParagraphChar">
    <w:name w:val="List Paragraph Char"/>
    <w:link w:val="ListParagraph"/>
    <w:uiPriority w:val="34"/>
    <w:locked/>
    <w:rsid w:val="000A6E79"/>
    <w:rPr>
      <w:rFonts w:asciiTheme="minorHAnsi" w:eastAsiaTheme="minorHAnsi" w:hAnsiTheme="minorHAnsi" w:cstheme="minorBidi"/>
      <w:sz w:val="22"/>
      <w:szCs w:val="22"/>
    </w:rPr>
  </w:style>
  <w:style w:type="paragraph" w:styleId="FootnoteText">
    <w:name w:val="footnote text"/>
    <w:aliases w:val="F1,*Footnote Text,bv"/>
    <w:link w:val="FootnoteTextChar"/>
    <w:qFormat/>
    <w:rsid w:val="004A5568"/>
    <w:pPr>
      <w:spacing w:line="276" w:lineRule="auto"/>
    </w:pPr>
    <w:rPr>
      <w:rFonts w:asciiTheme="minorHAnsi" w:eastAsiaTheme="minorEastAsia" w:hAnsiTheme="minorHAnsi" w:cstheme="minorBidi"/>
      <w:sz w:val="18"/>
      <w:szCs w:val="22"/>
    </w:rPr>
  </w:style>
  <w:style w:type="character" w:customStyle="1" w:styleId="FootnoteTextChar">
    <w:name w:val="Footnote Text Char"/>
    <w:aliases w:val="F1 Char,*Footnote Text Char,bv Char"/>
    <w:basedOn w:val="DefaultParagraphFont"/>
    <w:link w:val="FootnoteText"/>
    <w:rsid w:val="004A5568"/>
    <w:rPr>
      <w:rFonts w:asciiTheme="minorHAnsi" w:eastAsiaTheme="minorEastAsia" w:hAnsiTheme="minorHAnsi" w:cstheme="minorBidi"/>
      <w:sz w:val="18"/>
      <w:szCs w:val="22"/>
    </w:rPr>
  </w:style>
  <w:style w:type="character" w:styleId="FootnoteReference">
    <w:name w:val="footnote reference"/>
    <w:uiPriority w:val="99"/>
    <w:qFormat/>
    <w:rsid w:val="00172CC9"/>
    <w:rPr>
      <w:rFonts w:ascii="Franklin Gothic Book" w:hAnsi="Franklin Gothic Book" w:cstheme="minorHAnsi"/>
      <w:sz w:val="20"/>
      <w:szCs w:val="20"/>
      <w:vertAlign w:val="superscript"/>
    </w:rPr>
  </w:style>
  <w:style w:type="character" w:customStyle="1" w:styleId="yiv6513263065">
    <w:name w:val="yiv6513263065"/>
    <w:basedOn w:val="DefaultParagraphFont"/>
    <w:rsid w:val="004608DC"/>
  </w:style>
  <w:style w:type="character" w:styleId="Emphasis">
    <w:name w:val="Emphasis"/>
    <w:basedOn w:val="DefaultParagraphFont"/>
    <w:uiPriority w:val="20"/>
    <w:qFormat/>
    <w:rsid w:val="00B6382C"/>
    <w:rPr>
      <w:i/>
      <w:iCs/>
    </w:rPr>
  </w:style>
  <w:style w:type="paragraph" w:styleId="BodyTextIndent">
    <w:name w:val="Body Text Indent"/>
    <w:basedOn w:val="Normal"/>
    <w:link w:val="BodyTextIndentChar"/>
    <w:rsid w:val="00B6382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6382C"/>
    <w:rPr>
      <w:sz w:val="24"/>
      <w:szCs w:val="24"/>
    </w:rPr>
  </w:style>
  <w:style w:type="paragraph" w:styleId="Revision">
    <w:name w:val="Revision"/>
    <w:hidden/>
    <w:uiPriority w:val="99"/>
    <w:semiHidden/>
    <w:rsid w:val="00B6382C"/>
    <w:rPr>
      <w:sz w:val="24"/>
      <w:szCs w:val="24"/>
    </w:rPr>
  </w:style>
  <w:style w:type="character" w:styleId="UnresolvedMention">
    <w:name w:val="Unresolved Mention"/>
    <w:basedOn w:val="DefaultParagraphFont"/>
    <w:uiPriority w:val="99"/>
    <w:unhideWhenUsed/>
    <w:rsid w:val="00B6382C"/>
    <w:rPr>
      <w:color w:val="605E5C"/>
      <w:shd w:val="clear" w:color="auto" w:fill="E1DFDD"/>
    </w:rPr>
  </w:style>
  <w:style w:type="paragraph" w:customStyle="1" w:styleId="paragraph">
    <w:name w:val="paragraph"/>
    <w:basedOn w:val="Normal"/>
    <w:rsid w:val="00B63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B6382C"/>
  </w:style>
  <w:style w:type="character" w:customStyle="1" w:styleId="normaltextrun">
    <w:name w:val="normaltextrun"/>
    <w:basedOn w:val="DefaultParagraphFont"/>
    <w:rsid w:val="00B6382C"/>
  </w:style>
  <w:style w:type="character" w:customStyle="1" w:styleId="eop">
    <w:name w:val="eop"/>
    <w:basedOn w:val="DefaultParagraphFont"/>
    <w:rsid w:val="00B6382C"/>
  </w:style>
  <w:style w:type="character" w:styleId="Strong">
    <w:name w:val="Strong"/>
    <w:basedOn w:val="DefaultParagraphFont"/>
    <w:uiPriority w:val="22"/>
    <w:qFormat/>
    <w:rsid w:val="00B6382C"/>
    <w:rPr>
      <w:b/>
      <w:bCs/>
    </w:rPr>
  </w:style>
  <w:style w:type="character" w:customStyle="1" w:styleId="apple-converted-space">
    <w:name w:val="apple-converted-space"/>
    <w:basedOn w:val="DefaultParagraphFont"/>
    <w:rsid w:val="00B555F8"/>
  </w:style>
  <w:style w:type="table" w:customStyle="1" w:styleId="TableGrid11">
    <w:name w:val="Table Grid11"/>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E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19"/>
    <w:rsid w:val="004A5568"/>
  </w:style>
  <w:style w:type="table" w:customStyle="1" w:styleId="TableGrid17">
    <w:name w:val="Table Grid17"/>
    <w:basedOn w:val="TableNormal"/>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CE6B35"/>
    <w:rPr>
      <w:color w:val="0000FF"/>
      <w:u w:val="single"/>
    </w:rPr>
  </w:style>
  <w:style w:type="character" w:customStyle="1" w:styleId="FollowedHyperlink1">
    <w:name w:val="FollowedHyperlink1"/>
    <w:basedOn w:val="DefaultParagraphFont"/>
    <w:uiPriority w:val="99"/>
    <w:semiHidden/>
    <w:unhideWhenUsed/>
    <w:rsid w:val="00CE6B35"/>
    <w:rPr>
      <w:color w:val="800080"/>
      <w:u w:val="single"/>
    </w:rPr>
  </w:style>
  <w:style w:type="paragraph" w:styleId="NoSpacing">
    <w:name w:val="No Spacing"/>
    <w:uiPriority w:val="1"/>
    <w:qFormat/>
    <w:rsid w:val="002B7972"/>
    <w:rPr>
      <w:rFonts w:asciiTheme="minorHAnsi" w:eastAsiaTheme="minorEastAsia" w:hAnsiTheme="minorHAnsi" w:cstheme="minorBidi"/>
    </w:rPr>
  </w:style>
  <w:style w:type="paragraph" w:styleId="NormalWeb">
    <w:name w:val="Normal (Web)"/>
    <w:basedOn w:val="Normal"/>
    <w:uiPriority w:val="99"/>
    <w:unhideWhenUsed/>
    <w:rsid w:val="00B72EEE"/>
    <w:pPr>
      <w:spacing w:line="240" w:lineRule="auto"/>
    </w:pPr>
    <w:rPr>
      <w:rFonts w:ascii="Calibri" w:hAnsi="Calibri" w:cs="Calibri"/>
    </w:rPr>
  </w:style>
  <w:style w:type="paragraph" w:customStyle="1" w:styleId="xmsonormal">
    <w:name w:val="x_msonormal"/>
    <w:basedOn w:val="Normal"/>
    <w:rsid w:val="008D2F8D"/>
    <w:pPr>
      <w:spacing w:line="240" w:lineRule="auto"/>
    </w:pPr>
    <w:rPr>
      <w:rFonts w:ascii="Calibri" w:hAnsi="Calibri" w:cs="Calibri"/>
    </w:rPr>
  </w:style>
  <w:style w:type="character" w:customStyle="1" w:styleId="pagebreaktextspan">
    <w:name w:val="pagebreaktextspan"/>
    <w:basedOn w:val="DefaultParagraphFont"/>
    <w:rsid w:val="000E3136"/>
  </w:style>
  <w:style w:type="paragraph" w:styleId="BodyText">
    <w:name w:val="Body Text"/>
    <w:link w:val="BodyTextChar"/>
    <w:unhideWhenUsed/>
    <w:qFormat/>
    <w:rsid w:val="004A5568"/>
    <w:pPr>
      <w:spacing w:before="240"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4A5568"/>
    <w:rPr>
      <w:rFonts w:asciiTheme="minorHAnsi" w:eastAsiaTheme="minorHAnsi" w:hAnsiTheme="minorHAnsi" w:cstheme="minorBidi"/>
      <w:sz w:val="22"/>
      <w:szCs w:val="22"/>
    </w:rPr>
  </w:style>
  <w:style w:type="paragraph" w:customStyle="1" w:styleId="TableText">
    <w:name w:val="Table Text"/>
    <w:link w:val="TableTextChar"/>
    <w:uiPriority w:val="6"/>
    <w:qFormat/>
    <w:rsid w:val="004A5568"/>
    <w:pPr>
      <w:spacing w:before="40" w:after="40"/>
    </w:pPr>
    <w:rPr>
      <w:rFonts w:asciiTheme="minorHAnsi" w:hAnsiTheme="minorHAnsi"/>
    </w:rPr>
  </w:style>
  <w:style w:type="paragraph" w:customStyle="1" w:styleId="TableColHeadingCenter">
    <w:name w:val="Table Col Heading Center"/>
    <w:uiPriority w:val="9"/>
    <w:qFormat/>
    <w:rsid w:val="004A5568"/>
    <w:pPr>
      <w:spacing w:before="40" w:after="40" w:line="276" w:lineRule="auto"/>
      <w:jc w:val="center"/>
    </w:pPr>
    <w:rPr>
      <w:rFonts w:ascii="Franklin Gothic Demi" w:eastAsiaTheme="minorEastAsia" w:hAnsi="Franklin Gothic Demi"/>
      <w:color w:val="FFFFFF" w:themeColor="background1"/>
    </w:rPr>
  </w:style>
  <w:style w:type="character" w:customStyle="1" w:styleId="TableTextChar">
    <w:name w:val="Table Text Char"/>
    <w:basedOn w:val="DefaultParagraphFont"/>
    <w:link w:val="TableText"/>
    <w:uiPriority w:val="6"/>
    <w:rsid w:val="004A5568"/>
    <w:rPr>
      <w:rFonts w:asciiTheme="minorHAnsi" w:hAnsiTheme="minorHAnsi"/>
    </w:rPr>
  </w:style>
  <w:style w:type="paragraph" w:customStyle="1" w:styleId="TableTitle0">
    <w:name w:val="Table Title"/>
    <w:basedOn w:val="BodyText"/>
    <w:uiPriority w:val="5"/>
    <w:qFormat/>
    <w:rsid w:val="00CD7273"/>
    <w:pPr>
      <w:keepNext/>
      <w:spacing w:after="60"/>
    </w:pPr>
    <w:rPr>
      <w:rFonts w:ascii="Franklin Gothic Demi" w:hAnsi="Franklin Gothic Demi"/>
    </w:rPr>
  </w:style>
  <w:style w:type="paragraph" w:customStyle="1" w:styleId="TableTextCentered">
    <w:name w:val="Table Text Centered"/>
    <w:basedOn w:val="TableText"/>
    <w:link w:val="TableTextCenteredChar"/>
    <w:uiPriority w:val="9"/>
    <w:qFormat/>
    <w:rsid w:val="004A5568"/>
    <w:pPr>
      <w:jc w:val="center"/>
    </w:pPr>
    <w:rPr>
      <w:rFonts w:eastAsiaTheme="minorEastAsia" w:cstheme="minorHAnsi"/>
    </w:rPr>
  </w:style>
  <w:style w:type="paragraph" w:customStyle="1" w:styleId="TableColHeadingLeft">
    <w:name w:val="Table Col Heading Left"/>
    <w:basedOn w:val="TableText"/>
    <w:uiPriority w:val="9"/>
    <w:qFormat/>
    <w:rsid w:val="004A5568"/>
    <w:rPr>
      <w:rFonts w:ascii="Franklin Gothic Demi" w:eastAsiaTheme="minorEastAsia" w:hAnsi="Franklin Gothic Demi" w:cstheme="minorHAnsi"/>
      <w:bCs/>
      <w:color w:val="FFFFFF" w:themeColor="background1"/>
    </w:rPr>
  </w:style>
  <w:style w:type="paragraph" w:customStyle="1" w:styleId="TableNote">
    <w:name w:val="Table Note"/>
    <w:basedOn w:val="BodyText"/>
    <w:uiPriority w:val="8"/>
    <w:qFormat/>
    <w:rsid w:val="004A5568"/>
    <w:pPr>
      <w:spacing w:before="120" w:after="0"/>
    </w:pPr>
    <w:rPr>
      <w:rFonts w:eastAsia="Times New Roman" w:cs="Times New Roman"/>
      <w:sz w:val="20"/>
      <w:szCs w:val="24"/>
    </w:rPr>
  </w:style>
  <w:style w:type="paragraph" w:customStyle="1" w:styleId="TableSubheading">
    <w:name w:val="Table Subheading"/>
    <w:basedOn w:val="TableText"/>
    <w:link w:val="TableSubheadingChar"/>
    <w:uiPriority w:val="6"/>
    <w:qFormat/>
    <w:rsid w:val="004A5568"/>
    <w:rPr>
      <w:rFonts w:ascii="Franklin Gothic Demi" w:eastAsia="MS Mincho" w:hAnsi="Franklin Gothic Demi" w:cs="Calibri"/>
      <w:szCs w:val="24"/>
    </w:rPr>
  </w:style>
  <w:style w:type="table" w:customStyle="1" w:styleId="MSVTable1">
    <w:name w:val="MSV Table 1"/>
    <w:basedOn w:val="TableNormal"/>
    <w:uiPriority w:val="99"/>
    <w:rsid w:val="00566CB3"/>
    <w:pPr>
      <w:spacing w:before="40" w:after="40" w:line="259" w:lineRule="auto"/>
    </w:pPr>
    <w:rPr>
      <w:rFonts w:asciiTheme="minorHAnsi" w:eastAsiaTheme="minorHAnsi" w:hAnsiTheme="minorHAnsi" w:cstheme="minorBidi"/>
      <w:szCs w:val="22"/>
    </w:rPr>
    <w:tblPr>
      <w:tblStyleRowBandSize w:val="1"/>
      <w:tbl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insideH w:val="single" w:sz="6" w:space="0" w:color="2F5496" w:themeColor="accent5" w:themeShade="BF"/>
        <w:insideV w:val="single" w:sz="6" w:space="0" w:color="2F5496" w:themeColor="accent5" w:themeShade="BF"/>
      </w:tblBorders>
      <w:tblCellMar>
        <w:left w:w="58" w:type="dxa"/>
        <w:right w:w="58" w:type="dxa"/>
      </w:tblCellMar>
    </w:tblPr>
    <w:tblStylePr w:type="firstRow">
      <w:rPr>
        <w:color w:val="FFFFFF" w:themeColor="background1"/>
      </w:rPr>
      <w:tblPr/>
      <w:tcPr>
        <w:tcBorders>
          <w:insideH w:val="single" w:sz="4" w:space="0" w:color="FFFFFF" w:themeColor="background1"/>
          <w:insideV w:val="single" w:sz="4" w:space="0" w:color="FFFFFF" w:themeColor="background1"/>
        </w:tcBorders>
        <w:shd w:val="clear" w:color="auto" w:fill="2F5496" w:themeFill="accent5" w:themeFillShade="BF"/>
      </w:tcPr>
    </w:tblStylePr>
    <w:tblStylePr w:type="band1Horz">
      <w:tblPr/>
      <w:tcPr>
        <w:shd w:val="clear" w:color="auto" w:fill="D9E2F3" w:themeFill="accent5" w:themeFillTint="33"/>
      </w:tcPr>
    </w:tblStylePr>
  </w:style>
  <w:style w:type="paragraph" w:customStyle="1" w:styleId="TableTextCenteredDemi">
    <w:name w:val="Table Text Centered Demi"/>
    <w:basedOn w:val="TableTextCentered"/>
    <w:link w:val="TableTextCenteredDemiChar"/>
    <w:qFormat/>
    <w:rsid w:val="004A5568"/>
    <w:rPr>
      <w:rFonts w:ascii="Franklin Gothic Demi" w:hAnsi="Franklin Gothic Demi"/>
    </w:rPr>
  </w:style>
  <w:style w:type="character" w:customStyle="1" w:styleId="TableTextCenteredChar">
    <w:name w:val="Table Text Centered Char"/>
    <w:basedOn w:val="DefaultParagraphFont"/>
    <w:link w:val="TableTextCentered"/>
    <w:uiPriority w:val="9"/>
    <w:rsid w:val="004A5568"/>
    <w:rPr>
      <w:rFonts w:asciiTheme="minorHAnsi" w:eastAsiaTheme="minorEastAsia" w:hAnsiTheme="minorHAnsi" w:cstheme="minorHAnsi"/>
    </w:rPr>
  </w:style>
  <w:style w:type="character" w:customStyle="1" w:styleId="TableTextCenteredDemiChar">
    <w:name w:val="Table Text Centered Demi Char"/>
    <w:basedOn w:val="TableTextCenteredChar"/>
    <w:link w:val="TableTextCenteredDemi"/>
    <w:rsid w:val="004A5568"/>
    <w:rPr>
      <w:rFonts w:ascii="Franklin Gothic Demi" w:eastAsiaTheme="minorEastAsia" w:hAnsi="Franklin Gothic Demi" w:cstheme="minorHAnsi"/>
    </w:rPr>
  </w:style>
  <w:style w:type="character" w:customStyle="1" w:styleId="TableSubheadingChar">
    <w:name w:val="Table Subheading Char"/>
    <w:basedOn w:val="TableTextChar"/>
    <w:link w:val="TableSubheading"/>
    <w:uiPriority w:val="6"/>
    <w:rsid w:val="004A5568"/>
    <w:rPr>
      <w:rFonts w:ascii="Franklin Gothic Demi" w:eastAsia="MS Mincho" w:hAnsi="Franklin Gothic Demi" w:cs="Calibri"/>
      <w:szCs w:val="24"/>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4"/>
    <w:rsid w:val="00106691"/>
    <w:rPr>
      <w:rFonts w:asciiTheme="majorHAnsi" w:eastAsiaTheme="minorHAnsi" w:hAnsiTheme="majorHAnsi" w:cstheme="minorBidi"/>
      <w:color w:val="2F5496" w:themeColor="accent5" w:themeShade="BF"/>
      <w:sz w:val="32"/>
      <w:szCs w:val="22"/>
    </w:rPr>
  </w:style>
  <w:style w:type="paragraph" w:customStyle="1" w:styleId="Heading2-SIOR">
    <w:name w:val="Heading 2 - SIOR"/>
    <w:basedOn w:val="Heading2"/>
    <w:qFormat/>
    <w:rsid w:val="004A5568"/>
  </w:style>
  <w:style w:type="character" w:customStyle="1" w:styleId="superscript">
    <w:name w:val="superscript"/>
    <w:basedOn w:val="DefaultParagraphFont"/>
    <w:rsid w:val="00CB6E16"/>
  </w:style>
  <w:style w:type="paragraph" w:customStyle="1" w:styleId="Default">
    <w:name w:val="Default"/>
    <w:rsid w:val="005D15DF"/>
    <w:pPr>
      <w:autoSpaceDE w:val="0"/>
      <w:autoSpaceDN w:val="0"/>
      <w:adjustRightInd w:val="0"/>
    </w:pPr>
    <w:rPr>
      <w:rFonts w:ascii="Calibri" w:hAnsi="Calibri" w:cs="Calibri"/>
      <w:color w:val="000000"/>
      <w:sz w:val="24"/>
      <w:szCs w:val="24"/>
    </w:rPr>
  </w:style>
  <w:style w:type="character" w:customStyle="1" w:styleId="Heading1Char">
    <w:name w:val="Heading 1 Char"/>
    <w:aliases w:val="P.Heading 1 Char"/>
    <w:basedOn w:val="DefaultParagraphFont"/>
    <w:link w:val="Heading1"/>
    <w:rsid w:val="0055077E"/>
    <w:rPr>
      <w:rFonts w:asciiTheme="minorHAnsi" w:eastAsiaTheme="minorHAnsi" w:hAnsiTheme="minorHAnsi" w:cstheme="minorBidi"/>
      <w:b/>
      <w:bCs/>
      <w:color w:val="2F5496" w:themeColor="accent5" w:themeShade="BF"/>
      <w:sz w:val="48"/>
      <w:szCs w:val="40"/>
    </w:rPr>
  </w:style>
  <w:style w:type="paragraph" w:styleId="TOCHeading">
    <w:name w:val="TOC Heading"/>
    <w:basedOn w:val="Heading2"/>
    <w:next w:val="BodyTextposthead"/>
    <w:uiPriority w:val="39"/>
    <w:unhideWhenUsed/>
    <w:qFormat/>
    <w:rsid w:val="004A5568"/>
    <w:pPr>
      <w:pBdr>
        <w:bottom w:val="none" w:sz="0" w:space="0" w:color="auto"/>
      </w:pBdr>
      <w:spacing w:after="240"/>
      <w:outlineLvl w:val="9"/>
    </w:pPr>
  </w:style>
  <w:style w:type="character" w:customStyle="1" w:styleId="Heading3Char">
    <w:name w:val="Heading 3 Char"/>
    <w:basedOn w:val="DefaultParagraphFont"/>
    <w:link w:val="Heading3"/>
    <w:uiPriority w:val="4"/>
    <w:rsid w:val="004A5568"/>
    <w:rPr>
      <w:rFonts w:asciiTheme="majorHAnsi" w:eastAsiaTheme="minorHAnsi" w:hAnsiTheme="majorHAnsi" w:cstheme="minorBidi"/>
      <w:color w:val="2F5496" w:themeColor="accent5" w:themeShade="BF"/>
      <w:sz w:val="28"/>
      <w:szCs w:val="22"/>
    </w:rPr>
  </w:style>
  <w:style w:type="character" w:customStyle="1" w:styleId="Heading4Char">
    <w:name w:val="Heading 4 Char"/>
    <w:basedOn w:val="DefaultParagraphFont"/>
    <w:link w:val="Heading4"/>
    <w:uiPriority w:val="4"/>
    <w:rsid w:val="004A5568"/>
    <w:rPr>
      <w:rFonts w:asciiTheme="majorHAnsi" w:eastAsiaTheme="minorHAnsi"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4"/>
    <w:rsid w:val="004A5568"/>
    <w:rPr>
      <w:rFonts w:asciiTheme="majorHAnsi" w:hAnsiTheme="majorHAnsi"/>
      <w:bCs/>
      <w:sz w:val="22"/>
      <w:szCs w:val="26"/>
    </w:rPr>
  </w:style>
  <w:style w:type="paragraph" w:customStyle="1" w:styleId="Heading2NoTOC">
    <w:name w:val="Heading 2 No TOC"/>
    <w:basedOn w:val="Heading2"/>
    <w:next w:val="BodyTextposthead"/>
    <w:qFormat/>
    <w:rsid w:val="004A5568"/>
    <w:pPr>
      <w:outlineLvl w:val="9"/>
    </w:pPr>
  </w:style>
  <w:style w:type="numbering" w:customStyle="1" w:styleId="MSVBulletList">
    <w:name w:val="MSV Bullet List"/>
    <w:uiPriority w:val="99"/>
    <w:rsid w:val="004A5568"/>
    <w:pPr>
      <w:numPr>
        <w:numId w:val="4"/>
      </w:numPr>
    </w:pPr>
  </w:style>
  <w:style w:type="paragraph" w:customStyle="1" w:styleId="Bullet1">
    <w:name w:val="Bullet 1"/>
    <w:basedOn w:val="ListParagraph"/>
    <w:uiPriority w:val="2"/>
    <w:qFormat/>
    <w:rsid w:val="00546E0A"/>
    <w:pPr>
      <w:numPr>
        <w:numId w:val="11"/>
      </w:numPr>
      <w:spacing w:before="60" w:after="60"/>
    </w:pPr>
    <w:rPr>
      <w:rFonts w:ascii="Franklin Gothic Book" w:eastAsia="Franklin Gothic Book" w:hAnsi="Franklin Gothic Book" w:cs="Franklin Gothic Book"/>
      <w:color w:val="000000" w:themeColor="text1"/>
    </w:rPr>
  </w:style>
  <w:style w:type="paragraph" w:customStyle="1" w:styleId="BodyText-Rating">
    <w:name w:val="Body Text-Rating"/>
    <w:qFormat/>
    <w:rsid w:val="004A5568"/>
    <w:pPr>
      <w:spacing w:before="60" w:after="60"/>
      <w:jc w:val="center"/>
    </w:pPr>
    <w:rPr>
      <w:rFonts w:asciiTheme="minorHAnsi" w:eastAsiaTheme="minorHAnsi" w:hAnsiTheme="minorHAnsi" w:cstheme="minorBidi"/>
      <w:sz w:val="22"/>
      <w:szCs w:val="22"/>
    </w:rPr>
  </w:style>
  <w:style w:type="character" w:customStyle="1" w:styleId="FranklinGothicDemi">
    <w:name w:val="Franklin Gothic Demi"/>
    <w:basedOn w:val="DefaultParagraphFont"/>
    <w:uiPriority w:val="1"/>
    <w:qFormat/>
    <w:rsid w:val="004A5568"/>
    <w:rPr>
      <w:rFonts w:ascii="Franklin Gothic Demi" w:hAnsi="Franklin Gothic Demi"/>
    </w:rPr>
  </w:style>
  <w:style w:type="paragraph" w:customStyle="1" w:styleId="CoverSubtitle">
    <w:name w:val="Cover Subtitle"/>
    <w:link w:val="CoverSubtitleChar"/>
    <w:qFormat/>
    <w:rsid w:val="004A5568"/>
    <w:pPr>
      <w:spacing w:line="264" w:lineRule="auto"/>
      <w:ind w:left="720"/>
    </w:pPr>
    <w:rPr>
      <w:rFonts w:asciiTheme="majorHAnsi" w:eastAsiaTheme="minorHAnsi" w:hAnsiTheme="majorHAnsi" w:cstheme="minorBidi"/>
      <w:i/>
      <w:color w:val="2F5496" w:themeColor="accent5" w:themeShade="BF"/>
      <w:sz w:val="40"/>
      <w:szCs w:val="40"/>
    </w:rPr>
  </w:style>
  <w:style w:type="paragraph" w:customStyle="1" w:styleId="CoverSubtitle2">
    <w:name w:val="Cover Subtitle 2"/>
    <w:qFormat/>
    <w:rsid w:val="004A5568"/>
    <w:pPr>
      <w:spacing w:before="480" w:after="160" w:line="259" w:lineRule="auto"/>
    </w:pPr>
    <w:rPr>
      <w:rFonts w:ascii="Franklin Gothic Medium" w:eastAsiaTheme="minorHAnsi" w:hAnsi="Franklin Gothic Medium" w:cstheme="minorBidi"/>
      <w:color w:val="FFFFFF" w:themeColor="background1"/>
      <w:sz w:val="36"/>
      <w:szCs w:val="40"/>
    </w:rPr>
  </w:style>
  <w:style w:type="paragraph" w:customStyle="1" w:styleId="CoverDate">
    <w:name w:val="Cover Date"/>
    <w:basedOn w:val="CoverSubtitle"/>
    <w:qFormat/>
    <w:rsid w:val="001974C0"/>
    <w:pPr>
      <w:spacing w:before="960"/>
      <w:ind w:left="4032"/>
    </w:pPr>
    <w:rPr>
      <w:i w:val="0"/>
      <w:color w:val="000000" w:themeColor="text1"/>
      <w:sz w:val="32"/>
    </w:rPr>
  </w:style>
  <w:style w:type="paragraph" w:customStyle="1" w:styleId="CoverReportNumber">
    <w:name w:val="Cover Report Number"/>
    <w:link w:val="CoverReportNumberChar"/>
    <w:qFormat/>
    <w:rsid w:val="004A5568"/>
    <w:pPr>
      <w:spacing w:before="120" w:line="259" w:lineRule="auto"/>
      <w:ind w:left="720"/>
    </w:pPr>
    <w:rPr>
      <w:rFonts w:asciiTheme="majorHAnsi" w:eastAsiaTheme="minorHAnsi" w:hAnsiTheme="majorHAnsi" w:cstheme="minorBidi"/>
      <w:color w:val="000000" w:themeColor="text1"/>
      <w:szCs w:val="22"/>
    </w:rPr>
  </w:style>
  <w:style w:type="character" w:customStyle="1" w:styleId="CoverReportNumberChar">
    <w:name w:val="Cover Report Number Char"/>
    <w:basedOn w:val="DefaultParagraphFont"/>
    <w:link w:val="CoverReportNumber"/>
    <w:rsid w:val="004A5568"/>
    <w:rPr>
      <w:rFonts w:asciiTheme="majorHAnsi" w:eastAsiaTheme="minorHAnsi" w:hAnsiTheme="majorHAnsi" w:cstheme="minorBidi"/>
      <w:color w:val="000000" w:themeColor="text1"/>
      <w:szCs w:val="22"/>
    </w:rPr>
  </w:style>
  <w:style w:type="paragraph" w:customStyle="1" w:styleId="Cover-AIRaddress">
    <w:name w:val="Cover - AIR address"/>
    <w:qFormat/>
    <w:rsid w:val="004A5568"/>
    <w:pPr>
      <w:tabs>
        <w:tab w:val="right" w:pos="10170"/>
      </w:tabs>
      <w:spacing w:before="5880" w:line="300" w:lineRule="auto"/>
      <w:ind w:left="3398"/>
      <w:contextualSpacing/>
    </w:pPr>
    <w:rPr>
      <w:rFonts w:asciiTheme="majorHAnsi" w:eastAsia="Calibri" w:hAnsiTheme="majorHAnsi" w:cs="Calibri"/>
      <w:szCs w:val="22"/>
    </w:rPr>
  </w:style>
  <w:style w:type="paragraph" w:customStyle="1" w:styleId="TIHeading1">
    <w:name w:val="TI Heading 1"/>
    <w:qFormat/>
    <w:rsid w:val="004A5568"/>
    <w:pPr>
      <w:spacing w:line="259" w:lineRule="auto"/>
      <w:ind w:left="346"/>
    </w:pPr>
    <w:rPr>
      <w:rFonts w:asciiTheme="majorHAnsi" w:eastAsiaTheme="minorHAnsi" w:hAnsiTheme="majorHAnsi" w:cstheme="minorBidi"/>
      <w:color w:val="FFFFFF" w:themeColor="background1"/>
      <w:sz w:val="36"/>
      <w:szCs w:val="30"/>
    </w:rPr>
  </w:style>
  <w:style w:type="paragraph" w:customStyle="1" w:styleId="TIHeading2">
    <w:name w:val="TI Heading 2"/>
    <w:qFormat/>
    <w:rsid w:val="004A5568"/>
    <w:pPr>
      <w:ind w:left="342"/>
    </w:pPr>
    <w:rPr>
      <w:rFonts w:asciiTheme="minorHAnsi" w:eastAsiaTheme="minorHAnsi" w:hAnsiTheme="minorHAnsi" w:cstheme="minorBidi"/>
      <w:color w:val="FFFFFF" w:themeColor="background1"/>
      <w:sz w:val="28"/>
      <w:szCs w:val="22"/>
    </w:rPr>
  </w:style>
  <w:style w:type="paragraph" w:customStyle="1" w:styleId="TableBullet1">
    <w:name w:val="Table Bullet 1"/>
    <w:basedOn w:val="Bullet1"/>
    <w:uiPriority w:val="7"/>
    <w:qFormat/>
    <w:rsid w:val="007D69BA"/>
    <w:pPr>
      <w:numPr>
        <w:numId w:val="10"/>
      </w:numPr>
      <w:spacing w:before="40" w:after="40"/>
    </w:pPr>
    <w:rPr>
      <w:sz w:val="20"/>
    </w:rPr>
  </w:style>
  <w:style w:type="paragraph" w:customStyle="1" w:styleId="TableNumbering">
    <w:name w:val="Table Numbering"/>
    <w:basedOn w:val="TableText"/>
    <w:uiPriority w:val="7"/>
    <w:qFormat/>
    <w:rsid w:val="004A5568"/>
    <w:pPr>
      <w:numPr>
        <w:numId w:val="6"/>
      </w:numPr>
    </w:pPr>
  </w:style>
  <w:style w:type="paragraph" w:customStyle="1" w:styleId="BodyTextDemi">
    <w:name w:val="Body Text Demi"/>
    <w:basedOn w:val="BodyText"/>
    <w:link w:val="BodyTextDemiChar"/>
    <w:qFormat/>
    <w:rsid w:val="004A5568"/>
    <w:rPr>
      <w:rFonts w:ascii="Franklin Gothic Demi" w:hAnsi="Franklin Gothic Demi"/>
    </w:rPr>
  </w:style>
  <w:style w:type="paragraph" w:customStyle="1" w:styleId="BodyTextposthead">
    <w:name w:val="Body Text post head"/>
    <w:basedOn w:val="BodyText"/>
    <w:link w:val="BodyTextpostheadChar"/>
    <w:qFormat/>
    <w:rsid w:val="004A5568"/>
    <w:pPr>
      <w:spacing w:before="0"/>
    </w:pPr>
  </w:style>
  <w:style w:type="paragraph" w:styleId="TOC2">
    <w:name w:val="toc 2"/>
    <w:basedOn w:val="Normal"/>
    <w:next w:val="Normal"/>
    <w:autoRedefine/>
    <w:uiPriority w:val="39"/>
    <w:unhideWhenUsed/>
    <w:rsid w:val="00E108A1"/>
    <w:pPr>
      <w:tabs>
        <w:tab w:val="right" w:leader="dot" w:pos="9350"/>
      </w:tabs>
      <w:spacing w:after="100"/>
      <w:ind w:right="720"/>
    </w:pPr>
    <w:rPr>
      <w:rFonts w:eastAsia="Times New Roman" w:cs="Calibri"/>
      <w:bCs/>
      <w:szCs w:val="24"/>
    </w:rPr>
  </w:style>
  <w:style w:type="paragraph" w:customStyle="1" w:styleId="TableColHeadingCtr-rev">
    <w:name w:val="Table Col Heading Ctr - rev"/>
    <w:basedOn w:val="TableColHeadingCenter"/>
    <w:qFormat/>
    <w:rsid w:val="004A5568"/>
  </w:style>
  <w:style w:type="paragraph" w:customStyle="1" w:styleId="TableColHeadingLeft-rev">
    <w:name w:val="Table Col Heading Left - rev"/>
    <w:basedOn w:val="TableColHeadingLeft"/>
    <w:qFormat/>
    <w:rsid w:val="004A5568"/>
  </w:style>
  <w:style w:type="paragraph" w:customStyle="1" w:styleId="TSVH1">
    <w:name w:val="TSV H1"/>
    <w:basedOn w:val="BodyText"/>
    <w:next w:val="Normal"/>
    <w:qFormat/>
    <w:rsid w:val="004A5568"/>
    <w:pPr>
      <w:spacing w:before="0" w:after="0" w:line="240" w:lineRule="auto"/>
      <w:ind w:left="162"/>
      <w:outlineLvl w:val="1"/>
    </w:pPr>
    <w:rPr>
      <w:rFonts w:asciiTheme="majorHAnsi" w:hAnsiTheme="majorHAnsi"/>
      <w:color w:val="FFFFFF" w:themeColor="background1"/>
      <w:sz w:val="36"/>
      <w:szCs w:val="36"/>
    </w:rPr>
  </w:style>
  <w:style w:type="paragraph" w:customStyle="1" w:styleId="TSVH2">
    <w:name w:val="TSV H2"/>
    <w:basedOn w:val="BodyText"/>
    <w:next w:val="BodyText"/>
    <w:qFormat/>
    <w:rsid w:val="004A5568"/>
    <w:pPr>
      <w:spacing w:before="0" w:after="0" w:line="240" w:lineRule="auto"/>
      <w:ind w:left="162"/>
      <w:outlineLvl w:val="2"/>
    </w:pPr>
    <w:rPr>
      <w:color w:val="FFFFFF" w:themeColor="background1"/>
      <w:sz w:val="28"/>
      <w:szCs w:val="28"/>
    </w:rPr>
  </w:style>
  <w:style w:type="paragraph" w:customStyle="1" w:styleId="TSVH3">
    <w:name w:val="TSV H3"/>
    <w:basedOn w:val="BodyText"/>
    <w:next w:val="BodyText"/>
    <w:qFormat/>
    <w:rsid w:val="004A5568"/>
    <w:pPr>
      <w:spacing w:line="259" w:lineRule="auto"/>
      <w:outlineLvl w:val="3"/>
    </w:pPr>
    <w:rPr>
      <w:rFonts w:ascii="Franklin Gothic Demi" w:hAnsi="Franklin Gothic Demi"/>
    </w:rPr>
  </w:style>
  <w:style w:type="paragraph" w:customStyle="1" w:styleId="TPHeading1">
    <w:name w:val="TP Heading 1"/>
    <w:basedOn w:val="TSVH2"/>
    <w:rsid w:val="004A5568"/>
    <w:rPr>
      <w:rFonts w:asciiTheme="majorHAnsi" w:hAnsiTheme="majorHAnsi"/>
      <w:sz w:val="36"/>
      <w:szCs w:val="36"/>
    </w:rPr>
  </w:style>
  <w:style w:type="paragraph" w:customStyle="1" w:styleId="Bullet2">
    <w:name w:val="Bullet 2"/>
    <w:basedOn w:val="BodyText"/>
    <w:uiPriority w:val="2"/>
    <w:qFormat/>
    <w:rsid w:val="004A5568"/>
    <w:pPr>
      <w:spacing w:before="60" w:after="60"/>
    </w:pPr>
    <w:rPr>
      <w:rFonts w:eastAsia="Times New Roman" w:cs="Times New Roman"/>
      <w:szCs w:val="24"/>
    </w:rPr>
  </w:style>
  <w:style w:type="paragraph" w:customStyle="1" w:styleId="Bullet3">
    <w:name w:val="Bullet 3"/>
    <w:basedOn w:val="BodyText"/>
    <w:uiPriority w:val="2"/>
    <w:qFormat/>
    <w:rsid w:val="004A5568"/>
    <w:pPr>
      <w:spacing w:before="60" w:after="60"/>
    </w:pPr>
    <w:rPr>
      <w:rFonts w:eastAsia="MS Mincho"/>
      <w:sz w:val="24"/>
    </w:rPr>
  </w:style>
  <w:style w:type="paragraph" w:styleId="Caption">
    <w:name w:val="caption"/>
    <w:basedOn w:val="TableTitle0"/>
    <w:next w:val="Normal"/>
    <w:uiPriority w:val="5"/>
    <w:unhideWhenUsed/>
    <w:qFormat/>
    <w:rsid w:val="004A5568"/>
    <w:rPr>
      <w:rFonts w:ascii="Calibri" w:eastAsia="Times New Roman" w:hAnsi="Calibri" w:cs="Calibri"/>
      <w:b/>
      <w:sz w:val="24"/>
      <w:szCs w:val="24"/>
    </w:rPr>
  </w:style>
  <w:style w:type="paragraph" w:customStyle="1" w:styleId="NumberedList">
    <w:name w:val="Numbered List"/>
    <w:basedOn w:val="Normal"/>
    <w:uiPriority w:val="2"/>
    <w:qFormat/>
    <w:rsid w:val="004A5568"/>
    <w:pPr>
      <w:numPr>
        <w:numId w:val="5"/>
      </w:numPr>
      <w:spacing w:before="120" w:line="240" w:lineRule="auto"/>
    </w:pPr>
    <w:rPr>
      <w:rFonts w:eastAsia="Times New Roman" w:cs="Times New Roman"/>
      <w:sz w:val="24"/>
      <w:szCs w:val="24"/>
    </w:rPr>
  </w:style>
  <w:style w:type="paragraph" w:customStyle="1" w:styleId="TableBullet2">
    <w:name w:val="Table Bullet 2"/>
    <w:basedOn w:val="TableText"/>
    <w:uiPriority w:val="7"/>
    <w:qFormat/>
    <w:rsid w:val="004A5568"/>
    <w:pPr>
      <w:numPr>
        <w:ilvl w:val="1"/>
        <w:numId w:val="10"/>
      </w:numPr>
      <w:ind w:left="576" w:hanging="288"/>
    </w:pPr>
    <w:rPr>
      <w:rFonts w:ascii="Calibri" w:eastAsia="MS Mincho" w:hAnsi="Calibri" w:cs="Calibri"/>
      <w:sz w:val="22"/>
      <w:szCs w:val="24"/>
    </w:rPr>
  </w:style>
  <w:style w:type="character" w:customStyle="1" w:styleId="CoverSubtitleChar">
    <w:name w:val="Cover Subtitle Char"/>
    <w:basedOn w:val="DefaultParagraphFont"/>
    <w:link w:val="CoverSubtitle"/>
    <w:rsid w:val="004A5568"/>
    <w:rPr>
      <w:rFonts w:asciiTheme="majorHAnsi" w:eastAsiaTheme="minorHAnsi" w:hAnsiTheme="majorHAnsi" w:cstheme="minorBidi"/>
      <w:i/>
      <w:color w:val="2F5496" w:themeColor="accent5" w:themeShade="BF"/>
      <w:sz w:val="40"/>
      <w:szCs w:val="40"/>
    </w:rPr>
  </w:style>
  <w:style w:type="paragraph" w:styleId="TOC4">
    <w:name w:val="toc 4"/>
    <w:basedOn w:val="Normal"/>
    <w:next w:val="Normal"/>
    <w:autoRedefine/>
    <w:uiPriority w:val="39"/>
    <w:rsid w:val="004A5568"/>
    <w:pPr>
      <w:tabs>
        <w:tab w:val="right" w:leader="dot" w:pos="9350"/>
      </w:tabs>
      <w:spacing w:before="120" w:line="240" w:lineRule="auto"/>
      <w:ind w:left="1166" w:right="720" w:hanging="86"/>
    </w:pPr>
    <w:rPr>
      <w:rFonts w:ascii="Calibri" w:eastAsia="Times New Roman" w:hAnsi="Calibri" w:cs="Times"/>
      <w:sz w:val="24"/>
    </w:rPr>
  </w:style>
  <w:style w:type="paragraph" w:styleId="TOC3">
    <w:name w:val="toc 3"/>
    <w:basedOn w:val="Normal"/>
    <w:next w:val="Normal"/>
    <w:autoRedefine/>
    <w:uiPriority w:val="39"/>
    <w:unhideWhenUsed/>
    <w:rsid w:val="004A5568"/>
    <w:pPr>
      <w:tabs>
        <w:tab w:val="right" w:leader="dot" w:pos="9360"/>
      </w:tabs>
      <w:spacing w:after="100" w:line="240" w:lineRule="auto"/>
      <w:ind w:left="720" w:right="270" w:hanging="356"/>
    </w:pPr>
    <w:rPr>
      <w:rFonts w:eastAsia="MS Mincho"/>
      <w:noProof/>
    </w:rPr>
  </w:style>
  <w:style w:type="numbering" w:customStyle="1" w:styleId="Level1Bullet">
    <w:name w:val="Level 1 Bullet"/>
    <w:basedOn w:val="NoList"/>
    <w:rsid w:val="004A5568"/>
    <w:pPr>
      <w:numPr>
        <w:numId w:val="2"/>
      </w:numPr>
    </w:pPr>
  </w:style>
  <w:style w:type="numbering" w:customStyle="1" w:styleId="Level2Bullet">
    <w:name w:val="Level 2 Bullet"/>
    <w:basedOn w:val="NoList"/>
    <w:rsid w:val="004A5568"/>
    <w:pPr>
      <w:numPr>
        <w:numId w:val="3"/>
      </w:numPr>
    </w:pPr>
  </w:style>
  <w:style w:type="paragraph" w:customStyle="1" w:styleId="BlockQuote">
    <w:name w:val="Block Quote"/>
    <w:basedOn w:val="Normal"/>
    <w:uiPriority w:val="1"/>
    <w:qFormat/>
    <w:rsid w:val="00A747ED"/>
    <w:pPr>
      <w:ind w:left="720"/>
    </w:pPr>
    <w:rPr>
      <w:iCs/>
    </w:rPr>
  </w:style>
  <w:style w:type="paragraph" w:styleId="ListNumber4">
    <w:name w:val="List Number 4"/>
    <w:basedOn w:val="Normal"/>
    <w:uiPriority w:val="99"/>
    <w:semiHidden/>
    <w:unhideWhenUsed/>
    <w:rsid w:val="004A5568"/>
    <w:pPr>
      <w:tabs>
        <w:tab w:val="num" w:pos="1440"/>
      </w:tabs>
      <w:spacing w:before="120" w:line="240" w:lineRule="auto"/>
      <w:ind w:left="1440" w:hanging="360"/>
    </w:pPr>
    <w:rPr>
      <w:rFonts w:eastAsia="MS Mincho"/>
      <w:sz w:val="24"/>
    </w:rPr>
  </w:style>
  <w:style w:type="paragraph" w:styleId="ListNumber5">
    <w:name w:val="List Number 5"/>
    <w:basedOn w:val="Normal"/>
    <w:uiPriority w:val="99"/>
    <w:semiHidden/>
    <w:unhideWhenUsed/>
    <w:rsid w:val="004A5568"/>
    <w:pPr>
      <w:tabs>
        <w:tab w:val="num" w:pos="1800"/>
      </w:tabs>
      <w:spacing w:before="120" w:line="240" w:lineRule="auto"/>
      <w:ind w:left="1800" w:hanging="360"/>
    </w:pPr>
    <w:rPr>
      <w:rFonts w:eastAsia="MS Mincho"/>
      <w:sz w:val="24"/>
    </w:rPr>
  </w:style>
  <w:style w:type="paragraph" w:customStyle="1" w:styleId="Reference">
    <w:name w:val="Reference"/>
    <w:basedOn w:val="BodyText"/>
    <w:link w:val="ReferenceChar"/>
    <w:uiPriority w:val="19"/>
    <w:qFormat/>
    <w:rsid w:val="004A5568"/>
    <w:pPr>
      <w:keepLines/>
      <w:ind w:left="720" w:hanging="720"/>
    </w:pPr>
    <w:rPr>
      <w:rFonts w:eastAsia="Times New Roman" w:cs="Calibri"/>
    </w:rPr>
  </w:style>
  <w:style w:type="character" w:customStyle="1" w:styleId="ReferenceChar">
    <w:name w:val="Reference Char"/>
    <w:basedOn w:val="DefaultParagraphFont"/>
    <w:link w:val="Reference"/>
    <w:uiPriority w:val="19"/>
    <w:rsid w:val="004A5568"/>
    <w:rPr>
      <w:rFonts w:asciiTheme="minorHAnsi" w:hAnsiTheme="minorHAnsi" w:cs="Calibri"/>
      <w:sz w:val="22"/>
      <w:szCs w:val="22"/>
    </w:rPr>
  </w:style>
  <w:style w:type="character" w:customStyle="1" w:styleId="ReferenceItalics">
    <w:name w:val="Reference Italics"/>
    <w:basedOn w:val="DefaultParagraphFont"/>
    <w:uiPriority w:val="19"/>
    <w:qFormat/>
    <w:rsid w:val="004A5568"/>
    <w:rPr>
      <w:i/>
    </w:rPr>
  </w:style>
  <w:style w:type="paragraph" w:customStyle="1" w:styleId="CoverSubtitle3">
    <w:name w:val="Cover Subtitle 3"/>
    <w:basedOn w:val="CoverSubtitle"/>
    <w:qFormat/>
    <w:rsid w:val="00A957DE"/>
    <w:pPr>
      <w:spacing w:before="120"/>
      <w:ind w:left="4032"/>
    </w:pPr>
    <w:rPr>
      <w:i w:val="0"/>
      <w:color w:val="000000" w:themeColor="text1"/>
      <w:sz w:val="28"/>
    </w:rPr>
  </w:style>
  <w:style w:type="paragraph" w:customStyle="1" w:styleId="CoverSubtitle2-SIOR">
    <w:name w:val="Cover Subtitle 2-SIOR"/>
    <w:basedOn w:val="CoverSubtitle2"/>
    <w:qFormat/>
    <w:rsid w:val="004A5568"/>
    <w:rPr>
      <w:spacing w:val="-2"/>
      <w:sz w:val="32"/>
      <w:szCs w:val="32"/>
    </w:rPr>
  </w:style>
  <w:style w:type="paragraph" w:customStyle="1" w:styleId="Disclaimer">
    <w:name w:val="Disclaimer"/>
    <w:basedOn w:val="Normal"/>
    <w:uiPriority w:val="4"/>
    <w:rsid w:val="004A5568"/>
    <w:pPr>
      <w:spacing w:line="240" w:lineRule="auto"/>
    </w:pPr>
    <w:rPr>
      <w:rFonts w:eastAsiaTheme="minorEastAsia"/>
      <w:i/>
      <w:spacing w:val="-2"/>
      <w:sz w:val="18"/>
      <w:szCs w:val="18"/>
    </w:rPr>
  </w:style>
  <w:style w:type="paragraph" w:customStyle="1" w:styleId="Heading3NoTOC">
    <w:name w:val="Heading 3 No TOC"/>
    <w:basedOn w:val="Heading3"/>
    <w:qFormat/>
    <w:rsid w:val="004A5568"/>
    <w:pPr>
      <w:outlineLvl w:val="9"/>
    </w:pPr>
  </w:style>
  <w:style w:type="paragraph" w:customStyle="1" w:styleId="TableSubheadingCentered">
    <w:name w:val="Table Subheading Centered"/>
    <w:basedOn w:val="TableSubheading"/>
    <w:link w:val="TableSubheadingCenteredChar"/>
    <w:qFormat/>
    <w:rsid w:val="004A5568"/>
    <w:pPr>
      <w:jc w:val="center"/>
    </w:pPr>
  </w:style>
  <w:style w:type="character" w:customStyle="1" w:styleId="TableSubheadingCenteredChar">
    <w:name w:val="Table Subheading Centered Char"/>
    <w:basedOn w:val="TableSubheadingChar"/>
    <w:link w:val="TableSubheadingCentered"/>
    <w:rsid w:val="004A5568"/>
    <w:rPr>
      <w:rFonts w:ascii="Franklin Gothic Demi" w:eastAsia="MS Mincho" w:hAnsi="Franklin Gothic Demi" w:cs="Calibri"/>
      <w:szCs w:val="24"/>
    </w:rPr>
  </w:style>
  <w:style w:type="paragraph" w:customStyle="1" w:styleId="BodyTextDomain">
    <w:name w:val="Body Text Domain"/>
    <w:basedOn w:val="BodyTextposthead"/>
    <w:next w:val="BodyText"/>
    <w:link w:val="BodyTextDomainChar"/>
    <w:qFormat/>
    <w:rsid w:val="004A5568"/>
    <w:rPr>
      <w:i/>
    </w:rPr>
  </w:style>
  <w:style w:type="character" w:customStyle="1" w:styleId="BodyTextDemiChar">
    <w:name w:val="Body Text Demi Char"/>
    <w:basedOn w:val="DefaultParagraphFont"/>
    <w:link w:val="BodyTextDemi"/>
    <w:rsid w:val="004A5568"/>
    <w:rPr>
      <w:rFonts w:ascii="Franklin Gothic Demi" w:eastAsiaTheme="minorHAnsi" w:hAnsi="Franklin Gothic Demi" w:cstheme="minorBidi"/>
      <w:sz w:val="22"/>
      <w:szCs w:val="22"/>
    </w:rPr>
  </w:style>
  <w:style w:type="character" w:customStyle="1" w:styleId="BodyTextpostheadChar">
    <w:name w:val="Body Text post head Char"/>
    <w:basedOn w:val="BodyTextChar"/>
    <w:link w:val="BodyTextposthead"/>
    <w:rsid w:val="004A5568"/>
    <w:rPr>
      <w:rFonts w:asciiTheme="minorHAnsi" w:eastAsiaTheme="minorHAnsi" w:hAnsiTheme="minorHAnsi" w:cstheme="minorBidi"/>
      <w:sz w:val="22"/>
      <w:szCs w:val="22"/>
    </w:rPr>
  </w:style>
  <w:style w:type="character" w:customStyle="1" w:styleId="BodyTextDomainChar">
    <w:name w:val="Body Text Domain Char"/>
    <w:basedOn w:val="BodyTextpostheadChar"/>
    <w:link w:val="BodyTextDomain"/>
    <w:rsid w:val="004A5568"/>
    <w:rPr>
      <w:rFonts w:asciiTheme="minorHAnsi" w:eastAsiaTheme="minorHAnsi" w:hAnsiTheme="minorHAnsi" w:cstheme="minorBidi"/>
      <w:i/>
      <w:sz w:val="22"/>
      <w:szCs w:val="22"/>
    </w:rPr>
  </w:style>
  <w:style w:type="paragraph" w:customStyle="1" w:styleId="Heading1-SIOR">
    <w:name w:val="Heading 1 - SIOR"/>
    <w:basedOn w:val="Heading1"/>
    <w:qFormat/>
    <w:rsid w:val="00E315A4"/>
    <w:pPr>
      <w:spacing w:before="2720"/>
      <w:ind w:right="144"/>
    </w:pPr>
    <w:rPr>
      <w:sz w:val="40"/>
    </w:rPr>
  </w:style>
  <w:style w:type="paragraph" w:customStyle="1" w:styleId="TPHeading">
    <w:name w:val="TP Heading"/>
    <w:basedOn w:val="Heading3"/>
    <w:qFormat/>
    <w:rsid w:val="004A5568"/>
    <w:pPr>
      <w:spacing w:before="120"/>
      <w:ind w:left="72"/>
      <w:outlineLvl w:val="9"/>
    </w:pPr>
    <w:rPr>
      <w:color w:val="FFFFFF" w:themeColor="background1"/>
    </w:rPr>
  </w:style>
  <w:style w:type="character" w:customStyle="1" w:styleId="cf01">
    <w:name w:val="cf01"/>
    <w:basedOn w:val="DefaultParagraphFont"/>
    <w:rsid w:val="00156560"/>
    <w:rPr>
      <w:rFonts w:ascii="Segoe UI" w:hAnsi="Segoe UI" w:cs="Segoe UI" w:hint="default"/>
      <w:sz w:val="18"/>
      <w:szCs w:val="18"/>
    </w:rPr>
  </w:style>
  <w:style w:type="table" w:customStyle="1" w:styleId="TableGrid18">
    <w:name w:val="Table Grid18"/>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1F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106691"/>
    <w:rPr>
      <w:rFonts w:ascii="Franklin Gothic Demi" w:hAnsi="Franklin Gothic Demi"/>
    </w:rPr>
  </w:style>
  <w:style w:type="paragraph" w:styleId="Quote">
    <w:name w:val="Quote"/>
    <w:basedOn w:val="Normal"/>
    <w:next w:val="Normal"/>
    <w:link w:val="QuoteChar"/>
    <w:uiPriority w:val="29"/>
    <w:qFormat/>
    <w:rsid w:val="006A45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45C3"/>
    <w:rPr>
      <w:rFonts w:asciiTheme="minorHAnsi" w:eastAsiaTheme="minorHAnsi" w:hAnsiTheme="minorHAnsi" w:cstheme="minorBidi"/>
      <w:i/>
      <w:iCs/>
      <w:color w:val="404040" w:themeColor="text1" w:themeTint="BF"/>
      <w:sz w:val="22"/>
      <w:szCs w:val="22"/>
    </w:rPr>
  </w:style>
  <w:style w:type="table" w:customStyle="1" w:styleId="TableGrid7">
    <w:name w:val="Table Grid7"/>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A51F4"/>
    <w:pPr>
      <w:spacing w:line="240" w:lineRule="auto"/>
    </w:pPr>
    <w:rPr>
      <w:sz w:val="20"/>
      <w:szCs w:val="20"/>
    </w:rPr>
  </w:style>
  <w:style w:type="character" w:customStyle="1" w:styleId="EndnoteTextChar">
    <w:name w:val="Endnote Text Char"/>
    <w:basedOn w:val="DefaultParagraphFont"/>
    <w:link w:val="EndnoteText"/>
    <w:uiPriority w:val="99"/>
    <w:rsid w:val="003A51F4"/>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3A51F4"/>
    <w:rPr>
      <w:vertAlign w:val="superscript"/>
    </w:rPr>
  </w:style>
  <w:style w:type="table" w:customStyle="1" w:styleId="TableGrid22">
    <w:name w:val="Table Grid22"/>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emi0">
    <w:name w:val="Body text demi"/>
    <w:basedOn w:val="DefaultParagraphFont"/>
    <w:uiPriority w:val="1"/>
    <w:qFormat/>
    <w:rsid w:val="00FF48CB"/>
    <w:rPr>
      <w:rFonts w:ascii="Franklin Gothic Demi" w:hAnsi="Franklin Gothic Demi"/>
      <w:b w:val="0"/>
      <w:bCs/>
    </w:rPr>
  </w:style>
  <w:style w:type="character" w:customStyle="1" w:styleId="spellingerrorsuperscript">
    <w:name w:val="spellingerrorsuperscript"/>
    <w:basedOn w:val="DefaultParagraphFont"/>
    <w:rsid w:val="005E3913"/>
  </w:style>
  <w:style w:type="table" w:customStyle="1" w:styleId="MSVTable11">
    <w:name w:val="MSV Table 11"/>
    <w:basedOn w:val="TableNormal"/>
    <w:uiPriority w:val="99"/>
    <w:rsid w:val="005E3913"/>
    <w:pPr>
      <w:spacing w:before="40" w:after="40" w:line="259" w:lineRule="auto"/>
    </w:pPr>
    <w:rPr>
      <w:rFonts w:ascii="Franklin Gothic Book" w:eastAsia="Franklin Gothic Book" w:hAnsi="Franklin Gothic Book" w:cs="Tahoma"/>
      <w:szCs w:val="22"/>
    </w:rPr>
    <w:tblPr>
      <w:tblStyleRowBandSize w:val="1"/>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tblStylePr w:type="band1Horz">
      <w:tblPr/>
      <w:tcPr>
        <w:shd w:val="clear" w:color="auto" w:fill="D9E2F3"/>
      </w:tcPr>
    </w:tblStylePr>
  </w:style>
  <w:style w:type="character" w:styleId="SmartLink">
    <w:name w:val="Smart Link"/>
    <w:basedOn w:val="DefaultParagraphFont"/>
    <w:uiPriority w:val="99"/>
    <w:unhideWhenUsed/>
    <w:rsid w:val="00E1588F"/>
    <w:rPr>
      <w:color w:val="0000FF"/>
      <w:u w:val="single"/>
      <w:shd w:val="clear" w:color="auto" w:fill="F3F2F1"/>
    </w:rPr>
  </w:style>
  <w:style w:type="character" w:styleId="SmartHyperlink">
    <w:name w:val="Smart Hyperlink"/>
    <w:basedOn w:val="DefaultParagraphFont"/>
    <w:uiPriority w:val="99"/>
    <w:unhideWhenUsed/>
    <w:rsid w:val="00E1588F"/>
    <w:rPr>
      <w:u w:val="dotted"/>
    </w:rPr>
  </w:style>
  <w:style w:type="paragraph" w:customStyle="1" w:styleId="xmsolistparagraph">
    <w:name w:val="x_msolistparagraph"/>
    <w:basedOn w:val="Normal"/>
    <w:rsid w:val="008D6102"/>
    <w:pPr>
      <w:spacing w:line="240" w:lineRule="auto"/>
      <w:ind w:left="720"/>
    </w:pPr>
    <w:rPr>
      <w:rFonts w:ascii="Calibri" w:hAnsi="Calibri" w:cs="Calibri"/>
      <w:sz w:val="20"/>
      <w:szCs w:val="20"/>
    </w:rPr>
  </w:style>
  <w:style w:type="paragraph" w:styleId="NormalIndent">
    <w:name w:val="Normal Indent"/>
    <w:basedOn w:val="Normal"/>
    <w:unhideWhenUsed/>
    <w:rsid w:val="008D6102"/>
    <w:pPr>
      <w:ind w:left="720"/>
    </w:pPr>
  </w:style>
  <w:style w:type="paragraph" w:styleId="PlainText">
    <w:name w:val="Plain Text"/>
    <w:basedOn w:val="Normal"/>
    <w:link w:val="PlainTextChar"/>
    <w:unhideWhenUsed/>
    <w:rsid w:val="0075189F"/>
    <w:pPr>
      <w:spacing w:line="240" w:lineRule="auto"/>
    </w:pPr>
    <w:rPr>
      <w:rFonts w:ascii="Consolas" w:hAnsi="Consolas"/>
      <w:sz w:val="21"/>
      <w:szCs w:val="21"/>
    </w:rPr>
  </w:style>
  <w:style w:type="character" w:customStyle="1" w:styleId="PlainTextChar">
    <w:name w:val="Plain Text Char"/>
    <w:basedOn w:val="DefaultParagraphFont"/>
    <w:link w:val="PlainText"/>
    <w:rsid w:val="0075189F"/>
    <w:rPr>
      <w:rFonts w:ascii="Consolas" w:eastAsiaTheme="minorHAnsi" w:hAnsi="Consolas" w:cstheme="minorBidi"/>
      <w:sz w:val="21"/>
      <w:szCs w:val="21"/>
    </w:rPr>
  </w:style>
  <w:style w:type="paragraph" w:styleId="BlockText">
    <w:name w:val="Block Text"/>
    <w:basedOn w:val="Normal"/>
    <w:unhideWhenUsed/>
    <w:rsid w:val="0085077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customStyle="1" w:styleId="msonormal0">
    <w:name w:val="msonormal"/>
    <w:basedOn w:val="Normal"/>
    <w:rsid w:val="00D77209"/>
    <w:pPr>
      <w:spacing w:before="100" w:beforeAutospacing="1" w:after="100" w:afterAutospacing="1"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473308"/>
  </w:style>
  <w:style w:type="character" w:customStyle="1" w:styleId="SalutationChar">
    <w:name w:val="Salutation Char"/>
    <w:basedOn w:val="DefaultParagraphFont"/>
    <w:link w:val="Salutation"/>
    <w:rsid w:val="00473308"/>
    <w:rPr>
      <w:rFonts w:asciiTheme="minorHAnsi" w:eastAsiaTheme="minorHAnsi" w:hAnsiTheme="minorHAnsi" w:cstheme="minorBidi"/>
      <w:sz w:val="22"/>
      <w:szCs w:val="22"/>
    </w:rPr>
  </w:style>
  <w:style w:type="numbering" w:customStyle="1" w:styleId="MSVBulletList1">
    <w:name w:val="MSV Bullet List1"/>
    <w:uiPriority w:val="99"/>
    <w:rsid w:val="00626272"/>
    <w:pPr>
      <w:numPr>
        <w:numId w:val="8"/>
      </w:numPr>
    </w:pPr>
  </w:style>
  <w:style w:type="numbering" w:customStyle="1" w:styleId="TableBulletList1">
    <w:name w:val="Table Bullet List1"/>
    <w:uiPriority w:val="99"/>
    <w:rsid w:val="00626272"/>
    <w:pPr>
      <w:numPr>
        <w:numId w:val="9"/>
      </w:numPr>
    </w:pPr>
  </w:style>
  <w:style w:type="numbering" w:customStyle="1" w:styleId="Level1Bullet1">
    <w:name w:val="Level 1 Bullet1"/>
    <w:basedOn w:val="NoList"/>
    <w:rsid w:val="00626272"/>
    <w:pPr>
      <w:numPr>
        <w:numId w:val="5"/>
      </w:numPr>
    </w:pPr>
  </w:style>
  <w:style w:type="numbering" w:customStyle="1" w:styleId="Level2Bullet1">
    <w:name w:val="Level 2 Bullet1"/>
    <w:basedOn w:val="NoList"/>
    <w:rsid w:val="00626272"/>
    <w:pPr>
      <w:numPr>
        <w:numId w:val="7"/>
      </w:numPr>
    </w:pPr>
  </w:style>
  <w:style w:type="table" w:customStyle="1" w:styleId="MSVTable12">
    <w:name w:val="MSV Table 12"/>
    <w:basedOn w:val="TableNormal"/>
    <w:uiPriority w:val="99"/>
    <w:rsid w:val="00626272"/>
    <w:rPr>
      <w:rFonts w:ascii="Franklin Gothic Book" w:eastAsia="Franklin Gothic Book" w:hAnsi="Franklin Gothic Book"/>
      <w:szCs w:val="22"/>
    </w:rPr>
    <w:tblPr>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style>
  <w:style w:type="table" w:customStyle="1" w:styleId="TableGrid10">
    <w:name w:val="Table Grid10"/>
    <w:basedOn w:val="TableNormal"/>
    <w:next w:val="TableGrid"/>
    <w:uiPriority w:val="59"/>
    <w:rsid w:val="00626272"/>
    <w:rPr>
      <w:rFonts w:ascii="Franklin Gothic Book" w:hAnsi="Franklin Gothic Book"/>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subheading">
    <w:name w:val="Title page subheading"/>
    <w:basedOn w:val="Normal"/>
    <w:qFormat/>
    <w:rsid w:val="00457876"/>
    <w:pPr>
      <w:tabs>
        <w:tab w:val="left" w:pos="360"/>
        <w:tab w:val="left" w:pos="720"/>
        <w:tab w:val="left" w:pos="1080"/>
        <w:tab w:val="left" w:pos="1440"/>
        <w:tab w:val="left" w:pos="1800"/>
        <w:tab w:val="left" w:pos="2160"/>
        <w:tab w:val="left" w:pos="2520"/>
        <w:tab w:val="left" w:pos="2880"/>
      </w:tabs>
      <w:ind w:right="180"/>
    </w:pPr>
    <w:rPr>
      <w:sz w:val="44"/>
      <w:szCs w:val="44"/>
    </w:rPr>
  </w:style>
  <w:style w:type="paragraph" w:customStyle="1" w:styleId="Titlepagedate">
    <w:name w:val="Title page date"/>
    <w:basedOn w:val="Normal"/>
    <w:qFormat/>
    <w:rsid w:val="00457876"/>
    <w:pPr>
      <w:pBdr>
        <w:bottom w:val="single" w:sz="4" w:space="1" w:color="auto"/>
      </w:pBdr>
      <w:tabs>
        <w:tab w:val="left" w:pos="360"/>
        <w:tab w:val="left" w:pos="720"/>
        <w:tab w:val="left" w:pos="1080"/>
        <w:tab w:val="left" w:pos="1440"/>
        <w:tab w:val="left" w:pos="1800"/>
        <w:tab w:val="left" w:pos="2160"/>
        <w:tab w:val="left" w:pos="2520"/>
        <w:tab w:val="left" w:pos="2880"/>
      </w:tabs>
      <w:spacing w:before="120"/>
      <w:ind w:right="3600"/>
    </w:pPr>
    <w:rPr>
      <w:sz w:val="32"/>
      <w:szCs w:val="40"/>
    </w:rPr>
  </w:style>
  <w:style w:type="paragraph" w:customStyle="1" w:styleId="Titlepagetext10pt">
    <w:name w:val="Title page text_10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2160"/>
    </w:pPr>
    <w:rPr>
      <w:sz w:val="20"/>
      <w:szCs w:val="20"/>
    </w:rPr>
  </w:style>
  <w:style w:type="paragraph" w:customStyle="1" w:styleId="Titlepageorganization">
    <w:name w:val="Title page organization"/>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990"/>
    </w:pPr>
    <w:rPr>
      <w:rFonts w:ascii="Franklin Gothic Demi" w:hAnsi="Franklin Gothic Demi"/>
      <w:sz w:val="28"/>
      <w:szCs w:val="28"/>
    </w:rPr>
  </w:style>
  <w:style w:type="paragraph" w:customStyle="1" w:styleId="Titlepagetext14pt">
    <w:name w:val="Title page text_14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3600"/>
    </w:pPr>
    <w:rPr>
      <w:sz w:val="28"/>
      <w:szCs w:val="28"/>
    </w:rPr>
  </w:style>
  <w:style w:type="character" w:customStyle="1" w:styleId="font151">
    <w:name w:val="font151"/>
    <w:basedOn w:val="DefaultParagraphFont"/>
    <w:rsid w:val="00AD41DD"/>
    <w:rPr>
      <w:rFonts w:ascii="Calibri" w:hAnsi="Calibri" w:cs="Calibri" w:hint="default"/>
      <w:b w:val="0"/>
      <w:bCs w:val="0"/>
      <w:i w:val="0"/>
      <w:iCs w:val="0"/>
      <w:strike w:val="0"/>
      <w:dstrike w:val="0"/>
      <w:color w:val="000000"/>
      <w:sz w:val="18"/>
      <w:szCs w:val="18"/>
      <w:u w:val="none"/>
      <w:effect w:val="none"/>
    </w:rPr>
  </w:style>
  <w:style w:type="table" w:styleId="GridTable4-Accent1">
    <w:name w:val="Grid Table 4 Accent 1"/>
    <w:basedOn w:val="TableNormal"/>
    <w:uiPriority w:val="49"/>
    <w:rsid w:val="008C45A3"/>
    <w:rPr>
      <w:rFonts w:ascii="Arial" w:eastAsiaTheme="minorHAnsi" w:hAnsi="Arial" w:cs="Arial"/>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ListBullets-Body">
    <w:name w:val="_List Bullets-Body"/>
    <w:uiPriority w:val="99"/>
    <w:rsid w:val="00822B9E"/>
    <w:pPr>
      <w:numPr>
        <w:numId w:val="12"/>
      </w:numPr>
    </w:pPr>
  </w:style>
  <w:style w:type="paragraph" w:styleId="TableofFigures">
    <w:name w:val="table of figures"/>
    <w:basedOn w:val="Normal"/>
    <w:next w:val="Normal"/>
    <w:uiPriority w:val="99"/>
    <w:unhideWhenUsed/>
    <w:rsid w:val="00143654"/>
  </w:style>
  <w:style w:type="paragraph" w:customStyle="1" w:styleId="xxmsonormal">
    <w:name w:val="x_xmsonormal"/>
    <w:basedOn w:val="Normal"/>
    <w:rsid w:val="00143654"/>
    <w:pPr>
      <w:spacing w:line="240" w:lineRule="auto"/>
    </w:pPr>
    <w:rPr>
      <w:rFonts w:ascii="Aptos" w:hAnsi="Aptos" w:cs="Aptos"/>
      <w:sz w:val="24"/>
      <w:szCs w:val="24"/>
    </w:rPr>
  </w:style>
  <w:style w:type="numbering" w:customStyle="1" w:styleId="TableBulletList">
    <w:name w:val="Table Bullet List"/>
    <w:uiPriority w:val="99"/>
    <w:rsid w:val="00CD2BBF"/>
  </w:style>
  <w:style w:type="paragraph" w:customStyle="1" w:styleId="CoverTopLogo">
    <w:name w:val="Cover Top Logo"/>
    <w:basedOn w:val="CoverSubtitle"/>
    <w:qFormat/>
    <w:rsid w:val="00CD2BBF"/>
    <w:pPr>
      <w:spacing w:before="480"/>
      <w:ind w:left="-86"/>
    </w:pPr>
    <w:rPr>
      <w:i w:val="0"/>
      <w:iCs/>
    </w:rPr>
  </w:style>
  <w:style w:type="paragraph" w:customStyle="1" w:styleId="CoverDistrictName">
    <w:name w:val="Cover District Name"/>
    <w:basedOn w:val="CoverSubtitle"/>
    <w:qFormat/>
    <w:rsid w:val="00A957DE"/>
    <w:pPr>
      <w:spacing w:before="1680"/>
      <w:ind w:left="4032"/>
    </w:pPr>
  </w:style>
  <w:style w:type="paragraph" w:customStyle="1" w:styleId="CoverBottomLogo">
    <w:name w:val="Cover Bottom Logo"/>
    <w:basedOn w:val="CoverDate"/>
    <w:qFormat/>
    <w:rsid w:val="00CD2BBF"/>
  </w:style>
  <w:style w:type="paragraph" w:styleId="EnvelopeAddress">
    <w:name w:val="envelope address"/>
    <w:basedOn w:val="Normal"/>
    <w:unhideWhenUsed/>
    <w:rsid w:val="00B649C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BodyTextIndent3">
    <w:name w:val="Body Text Indent 3"/>
    <w:basedOn w:val="Normal"/>
    <w:link w:val="BodyTextIndent3Char"/>
    <w:unhideWhenUsed/>
    <w:rsid w:val="00DF099D"/>
    <w:pPr>
      <w:spacing w:after="120"/>
      <w:ind w:left="360"/>
    </w:pPr>
    <w:rPr>
      <w:sz w:val="16"/>
      <w:szCs w:val="16"/>
    </w:rPr>
  </w:style>
  <w:style w:type="character" w:customStyle="1" w:styleId="BodyTextIndent3Char">
    <w:name w:val="Body Text Indent 3 Char"/>
    <w:basedOn w:val="DefaultParagraphFont"/>
    <w:link w:val="BodyTextIndent3"/>
    <w:rsid w:val="00DF099D"/>
    <w:rPr>
      <w:rFonts w:asciiTheme="minorHAnsi" w:eastAsiaTheme="minorHAnsi" w:hAnsiTheme="minorHAnsi" w:cstheme="minorBidi"/>
      <w:sz w:val="16"/>
      <w:szCs w:val="16"/>
    </w:rPr>
  </w:style>
  <w:style w:type="paragraph" w:customStyle="1" w:styleId="TableETitles">
    <w:name w:val="Table E Titles"/>
    <w:basedOn w:val="TableTitle0"/>
    <w:qFormat/>
    <w:rsid w:val="00836E17"/>
  </w:style>
  <w:style w:type="table" w:customStyle="1" w:styleId="MSVTable13">
    <w:name w:val="MSV Table 13"/>
    <w:basedOn w:val="TableNormal"/>
    <w:uiPriority w:val="99"/>
    <w:rsid w:val="00EE7950"/>
    <w:rPr>
      <w:rFonts w:ascii="Franklin Gothic Book" w:eastAsia="Franklin Gothic Book" w:hAnsi="Franklin Gothic Book"/>
      <w:szCs w:val="22"/>
    </w:rPr>
    <w:tblPr>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style>
  <w:style w:type="table" w:customStyle="1" w:styleId="MSVTable14">
    <w:name w:val="MSV Table 14"/>
    <w:basedOn w:val="TableNormal"/>
    <w:uiPriority w:val="99"/>
    <w:rsid w:val="000373A1"/>
    <w:rPr>
      <w:rFonts w:ascii="Franklin Gothic Book" w:eastAsia="Franklin Gothic Book" w:hAnsi="Franklin Gothic Book"/>
      <w:szCs w:val="22"/>
    </w:rPr>
    <w:tblPr>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608">
      <w:bodyDiv w:val="1"/>
      <w:marLeft w:val="0"/>
      <w:marRight w:val="0"/>
      <w:marTop w:val="0"/>
      <w:marBottom w:val="0"/>
      <w:divBdr>
        <w:top w:val="none" w:sz="0" w:space="0" w:color="auto"/>
        <w:left w:val="none" w:sz="0" w:space="0" w:color="auto"/>
        <w:bottom w:val="none" w:sz="0" w:space="0" w:color="auto"/>
        <w:right w:val="none" w:sz="0" w:space="0" w:color="auto"/>
      </w:divBdr>
    </w:div>
    <w:div w:id="7222111">
      <w:bodyDiv w:val="1"/>
      <w:marLeft w:val="0"/>
      <w:marRight w:val="0"/>
      <w:marTop w:val="0"/>
      <w:marBottom w:val="0"/>
      <w:divBdr>
        <w:top w:val="none" w:sz="0" w:space="0" w:color="auto"/>
        <w:left w:val="none" w:sz="0" w:space="0" w:color="auto"/>
        <w:bottom w:val="none" w:sz="0" w:space="0" w:color="auto"/>
        <w:right w:val="none" w:sz="0" w:space="0" w:color="auto"/>
      </w:divBdr>
    </w:div>
    <w:div w:id="13265748">
      <w:bodyDiv w:val="1"/>
      <w:marLeft w:val="0"/>
      <w:marRight w:val="0"/>
      <w:marTop w:val="0"/>
      <w:marBottom w:val="0"/>
      <w:divBdr>
        <w:top w:val="none" w:sz="0" w:space="0" w:color="auto"/>
        <w:left w:val="none" w:sz="0" w:space="0" w:color="auto"/>
        <w:bottom w:val="none" w:sz="0" w:space="0" w:color="auto"/>
        <w:right w:val="none" w:sz="0" w:space="0" w:color="auto"/>
      </w:divBdr>
    </w:div>
    <w:div w:id="15159278">
      <w:bodyDiv w:val="1"/>
      <w:marLeft w:val="0"/>
      <w:marRight w:val="0"/>
      <w:marTop w:val="0"/>
      <w:marBottom w:val="0"/>
      <w:divBdr>
        <w:top w:val="none" w:sz="0" w:space="0" w:color="auto"/>
        <w:left w:val="none" w:sz="0" w:space="0" w:color="auto"/>
        <w:bottom w:val="none" w:sz="0" w:space="0" w:color="auto"/>
        <w:right w:val="none" w:sz="0" w:space="0" w:color="auto"/>
      </w:divBdr>
      <w:divsChild>
        <w:div w:id="1201091127">
          <w:marLeft w:val="0"/>
          <w:marRight w:val="0"/>
          <w:marTop w:val="0"/>
          <w:marBottom w:val="0"/>
          <w:divBdr>
            <w:top w:val="none" w:sz="0" w:space="0" w:color="auto"/>
            <w:left w:val="none" w:sz="0" w:space="0" w:color="auto"/>
            <w:bottom w:val="none" w:sz="0" w:space="0" w:color="auto"/>
            <w:right w:val="none" w:sz="0" w:space="0" w:color="auto"/>
          </w:divBdr>
        </w:div>
      </w:divsChild>
    </w:div>
    <w:div w:id="41903607">
      <w:bodyDiv w:val="1"/>
      <w:marLeft w:val="0"/>
      <w:marRight w:val="0"/>
      <w:marTop w:val="0"/>
      <w:marBottom w:val="0"/>
      <w:divBdr>
        <w:top w:val="none" w:sz="0" w:space="0" w:color="auto"/>
        <w:left w:val="none" w:sz="0" w:space="0" w:color="auto"/>
        <w:bottom w:val="none" w:sz="0" w:space="0" w:color="auto"/>
        <w:right w:val="none" w:sz="0" w:space="0" w:color="auto"/>
      </w:divBdr>
      <w:divsChild>
        <w:div w:id="99882893">
          <w:marLeft w:val="0"/>
          <w:marRight w:val="0"/>
          <w:marTop w:val="0"/>
          <w:marBottom w:val="0"/>
          <w:divBdr>
            <w:top w:val="none" w:sz="0" w:space="0" w:color="auto"/>
            <w:left w:val="none" w:sz="0" w:space="0" w:color="auto"/>
            <w:bottom w:val="none" w:sz="0" w:space="0" w:color="auto"/>
            <w:right w:val="none" w:sz="0" w:space="0" w:color="auto"/>
          </w:divBdr>
        </w:div>
      </w:divsChild>
    </w:div>
    <w:div w:id="69692269">
      <w:bodyDiv w:val="1"/>
      <w:marLeft w:val="0"/>
      <w:marRight w:val="0"/>
      <w:marTop w:val="0"/>
      <w:marBottom w:val="0"/>
      <w:divBdr>
        <w:top w:val="none" w:sz="0" w:space="0" w:color="auto"/>
        <w:left w:val="none" w:sz="0" w:space="0" w:color="auto"/>
        <w:bottom w:val="none" w:sz="0" w:space="0" w:color="auto"/>
        <w:right w:val="none" w:sz="0" w:space="0" w:color="auto"/>
      </w:divBdr>
      <w:divsChild>
        <w:div w:id="1043991209">
          <w:marLeft w:val="0"/>
          <w:marRight w:val="0"/>
          <w:marTop w:val="0"/>
          <w:marBottom w:val="0"/>
          <w:divBdr>
            <w:top w:val="none" w:sz="0" w:space="0" w:color="auto"/>
            <w:left w:val="none" w:sz="0" w:space="0" w:color="auto"/>
            <w:bottom w:val="none" w:sz="0" w:space="0" w:color="auto"/>
            <w:right w:val="none" w:sz="0" w:space="0" w:color="auto"/>
          </w:divBdr>
        </w:div>
      </w:divsChild>
    </w:div>
    <w:div w:id="71124735">
      <w:bodyDiv w:val="1"/>
      <w:marLeft w:val="0"/>
      <w:marRight w:val="0"/>
      <w:marTop w:val="0"/>
      <w:marBottom w:val="0"/>
      <w:divBdr>
        <w:top w:val="none" w:sz="0" w:space="0" w:color="auto"/>
        <w:left w:val="none" w:sz="0" w:space="0" w:color="auto"/>
        <w:bottom w:val="none" w:sz="0" w:space="0" w:color="auto"/>
        <w:right w:val="none" w:sz="0" w:space="0" w:color="auto"/>
      </w:divBdr>
      <w:divsChild>
        <w:div w:id="2143769813">
          <w:marLeft w:val="0"/>
          <w:marRight w:val="0"/>
          <w:marTop w:val="0"/>
          <w:marBottom w:val="0"/>
          <w:divBdr>
            <w:top w:val="none" w:sz="0" w:space="0" w:color="auto"/>
            <w:left w:val="none" w:sz="0" w:space="0" w:color="auto"/>
            <w:bottom w:val="none" w:sz="0" w:space="0" w:color="auto"/>
            <w:right w:val="none" w:sz="0" w:space="0" w:color="auto"/>
          </w:divBdr>
        </w:div>
      </w:divsChild>
    </w:div>
    <w:div w:id="92482100">
      <w:bodyDiv w:val="1"/>
      <w:marLeft w:val="0"/>
      <w:marRight w:val="0"/>
      <w:marTop w:val="0"/>
      <w:marBottom w:val="0"/>
      <w:divBdr>
        <w:top w:val="none" w:sz="0" w:space="0" w:color="auto"/>
        <w:left w:val="none" w:sz="0" w:space="0" w:color="auto"/>
        <w:bottom w:val="none" w:sz="0" w:space="0" w:color="auto"/>
        <w:right w:val="none" w:sz="0" w:space="0" w:color="auto"/>
      </w:divBdr>
    </w:div>
    <w:div w:id="105931559">
      <w:bodyDiv w:val="1"/>
      <w:marLeft w:val="0"/>
      <w:marRight w:val="0"/>
      <w:marTop w:val="0"/>
      <w:marBottom w:val="0"/>
      <w:divBdr>
        <w:top w:val="none" w:sz="0" w:space="0" w:color="auto"/>
        <w:left w:val="none" w:sz="0" w:space="0" w:color="auto"/>
        <w:bottom w:val="none" w:sz="0" w:space="0" w:color="auto"/>
        <w:right w:val="none" w:sz="0" w:space="0" w:color="auto"/>
      </w:divBdr>
    </w:div>
    <w:div w:id="112408823">
      <w:bodyDiv w:val="1"/>
      <w:marLeft w:val="0"/>
      <w:marRight w:val="0"/>
      <w:marTop w:val="0"/>
      <w:marBottom w:val="0"/>
      <w:divBdr>
        <w:top w:val="none" w:sz="0" w:space="0" w:color="auto"/>
        <w:left w:val="none" w:sz="0" w:space="0" w:color="auto"/>
        <w:bottom w:val="none" w:sz="0" w:space="0" w:color="auto"/>
        <w:right w:val="none" w:sz="0" w:space="0" w:color="auto"/>
      </w:divBdr>
      <w:divsChild>
        <w:div w:id="691498912">
          <w:marLeft w:val="0"/>
          <w:marRight w:val="0"/>
          <w:marTop w:val="0"/>
          <w:marBottom w:val="0"/>
          <w:divBdr>
            <w:top w:val="none" w:sz="0" w:space="0" w:color="auto"/>
            <w:left w:val="none" w:sz="0" w:space="0" w:color="auto"/>
            <w:bottom w:val="none" w:sz="0" w:space="0" w:color="auto"/>
            <w:right w:val="none" w:sz="0" w:space="0" w:color="auto"/>
          </w:divBdr>
        </w:div>
      </w:divsChild>
    </w:div>
    <w:div w:id="140733573">
      <w:bodyDiv w:val="1"/>
      <w:marLeft w:val="0"/>
      <w:marRight w:val="0"/>
      <w:marTop w:val="0"/>
      <w:marBottom w:val="0"/>
      <w:divBdr>
        <w:top w:val="none" w:sz="0" w:space="0" w:color="auto"/>
        <w:left w:val="none" w:sz="0" w:space="0" w:color="auto"/>
        <w:bottom w:val="none" w:sz="0" w:space="0" w:color="auto"/>
        <w:right w:val="none" w:sz="0" w:space="0" w:color="auto"/>
      </w:divBdr>
      <w:divsChild>
        <w:div w:id="922224347">
          <w:marLeft w:val="0"/>
          <w:marRight w:val="0"/>
          <w:marTop w:val="0"/>
          <w:marBottom w:val="0"/>
          <w:divBdr>
            <w:top w:val="none" w:sz="0" w:space="0" w:color="auto"/>
            <w:left w:val="none" w:sz="0" w:space="0" w:color="auto"/>
            <w:bottom w:val="none" w:sz="0" w:space="0" w:color="auto"/>
            <w:right w:val="none" w:sz="0" w:space="0" w:color="auto"/>
          </w:divBdr>
        </w:div>
      </w:divsChild>
    </w:div>
    <w:div w:id="155540682">
      <w:bodyDiv w:val="1"/>
      <w:marLeft w:val="0"/>
      <w:marRight w:val="0"/>
      <w:marTop w:val="0"/>
      <w:marBottom w:val="0"/>
      <w:divBdr>
        <w:top w:val="none" w:sz="0" w:space="0" w:color="auto"/>
        <w:left w:val="none" w:sz="0" w:space="0" w:color="auto"/>
        <w:bottom w:val="none" w:sz="0" w:space="0" w:color="auto"/>
        <w:right w:val="none" w:sz="0" w:space="0" w:color="auto"/>
      </w:divBdr>
      <w:divsChild>
        <w:div w:id="610741495">
          <w:marLeft w:val="0"/>
          <w:marRight w:val="0"/>
          <w:marTop w:val="0"/>
          <w:marBottom w:val="0"/>
          <w:divBdr>
            <w:top w:val="none" w:sz="0" w:space="0" w:color="auto"/>
            <w:left w:val="none" w:sz="0" w:space="0" w:color="auto"/>
            <w:bottom w:val="none" w:sz="0" w:space="0" w:color="auto"/>
            <w:right w:val="none" w:sz="0" w:space="0" w:color="auto"/>
          </w:divBdr>
        </w:div>
      </w:divsChild>
    </w:div>
    <w:div w:id="189952487">
      <w:bodyDiv w:val="1"/>
      <w:marLeft w:val="0"/>
      <w:marRight w:val="0"/>
      <w:marTop w:val="0"/>
      <w:marBottom w:val="0"/>
      <w:divBdr>
        <w:top w:val="none" w:sz="0" w:space="0" w:color="auto"/>
        <w:left w:val="none" w:sz="0" w:space="0" w:color="auto"/>
        <w:bottom w:val="none" w:sz="0" w:space="0" w:color="auto"/>
        <w:right w:val="none" w:sz="0" w:space="0" w:color="auto"/>
      </w:divBdr>
      <w:divsChild>
        <w:div w:id="866214902">
          <w:marLeft w:val="0"/>
          <w:marRight w:val="0"/>
          <w:marTop w:val="0"/>
          <w:marBottom w:val="0"/>
          <w:divBdr>
            <w:top w:val="none" w:sz="0" w:space="0" w:color="auto"/>
            <w:left w:val="none" w:sz="0" w:space="0" w:color="auto"/>
            <w:bottom w:val="none" w:sz="0" w:space="0" w:color="auto"/>
            <w:right w:val="none" w:sz="0" w:space="0" w:color="auto"/>
          </w:divBdr>
        </w:div>
      </w:divsChild>
    </w:div>
    <w:div w:id="195969642">
      <w:bodyDiv w:val="1"/>
      <w:marLeft w:val="0"/>
      <w:marRight w:val="0"/>
      <w:marTop w:val="0"/>
      <w:marBottom w:val="0"/>
      <w:divBdr>
        <w:top w:val="none" w:sz="0" w:space="0" w:color="auto"/>
        <w:left w:val="none" w:sz="0" w:space="0" w:color="auto"/>
        <w:bottom w:val="none" w:sz="0" w:space="0" w:color="auto"/>
        <w:right w:val="none" w:sz="0" w:space="0" w:color="auto"/>
      </w:divBdr>
    </w:div>
    <w:div w:id="208957456">
      <w:bodyDiv w:val="1"/>
      <w:marLeft w:val="0"/>
      <w:marRight w:val="0"/>
      <w:marTop w:val="0"/>
      <w:marBottom w:val="0"/>
      <w:divBdr>
        <w:top w:val="none" w:sz="0" w:space="0" w:color="auto"/>
        <w:left w:val="none" w:sz="0" w:space="0" w:color="auto"/>
        <w:bottom w:val="none" w:sz="0" w:space="0" w:color="auto"/>
        <w:right w:val="none" w:sz="0" w:space="0" w:color="auto"/>
      </w:divBdr>
      <w:divsChild>
        <w:div w:id="1158692842">
          <w:marLeft w:val="0"/>
          <w:marRight w:val="0"/>
          <w:marTop w:val="0"/>
          <w:marBottom w:val="0"/>
          <w:divBdr>
            <w:top w:val="none" w:sz="0" w:space="0" w:color="auto"/>
            <w:left w:val="none" w:sz="0" w:space="0" w:color="auto"/>
            <w:bottom w:val="none" w:sz="0" w:space="0" w:color="auto"/>
            <w:right w:val="none" w:sz="0" w:space="0" w:color="auto"/>
          </w:divBdr>
        </w:div>
      </w:divsChild>
    </w:div>
    <w:div w:id="227300724">
      <w:bodyDiv w:val="1"/>
      <w:marLeft w:val="0"/>
      <w:marRight w:val="0"/>
      <w:marTop w:val="0"/>
      <w:marBottom w:val="0"/>
      <w:divBdr>
        <w:top w:val="none" w:sz="0" w:space="0" w:color="auto"/>
        <w:left w:val="none" w:sz="0" w:space="0" w:color="auto"/>
        <w:bottom w:val="none" w:sz="0" w:space="0" w:color="auto"/>
        <w:right w:val="none" w:sz="0" w:space="0" w:color="auto"/>
      </w:divBdr>
      <w:divsChild>
        <w:div w:id="509874204">
          <w:marLeft w:val="0"/>
          <w:marRight w:val="0"/>
          <w:marTop w:val="0"/>
          <w:marBottom w:val="0"/>
          <w:divBdr>
            <w:top w:val="none" w:sz="0" w:space="0" w:color="auto"/>
            <w:left w:val="none" w:sz="0" w:space="0" w:color="auto"/>
            <w:bottom w:val="none" w:sz="0" w:space="0" w:color="auto"/>
            <w:right w:val="none" w:sz="0" w:space="0" w:color="auto"/>
          </w:divBdr>
        </w:div>
      </w:divsChild>
    </w:div>
    <w:div w:id="239993231">
      <w:bodyDiv w:val="1"/>
      <w:marLeft w:val="0"/>
      <w:marRight w:val="0"/>
      <w:marTop w:val="0"/>
      <w:marBottom w:val="0"/>
      <w:divBdr>
        <w:top w:val="none" w:sz="0" w:space="0" w:color="auto"/>
        <w:left w:val="none" w:sz="0" w:space="0" w:color="auto"/>
        <w:bottom w:val="none" w:sz="0" w:space="0" w:color="auto"/>
        <w:right w:val="none" w:sz="0" w:space="0" w:color="auto"/>
      </w:divBdr>
      <w:divsChild>
        <w:div w:id="2137143554">
          <w:marLeft w:val="0"/>
          <w:marRight w:val="0"/>
          <w:marTop w:val="0"/>
          <w:marBottom w:val="0"/>
          <w:divBdr>
            <w:top w:val="none" w:sz="0" w:space="0" w:color="auto"/>
            <w:left w:val="none" w:sz="0" w:space="0" w:color="auto"/>
            <w:bottom w:val="none" w:sz="0" w:space="0" w:color="auto"/>
            <w:right w:val="none" w:sz="0" w:space="0" w:color="auto"/>
          </w:divBdr>
        </w:div>
      </w:divsChild>
    </w:div>
    <w:div w:id="243413519">
      <w:bodyDiv w:val="1"/>
      <w:marLeft w:val="0"/>
      <w:marRight w:val="0"/>
      <w:marTop w:val="0"/>
      <w:marBottom w:val="0"/>
      <w:divBdr>
        <w:top w:val="none" w:sz="0" w:space="0" w:color="auto"/>
        <w:left w:val="none" w:sz="0" w:space="0" w:color="auto"/>
        <w:bottom w:val="none" w:sz="0" w:space="0" w:color="auto"/>
        <w:right w:val="none" w:sz="0" w:space="0" w:color="auto"/>
      </w:divBdr>
      <w:divsChild>
        <w:div w:id="522329095">
          <w:marLeft w:val="0"/>
          <w:marRight w:val="0"/>
          <w:marTop w:val="0"/>
          <w:marBottom w:val="0"/>
          <w:divBdr>
            <w:top w:val="none" w:sz="0" w:space="0" w:color="auto"/>
            <w:left w:val="none" w:sz="0" w:space="0" w:color="auto"/>
            <w:bottom w:val="none" w:sz="0" w:space="0" w:color="auto"/>
            <w:right w:val="none" w:sz="0" w:space="0" w:color="auto"/>
          </w:divBdr>
        </w:div>
        <w:div w:id="946160782">
          <w:marLeft w:val="0"/>
          <w:marRight w:val="0"/>
          <w:marTop w:val="0"/>
          <w:marBottom w:val="0"/>
          <w:divBdr>
            <w:top w:val="none" w:sz="0" w:space="0" w:color="auto"/>
            <w:left w:val="none" w:sz="0" w:space="0" w:color="auto"/>
            <w:bottom w:val="none" w:sz="0" w:space="0" w:color="auto"/>
            <w:right w:val="none" w:sz="0" w:space="0" w:color="auto"/>
          </w:divBdr>
          <w:divsChild>
            <w:div w:id="59602790">
              <w:marLeft w:val="0"/>
              <w:marRight w:val="0"/>
              <w:marTop w:val="30"/>
              <w:marBottom w:val="30"/>
              <w:divBdr>
                <w:top w:val="none" w:sz="0" w:space="0" w:color="auto"/>
                <w:left w:val="none" w:sz="0" w:space="0" w:color="auto"/>
                <w:bottom w:val="none" w:sz="0" w:space="0" w:color="auto"/>
                <w:right w:val="none" w:sz="0" w:space="0" w:color="auto"/>
              </w:divBdr>
              <w:divsChild>
                <w:div w:id="46953574">
                  <w:marLeft w:val="0"/>
                  <w:marRight w:val="0"/>
                  <w:marTop w:val="0"/>
                  <w:marBottom w:val="0"/>
                  <w:divBdr>
                    <w:top w:val="none" w:sz="0" w:space="0" w:color="auto"/>
                    <w:left w:val="none" w:sz="0" w:space="0" w:color="auto"/>
                    <w:bottom w:val="none" w:sz="0" w:space="0" w:color="auto"/>
                    <w:right w:val="none" w:sz="0" w:space="0" w:color="auto"/>
                  </w:divBdr>
                  <w:divsChild>
                    <w:div w:id="169372403">
                      <w:marLeft w:val="0"/>
                      <w:marRight w:val="0"/>
                      <w:marTop w:val="0"/>
                      <w:marBottom w:val="0"/>
                      <w:divBdr>
                        <w:top w:val="none" w:sz="0" w:space="0" w:color="auto"/>
                        <w:left w:val="none" w:sz="0" w:space="0" w:color="auto"/>
                        <w:bottom w:val="none" w:sz="0" w:space="0" w:color="auto"/>
                        <w:right w:val="none" w:sz="0" w:space="0" w:color="auto"/>
                      </w:divBdr>
                    </w:div>
                  </w:divsChild>
                </w:div>
                <w:div w:id="248733213">
                  <w:marLeft w:val="0"/>
                  <w:marRight w:val="0"/>
                  <w:marTop w:val="0"/>
                  <w:marBottom w:val="0"/>
                  <w:divBdr>
                    <w:top w:val="none" w:sz="0" w:space="0" w:color="auto"/>
                    <w:left w:val="none" w:sz="0" w:space="0" w:color="auto"/>
                    <w:bottom w:val="none" w:sz="0" w:space="0" w:color="auto"/>
                    <w:right w:val="none" w:sz="0" w:space="0" w:color="auto"/>
                  </w:divBdr>
                  <w:divsChild>
                    <w:div w:id="104430070">
                      <w:marLeft w:val="0"/>
                      <w:marRight w:val="0"/>
                      <w:marTop w:val="0"/>
                      <w:marBottom w:val="0"/>
                      <w:divBdr>
                        <w:top w:val="none" w:sz="0" w:space="0" w:color="auto"/>
                        <w:left w:val="none" w:sz="0" w:space="0" w:color="auto"/>
                        <w:bottom w:val="none" w:sz="0" w:space="0" w:color="auto"/>
                        <w:right w:val="none" w:sz="0" w:space="0" w:color="auto"/>
                      </w:divBdr>
                    </w:div>
                  </w:divsChild>
                </w:div>
                <w:div w:id="493883196">
                  <w:marLeft w:val="0"/>
                  <w:marRight w:val="0"/>
                  <w:marTop w:val="0"/>
                  <w:marBottom w:val="0"/>
                  <w:divBdr>
                    <w:top w:val="none" w:sz="0" w:space="0" w:color="auto"/>
                    <w:left w:val="none" w:sz="0" w:space="0" w:color="auto"/>
                    <w:bottom w:val="none" w:sz="0" w:space="0" w:color="auto"/>
                    <w:right w:val="none" w:sz="0" w:space="0" w:color="auto"/>
                  </w:divBdr>
                  <w:divsChild>
                    <w:div w:id="1109277324">
                      <w:marLeft w:val="0"/>
                      <w:marRight w:val="0"/>
                      <w:marTop w:val="0"/>
                      <w:marBottom w:val="0"/>
                      <w:divBdr>
                        <w:top w:val="none" w:sz="0" w:space="0" w:color="auto"/>
                        <w:left w:val="none" w:sz="0" w:space="0" w:color="auto"/>
                        <w:bottom w:val="none" w:sz="0" w:space="0" w:color="auto"/>
                        <w:right w:val="none" w:sz="0" w:space="0" w:color="auto"/>
                      </w:divBdr>
                    </w:div>
                  </w:divsChild>
                </w:div>
                <w:div w:id="510606765">
                  <w:marLeft w:val="0"/>
                  <w:marRight w:val="0"/>
                  <w:marTop w:val="0"/>
                  <w:marBottom w:val="0"/>
                  <w:divBdr>
                    <w:top w:val="none" w:sz="0" w:space="0" w:color="auto"/>
                    <w:left w:val="none" w:sz="0" w:space="0" w:color="auto"/>
                    <w:bottom w:val="none" w:sz="0" w:space="0" w:color="auto"/>
                    <w:right w:val="none" w:sz="0" w:space="0" w:color="auto"/>
                  </w:divBdr>
                  <w:divsChild>
                    <w:div w:id="1646736275">
                      <w:marLeft w:val="0"/>
                      <w:marRight w:val="0"/>
                      <w:marTop w:val="0"/>
                      <w:marBottom w:val="0"/>
                      <w:divBdr>
                        <w:top w:val="none" w:sz="0" w:space="0" w:color="auto"/>
                        <w:left w:val="none" w:sz="0" w:space="0" w:color="auto"/>
                        <w:bottom w:val="none" w:sz="0" w:space="0" w:color="auto"/>
                        <w:right w:val="none" w:sz="0" w:space="0" w:color="auto"/>
                      </w:divBdr>
                    </w:div>
                  </w:divsChild>
                </w:div>
                <w:div w:id="547569647">
                  <w:marLeft w:val="0"/>
                  <w:marRight w:val="0"/>
                  <w:marTop w:val="0"/>
                  <w:marBottom w:val="0"/>
                  <w:divBdr>
                    <w:top w:val="none" w:sz="0" w:space="0" w:color="auto"/>
                    <w:left w:val="none" w:sz="0" w:space="0" w:color="auto"/>
                    <w:bottom w:val="none" w:sz="0" w:space="0" w:color="auto"/>
                    <w:right w:val="none" w:sz="0" w:space="0" w:color="auto"/>
                  </w:divBdr>
                  <w:divsChild>
                    <w:div w:id="2089879643">
                      <w:marLeft w:val="0"/>
                      <w:marRight w:val="0"/>
                      <w:marTop w:val="0"/>
                      <w:marBottom w:val="0"/>
                      <w:divBdr>
                        <w:top w:val="none" w:sz="0" w:space="0" w:color="auto"/>
                        <w:left w:val="none" w:sz="0" w:space="0" w:color="auto"/>
                        <w:bottom w:val="none" w:sz="0" w:space="0" w:color="auto"/>
                        <w:right w:val="none" w:sz="0" w:space="0" w:color="auto"/>
                      </w:divBdr>
                    </w:div>
                  </w:divsChild>
                </w:div>
                <w:div w:id="643392261">
                  <w:marLeft w:val="0"/>
                  <w:marRight w:val="0"/>
                  <w:marTop w:val="0"/>
                  <w:marBottom w:val="0"/>
                  <w:divBdr>
                    <w:top w:val="none" w:sz="0" w:space="0" w:color="auto"/>
                    <w:left w:val="none" w:sz="0" w:space="0" w:color="auto"/>
                    <w:bottom w:val="none" w:sz="0" w:space="0" w:color="auto"/>
                    <w:right w:val="none" w:sz="0" w:space="0" w:color="auto"/>
                  </w:divBdr>
                  <w:divsChild>
                    <w:div w:id="1064183531">
                      <w:marLeft w:val="0"/>
                      <w:marRight w:val="0"/>
                      <w:marTop w:val="0"/>
                      <w:marBottom w:val="0"/>
                      <w:divBdr>
                        <w:top w:val="none" w:sz="0" w:space="0" w:color="auto"/>
                        <w:left w:val="none" w:sz="0" w:space="0" w:color="auto"/>
                        <w:bottom w:val="none" w:sz="0" w:space="0" w:color="auto"/>
                        <w:right w:val="none" w:sz="0" w:space="0" w:color="auto"/>
                      </w:divBdr>
                    </w:div>
                  </w:divsChild>
                </w:div>
                <w:div w:id="658113519">
                  <w:marLeft w:val="0"/>
                  <w:marRight w:val="0"/>
                  <w:marTop w:val="0"/>
                  <w:marBottom w:val="0"/>
                  <w:divBdr>
                    <w:top w:val="none" w:sz="0" w:space="0" w:color="auto"/>
                    <w:left w:val="none" w:sz="0" w:space="0" w:color="auto"/>
                    <w:bottom w:val="none" w:sz="0" w:space="0" w:color="auto"/>
                    <w:right w:val="none" w:sz="0" w:space="0" w:color="auto"/>
                  </w:divBdr>
                  <w:divsChild>
                    <w:div w:id="635259710">
                      <w:marLeft w:val="0"/>
                      <w:marRight w:val="0"/>
                      <w:marTop w:val="0"/>
                      <w:marBottom w:val="0"/>
                      <w:divBdr>
                        <w:top w:val="none" w:sz="0" w:space="0" w:color="auto"/>
                        <w:left w:val="none" w:sz="0" w:space="0" w:color="auto"/>
                        <w:bottom w:val="none" w:sz="0" w:space="0" w:color="auto"/>
                        <w:right w:val="none" w:sz="0" w:space="0" w:color="auto"/>
                      </w:divBdr>
                    </w:div>
                  </w:divsChild>
                </w:div>
                <w:div w:id="970793431">
                  <w:marLeft w:val="0"/>
                  <w:marRight w:val="0"/>
                  <w:marTop w:val="0"/>
                  <w:marBottom w:val="0"/>
                  <w:divBdr>
                    <w:top w:val="none" w:sz="0" w:space="0" w:color="auto"/>
                    <w:left w:val="none" w:sz="0" w:space="0" w:color="auto"/>
                    <w:bottom w:val="none" w:sz="0" w:space="0" w:color="auto"/>
                    <w:right w:val="none" w:sz="0" w:space="0" w:color="auto"/>
                  </w:divBdr>
                  <w:divsChild>
                    <w:div w:id="1022127553">
                      <w:marLeft w:val="0"/>
                      <w:marRight w:val="0"/>
                      <w:marTop w:val="0"/>
                      <w:marBottom w:val="0"/>
                      <w:divBdr>
                        <w:top w:val="none" w:sz="0" w:space="0" w:color="auto"/>
                        <w:left w:val="none" w:sz="0" w:space="0" w:color="auto"/>
                        <w:bottom w:val="none" w:sz="0" w:space="0" w:color="auto"/>
                        <w:right w:val="none" w:sz="0" w:space="0" w:color="auto"/>
                      </w:divBdr>
                    </w:div>
                  </w:divsChild>
                </w:div>
                <w:div w:id="1025131569">
                  <w:marLeft w:val="0"/>
                  <w:marRight w:val="0"/>
                  <w:marTop w:val="0"/>
                  <w:marBottom w:val="0"/>
                  <w:divBdr>
                    <w:top w:val="none" w:sz="0" w:space="0" w:color="auto"/>
                    <w:left w:val="none" w:sz="0" w:space="0" w:color="auto"/>
                    <w:bottom w:val="none" w:sz="0" w:space="0" w:color="auto"/>
                    <w:right w:val="none" w:sz="0" w:space="0" w:color="auto"/>
                  </w:divBdr>
                  <w:divsChild>
                    <w:div w:id="37516281">
                      <w:marLeft w:val="0"/>
                      <w:marRight w:val="0"/>
                      <w:marTop w:val="0"/>
                      <w:marBottom w:val="0"/>
                      <w:divBdr>
                        <w:top w:val="none" w:sz="0" w:space="0" w:color="auto"/>
                        <w:left w:val="none" w:sz="0" w:space="0" w:color="auto"/>
                        <w:bottom w:val="none" w:sz="0" w:space="0" w:color="auto"/>
                        <w:right w:val="none" w:sz="0" w:space="0" w:color="auto"/>
                      </w:divBdr>
                    </w:div>
                  </w:divsChild>
                </w:div>
                <w:div w:id="1136869665">
                  <w:marLeft w:val="0"/>
                  <w:marRight w:val="0"/>
                  <w:marTop w:val="0"/>
                  <w:marBottom w:val="0"/>
                  <w:divBdr>
                    <w:top w:val="none" w:sz="0" w:space="0" w:color="auto"/>
                    <w:left w:val="none" w:sz="0" w:space="0" w:color="auto"/>
                    <w:bottom w:val="none" w:sz="0" w:space="0" w:color="auto"/>
                    <w:right w:val="none" w:sz="0" w:space="0" w:color="auto"/>
                  </w:divBdr>
                  <w:divsChild>
                    <w:div w:id="385225037">
                      <w:marLeft w:val="0"/>
                      <w:marRight w:val="0"/>
                      <w:marTop w:val="0"/>
                      <w:marBottom w:val="0"/>
                      <w:divBdr>
                        <w:top w:val="none" w:sz="0" w:space="0" w:color="auto"/>
                        <w:left w:val="none" w:sz="0" w:space="0" w:color="auto"/>
                        <w:bottom w:val="none" w:sz="0" w:space="0" w:color="auto"/>
                        <w:right w:val="none" w:sz="0" w:space="0" w:color="auto"/>
                      </w:divBdr>
                    </w:div>
                  </w:divsChild>
                </w:div>
                <w:div w:id="1182431577">
                  <w:marLeft w:val="0"/>
                  <w:marRight w:val="0"/>
                  <w:marTop w:val="0"/>
                  <w:marBottom w:val="0"/>
                  <w:divBdr>
                    <w:top w:val="none" w:sz="0" w:space="0" w:color="auto"/>
                    <w:left w:val="none" w:sz="0" w:space="0" w:color="auto"/>
                    <w:bottom w:val="none" w:sz="0" w:space="0" w:color="auto"/>
                    <w:right w:val="none" w:sz="0" w:space="0" w:color="auto"/>
                  </w:divBdr>
                  <w:divsChild>
                    <w:div w:id="1488126487">
                      <w:marLeft w:val="0"/>
                      <w:marRight w:val="0"/>
                      <w:marTop w:val="0"/>
                      <w:marBottom w:val="0"/>
                      <w:divBdr>
                        <w:top w:val="none" w:sz="0" w:space="0" w:color="auto"/>
                        <w:left w:val="none" w:sz="0" w:space="0" w:color="auto"/>
                        <w:bottom w:val="none" w:sz="0" w:space="0" w:color="auto"/>
                        <w:right w:val="none" w:sz="0" w:space="0" w:color="auto"/>
                      </w:divBdr>
                    </w:div>
                  </w:divsChild>
                </w:div>
                <w:div w:id="1187447496">
                  <w:marLeft w:val="0"/>
                  <w:marRight w:val="0"/>
                  <w:marTop w:val="0"/>
                  <w:marBottom w:val="0"/>
                  <w:divBdr>
                    <w:top w:val="none" w:sz="0" w:space="0" w:color="auto"/>
                    <w:left w:val="none" w:sz="0" w:space="0" w:color="auto"/>
                    <w:bottom w:val="none" w:sz="0" w:space="0" w:color="auto"/>
                    <w:right w:val="none" w:sz="0" w:space="0" w:color="auto"/>
                  </w:divBdr>
                  <w:divsChild>
                    <w:div w:id="246767828">
                      <w:marLeft w:val="0"/>
                      <w:marRight w:val="0"/>
                      <w:marTop w:val="0"/>
                      <w:marBottom w:val="0"/>
                      <w:divBdr>
                        <w:top w:val="none" w:sz="0" w:space="0" w:color="auto"/>
                        <w:left w:val="none" w:sz="0" w:space="0" w:color="auto"/>
                        <w:bottom w:val="none" w:sz="0" w:space="0" w:color="auto"/>
                        <w:right w:val="none" w:sz="0" w:space="0" w:color="auto"/>
                      </w:divBdr>
                    </w:div>
                  </w:divsChild>
                </w:div>
                <w:div w:id="1552233259">
                  <w:marLeft w:val="0"/>
                  <w:marRight w:val="0"/>
                  <w:marTop w:val="0"/>
                  <w:marBottom w:val="0"/>
                  <w:divBdr>
                    <w:top w:val="none" w:sz="0" w:space="0" w:color="auto"/>
                    <w:left w:val="none" w:sz="0" w:space="0" w:color="auto"/>
                    <w:bottom w:val="none" w:sz="0" w:space="0" w:color="auto"/>
                    <w:right w:val="none" w:sz="0" w:space="0" w:color="auto"/>
                  </w:divBdr>
                  <w:divsChild>
                    <w:div w:id="798304571">
                      <w:marLeft w:val="0"/>
                      <w:marRight w:val="0"/>
                      <w:marTop w:val="0"/>
                      <w:marBottom w:val="0"/>
                      <w:divBdr>
                        <w:top w:val="none" w:sz="0" w:space="0" w:color="auto"/>
                        <w:left w:val="none" w:sz="0" w:space="0" w:color="auto"/>
                        <w:bottom w:val="none" w:sz="0" w:space="0" w:color="auto"/>
                        <w:right w:val="none" w:sz="0" w:space="0" w:color="auto"/>
                      </w:divBdr>
                    </w:div>
                  </w:divsChild>
                </w:div>
                <w:div w:id="1564952962">
                  <w:marLeft w:val="0"/>
                  <w:marRight w:val="0"/>
                  <w:marTop w:val="0"/>
                  <w:marBottom w:val="0"/>
                  <w:divBdr>
                    <w:top w:val="none" w:sz="0" w:space="0" w:color="auto"/>
                    <w:left w:val="none" w:sz="0" w:space="0" w:color="auto"/>
                    <w:bottom w:val="none" w:sz="0" w:space="0" w:color="auto"/>
                    <w:right w:val="none" w:sz="0" w:space="0" w:color="auto"/>
                  </w:divBdr>
                  <w:divsChild>
                    <w:div w:id="784932969">
                      <w:marLeft w:val="0"/>
                      <w:marRight w:val="0"/>
                      <w:marTop w:val="0"/>
                      <w:marBottom w:val="0"/>
                      <w:divBdr>
                        <w:top w:val="none" w:sz="0" w:space="0" w:color="auto"/>
                        <w:left w:val="none" w:sz="0" w:space="0" w:color="auto"/>
                        <w:bottom w:val="none" w:sz="0" w:space="0" w:color="auto"/>
                        <w:right w:val="none" w:sz="0" w:space="0" w:color="auto"/>
                      </w:divBdr>
                    </w:div>
                  </w:divsChild>
                </w:div>
                <w:div w:id="1704748736">
                  <w:marLeft w:val="0"/>
                  <w:marRight w:val="0"/>
                  <w:marTop w:val="0"/>
                  <w:marBottom w:val="0"/>
                  <w:divBdr>
                    <w:top w:val="none" w:sz="0" w:space="0" w:color="auto"/>
                    <w:left w:val="none" w:sz="0" w:space="0" w:color="auto"/>
                    <w:bottom w:val="none" w:sz="0" w:space="0" w:color="auto"/>
                    <w:right w:val="none" w:sz="0" w:space="0" w:color="auto"/>
                  </w:divBdr>
                  <w:divsChild>
                    <w:div w:id="1189445123">
                      <w:marLeft w:val="0"/>
                      <w:marRight w:val="0"/>
                      <w:marTop w:val="0"/>
                      <w:marBottom w:val="0"/>
                      <w:divBdr>
                        <w:top w:val="none" w:sz="0" w:space="0" w:color="auto"/>
                        <w:left w:val="none" w:sz="0" w:space="0" w:color="auto"/>
                        <w:bottom w:val="none" w:sz="0" w:space="0" w:color="auto"/>
                        <w:right w:val="none" w:sz="0" w:space="0" w:color="auto"/>
                      </w:divBdr>
                    </w:div>
                  </w:divsChild>
                </w:div>
                <w:div w:id="1754886942">
                  <w:marLeft w:val="0"/>
                  <w:marRight w:val="0"/>
                  <w:marTop w:val="0"/>
                  <w:marBottom w:val="0"/>
                  <w:divBdr>
                    <w:top w:val="none" w:sz="0" w:space="0" w:color="auto"/>
                    <w:left w:val="none" w:sz="0" w:space="0" w:color="auto"/>
                    <w:bottom w:val="none" w:sz="0" w:space="0" w:color="auto"/>
                    <w:right w:val="none" w:sz="0" w:space="0" w:color="auto"/>
                  </w:divBdr>
                  <w:divsChild>
                    <w:div w:id="686757932">
                      <w:marLeft w:val="0"/>
                      <w:marRight w:val="0"/>
                      <w:marTop w:val="0"/>
                      <w:marBottom w:val="0"/>
                      <w:divBdr>
                        <w:top w:val="none" w:sz="0" w:space="0" w:color="auto"/>
                        <w:left w:val="none" w:sz="0" w:space="0" w:color="auto"/>
                        <w:bottom w:val="none" w:sz="0" w:space="0" w:color="auto"/>
                        <w:right w:val="none" w:sz="0" w:space="0" w:color="auto"/>
                      </w:divBdr>
                    </w:div>
                  </w:divsChild>
                </w:div>
                <w:div w:id="1760373444">
                  <w:marLeft w:val="0"/>
                  <w:marRight w:val="0"/>
                  <w:marTop w:val="0"/>
                  <w:marBottom w:val="0"/>
                  <w:divBdr>
                    <w:top w:val="none" w:sz="0" w:space="0" w:color="auto"/>
                    <w:left w:val="none" w:sz="0" w:space="0" w:color="auto"/>
                    <w:bottom w:val="none" w:sz="0" w:space="0" w:color="auto"/>
                    <w:right w:val="none" w:sz="0" w:space="0" w:color="auto"/>
                  </w:divBdr>
                  <w:divsChild>
                    <w:div w:id="1273787142">
                      <w:marLeft w:val="0"/>
                      <w:marRight w:val="0"/>
                      <w:marTop w:val="0"/>
                      <w:marBottom w:val="0"/>
                      <w:divBdr>
                        <w:top w:val="none" w:sz="0" w:space="0" w:color="auto"/>
                        <w:left w:val="none" w:sz="0" w:space="0" w:color="auto"/>
                        <w:bottom w:val="none" w:sz="0" w:space="0" w:color="auto"/>
                        <w:right w:val="none" w:sz="0" w:space="0" w:color="auto"/>
                      </w:divBdr>
                    </w:div>
                  </w:divsChild>
                </w:div>
                <w:div w:id="1943804895">
                  <w:marLeft w:val="0"/>
                  <w:marRight w:val="0"/>
                  <w:marTop w:val="0"/>
                  <w:marBottom w:val="0"/>
                  <w:divBdr>
                    <w:top w:val="none" w:sz="0" w:space="0" w:color="auto"/>
                    <w:left w:val="none" w:sz="0" w:space="0" w:color="auto"/>
                    <w:bottom w:val="none" w:sz="0" w:space="0" w:color="auto"/>
                    <w:right w:val="none" w:sz="0" w:space="0" w:color="auto"/>
                  </w:divBdr>
                  <w:divsChild>
                    <w:div w:id="1924140136">
                      <w:marLeft w:val="0"/>
                      <w:marRight w:val="0"/>
                      <w:marTop w:val="0"/>
                      <w:marBottom w:val="0"/>
                      <w:divBdr>
                        <w:top w:val="none" w:sz="0" w:space="0" w:color="auto"/>
                        <w:left w:val="none" w:sz="0" w:space="0" w:color="auto"/>
                        <w:bottom w:val="none" w:sz="0" w:space="0" w:color="auto"/>
                        <w:right w:val="none" w:sz="0" w:space="0" w:color="auto"/>
                      </w:divBdr>
                    </w:div>
                  </w:divsChild>
                </w:div>
                <w:div w:id="1978147700">
                  <w:marLeft w:val="0"/>
                  <w:marRight w:val="0"/>
                  <w:marTop w:val="0"/>
                  <w:marBottom w:val="0"/>
                  <w:divBdr>
                    <w:top w:val="none" w:sz="0" w:space="0" w:color="auto"/>
                    <w:left w:val="none" w:sz="0" w:space="0" w:color="auto"/>
                    <w:bottom w:val="none" w:sz="0" w:space="0" w:color="auto"/>
                    <w:right w:val="none" w:sz="0" w:space="0" w:color="auto"/>
                  </w:divBdr>
                  <w:divsChild>
                    <w:div w:id="1840391891">
                      <w:marLeft w:val="0"/>
                      <w:marRight w:val="0"/>
                      <w:marTop w:val="0"/>
                      <w:marBottom w:val="0"/>
                      <w:divBdr>
                        <w:top w:val="none" w:sz="0" w:space="0" w:color="auto"/>
                        <w:left w:val="none" w:sz="0" w:space="0" w:color="auto"/>
                        <w:bottom w:val="none" w:sz="0" w:space="0" w:color="auto"/>
                        <w:right w:val="none" w:sz="0" w:space="0" w:color="auto"/>
                      </w:divBdr>
                    </w:div>
                  </w:divsChild>
                </w:div>
                <w:div w:id="2100517816">
                  <w:marLeft w:val="0"/>
                  <w:marRight w:val="0"/>
                  <w:marTop w:val="0"/>
                  <w:marBottom w:val="0"/>
                  <w:divBdr>
                    <w:top w:val="none" w:sz="0" w:space="0" w:color="auto"/>
                    <w:left w:val="none" w:sz="0" w:space="0" w:color="auto"/>
                    <w:bottom w:val="none" w:sz="0" w:space="0" w:color="auto"/>
                    <w:right w:val="none" w:sz="0" w:space="0" w:color="auto"/>
                  </w:divBdr>
                  <w:divsChild>
                    <w:div w:id="6726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40056">
          <w:marLeft w:val="0"/>
          <w:marRight w:val="0"/>
          <w:marTop w:val="0"/>
          <w:marBottom w:val="0"/>
          <w:divBdr>
            <w:top w:val="none" w:sz="0" w:space="0" w:color="auto"/>
            <w:left w:val="none" w:sz="0" w:space="0" w:color="auto"/>
            <w:bottom w:val="none" w:sz="0" w:space="0" w:color="auto"/>
            <w:right w:val="none" w:sz="0" w:space="0" w:color="auto"/>
          </w:divBdr>
        </w:div>
      </w:divsChild>
    </w:div>
    <w:div w:id="244341958">
      <w:bodyDiv w:val="1"/>
      <w:marLeft w:val="0"/>
      <w:marRight w:val="0"/>
      <w:marTop w:val="0"/>
      <w:marBottom w:val="0"/>
      <w:divBdr>
        <w:top w:val="none" w:sz="0" w:space="0" w:color="auto"/>
        <w:left w:val="none" w:sz="0" w:space="0" w:color="auto"/>
        <w:bottom w:val="none" w:sz="0" w:space="0" w:color="auto"/>
        <w:right w:val="none" w:sz="0" w:space="0" w:color="auto"/>
      </w:divBdr>
    </w:div>
    <w:div w:id="271865793">
      <w:bodyDiv w:val="1"/>
      <w:marLeft w:val="0"/>
      <w:marRight w:val="0"/>
      <w:marTop w:val="0"/>
      <w:marBottom w:val="0"/>
      <w:divBdr>
        <w:top w:val="none" w:sz="0" w:space="0" w:color="auto"/>
        <w:left w:val="none" w:sz="0" w:space="0" w:color="auto"/>
        <w:bottom w:val="none" w:sz="0" w:space="0" w:color="auto"/>
        <w:right w:val="none" w:sz="0" w:space="0" w:color="auto"/>
      </w:divBdr>
      <w:divsChild>
        <w:div w:id="227348581">
          <w:marLeft w:val="0"/>
          <w:marRight w:val="0"/>
          <w:marTop w:val="0"/>
          <w:marBottom w:val="0"/>
          <w:divBdr>
            <w:top w:val="none" w:sz="0" w:space="0" w:color="auto"/>
            <w:left w:val="none" w:sz="0" w:space="0" w:color="auto"/>
            <w:bottom w:val="none" w:sz="0" w:space="0" w:color="auto"/>
            <w:right w:val="none" w:sz="0" w:space="0" w:color="auto"/>
          </w:divBdr>
        </w:div>
      </w:divsChild>
    </w:div>
    <w:div w:id="286279493">
      <w:bodyDiv w:val="1"/>
      <w:marLeft w:val="0"/>
      <w:marRight w:val="0"/>
      <w:marTop w:val="0"/>
      <w:marBottom w:val="0"/>
      <w:divBdr>
        <w:top w:val="none" w:sz="0" w:space="0" w:color="auto"/>
        <w:left w:val="none" w:sz="0" w:space="0" w:color="auto"/>
        <w:bottom w:val="none" w:sz="0" w:space="0" w:color="auto"/>
        <w:right w:val="none" w:sz="0" w:space="0" w:color="auto"/>
      </w:divBdr>
      <w:divsChild>
        <w:div w:id="483281115">
          <w:marLeft w:val="0"/>
          <w:marRight w:val="0"/>
          <w:marTop w:val="0"/>
          <w:marBottom w:val="0"/>
          <w:divBdr>
            <w:top w:val="none" w:sz="0" w:space="0" w:color="auto"/>
            <w:left w:val="none" w:sz="0" w:space="0" w:color="auto"/>
            <w:bottom w:val="none" w:sz="0" w:space="0" w:color="auto"/>
            <w:right w:val="none" w:sz="0" w:space="0" w:color="auto"/>
          </w:divBdr>
        </w:div>
      </w:divsChild>
    </w:div>
    <w:div w:id="318382555">
      <w:bodyDiv w:val="1"/>
      <w:marLeft w:val="0"/>
      <w:marRight w:val="0"/>
      <w:marTop w:val="0"/>
      <w:marBottom w:val="0"/>
      <w:divBdr>
        <w:top w:val="none" w:sz="0" w:space="0" w:color="auto"/>
        <w:left w:val="none" w:sz="0" w:space="0" w:color="auto"/>
        <w:bottom w:val="none" w:sz="0" w:space="0" w:color="auto"/>
        <w:right w:val="none" w:sz="0" w:space="0" w:color="auto"/>
      </w:divBdr>
    </w:div>
    <w:div w:id="325282569">
      <w:bodyDiv w:val="1"/>
      <w:marLeft w:val="0"/>
      <w:marRight w:val="0"/>
      <w:marTop w:val="0"/>
      <w:marBottom w:val="0"/>
      <w:divBdr>
        <w:top w:val="none" w:sz="0" w:space="0" w:color="auto"/>
        <w:left w:val="none" w:sz="0" w:space="0" w:color="auto"/>
        <w:bottom w:val="none" w:sz="0" w:space="0" w:color="auto"/>
        <w:right w:val="none" w:sz="0" w:space="0" w:color="auto"/>
      </w:divBdr>
    </w:div>
    <w:div w:id="339357504">
      <w:bodyDiv w:val="1"/>
      <w:marLeft w:val="0"/>
      <w:marRight w:val="0"/>
      <w:marTop w:val="0"/>
      <w:marBottom w:val="0"/>
      <w:divBdr>
        <w:top w:val="none" w:sz="0" w:space="0" w:color="auto"/>
        <w:left w:val="none" w:sz="0" w:space="0" w:color="auto"/>
        <w:bottom w:val="none" w:sz="0" w:space="0" w:color="auto"/>
        <w:right w:val="none" w:sz="0" w:space="0" w:color="auto"/>
      </w:divBdr>
    </w:div>
    <w:div w:id="352192769">
      <w:bodyDiv w:val="1"/>
      <w:marLeft w:val="0"/>
      <w:marRight w:val="0"/>
      <w:marTop w:val="0"/>
      <w:marBottom w:val="0"/>
      <w:divBdr>
        <w:top w:val="none" w:sz="0" w:space="0" w:color="auto"/>
        <w:left w:val="none" w:sz="0" w:space="0" w:color="auto"/>
        <w:bottom w:val="none" w:sz="0" w:space="0" w:color="auto"/>
        <w:right w:val="none" w:sz="0" w:space="0" w:color="auto"/>
      </w:divBdr>
    </w:div>
    <w:div w:id="356199243">
      <w:bodyDiv w:val="1"/>
      <w:marLeft w:val="0"/>
      <w:marRight w:val="0"/>
      <w:marTop w:val="0"/>
      <w:marBottom w:val="0"/>
      <w:divBdr>
        <w:top w:val="none" w:sz="0" w:space="0" w:color="auto"/>
        <w:left w:val="none" w:sz="0" w:space="0" w:color="auto"/>
        <w:bottom w:val="none" w:sz="0" w:space="0" w:color="auto"/>
        <w:right w:val="none" w:sz="0" w:space="0" w:color="auto"/>
      </w:divBdr>
      <w:divsChild>
        <w:div w:id="264189742">
          <w:marLeft w:val="0"/>
          <w:marRight w:val="0"/>
          <w:marTop w:val="0"/>
          <w:marBottom w:val="0"/>
          <w:divBdr>
            <w:top w:val="none" w:sz="0" w:space="0" w:color="auto"/>
            <w:left w:val="none" w:sz="0" w:space="0" w:color="auto"/>
            <w:bottom w:val="none" w:sz="0" w:space="0" w:color="auto"/>
            <w:right w:val="none" w:sz="0" w:space="0" w:color="auto"/>
          </w:divBdr>
        </w:div>
        <w:div w:id="316571377">
          <w:marLeft w:val="0"/>
          <w:marRight w:val="0"/>
          <w:marTop w:val="0"/>
          <w:marBottom w:val="0"/>
          <w:divBdr>
            <w:top w:val="none" w:sz="0" w:space="0" w:color="auto"/>
            <w:left w:val="none" w:sz="0" w:space="0" w:color="auto"/>
            <w:bottom w:val="none" w:sz="0" w:space="0" w:color="auto"/>
            <w:right w:val="none" w:sz="0" w:space="0" w:color="auto"/>
          </w:divBdr>
        </w:div>
        <w:div w:id="571281231">
          <w:marLeft w:val="0"/>
          <w:marRight w:val="0"/>
          <w:marTop w:val="0"/>
          <w:marBottom w:val="0"/>
          <w:divBdr>
            <w:top w:val="none" w:sz="0" w:space="0" w:color="auto"/>
            <w:left w:val="none" w:sz="0" w:space="0" w:color="auto"/>
            <w:bottom w:val="none" w:sz="0" w:space="0" w:color="auto"/>
            <w:right w:val="none" w:sz="0" w:space="0" w:color="auto"/>
          </w:divBdr>
        </w:div>
        <w:div w:id="602691327">
          <w:marLeft w:val="0"/>
          <w:marRight w:val="0"/>
          <w:marTop w:val="0"/>
          <w:marBottom w:val="0"/>
          <w:divBdr>
            <w:top w:val="none" w:sz="0" w:space="0" w:color="auto"/>
            <w:left w:val="none" w:sz="0" w:space="0" w:color="auto"/>
            <w:bottom w:val="none" w:sz="0" w:space="0" w:color="auto"/>
            <w:right w:val="none" w:sz="0" w:space="0" w:color="auto"/>
          </w:divBdr>
        </w:div>
        <w:div w:id="603540105">
          <w:marLeft w:val="0"/>
          <w:marRight w:val="0"/>
          <w:marTop w:val="0"/>
          <w:marBottom w:val="0"/>
          <w:divBdr>
            <w:top w:val="none" w:sz="0" w:space="0" w:color="auto"/>
            <w:left w:val="none" w:sz="0" w:space="0" w:color="auto"/>
            <w:bottom w:val="none" w:sz="0" w:space="0" w:color="auto"/>
            <w:right w:val="none" w:sz="0" w:space="0" w:color="auto"/>
          </w:divBdr>
        </w:div>
        <w:div w:id="1108619905">
          <w:marLeft w:val="0"/>
          <w:marRight w:val="0"/>
          <w:marTop w:val="0"/>
          <w:marBottom w:val="0"/>
          <w:divBdr>
            <w:top w:val="none" w:sz="0" w:space="0" w:color="auto"/>
            <w:left w:val="none" w:sz="0" w:space="0" w:color="auto"/>
            <w:bottom w:val="none" w:sz="0" w:space="0" w:color="auto"/>
            <w:right w:val="none" w:sz="0" w:space="0" w:color="auto"/>
          </w:divBdr>
          <w:divsChild>
            <w:div w:id="483010828">
              <w:marLeft w:val="-75"/>
              <w:marRight w:val="0"/>
              <w:marTop w:val="30"/>
              <w:marBottom w:val="30"/>
              <w:divBdr>
                <w:top w:val="none" w:sz="0" w:space="0" w:color="auto"/>
                <w:left w:val="none" w:sz="0" w:space="0" w:color="auto"/>
                <w:bottom w:val="none" w:sz="0" w:space="0" w:color="auto"/>
                <w:right w:val="none" w:sz="0" w:space="0" w:color="auto"/>
              </w:divBdr>
              <w:divsChild>
                <w:div w:id="17512983">
                  <w:marLeft w:val="0"/>
                  <w:marRight w:val="0"/>
                  <w:marTop w:val="0"/>
                  <w:marBottom w:val="0"/>
                  <w:divBdr>
                    <w:top w:val="none" w:sz="0" w:space="0" w:color="auto"/>
                    <w:left w:val="none" w:sz="0" w:space="0" w:color="auto"/>
                    <w:bottom w:val="none" w:sz="0" w:space="0" w:color="auto"/>
                    <w:right w:val="none" w:sz="0" w:space="0" w:color="auto"/>
                  </w:divBdr>
                  <w:divsChild>
                    <w:div w:id="742482874">
                      <w:marLeft w:val="0"/>
                      <w:marRight w:val="0"/>
                      <w:marTop w:val="0"/>
                      <w:marBottom w:val="0"/>
                      <w:divBdr>
                        <w:top w:val="none" w:sz="0" w:space="0" w:color="auto"/>
                        <w:left w:val="none" w:sz="0" w:space="0" w:color="auto"/>
                        <w:bottom w:val="none" w:sz="0" w:space="0" w:color="auto"/>
                        <w:right w:val="none" w:sz="0" w:space="0" w:color="auto"/>
                      </w:divBdr>
                    </w:div>
                  </w:divsChild>
                </w:div>
                <w:div w:id="24409160">
                  <w:marLeft w:val="0"/>
                  <w:marRight w:val="0"/>
                  <w:marTop w:val="0"/>
                  <w:marBottom w:val="0"/>
                  <w:divBdr>
                    <w:top w:val="none" w:sz="0" w:space="0" w:color="auto"/>
                    <w:left w:val="none" w:sz="0" w:space="0" w:color="auto"/>
                    <w:bottom w:val="none" w:sz="0" w:space="0" w:color="auto"/>
                    <w:right w:val="none" w:sz="0" w:space="0" w:color="auto"/>
                  </w:divBdr>
                  <w:divsChild>
                    <w:div w:id="378624750">
                      <w:marLeft w:val="0"/>
                      <w:marRight w:val="0"/>
                      <w:marTop w:val="0"/>
                      <w:marBottom w:val="0"/>
                      <w:divBdr>
                        <w:top w:val="none" w:sz="0" w:space="0" w:color="auto"/>
                        <w:left w:val="none" w:sz="0" w:space="0" w:color="auto"/>
                        <w:bottom w:val="none" w:sz="0" w:space="0" w:color="auto"/>
                        <w:right w:val="none" w:sz="0" w:space="0" w:color="auto"/>
                      </w:divBdr>
                    </w:div>
                  </w:divsChild>
                </w:div>
                <w:div w:id="41634699">
                  <w:marLeft w:val="0"/>
                  <w:marRight w:val="0"/>
                  <w:marTop w:val="0"/>
                  <w:marBottom w:val="0"/>
                  <w:divBdr>
                    <w:top w:val="none" w:sz="0" w:space="0" w:color="auto"/>
                    <w:left w:val="none" w:sz="0" w:space="0" w:color="auto"/>
                    <w:bottom w:val="none" w:sz="0" w:space="0" w:color="auto"/>
                    <w:right w:val="none" w:sz="0" w:space="0" w:color="auto"/>
                  </w:divBdr>
                  <w:divsChild>
                    <w:div w:id="1357151681">
                      <w:marLeft w:val="0"/>
                      <w:marRight w:val="0"/>
                      <w:marTop w:val="0"/>
                      <w:marBottom w:val="0"/>
                      <w:divBdr>
                        <w:top w:val="none" w:sz="0" w:space="0" w:color="auto"/>
                        <w:left w:val="none" w:sz="0" w:space="0" w:color="auto"/>
                        <w:bottom w:val="none" w:sz="0" w:space="0" w:color="auto"/>
                        <w:right w:val="none" w:sz="0" w:space="0" w:color="auto"/>
                      </w:divBdr>
                    </w:div>
                  </w:divsChild>
                </w:div>
                <w:div w:id="57098869">
                  <w:marLeft w:val="0"/>
                  <w:marRight w:val="0"/>
                  <w:marTop w:val="0"/>
                  <w:marBottom w:val="0"/>
                  <w:divBdr>
                    <w:top w:val="none" w:sz="0" w:space="0" w:color="auto"/>
                    <w:left w:val="none" w:sz="0" w:space="0" w:color="auto"/>
                    <w:bottom w:val="none" w:sz="0" w:space="0" w:color="auto"/>
                    <w:right w:val="none" w:sz="0" w:space="0" w:color="auto"/>
                  </w:divBdr>
                  <w:divsChild>
                    <w:div w:id="955016302">
                      <w:marLeft w:val="0"/>
                      <w:marRight w:val="0"/>
                      <w:marTop w:val="0"/>
                      <w:marBottom w:val="0"/>
                      <w:divBdr>
                        <w:top w:val="none" w:sz="0" w:space="0" w:color="auto"/>
                        <w:left w:val="none" w:sz="0" w:space="0" w:color="auto"/>
                        <w:bottom w:val="none" w:sz="0" w:space="0" w:color="auto"/>
                        <w:right w:val="none" w:sz="0" w:space="0" w:color="auto"/>
                      </w:divBdr>
                    </w:div>
                  </w:divsChild>
                </w:div>
                <w:div w:id="90660164">
                  <w:marLeft w:val="0"/>
                  <w:marRight w:val="0"/>
                  <w:marTop w:val="0"/>
                  <w:marBottom w:val="0"/>
                  <w:divBdr>
                    <w:top w:val="none" w:sz="0" w:space="0" w:color="auto"/>
                    <w:left w:val="none" w:sz="0" w:space="0" w:color="auto"/>
                    <w:bottom w:val="none" w:sz="0" w:space="0" w:color="auto"/>
                    <w:right w:val="none" w:sz="0" w:space="0" w:color="auto"/>
                  </w:divBdr>
                  <w:divsChild>
                    <w:div w:id="1760709210">
                      <w:marLeft w:val="0"/>
                      <w:marRight w:val="0"/>
                      <w:marTop w:val="0"/>
                      <w:marBottom w:val="0"/>
                      <w:divBdr>
                        <w:top w:val="none" w:sz="0" w:space="0" w:color="auto"/>
                        <w:left w:val="none" w:sz="0" w:space="0" w:color="auto"/>
                        <w:bottom w:val="none" w:sz="0" w:space="0" w:color="auto"/>
                        <w:right w:val="none" w:sz="0" w:space="0" w:color="auto"/>
                      </w:divBdr>
                    </w:div>
                  </w:divsChild>
                </w:div>
                <w:div w:id="113210031">
                  <w:marLeft w:val="0"/>
                  <w:marRight w:val="0"/>
                  <w:marTop w:val="0"/>
                  <w:marBottom w:val="0"/>
                  <w:divBdr>
                    <w:top w:val="none" w:sz="0" w:space="0" w:color="auto"/>
                    <w:left w:val="none" w:sz="0" w:space="0" w:color="auto"/>
                    <w:bottom w:val="none" w:sz="0" w:space="0" w:color="auto"/>
                    <w:right w:val="none" w:sz="0" w:space="0" w:color="auto"/>
                  </w:divBdr>
                  <w:divsChild>
                    <w:div w:id="1419642694">
                      <w:marLeft w:val="0"/>
                      <w:marRight w:val="0"/>
                      <w:marTop w:val="0"/>
                      <w:marBottom w:val="0"/>
                      <w:divBdr>
                        <w:top w:val="none" w:sz="0" w:space="0" w:color="auto"/>
                        <w:left w:val="none" w:sz="0" w:space="0" w:color="auto"/>
                        <w:bottom w:val="none" w:sz="0" w:space="0" w:color="auto"/>
                        <w:right w:val="none" w:sz="0" w:space="0" w:color="auto"/>
                      </w:divBdr>
                    </w:div>
                  </w:divsChild>
                </w:div>
                <w:div w:id="121970064">
                  <w:marLeft w:val="0"/>
                  <w:marRight w:val="0"/>
                  <w:marTop w:val="0"/>
                  <w:marBottom w:val="0"/>
                  <w:divBdr>
                    <w:top w:val="none" w:sz="0" w:space="0" w:color="auto"/>
                    <w:left w:val="none" w:sz="0" w:space="0" w:color="auto"/>
                    <w:bottom w:val="none" w:sz="0" w:space="0" w:color="auto"/>
                    <w:right w:val="none" w:sz="0" w:space="0" w:color="auto"/>
                  </w:divBdr>
                  <w:divsChild>
                    <w:div w:id="1549341354">
                      <w:marLeft w:val="0"/>
                      <w:marRight w:val="0"/>
                      <w:marTop w:val="0"/>
                      <w:marBottom w:val="0"/>
                      <w:divBdr>
                        <w:top w:val="none" w:sz="0" w:space="0" w:color="auto"/>
                        <w:left w:val="none" w:sz="0" w:space="0" w:color="auto"/>
                        <w:bottom w:val="none" w:sz="0" w:space="0" w:color="auto"/>
                        <w:right w:val="none" w:sz="0" w:space="0" w:color="auto"/>
                      </w:divBdr>
                    </w:div>
                  </w:divsChild>
                </w:div>
                <w:div w:id="133569888">
                  <w:marLeft w:val="0"/>
                  <w:marRight w:val="0"/>
                  <w:marTop w:val="0"/>
                  <w:marBottom w:val="0"/>
                  <w:divBdr>
                    <w:top w:val="none" w:sz="0" w:space="0" w:color="auto"/>
                    <w:left w:val="none" w:sz="0" w:space="0" w:color="auto"/>
                    <w:bottom w:val="none" w:sz="0" w:space="0" w:color="auto"/>
                    <w:right w:val="none" w:sz="0" w:space="0" w:color="auto"/>
                  </w:divBdr>
                  <w:divsChild>
                    <w:div w:id="1874224602">
                      <w:marLeft w:val="0"/>
                      <w:marRight w:val="0"/>
                      <w:marTop w:val="0"/>
                      <w:marBottom w:val="0"/>
                      <w:divBdr>
                        <w:top w:val="none" w:sz="0" w:space="0" w:color="auto"/>
                        <w:left w:val="none" w:sz="0" w:space="0" w:color="auto"/>
                        <w:bottom w:val="none" w:sz="0" w:space="0" w:color="auto"/>
                        <w:right w:val="none" w:sz="0" w:space="0" w:color="auto"/>
                      </w:divBdr>
                    </w:div>
                  </w:divsChild>
                </w:div>
                <w:div w:id="142158534">
                  <w:marLeft w:val="0"/>
                  <w:marRight w:val="0"/>
                  <w:marTop w:val="0"/>
                  <w:marBottom w:val="0"/>
                  <w:divBdr>
                    <w:top w:val="none" w:sz="0" w:space="0" w:color="auto"/>
                    <w:left w:val="none" w:sz="0" w:space="0" w:color="auto"/>
                    <w:bottom w:val="none" w:sz="0" w:space="0" w:color="auto"/>
                    <w:right w:val="none" w:sz="0" w:space="0" w:color="auto"/>
                  </w:divBdr>
                  <w:divsChild>
                    <w:div w:id="667094958">
                      <w:marLeft w:val="0"/>
                      <w:marRight w:val="0"/>
                      <w:marTop w:val="0"/>
                      <w:marBottom w:val="0"/>
                      <w:divBdr>
                        <w:top w:val="none" w:sz="0" w:space="0" w:color="auto"/>
                        <w:left w:val="none" w:sz="0" w:space="0" w:color="auto"/>
                        <w:bottom w:val="none" w:sz="0" w:space="0" w:color="auto"/>
                        <w:right w:val="none" w:sz="0" w:space="0" w:color="auto"/>
                      </w:divBdr>
                    </w:div>
                  </w:divsChild>
                </w:div>
                <w:div w:id="144975672">
                  <w:marLeft w:val="0"/>
                  <w:marRight w:val="0"/>
                  <w:marTop w:val="0"/>
                  <w:marBottom w:val="0"/>
                  <w:divBdr>
                    <w:top w:val="none" w:sz="0" w:space="0" w:color="auto"/>
                    <w:left w:val="none" w:sz="0" w:space="0" w:color="auto"/>
                    <w:bottom w:val="none" w:sz="0" w:space="0" w:color="auto"/>
                    <w:right w:val="none" w:sz="0" w:space="0" w:color="auto"/>
                  </w:divBdr>
                  <w:divsChild>
                    <w:div w:id="1661078639">
                      <w:marLeft w:val="0"/>
                      <w:marRight w:val="0"/>
                      <w:marTop w:val="0"/>
                      <w:marBottom w:val="0"/>
                      <w:divBdr>
                        <w:top w:val="none" w:sz="0" w:space="0" w:color="auto"/>
                        <w:left w:val="none" w:sz="0" w:space="0" w:color="auto"/>
                        <w:bottom w:val="none" w:sz="0" w:space="0" w:color="auto"/>
                        <w:right w:val="none" w:sz="0" w:space="0" w:color="auto"/>
                      </w:divBdr>
                    </w:div>
                  </w:divsChild>
                </w:div>
                <w:div w:id="185020901">
                  <w:marLeft w:val="0"/>
                  <w:marRight w:val="0"/>
                  <w:marTop w:val="0"/>
                  <w:marBottom w:val="0"/>
                  <w:divBdr>
                    <w:top w:val="none" w:sz="0" w:space="0" w:color="auto"/>
                    <w:left w:val="none" w:sz="0" w:space="0" w:color="auto"/>
                    <w:bottom w:val="none" w:sz="0" w:space="0" w:color="auto"/>
                    <w:right w:val="none" w:sz="0" w:space="0" w:color="auto"/>
                  </w:divBdr>
                  <w:divsChild>
                    <w:div w:id="778841228">
                      <w:marLeft w:val="0"/>
                      <w:marRight w:val="0"/>
                      <w:marTop w:val="0"/>
                      <w:marBottom w:val="0"/>
                      <w:divBdr>
                        <w:top w:val="none" w:sz="0" w:space="0" w:color="auto"/>
                        <w:left w:val="none" w:sz="0" w:space="0" w:color="auto"/>
                        <w:bottom w:val="none" w:sz="0" w:space="0" w:color="auto"/>
                        <w:right w:val="none" w:sz="0" w:space="0" w:color="auto"/>
                      </w:divBdr>
                    </w:div>
                  </w:divsChild>
                </w:div>
                <w:div w:id="187573242">
                  <w:marLeft w:val="0"/>
                  <w:marRight w:val="0"/>
                  <w:marTop w:val="0"/>
                  <w:marBottom w:val="0"/>
                  <w:divBdr>
                    <w:top w:val="none" w:sz="0" w:space="0" w:color="auto"/>
                    <w:left w:val="none" w:sz="0" w:space="0" w:color="auto"/>
                    <w:bottom w:val="none" w:sz="0" w:space="0" w:color="auto"/>
                    <w:right w:val="none" w:sz="0" w:space="0" w:color="auto"/>
                  </w:divBdr>
                  <w:divsChild>
                    <w:div w:id="1848135088">
                      <w:marLeft w:val="0"/>
                      <w:marRight w:val="0"/>
                      <w:marTop w:val="0"/>
                      <w:marBottom w:val="0"/>
                      <w:divBdr>
                        <w:top w:val="none" w:sz="0" w:space="0" w:color="auto"/>
                        <w:left w:val="none" w:sz="0" w:space="0" w:color="auto"/>
                        <w:bottom w:val="none" w:sz="0" w:space="0" w:color="auto"/>
                        <w:right w:val="none" w:sz="0" w:space="0" w:color="auto"/>
                      </w:divBdr>
                    </w:div>
                  </w:divsChild>
                </w:div>
                <w:div w:id="200870639">
                  <w:marLeft w:val="0"/>
                  <w:marRight w:val="0"/>
                  <w:marTop w:val="0"/>
                  <w:marBottom w:val="0"/>
                  <w:divBdr>
                    <w:top w:val="none" w:sz="0" w:space="0" w:color="auto"/>
                    <w:left w:val="none" w:sz="0" w:space="0" w:color="auto"/>
                    <w:bottom w:val="none" w:sz="0" w:space="0" w:color="auto"/>
                    <w:right w:val="none" w:sz="0" w:space="0" w:color="auto"/>
                  </w:divBdr>
                  <w:divsChild>
                    <w:div w:id="1981569828">
                      <w:marLeft w:val="0"/>
                      <w:marRight w:val="0"/>
                      <w:marTop w:val="0"/>
                      <w:marBottom w:val="0"/>
                      <w:divBdr>
                        <w:top w:val="none" w:sz="0" w:space="0" w:color="auto"/>
                        <w:left w:val="none" w:sz="0" w:space="0" w:color="auto"/>
                        <w:bottom w:val="none" w:sz="0" w:space="0" w:color="auto"/>
                        <w:right w:val="none" w:sz="0" w:space="0" w:color="auto"/>
                      </w:divBdr>
                    </w:div>
                  </w:divsChild>
                </w:div>
                <w:div w:id="201210760">
                  <w:marLeft w:val="0"/>
                  <w:marRight w:val="0"/>
                  <w:marTop w:val="0"/>
                  <w:marBottom w:val="0"/>
                  <w:divBdr>
                    <w:top w:val="none" w:sz="0" w:space="0" w:color="auto"/>
                    <w:left w:val="none" w:sz="0" w:space="0" w:color="auto"/>
                    <w:bottom w:val="none" w:sz="0" w:space="0" w:color="auto"/>
                    <w:right w:val="none" w:sz="0" w:space="0" w:color="auto"/>
                  </w:divBdr>
                  <w:divsChild>
                    <w:div w:id="805389223">
                      <w:marLeft w:val="0"/>
                      <w:marRight w:val="0"/>
                      <w:marTop w:val="0"/>
                      <w:marBottom w:val="0"/>
                      <w:divBdr>
                        <w:top w:val="none" w:sz="0" w:space="0" w:color="auto"/>
                        <w:left w:val="none" w:sz="0" w:space="0" w:color="auto"/>
                        <w:bottom w:val="none" w:sz="0" w:space="0" w:color="auto"/>
                        <w:right w:val="none" w:sz="0" w:space="0" w:color="auto"/>
                      </w:divBdr>
                    </w:div>
                  </w:divsChild>
                </w:div>
                <w:div w:id="206570771">
                  <w:marLeft w:val="0"/>
                  <w:marRight w:val="0"/>
                  <w:marTop w:val="0"/>
                  <w:marBottom w:val="0"/>
                  <w:divBdr>
                    <w:top w:val="none" w:sz="0" w:space="0" w:color="auto"/>
                    <w:left w:val="none" w:sz="0" w:space="0" w:color="auto"/>
                    <w:bottom w:val="none" w:sz="0" w:space="0" w:color="auto"/>
                    <w:right w:val="none" w:sz="0" w:space="0" w:color="auto"/>
                  </w:divBdr>
                  <w:divsChild>
                    <w:div w:id="993797586">
                      <w:marLeft w:val="0"/>
                      <w:marRight w:val="0"/>
                      <w:marTop w:val="0"/>
                      <w:marBottom w:val="0"/>
                      <w:divBdr>
                        <w:top w:val="none" w:sz="0" w:space="0" w:color="auto"/>
                        <w:left w:val="none" w:sz="0" w:space="0" w:color="auto"/>
                        <w:bottom w:val="none" w:sz="0" w:space="0" w:color="auto"/>
                        <w:right w:val="none" w:sz="0" w:space="0" w:color="auto"/>
                      </w:divBdr>
                    </w:div>
                  </w:divsChild>
                </w:div>
                <w:div w:id="222369789">
                  <w:marLeft w:val="0"/>
                  <w:marRight w:val="0"/>
                  <w:marTop w:val="0"/>
                  <w:marBottom w:val="0"/>
                  <w:divBdr>
                    <w:top w:val="none" w:sz="0" w:space="0" w:color="auto"/>
                    <w:left w:val="none" w:sz="0" w:space="0" w:color="auto"/>
                    <w:bottom w:val="none" w:sz="0" w:space="0" w:color="auto"/>
                    <w:right w:val="none" w:sz="0" w:space="0" w:color="auto"/>
                  </w:divBdr>
                  <w:divsChild>
                    <w:div w:id="1684433321">
                      <w:marLeft w:val="0"/>
                      <w:marRight w:val="0"/>
                      <w:marTop w:val="0"/>
                      <w:marBottom w:val="0"/>
                      <w:divBdr>
                        <w:top w:val="none" w:sz="0" w:space="0" w:color="auto"/>
                        <w:left w:val="none" w:sz="0" w:space="0" w:color="auto"/>
                        <w:bottom w:val="none" w:sz="0" w:space="0" w:color="auto"/>
                        <w:right w:val="none" w:sz="0" w:space="0" w:color="auto"/>
                      </w:divBdr>
                    </w:div>
                  </w:divsChild>
                </w:div>
                <w:div w:id="234559830">
                  <w:marLeft w:val="0"/>
                  <w:marRight w:val="0"/>
                  <w:marTop w:val="0"/>
                  <w:marBottom w:val="0"/>
                  <w:divBdr>
                    <w:top w:val="none" w:sz="0" w:space="0" w:color="auto"/>
                    <w:left w:val="none" w:sz="0" w:space="0" w:color="auto"/>
                    <w:bottom w:val="none" w:sz="0" w:space="0" w:color="auto"/>
                    <w:right w:val="none" w:sz="0" w:space="0" w:color="auto"/>
                  </w:divBdr>
                  <w:divsChild>
                    <w:div w:id="20280035">
                      <w:marLeft w:val="0"/>
                      <w:marRight w:val="0"/>
                      <w:marTop w:val="0"/>
                      <w:marBottom w:val="0"/>
                      <w:divBdr>
                        <w:top w:val="none" w:sz="0" w:space="0" w:color="auto"/>
                        <w:left w:val="none" w:sz="0" w:space="0" w:color="auto"/>
                        <w:bottom w:val="none" w:sz="0" w:space="0" w:color="auto"/>
                        <w:right w:val="none" w:sz="0" w:space="0" w:color="auto"/>
                      </w:divBdr>
                    </w:div>
                  </w:divsChild>
                </w:div>
                <w:div w:id="247883766">
                  <w:marLeft w:val="0"/>
                  <w:marRight w:val="0"/>
                  <w:marTop w:val="0"/>
                  <w:marBottom w:val="0"/>
                  <w:divBdr>
                    <w:top w:val="none" w:sz="0" w:space="0" w:color="auto"/>
                    <w:left w:val="none" w:sz="0" w:space="0" w:color="auto"/>
                    <w:bottom w:val="none" w:sz="0" w:space="0" w:color="auto"/>
                    <w:right w:val="none" w:sz="0" w:space="0" w:color="auto"/>
                  </w:divBdr>
                  <w:divsChild>
                    <w:div w:id="633481953">
                      <w:marLeft w:val="0"/>
                      <w:marRight w:val="0"/>
                      <w:marTop w:val="0"/>
                      <w:marBottom w:val="0"/>
                      <w:divBdr>
                        <w:top w:val="none" w:sz="0" w:space="0" w:color="auto"/>
                        <w:left w:val="none" w:sz="0" w:space="0" w:color="auto"/>
                        <w:bottom w:val="none" w:sz="0" w:space="0" w:color="auto"/>
                        <w:right w:val="none" w:sz="0" w:space="0" w:color="auto"/>
                      </w:divBdr>
                    </w:div>
                  </w:divsChild>
                </w:div>
                <w:div w:id="254944384">
                  <w:marLeft w:val="0"/>
                  <w:marRight w:val="0"/>
                  <w:marTop w:val="0"/>
                  <w:marBottom w:val="0"/>
                  <w:divBdr>
                    <w:top w:val="none" w:sz="0" w:space="0" w:color="auto"/>
                    <w:left w:val="none" w:sz="0" w:space="0" w:color="auto"/>
                    <w:bottom w:val="none" w:sz="0" w:space="0" w:color="auto"/>
                    <w:right w:val="none" w:sz="0" w:space="0" w:color="auto"/>
                  </w:divBdr>
                  <w:divsChild>
                    <w:div w:id="475923423">
                      <w:marLeft w:val="0"/>
                      <w:marRight w:val="0"/>
                      <w:marTop w:val="0"/>
                      <w:marBottom w:val="0"/>
                      <w:divBdr>
                        <w:top w:val="none" w:sz="0" w:space="0" w:color="auto"/>
                        <w:left w:val="none" w:sz="0" w:space="0" w:color="auto"/>
                        <w:bottom w:val="none" w:sz="0" w:space="0" w:color="auto"/>
                        <w:right w:val="none" w:sz="0" w:space="0" w:color="auto"/>
                      </w:divBdr>
                    </w:div>
                  </w:divsChild>
                </w:div>
                <w:div w:id="264191033">
                  <w:marLeft w:val="0"/>
                  <w:marRight w:val="0"/>
                  <w:marTop w:val="0"/>
                  <w:marBottom w:val="0"/>
                  <w:divBdr>
                    <w:top w:val="none" w:sz="0" w:space="0" w:color="auto"/>
                    <w:left w:val="none" w:sz="0" w:space="0" w:color="auto"/>
                    <w:bottom w:val="none" w:sz="0" w:space="0" w:color="auto"/>
                    <w:right w:val="none" w:sz="0" w:space="0" w:color="auto"/>
                  </w:divBdr>
                  <w:divsChild>
                    <w:div w:id="871528076">
                      <w:marLeft w:val="0"/>
                      <w:marRight w:val="0"/>
                      <w:marTop w:val="0"/>
                      <w:marBottom w:val="0"/>
                      <w:divBdr>
                        <w:top w:val="none" w:sz="0" w:space="0" w:color="auto"/>
                        <w:left w:val="none" w:sz="0" w:space="0" w:color="auto"/>
                        <w:bottom w:val="none" w:sz="0" w:space="0" w:color="auto"/>
                        <w:right w:val="none" w:sz="0" w:space="0" w:color="auto"/>
                      </w:divBdr>
                    </w:div>
                  </w:divsChild>
                </w:div>
                <w:div w:id="264504013">
                  <w:marLeft w:val="0"/>
                  <w:marRight w:val="0"/>
                  <w:marTop w:val="0"/>
                  <w:marBottom w:val="0"/>
                  <w:divBdr>
                    <w:top w:val="none" w:sz="0" w:space="0" w:color="auto"/>
                    <w:left w:val="none" w:sz="0" w:space="0" w:color="auto"/>
                    <w:bottom w:val="none" w:sz="0" w:space="0" w:color="auto"/>
                    <w:right w:val="none" w:sz="0" w:space="0" w:color="auto"/>
                  </w:divBdr>
                  <w:divsChild>
                    <w:div w:id="1991054541">
                      <w:marLeft w:val="0"/>
                      <w:marRight w:val="0"/>
                      <w:marTop w:val="0"/>
                      <w:marBottom w:val="0"/>
                      <w:divBdr>
                        <w:top w:val="none" w:sz="0" w:space="0" w:color="auto"/>
                        <w:left w:val="none" w:sz="0" w:space="0" w:color="auto"/>
                        <w:bottom w:val="none" w:sz="0" w:space="0" w:color="auto"/>
                        <w:right w:val="none" w:sz="0" w:space="0" w:color="auto"/>
                      </w:divBdr>
                    </w:div>
                  </w:divsChild>
                </w:div>
                <w:div w:id="264970927">
                  <w:marLeft w:val="0"/>
                  <w:marRight w:val="0"/>
                  <w:marTop w:val="0"/>
                  <w:marBottom w:val="0"/>
                  <w:divBdr>
                    <w:top w:val="none" w:sz="0" w:space="0" w:color="auto"/>
                    <w:left w:val="none" w:sz="0" w:space="0" w:color="auto"/>
                    <w:bottom w:val="none" w:sz="0" w:space="0" w:color="auto"/>
                    <w:right w:val="none" w:sz="0" w:space="0" w:color="auto"/>
                  </w:divBdr>
                  <w:divsChild>
                    <w:div w:id="228620013">
                      <w:marLeft w:val="0"/>
                      <w:marRight w:val="0"/>
                      <w:marTop w:val="0"/>
                      <w:marBottom w:val="0"/>
                      <w:divBdr>
                        <w:top w:val="none" w:sz="0" w:space="0" w:color="auto"/>
                        <w:left w:val="none" w:sz="0" w:space="0" w:color="auto"/>
                        <w:bottom w:val="none" w:sz="0" w:space="0" w:color="auto"/>
                        <w:right w:val="none" w:sz="0" w:space="0" w:color="auto"/>
                      </w:divBdr>
                    </w:div>
                  </w:divsChild>
                </w:div>
                <w:div w:id="268239341">
                  <w:marLeft w:val="0"/>
                  <w:marRight w:val="0"/>
                  <w:marTop w:val="0"/>
                  <w:marBottom w:val="0"/>
                  <w:divBdr>
                    <w:top w:val="none" w:sz="0" w:space="0" w:color="auto"/>
                    <w:left w:val="none" w:sz="0" w:space="0" w:color="auto"/>
                    <w:bottom w:val="none" w:sz="0" w:space="0" w:color="auto"/>
                    <w:right w:val="none" w:sz="0" w:space="0" w:color="auto"/>
                  </w:divBdr>
                  <w:divsChild>
                    <w:div w:id="1419249732">
                      <w:marLeft w:val="0"/>
                      <w:marRight w:val="0"/>
                      <w:marTop w:val="0"/>
                      <w:marBottom w:val="0"/>
                      <w:divBdr>
                        <w:top w:val="none" w:sz="0" w:space="0" w:color="auto"/>
                        <w:left w:val="none" w:sz="0" w:space="0" w:color="auto"/>
                        <w:bottom w:val="none" w:sz="0" w:space="0" w:color="auto"/>
                        <w:right w:val="none" w:sz="0" w:space="0" w:color="auto"/>
                      </w:divBdr>
                    </w:div>
                  </w:divsChild>
                </w:div>
                <w:div w:id="290328732">
                  <w:marLeft w:val="0"/>
                  <w:marRight w:val="0"/>
                  <w:marTop w:val="0"/>
                  <w:marBottom w:val="0"/>
                  <w:divBdr>
                    <w:top w:val="none" w:sz="0" w:space="0" w:color="auto"/>
                    <w:left w:val="none" w:sz="0" w:space="0" w:color="auto"/>
                    <w:bottom w:val="none" w:sz="0" w:space="0" w:color="auto"/>
                    <w:right w:val="none" w:sz="0" w:space="0" w:color="auto"/>
                  </w:divBdr>
                  <w:divsChild>
                    <w:div w:id="811219285">
                      <w:marLeft w:val="0"/>
                      <w:marRight w:val="0"/>
                      <w:marTop w:val="0"/>
                      <w:marBottom w:val="0"/>
                      <w:divBdr>
                        <w:top w:val="none" w:sz="0" w:space="0" w:color="auto"/>
                        <w:left w:val="none" w:sz="0" w:space="0" w:color="auto"/>
                        <w:bottom w:val="none" w:sz="0" w:space="0" w:color="auto"/>
                        <w:right w:val="none" w:sz="0" w:space="0" w:color="auto"/>
                      </w:divBdr>
                    </w:div>
                  </w:divsChild>
                </w:div>
                <w:div w:id="312023554">
                  <w:marLeft w:val="0"/>
                  <w:marRight w:val="0"/>
                  <w:marTop w:val="0"/>
                  <w:marBottom w:val="0"/>
                  <w:divBdr>
                    <w:top w:val="none" w:sz="0" w:space="0" w:color="auto"/>
                    <w:left w:val="none" w:sz="0" w:space="0" w:color="auto"/>
                    <w:bottom w:val="none" w:sz="0" w:space="0" w:color="auto"/>
                    <w:right w:val="none" w:sz="0" w:space="0" w:color="auto"/>
                  </w:divBdr>
                  <w:divsChild>
                    <w:div w:id="153958761">
                      <w:marLeft w:val="0"/>
                      <w:marRight w:val="0"/>
                      <w:marTop w:val="0"/>
                      <w:marBottom w:val="0"/>
                      <w:divBdr>
                        <w:top w:val="none" w:sz="0" w:space="0" w:color="auto"/>
                        <w:left w:val="none" w:sz="0" w:space="0" w:color="auto"/>
                        <w:bottom w:val="none" w:sz="0" w:space="0" w:color="auto"/>
                        <w:right w:val="none" w:sz="0" w:space="0" w:color="auto"/>
                      </w:divBdr>
                    </w:div>
                  </w:divsChild>
                </w:div>
                <w:div w:id="315185729">
                  <w:marLeft w:val="0"/>
                  <w:marRight w:val="0"/>
                  <w:marTop w:val="0"/>
                  <w:marBottom w:val="0"/>
                  <w:divBdr>
                    <w:top w:val="none" w:sz="0" w:space="0" w:color="auto"/>
                    <w:left w:val="none" w:sz="0" w:space="0" w:color="auto"/>
                    <w:bottom w:val="none" w:sz="0" w:space="0" w:color="auto"/>
                    <w:right w:val="none" w:sz="0" w:space="0" w:color="auto"/>
                  </w:divBdr>
                  <w:divsChild>
                    <w:div w:id="475344946">
                      <w:marLeft w:val="0"/>
                      <w:marRight w:val="0"/>
                      <w:marTop w:val="0"/>
                      <w:marBottom w:val="0"/>
                      <w:divBdr>
                        <w:top w:val="none" w:sz="0" w:space="0" w:color="auto"/>
                        <w:left w:val="none" w:sz="0" w:space="0" w:color="auto"/>
                        <w:bottom w:val="none" w:sz="0" w:space="0" w:color="auto"/>
                        <w:right w:val="none" w:sz="0" w:space="0" w:color="auto"/>
                      </w:divBdr>
                    </w:div>
                  </w:divsChild>
                </w:div>
                <w:div w:id="323708800">
                  <w:marLeft w:val="0"/>
                  <w:marRight w:val="0"/>
                  <w:marTop w:val="0"/>
                  <w:marBottom w:val="0"/>
                  <w:divBdr>
                    <w:top w:val="none" w:sz="0" w:space="0" w:color="auto"/>
                    <w:left w:val="none" w:sz="0" w:space="0" w:color="auto"/>
                    <w:bottom w:val="none" w:sz="0" w:space="0" w:color="auto"/>
                    <w:right w:val="none" w:sz="0" w:space="0" w:color="auto"/>
                  </w:divBdr>
                  <w:divsChild>
                    <w:div w:id="1116367563">
                      <w:marLeft w:val="0"/>
                      <w:marRight w:val="0"/>
                      <w:marTop w:val="0"/>
                      <w:marBottom w:val="0"/>
                      <w:divBdr>
                        <w:top w:val="none" w:sz="0" w:space="0" w:color="auto"/>
                        <w:left w:val="none" w:sz="0" w:space="0" w:color="auto"/>
                        <w:bottom w:val="none" w:sz="0" w:space="0" w:color="auto"/>
                        <w:right w:val="none" w:sz="0" w:space="0" w:color="auto"/>
                      </w:divBdr>
                    </w:div>
                  </w:divsChild>
                </w:div>
                <w:div w:id="329144171">
                  <w:marLeft w:val="0"/>
                  <w:marRight w:val="0"/>
                  <w:marTop w:val="0"/>
                  <w:marBottom w:val="0"/>
                  <w:divBdr>
                    <w:top w:val="none" w:sz="0" w:space="0" w:color="auto"/>
                    <w:left w:val="none" w:sz="0" w:space="0" w:color="auto"/>
                    <w:bottom w:val="none" w:sz="0" w:space="0" w:color="auto"/>
                    <w:right w:val="none" w:sz="0" w:space="0" w:color="auto"/>
                  </w:divBdr>
                  <w:divsChild>
                    <w:div w:id="318509438">
                      <w:marLeft w:val="0"/>
                      <w:marRight w:val="0"/>
                      <w:marTop w:val="0"/>
                      <w:marBottom w:val="0"/>
                      <w:divBdr>
                        <w:top w:val="none" w:sz="0" w:space="0" w:color="auto"/>
                        <w:left w:val="none" w:sz="0" w:space="0" w:color="auto"/>
                        <w:bottom w:val="none" w:sz="0" w:space="0" w:color="auto"/>
                        <w:right w:val="none" w:sz="0" w:space="0" w:color="auto"/>
                      </w:divBdr>
                    </w:div>
                  </w:divsChild>
                </w:div>
                <w:div w:id="339359412">
                  <w:marLeft w:val="0"/>
                  <w:marRight w:val="0"/>
                  <w:marTop w:val="0"/>
                  <w:marBottom w:val="0"/>
                  <w:divBdr>
                    <w:top w:val="none" w:sz="0" w:space="0" w:color="auto"/>
                    <w:left w:val="none" w:sz="0" w:space="0" w:color="auto"/>
                    <w:bottom w:val="none" w:sz="0" w:space="0" w:color="auto"/>
                    <w:right w:val="none" w:sz="0" w:space="0" w:color="auto"/>
                  </w:divBdr>
                  <w:divsChild>
                    <w:div w:id="1296988506">
                      <w:marLeft w:val="0"/>
                      <w:marRight w:val="0"/>
                      <w:marTop w:val="0"/>
                      <w:marBottom w:val="0"/>
                      <w:divBdr>
                        <w:top w:val="none" w:sz="0" w:space="0" w:color="auto"/>
                        <w:left w:val="none" w:sz="0" w:space="0" w:color="auto"/>
                        <w:bottom w:val="none" w:sz="0" w:space="0" w:color="auto"/>
                        <w:right w:val="none" w:sz="0" w:space="0" w:color="auto"/>
                      </w:divBdr>
                    </w:div>
                  </w:divsChild>
                </w:div>
                <w:div w:id="354229074">
                  <w:marLeft w:val="0"/>
                  <w:marRight w:val="0"/>
                  <w:marTop w:val="0"/>
                  <w:marBottom w:val="0"/>
                  <w:divBdr>
                    <w:top w:val="none" w:sz="0" w:space="0" w:color="auto"/>
                    <w:left w:val="none" w:sz="0" w:space="0" w:color="auto"/>
                    <w:bottom w:val="none" w:sz="0" w:space="0" w:color="auto"/>
                    <w:right w:val="none" w:sz="0" w:space="0" w:color="auto"/>
                  </w:divBdr>
                  <w:divsChild>
                    <w:div w:id="909854212">
                      <w:marLeft w:val="0"/>
                      <w:marRight w:val="0"/>
                      <w:marTop w:val="0"/>
                      <w:marBottom w:val="0"/>
                      <w:divBdr>
                        <w:top w:val="none" w:sz="0" w:space="0" w:color="auto"/>
                        <w:left w:val="none" w:sz="0" w:space="0" w:color="auto"/>
                        <w:bottom w:val="none" w:sz="0" w:space="0" w:color="auto"/>
                        <w:right w:val="none" w:sz="0" w:space="0" w:color="auto"/>
                      </w:divBdr>
                    </w:div>
                  </w:divsChild>
                </w:div>
                <w:div w:id="399015849">
                  <w:marLeft w:val="0"/>
                  <w:marRight w:val="0"/>
                  <w:marTop w:val="0"/>
                  <w:marBottom w:val="0"/>
                  <w:divBdr>
                    <w:top w:val="none" w:sz="0" w:space="0" w:color="auto"/>
                    <w:left w:val="none" w:sz="0" w:space="0" w:color="auto"/>
                    <w:bottom w:val="none" w:sz="0" w:space="0" w:color="auto"/>
                    <w:right w:val="none" w:sz="0" w:space="0" w:color="auto"/>
                  </w:divBdr>
                  <w:divsChild>
                    <w:div w:id="31854113">
                      <w:marLeft w:val="0"/>
                      <w:marRight w:val="0"/>
                      <w:marTop w:val="0"/>
                      <w:marBottom w:val="0"/>
                      <w:divBdr>
                        <w:top w:val="none" w:sz="0" w:space="0" w:color="auto"/>
                        <w:left w:val="none" w:sz="0" w:space="0" w:color="auto"/>
                        <w:bottom w:val="none" w:sz="0" w:space="0" w:color="auto"/>
                        <w:right w:val="none" w:sz="0" w:space="0" w:color="auto"/>
                      </w:divBdr>
                    </w:div>
                  </w:divsChild>
                </w:div>
                <w:div w:id="399837940">
                  <w:marLeft w:val="0"/>
                  <w:marRight w:val="0"/>
                  <w:marTop w:val="0"/>
                  <w:marBottom w:val="0"/>
                  <w:divBdr>
                    <w:top w:val="none" w:sz="0" w:space="0" w:color="auto"/>
                    <w:left w:val="none" w:sz="0" w:space="0" w:color="auto"/>
                    <w:bottom w:val="none" w:sz="0" w:space="0" w:color="auto"/>
                    <w:right w:val="none" w:sz="0" w:space="0" w:color="auto"/>
                  </w:divBdr>
                  <w:divsChild>
                    <w:div w:id="394665443">
                      <w:marLeft w:val="0"/>
                      <w:marRight w:val="0"/>
                      <w:marTop w:val="0"/>
                      <w:marBottom w:val="0"/>
                      <w:divBdr>
                        <w:top w:val="none" w:sz="0" w:space="0" w:color="auto"/>
                        <w:left w:val="none" w:sz="0" w:space="0" w:color="auto"/>
                        <w:bottom w:val="none" w:sz="0" w:space="0" w:color="auto"/>
                        <w:right w:val="none" w:sz="0" w:space="0" w:color="auto"/>
                      </w:divBdr>
                    </w:div>
                  </w:divsChild>
                </w:div>
                <w:div w:id="401828145">
                  <w:marLeft w:val="0"/>
                  <w:marRight w:val="0"/>
                  <w:marTop w:val="0"/>
                  <w:marBottom w:val="0"/>
                  <w:divBdr>
                    <w:top w:val="none" w:sz="0" w:space="0" w:color="auto"/>
                    <w:left w:val="none" w:sz="0" w:space="0" w:color="auto"/>
                    <w:bottom w:val="none" w:sz="0" w:space="0" w:color="auto"/>
                    <w:right w:val="none" w:sz="0" w:space="0" w:color="auto"/>
                  </w:divBdr>
                  <w:divsChild>
                    <w:div w:id="1143931361">
                      <w:marLeft w:val="0"/>
                      <w:marRight w:val="0"/>
                      <w:marTop w:val="0"/>
                      <w:marBottom w:val="0"/>
                      <w:divBdr>
                        <w:top w:val="none" w:sz="0" w:space="0" w:color="auto"/>
                        <w:left w:val="none" w:sz="0" w:space="0" w:color="auto"/>
                        <w:bottom w:val="none" w:sz="0" w:space="0" w:color="auto"/>
                        <w:right w:val="none" w:sz="0" w:space="0" w:color="auto"/>
                      </w:divBdr>
                    </w:div>
                  </w:divsChild>
                </w:div>
                <w:div w:id="408387056">
                  <w:marLeft w:val="0"/>
                  <w:marRight w:val="0"/>
                  <w:marTop w:val="0"/>
                  <w:marBottom w:val="0"/>
                  <w:divBdr>
                    <w:top w:val="none" w:sz="0" w:space="0" w:color="auto"/>
                    <w:left w:val="none" w:sz="0" w:space="0" w:color="auto"/>
                    <w:bottom w:val="none" w:sz="0" w:space="0" w:color="auto"/>
                    <w:right w:val="none" w:sz="0" w:space="0" w:color="auto"/>
                  </w:divBdr>
                  <w:divsChild>
                    <w:div w:id="2014411301">
                      <w:marLeft w:val="0"/>
                      <w:marRight w:val="0"/>
                      <w:marTop w:val="0"/>
                      <w:marBottom w:val="0"/>
                      <w:divBdr>
                        <w:top w:val="none" w:sz="0" w:space="0" w:color="auto"/>
                        <w:left w:val="none" w:sz="0" w:space="0" w:color="auto"/>
                        <w:bottom w:val="none" w:sz="0" w:space="0" w:color="auto"/>
                        <w:right w:val="none" w:sz="0" w:space="0" w:color="auto"/>
                      </w:divBdr>
                    </w:div>
                  </w:divsChild>
                </w:div>
                <w:div w:id="408622460">
                  <w:marLeft w:val="0"/>
                  <w:marRight w:val="0"/>
                  <w:marTop w:val="0"/>
                  <w:marBottom w:val="0"/>
                  <w:divBdr>
                    <w:top w:val="none" w:sz="0" w:space="0" w:color="auto"/>
                    <w:left w:val="none" w:sz="0" w:space="0" w:color="auto"/>
                    <w:bottom w:val="none" w:sz="0" w:space="0" w:color="auto"/>
                    <w:right w:val="none" w:sz="0" w:space="0" w:color="auto"/>
                  </w:divBdr>
                  <w:divsChild>
                    <w:div w:id="118842469">
                      <w:marLeft w:val="0"/>
                      <w:marRight w:val="0"/>
                      <w:marTop w:val="0"/>
                      <w:marBottom w:val="0"/>
                      <w:divBdr>
                        <w:top w:val="none" w:sz="0" w:space="0" w:color="auto"/>
                        <w:left w:val="none" w:sz="0" w:space="0" w:color="auto"/>
                        <w:bottom w:val="none" w:sz="0" w:space="0" w:color="auto"/>
                        <w:right w:val="none" w:sz="0" w:space="0" w:color="auto"/>
                      </w:divBdr>
                    </w:div>
                  </w:divsChild>
                </w:div>
                <w:div w:id="433719076">
                  <w:marLeft w:val="0"/>
                  <w:marRight w:val="0"/>
                  <w:marTop w:val="0"/>
                  <w:marBottom w:val="0"/>
                  <w:divBdr>
                    <w:top w:val="none" w:sz="0" w:space="0" w:color="auto"/>
                    <w:left w:val="none" w:sz="0" w:space="0" w:color="auto"/>
                    <w:bottom w:val="none" w:sz="0" w:space="0" w:color="auto"/>
                    <w:right w:val="none" w:sz="0" w:space="0" w:color="auto"/>
                  </w:divBdr>
                  <w:divsChild>
                    <w:div w:id="1916863389">
                      <w:marLeft w:val="0"/>
                      <w:marRight w:val="0"/>
                      <w:marTop w:val="0"/>
                      <w:marBottom w:val="0"/>
                      <w:divBdr>
                        <w:top w:val="none" w:sz="0" w:space="0" w:color="auto"/>
                        <w:left w:val="none" w:sz="0" w:space="0" w:color="auto"/>
                        <w:bottom w:val="none" w:sz="0" w:space="0" w:color="auto"/>
                        <w:right w:val="none" w:sz="0" w:space="0" w:color="auto"/>
                      </w:divBdr>
                    </w:div>
                  </w:divsChild>
                </w:div>
                <w:div w:id="460270998">
                  <w:marLeft w:val="0"/>
                  <w:marRight w:val="0"/>
                  <w:marTop w:val="0"/>
                  <w:marBottom w:val="0"/>
                  <w:divBdr>
                    <w:top w:val="none" w:sz="0" w:space="0" w:color="auto"/>
                    <w:left w:val="none" w:sz="0" w:space="0" w:color="auto"/>
                    <w:bottom w:val="none" w:sz="0" w:space="0" w:color="auto"/>
                    <w:right w:val="none" w:sz="0" w:space="0" w:color="auto"/>
                  </w:divBdr>
                  <w:divsChild>
                    <w:div w:id="372275005">
                      <w:marLeft w:val="0"/>
                      <w:marRight w:val="0"/>
                      <w:marTop w:val="0"/>
                      <w:marBottom w:val="0"/>
                      <w:divBdr>
                        <w:top w:val="none" w:sz="0" w:space="0" w:color="auto"/>
                        <w:left w:val="none" w:sz="0" w:space="0" w:color="auto"/>
                        <w:bottom w:val="none" w:sz="0" w:space="0" w:color="auto"/>
                        <w:right w:val="none" w:sz="0" w:space="0" w:color="auto"/>
                      </w:divBdr>
                    </w:div>
                  </w:divsChild>
                </w:div>
                <w:div w:id="466171157">
                  <w:marLeft w:val="0"/>
                  <w:marRight w:val="0"/>
                  <w:marTop w:val="0"/>
                  <w:marBottom w:val="0"/>
                  <w:divBdr>
                    <w:top w:val="none" w:sz="0" w:space="0" w:color="auto"/>
                    <w:left w:val="none" w:sz="0" w:space="0" w:color="auto"/>
                    <w:bottom w:val="none" w:sz="0" w:space="0" w:color="auto"/>
                    <w:right w:val="none" w:sz="0" w:space="0" w:color="auto"/>
                  </w:divBdr>
                  <w:divsChild>
                    <w:div w:id="712310858">
                      <w:marLeft w:val="0"/>
                      <w:marRight w:val="0"/>
                      <w:marTop w:val="0"/>
                      <w:marBottom w:val="0"/>
                      <w:divBdr>
                        <w:top w:val="none" w:sz="0" w:space="0" w:color="auto"/>
                        <w:left w:val="none" w:sz="0" w:space="0" w:color="auto"/>
                        <w:bottom w:val="none" w:sz="0" w:space="0" w:color="auto"/>
                        <w:right w:val="none" w:sz="0" w:space="0" w:color="auto"/>
                      </w:divBdr>
                    </w:div>
                  </w:divsChild>
                </w:div>
                <w:div w:id="476342120">
                  <w:marLeft w:val="0"/>
                  <w:marRight w:val="0"/>
                  <w:marTop w:val="0"/>
                  <w:marBottom w:val="0"/>
                  <w:divBdr>
                    <w:top w:val="none" w:sz="0" w:space="0" w:color="auto"/>
                    <w:left w:val="none" w:sz="0" w:space="0" w:color="auto"/>
                    <w:bottom w:val="none" w:sz="0" w:space="0" w:color="auto"/>
                    <w:right w:val="none" w:sz="0" w:space="0" w:color="auto"/>
                  </w:divBdr>
                  <w:divsChild>
                    <w:div w:id="2125078574">
                      <w:marLeft w:val="0"/>
                      <w:marRight w:val="0"/>
                      <w:marTop w:val="0"/>
                      <w:marBottom w:val="0"/>
                      <w:divBdr>
                        <w:top w:val="none" w:sz="0" w:space="0" w:color="auto"/>
                        <w:left w:val="none" w:sz="0" w:space="0" w:color="auto"/>
                        <w:bottom w:val="none" w:sz="0" w:space="0" w:color="auto"/>
                        <w:right w:val="none" w:sz="0" w:space="0" w:color="auto"/>
                      </w:divBdr>
                    </w:div>
                  </w:divsChild>
                </w:div>
                <w:div w:id="508451626">
                  <w:marLeft w:val="0"/>
                  <w:marRight w:val="0"/>
                  <w:marTop w:val="0"/>
                  <w:marBottom w:val="0"/>
                  <w:divBdr>
                    <w:top w:val="none" w:sz="0" w:space="0" w:color="auto"/>
                    <w:left w:val="none" w:sz="0" w:space="0" w:color="auto"/>
                    <w:bottom w:val="none" w:sz="0" w:space="0" w:color="auto"/>
                    <w:right w:val="none" w:sz="0" w:space="0" w:color="auto"/>
                  </w:divBdr>
                  <w:divsChild>
                    <w:div w:id="2112041167">
                      <w:marLeft w:val="0"/>
                      <w:marRight w:val="0"/>
                      <w:marTop w:val="0"/>
                      <w:marBottom w:val="0"/>
                      <w:divBdr>
                        <w:top w:val="none" w:sz="0" w:space="0" w:color="auto"/>
                        <w:left w:val="none" w:sz="0" w:space="0" w:color="auto"/>
                        <w:bottom w:val="none" w:sz="0" w:space="0" w:color="auto"/>
                        <w:right w:val="none" w:sz="0" w:space="0" w:color="auto"/>
                      </w:divBdr>
                    </w:div>
                  </w:divsChild>
                </w:div>
                <w:div w:id="509878351">
                  <w:marLeft w:val="0"/>
                  <w:marRight w:val="0"/>
                  <w:marTop w:val="0"/>
                  <w:marBottom w:val="0"/>
                  <w:divBdr>
                    <w:top w:val="none" w:sz="0" w:space="0" w:color="auto"/>
                    <w:left w:val="none" w:sz="0" w:space="0" w:color="auto"/>
                    <w:bottom w:val="none" w:sz="0" w:space="0" w:color="auto"/>
                    <w:right w:val="none" w:sz="0" w:space="0" w:color="auto"/>
                  </w:divBdr>
                  <w:divsChild>
                    <w:div w:id="520779104">
                      <w:marLeft w:val="0"/>
                      <w:marRight w:val="0"/>
                      <w:marTop w:val="0"/>
                      <w:marBottom w:val="0"/>
                      <w:divBdr>
                        <w:top w:val="none" w:sz="0" w:space="0" w:color="auto"/>
                        <w:left w:val="none" w:sz="0" w:space="0" w:color="auto"/>
                        <w:bottom w:val="none" w:sz="0" w:space="0" w:color="auto"/>
                        <w:right w:val="none" w:sz="0" w:space="0" w:color="auto"/>
                      </w:divBdr>
                    </w:div>
                  </w:divsChild>
                </w:div>
                <w:div w:id="521822087">
                  <w:marLeft w:val="0"/>
                  <w:marRight w:val="0"/>
                  <w:marTop w:val="0"/>
                  <w:marBottom w:val="0"/>
                  <w:divBdr>
                    <w:top w:val="none" w:sz="0" w:space="0" w:color="auto"/>
                    <w:left w:val="none" w:sz="0" w:space="0" w:color="auto"/>
                    <w:bottom w:val="none" w:sz="0" w:space="0" w:color="auto"/>
                    <w:right w:val="none" w:sz="0" w:space="0" w:color="auto"/>
                  </w:divBdr>
                  <w:divsChild>
                    <w:div w:id="814683675">
                      <w:marLeft w:val="0"/>
                      <w:marRight w:val="0"/>
                      <w:marTop w:val="0"/>
                      <w:marBottom w:val="0"/>
                      <w:divBdr>
                        <w:top w:val="none" w:sz="0" w:space="0" w:color="auto"/>
                        <w:left w:val="none" w:sz="0" w:space="0" w:color="auto"/>
                        <w:bottom w:val="none" w:sz="0" w:space="0" w:color="auto"/>
                        <w:right w:val="none" w:sz="0" w:space="0" w:color="auto"/>
                      </w:divBdr>
                    </w:div>
                  </w:divsChild>
                </w:div>
                <w:div w:id="536549655">
                  <w:marLeft w:val="0"/>
                  <w:marRight w:val="0"/>
                  <w:marTop w:val="0"/>
                  <w:marBottom w:val="0"/>
                  <w:divBdr>
                    <w:top w:val="none" w:sz="0" w:space="0" w:color="auto"/>
                    <w:left w:val="none" w:sz="0" w:space="0" w:color="auto"/>
                    <w:bottom w:val="none" w:sz="0" w:space="0" w:color="auto"/>
                    <w:right w:val="none" w:sz="0" w:space="0" w:color="auto"/>
                  </w:divBdr>
                  <w:divsChild>
                    <w:div w:id="435752548">
                      <w:marLeft w:val="0"/>
                      <w:marRight w:val="0"/>
                      <w:marTop w:val="0"/>
                      <w:marBottom w:val="0"/>
                      <w:divBdr>
                        <w:top w:val="none" w:sz="0" w:space="0" w:color="auto"/>
                        <w:left w:val="none" w:sz="0" w:space="0" w:color="auto"/>
                        <w:bottom w:val="none" w:sz="0" w:space="0" w:color="auto"/>
                        <w:right w:val="none" w:sz="0" w:space="0" w:color="auto"/>
                      </w:divBdr>
                    </w:div>
                  </w:divsChild>
                </w:div>
                <w:div w:id="546991415">
                  <w:marLeft w:val="0"/>
                  <w:marRight w:val="0"/>
                  <w:marTop w:val="0"/>
                  <w:marBottom w:val="0"/>
                  <w:divBdr>
                    <w:top w:val="none" w:sz="0" w:space="0" w:color="auto"/>
                    <w:left w:val="none" w:sz="0" w:space="0" w:color="auto"/>
                    <w:bottom w:val="none" w:sz="0" w:space="0" w:color="auto"/>
                    <w:right w:val="none" w:sz="0" w:space="0" w:color="auto"/>
                  </w:divBdr>
                  <w:divsChild>
                    <w:div w:id="1210067675">
                      <w:marLeft w:val="0"/>
                      <w:marRight w:val="0"/>
                      <w:marTop w:val="0"/>
                      <w:marBottom w:val="0"/>
                      <w:divBdr>
                        <w:top w:val="none" w:sz="0" w:space="0" w:color="auto"/>
                        <w:left w:val="none" w:sz="0" w:space="0" w:color="auto"/>
                        <w:bottom w:val="none" w:sz="0" w:space="0" w:color="auto"/>
                        <w:right w:val="none" w:sz="0" w:space="0" w:color="auto"/>
                      </w:divBdr>
                    </w:div>
                  </w:divsChild>
                </w:div>
                <w:div w:id="555043799">
                  <w:marLeft w:val="0"/>
                  <w:marRight w:val="0"/>
                  <w:marTop w:val="0"/>
                  <w:marBottom w:val="0"/>
                  <w:divBdr>
                    <w:top w:val="none" w:sz="0" w:space="0" w:color="auto"/>
                    <w:left w:val="none" w:sz="0" w:space="0" w:color="auto"/>
                    <w:bottom w:val="none" w:sz="0" w:space="0" w:color="auto"/>
                    <w:right w:val="none" w:sz="0" w:space="0" w:color="auto"/>
                  </w:divBdr>
                  <w:divsChild>
                    <w:div w:id="453183072">
                      <w:marLeft w:val="0"/>
                      <w:marRight w:val="0"/>
                      <w:marTop w:val="0"/>
                      <w:marBottom w:val="0"/>
                      <w:divBdr>
                        <w:top w:val="none" w:sz="0" w:space="0" w:color="auto"/>
                        <w:left w:val="none" w:sz="0" w:space="0" w:color="auto"/>
                        <w:bottom w:val="none" w:sz="0" w:space="0" w:color="auto"/>
                        <w:right w:val="none" w:sz="0" w:space="0" w:color="auto"/>
                      </w:divBdr>
                    </w:div>
                  </w:divsChild>
                </w:div>
                <w:div w:id="570585285">
                  <w:marLeft w:val="0"/>
                  <w:marRight w:val="0"/>
                  <w:marTop w:val="0"/>
                  <w:marBottom w:val="0"/>
                  <w:divBdr>
                    <w:top w:val="none" w:sz="0" w:space="0" w:color="auto"/>
                    <w:left w:val="none" w:sz="0" w:space="0" w:color="auto"/>
                    <w:bottom w:val="none" w:sz="0" w:space="0" w:color="auto"/>
                    <w:right w:val="none" w:sz="0" w:space="0" w:color="auto"/>
                  </w:divBdr>
                  <w:divsChild>
                    <w:div w:id="1854951634">
                      <w:marLeft w:val="0"/>
                      <w:marRight w:val="0"/>
                      <w:marTop w:val="0"/>
                      <w:marBottom w:val="0"/>
                      <w:divBdr>
                        <w:top w:val="none" w:sz="0" w:space="0" w:color="auto"/>
                        <w:left w:val="none" w:sz="0" w:space="0" w:color="auto"/>
                        <w:bottom w:val="none" w:sz="0" w:space="0" w:color="auto"/>
                        <w:right w:val="none" w:sz="0" w:space="0" w:color="auto"/>
                      </w:divBdr>
                    </w:div>
                  </w:divsChild>
                </w:div>
                <w:div w:id="575674544">
                  <w:marLeft w:val="0"/>
                  <w:marRight w:val="0"/>
                  <w:marTop w:val="0"/>
                  <w:marBottom w:val="0"/>
                  <w:divBdr>
                    <w:top w:val="none" w:sz="0" w:space="0" w:color="auto"/>
                    <w:left w:val="none" w:sz="0" w:space="0" w:color="auto"/>
                    <w:bottom w:val="none" w:sz="0" w:space="0" w:color="auto"/>
                    <w:right w:val="none" w:sz="0" w:space="0" w:color="auto"/>
                  </w:divBdr>
                  <w:divsChild>
                    <w:div w:id="1842088051">
                      <w:marLeft w:val="0"/>
                      <w:marRight w:val="0"/>
                      <w:marTop w:val="0"/>
                      <w:marBottom w:val="0"/>
                      <w:divBdr>
                        <w:top w:val="none" w:sz="0" w:space="0" w:color="auto"/>
                        <w:left w:val="none" w:sz="0" w:space="0" w:color="auto"/>
                        <w:bottom w:val="none" w:sz="0" w:space="0" w:color="auto"/>
                        <w:right w:val="none" w:sz="0" w:space="0" w:color="auto"/>
                      </w:divBdr>
                    </w:div>
                  </w:divsChild>
                </w:div>
                <w:div w:id="583415957">
                  <w:marLeft w:val="0"/>
                  <w:marRight w:val="0"/>
                  <w:marTop w:val="0"/>
                  <w:marBottom w:val="0"/>
                  <w:divBdr>
                    <w:top w:val="none" w:sz="0" w:space="0" w:color="auto"/>
                    <w:left w:val="none" w:sz="0" w:space="0" w:color="auto"/>
                    <w:bottom w:val="none" w:sz="0" w:space="0" w:color="auto"/>
                    <w:right w:val="none" w:sz="0" w:space="0" w:color="auto"/>
                  </w:divBdr>
                  <w:divsChild>
                    <w:div w:id="576594076">
                      <w:marLeft w:val="0"/>
                      <w:marRight w:val="0"/>
                      <w:marTop w:val="0"/>
                      <w:marBottom w:val="0"/>
                      <w:divBdr>
                        <w:top w:val="none" w:sz="0" w:space="0" w:color="auto"/>
                        <w:left w:val="none" w:sz="0" w:space="0" w:color="auto"/>
                        <w:bottom w:val="none" w:sz="0" w:space="0" w:color="auto"/>
                        <w:right w:val="none" w:sz="0" w:space="0" w:color="auto"/>
                      </w:divBdr>
                    </w:div>
                  </w:divsChild>
                </w:div>
                <w:div w:id="602342087">
                  <w:marLeft w:val="0"/>
                  <w:marRight w:val="0"/>
                  <w:marTop w:val="0"/>
                  <w:marBottom w:val="0"/>
                  <w:divBdr>
                    <w:top w:val="none" w:sz="0" w:space="0" w:color="auto"/>
                    <w:left w:val="none" w:sz="0" w:space="0" w:color="auto"/>
                    <w:bottom w:val="none" w:sz="0" w:space="0" w:color="auto"/>
                    <w:right w:val="none" w:sz="0" w:space="0" w:color="auto"/>
                  </w:divBdr>
                  <w:divsChild>
                    <w:div w:id="335695461">
                      <w:marLeft w:val="0"/>
                      <w:marRight w:val="0"/>
                      <w:marTop w:val="0"/>
                      <w:marBottom w:val="0"/>
                      <w:divBdr>
                        <w:top w:val="none" w:sz="0" w:space="0" w:color="auto"/>
                        <w:left w:val="none" w:sz="0" w:space="0" w:color="auto"/>
                        <w:bottom w:val="none" w:sz="0" w:space="0" w:color="auto"/>
                        <w:right w:val="none" w:sz="0" w:space="0" w:color="auto"/>
                      </w:divBdr>
                    </w:div>
                  </w:divsChild>
                </w:div>
                <w:div w:id="613024377">
                  <w:marLeft w:val="0"/>
                  <w:marRight w:val="0"/>
                  <w:marTop w:val="0"/>
                  <w:marBottom w:val="0"/>
                  <w:divBdr>
                    <w:top w:val="none" w:sz="0" w:space="0" w:color="auto"/>
                    <w:left w:val="none" w:sz="0" w:space="0" w:color="auto"/>
                    <w:bottom w:val="none" w:sz="0" w:space="0" w:color="auto"/>
                    <w:right w:val="none" w:sz="0" w:space="0" w:color="auto"/>
                  </w:divBdr>
                  <w:divsChild>
                    <w:div w:id="133834502">
                      <w:marLeft w:val="0"/>
                      <w:marRight w:val="0"/>
                      <w:marTop w:val="0"/>
                      <w:marBottom w:val="0"/>
                      <w:divBdr>
                        <w:top w:val="none" w:sz="0" w:space="0" w:color="auto"/>
                        <w:left w:val="none" w:sz="0" w:space="0" w:color="auto"/>
                        <w:bottom w:val="none" w:sz="0" w:space="0" w:color="auto"/>
                        <w:right w:val="none" w:sz="0" w:space="0" w:color="auto"/>
                      </w:divBdr>
                    </w:div>
                  </w:divsChild>
                </w:div>
                <w:div w:id="620114348">
                  <w:marLeft w:val="0"/>
                  <w:marRight w:val="0"/>
                  <w:marTop w:val="0"/>
                  <w:marBottom w:val="0"/>
                  <w:divBdr>
                    <w:top w:val="none" w:sz="0" w:space="0" w:color="auto"/>
                    <w:left w:val="none" w:sz="0" w:space="0" w:color="auto"/>
                    <w:bottom w:val="none" w:sz="0" w:space="0" w:color="auto"/>
                    <w:right w:val="none" w:sz="0" w:space="0" w:color="auto"/>
                  </w:divBdr>
                  <w:divsChild>
                    <w:div w:id="522597160">
                      <w:marLeft w:val="0"/>
                      <w:marRight w:val="0"/>
                      <w:marTop w:val="0"/>
                      <w:marBottom w:val="0"/>
                      <w:divBdr>
                        <w:top w:val="none" w:sz="0" w:space="0" w:color="auto"/>
                        <w:left w:val="none" w:sz="0" w:space="0" w:color="auto"/>
                        <w:bottom w:val="none" w:sz="0" w:space="0" w:color="auto"/>
                        <w:right w:val="none" w:sz="0" w:space="0" w:color="auto"/>
                      </w:divBdr>
                    </w:div>
                  </w:divsChild>
                </w:div>
                <w:div w:id="661546962">
                  <w:marLeft w:val="0"/>
                  <w:marRight w:val="0"/>
                  <w:marTop w:val="0"/>
                  <w:marBottom w:val="0"/>
                  <w:divBdr>
                    <w:top w:val="none" w:sz="0" w:space="0" w:color="auto"/>
                    <w:left w:val="none" w:sz="0" w:space="0" w:color="auto"/>
                    <w:bottom w:val="none" w:sz="0" w:space="0" w:color="auto"/>
                    <w:right w:val="none" w:sz="0" w:space="0" w:color="auto"/>
                  </w:divBdr>
                  <w:divsChild>
                    <w:div w:id="1187520905">
                      <w:marLeft w:val="0"/>
                      <w:marRight w:val="0"/>
                      <w:marTop w:val="0"/>
                      <w:marBottom w:val="0"/>
                      <w:divBdr>
                        <w:top w:val="none" w:sz="0" w:space="0" w:color="auto"/>
                        <w:left w:val="none" w:sz="0" w:space="0" w:color="auto"/>
                        <w:bottom w:val="none" w:sz="0" w:space="0" w:color="auto"/>
                        <w:right w:val="none" w:sz="0" w:space="0" w:color="auto"/>
                      </w:divBdr>
                    </w:div>
                  </w:divsChild>
                </w:div>
                <w:div w:id="662124774">
                  <w:marLeft w:val="0"/>
                  <w:marRight w:val="0"/>
                  <w:marTop w:val="0"/>
                  <w:marBottom w:val="0"/>
                  <w:divBdr>
                    <w:top w:val="none" w:sz="0" w:space="0" w:color="auto"/>
                    <w:left w:val="none" w:sz="0" w:space="0" w:color="auto"/>
                    <w:bottom w:val="none" w:sz="0" w:space="0" w:color="auto"/>
                    <w:right w:val="none" w:sz="0" w:space="0" w:color="auto"/>
                  </w:divBdr>
                  <w:divsChild>
                    <w:div w:id="564485171">
                      <w:marLeft w:val="0"/>
                      <w:marRight w:val="0"/>
                      <w:marTop w:val="0"/>
                      <w:marBottom w:val="0"/>
                      <w:divBdr>
                        <w:top w:val="none" w:sz="0" w:space="0" w:color="auto"/>
                        <w:left w:val="none" w:sz="0" w:space="0" w:color="auto"/>
                        <w:bottom w:val="none" w:sz="0" w:space="0" w:color="auto"/>
                        <w:right w:val="none" w:sz="0" w:space="0" w:color="auto"/>
                      </w:divBdr>
                    </w:div>
                  </w:divsChild>
                </w:div>
                <w:div w:id="690228501">
                  <w:marLeft w:val="0"/>
                  <w:marRight w:val="0"/>
                  <w:marTop w:val="0"/>
                  <w:marBottom w:val="0"/>
                  <w:divBdr>
                    <w:top w:val="none" w:sz="0" w:space="0" w:color="auto"/>
                    <w:left w:val="none" w:sz="0" w:space="0" w:color="auto"/>
                    <w:bottom w:val="none" w:sz="0" w:space="0" w:color="auto"/>
                    <w:right w:val="none" w:sz="0" w:space="0" w:color="auto"/>
                  </w:divBdr>
                  <w:divsChild>
                    <w:div w:id="430584760">
                      <w:marLeft w:val="0"/>
                      <w:marRight w:val="0"/>
                      <w:marTop w:val="0"/>
                      <w:marBottom w:val="0"/>
                      <w:divBdr>
                        <w:top w:val="none" w:sz="0" w:space="0" w:color="auto"/>
                        <w:left w:val="none" w:sz="0" w:space="0" w:color="auto"/>
                        <w:bottom w:val="none" w:sz="0" w:space="0" w:color="auto"/>
                        <w:right w:val="none" w:sz="0" w:space="0" w:color="auto"/>
                      </w:divBdr>
                    </w:div>
                  </w:divsChild>
                </w:div>
                <w:div w:id="691415230">
                  <w:marLeft w:val="0"/>
                  <w:marRight w:val="0"/>
                  <w:marTop w:val="0"/>
                  <w:marBottom w:val="0"/>
                  <w:divBdr>
                    <w:top w:val="none" w:sz="0" w:space="0" w:color="auto"/>
                    <w:left w:val="none" w:sz="0" w:space="0" w:color="auto"/>
                    <w:bottom w:val="none" w:sz="0" w:space="0" w:color="auto"/>
                    <w:right w:val="none" w:sz="0" w:space="0" w:color="auto"/>
                  </w:divBdr>
                  <w:divsChild>
                    <w:div w:id="1147554936">
                      <w:marLeft w:val="0"/>
                      <w:marRight w:val="0"/>
                      <w:marTop w:val="0"/>
                      <w:marBottom w:val="0"/>
                      <w:divBdr>
                        <w:top w:val="none" w:sz="0" w:space="0" w:color="auto"/>
                        <w:left w:val="none" w:sz="0" w:space="0" w:color="auto"/>
                        <w:bottom w:val="none" w:sz="0" w:space="0" w:color="auto"/>
                        <w:right w:val="none" w:sz="0" w:space="0" w:color="auto"/>
                      </w:divBdr>
                    </w:div>
                  </w:divsChild>
                </w:div>
                <w:div w:id="702874589">
                  <w:marLeft w:val="0"/>
                  <w:marRight w:val="0"/>
                  <w:marTop w:val="0"/>
                  <w:marBottom w:val="0"/>
                  <w:divBdr>
                    <w:top w:val="none" w:sz="0" w:space="0" w:color="auto"/>
                    <w:left w:val="none" w:sz="0" w:space="0" w:color="auto"/>
                    <w:bottom w:val="none" w:sz="0" w:space="0" w:color="auto"/>
                    <w:right w:val="none" w:sz="0" w:space="0" w:color="auto"/>
                  </w:divBdr>
                  <w:divsChild>
                    <w:div w:id="1978021739">
                      <w:marLeft w:val="0"/>
                      <w:marRight w:val="0"/>
                      <w:marTop w:val="0"/>
                      <w:marBottom w:val="0"/>
                      <w:divBdr>
                        <w:top w:val="none" w:sz="0" w:space="0" w:color="auto"/>
                        <w:left w:val="none" w:sz="0" w:space="0" w:color="auto"/>
                        <w:bottom w:val="none" w:sz="0" w:space="0" w:color="auto"/>
                        <w:right w:val="none" w:sz="0" w:space="0" w:color="auto"/>
                      </w:divBdr>
                    </w:div>
                  </w:divsChild>
                </w:div>
                <w:div w:id="731579779">
                  <w:marLeft w:val="0"/>
                  <w:marRight w:val="0"/>
                  <w:marTop w:val="0"/>
                  <w:marBottom w:val="0"/>
                  <w:divBdr>
                    <w:top w:val="none" w:sz="0" w:space="0" w:color="auto"/>
                    <w:left w:val="none" w:sz="0" w:space="0" w:color="auto"/>
                    <w:bottom w:val="none" w:sz="0" w:space="0" w:color="auto"/>
                    <w:right w:val="none" w:sz="0" w:space="0" w:color="auto"/>
                  </w:divBdr>
                  <w:divsChild>
                    <w:div w:id="1688166815">
                      <w:marLeft w:val="0"/>
                      <w:marRight w:val="0"/>
                      <w:marTop w:val="0"/>
                      <w:marBottom w:val="0"/>
                      <w:divBdr>
                        <w:top w:val="none" w:sz="0" w:space="0" w:color="auto"/>
                        <w:left w:val="none" w:sz="0" w:space="0" w:color="auto"/>
                        <w:bottom w:val="none" w:sz="0" w:space="0" w:color="auto"/>
                        <w:right w:val="none" w:sz="0" w:space="0" w:color="auto"/>
                      </w:divBdr>
                    </w:div>
                  </w:divsChild>
                </w:div>
                <w:div w:id="745152007">
                  <w:marLeft w:val="0"/>
                  <w:marRight w:val="0"/>
                  <w:marTop w:val="0"/>
                  <w:marBottom w:val="0"/>
                  <w:divBdr>
                    <w:top w:val="none" w:sz="0" w:space="0" w:color="auto"/>
                    <w:left w:val="none" w:sz="0" w:space="0" w:color="auto"/>
                    <w:bottom w:val="none" w:sz="0" w:space="0" w:color="auto"/>
                    <w:right w:val="none" w:sz="0" w:space="0" w:color="auto"/>
                  </w:divBdr>
                  <w:divsChild>
                    <w:div w:id="178012169">
                      <w:marLeft w:val="0"/>
                      <w:marRight w:val="0"/>
                      <w:marTop w:val="0"/>
                      <w:marBottom w:val="0"/>
                      <w:divBdr>
                        <w:top w:val="none" w:sz="0" w:space="0" w:color="auto"/>
                        <w:left w:val="none" w:sz="0" w:space="0" w:color="auto"/>
                        <w:bottom w:val="none" w:sz="0" w:space="0" w:color="auto"/>
                        <w:right w:val="none" w:sz="0" w:space="0" w:color="auto"/>
                      </w:divBdr>
                    </w:div>
                  </w:divsChild>
                </w:div>
                <w:div w:id="766387154">
                  <w:marLeft w:val="0"/>
                  <w:marRight w:val="0"/>
                  <w:marTop w:val="0"/>
                  <w:marBottom w:val="0"/>
                  <w:divBdr>
                    <w:top w:val="none" w:sz="0" w:space="0" w:color="auto"/>
                    <w:left w:val="none" w:sz="0" w:space="0" w:color="auto"/>
                    <w:bottom w:val="none" w:sz="0" w:space="0" w:color="auto"/>
                    <w:right w:val="none" w:sz="0" w:space="0" w:color="auto"/>
                  </w:divBdr>
                  <w:divsChild>
                    <w:div w:id="622885761">
                      <w:marLeft w:val="0"/>
                      <w:marRight w:val="0"/>
                      <w:marTop w:val="0"/>
                      <w:marBottom w:val="0"/>
                      <w:divBdr>
                        <w:top w:val="none" w:sz="0" w:space="0" w:color="auto"/>
                        <w:left w:val="none" w:sz="0" w:space="0" w:color="auto"/>
                        <w:bottom w:val="none" w:sz="0" w:space="0" w:color="auto"/>
                        <w:right w:val="none" w:sz="0" w:space="0" w:color="auto"/>
                      </w:divBdr>
                    </w:div>
                  </w:divsChild>
                </w:div>
                <w:div w:id="772670644">
                  <w:marLeft w:val="0"/>
                  <w:marRight w:val="0"/>
                  <w:marTop w:val="0"/>
                  <w:marBottom w:val="0"/>
                  <w:divBdr>
                    <w:top w:val="none" w:sz="0" w:space="0" w:color="auto"/>
                    <w:left w:val="none" w:sz="0" w:space="0" w:color="auto"/>
                    <w:bottom w:val="none" w:sz="0" w:space="0" w:color="auto"/>
                    <w:right w:val="none" w:sz="0" w:space="0" w:color="auto"/>
                  </w:divBdr>
                  <w:divsChild>
                    <w:div w:id="2069959929">
                      <w:marLeft w:val="0"/>
                      <w:marRight w:val="0"/>
                      <w:marTop w:val="0"/>
                      <w:marBottom w:val="0"/>
                      <w:divBdr>
                        <w:top w:val="none" w:sz="0" w:space="0" w:color="auto"/>
                        <w:left w:val="none" w:sz="0" w:space="0" w:color="auto"/>
                        <w:bottom w:val="none" w:sz="0" w:space="0" w:color="auto"/>
                        <w:right w:val="none" w:sz="0" w:space="0" w:color="auto"/>
                      </w:divBdr>
                    </w:div>
                  </w:divsChild>
                </w:div>
                <w:div w:id="791900737">
                  <w:marLeft w:val="0"/>
                  <w:marRight w:val="0"/>
                  <w:marTop w:val="0"/>
                  <w:marBottom w:val="0"/>
                  <w:divBdr>
                    <w:top w:val="none" w:sz="0" w:space="0" w:color="auto"/>
                    <w:left w:val="none" w:sz="0" w:space="0" w:color="auto"/>
                    <w:bottom w:val="none" w:sz="0" w:space="0" w:color="auto"/>
                    <w:right w:val="none" w:sz="0" w:space="0" w:color="auto"/>
                  </w:divBdr>
                  <w:divsChild>
                    <w:div w:id="1128746151">
                      <w:marLeft w:val="0"/>
                      <w:marRight w:val="0"/>
                      <w:marTop w:val="0"/>
                      <w:marBottom w:val="0"/>
                      <w:divBdr>
                        <w:top w:val="none" w:sz="0" w:space="0" w:color="auto"/>
                        <w:left w:val="none" w:sz="0" w:space="0" w:color="auto"/>
                        <w:bottom w:val="none" w:sz="0" w:space="0" w:color="auto"/>
                        <w:right w:val="none" w:sz="0" w:space="0" w:color="auto"/>
                      </w:divBdr>
                    </w:div>
                  </w:divsChild>
                </w:div>
                <w:div w:id="792871690">
                  <w:marLeft w:val="0"/>
                  <w:marRight w:val="0"/>
                  <w:marTop w:val="0"/>
                  <w:marBottom w:val="0"/>
                  <w:divBdr>
                    <w:top w:val="none" w:sz="0" w:space="0" w:color="auto"/>
                    <w:left w:val="none" w:sz="0" w:space="0" w:color="auto"/>
                    <w:bottom w:val="none" w:sz="0" w:space="0" w:color="auto"/>
                    <w:right w:val="none" w:sz="0" w:space="0" w:color="auto"/>
                  </w:divBdr>
                  <w:divsChild>
                    <w:div w:id="599333477">
                      <w:marLeft w:val="0"/>
                      <w:marRight w:val="0"/>
                      <w:marTop w:val="0"/>
                      <w:marBottom w:val="0"/>
                      <w:divBdr>
                        <w:top w:val="none" w:sz="0" w:space="0" w:color="auto"/>
                        <w:left w:val="none" w:sz="0" w:space="0" w:color="auto"/>
                        <w:bottom w:val="none" w:sz="0" w:space="0" w:color="auto"/>
                        <w:right w:val="none" w:sz="0" w:space="0" w:color="auto"/>
                      </w:divBdr>
                    </w:div>
                  </w:divsChild>
                </w:div>
                <w:div w:id="819006098">
                  <w:marLeft w:val="0"/>
                  <w:marRight w:val="0"/>
                  <w:marTop w:val="0"/>
                  <w:marBottom w:val="0"/>
                  <w:divBdr>
                    <w:top w:val="none" w:sz="0" w:space="0" w:color="auto"/>
                    <w:left w:val="none" w:sz="0" w:space="0" w:color="auto"/>
                    <w:bottom w:val="none" w:sz="0" w:space="0" w:color="auto"/>
                    <w:right w:val="none" w:sz="0" w:space="0" w:color="auto"/>
                  </w:divBdr>
                  <w:divsChild>
                    <w:div w:id="523520039">
                      <w:marLeft w:val="0"/>
                      <w:marRight w:val="0"/>
                      <w:marTop w:val="0"/>
                      <w:marBottom w:val="0"/>
                      <w:divBdr>
                        <w:top w:val="none" w:sz="0" w:space="0" w:color="auto"/>
                        <w:left w:val="none" w:sz="0" w:space="0" w:color="auto"/>
                        <w:bottom w:val="none" w:sz="0" w:space="0" w:color="auto"/>
                        <w:right w:val="none" w:sz="0" w:space="0" w:color="auto"/>
                      </w:divBdr>
                    </w:div>
                  </w:divsChild>
                </w:div>
                <w:div w:id="834221750">
                  <w:marLeft w:val="0"/>
                  <w:marRight w:val="0"/>
                  <w:marTop w:val="0"/>
                  <w:marBottom w:val="0"/>
                  <w:divBdr>
                    <w:top w:val="none" w:sz="0" w:space="0" w:color="auto"/>
                    <w:left w:val="none" w:sz="0" w:space="0" w:color="auto"/>
                    <w:bottom w:val="none" w:sz="0" w:space="0" w:color="auto"/>
                    <w:right w:val="none" w:sz="0" w:space="0" w:color="auto"/>
                  </w:divBdr>
                  <w:divsChild>
                    <w:div w:id="481850774">
                      <w:marLeft w:val="0"/>
                      <w:marRight w:val="0"/>
                      <w:marTop w:val="0"/>
                      <w:marBottom w:val="0"/>
                      <w:divBdr>
                        <w:top w:val="none" w:sz="0" w:space="0" w:color="auto"/>
                        <w:left w:val="none" w:sz="0" w:space="0" w:color="auto"/>
                        <w:bottom w:val="none" w:sz="0" w:space="0" w:color="auto"/>
                        <w:right w:val="none" w:sz="0" w:space="0" w:color="auto"/>
                      </w:divBdr>
                    </w:div>
                  </w:divsChild>
                </w:div>
                <w:div w:id="842672858">
                  <w:marLeft w:val="0"/>
                  <w:marRight w:val="0"/>
                  <w:marTop w:val="0"/>
                  <w:marBottom w:val="0"/>
                  <w:divBdr>
                    <w:top w:val="none" w:sz="0" w:space="0" w:color="auto"/>
                    <w:left w:val="none" w:sz="0" w:space="0" w:color="auto"/>
                    <w:bottom w:val="none" w:sz="0" w:space="0" w:color="auto"/>
                    <w:right w:val="none" w:sz="0" w:space="0" w:color="auto"/>
                  </w:divBdr>
                  <w:divsChild>
                    <w:div w:id="2039315199">
                      <w:marLeft w:val="0"/>
                      <w:marRight w:val="0"/>
                      <w:marTop w:val="0"/>
                      <w:marBottom w:val="0"/>
                      <w:divBdr>
                        <w:top w:val="none" w:sz="0" w:space="0" w:color="auto"/>
                        <w:left w:val="none" w:sz="0" w:space="0" w:color="auto"/>
                        <w:bottom w:val="none" w:sz="0" w:space="0" w:color="auto"/>
                        <w:right w:val="none" w:sz="0" w:space="0" w:color="auto"/>
                      </w:divBdr>
                    </w:div>
                  </w:divsChild>
                </w:div>
                <w:div w:id="845098572">
                  <w:marLeft w:val="0"/>
                  <w:marRight w:val="0"/>
                  <w:marTop w:val="0"/>
                  <w:marBottom w:val="0"/>
                  <w:divBdr>
                    <w:top w:val="none" w:sz="0" w:space="0" w:color="auto"/>
                    <w:left w:val="none" w:sz="0" w:space="0" w:color="auto"/>
                    <w:bottom w:val="none" w:sz="0" w:space="0" w:color="auto"/>
                    <w:right w:val="none" w:sz="0" w:space="0" w:color="auto"/>
                  </w:divBdr>
                  <w:divsChild>
                    <w:div w:id="1167400536">
                      <w:marLeft w:val="0"/>
                      <w:marRight w:val="0"/>
                      <w:marTop w:val="0"/>
                      <w:marBottom w:val="0"/>
                      <w:divBdr>
                        <w:top w:val="none" w:sz="0" w:space="0" w:color="auto"/>
                        <w:left w:val="none" w:sz="0" w:space="0" w:color="auto"/>
                        <w:bottom w:val="none" w:sz="0" w:space="0" w:color="auto"/>
                        <w:right w:val="none" w:sz="0" w:space="0" w:color="auto"/>
                      </w:divBdr>
                    </w:div>
                  </w:divsChild>
                </w:div>
                <w:div w:id="880090040">
                  <w:marLeft w:val="0"/>
                  <w:marRight w:val="0"/>
                  <w:marTop w:val="0"/>
                  <w:marBottom w:val="0"/>
                  <w:divBdr>
                    <w:top w:val="none" w:sz="0" w:space="0" w:color="auto"/>
                    <w:left w:val="none" w:sz="0" w:space="0" w:color="auto"/>
                    <w:bottom w:val="none" w:sz="0" w:space="0" w:color="auto"/>
                    <w:right w:val="none" w:sz="0" w:space="0" w:color="auto"/>
                  </w:divBdr>
                  <w:divsChild>
                    <w:div w:id="193812524">
                      <w:marLeft w:val="0"/>
                      <w:marRight w:val="0"/>
                      <w:marTop w:val="0"/>
                      <w:marBottom w:val="0"/>
                      <w:divBdr>
                        <w:top w:val="none" w:sz="0" w:space="0" w:color="auto"/>
                        <w:left w:val="none" w:sz="0" w:space="0" w:color="auto"/>
                        <w:bottom w:val="none" w:sz="0" w:space="0" w:color="auto"/>
                        <w:right w:val="none" w:sz="0" w:space="0" w:color="auto"/>
                      </w:divBdr>
                    </w:div>
                  </w:divsChild>
                </w:div>
                <w:div w:id="880090279">
                  <w:marLeft w:val="0"/>
                  <w:marRight w:val="0"/>
                  <w:marTop w:val="0"/>
                  <w:marBottom w:val="0"/>
                  <w:divBdr>
                    <w:top w:val="none" w:sz="0" w:space="0" w:color="auto"/>
                    <w:left w:val="none" w:sz="0" w:space="0" w:color="auto"/>
                    <w:bottom w:val="none" w:sz="0" w:space="0" w:color="auto"/>
                    <w:right w:val="none" w:sz="0" w:space="0" w:color="auto"/>
                  </w:divBdr>
                  <w:divsChild>
                    <w:div w:id="1715961302">
                      <w:marLeft w:val="0"/>
                      <w:marRight w:val="0"/>
                      <w:marTop w:val="0"/>
                      <w:marBottom w:val="0"/>
                      <w:divBdr>
                        <w:top w:val="none" w:sz="0" w:space="0" w:color="auto"/>
                        <w:left w:val="none" w:sz="0" w:space="0" w:color="auto"/>
                        <w:bottom w:val="none" w:sz="0" w:space="0" w:color="auto"/>
                        <w:right w:val="none" w:sz="0" w:space="0" w:color="auto"/>
                      </w:divBdr>
                    </w:div>
                  </w:divsChild>
                </w:div>
                <w:div w:id="884412852">
                  <w:marLeft w:val="0"/>
                  <w:marRight w:val="0"/>
                  <w:marTop w:val="0"/>
                  <w:marBottom w:val="0"/>
                  <w:divBdr>
                    <w:top w:val="none" w:sz="0" w:space="0" w:color="auto"/>
                    <w:left w:val="none" w:sz="0" w:space="0" w:color="auto"/>
                    <w:bottom w:val="none" w:sz="0" w:space="0" w:color="auto"/>
                    <w:right w:val="none" w:sz="0" w:space="0" w:color="auto"/>
                  </w:divBdr>
                  <w:divsChild>
                    <w:div w:id="1354066576">
                      <w:marLeft w:val="0"/>
                      <w:marRight w:val="0"/>
                      <w:marTop w:val="0"/>
                      <w:marBottom w:val="0"/>
                      <w:divBdr>
                        <w:top w:val="none" w:sz="0" w:space="0" w:color="auto"/>
                        <w:left w:val="none" w:sz="0" w:space="0" w:color="auto"/>
                        <w:bottom w:val="none" w:sz="0" w:space="0" w:color="auto"/>
                        <w:right w:val="none" w:sz="0" w:space="0" w:color="auto"/>
                      </w:divBdr>
                    </w:div>
                  </w:divsChild>
                </w:div>
                <w:div w:id="884636267">
                  <w:marLeft w:val="0"/>
                  <w:marRight w:val="0"/>
                  <w:marTop w:val="0"/>
                  <w:marBottom w:val="0"/>
                  <w:divBdr>
                    <w:top w:val="none" w:sz="0" w:space="0" w:color="auto"/>
                    <w:left w:val="none" w:sz="0" w:space="0" w:color="auto"/>
                    <w:bottom w:val="none" w:sz="0" w:space="0" w:color="auto"/>
                    <w:right w:val="none" w:sz="0" w:space="0" w:color="auto"/>
                  </w:divBdr>
                  <w:divsChild>
                    <w:div w:id="546836639">
                      <w:marLeft w:val="0"/>
                      <w:marRight w:val="0"/>
                      <w:marTop w:val="0"/>
                      <w:marBottom w:val="0"/>
                      <w:divBdr>
                        <w:top w:val="none" w:sz="0" w:space="0" w:color="auto"/>
                        <w:left w:val="none" w:sz="0" w:space="0" w:color="auto"/>
                        <w:bottom w:val="none" w:sz="0" w:space="0" w:color="auto"/>
                        <w:right w:val="none" w:sz="0" w:space="0" w:color="auto"/>
                      </w:divBdr>
                    </w:div>
                  </w:divsChild>
                </w:div>
                <w:div w:id="911963100">
                  <w:marLeft w:val="0"/>
                  <w:marRight w:val="0"/>
                  <w:marTop w:val="0"/>
                  <w:marBottom w:val="0"/>
                  <w:divBdr>
                    <w:top w:val="none" w:sz="0" w:space="0" w:color="auto"/>
                    <w:left w:val="none" w:sz="0" w:space="0" w:color="auto"/>
                    <w:bottom w:val="none" w:sz="0" w:space="0" w:color="auto"/>
                    <w:right w:val="none" w:sz="0" w:space="0" w:color="auto"/>
                  </w:divBdr>
                  <w:divsChild>
                    <w:div w:id="454060344">
                      <w:marLeft w:val="0"/>
                      <w:marRight w:val="0"/>
                      <w:marTop w:val="0"/>
                      <w:marBottom w:val="0"/>
                      <w:divBdr>
                        <w:top w:val="none" w:sz="0" w:space="0" w:color="auto"/>
                        <w:left w:val="none" w:sz="0" w:space="0" w:color="auto"/>
                        <w:bottom w:val="none" w:sz="0" w:space="0" w:color="auto"/>
                        <w:right w:val="none" w:sz="0" w:space="0" w:color="auto"/>
                      </w:divBdr>
                    </w:div>
                  </w:divsChild>
                </w:div>
                <w:div w:id="923298934">
                  <w:marLeft w:val="0"/>
                  <w:marRight w:val="0"/>
                  <w:marTop w:val="0"/>
                  <w:marBottom w:val="0"/>
                  <w:divBdr>
                    <w:top w:val="none" w:sz="0" w:space="0" w:color="auto"/>
                    <w:left w:val="none" w:sz="0" w:space="0" w:color="auto"/>
                    <w:bottom w:val="none" w:sz="0" w:space="0" w:color="auto"/>
                    <w:right w:val="none" w:sz="0" w:space="0" w:color="auto"/>
                  </w:divBdr>
                  <w:divsChild>
                    <w:div w:id="1176117278">
                      <w:marLeft w:val="0"/>
                      <w:marRight w:val="0"/>
                      <w:marTop w:val="0"/>
                      <w:marBottom w:val="0"/>
                      <w:divBdr>
                        <w:top w:val="none" w:sz="0" w:space="0" w:color="auto"/>
                        <w:left w:val="none" w:sz="0" w:space="0" w:color="auto"/>
                        <w:bottom w:val="none" w:sz="0" w:space="0" w:color="auto"/>
                        <w:right w:val="none" w:sz="0" w:space="0" w:color="auto"/>
                      </w:divBdr>
                    </w:div>
                  </w:divsChild>
                </w:div>
                <w:div w:id="924268917">
                  <w:marLeft w:val="0"/>
                  <w:marRight w:val="0"/>
                  <w:marTop w:val="0"/>
                  <w:marBottom w:val="0"/>
                  <w:divBdr>
                    <w:top w:val="none" w:sz="0" w:space="0" w:color="auto"/>
                    <w:left w:val="none" w:sz="0" w:space="0" w:color="auto"/>
                    <w:bottom w:val="none" w:sz="0" w:space="0" w:color="auto"/>
                    <w:right w:val="none" w:sz="0" w:space="0" w:color="auto"/>
                  </w:divBdr>
                  <w:divsChild>
                    <w:div w:id="411200955">
                      <w:marLeft w:val="0"/>
                      <w:marRight w:val="0"/>
                      <w:marTop w:val="0"/>
                      <w:marBottom w:val="0"/>
                      <w:divBdr>
                        <w:top w:val="none" w:sz="0" w:space="0" w:color="auto"/>
                        <w:left w:val="none" w:sz="0" w:space="0" w:color="auto"/>
                        <w:bottom w:val="none" w:sz="0" w:space="0" w:color="auto"/>
                        <w:right w:val="none" w:sz="0" w:space="0" w:color="auto"/>
                      </w:divBdr>
                    </w:div>
                  </w:divsChild>
                </w:div>
                <w:div w:id="953250048">
                  <w:marLeft w:val="0"/>
                  <w:marRight w:val="0"/>
                  <w:marTop w:val="0"/>
                  <w:marBottom w:val="0"/>
                  <w:divBdr>
                    <w:top w:val="none" w:sz="0" w:space="0" w:color="auto"/>
                    <w:left w:val="none" w:sz="0" w:space="0" w:color="auto"/>
                    <w:bottom w:val="none" w:sz="0" w:space="0" w:color="auto"/>
                    <w:right w:val="none" w:sz="0" w:space="0" w:color="auto"/>
                  </w:divBdr>
                  <w:divsChild>
                    <w:div w:id="1766727173">
                      <w:marLeft w:val="0"/>
                      <w:marRight w:val="0"/>
                      <w:marTop w:val="0"/>
                      <w:marBottom w:val="0"/>
                      <w:divBdr>
                        <w:top w:val="none" w:sz="0" w:space="0" w:color="auto"/>
                        <w:left w:val="none" w:sz="0" w:space="0" w:color="auto"/>
                        <w:bottom w:val="none" w:sz="0" w:space="0" w:color="auto"/>
                        <w:right w:val="none" w:sz="0" w:space="0" w:color="auto"/>
                      </w:divBdr>
                    </w:div>
                  </w:divsChild>
                </w:div>
                <w:div w:id="957492791">
                  <w:marLeft w:val="0"/>
                  <w:marRight w:val="0"/>
                  <w:marTop w:val="0"/>
                  <w:marBottom w:val="0"/>
                  <w:divBdr>
                    <w:top w:val="none" w:sz="0" w:space="0" w:color="auto"/>
                    <w:left w:val="none" w:sz="0" w:space="0" w:color="auto"/>
                    <w:bottom w:val="none" w:sz="0" w:space="0" w:color="auto"/>
                    <w:right w:val="none" w:sz="0" w:space="0" w:color="auto"/>
                  </w:divBdr>
                  <w:divsChild>
                    <w:div w:id="57021549">
                      <w:marLeft w:val="0"/>
                      <w:marRight w:val="0"/>
                      <w:marTop w:val="0"/>
                      <w:marBottom w:val="0"/>
                      <w:divBdr>
                        <w:top w:val="none" w:sz="0" w:space="0" w:color="auto"/>
                        <w:left w:val="none" w:sz="0" w:space="0" w:color="auto"/>
                        <w:bottom w:val="none" w:sz="0" w:space="0" w:color="auto"/>
                        <w:right w:val="none" w:sz="0" w:space="0" w:color="auto"/>
                      </w:divBdr>
                    </w:div>
                  </w:divsChild>
                </w:div>
                <w:div w:id="961348953">
                  <w:marLeft w:val="0"/>
                  <w:marRight w:val="0"/>
                  <w:marTop w:val="0"/>
                  <w:marBottom w:val="0"/>
                  <w:divBdr>
                    <w:top w:val="none" w:sz="0" w:space="0" w:color="auto"/>
                    <w:left w:val="none" w:sz="0" w:space="0" w:color="auto"/>
                    <w:bottom w:val="none" w:sz="0" w:space="0" w:color="auto"/>
                    <w:right w:val="none" w:sz="0" w:space="0" w:color="auto"/>
                  </w:divBdr>
                  <w:divsChild>
                    <w:div w:id="1623338899">
                      <w:marLeft w:val="0"/>
                      <w:marRight w:val="0"/>
                      <w:marTop w:val="0"/>
                      <w:marBottom w:val="0"/>
                      <w:divBdr>
                        <w:top w:val="none" w:sz="0" w:space="0" w:color="auto"/>
                        <w:left w:val="none" w:sz="0" w:space="0" w:color="auto"/>
                        <w:bottom w:val="none" w:sz="0" w:space="0" w:color="auto"/>
                        <w:right w:val="none" w:sz="0" w:space="0" w:color="auto"/>
                      </w:divBdr>
                    </w:div>
                  </w:divsChild>
                </w:div>
                <w:div w:id="987788817">
                  <w:marLeft w:val="0"/>
                  <w:marRight w:val="0"/>
                  <w:marTop w:val="0"/>
                  <w:marBottom w:val="0"/>
                  <w:divBdr>
                    <w:top w:val="none" w:sz="0" w:space="0" w:color="auto"/>
                    <w:left w:val="none" w:sz="0" w:space="0" w:color="auto"/>
                    <w:bottom w:val="none" w:sz="0" w:space="0" w:color="auto"/>
                    <w:right w:val="none" w:sz="0" w:space="0" w:color="auto"/>
                  </w:divBdr>
                  <w:divsChild>
                    <w:div w:id="1792505452">
                      <w:marLeft w:val="0"/>
                      <w:marRight w:val="0"/>
                      <w:marTop w:val="0"/>
                      <w:marBottom w:val="0"/>
                      <w:divBdr>
                        <w:top w:val="none" w:sz="0" w:space="0" w:color="auto"/>
                        <w:left w:val="none" w:sz="0" w:space="0" w:color="auto"/>
                        <w:bottom w:val="none" w:sz="0" w:space="0" w:color="auto"/>
                        <w:right w:val="none" w:sz="0" w:space="0" w:color="auto"/>
                      </w:divBdr>
                    </w:div>
                  </w:divsChild>
                </w:div>
                <w:div w:id="1016077129">
                  <w:marLeft w:val="0"/>
                  <w:marRight w:val="0"/>
                  <w:marTop w:val="0"/>
                  <w:marBottom w:val="0"/>
                  <w:divBdr>
                    <w:top w:val="none" w:sz="0" w:space="0" w:color="auto"/>
                    <w:left w:val="none" w:sz="0" w:space="0" w:color="auto"/>
                    <w:bottom w:val="none" w:sz="0" w:space="0" w:color="auto"/>
                    <w:right w:val="none" w:sz="0" w:space="0" w:color="auto"/>
                  </w:divBdr>
                  <w:divsChild>
                    <w:div w:id="1629235341">
                      <w:marLeft w:val="0"/>
                      <w:marRight w:val="0"/>
                      <w:marTop w:val="0"/>
                      <w:marBottom w:val="0"/>
                      <w:divBdr>
                        <w:top w:val="none" w:sz="0" w:space="0" w:color="auto"/>
                        <w:left w:val="none" w:sz="0" w:space="0" w:color="auto"/>
                        <w:bottom w:val="none" w:sz="0" w:space="0" w:color="auto"/>
                        <w:right w:val="none" w:sz="0" w:space="0" w:color="auto"/>
                      </w:divBdr>
                    </w:div>
                  </w:divsChild>
                </w:div>
                <w:div w:id="1027873428">
                  <w:marLeft w:val="0"/>
                  <w:marRight w:val="0"/>
                  <w:marTop w:val="0"/>
                  <w:marBottom w:val="0"/>
                  <w:divBdr>
                    <w:top w:val="none" w:sz="0" w:space="0" w:color="auto"/>
                    <w:left w:val="none" w:sz="0" w:space="0" w:color="auto"/>
                    <w:bottom w:val="none" w:sz="0" w:space="0" w:color="auto"/>
                    <w:right w:val="none" w:sz="0" w:space="0" w:color="auto"/>
                  </w:divBdr>
                  <w:divsChild>
                    <w:div w:id="1335524419">
                      <w:marLeft w:val="0"/>
                      <w:marRight w:val="0"/>
                      <w:marTop w:val="0"/>
                      <w:marBottom w:val="0"/>
                      <w:divBdr>
                        <w:top w:val="none" w:sz="0" w:space="0" w:color="auto"/>
                        <w:left w:val="none" w:sz="0" w:space="0" w:color="auto"/>
                        <w:bottom w:val="none" w:sz="0" w:space="0" w:color="auto"/>
                        <w:right w:val="none" w:sz="0" w:space="0" w:color="auto"/>
                      </w:divBdr>
                    </w:div>
                  </w:divsChild>
                </w:div>
                <w:div w:id="1043673866">
                  <w:marLeft w:val="0"/>
                  <w:marRight w:val="0"/>
                  <w:marTop w:val="0"/>
                  <w:marBottom w:val="0"/>
                  <w:divBdr>
                    <w:top w:val="none" w:sz="0" w:space="0" w:color="auto"/>
                    <w:left w:val="none" w:sz="0" w:space="0" w:color="auto"/>
                    <w:bottom w:val="none" w:sz="0" w:space="0" w:color="auto"/>
                    <w:right w:val="none" w:sz="0" w:space="0" w:color="auto"/>
                  </w:divBdr>
                  <w:divsChild>
                    <w:div w:id="441188710">
                      <w:marLeft w:val="0"/>
                      <w:marRight w:val="0"/>
                      <w:marTop w:val="0"/>
                      <w:marBottom w:val="0"/>
                      <w:divBdr>
                        <w:top w:val="none" w:sz="0" w:space="0" w:color="auto"/>
                        <w:left w:val="none" w:sz="0" w:space="0" w:color="auto"/>
                        <w:bottom w:val="none" w:sz="0" w:space="0" w:color="auto"/>
                        <w:right w:val="none" w:sz="0" w:space="0" w:color="auto"/>
                      </w:divBdr>
                    </w:div>
                  </w:divsChild>
                </w:div>
                <w:div w:id="1048148538">
                  <w:marLeft w:val="0"/>
                  <w:marRight w:val="0"/>
                  <w:marTop w:val="0"/>
                  <w:marBottom w:val="0"/>
                  <w:divBdr>
                    <w:top w:val="none" w:sz="0" w:space="0" w:color="auto"/>
                    <w:left w:val="none" w:sz="0" w:space="0" w:color="auto"/>
                    <w:bottom w:val="none" w:sz="0" w:space="0" w:color="auto"/>
                    <w:right w:val="none" w:sz="0" w:space="0" w:color="auto"/>
                  </w:divBdr>
                  <w:divsChild>
                    <w:div w:id="997616899">
                      <w:marLeft w:val="0"/>
                      <w:marRight w:val="0"/>
                      <w:marTop w:val="0"/>
                      <w:marBottom w:val="0"/>
                      <w:divBdr>
                        <w:top w:val="none" w:sz="0" w:space="0" w:color="auto"/>
                        <w:left w:val="none" w:sz="0" w:space="0" w:color="auto"/>
                        <w:bottom w:val="none" w:sz="0" w:space="0" w:color="auto"/>
                        <w:right w:val="none" w:sz="0" w:space="0" w:color="auto"/>
                      </w:divBdr>
                    </w:div>
                  </w:divsChild>
                </w:div>
                <w:div w:id="1054622616">
                  <w:marLeft w:val="0"/>
                  <w:marRight w:val="0"/>
                  <w:marTop w:val="0"/>
                  <w:marBottom w:val="0"/>
                  <w:divBdr>
                    <w:top w:val="none" w:sz="0" w:space="0" w:color="auto"/>
                    <w:left w:val="none" w:sz="0" w:space="0" w:color="auto"/>
                    <w:bottom w:val="none" w:sz="0" w:space="0" w:color="auto"/>
                    <w:right w:val="none" w:sz="0" w:space="0" w:color="auto"/>
                  </w:divBdr>
                  <w:divsChild>
                    <w:div w:id="1292326493">
                      <w:marLeft w:val="0"/>
                      <w:marRight w:val="0"/>
                      <w:marTop w:val="0"/>
                      <w:marBottom w:val="0"/>
                      <w:divBdr>
                        <w:top w:val="none" w:sz="0" w:space="0" w:color="auto"/>
                        <w:left w:val="none" w:sz="0" w:space="0" w:color="auto"/>
                        <w:bottom w:val="none" w:sz="0" w:space="0" w:color="auto"/>
                        <w:right w:val="none" w:sz="0" w:space="0" w:color="auto"/>
                      </w:divBdr>
                    </w:div>
                  </w:divsChild>
                </w:div>
                <w:div w:id="1057124045">
                  <w:marLeft w:val="0"/>
                  <w:marRight w:val="0"/>
                  <w:marTop w:val="0"/>
                  <w:marBottom w:val="0"/>
                  <w:divBdr>
                    <w:top w:val="none" w:sz="0" w:space="0" w:color="auto"/>
                    <w:left w:val="none" w:sz="0" w:space="0" w:color="auto"/>
                    <w:bottom w:val="none" w:sz="0" w:space="0" w:color="auto"/>
                    <w:right w:val="none" w:sz="0" w:space="0" w:color="auto"/>
                  </w:divBdr>
                  <w:divsChild>
                    <w:div w:id="1872913363">
                      <w:marLeft w:val="0"/>
                      <w:marRight w:val="0"/>
                      <w:marTop w:val="0"/>
                      <w:marBottom w:val="0"/>
                      <w:divBdr>
                        <w:top w:val="none" w:sz="0" w:space="0" w:color="auto"/>
                        <w:left w:val="none" w:sz="0" w:space="0" w:color="auto"/>
                        <w:bottom w:val="none" w:sz="0" w:space="0" w:color="auto"/>
                        <w:right w:val="none" w:sz="0" w:space="0" w:color="auto"/>
                      </w:divBdr>
                    </w:div>
                  </w:divsChild>
                </w:div>
                <w:div w:id="1058745456">
                  <w:marLeft w:val="0"/>
                  <w:marRight w:val="0"/>
                  <w:marTop w:val="0"/>
                  <w:marBottom w:val="0"/>
                  <w:divBdr>
                    <w:top w:val="none" w:sz="0" w:space="0" w:color="auto"/>
                    <w:left w:val="none" w:sz="0" w:space="0" w:color="auto"/>
                    <w:bottom w:val="none" w:sz="0" w:space="0" w:color="auto"/>
                    <w:right w:val="none" w:sz="0" w:space="0" w:color="auto"/>
                  </w:divBdr>
                  <w:divsChild>
                    <w:div w:id="37318725">
                      <w:marLeft w:val="0"/>
                      <w:marRight w:val="0"/>
                      <w:marTop w:val="0"/>
                      <w:marBottom w:val="0"/>
                      <w:divBdr>
                        <w:top w:val="none" w:sz="0" w:space="0" w:color="auto"/>
                        <w:left w:val="none" w:sz="0" w:space="0" w:color="auto"/>
                        <w:bottom w:val="none" w:sz="0" w:space="0" w:color="auto"/>
                        <w:right w:val="none" w:sz="0" w:space="0" w:color="auto"/>
                      </w:divBdr>
                    </w:div>
                  </w:divsChild>
                </w:div>
                <w:div w:id="1069768173">
                  <w:marLeft w:val="0"/>
                  <w:marRight w:val="0"/>
                  <w:marTop w:val="0"/>
                  <w:marBottom w:val="0"/>
                  <w:divBdr>
                    <w:top w:val="none" w:sz="0" w:space="0" w:color="auto"/>
                    <w:left w:val="none" w:sz="0" w:space="0" w:color="auto"/>
                    <w:bottom w:val="none" w:sz="0" w:space="0" w:color="auto"/>
                    <w:right w:val="none" w:sz="0" w:space="0" w:color="auto"/>
                  </w:divBdr>
                  <w:divsChild>
                    <w:div w:id="1642416792">
                      <w:marLeft w:val="0"/>
                      <w:marRight w:val="0"/>
                      <w:marTop w:val="0"/>
                      <w:marBottom w:val="0"/>
                      <w:divBdr>
                        <w:top w:val="none" w:sz="0" w:space="0" w:color="auto"/>
                        <w:left w:val="none" w:sz="0" w:space="0" w:color="auto"/>
                        <w:bottom w:val="none" w:sz="0" w:space="0" w:color="auto"/>
                        <w:right w:val="none" w:sz="0" w:space="0" w:color="auto"/>
                      </w:divBdr>
                    </w:div>
                  </w:divsChild>
                </w:div>
                <w:div w:id="1085614607">
                  <w:marLeft w:val="0"/>
                  <w:marRight w:val="0"/>
                  <w:marTop w:val="0"/>
                  <w:marBottom w:val="0"/>
                  <w:divBdr>
                    <w:top w:val="none" w:sz="0" w:space="0" w:color="auto"/>
                    <w:left w:val="none" w:sz="0" w:space="0" w:color="auto"/>
                    <w:bottom w:val="none" w:sz="0" w:space="0" w:color="auto"/>
                    <w:right w:val="none" w:sz="0" w:space="0" w:color="auto"/>
                  </w:divBdr>
                  <w:divsChild>
                    <w:div w:id="1697922931">
                      <w:marLeft w:val="0"/>
                      <w:marRight w:val="0"/>
                      <w:marTop w:val="0"/>
                      <w:marBottom w:val="0"/>
                      <w:divBdr>
                        <w:top w:val="none" w:sz="0" w:space="0" w:color="auto"/>
                        <w:left w:val="none" w:sz="0" w:space="0" w:color="auto"/>
                        <w:bottom w:val="none" w:sz="0" w:space="0" w:color="auto"/>
                        <w:right w:val="none" w:sz="0" w:space="0" w:color="auto"/>
                      </w:divBdr>
                    </w:div>
                  </w:divsChild>
                </w:div>
                <w:div w:id="1115558016">
                  <w:marLeft w:val="0"/>
                  <w:marRight w:val="0"/>
                  <w:marTop w:val="0"/>
                  <w:marBottom w:val="0"/>
                  <w:divBdr>
                    <w:top w:val="none" w:sz="0" w:space="0" w:color="auto"/>
                    <w:left w:val="none" w:sz="0" w:space="0" w:color="auto"/>
                    <w:bottom w:val="none" w:sz="0" w:space="0" w:color="auto"/>
                    <w:right w:val="none" w:sz="0" w:space="0" w:color="auto"/>
                  </w:divBdr>
                  <w:divsChild>
                    <w:div w:id="2004114447">
                      <w:marLeft w:val="0"/>
                      <w:marRight w:val="0"/>
                      <w:marTop w:val="0"/>
                      <w:marBottom w:val="0"/>
                      <w:divBdr>
                        <w:top w:val="none" w:sz="0" w:space="0" w:color="auto"/>
                        <w:left w:val="none" w:sz="0" w:space="0" w:color="auto"/>
                        <w:bottom w:val="none" w:sz="0" w:space="0" w:color="auto"/>
                        <w:right w:val="none" w:sz="0" w:space="0" w:color="auto"/>
                      </w:divBdr>
                    </w:div>
                  </w:divsChild>
                </w:div>
                <w:div w:id="1157108634">
                  <w:marLeft w:val="0"/>
                  <w:marRight w:val="0"/>
                  <w:marTop w:val="0"/>
                  <w:marBottom w:val="0"/>
                  <w:divBdr>
                    <w:top w:val="none" w:sz="0" w:space="0" w:color="auto"/>
                    <w:left w:val="none" w:sz="0" w:space="0" w:color="auto"/>
                    <w:bottom w:val="none" w:sz="0" w:space="0" w:color="auto"/>
                    <w:right w:val="none" w:sz="0" w:space="0" w:color="auto"/>
                  </w:divBdr>
                  <w:divsChild>
                    <w:div w:id="198399624">
                      <w:marLeft w:val="0"/>
                      <w:marRight w:val="0"/>
                      <w:marTop w:val="0"/>
                      <w:marBottom w:val="0"/>
                      <w:divBdr>
                        <w:top w:val="none" w:sz="0" w:space="0" w:color="auto"/>
                        <w:left w:val="none" w:sz="0" w:space="0" w:color="auto"/>
                        <w:bottom w:val="none" w:sz="0" w:space="0" w:color="auto"/>
                        <w:right w:val="none" w:sz="0" w:space="0" w:color="auto"/>
                      </w:divBdr>
                    </w:div>
                  </w:divsChild>
                </w:div>
                <w:div w:id="1157696386">
                  <w:marLeft w:val="0"/>
                  <w:marRight w:val="0"/>
                  <w:marTop w:val="0"/>
                  <w:marBottom w:val="0"/>
                  <w:divBdr>
                    <w:top w:val="none" w:sz="0" w:space="0" w:color="auto"/>
                    <w:left w:val="none" w:sz="0" w:space="0" w:color="auto"/>
                    <w:bottom w:val="none" w:sz="0" w:space="0" w:color="auto"/>
                    <w:right w:val="none" w:sz="0" w:space="0" w:color="auto"/>
                  </w:divBdr>
                  <w:divsChild>
                    <w:div w:id="1656252895">
                      <w:marLeft w:val="0"/>
                      <w:marRight w:val="0"/>
                      <w:marTop w:val="0"/>
                      <w:marBottom w:val="0"/>
                      <w:divBdr>
                        <w:top w:val="none" w:sz="0" w:space="0" w:color="auto"/>
                        <w:left w:val="none" w:sz="0" w:space="0" w:color="auto"/>
                        <w:bottom w:val="none" w:sz="0" w:space="0" w:color="auto"/>
                        <w:right w:val="none" w:sz="0" w:space="0" w:color="auto"/>
                      </w:divBdr>
                    </w:div>
                  </w:divsChild>
                </w:div>
                <w:div w:id="1163013611">
                  <w:marLeft w:val="0"/>
                  <w:marRight w:val="0"/>
                  <w:marTop w:val="0"/>
                  <w:marBottom w:val="0"/>
                  <w:divBdr>
                    <w:top w:val="none" w:sz="0" w:space="0" w:color="auto"/>
                    <w:left w:val="none" w:sz="0" w:space="0" w:color="auto"/>
                    <w:bottom w:val="none" w:sz="0" w:space="0" w:color="auto"/>
                    <w:right w:val="none" w:sz="0" w:space="0" w:color="auto"/>
                  </w:divBdr>
                  <w:divsChild>
                    <w:div w:id="2032024959">
                      <w:marLeft w:val="0"/>
                      <w:marRight w:val="0"/>
                      <w:marTop w:val="0"/>
                      <w:marBottom w:val="0"/>
                      <w:divBdr>
                        <w:top w:val="none" w:sz="0" w:space="0" w:color="auto"/>
                        <w:left w:val="none" w:sz="0" w:space="0" w:color="auto"/>
                        <w:bottom w:val="none" w:sz="0" w:space="0" w:color="auto"/>
                        <w:right w:val="none" w:sz="0" w:space="0" w:color="auto"/>
                      </w:divBdr>
                    </w:div>
                  </w:divsChild>
                </w:div>
                <w:div w:id="1163349041">
                  <w:marLeft w:val="0"/>
                  <w:marRight w:val="0"/>
                  <w:marTop w:val="0"/>
                  <w:marBottom w:val="0"/>
                  <w:divBdr>
                    <w:top w:val="none" w:sz="0" w:space="0" w:color="auto"/>
                    <w:left w:val="none" w:sz="0" w:space="0" w:color="auto"/>
                    <w:bottom w:val="none" w:sz="0" w:space="0" w:color="auto"/>
                    <w:right w:val="none" w:sz="0" w:space="0" w:color="auto"/>
                  </w:divBdr>
                  <w:divsChild>
                    <w:div w:id="82921582">
                      <w:marLeft w:val="0"/>
                      <w:marRight w:val="0"/>
                      <w:marTop w:val="0"/>
                      <w:marBottom w:val="0"/>
                      <w:divBdr>
                        <w:top w:val="none" w:sz="0" w:space="0" w:color="auto"/>
                        <w:left w:val="none" w:sz="0" w:space="0" w:color="auto"/>
                        <w:bottom w:val="none" w:sz="0" w:space="0" w:color="auto"/>
                        <w:right w:val="none" w:sz="0" w:space="0" w:color="auto"/>
                      </w:divBdr>
                    </w:div>
                  </w:divsChild>
                </w:div>
                <w:div w:id="1198080089">
                  <w:marLeft w:val="0"/>
                  <w:marRight w:val="0"/>
                  <w:marTop w:val="0"/>
                  <w:marBottom w:val="0"/>
                  <w:divBdr>
                    <w:top w:val="none" w:sz="0" w:space="0" w:color="auto"/>
                    <w:left w:val="none" w:sz="0" w:space="0" w:color="auto"/>
                    <w:bottom w:val="none" w:sz="0" w:space="0" w:color="auto"/>
                    <w:right w:val="none" w:sz="0" w:space="0" w:color="auto"/>
                  </w:divBdr>
                  <w:divsChild>
                    <w:div w:id="1118716551">
                      <w:marLeft w:val="0"/>
                      <w:marRight w:val="0"/>
                      <w:marTop w:val="0"/>
                      <w:marBottom w:val="0"/>
                      <w:divBdr>
                        <w:top w:val="none" w:sz="0" w:space="0" w:color="auto"/>
                        <w:left w:val="none" w:sz="0" w:space="0" w:color="auto"/>
                        <w:bottom w:val="none" w:sz="0" w:space="0" w:color="auto"/>
                        <w:right w:val="none" w:sz="0" w:space="0" w:color="auto"/>
                      </w:divBdr>
                    </w:div>
                  </w:divsChild>
                </w:div>
                <w:div w:id="1198811704">
                  <w:marLeft w:val="0"/>
                  <w:marRight w:val="0"/>
                  <w:marTop w:val="0"/>
                  <w:marBottom w:val="0"/>
                  <w:divBdr>
                    <w:top w:val="none" w:sz="0" w:space="0" w:color="auto"/>
                    <w:left w:val="none" w:sz="0" w:space="0" w:color="auto"/>
                    <w:bottom w:val="none" w:sz="0" w:space="0" w:color="auto"/>
                    <w:right w:val="none" w:sz="0" w:space="0" w:color="auto"/>
                  </w:divBdr>
                  <w:divsChild>
                    <w:div w:id="693699970">
                      <w:marLeft w:val="0"/>
                      <w:marRight w:val="0"/>
                      <w:marTop w:val="0"/>
                      <w:marBottom w:val="0"/>
                      <w:divBdr>
                        <w:top w:val="none" w:sz="0" w:space="0" w:color="auto"/>
                        <w:left w:val="none" w:sz="0" w:space="0" w:color="auto"/>
                        <w:bottom w:val="none" w:sz="0" w:space="0" w:color="auto"/>
                        <w:right w:val="none" w:sz="0" w:space="0" w:color="auto"/>
                      </w:divBdr>
                    </w:div>
                  </w:divsChild>
                </w:div>
                <w:div w:id="1269654086">
                  <w:marLeft w:val="0"/>
                  <w:marRight w:val="0"/>
                  <w:marTop w:val="0"/>
                  <w:marBottom w:val="0"/>
                  <w:divBdr>
                    <w:top w:val="none" w:sz="0" w:space="0" w:color="auto"/>
                    <w:left w:val="none" w:sz="0" w:space="0" w:color="auto"/>
                    <w:bottom w:val="none" w:sz="0" w:space="0" w:color="auto"/>
                    <w:right w:val="none" w:sz="0" w:space="0" w:color="auto"/>
                  </w:divBdr>
                  <w:divsChild>
                    <w:div w:id="591209660">
                      <w:marLeft w:val="0"/>
                      <w:marRight w:val="0"/>
                      <w:marTop w:val="0"/>
                      <w:marBottom w:val="0"/>
                      <w:divBdr>
                        <w:top w:val="none" w:sz="0" w:space="0" w:color="auto"/>
                        <w:left w:val="none" w:sz="0" w:space="0" w:color="auto"/>
                        <w:bottom w:val="none" w:sz="0" w:space="0" w:color="auto"/>
                        <w:right w:val="none" w:sz="0" w:space="0" w:color="auto"/>
                      </w:divBdr>
                    </w:div>
                  </w:divsChild>
                </w:div>
                <w:div w:id="1276018336">
                  <w:marLeft w:val="0"/>
                  <w:marRight w:val="0"/>
                  <w:marTop w:val="0"/>
                  <w:marBottom w:val="0"/>
                  <w:divBdr>
                    <w:top w:val="none" w:sz="0" w:space="0" w:color="auto"/>
                    <w:left w:val="none" w:sz="0" w:space="0" w:color="auto"/>
                    <w:bottom w:val="none" w:sz="0" w:space="0" w:color="auto"/>
                    <w:right w:val="none" w:sz="0" w:space="0" w:color="auto"/>
                  </w:divBdr>
                  <w:divsChild>
                    <w:div w:id="2141680543">
                      <w:marLeft w:val="0"/>
                      <w:marRight w:val="0"/>
                      <w:marTop w:val="0"/>
                      <w:marBottom w:val="0"/>
                      <w:divBdr>
                        <w:top w:val="none" w:sz="0" w:space="0" w:color="auto"/>
                        <w:left w:val="none" w:sz="0" w:space="0" w:color="auto"/>
                        <w:bottom w:val="none" w:sz="0" w:space="0" w:color="auto"/>
                        <w:right w:val="none" w:sz="0" w:space="0" w:color="auto"/>
                      </w:divBdr>
                    </w:div>
                  </w:divsChild>
                </w:div>
                <w:div w:id="1297416805">
                  <w:marLeft w:val="0"/>
                  <w:marRight w:val="0"/>
                  <w:marTop w:val="0"/>
                  <w:marBottom w:val="0"/>
                  <w:divBdr>
                    <w:top w:val="none" w:sz="0" w:space="0" w:color="auto"/>
                    <w:left w:val="none" w:sz="0" w:space="0" w:color="auto"/>
                    <w:bottom w:val="none" w:sz="0" w:space="0" w:color="auto"/>
                    <w:right w:val="none" w:sz="0" w:space="0" w:color="auto"/>
                  </w:divBdr>
                  <w:divsChild>
                    <w:div w:id="826554427">
                      <w:marLeft w:val="0"/>
                      <w:marRight w:val="0"/>
                      <w:marTop w:val="0"/>
                      <w:marBottom w:val="0"/>
                      <w:divBdr>
                        <w:top w:val="none" w:sz="0" w:space="0" w:color="auto"/>
                        <w:left w:val="none" w:sz="0" w:space="0" w:color="auto"/>
                        <w:bottom w:val="none" w:sz="0" w:space="0" w:color="auto"/>
                        <w:right w:val="none" w:sz="0" w:space="0" w:color="auto"/>
                      </w:divBdr>
                    </w:div>
                  </w:divsChild>
                </w:div>
                <w:div w:id="1357579648">
                  <w:marLeft w:val="0"/>
                  <w:marRight w:val="0"/>
                  <w:marTop w:val="0"/>
                  <w:marBottom w:val="0"/>
                  <w:divBdr>
                    <w:top w:val="none" w:sz="0" w:space="0" w:color="auto"/>
                    <w:left w:val="none" w:sz="0" w:space="0" w:color="auto"/>
                    <w:bottom w:val="none" w:sz="0" w:space="0" w:color="auto"/>
                    <w:right w:val="none" w:sz="0" w:space="0" w:color="auto"/>
                  </w:divBdr>
                  <w:divsChild>
                    <w:div w:id="642462712">
                      <w:marLeft w:val="0"/>
                      <w:marRight w:val="0"/>
                      <w:marTop w:val="0"/>
                      <w:marBottom w:val="0"/>
                      <w:divBdr>
                        <w:top w:val="none" w:sz="0" w:space="0" w:color="auto"/>
                        <w:left w:val="none" w:sz="0" w:space="0" w:color="auto"/>
                        <w:bottom w:val="none" w:sz="0" w:space="0" w:color="auto"/>
                        <w:right w:val="none" w:sz="0" w:space="0" w:color="auto"/>
                      </w:divBdr>
                    </w:div>
                  </w:divsChild>
                </w:div>
                <w:div w:id="1404570315">
                  <w:marLeft w:val="0"/>
                  <w:marRight w:val="0"/>
                  <w:marTop w:val="0"/>
                  <w:marBottom w:val="0"/>
                  <w:divBdr>
                    <w:top w:val="none" w:sz="0" w:space="0" w:color="auto"/>
                    <w:left w:val="none" w:sz="0" w:space="0" w:color="auto"/>
                    <w:bottom w:val="none" w:sz="0" w:space="0" w:color="auto"/>
                    <w:right w:val="none" w:sz="0" w:space="0" w:color="auto"/>
                  </w:divBdr>
                  <w:divsChild>
                    <w:div w:id="1288047472">
                      <w:marLeft w:val="0"/>
                      <w:marRight w:val="0"/>
                      <w:marTop w:val="0"/>
                      <w:marBottom w:val="0"/>
                      <w:divBdr>
                        <w:top w:val="none" w:sz="0" w:space="0" w:color="auto"/>
                        <w:left w:val="none" w:sz="0" w:space="0" w:color="auto"/>
                        <w:bottom w:val="none" w:sz="0" w:space="0" w:color="auto"/>
                        <w:right w:val="none" w:sz="0" w:space="0" w:color="auto"/>
                      </w:divBdr>
                    </w:div>
                  </w:divsChild>
                </w:div>
                <w:div w:id="1413309491">
                  <w:marLeft w:val="0"/>
                  <w:marRight w:val="0"/>
                  <w:marTop w:val="0"/>
                  <w:marBottom w:val="0"/>
                  <w:divBdr>
                    <w:top w:val="none" w:sz="0" w:space="0" w:color="auto"/>
                    <w:left w:val="none" w:sz="0" w:space="0" w:color="auto"/>
                    <w:bottom w:val="none" w:sz="0" w:space="0" w:color="auto"/>
                    <w:right w:val="none" w:sz="0" w:space="0" w:color="auto"/>
                  </w:divBdr>
                  <w:divsChild>
                    <w:div w:id="1875658639">
                      <w:marLeft w:val="0"/>
                      <w:marRight w:val="0"/>
                      <w:marTop w:val="0"/>
                      <w:marBottom w:val="0"/>
                      <w:divBdr>
                        <w:top w:val="none" w:sz="0" w:space="0" w:color="auto"/>
                        <w:left w:val="none" w:sz="0" w:space="0" w:color="auto"/>
                        <w:bottom w:val="none" w:sz="0" w:space="0" w:color="auto"/>
                        <w:right w:val="none" w:sz="0" w:space="0" w:color="auto"/>
                      </w:divBdr>
                    </w:div>
                  </w:divsChild>
                </w:div>
                <w:div w:id="1426459707">
                  <w:marLeft w:val="0"/>
                  <w:marRight w:val="0"/>
                  <w:marTop w:val="0"/>
                  <w:marBottom w:val="0"/>
                  <w:divBdr>
                    <w:top w:val="none" w:sz="0" w:space="0" w:color="auto"/>
                    <w:left w:val="none" w:sz="0" w:space="0" w:color="auto"/>
                    <w:bottom w:val="none" w:sz="0" w:space="0" w:color="auto"/>
                    <w:right w:val="none" w:sz="0" w:space="0" w:color="auto"/>
                  </w:divBdr>
                  <w:divsChild>
                    <w:div w:id="1848908864">
                      <w:marLeft w:val="0"/>
                      <w:marRight w:val="0"/>
                      <w:marTop w:val="0"/>
                      <w:marBottom w:val="0"/>
                      <w:divBdr>
                        <w:top w:val="none" w:sz="0" w:space="0" w:color="auto"/>
                        <w:left w:val="none" w:sz="0" w:space="0" w:color="auto"/>
                        <w:bottom w:val="none" w:sz="0" w:space="0" w:color="auto"/>
                        <w:right w:val="none" w:sz="0" w:space="0" w:color="auto"/>
                      </w:divBdr>
                    </w:div>
                  </w:divsChild>
                </w:div>
                <w:div w:id="1450587196">
                  <w:marLeft w:val="0"/>
                  <w:marRight w:val="0"/>
                  <w:marTop w:val="0"/>
                  <w:marBottom w:val="0"/>
                  <w:divBdr>
                    <w:top w:val="none" w:sz="0" w:space="0" w:color="auto"/>
                    <w:left w:val="none" w:sz="0" w:space="0" w:color="auto"/>
                    <w:bottom w:val="none" w:sz="0" w:space="0" w:color="auto"/>
                    <w:right w:val="none" w:sz="0" w:space="0" w:color="auto"/>
                  </w:divBdr>
                  <w:divsChild>
                    <w:div w:id="1938248705">
                      <w:marLeft w:val="0"/>
                      <w:marRight w:val="0"/>
                      <w:marTop w:val="0"/>
                      <w:marBottom w:val="0"/>
                      <w:divBdr>
                        <w:top w:val="none" w:sz="0" w:space="0" w:color="auto"/>
                        <w:left w:val="none" w:sz="0" w:space="0" w:color="auto"/>
                        <w:bottom w:val="none" w:sz="0" w:space="0" w:color="auto"/>
                        <w:right w:val="none" w:sz="0" w:space="0" w:color="auto"/>
                      </w:divBdr>
                    </w:div>
                  </w:divsChild>
                </w:div>
                <w:div w:id="1499883743">
                  <w:marLeft w:val="0"/>
                  <w:marRight w:val="0"/>
                  <w:marTop w:val="0"/>
                  <w:marBottom w:val="0"/>
                  <w:divBdr>
                    <w:top w:val="none" w:sz="0" w:space="0" w:color="auto"/>
                    <w:left w:val="none" w:sz="0" w:space="0" w:color="auto"/>
                    <w:bottom w:val="none" w:sz="0" w:space="0" w:color="auto"/>
                    <w:right w:val="none" w:sz="0" w:space="0" w:color="auto"/>
                  </w:divBdr>
                  <w:divsChild>
                    <w:div w:id="213543469">
                      <w:marLeft w:val="0"/>
                      <w:marRight w:val="0"/>
                      <w:marTop w:val="0"/>
                      <w:marBottom w:val="0"/>
                      <w:divBdr>
                        <w:top w:val="none" w:sz="0" w:space="0" w:color="auto"/>
                        <w:left w:val="none" w:sz="0" w:space="0" w:color="auto"/>
                        <w:bottom w:val="none" w:sz="0" w:space="0" w:color="auto"/>
                        <w:right w:val="none" w:sz="0" w:space="0" w:color="auto"/>
                      </w:divBdr>
                    </w:div>
                  </w:divsChild>
                </w:div>
                <w:div w:id="1502428261">
                  <w:marLeft w:val="0"/>
                  <w:marRight w:val="0"/>
                  <w:marTop w:val="0"/>
                  <w:marBottom w:val="0"/>
                  <w:divBdr>
                    <w:top w:val="none" w:sz="0" w:space="0" w:color="auto"/>
                    <w:left w:val="none" w:sz="0" w:space="0" w:color="auto"/>
                    <w:bottom w:val="none" w:sz="0" w:space="0" w:color="auto"/>
                    <w:right w:val="none" w:sz="0" w:space="0" w:color="auto"/>
                  </w:divBdr>
                  <w:divsChild>
                    <w:div w:id="207685615">
                      <w:marLeft w:val="0"/>
                      <w:marRight w:val="0"/>
                      <w:marTop w:val="0"/>
                      <w:marBottom w:val="0"/>
                      <w:divBdr>
                        <w:top w:val="none" w:sz="0" w:space="0" w:color="auto"/>
                        <w:left w:val="none" w:sz="0" w:space="0" w:color="auto"/>
                        <w:bottom w:val="none" w:sz="0" w:space="0" w:color="auto"/>
                        <w:right w:val="none" w:sz="0" w:space="0" w:color="auto"/>
                      </w:divBdr>
                    </w:div>
                  </w:divsChild>
                </w:div>
                <w:div w:id="1583106199">
                  <w:marLeft w:val="0"/>
                  <w:marRight w:val="0"/>
                  <w:marTop w:val="0"/>
                  <w:marBottom w:val="0"/>
                  <w:divBdr>
                    <w:top w:val="none" w:sz="0" w:space="0" w:color="auto"/>
                    <w:left w:val="none" w:sz="0" w:space="0" w:color="auto"/>
                    <w:bottom w:val="none" w:sz="0" w:space="0" w:color="auto"/>
                    <w:right w:val="none" w:sz="0" w:space="0" w:color="auto"/>
                  </w:divBdr>
                  <w:divsChild>
                    <w:div w:id="543953777">
                      <w:marLeft w:val="0"/>
                      <w:marRight w:val="0"/>
                      <w:marTop w:val="0"/>
                      <w:marBottom w:val="0"/>
                      <w:divBdr>
                        <w:top w:val="none" w:sz="0" w:space="0" w:color="auto"/>
                        <w:left w:val="none" w:sz="0" w:space="0" w:color="auto"/>
                        <w:bottom w:val="none" w:sz="0" w:space="0" w:color="auto"/>
                        <w:right w:val="none" w:sz="0" w:space="0" w:color="auto"/>
                      </w:divBdr>
                    </w:div>
                  </w:divsChild>
                </w:div>
                <w:div w:id="1597396162">
                  <w:marLeft w:val="0"/>
                  <w:marRight w:val="0"/>
                  <w:marTop w:val="0"/>
                  <w:marBottom w:val="0"/>
                  <w:divBdr>
                    <w:top w:val="none" w:sz="0" w:space="0" w:color="auto"/>
                    <w:left w:val="none" w:sz="0" w:space="0" w:color="auto"/>
                    <w:bottom w:val="none" w:sz="0" w:space="0" w:color="auto"/>
                    <w:right w:val="none" w:sz="0" w:space="0" w:color="auto"/>
                  </w:divBdr>
                  <w:divsChild>
                    <w:div w:id="77212017">
                      <w:marLeft w:val="0"/>
                      <w:marRight w:val="0"/>
                      <w:marTop w:val="0"/>
                      <w:marBottom w:val="0"/>
                      <w:divBdr>
                        <w:top w:val="none" w:sz="0" w:space="0" w:color="auto"/>
                        <w:left w:val="none" w:sz="0" w:space="0" w:color="auto"/>
                        <w:bottom w:val="none" w:sz="0" w:space="0" w:color="auto"/>
                        <w:right w:val="none" w:sz="0" w:space="0" w:color="auto"/>
                      </w:divBdr>
                    </w:div>
                  </w:divsChild>
                </w:div>
                <w:div w:id="1609851287">
                  <w:marLeft w:val="0"/>
                  <w:marRight w:val="0"/>
                  <w:marTop w:val="0"/>
                  <w:marBottom w:val="0"/>
                  <w:divBdr>
                    <w:top w:val="none" w:sz="0" w:space="0" w:color="auto"/>
                    <w:left w:val="none" w:sz="0" w:space="0" w:color="auto"/>
                    <w:bottom w:val="none" w:sz="0" w:space="0" w:color="auto"/>
                    <w:right w:val="none" w:sz="0" w:space="0" w:color="auto"/>
                  </w:divBdr>
                  <w:divsChild>
                    <w:div w:id="549153735">
                      <w:marLeft w:val="0"/>
                      <w:marRight w:val="0"/>
                      <w:marTop w:val="0"/>
                      <w:marBottom w:val="0"/>
                      <w:divBdr>
                        <w:top w:val="none" w:sz="0" w:space="0" w:color="auto"/>
                        <w:left w:val="none" w:sz="0" w:space="0" w:color="auto"/>
                        <w:bottom w:val="none" w:sz="0" w:space="0" w:color="auto"/>
                        <w:right w:val="none" w:sz="0" w:space="0" w:color="auto"/>
                      </w:divBdr>
                    </w:div>
                  </w:divsChild>
                </w:div>
                <w:div w:id="1617059426">
                  <w:marLeft w:val="0"/>
                  <w:marRight w:val="0"/>
                  <w:marTop w:val="0"/>
                  <w:marBottom w:val="0"/>
                  <w:divBdr>
                    <w:top w:val="none" w:sz="0" w:space="0" w:color="auto"/>
                    <w:left w:val="none" w:sz="0" w:space="0" w:color="auto"/>
                    <w:bottom w:val="none" w:sz="0" w:space="0" w:color="auto"/>
                    <w:right w:val="none" w:sz="0" w:space="0" w:color="auto"/>
                  </w:divBdr>
                  <w:divsChild>
                    <w:div w:id="1291789240">
                      <w:marLeft w:val="0"/>
                      <w:marRight w:val="0"/>
                      <w:marTop w:val="0"/>
                      <w:marBottom w:val="0"/>
                      <w:divBdr>
                        <w:top w:val="none" w:sz="0" w:space="0" w:color="auto"/>
                        <w:left w:val="none" w:sz="0" w:space="0" w:color="auto"/>
                        <w:bottom w:val="none" w:sz="0" w:space="0" w:color="auto"/>
                        <w:right w:val="none" w:sz="0" w:space="0" w:color="auto"/>
                      </w:divBdr>
                    </w:div>
                  </w:divsChild>
                </w:div>
                <w:div w:id="1636906094">
                  <w:marLeft w:val="0"/>
                  <w:marRight w:val="0"/>
                  <w:marTop w:val="0"/>
                  <w:marBottom w:val="0"/>
                  <w:divBdr>
                    <w:top w:val="none" w:sz="0" w:space="0" w:color="auto"/>
                    <w:left w:val="none" w:sz="0" w:space="0" w:color="auto"/>
                    <w:bottom w:val="none" w:sz="0" w:space="0" w:color="auto"/>
                    <w:right w:val="none" w:sz="0" w:space="0" w:color="auto"/>
                  </w:divBdr>
                  <w:divsChild>
                    <w:div w:id="1634754185">
                      <w:marLeft w:val="0"/>
                      <w:marRight w:val="0"/>
                      <w:marTop w:val="0"/>
                      <w:marBottom w:val="0"/>
                      <w:divBdr>
                        <w:top w:val="none" w:sz="0" w:space="0" w:color="auto"/>
                        <w:left w:val="none" w:sz="0" w:space="0" w:color="auto"/>
                        <w:bottom w:val="none" w:sz="0" w:space="0" w:color="auto"/>
                        <w:right w:val="none" w:sz="0" w:space="0" w:color="auto"/>
                      </w:divBdr>
                    </w:div>
                  </w:divsChild>
                </w:div>
                <w:div w:id="1670325960">
                  <w:marLeft w:val="0"/>
                  <w:marRight w:val="0"/>
                  <w:marTop w:val="0"/>
                  <w:marBottom w:val="0"/>
                  <w:divBdr>
                    <w:top w:val="none" w:sz="0" w:space="0" w:color="auto"/>
                    <w:left w:val="none" w:sz="0" w:space="0" w:color="auto"/>
                    <w:bottom w:val="none" w:sz="0" w:space="0" w:color="auto"/>
                    <w:right w:val="none" w:sz="0" w:space="0" w:color="auto"/>
                  </w:divBdr>
                  <w:divsChild>
                    <w:div w:id="1590190826">
                      <w:marLeft w:val="0"/>
                      <w:marRight w:val="0"/>
                      <w:marTop w:val="0"/>
                      <w:marBottom w:val="0"/>
                      <w:divBdr>
                        <w:top w:val="none" w:sz="0" w:space="0" w:color="auto"/>
                        <w:left w:val="none" w:sz="0" w:space="0" w:color="auto"/>
                        <w:bottom w:val="none" w:sz="0" w:space="0" w:color="auto"/>
                        <w:right w:val="none" w:sz="0" w:space="0" w:color="auto"/>
                      </w:divBdr>
                    </w:div>
                  </w:divsChild>
                </w:div>
                <w:div w:id="1702700821">
                  <w:marLeft w:val="0"/>
                  <w:marRight w:val="0"/>
                  <w:marTop w:val="0"/>
                  <w:marBottom w:val="0"/>
                  <w:divBdr>
                    <w:top w:val="none" w:sz="0" w:space="0" w:color="auto"/>
                    <w:left w:val="none" w:sz="0" w:space="0" w:color="auto"/>
                    <w:bottom w:val="none" w:sz="0" w:space="0" w:color="auto"/>
                    <w:right w:val="none" w:sz="0" w:space="0" w:color="auto"/>
                  </w:divBdr>
                  <w:divsChild>
                    <w:div w:id="124128877">
                      <w:marLeft w:val="0"/>
                      <w:marRight w:val="0"/>
                      <w:marTop w:val="0"/>
                      <w:marBottom w:val="0"/>
                      <w:divBdr>
                        <w:top w:val="none" w:sz="0" w:space="0" w:color="auto"/>
                        <w:left w:val="none" w:sz="0" w:space="0" w:color="auto"/>
                        <w:bottom w:val="none" w:sz="0" w:space="0" w:color="auto"/>
                        <w:right w:val="none" w:sz="0" w:space="0" w:color="auto"/>
                      </w:divBdr>
                    </w:div>
                  </w:divsChild>
                </w:div>
                <w:div w:id="1706977254">
                  <w:marLeft w:val="0"/>
                  <w:marRight w:val="0"/>
                  <w:marTop w:val="0"/>
                  <w:marBottom w:val="0"/>
                  <w:divBdr>
                    <w:top w:val="none" w:sz="0" w:space="0" w:color="auto"/>
                    <w:left w:val="none" w:sz="0" w:space="0" w:color="auto"/>
                    <w:bottom w:val="none" w:sz="0" w:space="0" w:color="auto"/>
                    <w:right w:val="none" w:sz="0" w:space="0" w:color="auto"/>
                  </w:divBdr>
                  <w:divsChild>
                    <w:div w:id="219831999">
                      <w:marLeft w:val="0"/>
                      <w:marRight w:val="0"/>
                      <w:marTop w:val="0"/>
                      <w:marBottom w:val="0"/>
                      <w:divBdr>
                        <w:top w:val="none" w:sz="0" w:space="0" w:color="auto"/>
                        <w:left w:val="none" w:sz="0" w:space="0" w:color="auto"/>
                        <w:bottom w:val="none" w:sz="0" w:space="0" w:color="auto"/>
                        <w:right w:val="none" w:sz="0" w:space="0" w:color="auto"/>
                      </w:divBdr>
                    </w:div>
                  </w:divsChild>
                </w:div>
                <w:div w:id="1712219423">
                  <w:marLeft w:val="0"/>
                  <w:marRight w:val="0"/>
                  <w:marTop w:val="0"/>
                  <w:marBottom w:val="0"/>
                  <w:divBdr>
                    <w:top w:val="none" w:sz="0" w:space="0" w:color="auto"/>
                    <w:left w:val="none" w:sz="0" w:space="0" w:color="auto"/>
                    <w:bottom w:val="none" w:sz="0" w:space="0" w:color="auto"/>
                    <w:right w:val="none" w:sz="0" w:space="0" w:color="auto"/>
                  </w:divBdr>
                  <w:divsChild>
                    <w:div w:id="464932879">
                      <w:marLeft w:val="0"/>
                      <w:marRight w:val="0"/>
                      <w:marTop w:val="0"/>
                      <w:marBottom w:val="0"/>
                      <w:divBdr>
                        <w:top w:val="none" w:sz="0" w:space="0" w:color="auto"/>
                        <w:left w:val="none" w:sz="0" w:space="0" w:color="auto"/>
                        <w:bottom w:val="none" w:sz="0" w:space="0" w:color="auto"/>
                        <w:right w:val="none" w:sz="0" w:space="0" w:color="auto"/>
                      </w:divBdr>
                    </w:div>
                  </w:divsChild>
                </w:div>
                <w:div w:id="1718888981">
                  <w:marLeft w:val="0"/>
                  <w:marRight w:val="0"/>
                  <w:marTop w:val="0"/>
                  <w:marBottom w:val="0"/>
                  <w:divBdr>
                    <w:top w:val="none" w:sz="0" w:space="0" w:color="auto"/>
                    <w:left w:val="none" w:sz="0" w:space="0" w:color="auto"/>
                    <w:bottom w:val="none" w:sz="0" w:space="0" w:color="auto"/>
                    <w:right w:val="none" w:sz="0" w:space="0" w:color="auto"/>
                  </w:divBdr>
                  <w:divsChild>
                    <w:div w:id="721516331">
                      <w:marLeft w:val="0"/>
                      <w:marRight w:val="0"/>
                      <w:marTop w:val="0"/>
                      <w:marBottom w:val="0"/>
                      <w:divBdr>
                        <w:top w:val="none" w:sz="0" w:space="0" w:color="auto"/>
                        <w:left w:val="none" w:sz="0" w:space="0" w:color="auto"/>
                        <w:bottom w:val="none" w:sz="0" w:space="0" w:color="auto"/>
                        <w:right w:val="none" w:sz="0" w:space="0" w:color="auto"/>
                      </w:divBdr>
                    </w:div>
                  </w:divsChild>
                </w:div>
                <w:div w:id="1727872125">
                  <w:marLeft w:val="0"/>
                  <w:marRight w:val="0"/>
                  <w:marTop w:val="0"/>
                  <w:marBottom w:val="0"/>
                  <w:divBdr>
                    <w:top w:val="none" w:sz="0" w:space="0" w:color="auto"/>
                    <w:left w:val="none" w:sz="0" w:space="0" w:color="auto"/>
                    <w:bottom w:val="none" w:sz="0" w:space="0" w:color="auto"/>
                    <w:right w:val="none" w:sz="0" w:space="0" w:color="auto"/>
                  </w:divBdr>
                  <w:divsChild>
                    <w:div w:id="140008374">
                      <w:marLeft w:val="0"/>
                      <w:marRight w:val="0"/>
                      <w:marTop w:val="0"/>
                      <w:marBottom w:val="0"/>
                      <w:divBdr>
                        <w:top w:val="none" w:sz="0" w:space="0" w:color="auto"/>
                        <w:left w:val="none" w:sz="0" w:space="0" w:color="auto"/>
                        <w:bottom w:val="none" w:sz="0" w:space="0" w:color="auto"/>
                        <w:right w:val="none" w:sz="0" w:space="0" w:color="auto"/>
                      </w:divBdr>
                    </w:div>
                  </w:divsChild>
                </w:div>
                <w:div w:id="1730883330">
                  <w:marLeft w:val="0"/>
                  <w:marRight w:val="0"/>
                  <w:marTop w:val="0"/>
                  <w:marBottom w:val="0"/>
                  <w:divBdr>
                    <w:top w:val="none" w:sz="0" w:space="0" w:color="auto"/>
                    <w:left w:val="none" w:sz="0" w:space="0" w:color="auto"/>
                    <w:bottom w:val="none" w:sz="0" w:space="0" w:color="auto"/>
                    <w:right w:val="none" w:sz="0" w:space="0" w:color="auto"/>
                  </w:divBdr>
                  <w:divsChild>
                    <w:div w:id="997802592">
                      <w:marLeft w:val="0"/>
                      <w:marRight w:val="0"/>
                      <w:marTop w:val="0"/>
                      <w:marBottom w:val="0"/>
                      <w:divBdr>
                        <w:top w:val="none" w:sz="0" w:space="0" w:color="auto"/>
                        <w:left w:val="none" w:sz="0" w:space="0" w:color="auto"/>
                        <w:bottom w:val="none" w:sz="0" w:space="0" w:color="auto"/>
                        <w:right w:val="none" w:sz="0" w:space="0" w:color="auto"/>
                      </w:divBdr>
                    </w:div>
                  </w:divsChild>
                </w:div>
                <w:div w:id="1735002086">
                  <w:marLeft w:val="0"/>
                  <w:marRight w:val="0"/>
                  <w:marTop w:val="0"/>
                  <w:marBottom w:val="0"/>
                  <w:divBdr>
                    <w:top w:val="none" w:sz="0" w:space="0" w:color="auto"/>
                    <w:left w:val="none" w:sz="0" w:space="0" w:color="auto"/>
                    <w:bottom w:val="none" w:sz="0" w:space="0" w:color="auto"/>
                    <w:right w:val="none" w:sz="0" w:space="0" w:color="auto"/>
                  </w:divBdr>
                  <w:divsChild>
                    <w:div w:id="393897196">
                      <w:marLeft w:val="0"/>
                      <w:marRight w:val="0"/>
                      <w:marTop w:val="0"/>
                      <w:marBottom w:val="0"/>
                      <w:divBdr>
                        <w:top w:val="none" w:sz="0" w:space="0" w:color="auto"/>
                        <w:left w:val="none" w:sz="0" w:space="0" w:color="auto"/>
                        <w:bottom w:val="none" w:sz="0" w:space="0" w:color="auto"/>
                        <w:right w:val="none" w:sz="0" w:space="0" w:color="auto"/>
                      </w:divBdr>
                    </w:div>
                  </w:divsChild>
                </w:div>
                <w:div w:id="1759861666">
                  <w:marLeft w:val="0"/>
                  <w:marRight w:val="0"/>
                  <w:marTop w:val="0"/>
                  <w:marBottom w:val="0"/>
                  <w:divBdr>
                    <w:top w:val="none" w:sz="0" w:space="0" w:color="auto"/>
                    <w:left w:val="none" w:sz="0" w:space="0" w:color="auto"/>
                    <w:bottom w:val="none" w:sz="0" w:space="0" w:color="auto"/>
                    <w:right w:val="none" w:sz="0" w:space="0" w:color="auto"/>
                  </w:divBdr>
                  <w:divsChild>
                    <w:div w:id="524754081">
                      <w:marLeft w:val="0"/>
                      <w:marRight w:val="0"/>
                      <w:marTop w:val="0"/>
                      <w:marBottom w:val="0"/>
                      <w:divBdr>
                        <w:top w:val="none" w:sz="0" w:space="0" w:color="auto"/>
                        <w:left w:val="none" w:sz="0" w:space="0" w:color="auto"/>
                        <w:bottom w:val="none" w:sz="0" w:space="0" w:color="auto"/>
                        <w:right w:val="none" w:sz="0" w:space="0" w:color="auto"/>
                      </w:divBdr>
                    </w:div>
                  </w:divsChild>
                </w:div>
                <w:div w:id="1801150512">
                  <w:marLeft w:val="0"/>
                  <w:marRight w:val="0"/>
                  <w:marTop w:val="0"/>
                  <w:marBottom w:val="0"/>
                  <w:divBdr>
                    <w:top w:val="none" w:sz="0" w:space="0" w:color="auto"/>
                    <w:left w:val="none" w:sz="0" w:space="0" w:color="auto"/>
                    <w:bottom w:val="none" w:sz="0" w:space="0" w:color="auto"/>
                    <w:right w:val="none" w:sz="0" w:space="0" w:color="auto"/>
                  </w:divBdr>
                  <w:divsChild>
                    <w:div w:id="157306528">
                      <w:marLeft w:val="0"/>
                      <w:marRight w:val="0"/>
                      <w:marTop w:val="0"/>
                      <w:marBottom w:val="0"/>
                      <w:divBdr>
                        <w:top w:val="none" w:sz="0" w:space="0" w:color="auto"/>
                        <w:left w:val="none" w:sz="0" w:space="0" w:color="auto"/>
                        <w:bottom w:val="none" w:sz="0" w:space="0" w:color="auto"/>
                        <w:right w:val="none" w:sz="0" w:space="0" w:color="auto"/>
                      </w:divBdr>
                    </w:div>
                  </w:divsChild>
                </w:div>
                <w:div w:id="1807355745">
                  <w:marLeft w:val="0"/>
                  <w:marRight w:val="0"/>
                  <w:marTop w:val="0"/>
                  <w:marBottom w:val="0"/>
                  <w:divBdr>
                    <w:top w:val="none" w:sz="0" w:space="0" w:color="auto"/>
                    <w:left w:val="none" w:sz="0" w:space="0" w:color="auto"/>
                    <w:bottom w:val="none" w:sz="0" w:space="0" w:color="auto"/>
                    <w:right w:val="none" w:sz="0" w:space="0" w:color="auto"/>
                  </w:divBdr>
                  <w:divsChild>
                    <w:div w:id="1453404446">
                      <w:marLeft w:val="0"/>
                      <w:marRight w:val="0"/>
                      <w:marTop w:val="0"/>
                      <w:marBottom w:val="0"/>
                      <w:divBdr>
                        <w:top w:val="none" w:sz="0" w:space="0" w:color="auto"/>
                        <w:left w:val="none" w:sz="0" w:space="0" w:color="auto"/>
                        <w:bottom w:val="none" w:sz="0" w:space="0" w:color="auto"/>
                        <w:right w:val="none" w:sz="0" w:space="0" w:color="auto"/>
                      </w:divBdr>
                    </w:div>
                  </w:divsChild>
                </w:div>
                <w:div w:id="1830487756">
                  <w:marLeft w:val="0"/>
                  <w:marRight w:val="0"/>
                  <w:marTop w:val="0"/>
                  <w:marBottom w:val="0"/>
                  <w:divBdr>
                    <w:top w:val="none" w:sz="0" w:space="0" w:color="auto"/>
                    <w:left w:val="none" w:sz="0" w:space="0" w:color="auto"/>
                    <w:bottom w:val="none" w:sz="0" w:space="0" w:color="auto"/>
                    <w:right w:val="none" w:sz="0" w:space="0" w:color="auto"/>
                  </w:divBdr>
                  <w:divsChild>
                    <w:div w:id="1264655144">
                      <w:marLeft w:val="0"/>
                      <w:marRight w:val="0"/>
                      <w:marTop w:val="0"/>
                      <w:marBottom w:val="0"/>
                      <w:divBdr>
                        <w:top w:val="none" w:sz="0" w:space="0" w:color="auto"/>
                        <w:left w:val="none" w:sz="0" w:space="0" w:color="auto"/>
                        <w:bottom w:val="none" w:sz="0" w:space="0" w:color="auto"/>
                        <w:right w:val="none" w:sz="0" w:space="0" w:color="auto"/>
                      </w:divBdr>
                    </w:div>
                  </w:divsChild>
                </w:div>
                <w:div w:id="1890150000">
                  <w:marLeft w:val="0"/>
                  <w:marRight w:val="0"/>
                  <w:marTop w:val="0"/>
                  <w:marBottom w:val="0"/>
                  <w:divBdr>
                    <w:top w:val="none" w:sz="0" w:space="0" w:color="auto"/>
                    <w:left w:val="none" w:sz="0" w:space="0" w:color="auto"/>
                    <w:bottom w:val="none" w:sz="0" w:space="0" w:color="auto"/>
                    <w:right w:val="none" w:sz="0" w:space="0" w:color="auto"/>
                  </w:divBdr>
                  <w:divsChild>
                    <w:div w:id="2116439158">
                      <w:marLeft w:val="0"/>
                      <w:marRight w:val="0"/>
                      <w:marTop w:val="0"/>
                      <w:marBottom w:val="0"/>
                      <w:divBdr>
                        <w:top w:val="none" w:sz="0" w:space="0" w:color="auto"/>
                        <w:left w:val="none" w:sz="0" w:space="0" w:color="auto"/>
                        <w:bottom w:val="none" w:sz="0" w:space="0" w:color="auto"/>
                        <w:right w:val="none" w:sz="0" w:space="0" w:color="auto"/>
                      </w:divBdr>
                    </w:div>
                  </w:divsChild>
                </w:div>
                <w:div w:id="1917393729">
                  <w:marLeft w:val="0"/>
                  <w:marRight w:val="0"/>
                  <w:marTop w:val="0"/>
                  <w:marBottom w:val="0"/>
                  <w:divBdr>
                    <w:top w:val="none" w:sz="0" w:space="0" w:color="auto"/>
                    <w:left w:val="none" w:sz="0" w:space="0" w:color="auto"/>
                    <w:bottom w:val="none" w:sz="0" w:space="0" w:color="auto"/>
                    <w:right w:val="none" w:sz="0" w:space="0" w:color="auto"/>
                  </w:divBdr>
                  <w:divsChild>
                    <w:div w:id="1995791593">
                      <w:marLeft w:val="0"/>
                      <w:marRight w:val="0"/>
                      <w:marTop w:val="0"/>
                      <w:marBottom w:val="0"/>
                      <w:divBdr>
                        <w:top w:val="none" w:sz="0" w:space="0" w:color="auto"/>
                        <w:left w:val="none" w:sz="0" w:space="0" w:color="auto"/>
                        <w:bottom w:val="none" w:sz="0" w:space="0" w:color="auto"/>
                        <w:right w:val="none" w:sz="0" w:space="0" w:color="auto"/>
                      </w:divBdr>
                    </w:div>
                  </w:divsChild>
                </w:div>
                <w:div w:id="1937442863">
                  <w:marLeft w:val="0"/>
                  <w:marRight w:val="0"/>
                  <w:marTop w:val="0"/>
                  <w:marBottom w:val="0"/>
                  <w:divBdr>
                    <w:top w:val="none" w:sz="0" w:space="0" w:color="auto"/>
                    <w:left w:val="none" w:sz="0" w:space="0" w:color="auto"/>
                    <w:bottom w:val="none" w:sz="0" w:space="0" w:color="auto"/>
                    <w:right w:val="none" w:sz="0" w:space="0" w:color="auto"/>
                  </w:divBdr>
                  <w:divsChild>
                    <w:div w:id="1421221242">
                      <w:marLeft w:val="0"/>
                      <w:marRight w:val="0"/>
                      <w:marTop w:val="0"/>
                      <w:marBottom w:val="0"/>
                      <w:divBdr>
                        <w:top w:val="none" w:sz="0" w:space="0" w:color="auto"/>
                        <w:left w:val="none" w:sz="0" w:space="0" w:color="auto"/>
                        <w:bottom w:val="none" w:sz="0" w:space="0" w:color="auto"/>
                        <w:right w:val="none" w:sz="0" w:space="0" w:color="auto"/>
                      </w:divBdr>
                    </w:div>
                  </w:divsChild>
                </w:div>
                <w:div w:id="2019261515">
                  <w:marLeft w:val="0"/>
                  <w:marRight w:val="0"/>
                  <w:marTop w:val="0"/>
                  <w:marBottom w:val="0"/>
                  <w:divBdr>
                    <w:top w:val="none" w:sz="0" w:space="0" w:color="auto"/>
                    <w:left w:val="none" w:sz="0" w:space="0" w:color="auto"/>
                    <w:bottom w:val="none" w:sz="0" w:space="0" w:color="auto"/>
                    <w:right w:val="none" w:sz="0" w:space="0" w:color="auto"/>
                  </w:divBdr>
                  <w:divsChild>
                    <w:div w:id="21981638">
                      <w:marLeft w:val="0"/>
                      <w:marRight w:val="0"/>
                      <w:marTop w:val="0"/>
                      <w:marBottom w:val="0"/>
                      <w:divBdr>
                        <w:top w:val="none" w:sz="0" w:space="0" w:color="auto"/>
                        <w:left w:val="none" w:sz="0" w:space="0" w:color="auto"/>
                        <w:bottom w:val="none" w:sz="0" w:space="0" w:color="auto"/>
                        <w:right w:val="none" w:sz="0" w:space="0" w:color="auto"/>
                      </w:divBdr>
                    </w:div>
                  </w:divsChild>
                </w:div>
                <w:div w:id="2021813881">
                  <w:marLeft w:val="0"/>
                  <w:marRight w:val="0"/>
                  <w:marTop w:val="0"/>
                  <w:marBottom w:val="0"/>
                  <w:divBdr>
                    <w:top w:val="none" w:sz="0" w:space="0" w:color="auto"/>
                    <w:left w:val="none" w:sz="0" w:space="0" w:color="auto"/>
                    <w:bottom w:val="none" w:sz="0" w:space="0" w:color="auto"/>
                    <w:right w:val="none" w:sz="0" w:space="0" w:color="auto"/>
                  </w:divBdr>
                  <w:divsChild>
                    <w:div w:id="1092431945">
                      <w:marLeft w:val="0"/>
                      <w:marRight w:val="0"/>
                      <w:marTop w:val="0"/>
                      <w:marBottom w:val="0"/>
                      <w:divBdr>
                        <w:top w:val="none" w:sz="0" w:space="0" w:color="auto"/>
                        <w:left w:val="none" w:sz="0" w:space="0" w:color="auto"/>
                        <w:bottom w:val="none" w:sz="0" w:space="0" w:color="auto"/>
                        <w:right w:val="none" w:sz="0" w:space="0" w:color="auto"/>
                      </w:divBdr>
                    </w:div>
                  </w:divsChild>
                </w:div>
                <w:div w:id="2022006261">
                  <w:marLeft w:val="0"/>
                  <w:marRight w:val="0"/>
                  <w:marTop w:val="0"/>
                  <w:marBottom w:val="0"/>
                  <w:divBdr>
                    <w:top w:val="none" w:sz="0" w:space="0" w:color="auto"/>
                    <w:left w:val="none" w:sz="0" w:space="0" w:color="auto"/>
                    <w:bottom w:val="none" w:sz="0" w:space="0" w:color="auto"/>
                    <w:right w:val="none" w:sz="0" w:space="0" w:color="auto"/>
                  </w:divBdr>
                  <w:divsChild>
                    <w:div w:id="9576854">
                      <w:marLeft w:val="0"/>
                      <w:marRight w:val="0"/>
                      <w:marTop w:val="0"/>
                      <w:marBottom w:val="0"/>
                      <w:divBdr>
                        <w:top w:val="none" w:sz="0" w:space="0" w:color="auto"/>
                        <w:left w:val="none" w:sz="0" w:space="0" w:color="auto"/>
                        <w:bottom w:val="none" w:sz="0" w:space="0" w:color="auto"/>
                        <w:right w:val="none" w:sz="0" w:space="0" w:color="auto"/>
                      </w:divBdr>
                    </w:div>
                  </w:divsChild>
                </w:div>
                <w:div w:id="2041861123">
                  <w:marLeft w:val="0"/>
                  <w:marRight w:val="0"/>
                  <w:marTop w:val="0"/>
                  <w:marBottom w:val="0"/>
                  <w:divBdr>
                    <w:top w:val="none" w:sz="0" w:space="0" w:color="auto"/>
                    <w:left w:val="none" w:sz="0" w:space="0" w:color="auto"/>
                    <w:bottom w:val="none" w:sz="0" w:space="0" w:color="auto"/>
                    <w:right w:val="none" w:sz="0" w:space="0" w:color="auto"/>
                  </w:divBdr>
                  <w:divsChild>
                    <w:div w:id="531723385">
                      <w:marLeft w:val="0"/>
                      <w:marRight w:val="0"/>
                      <w:marTop w:val="0"/>
                      <w:marBottom w:val="0"/>
                      <w:divBdr>
                        <w:top w:val="none" w:sz="0" w:space="0" w:color="auto"/>
                        <w:left w:val="none" w:sz="0" w:space="0" w:color="auto"/>
                        <w:bottom w:val="none" w:sz="0" w:space="0" w:color="auto"/>
                        <w:right w:val="none" w:sz="0" w:space="0" w:color="auto"/>
                      </w:divBdr>
                    </w:div>
                  </w:divsChild>
                </w:div>
                <w:div w:id="2087070768">
                  <w:marLeft w:val="0"/>
                  <w:marRight w:val="0"/>
                  <w:marTop w:val="0"/>
                  <w:marBottom w:val="0"/>
                  <w:divBdr>
                    <w:top w:val="none" w:sz="0" w:space="0" w:color="auto"/>
                    <w:left w:val="none" w:sz="0" w:space="0" w:color="auto"/>
                    <w:bottom w:val="none" w:sz="0" w:space="0" w:color="auto"/>
                    <w:right w:val="none" w:sz="0" w:space="0" w:color="auto"/>
                  </w:divBdr>
                  <w:divsChild>
                    <w:div w:id="1510172048">
                      <w:marLeft w:val="0"/>
                      <w:marRight w:val="0"/>
                      <w:marTop w:val="0"/>
                      <w:marBottom w:val="0"/>
                      <w:divBdr>
                        <w:top w:val="none" w:sz="0" w:space="0" w:color="auto"/>
                        <w:left w:val="none" w:sz="0" w:space="0" w:color="auto"/>
                        <w:bottom w:val="none" w:sz="0" w:space="0" w:color="auto"/>
                        <w:right w:val="none" w:sz="0" w:space="0" w:color="auto"/>
                      </w:divBdr>
                    </w:div>
                  </w:divsChild>
                </w:div>
                <w:div w:id="2105954106">
                  <w:marLeft w:val="0"/>
                  <w:marRight w:val="0"/>
                  <w:marTop w:val="0"/>
                  <w:marBottom w:val="0"/>
                  <w:divBdr>
                    <w:top w:val="none" w:sz="0" w:space="0" w:color="auto"/>
                    <w:left w:val="none" w:sz="0" w:space="0" w:color="auto"/>
                    <w:bottom w:val="none" w:sz="0" w:space="0" w:color="auto"/>
                    <w:right w:val="none" w:sz="0" w:space="0" w:color="auto"/>
                  </w:divBdr>
                  <w:divsChild>
                    <w:div w:id="13579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600">
          <w:marLeft w:val="0"/>
          <w:marRight w:val="0"/>
          <w:marTop w:val="0"/>
          <w:marBottom w:val="0"/>
          <w:divBdr>
            <w:top w:val="none" w:sz="0" w:space="0" w:color="auto"/>
            <w:left w:val="none" w:sz="0" w:space="0" w:color="auto"/>
            <w:bottom w:val="none" w:sz="0" w:space="0" w:color="auto"/>
            <w:right w:val="none" w:sz="0" w:space="0" w:color="auto"/>
          </w:divBdr>
          <w:divsChild>
            <w:div w:id="958997168">
              <w:marLeft w:val="-75"/>
              <w:marRight w:val="0"/>
              <w:marTop w:val="30"/>
              <w:marBottom w:val="30"/>
              <w:divBdr>
                <w:top w:val="none" w:sz="0" w:space="0" w:color="auto"/>
                <w:left w:val="none" w:sz="0" w:space="0" w:color="auto"/>
                <w:bottom w:val="none" w:sz="0" w:space="0" w:color="auto"/>
                <w:right w:val="none" w:sz="0" w:space="0" w:color="auto"/>
              </w:divBdr>
              <w:divsChild>
                <w:div w:id="41833549">
                  <w:marLeft w:val="0"/>
                  <w:marRight w:val="0"/>
                  <w:marTop w:val="0"/>
                  <w:marBottom w:val="0"/>
                  <w:divBdr>
                    <w:top w:val="none" w:sz="0" w:space="0" w:color="auto"/>
                    <w:left w:val="none" w:sz="0" w:space="0" w:color="auto"/>
                    <w:bottom w:val="none" w:sz="0" w:space="0" w:color="auto"/>
                    <w:right w:val="none" w:sz="0" w:space="0" w:color="auto"/>
                  </w:divBdr>
                  <w:divsChild>
                    <w:div w:id="2005929588">
                      <w:marLeft w:val="0"/>
                      <w:marRight w:val="0"/>
                      <w:marTop w:val="0"/>
                      <w:marBottom w:val="0"/>
                      <w:divBdr>
                        <w:top w:val="none" w:sz="0" w:space="0" w:color="auto"/>
                        <w:left w:val="none" w:sz="0" w:space="0" w:color="auto"/>
                        <w:bottom w:val="none" w:sz="0" w:space="0" w:color="auto"/>
                        <w:right w:val="none" w:sz="0" w:space="0" w:color="auto"/>
                      </w:divBdr>
                    </w:div>
                  </w:divsChild>
                </w:div>
                <w:div w:id="85275672">
                  <w:marLeft w:val="0"/>
                  <w:marRight w:val="0"/>
                  <w:marTop w:val="0"/>
                  <w:marBottom w:val="0"/>
                  <w:divBdr>
                    <w:top w:val="none" w:sz="0" w:space="0" w:color="auto"/>
                    <w:left w:val="none" w:sz="0" w:space="0" w:color="auto"/>
                    <w:bottom w:val="none" w:sz="0" w:space="0" w:color="auto"/>
                    <w:right w:val="none" w:sz="0" w:space="0" w:color="auto"/>
                  </w:divBdr>
                  <w:divsChild>
                    <w:div w:id="1272855997">
                      <w:marLeft w:val="0"/>
                      <w:marRight w:val="0"/>
                      <w:marTop w:val="0"/>
                      <w:marBottom w:val="0"/>
                      <w:divBdr>
                        <w:top w:val="none" w:sz="0" w:space="0" w:color="auto"/>
                        <w:left w:val="none" w:sz="0" w:space="0" w:color="auto"/>
                        <w:bottom w:val="none" w:sz="0" w:space="0" w:color="auto"/>
                        <w:right w:val="none" w:sz="0" w:space="0" w:color="auto"/>
                      </w:divBdr>
                    </w:div>
                  </w:divsChild>
                </w:div>
                <w:div w:id="93064407">
                  <w:marLeft w:val="0"/>
                  <w:marRight w:val="0"/>
                  <w:marTop w:val="0"/>
                  <w:marBottom w:val="0"/>
                  <w:divBdr>
                    <w:top w:val="none" w:sz="0" w:space="0" w:color="auto"/>
                    <w:left w:val="none" w:sz="0" w:space="0" w:color="auto"/>
                    <w:bottom w:val="none" w:sz="0" w:space="0" w:color="auto"/>
                    <w:right w:val="none" w:sz="0" w:space="0" w:color="auto"/>
                  </w:divBdr>
                  <w:divsChild>
                    <w:div w:id="1961453549">
                      <w:marLeft w:val="0"/>
                      <w:marRight w:val="0"/>
                      <w:marTop w:val="0"/>
                      <w:marBottom w:val="0"/>
                      <w:divBdr>
                        <w:top w:val="none" w:sz="0" w:space="0" w:color="auto"/>
                        <w:left w:val="none" w:sz="0" w:space="0" w:color="auto"/>
                        <w:bottom w:val="none" w:sz="0" w:space="0" w:color="auto"/>
                        <w:right w:val="none" w:sz="0" w:space="0" w:color="auto"/>
                      </w:divBdr>
                    </w:div>
                  </w:divsChild>
                </w:div>
                <w:div w:id="98910008">
                  <w:marLeft w:val="0"/>
                  <w:marRight w:val="0"/>
                  <w:marTop w:val="0"/>
                  <w:marBottom w:val="0"/>
                  <w:divBdr>
                    <w:top w:val="none" w:sz="0" w:space="0" w:color="auto"/>
                    <w:left w:val="none" w:sz="0" w:space="0" w:color="auto"/>
                    <w:bottom w:val="none" w:sz="0" w:space="0" w:color="auto"/>
                    <w:right w:val="none" w:sz="0" w:space="0" w:color="auto"/>
                  </w:divBdr>
                  <w:divsChild>
                    <w:div w:id="1950237180">
                      <w:marLeft w:val="0"/>
                      <w:marRight w:val="0"/>
                      <w:marTop w:val="0"/>
                      <w:marBottom w:val="0"/>
                      <w:divBdr>
                        <w:top w:val="none" w:sz="0" w:space="0" w:color="auto"/>
                        <w:left w:val="none" w:sz="0" w:space="0" w:color="auto"/>
                        <w:bottom w:val="none" w:sz="0" w:space="0" w:color="auto"/>
                        <w:right w:val="none" w:sz="0" w:space="0" w:color="auto"/>
                      </w:divBdr>
                    </w:div>
                  </w:divsChild>
                </w:div>
                <w:div w:id="147946600">
                  <w:marLeft w:val="0"/>
                  <w:marRight w:val="0"/>
                  <w:marTop w:val="0"/>
                  <w:marBottom w:val="0"/>
                  <w:divBdr>
                    <w:top w:val="none" w:sz="0" w:space="0" w:color="auto"/>
                    <w:left w:val="none" w:sz="0" w:space="0" w:color="auto"/>
                    <w:bottom w:val="none" w:sz="0" w:space="0" w:color="auto"/>
                    <w:right w:val="none" w:sz="0" w:space="0" w:color="auto"/>
                  </w:divBdr>
                  <w:divsChild>
                    <w:div w:id="1832986593">
                      <w:marLeft w:val="0"/>
                      <w:marRight w:val="0"/>
                      <w:marTop w:val="0"/>
                      <w:marBottom w:val="0"/>
                      <w:divBdr>
                        <w:top w:val="none" w:sz="0" w:space="0" w:color="auto"/>
                        <w:left w:val="none" w:sz="0" w:space="0" w:color="auto"/>
                        <w:bottom w:val="none" w:sz="0" w:space="0" w:color="auto"/>
                        <w:right w:val="none" w:sz="0" w:space="0" w:color="auto"/>
                      </w:divBdr>
                    </w:div>
                  </w:divsChild>
                </w:div>
                <w:div w:id="155386413">
                  <w:marLeft w:val="0"/>
                  <w:marRight w:val="0"/>
                  <w:marTop w:val="0"/>
                  <w:marBottom w:val="0"/>
                  <w:divBdr>
                    <w:top w:val="none" w:sz="0" w:space="0" w:color="auto"/>
                    <w:left w:val="none" w:sz="0" w:space="0" w:color="auto"/>
                    <w:bottom w:val="none" w:sz="0" w:space="0" w:color="auto"/>
                    <w:right w:val="none" w:sz="0" w:space="0" w:color="auto"/>
                  </w:divBdr>
                  <w:divsChild>
                    <w:div w:id="38631936">
                      <w:marLeft w:val="0"/>
                      <w:marRight w:val="0"/>
                      <w:marTop w:val="0"/>
                      <w:marBottom w:val="0"/>
                      <w:divBdr>
                        <w:top w:val="none" w:sz="0" w:space="0" w:color="auto"/>
                        <w:left w:val="none" w:sz="0" w:space="0" w:color="auto"/>
                        <w:bottom w:val="none" w:sz="0" w:space="0" w:color="auto"/>
                        <w:right w:val="none" w:sz="0" w:space="0" w:color="auto"/>
                      </w:divBdr>
                    </w:div>
                  </w:divsChild>
                </w:div>
                <w:div w:id="168569469">
                  <w:marLeft w:val="0"/>
                  <w:marRight w:val="0"/>
                  <w:marTop w:val="0"/>
                  <w:marBottom w:val="0"/>
                  <w:divBdr>
                    <w:top w:val="none" w:sz="0" w:space="0" w:color="auto"/>
                    <w:left w:val="none" w:sz="0" w:space="0" w:color="auto"/>
                    <w:bottom w:val="none" w:sz="0" w:space="0" w:color="auto"/>
                    <w:right w:val="none" w:sz="0" w:space="0" w:color="auto"/>
                  </w:divBdr>
                  <w:divsChild>
                    <w:div w:id="1602833557">
                      <w:marLeft w:val="0"/>
                      <w:marRight w:val="0"/>
                      <w:marTop w:val="0"/>
                      <w:marBottom w:val="0"/>
                      <w:divBdr>
                        <w:top w:val="none" w:sz="0" w:space="0" w:color="auto"/>
                        <w:left w:val="none" w:sz="0" w:space="0" w:color="auto"/>
                        <w:bottom w:val="none" w:sz="0" w:space="0" w:color="auto"/>
                        <w:right w:val="none" w:sz="0" w:space="0" w:color="auto"/>
                      </w:divBdr>
                    </w:div>
                  </w:divsChild>
                </w:div>
                <w:div w:id="169222486">
                  <w:marLeft w:val="0"/>
                  <w:marRight w:val="0"/>
                  <w:marTop w:val="0"/>
                  <w:marBottom w:val="0"/>
                  <w:divBdr>
                    <w:top w:val="none" w:sz="0" w:space="0" w:color="auto"/>
                    <w:left w:val="none" w:sz="0" w:space="0" w:color="auto"/>
                    <w:bottom w:val="none" w:sz="0" w:space="0" w:color="auto"/>
                    <w:right w:val="none" w:sz="0" w:space="0" w:color="auto"/>
                  </w:divBdr>
                  <w:divsChild>
                    <w:div w:id="486744630">
                      <w:marLeft w:val="0"/>
                      <w:marRight w:val="0"/>
                      <w:marTop w:val="0"/>
                      <w:marBottom w:val="0"/>
                      <w:divBdr>
                        <w:top w:val="none" w:sz="0" w:space="0" w:color="auto"/>
                        <w:left w:val="none" w:sz="0" w:space="0" w:color="auto"/>
                        <w:bottom w:val="none" w:sz="0" w:space="0" w:color="auto"/>
                        <w:right w:val="none" w:sz="0" w:space="0" w:color="auto"/>
                      </w:divBdr>
                    </w:div>
                  </w:divsChild>
                </w:div>
                <w:div w:id="175582407">
                  <w:marLeft w:val="0"/>
                  <w:marRight w:val="0"/>
                  <w:marTop w:val="0"/>
                  <w:marBottom w:val="0"/>
                  <w:divBdr>
                    <w:top w:val="none" w:sz="0" w:space="0" w:color="auto"/>
                    <w:left w:val="none" w:sz="0" w:space="0" w:color="auto"/>
                    <w:bottom w:val="none" w:sz="0" w:space="0" w:color="auto"/>
                    <w:right w:val="none" w:sz="0" w:space="0" w:color="auto"/>
                  </w:divBdr>
                  <w:divsChild>
                    <w:div w:id="1043946109">
                      <w:marLeft w:val="0"/>
                      <w:marRight w:val="0"/>
                      <w:marTop w:val="0"/>
                      <w:marBottom w:val="0"/>
                      <w:divBdr>
                        <w:top w:val="none" w:sz="0" w:space="0" w:color="auto"/>
                        <w:left w:val="none" w:sz="0" w:space="0" w:color="auto"/>
                        <w:bottom w:val="none" w:sz="0" w:space="0" w:color="auto"/>
                        <w:right w:val="none" w:sz="0" w:space="0" w:color="auto"/>
                      </w:divBdr>
                    </w:div>
                  </w:divsChild>
                </w:div>
                <w:div w:id="186408717">
                  <w:marLeft w:val="0"/>
                  <w:marRight w:val="0"/>
                  <w:marTop w:val="0"/>
                  <w:marBottom w:val="0"/>
                  <w:divBdr>
                    <w:top w:val="none" w:sz="0" w:space="0" w:color="auto"/>
                    <w:left w:val="none" w:sz="0" w:space="0" w:color="auto"/>
                    <w:bottom w:val="none" w:sz="0" w:space="0" w:color="auto"/>
                    <w:right w:val="none" w:sz="0" w:space="0" w:color="auto"/>
                  </w:divBdr>
                  <w:divsChild>
                    <w:div w:id="1623608826">
                      <w:marLeft w:val="0"/>
                      <w:marRight w:val="0"/>
                      <w:marTop w:val="0"/>
                      <w:marBottom w:val="0"/>
                      <w:divBdr>
                        <w:top w:val="none" w:sz="0" w:space="0" w:color="auto"/>
                        <w:left w:val="none" w:sz="0" w:space="0" w:color="auto"/>
                        <w:bottom w:val="none" w:sz="0" w:space="0" w:color="auto"/>
                        <w:right w:val="none" w:sz="0" w:space="0" w:color="auto"/>
                      </w:divBdr>
                    </w:div>
                  </w:divsChild>
                </w:div>
                <w:div w:id="190995406">
                  <w:marLeft w:val="0"/>
                  <w:marRight w:val="0"/>
                  <w:marTop w:val="0"/>
                  <w:marBottom w:val="0"/>
                  <w:divBdr>
                    <w:top w:val="none" w:sz="0" w:space="0" w:color="auto"/>
                    <w:left w:val="none" w:sz="0" w:space="0" w:color="auto"/>
                    <w:bottom w:val="none" w:sz="0" w:space="0" w:color="auto"/>
                    <w:right w:val="none" w:sz="0" w:space="0" w:color="auto"/>
                  </w:divBdr>
                  <w:divsChild>
                    <w:div w:id="48964234">
                      <w:marLeft w:val="0"/>
                      <w:marRight w:val="0"/>
                      <w:marTop w:val="0"/>
                      <w:marBottom w:val="0"/>
                      <w:divBdr>
                        <w:top w:val="none" w:sz="0" w:space="0" w:color="auto"/>
                        <w:left w:val="none" w:sz="0" w:space="0" w:color="auto"/>
                        <w:bottom w:val="none" w:sz="0" w:space="0" w:color="auto"/>
                        <w:right w:val="none" w:sz="0" w:space="0" w:color="auto"/>
                      </w:divBdr>
                    </w:div>
                  </w:divsChild>
                </w:div>
                <w:div w:id="201137933">
                  <w:marLeft w:val="0"/>
                  <w:marRight w:val="0"/>
                  <w:marTop w:val="0"/>
                  <w:marBottom w:val="0"/>
                  <w:divBdr>
                    <w:top w:val="none" w:sz="0" w:space="0" w:color="auto"/>
                    <w:left w:val="none" w:sz="0" w:space="0" w:color="auto"/>
                    <w:bottom w:val="none" w:sz="0" w:space="0" w:color="auto"/>
                    <w:right w:val="none" w:sz="0" w:space="0" w:color="auto"/>
                  </w:divBdr>
                  <w:divsChild>
                    <w:div w:id="1271084236">
                      <w:marLeft w:val="0"/>
                      <w:marRight w:val="0"/>
                      <w:marTop w:val="0"/>
                      <w:marBottom w:val="0"/>
                      <w:divBdr>
                        <w:top w:val="none" w:sz="0" w:space="0" w:color="auto"/>
                        <w:left w:val="none" w:sz="0" w:space="0" w:color="auto"/>
                        <w:bottom w:val="none" w:sz="0" w:space="0" w:color="auto"/>
                        <w:right w:val="none" w:sz="0" w:space="0" w:color="auto"/>
                      </w:divBdr>
                    </w:div>
                  </w:divsChild>
                </w:div>
                <w:div w:id="235214269">
                  <w:marLeft w:val="0"/>
                  <w:marRight w:val="0"/>
                  <w:marTop w:val="0"/>
                  <w:marBottom w:val="0"/>
                  <w:divBdr>
                    <w:top w:val="none" w:sz="0" w:space="0" w:color="auto"/>
                    <w:left w:val="none" w:sz="0" w:space="0" w:color="auto"/>
                    <w:bottom w:val="none" w:sz="0" w:space="0" w:color="auto"/>
                    <w:right w:val="none" w:sz="0" w:space="0" w:color="auto"/>
                  </w:divBdr>
                  <w:divsChild>
                    <w:div w:id="826172176">
                      <w:marLeft w:val="0"/>
                      <w:marRight w:val="0"/>
                      <w:marTop w:val="0"/>
                      <w:marBottom w:val="0"/>
                      <w:divBdr>
                        <w:top w:val="none" w:sz="0" w:space="0" w:color="auto"/>
                        <w:left w:val="none" w:sz="0" w:space="0" w:color="auto"/>
                        <w:bottom w:val="none" w:sz="0" w:space="0" w:color="auto"/>
                        <w:right w:val="none" w:sz="0" w:space="0" w:color="auto"/>
                      </w:divBdr>
                    </w:div>
                  </w:divsChild>
                </w:div>
                <w:div w:id="259722390">
                  <w:marLeft w:val="0"/>
                  <w:marRight w:val="0"/>
                  <w:marTop w:val="0"/>
                  <w:marBottom w:val="0"/>
                  <w:divBdr>
                    <w:top w:val="none" w:sz="0" w:space="0" w:color="auto"/>
                    <w:left w:val="none" w:sz="0" w:space="0" w:color="auto"/>
                    <w:bottom w:val="none" w:sz="0" w:space="0" w:color="auto"/>
                    <w:right w:val="none" w:sz="0" w:space="0" w:color="auto"/>
                  </w:divBdr>
                  <w:divsChild>
                    <w:div w:id="274291859">
                      <w:marLeft w:val="0"/>
                      <w:marRight w:val="0"/>
                      <w:marTop w:val="0"/>
                      <w:marBottom w:val="0"/>
                      <w:divBdr>
                        <w:top w:val="none" w:sz="0" w:space="0" w:color="auto"/>
                        <w:left w:val="none" w:sz="0" w:space="0" w:color="auto"/>
                        <w:bottom w:val="none" w:sz="0" w:space="0" w:color="auto"/>
                        <w:right w:val="none" w:sz="0" w:space="0" w:color="auto"/>
                      </w:divBdr>
                    </w:div>
                  </w:divsChild>
                </w:div>
                <w:div w:id="263072015">
                  <w:marLeft w:val="0"/>
                  <w:marRight w:val="0"/>
                  <w:marTop w:val="0"/>
                  <w:marBottom w:val="0"/>
                  <w:divBdr>
                    <w:top w:val="none" w:sz="0" w:space="0" w:color="auto"/>
                    <w:left w:val="none" w:sz="0" w:space="0" w:color="auto"/>
                    <w:bottom w:val="none" w:sz="0" w:space="0" w:color="auto"/>
                    <w:right w:val="none" w:sz="0" w:space="0" w:color="auto"/>
                  </w:divBdr>
                  <w:divsChild>
                    <w:div w:id="113256688">
                      <w:marLeft w:val="0"/>
                      <w:marRight w:val="0"/>
                      <w:marTop w:val="0"/>
                      <w:marBottom w:val="0"/>
                      <w:divBdr>
                        <w:top w:val="none" w:sz="0" w:space="0" w:color="auto"/>
                        <w:left w:val="none" w:sz="0" w:space="0" w:color="auto"/>
                        <w:bottom w:val="none" w:sz="0" w:space="0" w:color="auto"/>
                        <w:right w:val="none" w:sz="0" w:space="0" w:color="auto"/>
                      </w:divBdr>
                    </w:div>
                  </w:divsChild>
                </w:div>
                <w:div w:id="283778044">
                  <w:marLeft w:val="0"/>
                  <w:marRight w:val="0"/>
                  <w:marTop w:val="0"/>
                  <w:marBottom w:val="0"/>
                  <w:divBdr>
                    <w:top w:val="none" w:sz="0" w:space="0" w:color="auto"/>
                    <w:left w:val="none" w:sz="0" w:space="0" w:color="auto"/>
                    <w:bottom w:val="none" w:sz="0" w:space="0" w:color="auto"/>
                    <w:right w:val="none" w:sz="0" w:space="0" w:color="auto"/>
                  </w:divBdr>
                  <w:divsChild>
                    <w:div w:id="1924289859">
                      <w:marLeft w:val="0"/>
                      <w:marRight w:val="0"/>
                      <w:marTop w:val="0"/>
                      <w:marBottom w:val="0"/>
                      <w:divBdr>
                        <w:top w:val="none" w:sz="0" w:space="0" w:color="auto"/>
                        <w:left w:val="none" w:sz="0" w:space="0" w:color="auto"/>
                        <w:bottom w:val="none" w:sz="0" w:space="0" w:color="auto"/>
                        <w:right w:val="none" w:sz="0" w:space="0" w:color="auto"/>
                      </w:divBdr>
                    </w:div>
                  </w:divsChild>
                </w:div>
                <w:div w:id="288437903">
                  <w:marLeft w:val="0"/>
                  <w:marRight w:val="0"/>
                  <w:marTop w:val="0"/>
                  <w:marBottom w:val="0"/>
                  <w:divBdr>
                    <w:top w:val="none" w:sz="0" w:space="0" w:color="auto"/>
                    <w:left w:val="none" w:sz="0" w:space="0" w:color="auto"/>
                    <w:bottom w:val="none" w:sz="0" w:space="0" w:color="auto"/>
                    <w:right w:val="none" w:sz="0" w:space="0" w:color="auto"/>
                  </w:divBdr>
                  <w:divsChild>
                    <w:div w:id="301428194">
                      <w:marLeft w:val="0"/>
                      <w:marRight w:val="0"/>
                      <w:marTop w:val="0"/>
                      <w:marBottom w:val="0"/>
                      <w:divBdr>
                        <w:top w:val="none" w:sz="0" w:space="0" w:color="auto"/>
                        <w:left w:val="none" w:sz="0" w:space="0" w:color="auto"/>
                        <w:bottom w:val="none" w:sz="0" w:space="0" w:color="auto"/>
                        <w:right w:val="none" w:sz="0" w:space="0" w:color="auto"/>
                      </w:divBdr>
                    </w:div>
                  </w:divsChild>
                </w:div>
                <w:div w:id="289752294">
                  <w:marLeft w:val="0"/>
                  <w:marRight w:val="0"/>
                  <w:marTop w:val="0"/>
                  <w:marBottom w:val="0"/>
                  <w:divBdr>
                    <w:top w:val="none" w:sz="0" w:space="0" w:color="auto"/>
                    <w:left w:val="none" w:sz="0" w:space="0" w:color="auto"/>
                    <w:bottom w:val="none" w:sz="0" w:space="0" w:color="auto"/>
                    <w:right w:val="none" w:sz="0" w:space="0" w:color="auto"/>
                  </w:divBdr>
                  <w:divsChild>
                    <w:div w:id="1065223579">
                      <w:marLeft w:val="0"/>
                      <w:marRight w:val="0"/>
                      <w:marTop w:val="0"/>
                      <w:marBottom w:val="0"/>
                      <w:divBdr>
                        <w:top w:val="none" w:sz="0" w:space="0" w:color="auto"/>
                        <w:left w:val="none" w:sz="0" w:space="0" w:color="auto"/>
                        <w:bottom w:val="none" w:sz="0" w:space="0" w:color="auto"/>
                        <w:right w:val="none" w:sz="0" w:space="0" w:color="auto"/>
                      </w:divBdr>
                    </w:div>
                  </w:divsChild>
                </w:div>
                <w:div w:id="315107459">
                  <w:marLeft w:val="0"/>
                  <w:marRight w:val="0"/>
                  <w:marTop w:val="0"/>
                  <w:marBottom w:val="0"/>
                  <w:divBdr>
                    <w:top w:val="none" w:sz="0" w:space="0" w:color="auto"/>
                    <w:left w:val="none" w:sz="0" w:space="0" w:color="auto"/>
                    <w:bottom w:val="none" w:sz="0" w:space="0" w:color="auto"/>
                    <w:right w:val="none" w:sz="0" w:space="0" w:color="auto"/>
                  </w:divBdr>
                  <w:divsChild>
                    <w:div w:id="459998629">
                      <w:marLeft w:val="0"/>
                      <w:marRight w:val="0"/>
                      <w:marTop w:val="0"/>
                      <w:marBottom w:val="0"/>
                      <w:divBdr>
                        <w:top w:val="none" w:sz="0" w:space="0" w:color="auto"/>
                        <w:left w:val="none" w:sz="0" w:space="0" w:color="auto"/>
                        <w:bottom w:val="none" w:sz="0" w:space="0" w:color="auto"/>
                        <w:right w:val="none" w:sz="0" w:space="0" w:color="auto"/>
                      </w:divBdr>
                    </w:div>
                  </w:divsChild>
                </w:div>
                <w:div w:id="322972097">
                  <w:marLeft w:val="0"/>
                  <w:marRight w:val="0"/>
                  <w:marTop w:val="0"/>
                  <w:marBottom w:val="0"/>
                  <w:divBdr>
                    <w:top w:val="none" w:sz="0" w:space="0" w:color="auto"/>
                    <w:left w:val="none" w:sz="0" w:space="0" w:color="auto"/>
                    <w:bottom w:val="none" w:sz="0" w:space="0" w:color="auto"/>
                    <w:right w:val="none" w:sz="0" w:space="0" w:color="auto"/>
                  </w:divBdr>
                  <w:divsChild>
                    <w:div w:id="876503761">
                      <w:marLeft w:val="0"/>
                      <w:marRight w:val="0"/>
                      <w:marTop w:val="0"/>
                      <w:marBottom w:val="0"/>
                      <w:divBdr>
                        <w:top w:val="none" w:sz="0" w:space="0" w:color="auto"/>
                        <w:left w:val="none" w:sz="0" w:space="0" w:color="auto"/>
                        <w:bottom w:val="none" w:sz="0" w:space="0" w:color="auto"/>
                        <w:right w:val="none" w:sz="0" w:space="0" w:color="auto"/>
                      </w:divBdr>
                    </w:div>
                  </w:divsChild>
                </w:div>
                <w:div w:id="330261374">
                  <w:marLeft w:val="0"/>
                  <w:marRight w:val="0"/>
                  <w:marTop w:val="0"/>
                  <w:marBottom w:val="0"/>
                  <w:divBdr>
                    <w:top w:val="none" w:sz="0" w:space="0" w:color="auto"/>
                    <w:left w:val="none" w:sz="0" w:space="0" w:color="auto"/>
                    <w:bottom w:val="none" w:sz="0" w:space="0" w:color="auto"/>
                    <w:right w:val="none" w:sz="0" w:space="0" w:color="auto"/>
                  </w:divBdr>
                  <w:divsChild>
                    <w:div w:id="1369842341">
                      <w:marLeft w:val="0"/>
                      <w:marRight w:val="0"/>
                      <w:marTop w:val="0"/>
                      <w:marBottom w:val="0"/>
                      <w:divBdr>
                        <w:top w:val="none" w:sz="0" w:space="0" w:color="auto"/>
                        <w:left w:val="none" w:sz="0" w:space="0" w:color="auto"/>
                        <w:bottom w:val="none" w:sz="0" w:space="0" w:color="auto"/>
                        <w:right w:val="none" w:sz="0" w:space="0" w:color="auto"/>
                      </w:divBdr>
                    </w:div>
                  </w:divsChild>
                </w:div>
                <w:div w:id="367726858">
                  <w:marLeft w:val="0"/>
                  <w:marRight w:val="0"/>
                  <w:marTop w:val="0"/>
                  <w:marBottom w:val="0"/>
                  <w:divBdr>
                    <w:top w:val="none" w:sz="0" w:space="0" w:color="auto"/>
                    <w:left w:val="none" w:sz="0" w:space="0" w:color="auto"/>
                    <w:bottom w:val="none" w:sz="0" w:space="0" w:color="auto"/>
                    <w:right w:val="none" w:sz="0" w:space="0" w:color="auto"/>
                  </w:divBdr>
                  <w:divsChild>
                    <w:div w:id="606697457">
                      <w:marLeft w:val="0"/>
                      <w:marRight w:val="0"/>
                      <w:marTop w:val="0"/>
                      <w:marBottom w:val="0"/>
                      <w:divBdr>
                        <w:top w:val="none" w:sz="0" w:space="0" w:color="auto"/>
                        <w:left w:val="none" w:sz="0" w:space="0" w:color="auto"/>
                        <w:bottom w:val="none" w:sz="0" w:space="0" w:color="auto"/>
                        <w:right w:val="none" w:sz="0" w:space="0" w:color="auto"/>
                      </w:divBdr>
                    </w:div>
                  </w:divsChild>
                </w:div>
                <w:div w:id="376052550">
                  <w:marLeft w:val="0"/>
                  <w:marRight w:val="0"/>
                  <w:marTop w:val="0"/>
                  <w:marBottom w:val="0"/>
                  <w:divBdr>
                    <w:top w:val="none" w:sz="0" w:space="0" w:color="auto"/>
                    <w:left w:val="none" w:sz="0" w:space="0" w:color="auto"/>
                    <w:bottom w:val="none" w:sz="0" w:space="0" w:color="auto"/>
                    <w:right w:val="none" w:sz="0" w:space="0" w:color="auto"/>
                  </w:divBdr>
                  <w:divsChild>
                    <w:div w:id="1465581752">
                      <w:marLeft w:val="0"/>
                      <w:marRight w:val="0"/>
                      <w:marTop w:val="0"/>
                      <w:marBottom w:val="0"/>
                      <w:divBdr>
                        <w:top w:val="none" w:sz="0" w:space="0" w:color="auto"/>
                        <w:left w:val="none" w:sz="0" w:space="0" w:color="auto"/>
                        <w:bottom w:val="none" w:sz="0" w:space="0" w:color="auto"/>
                        <w:right w:val="none" w:sz="0" w:space="0" w:color="auto"/>
                      </w:divBdr>
                    </w:div>
                  </w:divsChild>
                </w:div>
                <w:div w:id="380400982">
                  <w:marLeft w:val="0"/>
                  <w:marRight w:val="0"/>
                  <w:marTop w:val="0"/>
                  <w:marBottom w:val="0"/>
                  <w:divBdr>
                    <w:top w:val="none" w:sz="0" w:space="0" w:color="auto"/>
                    <w:left w:val="none" w:sz="0" w:space="0" w:color="auto"/>
                    <w:bottom w:val="none" w:sz="0" w:space="0" w:color="auto"/>
                    <w:right w:val="none" w:sz="0" w:space="0" w:color="auto"/>
                  </w:divBdr>
                  <w:divsChild>
                    <w:div w:id="2076270316">
                      <w:marLeft w:val="0"/>
                      <w:marRight w:val="0"/>
                      <w:marTop w:val="0"/>
                      <w:marBottom w:val="0"/>
                      <w:divBdr>
                        <w:top w:val="none" w:sz="0" w:space="0" w:color="auto"/>
                        <w:left w:val="none" w:sz="0" w:space="0" w:color="auto"/>
                        <w:bottom w:val="none" w:sz="0" w:space="0" w:color="auto"/>
                        <w:right w:val="none" w:sz="0" w:space="0" w:color="auto"/>
                      </w:divBdr>
                    </w:div>
                  </w:divsChild>
                </w:div>
                <w:div w:id="417948135">
                  <w:marLeft w:val="0"/>
                  <w:marRight w:val="0"/>
                  <w:marTop w:val="0"/>
                  <w:marBottom w:val="0"/>
                  <w:divBdr>
                    <w:top w:val="none" w:sz="0" w:space="0" w:color="auto"/>
                    <w:left w:val="none" w:sz="0" w:space="0" w:color="auto"/>
                    <w:bottom w:val="none" w:sz="0" w:space="0" w:color="auto"/>
                    <w:right w:val="none" w:sz="0" w:space="0" w:color="auto"/>
                  </w:divBdr>
                  <w:divsChild>
                    <w:div w:id="753237925">
                      <w:marLeft w:val="0"/>
                      <w:marRight w:val="0"/>
                      <w:marTop w:val="0"/>
                      <w:marBottom w:val="0"/>
                      <w:divBdr>
                        <w:top w:val="none" w:sz="0" w:space="0" w:color="auto"/>
                        <w:left w:val="none" w:sz="0" w:space="0" w:color="auto"/>
                        <w:bottom w:val="none" w:sz="0" w:space="0" w:color="auto"/>
                        <w:right w:val="none" w:sz="0" w:space="0" w:color="auto"/>
                      </w:divBdr>
                    </w:div>
                  </w:divsChild>
                </w:div>
                <w:div w:id="434718235">
                  <w:marLeft w:val="0"/>
                  <w:marRight w:val="0"/>
                  <w:marTop w:val="0"/>
                  <w:marBottom w:val="0"/>
                  <w:divBdr>
                    <w:top w:val="none" w:sz="0" w:space="0" w:color="auto"/>
                    <w:left w:val="none" w:sz="0" w:space="0" w:color="auto"/>
                    <w:bottom w:val="none" w:sz="0" w:space="0" w:color="auto"/>
                    <w:right w:val="none" w:sz="0" w:space="0" w:color="auto"/>
                  </w:divBdr>
                  <w:divsChild>
                    <w:div w:id="1519270380">
                      <w:marLeft w:val="0"/>
                      <w:marRight w:val="0"/>
                      <w:marTop w:val="0"/>
                      <w:marBottom w:val="0"/>
                      <w:divBdr>
                        <w:top w:val="none" w:sz="0" w:space="0" w:color="auto"/>
                        <w:left w:val="none" w:sz="0" w:space="0" w:color="auto"/>
                        <w:bottom w:val="none" w:sz="0" w:space="0" w:color="auto"/>
                        <w:right w:val="none" w:sz="0" w:space="0" w:color="auto"/>
                      </w:divBdr>
                    </w:div>
                  </w:divsChild>
                </w:div>
                <w:div w:id="466164325">
                  <w:marLeft w:val="0"/>
                  <w:marRight w:val="0"/>
                  <w:marTop w:val="0"/>
                  <w:marBottom w:val="0"/>
                  <w:divBdr>
                    <w:top w:val="none" w:sz="0" w:space="0" w:color="auto"/>
                    <w:left w:val="none" w:sz="0" w:space="0" w:color="auto"/>
                    <w:bottom w:val="none" w:sz="0" w:space="0" w:color="auto"/>
                    <w:right w:val="none" w:sz="0" w:space="0" w:color="auto"/>
                  </w:divBdr>
                  <w:divsChild>
                    <w:div w:id="1429153135">
                      <w:marLeft w:val="0"/>
                      <w:marRight w:val="0"/>
                      <w:marTop w:val="0"/>
                      <w:marBottom w:val="0"/>
                      <w:divBdr>
                        <w:top w:val="none" w:sz="0" w:space="0" w:color="auto"/>
                        <w:left w:val="none" w:sz="0" w:space="0" w:color="auto"/>
                        <w:bottom w:val="none" w:sz="0" w:space="0" w:color="auto"/>
                        <w:right w:val="none" w:sz="0" w:space="0" w:color="auto"/>
                      </w:divBdr>
                    </w:div>
                  </w:divsChild>
                </w:div>
                <w:div w:id="475757402">
                  <w:marLeft w:val="0"/>
                  <w:marRight w:val="0"/>
                  <w:marTop w:val="0"/>
                  <w:marBottom w:val="0"/>
                  <w:divBdr>
                    <w:top w:val="none" w:sz="0" w:space="0" w:color="auto"/>
                    <w:left w:val="none" w:sz="0" w:space="0" w:color="auto"/>
                    <w:bottom w:val="none" w:sz="0" w:space="0" w:color="auto"/>
                    <w:right w:val="none" w:sz="0" w:space="0" w:color="auto"/>
                  </w:divBdr>
                  <w:divsChild>
                    <w:div w:id="2006584915">
                      <w:marLeft w:val="0"/>
                      <w:marRight w:val="0"/>
                      <w:marTop w:val="0"/>
                      <w:marBottom w:val="0"/>
                      <w:divBdr>
                        <w:top w:val="none" w:sz="0" w:space="0" w:color="auto"/>
                        <w:left w:val="none" w:sz="0" w:space="0" w:color="auto"/>
                        <w:bottom w:val="none" w:sz="0" w:space="0" w:color="auto"/>
                        <w:right w:val="none" w:sz="0" w:space="0" w:color="auto"/>
                      </w:divBdr>
                    </w:div>
                  </w:divsChild>
                </w:div>
                <w:div w:id="488252820">
                  <w:marLeft w:val="0"/>
                  <w:marRight w:val="0"/>
                  <w:marTop w:val="0"/>
                  <w:marBottom w:val="0"/>
                  <w:divBdr>
                    <w:top w:val="none" w:sz="0" w:space="0" w:color="auto"/>
                    <w:left w:val="none" w:sz="0" w:space="0" w:color="auto"/>
                    <w:bottom w:val="none" w:sz="0" w:space="0" w:color="auto"/>
                    <w:right w:val="none" w:sz="0" w:space="0" w:color="auto"/>
                  </w:divBdr>
                  <w:divsChild>
                    <w:div w:id="354353907">
                      <w:marLeft w:val="0"/>
                      <w:marRight w:val="0"/>
                      <w:marTop w:val="0"/>
                      <w:marBottom w:val="0"/>
                      <w:divBdr>
                        <w:top w:val="none" w:sz="0" w:space="0" w:color="auto"/>
                        <w:left w:val="none" w:sz="0" w:space="0" w:color="auto"/>
                        <w:bottom w:val="none" w:sz="0" w:space="0" w:color="auto"/>
                        <w:right w:val="none" w:sz="0" w:space="0" w:color="auto"/>
                      </w:divBdr>
                    </w:div>
                  </w:divsChild>
                </w:div>
                <w:div w:id="502743572">
                  <w:marLeft w:val="0"/>
                  <w:marRight w:val="0"/>
                  <w:marTop w:val="0"/>
                  <w:marBottom w:val="0"/>
                  <w:divBdr>
                    <w:top w:val="none" w:sz="0" w:space="0" w:color="auto"/>
                    <w:left w:val="none" w:sz="0" w:space="0" w:color="auto"/>
                    <w:bottom w:val="none" w:sz="0" w:space="0" w:color="auto"/>
                    <w:right w:val="none" w:sz="0" w:space="0" w:color="auto"/>
                  </w:divBdr>
                  <w:divsChild>
                    <w:div w:id="395472104">
                      <w:marLeft w:val="0"/>
                      <w:marRight w:val="0"/>
                      <w:marTop w:val="0"/>
                      <w:marBottom w:val="0"/>
                      <w:divBdr>
                        <w:top w:val="none" w:sz="0" w:space="0" w:color="auto"/>
                        <w:left w:val="none" w:sz="0" w:space="0" w:color="auto"/>
                        <w:bottom w:val="none" w:sz="0" w:space="0" w:color="auto"/>
                        <w:right w:val="none" w:sz="0" w:space="0" w:color="auto"/>
                      </w:divBdr>
                    </w:div>
                  </w:divsChild>
                </w:div>
                <w:div w:id="514883470">
                  <w:marLeft w:val="0"/>
                  <w:marRight w:val="0"/>
                  <w:marTop w:val="0"/>
                  <w:marBottom w:val="0"/>
                  <w:divBdr>
                    <w:top w:val="none" w:sz="0" w:space="0" w:color="auto"/>
                    <w:left w:val="none" w:sz="0" w:space="0" w:color="auto"/>
                    <w:bottom w:val="none" w:sz="0" w:space="0" w:color="auto"/>
                    <w:right w:val="none" w:sz="0" w:space="0" w:color="auto"/>
                  </w:divBdr>
                  <w:divsChild>
                    <w:div w:id="307979432">
                      <w:marLeft w:val="0"/>
                      <w:marRight w:val="0"/>
                      <w:marTop w:val="0"/>
                      <w:marBottom w:val="0"/>
                      <w:divBdr>
                        <w:top w:val="none" w:sz="0" w:space="0" w:color="auto"/>
                        <w:left w:val="none" w:sz="0" w:space="0" w:color="auto"/>
                        <w:bottom w:val="none" w:sz="0" w:space="0" w:color="auto"/>
                        <w:right w:val="none" w:sz="0" w:space="0" w:color="auto"/>
                      </w:divBdr>
                    </w:div>
                  </w:divsChild>
                </w:div>
                <w:div w:id="528377426">
                  <w:marLeft w:val="0"/>
                  <w:marRight w:val="0"/>
                  <w:marTop w:val="0"/>
                  <w:marBottom w:val="0"/>
                  <w:divBdr>
                    <w:top w:val="none" w:sz="0" w:space="0" w:color="auto"/>
                    <w:left w:val="none" w:sz="0" w:space="0" w:color="auto"/>
                    <w:bottom w:val="none" w:sz="0" w:space="0" w:color="auto"/>
                    <w:right w:val="none" w:sz="0" w:space="0" w:color="auto"/>
                  </w:divBdr>
                  <w:divsChild>
                    <w:div w:id="656764896">
                      <w:marLeft w:val="0"/>
                      <w:marRight w:val="0"/>
                      <w:marTop w:val="0"/>
                      <w:marBottom w:val="0"/>
                      <w:divBdr>
                        <w:top w:val="none" w:sz="0" w:space="0" w:color="auto"/>
                        <w:left w:val="none" w:sz="0" w:space="0" w:color="auto"/>
                        <w:bottom w:val="none" w:sz="0" w:space="0" w:color="auto"/>
                        <w:right w:val="none" w:sz="0" w:space="0" w:color="auto"/>
                      </w:divBdr>
                    </w:div>
                  </w:divsChild>
                </w:div>
                <w:div w:id="556667652">
                  <w:marLeft w:val="0"/>
                  <w:marRight w:val="0"/>
                  <w:marTop w:val="0"/>
                  <w:marBottom w:val="0"/>
                  <w:divBdr>
                    <w:top w:val="none" w:sz="0" w:space="0" w:color="auto"/>
                    <w:left w:val="none" w:sz="0" w:space="0" w:color="auto"/>
                    <w:bottom w:val="none" w:sz="0" w:space="0" w:color="auto"/>
                    <w:right w:val="none" w:sz="0" w:space="0" w:color="auto"/>
                  </w:divBdr>
                  <w:divsChild>
                    <w:div w:id="68969186">
                      <w:marLeft w:val="0"/>
                      <w:marRight w:val="0"/>
                      <w:marTop w:val="0"/>
                      <w:marBottom w:val="0"/>
                      <w:divBdr>
                        <w:top w:val="none" w:sz="0" w:space="0" w:color="auto"/>
                        <w:left w:val="none" w:sz="0" w:space="0" w:color="auto"/>
                        <w:bottom w:val="none" w:sz="0" w:space="0" w:color="auto"/>
                        <w:right w:val="none" w:sz="0" w:space="0" w:color="auto"/>
                      </w:divBdr>
                    </w:div>
                  </w:divsChild>
                </w:div>
                <w:div w:id="564029200">
                  <w:marLeft w:val="0"/>
                  <w:marRight w:val="0"/>
                  <w:marTop w:val="0"/>
                  <w:marBottom w:val="0"/>
                  <w:divBdr>
                    <w:top w:val="none" w:sz="0" w:space="0" w:color="auto"/>
                    <w:left w:val="none" w:sz="0" w:space="0" w:color="auto"/>
                    <w:bottom w:val="none" w:sz="0" w:space="0" w:color="auto"/>
                    <w:right w:val="none" w:sz="0" w:space="0" w:color="auto"/>
                  </w:divBdr>
                  <w:divsChild>
                    <w:div w:id="1557938241">
                      <w:marLeft w:val="0"/>
                      <w:marRight w:val="0"/>
                      <w:marTop w:val="0"/>
                      <w:marBottom w:val="0"/>
                      <w:divBdr>
                        <w:top w:val="none" w:sz="0" w:space="0" w:color="auto"/>
                        <w:left w:val="none" w:sz="0" w:space="0" w:color="auto"/>
                        <w:bottom w:val="none" w:sz="0" w:space="0" w:color="auto"/>
                        <w:right w:val="none" w:sz="0" w:space="0" w:color="auto"/>
                      </w:divBdr>
                    </w:div>
                  </w:divsChild>
                </w:div>
                <w:div w:id="609046240">
                  <w:marLeft w:val="0"/>
                  <w:marRight w:val="0"/>
                  <w:marTop w:val="0"/>
                  <w:marBottom w:val="0"/>
                  <w:divBdr>
                    <w:top w:val="none" w:sz="0" w:space="0" w:color="auto"/>
                    <w:left w:val="none" w:sz="0" w:space="0" w:color="auto"/>
                    <w:bottom w:val="none" w:sz="0" w:space="0" w:color="auto"/>
                    <w:right w:val="none" w:sz="0" w:space="0" w:color="auto"/>
                  </w:divBdr>
                  <w:divsChild>
                    <w:div w:id="1885213361">
                      <w:marLeft w:val="0"/>
                      <w:marRight w:val="0"/>
                      <w:marTop w:val="0"/>
                      <w:marBottom w:val="0"/>
                      <w:divBdr>
                        <w:top w:val="none" w:sz="0" w:space="0" w:color="auto"/>
                        <w:left w:val="none" w:sz="0" w:space="0" w:color="auto"/>
                        <w:bottom w:val="none" w:sz="0" w:space="0" w:color="auto"/>
                        <w:right w:val="none" w:sz="0" w:space="0" w:color="auto"/>
                      </w:divBdr>
                    </w:div>
                  </w:divsChild>
                </w:div>
                <w:div w:id="613446661">
                  <w:marLeft w:val="0"/>
                  <w:marRight w:val="0"/>
                  <w:marTop w:val="0"/>
                  <w:marBottom w:val="0"/>
                  <w:divBdr>
                    <w:top w:val="none" w:sz="0" w:space="0" w:color="auto"/>
                    <w:left w:val="none" w:sz="0" w:space="0" w:color="auto"/>
                    <w:bottom w:val="none" w:sz="0" w:space="0" w:color="auto"/>
                    <w:right w:val="none" w:sz="0" w:space="0" w:color="auto"/>
                  </w:divBdr>
                  <w:divsChild>
                    <w:div w:id="325519331">
                      <w:marLeft w:val="0"/>
                      <w:marRight w:val="0"/>
                      <w:marTop w:val="0"/>
                      <w:marBottom w:val="0"/>
                      <w:divBdr>
                        <w:top w:val="none" w:sz="0" w:space="0" w:color="auto"/>
                        <w:left w:val="none" w:sz="0" w:space="0" w:color="auto"/>
                        <w:bottom w:val="none" w:sz="0" w:space="0" w:color="auto"/>
                        <w:right w:val="none" w:sz="0" w:space="0" w:color="auto"/>
                      </w:divBdr>
                    </w:div>
                  </w:divsChild>
                </w:div>
                <w:div w:id="613832136">
                  <w:marLeft w:val="0"/>
                  <w:marRight w:val="0"/>
                  <w:marTop w:val="0"/>
                  <w:marBottom w:val="0"/>
                  <w:divBdr>
                    <w:top w:val="none" w:sz="0" w:space="0" w:color="auto"/>
                    <w:left w:val="none" w:sz="0" w:space="0" w:color="auto"/>
                    <w:bottom w:val="none" w:sz="0" w:space="0" w:color="auto"/>
                    <w:right w:val="none" w:sz="0" w:space="0" w:color="auto"/>
                  </w:divBdr>
                  <w:divsChild>
                    <w:div w:id="1978341555">
                      <w:marLeft w:val="0"/>
                      <w:marRight w:val="0"/>
                      <w:marTop w:val="0"/>
                      <w:marBottom w:val="0"/>
                      <w:divBdr>
                        <w:top w:val="none" w:sz="0" w:space="0" w:color="auto"/>
                        <w:left w:val="none" w:sz="0" w:space="0" w:color="auto"/>
                        <w:bottom w:val="none" w:sz="0" w:space="0" w:color="auto"/>
                        <w:right w:val="none" w:sz="0" w:space="0" w:color="auto"/>
                      </w:divBdr>
                    </w:div>
                  </w:divsChild>
                </w:div>
                <w:div w:id="621693853">
                  <w:marLeft w:val="0"/>
                  <w:marRight w:val="0"/>
                  <w:marTop w:val="0"/>
                  <w:marBottom w:val="0"/>
                  <w:divBdr>
                    <w:top w:val="none" w:sz="0" w:space="0" w:color="auto"/>
                    <w:left w:val="none" w:sz="0" w:space="0" w:color="auto"/>
                    <w:bottom w:val="none" w:sz="0" w:space="0" w:color="auto"/>
                    <w:right w:val="none" w:sz="0" w:space="0" w:color="auto"/>
                  </w:divBdr>
                  <w:divsChild>
                    <w:div w:id="1721703487">
                      <w:marLeft w:val="0"/>
                      <w:marRight w:val="0"/>
                      <w:marTop w:val="0"/>
                      <w:marBottom w:val="0"/>
                      <w:divBdr>
                        <w:top w:val="none" w:sz="0" w:space="0" w:color="auto"/>
                        <w:left w:val="none" w:sz="0" w:space="0" w:color="auto"/>
                        <w:bottom w:val="none" w:sz="0" w:space="0" w:color="auto"/>
                        <w:right w:val="none" w:sz="0" w:space="0" w:color="auto"/>
                      </w:divBdr>
                    </w:div>
                  </w:divsChild>
                </w:div>
                <w:div w:id="629896999">
                  <w:marLeft w:val="0"/>
                  <w:marRight w:val="0"/>
                  <w:marTop w:val="0"/>
                  <w:marBottom w:val="0"/>
                  <w:divBdr>
                    <w:top w:val="none" w:sz="0" w:space="0" w:color="auto"/>
                    <w:left w:val="none" w:sz="0" w:space="0" w:color="auto"/>
                    <w:bottom w:val="none" w:sz="0" w:space="0" w:color="auto"/>
                    <w:right w:val="none" w:sz="0" w:space="0" w:color="auto"/>
                  </w:divBdr>
                  <w:divsChild>
                    <w:div w:id="2077122578">
                      <w:marLeft w:val="0"/>
                      <w:marRight w:val="0"/>
                      <w:marTop w:val="0"/>
                      <w:marBottom w:val="0"/>
                      <w:divBdr>
                        <w:top w:val="none" w:sz="0" w:space="0" w:color="auto"/>
                        <w:left w:val="none" w:sz="0" w:space="0" w:color="auto"/>
                        <w:bottom w:val="none" w:sz="0" w:space="0" w:color="auto"/>
                        <w:right w:val="none" w:sz="0" w:space="0" w:color="auto"/>
                      </w:divBdr>
                    </w:div>
                  </w:divsChild>
                </w:div>
                <w:div w:id="671836768">
                  <w:marLeft w:val="0"/>
                  <w:marRight w:val="0"/>
                  <w:marTop w:val="0"/>
                  <w:marBottom w:val="0"/>
                  <w:divBdr>
                    <w:top w:val="none" w:sz="0" w:space="0" w:color="auto"/>
                    <w:left w:val="none" w:sz="0" w:space="0" w:color="auto"/>
                    <w:bottom w:val="none" w:sz="0" w:space="0" w:color="auto"/>
                    <w:right w:val="none" w:sz="0" w:space="0" w:color="auto"/>
                  </w:divBdr>
                  <w:divsChild>
                    <w:div w:id="1944069567">
                      <w:marLeft w:val="0"/>
                      <w:marRight w:val="0"/>
                      <w:marTop w:val="0"/>
                      <w:marBottom w:val="0"/>
                      <w:divBdr>
                        <w:top w:val="none" w:sz="0" w:space="0" w:color="auto"/>
                        <w:left w:val="none" w:sz="0" w:space="0" w:color="auto"/>
                        <w:bottom w:val="none" w:sz="0" w:space="0" w:color="auto"/>
                        <w:right w:val="none" w:sz="0" w:space="0" w:color="auto"/>
                      </w:divBdr>
                    </w:div>
                  </w:divsChild>
                </w:div>
                <w:div w:id="694231898">
                  <w:marLeft w:val="0"/>
                  <w:marRight w:val="0"/>
                  <w:marTop w:val="0"/>
                  <w:marBottom w:val="0"/>
                  <w:divBdr>
                    <w:top w:val="none" w:sz="0" w:space="0" w:color="auto"/>
                    <w:left w:val="none" w:sz="0" w:space="0" w:color="auto"/>
                    <w:bottom w:val="none" w:sz="0" w:space="0" w:color="auto"/>
                    <w:right w:val="none" w:sz="0" w:space="0" w:color="auto"/>
                  </w:divBdr>
                  <w:divsChild>
                    <w:div w:id="1274097768">
                      <w:marLeft w:val="0"/>
                      <w:marRight w:val="0"/>
                      <w:marTop w:val="0"/>
                      <w:marBottom w:val="0"/>
                      <w:divBdr>
                        <w:top w:val="none" w:sz="0" w:space="0" w:color="auto"/>
                        <w:left w:val="none" w:sz="0" w:space="0" w:color="auto"/>
                        <w:bottom w:val="none" w:sz="0" w:space="0" w:color="auto"/>
                        <w:right w:val="none" w:sz="0" w:space="0" w:color="auto"/>
                      </w:divBdr>
                    </w:div>
                  </w:divsChild>
                </w:div>
                <w:div w:id="706182135">
                  <w:marLeft w:val="0"/>
                  <w:marRight w:val="0"/>
                  <w:marTop w:val="0"/>
                  <w:marBottom w:val="0"/>
                  <w:divBdr>
                    <w:top w:val="none" w:sz="0" w:space="0" w:color="auto"/>
                    <w:left w:val="none" w:sz="0" w:space="0" w:color="auto"/>
                    <w:bottom w:val="none" w:sz="0" w:space="0" w:color="auto"/>
                    <w:right w:val="none" w:sz="0" w:space="0" w:color="auto"/>
                  </w:divBdr>
                  <w:divsChild>
                    <w:div w:id="552277862">
                      <w:marLeft w:val="0"/>
                      <w:marRight w:val="0"/>
                      <w:marTop w:val="0"/>
                      <w:marBottom w:val="0"/>
                      <w:divBdr>
                        <w:top w:val="none" w:sz="0" w:space="0" w:color="auto"/>
                        <w:left w:val="none" w:sz="0" w:space="0" w:color="auto"/>
                        <w:bottom w:val="none" w:sz="0" w:space="0" w:color="auto"/>
                        <w:right w:val="none" w:sz="0" w:space="0" w:color="auto"/>
                      </w:divBdr>
                    </w:div>
                  </w:divsChild>
                </w:div>
                <w:div w:id="777023878">
                  <w:marLeft w:val="0"/>
                  <w:marRight w:val="0"/>
                  <w:marTop w:val="0"/>
                  <w:marBottom w:val="0"/>
                  <w:divBdr>
                    <w:top w:val="none" w:sz="0" w:space="0" w:color="auto"/>
                    <w:left w:val="none" w:sz="0" w:space="0" w:color="auto"/>
                    <w:bottom w:val="none" w:sz="0" w:space="0" w:color="auto"/>
                    <w:right w:val="none" w:sz="0" w:space="0" w:color="auto"/>
                  </w:divBdr>
                  <w:divsChild>
                    <w:div w:id="573589620">
                      <w:marLeft w:val="0"/>
                      <w:marRight w:val="0"/>
                      <w:marTop w:val="0"/>
                      <w:marBottom w:val="0"/>
                      <w:divBdr>
                        <w:top w:val="none" w:sz="0" w:space="0" w:color="auto"/>
                        <w:left w:val="none" w:sz="0" w:space="0" w:color="auto"/>
                        <w:bottom w:val="none" w:sz="0" w:space="0" w:color="auto"/>
                        <w:right w:val="none" w:sz="0" w:space="0" w:color="auto"/>
                      </w:divBdr>
                    </w:div>
                  </w:divsChild>
                </w:div>
                <w:div w:id="785546543">
                  <w:marLeft w:val="0"/>
                  <w:marRight w:val="0"/>
                  <w:marTop w:val="0"/>
                  <w:marBottom w:val="0"/>
                  <w:divBdr>
                    <w:top w:val="none" w:sz="0" w:space="0" w:color="auto"/>
                    <w:left w:val="none" w:sz="0" w:space="0" w:color="auto"/>
                    <w:bottom w:val="none" w:sz="0" w:space="0" w:color="auto"/>
                    <w:right w:val="none" w:sz="0" w:space="0" w:color="auto"/>
                  </w:divBdr>
                  <w:divsChild>
                    <w:div w:id="1930699419">
                      <w:marLeft w:val="0"/>
                      <w:marRight w:val="0"/>
                      <w:marTop w:val="0"/>
                      <w:marBottom w:val="0"/>
                      <w:divBdr>
                        <w:top w:val="none" w:sz="0" w:space="0" w:color="auto"/>
                        <w:left w:val="none" w:sz="0" w:space="0" w:color="auto"/>
                        <w:bottom w:val="none" w:sz="0" w:space="0" w:color="auto"/>
                        <w:right w:val="none" w:sz="0" w:space="0" w:color="auto"/>
                      </w:divBdr>
                    </w:div>
                  </w:divsChild>
                </w:div>
                <w:div w:id="804858067">
                  <w:marLeft w:val="0"/>
                  <w:marRight w:val="0"/>
                  <w:marTop w:val="0"/>
                  <w:marBottom w:val="0"/>
                  <w:divBdr>
                    <w:top w:val="none" w:sz="0" w:space="0" w:color="auto"/>
                    <w:left w:val="none" w:sz="0" w:space="0" w:color="auto"/>
                    <w:bottom w:val="none" w:sz="0" w:space="0" w:color="auto"/>
                    <w:right w:val="none" w:sz="0" w:space="0" w:color="auto"/>
                  </w:divBdr>
                  <w:divsChild>
                    <w:div w:id="1185755381">
                      <w:marLeft w:val="0"/>
                      <w:marRight w:val="0"/>
                      <w:marTop w:val="0"/>
                      <w:marBottom w:val="0"/>
                      <w:divBdr>
                        <w:top w:val="none" w:sz="0" w:space="0" w:color="auto"/>
                        <w:left w:val="none" w:sz="0" w:space="0" w:color="auto"/>
                        <w:bottom w:val="none" w:sz="0" w:space="0" w:color="auto"/>
                        <w:right w:val="none" w:sz="0" w:space="0" w:color="auto"/>
                      </w:divBdr>
                    </w:div>
                  </w:divsChild>
                </w:div>
                <w:div w:id="814881261">
                  <w:marLeft w:val="0"/>
                  <w:marRight w:val="0"/>
                  <w:marTop w:val="0"/>
                  <w:marBottom w:val="0"/>
                  <w:divBdr>
                    <w:top w:val="none" w:sz="0" w:space="0" w:color="auto"/>
                    <w:left w:val="none" w:sz="0" w:space="0" w:color="auto"/>
                    <w:bottom w:val="none" w:sz="0" w:space="0" w:color="auto"/>
                    <w:right w:val="none" w:sz="0" w:space="0" w:color="auto"/>
                  </w:divBdr>
                  <w:divsChild>
                    <w:div w:id="322663286">
                      <w:marLeft w:val="0"/>
                      <w:marRight w:val="0"/>
                      <w:marTop w:val="0"/>
                      <w:marBottom w:val="0"/>
                      <w:divBdr>
                        <w:top w:val="none" w:sz="0" w:space="0" w:color="auto"/>
                        <w:left w:val="none" w:sz="0" w:space="0" w:color="auto"/>
                        <w:bottom w:val="none" w:sz="0" w:space="0" w:color="auto"/>
                        <w:right w:val="none" w:sz="0" w:space="0" w:color="auto"/>
                      </w:divBdr>
                    </w:div>
                  </w:divsChild>
                </w:div>
                <w:div w:id="815102537">
                  <w:marLeft w:val="0"/>
                  <w:marRight w:val="0"/>
                  <w:marTop w:val="0"/>
                  <w:marBottom w:val="0"/>
                  <w:divBdr>
                    <w:top w:val="none" w:sz="0" w:space="0" w:color="auto"/>
                    <w:left w:val="none" w:sz="0" w:space="0" w:color="auto"/>
                    <w:bottom w:val="none" w:sz="0" w:space="0" w:color="auto"/>
                    <w:right w:val="none" w:sz="0" w:space="0" w:color="auto"/>
                  </w:divBdr>
                  <w:divsChild>
                    <w:div w:id="1857425560">
                      <w:marLeft w:val="0"/>
                      <w:marRight w:val="0"/>
                      <w:marTop w:val="0"/>
                      <w:marBottom w:val="0"/>
                      <w:divBdr>
                        <w:top w:val="none" w:sz="0" w:space="0" w:color="auto"/>
                        <w:left w:val="none" w:sz="0" w:space="0" w:color="auto"/>
                        <w:bottom w:val="none" w:sz="0" w:space="0" w:color="auto"/>
                        <w:right w:val="none" w:sz="0" w:space="0" w:color="auto"/>
                      </w:divBdr>
                    </w:div>
                  </w:divsChild>
                </w:div>
                <w:div w:id="876741326">
                  <w:marLeft w:val="0"/>
                  <w:marRight w:val="0"/>
                  <w:marTop w:val="0"/>
                  <w:marBottom w:val="0"/>
                  <w:divBdr>
                    <w:top w:val="none" w:sz="0" w:space="0" w:color="auto"/>
                    <w:left w:val="none" w:sz="0" w:space="0" w:color="auto"/>
                    <w:bottom w:val="none" w:sz="0" w:space="0" w:color="auto"/>
                    <w:right w:val="none" w:sz="0" w:space="0" w:color="auto"/>
                  </w:divBdr>
                  <w:divsChild>
                    <w:div w:id="1628318701">
                      <w:marLeft w:val="0"/>
                      <w:marRight w:val="0"/>
                      <w:marTop w:val="0"/>
                      <w:marBottom w:val="0"/>
                      <w:divBdr>
                        <w:top w:val="none" w:sz="0" w:space="0" w:color="auto"/>
                        <w:left w:val="none" w:sz="0" w:space="0" w:color="auto"/>
                        <w:bottom w:val="none" w:sz="0" w:space="0" w:color="auto"/>
                        <w:right w:val="none" w:sz="0" w:space="0" w:color="auto"/>
                      </w:divBdr>
                    </w:div>
                  </w:divsChild>
                </w:div>
                <w:div w:id="910042295">
                  <w:marLeft w:val="0"/>
                  <w:marRight w:val="0"/>
                  <w:marTop w:val="0"/>
                  <w:marBottom w:val="0"/>
                  <w:divBdr>
                    <w:top w:val="none" w:sz="0" w:space="0" w:color="auto"/>
                    <w:left w:val="none" w:sz="0" w:space="0" w:color="auto"/>
                    <w:bottom w:val="none" w:sz="0" w:space="0" w:color="auto"/>
                    <w:right w:val="none" w:sz="0" w:space="0" w:color="auto"/>
                  </w:divBdr>
                  <w:divsChild>
                    <w:div w:id="294719607">
                      <w:marLeft w:val="0"/>
                      <w:marRight w:val="0"/>
                      <w:marTop w:val="0"/>
                      <w:marBottom w:val="0"/>
                      <w:divBdr>
                        <w:top w:val="none" w:sz="0" w:space="0" w:color="auto"/>
                        <w:left w:val="none" w:sz="0" w:space="0" w:color="auto"/>
                        <w:bottom w:val="none" w:sz="0" w:space="0" w:color="auto"/>
                        <w:right w:val="none" w:sz="0" w:space="0" w:color="auto"/>
                      </w:divBdr>
                    </w:div>
                  </w:divsChild>
                </w:div>
                <w:div w:id="982463634">
                  <w:marLeft w:val="0"/>
                  <w:marRight w:val="0"/>
                  <w:marTop w:val="0"/>
                  <w:marBottom w:val="0"/>
                  <w:divBdr>
                    <w:top w:val="none" w:sz="0" w:space="0" w:color="auto"/>
                    <w:left w:val="none" w:sz="0" w:space="0" w:color="auto"/>
                    <w:bottom w:val="none" w:sz="0" w:space="0" w:color="auto"/>
                    <w:right w:val="none" w:sz="0" w:space="0" w:color="auto"/>
                  </w:divBdr>
                  <w:divsChild>
                    <w:div w:id="1844002795">
                      <w:marLeft w:val="0"/>
                      <w:marRight w:val="0"/>
                      <w:marTop w:val="0"/>
                      <w:marBottom w:val="0"/>
                      <w:divBdr>
                        <w:top w:val="none" w:sz="0" w:space="0" w:color="auto"/>
                        <w:left w:val="none" w:sz="0" w:space="0" w:color="auto"/>
                        <w:bottom w:val="none" w:sz="0" w:space="0" w:color="auto"/>
                        <w:right w:val="none" w:sz="0" w:space="0" w:color="auto"/>
                      </w:divBdr>
                    </w:div>
                  </w:divsChild>
                </w:div>
                <w:div w:id="984357766">
                  <w:marLeft w:val="0"/>
                  <w:marRight w:val="0"/>
                  <w:marTop w:val="0"/>
                  <w:marBottom w:val="0"/>
                  <w:divBdr>
                    <w:top w:val="none" w:sz="0" w:space="0" w:color="auto"/>
                    <w:left w:val="none" w:sz="0" w:space="0" w:color="auto"/>
                    <w:bottom w:val="none" w:sz="0" w:space="0" w:color="auto"/>
                    <w:right w:val="none" w:sz="0" w:space="0" w:color="auto"/>
                  </w:divBdr>
                  <w:divsChild>
                    <w:div w:id="1870410717">
                      <w:marLeft w:val="0"/>
                      <w:marRight w:val="0"/>
                      <w:marTop w:val="0"/>
                      <w:marBottom w:val="0"/>
                      <w:divBdr>
                        <w:top w:val="none" w:sz="0" w:space="0" w:color="auto"/>
                        <w:left w:val="none" w:sz="0" w:space="0" w:color="auto"/>
                        <w:bottom w:val="none" w:sz="0" w:space="0" w:color="auto"/>
                        <w:right w:val="none" w:sz="0" w:space="0" w:color="auto"/>
                      </w:divBdr>
                    </w:div>
                  </w:divsChild>
                </w:div>
                <w:div w:id="991830584">
                  <w:marLeft w:val="0"/>
                  <w:marRight w:val="0"/>
                  <w:marTop w:val="0"/>
                  <w:marBottom w:val="0"/>
                  <w:divBdr>
                    <w:top w:val="none" w:sz="0" w:space="0" w:color="auto"/>
                    <w:left w:val="none" w:sz="0" w:space="0" w:color="auto"/>
                    <w:bottom w:val="none" w:sz="0" w:space="0" w:color="auto"/>
                    <w:right w:val="none" w:sz="0" w:space="0" w:color="auto"/>
                  </w:divBdr>
                  <w:divsChild>
                    <w:div w:id="1082292724">
                      <w:marLeft w:val="0"/>
                      <w:marRight w:val="0"/>
                      <w:marTop w:val="0"/>
                      <w:marBottom w:val="0"/>
                      <w:divBdr>
                        <w:top w:val="none" w:sz="0" w:space="0" w:color="auto"/>
                        <w:left w:val="none" w:sz="0" w:space="0" w:color="auto"/>
                        <w:bottom w:val="none" w:sz="0" w:space="0" w:color="auto"/>
                        <w:right w:val="none" w:sz="0" w:space="0" w:color="auto"/>
                      </w:divBdr>
                    </w:div>
                  </w:divsChild>
                </w:div>
                <w:div w:id="991955749">
                  <w:marLeft w:val="0"/>
                  <w:marRight w:val="0"/>
                  <w:marTop w:val="0"/>
                  <w:marBottom w:val="0"/>
                  <w:divBdr>
                    <w:top w:val="none" w:sz="0" w:space="0" w:color="auto"/>
                    <w:left w:val="none" w:sz="0" w:space="0" w:color="auto"/>
                    <w:bottom w:val="none" w:sz="0" w:space="0" w:color="auto"/>
                    <w:right w:val="none" w:sz="0" w:space="0" w:color="auto"/>
                  </w:divBdr>
                  <w:divsChild>
                    <w:div w:id="245195020">
                      <w:marLeft w:val="0"/>
                      <w:marRight w:val="0"/>
                      <w:marTop w:val="0"/>
                      <w:marBottom w:val="0"/>
                      <w:divBdr>
                        <w:top w:val="none" w:sz="0" w:space="0" w:color="auto"/>
                        <w:left w:val="none" w:sz="0" w:space="0" w:color="auto"/>
                        <w:bottom w:val="none" w:sz="0" w:space="0" w:color="auto"/>
                        <w:right w:val="none" w:sz="0" w:space="0" w:color="auto"/>
                      </w:divBdr>
                    </w:div>
                  </w:divsChild>
                </w:div>
                <w:div w:id="1016930762">
                  <w:marLeft w:val="0"/>
                  <w:marRight w:val="0"/>
                  <w:marTop w:val="0"/>
                  <w:marBottom w:val="0"/>
                  <w:divBdr>
                    <w:top w:val="none" w:sz="0" w:space="0" w:color="auto"/>
                    <w:left w:val="none" w:sz="0" w:space="0" w:color="auto"/>
                    <w:bottom w:val="none" w:sz="0" w:space="0" w:color="auto"/>
                    <w:right w:val="none" w:sz="0" w:space="0" w:color="auto"/>
                  </w:divBdr>
                  <w:divsChild>
                    <w:div w:id="112988022">
                      <w:marLeft w:val="0"/>
                      <w:marRight w:val="0"/>
                      <w:marTop w:val="0"/>
                      <w:marBottom w:val="0"/>
                      <w:divBdr>
                        <w:top w:val="none" w:sz="0" w:space="0" w:color="auto"/>
                        <w:left w:val="none" w:sz="0" w:space="0" w:color="auto"/>
                        <w:bottom w:val="none" w:sz="0" w:space="0" w:color="auto"/>
                        <w:right w:val="none" w:sz="0" w:space="0" w:color="auto"/>
                      </w:divBdr>
                    </w:div>
                  </w:divsChild>
                </w:div>
                <w:div w:id="1037579789">
                  <w:marLeft w:val="0"/>
                  <w:marRight w:val="0"/>
                  <w:marTop w:val="0"/>
                  <w:marBottom w:val="0"/>
                  <w:divBdr>
                    <w:top w:val="none" w:sz="0" w:space="0" w:color="auto"/>
                    <w:left w:val="none" w:sz="0" w:space="0" w:color="auto"/>
                    <w:bottom w:val="none" w:sz="0" w:space="0" w:color="auto"/>
                    <w:right w:val="none" w:sz="0" w:space="0" w:color="auto"/>
                  </w:divBdr>
                  <w:divsChild>
                    <w:div w:id="1326055659">
                      <w:marLeft w:val="0"/>
                      <w:marRight w:val="0"/>
                      <w:marTop w:val="0"/>
                      <w:marBottom w:val="0"/>
                      <w:divBdr>
                        <w:top w:val="none" w:sz="0" w:space="0" w:color="auto"/>
                        <w:left w:val="none" w:sz="0" w:space="0" w:color="auto"/>
                        <w:bottom w:val="none" w:sz="0" w:space="0" w:color="auto"/>
                        <w:right w:val="none" w:sz="0" w:space="0" w:color="auto"/>
                      </w:divBdr>
                    </w:div>
                  </w:divsChild>
                </w:div>
                <w:div w:id="1051541675">
                  <w:marLeft w:val="0"/>
                  <w:marRight w:val="0"/>
                  <w:marTop w:val="0"/>
                  <w:marBottom w:val="0"/>
                  <w:divBdr>
                    <w:top w:val="none" w:sz="0" w:space="0" w:color="auto"/>
                    <w:left w:val="none" w:sz="0" w:space="0" w:color="auto"/>
                    <w:bottom w:val="none" w:sz="0" w:space="0" w:color="auto"/>
                    <w:right w:val="none" w:sz="0" w:space="0" w:color="auto"/>
                  </w:divBdr>
                  <w:divsChild>
                    <w:div w:id="492374835">
                      <w:marLeft w:val="0"/>
                      <w:marRight w:val="0"/>
                      <w:marTop w:val="0"/>
                      <w:marBottom w:val="0"/>
                      <w:divBdr>
                        <w:top w:val="none" w:sz="0" w:space="0" w:color="auto"/>
                        <w:left w:val="none" w:sz="0" w:space="0" w:color="auto"/>
                        <w:bottom w:val="none" w:sz="0" w:space="0" w:color="auto"/>
                        <w:right w:val="none" w:sz="0" w:space="0" w:color="auto"/>
                      </w:divBdr>
                    </w:div>
                  </w:divsChild>
                </w:div>
                <w:div w:id="1052660306">
                  <w:marLeft w:val="0"/>
                  <w:marRight w:val="0"/>
                  <w:marTop w:val="0"/>
                  <w:marBottom w:val="0"/>
                  <w:divBdr>
                    <w:top w:val="none" w:sz="0" w:space="0" w:color="auto"/>
                    <w:left w:val="none" w:sz="0" w:space="0" w:color="auto"/>
                    <w:bottom w:val="none" w:sz="0" w:space="0" w:color="auto"/>
                    <w:right w:val="none" w:sz="0" w:space="0" w:color="auto"/>
                  </w:divBdr>
                  <w:divsChild>
                    <w:div w:id="670791483">
                      <w:marLeft w:val="0"/>
                      <w:marRight w:val="0"/>
                      <w:marTop w:val="0"/>
                      <w:marBottom w:val="0"/>
                      <w:divBdr>
                        <w:top w:val="none" w:sz="0" w:space="0" w:color="auto"/>
                        <w:left w:val="none" w:sz="0" w:space="0" w:color="auto"/>
                        <w:bottom w:val="none" w:sz="0" w:space="0" w:color="auto"/>
                        <w:right w:val="none" w:sz="0" w:space="0" w:color="auto"/>
                      </w:divBdr>
                    </w:div>
                  </w:divsChild>
                </w:div>
                <w:div w:id="1115712466">
                  <w:marLeft w:val="0"/>
                  <w:marRight w:val="0"/>
                  <w:marTop w:val="0"/>
                  <w:marBottom w:val="0"/>
                  <w:divBdr>
                    <w:top w:val="none" w:sz="0" w:space="0" w:color="auto"/>
                    <w:left w:val="none" w:sz="0" w:space="0" w:color="auto"/>
                    <w:bottom w:val="none" w:sz="0" w:space="0" w:color="auto"/>
                    <w:right w:val="none" w:sz="0" w:space="0" w:color="auto"/>
                  </w:divBdr>
                  <w:divsChild>
                    <w:div w:id="577596061">
                      <w:marLeft w:val="0"/>
                      <w:marRight w:val="0"/>
                      <w:marTop w:val="0"/>
                      <w:marBottom w:val="0"/>
                      <w:divBdr>
                        <w:top w:val="none" w:sz="0" w:space="0" w:color="auto"/>
                        <w:left w:val="none" w:sz="0" w:space="0" w:color="auto"/>
                        <w:bottom w:val="none" w:sz="0" w:space="0" w:color="auto"/>
                        <w:right w:val="none" w:sz="0" w:space="0" w:color="auto"/>
                      </w:divBdr>
                    </w:div>
                  </w:divsChild>
                </w:div>
                <w:div w:id="1171070710">
                  <w:marLeft w:val="0"/>
                  <w:marRight w:val="0"/>
                  <w:marTop w:val="0"/>
                  <w:marBottom w:val="0"/>
                  <w:divBdr>
                    <w:top w:val="none" w:sz="0" w:space="0" w:color="auto"/>
                    <w:left w:val="none" w:sz="0" w:space="0" w:color="auto"/>
                    <w:bottom w:val="none" w:sz="0" w:space="0" w:color="auto"/>
                    <w:right w:val="none" w:sz="0" w:space="0" w:color="auto"/>
                  </w:divBdr>
                  <w:divsChild>
                    <w:div w:id="953485047">
                      <w:marLeft w:val="0"/>
                      <w:marRight w:val="0"/>
                      <w:marTop w:val="0"/>
                      <w:marBottom w:val="0"/>
                      <w:divBdr>
                        <w:top w:val="none" w:sz="0" w:space="0" w:color="auto"/>
                        <w:left w:val="none" w:sz="0" w:space="0" w:color="auto"/>
                        <w:bottom w:val="none" w:sz="0" w:space="0" w:color="auto"/>
                        <w:right w:val="none" w:sz="0" w:space="0" w:color="auto"/>
                      </w:divBdr>
                    </w:div>
                  </w:divsChild>
                </w:div>
                <w:div w:id="1177882865">
                  <w:marLeft w:val="0"/>
                  <w:marRight w:val="0"/>
                  <w:marTop w:val="0"/>
                  <w:marBottom w:val="0"/>
                  <w:divBdr>
                    <w:top w:val="none" w:sz="0" w:space="0" w:color="auto"/>
                    <w:left w:val="none" w:sz="0" w:space="0" w:color="auto"/>
                    <w:bottom w:val="none" w:sz="0" w:space="0" w:color="auto"/>
                    <w:right w:val="none" w:sz="0" w:space="0" w:color="auto"/>
                  </w:divBdr>
                  <w:divsChild>
                    <w:div w:id="1469590886">
                      <w:marLeft w:val="0"/>
                      <w:marRight w:val="0"/>
                      <w:marTop w:val="0"/>
                      <w:marBottom w:val="0"/>
                      <w:divBdr>
                        <w:top w:val="none" w:sz="0" w:space="0" w:color="auto"/>
                        <w:left w:val="none" w:sz="0" w:space="0" w:color="auto"/>
                        <w:bottom w:val="none" w:sz="0" w:space="0" w:color="auto"/>
                        <w:right w:val="none" w:sz="0" w:space="0" w:color="auto"/>
                      </w:divBdr>
                    </w:div>
                  </w:divsChild>
                </w:div>
                <w:div w:id="1180319336">
                  <w:marLeft w:val="0"/>
                  <w:marRight w:val="0"/>
                  <w:marTop w:val="0"/>
                  <w:marBottom w:val="0"/>
                  <w:divBdr>
                    <w:top w:val="none" w:sz="0" w:space="0" w:color="auto"/>
                    <w:left w:val="none" w:sz="0" w:space="0" w:color="auto"/>
                    <w:bottom w:val="none" w:sz="0" w:space="0" w:color="auto"/>
                    <w:right w:val="none" w:sz="0" w:space="0" w:color="auto"/>
                  </w:divBdr>
                  <w:divsChild>
                    <w:div w:id="6834690">
                      <w:marLeft w:val="0"/>
                      <w:marRight w:val="0"/>
                      <w:marTop w:val="0"/>
                      <w:marBottom w:val="0"/>
                      <w:divBdr>
                        <w:top w:val="none" w:sz="0" w:space="0" w:color="auto"/>
                        <w:left w:val="none" w:sz="0" w:space="0" w:color="auto"/>
                        <w:bottom w:val="none" w:sz="0" w:space="0" w:color="auto"/>
                        <w:right w:val="none" w:sz="0" w:space="0" w:color="auto"/>
                      </w:divBdr>
                    </w:div>
                  </w:divsChild>
                </w:div>
                <w:div w:id="1203977526">
                  <w:marLeft w:val="0"/>
                  <w:marRight w:val="0"/>
                  <w:marTop w:val="0"/>
                  <w:marBottom w:val="0"/>
                  <w:divBdr>
                    <w:top w:val="none" w:sz="0" w:space="0" w:color="auto"/>
                    <w:left w:val="none" w:sz="0" w:space="0" w:color="auto"/>
                    <w:bottom w:val="none" w:sz="0" w:space="0" w:color="auto"/>
                    <w:right w:val="none" w:sz="0" w:space="0" w:color="auto"/>
                  </w:divBdr>
                  <w:divsChild>
                    <w:div w:id="1912425749">
                      <w:marLeft w:val="0"/>
                      <w:marRight w:val="0"/>
                      <w:marTop w:val="0"/>
                      <w:marBottom w:val="0"/>
                      <w:divBdr>
                        <w:top w:val="none" w:sz="0" w:space="0" w:color="auto"/>
                        <w:left w:val="none" w:sz="0" w:space="0" w:color="auto"/>
                        <w:bottom w:val="none" w:sz="0" w:space="0" w:color="auto"/>
                        <w:right w:val="none" w:sz="0" w:space="0" w:color="auto"/>
                      </w:divBdr>
                    </w:div>
                  </w:divsChild>
                </w:div>
                <w:div w:id="1209489424">
                  <w:marLeft w:val="0"/>
                  <w:marRight w:val="0"/>
                  <w:marTop w:val="0"/>
                  <w:marBottom w:val="0"/>
                  <w:divBdr>
                    <w:top w:val="none" w:sz="0" w:space="0" w:color="auto"/>
                    <w:left w:val="none" w:sz="0" w:space="0" w:color="auto"/>
                    <w:bottom w:val="none" w:sz="0" w:space="0" w:color="auto"/>
                    <w:right w:val="none" w:sz="0" w:space="0" w:color="auto"/>
                  </w:divBdr>
                  <w:divsChild>
                    <w:div w:id="1395932126">
                      <w:marLeft w:val="0"/>
                      <w:marRight w:val="0"/>
                      <w:marTop w:val="0"/>
                      <w:marBottom w:val="0"/>
                      <w:divBdr>
                        <w:top w:val="none" w:sz="0" w:space="0" w:color="auto"/>
                        <w:left w:val="none" w:sz="0" w:space="0" w:color="auto"/>
                        <w:bottom w:val="none" w:sz="0" w:space="0" w:color="auto"/>
                        <w:right w:val="none" w:sz="0" w:space="0" w:color="auto"/>
                      </w:divBdr>
                    </w:div>
                  </w:divsChild>
                </w:div>
                <w:div w:id="1229221938">
                  <w:marLeft w:val="0"/>
                  <w:marRight w:val="0"/>
                  <w:marTop w:val="0"/>
                  <w:marBottom w:val="0"/>
                  <w:divBdr>
                    <w:top w:val="none" w:sz="0" w:space="0" w:color="auto"/>
                    <w:left w:val="none" w:sz="0" w:space="0" w:color="auto"/>
                    <w:bottom w:val="none" w:sz="0" w:space="0" w:color="auto"/>
                    <w:right w:val="none" w:sz="0" w:space="0" w:color="auto"/>
                  </w:divBdr>
                  <w:divsChild>
                    <w:div w:id="451436512">
                      <w:marLeft w:val="0"/>
                      <w:marRight w:val="0"/>
                      <w:marTop w:val="0"/>
                      <w:marBottom w:val="0"/>
                      <w:divBdr>
                        <w:top w:val="none" w:sz="0" w:space="0" w:color="auto"/>
                        <w:left w:val="none" w:sz="0" w:space="0" w:color="auto"/>
                        <w:bottom w:val="none" w:sz="0" w:space="0" w:color="auto"/>
                        <w:right w:val="none" w:sz="0" w:space="0" w:color="auto"/>
                      </w:divBdr>
                    </w:div>
                  </w:divsChild>
                </w:div>
                <w:div w:id="1235237655">
                  <w:marLeft w:val="0"/>
                  <w:marRight w:val="0"/>
                  <w:marTop w:val="0"/>
                  <w:marBottom w:val="0"/>
                  <w:divBdr>
                    <w:top w:val="none" w:sz="0" w:space="0" w:color="auto"/>
                    <w:left w:val="none" w:sz="0" w:space="0" w:color="auto"/>
                    <w:bottom w:val="none" w:sz="0" w:space="0" w:color="auto"/>
                    <w:right w:val="none" w:sz="0" w:space="0" w:color="auto"/>
                  </w:divBdr>
                  <w:divsChild>
                    <w:div w:id="1469515408">
                      <w:marLeft w:val="0"/>
                      <w:marRight w:val="0"/>
                      <w:marTop w:val="0"/>
                      <w:marBottom w:val="0"/>
                      <w:divBdr>
                        <w:top w:val="none" w:sz="0" w:space="0" w:color="auto"/>
                        <w:left w:val="none" w:sz="0" w:space="0" w:color="auto"/>
                        <w:bottom w:val="none" w:sz="0" w:space="0" w:color="auto"/>
                        <w:right w:val="none" w:sz="0" w:space="0" w:color="auto"/>
                      </w:divBdr>
                    </w:div>
                  </w:divsChild>
                </w:div>
                <w:div w:id="1254050795">
                  <w:marLeft w:val="0"/>
                  <w:marRight w:val="0"/>
                  <w:marTop w:val="0"/>
                  <w:marBottom w:val="0"/>
                  <w:divBdr>
                    <w:top w:val="none" w:sz="0" w:space="0" w:color="auto"/>
                    <w:left w:val="none" w:sz="0" w:space="0" w:color="auto"/>
                    <w:bottom w:val="none" w:sz="0" w:space="0" w:color="auto"/>
                    <w:right w:val="none" w:sz="0" w:space="0" w:color="auto"/>
                  </w:divBdr>
                  <w:divsChild>
                    <w:div w:id="723480315">
                      <w:marLeft w:val="0"/>
                      <w:marRight w:val="0"/>
                      <w:marTop w:val="0"/>
                      <w:marBottom w:val="0"/>
                      <w:divBdr>
                        <w:top w:val="none" w:sz="0" w:space="0" w:color="auto"/>
                        <w:left w:val="none" w:sz="0" w:space="0" w:color="auto"/>
                        <w:bottom w:val="none" w:sz="0" w:space="0" w:color="auto"/>
                        <w:right w:val="none" w:sz="0" w:space="0" w:color="auto"/>
                      </w:divBdr>
                    </w:div>
                  </w:divsChild>
                </w:div>
                <w:div w:id="1257127817">
                  <w:marLeft w:val="0"/>
                  <w:marRight w:val="0"/>
                  <w:marTop w:val="0"/>
                  <w:marBottom w:val="0"/>
                  <w:divBdr>
                    <w:top w:val="none" w:sz="0" w:space="0" w:color="auto"/>
                    <w:left w:val="none" w:sz="0" w:space="0" w:color="auto"/>
                    <w:bottom w:val="none" w:sz="0" w:space="0" w:color="auto"/>
                    <w:right w:val="none" w:sz="0" w:space="0" w:color="auto"/>
                  </w:divBdr>
                  <w:divsChild>
                    <w:div w:id="1900558735">
                      <w:marLeft w:val="0"/>
                      <w:marRight w:val="0"/>
                      <w:marTop w:val="0"/>
                      <w:marBottom w:val="0"/>
                      <w:divBdr>
                        <w:top w:val="none" w:sz="0" w:space="0" w:color="auto"/>
                        <w:left w:val="none" w:sz="0" w:space="0" w:color="auto"/>
                        <w:bottom w:val="none" w:sz="0" w:space="0" w:color="auto"/>
                        <w:right w:val="none" w:sz="0" w:space="0" w:color="auto"/>
                      </w:divBdr>
                    </w:div>
                  </w:divsChild>
                </w:div>
                <w:div w:id="1258755222">
                  <w:marLeft w:val="0"/>
                  <w:marRight w:val="0"/>
                  <w:marTop w:val="0"/>
                  <w:marBottom w:val="0"/>
                  <w:divBdr>
                    <w:top w:val="none" w:sz="0" w:space="0" w:color="auto"/>
                    <w:left w:val="none" w:sz="0" w:space="0" w:color="auto"/>
                    <w:bottom w:val="none" w:sz="0" w:space="0" w:color="auto"/>
                    <w:right w:val="none" w:sz="0" w:space="0" w:color="auto"/>
                  </w:divBdr>
                  <w:divsChild>
                    <w:div w:id="1804618766">
                      <w:marLeft w:val="0"/>
                      <w:marRight w:val="0"/>
                      <w:marTop w:val="0"/>
                      <w:marBottom w:val="0"/>
                      <w:divBdr>
                        <w:top w:val="none" w:sz="0" w:space="0" w:color="auto"/>
                        <w:left w:val="none" w:sz="0" w:space="0" w:color="auto"/>
                        <w:bottom w:val="none" w:sz="0" w:space="0" w:color="auto"/>
                        <w:right w:val="none" w:sz="0" w:space="0" w:color="auto"/>
                      </w:divBdr>
                    </w:div>
                  </w:divsChild>
                </w:div>
                <w:div w:id="1279721554">
                  <w:marLeft w:val="0"/>
                  <w:marRight w:val="0"/>
                  <w:marTop w:val="0"/>
                  <w:marBottom w:val="0"/>
                  <w:divBdr>
                    <w:top w:val="none" w:sz="0" w:space="0" w:color="auto"/>
                    <w:left w:val="none" w:sz="0" w:space="0" w:color="auto"/>
                    <w:bottom w:val="none" w:sz="0" w:space="0" w:color="auto"/>
                    <w:right w:val="none" w:sz="0" w:space="0" w:color="auto"/>
                  </w:divBdr>
                  <w:divsChild>
                    <w:div w:id="822235961">
                      <w:marLeft w:val="0"/>
                      <w:marRight w:val="0"/>
                      <w:marTop w:val="0"/>
                      <w:marBottom w:val="0"/>
                      <w:divBdr>
                        <w:top w:val="none" w:sz="0" w:space="0" w:color="auto"/>
                        <w:left w:val="none" w:sz="0" w:space="0" w:color="auto"/>
                        <w:bottom w:val="none" w:sz="0" w:space="0" w:color="auto"/>
                        <w:right w:val="none" w:sz="0" w:space="0" w:color="auto"/>
                      </w:divBdr>
                    </w:div>
                  </w:divsChild>
                </w:div>
                <w:div w:id="1295065286">
                  <w:marLeft w:val="0"/>
                  <w:marRight w:val="0"/>
                  <w:marTop w:val="0"/>
                  <w:marBottom w:val="0"/>
                  <w:divBdr>
                    <w:top w:val="none" w:sz="0" w:space="0" w:color="auto"/>
                    <w:left w:val="none" w:sz="0" w:space="0" w:color="auto"/>
                    <w:bottom w:val="none" w:sz="0" w:space="0" w:color="auto"/>
                    <w:right w:val="none" w:sz="0" w:space="0" w:color="auto"/>
                  </w:divBdr>
                  <w:divsChild>
                    <w:div w:id="430317212">
                      <w:marLeft w:val="0"/>
                      <w:marRight w:val="0"/>
                      <w:marTop w:val="0"/>
                      <w:marBottom w:val="0"/>
                      <w:divBdr>
                        <w:top w:val="none" w:sz="0" w:space="0" w:color="auto"/>
                        <w:left w:val="none" w:sz="0" w:space="0" w:color="auto"/>
                        <w:bottom w:val="none" w:sz="0" w:space="0" w:color="auto"/>
                        <w:right w:val="none" w:sz="0" w:space="0" w:color="auto"/>
                      </w:divBdr>
                    </w:div>
                  </w:divsChild>
                </w:div>
                <w:div w:id="1296059923">
                  <w:marLeft w:val="0"/>
                  <w:marRight w:val="0"/>
                  <w:marTop w:val="0"/>
                  <w:marBottom w:val="0"/>
                  <w:divBdr>
                    <w:top w:val="none" w:sz="0" w:space="0" w:color="auto"/>
                    <w:left w:val="none" w:sz="0" w:space="0" w:color="auto"/>
                    <w:bottom w:val="none" w:sz="0" w:space="0" w:color="auto"/>
                    <w:right w:val="none" w:sz="0" w:space="0" w:color="auto"/>
                  </w:divBdr>
                  <w:divsChild>
                    <w:div w:id="336231998">
                      <w:marLeft w:val="0"/>
                      <w:marRight w:val="0"/>
                      <w:marTop w:val="0"/>
                      <w:marBottom w:val="0"/>
                      <w:divBdr>
                        <w:top w:val="none" w:sz="0" w:space="0" w:color="auto"/>
                        <w:left w:val="none" w:sz="0" w:space="0" w:color="auto"/>
                        <w:bottom w:val="none" w:sz="0" w:space="0" w:color="auto"/>
                        <w:right w:val="none" w:sz="0" w:space="0" w:color="auto"/>
                      </w:divBdr>
                    </w:div>
                  </w:divsChild>
                </w:div>
                <w:div w:id="1301887341">
                  <w:marLeft w:val="0"/>
                  <w:marRight w:val="0"/>
                  <w:marTop w:val="0"/>
                  <w:marBottom w:val="0"/>
                  <w:divBdr>
                    <w:top w:val="none" w:sz="0" w:space="0" w:color="auto"/>
                    <w:left w:val="none" w:sz="0" w:space="0" w:color="auto"/>
                    <w:bottom w:val="none" w:sz="0" w:space="0" w:color="auto"/>
                    <w:right w:val="none" w:sz="0" w:space="0" w:color="auto"/>
                  </w:divBdr>
                  <w:divsChild>
                    <w:div w:id="3754214">
                      <w:marLeft w:val="0"/>
                      <w:marRight w:val="0"/>
                      <w:marTop w:val="0"/>
                      <w:marBottom w:val="0"/>
                      <w:divBdr>
                        <w:top w:val="none" w:sz="0" w:space="0" w:color="auto"/>
                        <w:left w:val="none" w:sz="0" w:space="0" w:color="auto"/>
                        <w:bottom w:val="none" w:sz="0" w:space="0" w:color="auto"/>
                        <w:right w:val="none" w:sz="0" w:space="0" w:color="auto"/>
                      </w:divBdr>
                    </w:div>
                  </w:divsChild>
                </w:div>
                <w:div w:id="1306154846">
                  <w:marLeft w:val="0"/>
                  <w:marRight w:val="0"/>
                  <w:marTop w:val="0"/>
                  <w:marBottom w:val="0"/>
                  <w:divBdr>
                    <w:top w:val="none" w:sz="0" w:space="0" w:color="auto"/>
                    <w:left w:val="none" w:sz="0" w:space="0" w:color="auto"/>
                    <w:bottom w:val="none" w:sz="0" w:space="0" w:color="auto"/>
                    <w:right w:val="none" w:sz="0" w:space="0" w:color="auto"/>
                  </w:divBdr>
                  <w:divsChild>
                    <w:div w:id="1906380149">
                      <w:marLeft w:val="0"/>
                      <w:marRight w:val="0"/>
                      <w:marTop w:val="0"/>
                      <w:marBottom w:val="0"/>
                      <w:divBdr>
                        <w:top w:val="none" w:sz="0" w:space="0" w:color="auto"/>
                        <w:left w:val="none" w:sz="0" w:space="0" w:color="auto"/>
                        <w:bottom w:val="none" w:sz="0" w:space="0" w:color="auto"/>
                        <w:right w:val="none" w:sz="0" w:space="0" w:color="auto"/>
                      </w:divBdr>
                    </w:div>
                  </w:divsChild>
                </w:div>
                <w:div w:id="1307198087">
                  <w:marLeft w:val="0"/>
                  <w:marRight w:val="0"/>
                  <w:marTop w:val="0"/>
                  <w:marBottom w:val="0"/>
                  <w:divBdr>
                    <w:top w:val="none" w:sz="0" w:space="0" w:color="auto"/>
                    <w:left w:val="none" w:sz="0" w:space="0" w:color="auto"/>
                    <w:bottom w:val="none" w:sz="0" w:space="0" w:color="auto"/>
                    <w:right w:val="none" w:sz="0" w:space="0" w:color="auto"/>
                  </w:divBdr>
                  <w:divsChild>
                    <w:div w:id="260335005">
                      <w:marLeft w:val="0"/>
                      <w:marRight w:val="0"/>
                      <w:marTop w:val="0"/>
                      <w:marBottom w:val="0"/>
                      <w:divBdr>
                        <w:top w:val="none" w:sz="0" w:space="0" w:color="auto"/>
                        <w:left w:val="none" w:sz="0" w:space="0" w:color="auto"/>
                        <w:bottom w:val="none" w:sz="0" w:space="0" w:color="auto"/>
                        <w:right w:val="none" w:sz="0" w:space="0" w:color="auto"/>
                      </w:divBdr>
                    </w:div>
                  </w:divsChild>
                </w:div>
                <w:div w:id="1321545841">
                  <w:marLeft w:val="0"/>
                  <w:marRight w:val="0"/>
                  <w:marTop w:val="0"/>
                  <w:marBottom w:val="0"/>
                  <w:divBdr>
                    <w:top w:val="none" w:sz="0" w:space="0" w:color="auto"/>
                    <w:left w:val="none" w:sz="0" w:space="0" w:color="auto"/>
                    <w:bottom w:val="none" w:sz="0" w:space="0" w:color="auto"/>
                    <w:right w:val="none" w:sz="0" w:space="0" w:color="auto"/>
                  </w:divBdr>
                  <w:divsChild>
                    <w:div w:id="1080636051">
                      <w:marLeft w:val="0"/>
                      <w:marRight w:val="0"/>
                      <w:marTop w:val="0"/>
                      <w:marBottom w:val="0"/>
                      <w:divBdr>
                        <w:top w:val="none" w:sz="0" w:space="0" w:color="auto"/>
                        <w:left w:val="none" w:sz="0" w:space="0" w:color="auto"/>
                        <w:bottom w:val="none" w:sz="0" w:space="0" w:color="auto"/>
                        <w:right w:val="none" w:sz="0" w:space="0" w:color="auto"/>
                      </w:divBdr>
                    </w:div>
                  </w:divsChild>
                </w:div>
                <w:div w:id="1342707907">
                  <w:marLeft w:val="0"/>
                  <w:marRight w:val="0"/>
                  <w:marTop w:val="0"/>
                  <w:marBottom w:val="0"/>
                  <w:divBdr>
                    <w:top w:val="none" w:sz="0" w:space="0" w:color="auto"/>
                    <w:left w:val="none" w:sz="0" w:space="0" w:color="auto"/>
                    <w:bottom w:val="none" w:sz="0" w:space="0" w:color="auto"/>
                    <w:right w:val="none" w:sz="0" w:space="0" w:color="auto"/>
                  </w:divBdr>
                  <w:divsChild>
                    <w:div w:id="194932045">
                      <w:marLeft w:val="0"/>
                      <w:marRight w:val="0"/>
                      <w:marTop w:val="0"/>
                      <w:marBottom w:val="0"/>
                      <w:divBdr>
                        <w:top w:val="none" w:sz="0" w:space="0" w:color="auto"/>
                        <w:left w:val="none" w:sz="0" w:space="0" w:color="auto"/>
                        <w:bottom w:val="none" w:sz="0" w:space="0" w:color="auto"/>
                        <w:right w:val="none" w:sz="0" w:space="0" w:color="auto"/>
                      </w:divBdr>
                    </w:div>
                  </w:divsChild>
                </w:div>
                <w:div w:id="1369792540">
                  <w:marLeft w:val="0"/>
                  <w:marRight w:val="0"/>
                  <w:marTop w:val="0"/>
                  <w:marBottom w:val="0"/>
                  <w:divBdr>
                    <w:top w:val="none" w:sz="0" w:space="0" w:color="auto"/>
                    <w:left w:val="none" w:sz="0" w:space="0" w:color="auto"/>
                    <w:bottom w:val="none" w:sz="0" w:space="0" w:color="auto"/>
                    <w:right w:val="none" w:sz="0" w:space="0" w:color="auto"/>
                  </w:divBdr>
                  <w:divsChild>
                    <w:div w:id="60493016">
                      <w:marLeft w:val="0"/>
                      <w:marRight w:val="0"/>
                      <w:marTop w:val="0"/>
                      <w:marBottom w:val="0"/>
                      <w:divBdr>
                        <w:top w:val="none" w:sz="0" w:space="0" w:color="auto"/>
                        <w:left w:val="none" w:sz="0" w:space="0" w:color="auto"/>
                        <w:bottom w:val="none" w:sz="0" w:space="0" w:color="auto"/>
                        <w:right w:val="none" w:sz="0" w:space="0" w:color="auto"/>
                      </w:divBdr>
                    </w:div>
                  </w:divsChild>
                </w:div>
                <w:div w:id="1386292349">
                  <w:marLeft w:val="0"/>
                  <w:marRight w:val="0"/>
                  <w:marTop w:val="0"/>
                  <w:marBottom w:val="0"/>
                  <w:divBdr>
                    <w:top w:val="none" w:sz="0" w:space="0" w:color="auto"/>
                    <w:left w:val="none" w:sz="0" w:space="0" w:color="auto"/>
                    <w:bottom w:val="none" w:sz="0" w:space="0" w:color="auto"/>
                    <w:right w:val="none" w:sz="0" w:space="0" w:color="auto"/>
                  </w:divBdr>
                  <w:divsChild>
                    <w:div w:id="101917757">
                      <w:marLeft w:val="0"/>
                      <w:marRight w:val="0"/>
                      <w:marTop w:val="0"/>
                      <w:marBottom w:val="0"/>
                      <w:divBdr>
                        <w:top w:val="none" w:sz="0" w:space="0" w:color="auto"/>
                        <w:left w:val="none" w:sz="0" w:space="0" w:color="auto"/>
                        <w:bottom w:val="none" w:sz="0" w:space="0" w:color="auto"/>
                        <w:right w:val="none" w:sz="0" w:space="0" w:color="auto"/>
                      </w:divBdr>
                    </w:div>
                  </w:divsChild>
                </w:div>
                <w:div w:id="1410349029">
                  <w:marLeft w:val="0"/>
                  <w:marRight w:val="0"/>
                  <w:marTop w:val="0"/>
                  <w:marBottom w:val="0"/>
                  <w:divBdr>
                    <w:top w:val="none" w:sz="0" w:space="0" w:color="auto"/>
                    <w:left w:val="none" w:sz="0" w:space="0" w:color="auto"/>
                    <w:bottom w:val="none" w:sz="0" w:space="0" w:color="auto"/>
                    <w:right w:val="none" w:sz="0" w:space="0" w:color="auto"/>
                  </w:divBdr>
                  <w:divsChild>
                    <w:div w:id="529605847">
                      <w:marLeft w:val="0"/>
                      <w:marRight w:val="0"/>
                      <w:marTop w:val="0"/>
                      <w:marBottom w:val="0"/>
                      <w:divBdr>
                        <w:top w:val="none" w:sz="0" w:space="0" w:color="auto"/>
                        <w:left w:val="none" w:sz="0" w:space="0" w:color="auto"/>
                        <w:bottom w:val="none" w:sz="0" w:space="0" w:color="auto"/>
                        <w:right w:val="none" w:sz="0" w:space="0" w:color="auto"/>
                      </w:divBdr>
                    </w:div>
                  </w:divsChild>
                </w:div>
                <w:div w:id="1410469918">
                  <w:marLeft w:val="0"/>
                  <w:marRight w:val="0"/>
                  <w:marTop w:val="0"/>
                  <w:marBottom w:val="0"/>
                  <w:divBdr>
                    <w:top w:val="none" w:sz="0" w:space="0" w:color="auto"/>
                    <w:left w:val="none" w:sz="0" w:space="0" w:color="auto"/>
                    <w:bottom w:val="none" w:sz="0" w:space="0" w:color="auto"/>
                    <w:right w:val="none" w:sz="0" w:space="0" w:color="auto"/>
                  </w:divBdr>
                  <w:divsChild>
                    <w:div w:id="1310944216">
                      <w:marLeft w:val="0"/>
                      <w:marRight w:val="0"/>
                      <w:marTop w:val="0"/>
                      <w:marBottom w:val="0"/>
                      <w:divBdr>
                        <w:top w:val="none" w:sz="0" w:space="0" w:color="auto"/>
                        <w:left w:val="none" w:sz="0" w:space="0" w:color="auto"/>
                        <w:bottom w:val="none" w:sz="0" w:space="0" w:color="auto"/>
                        <w:right w:val="none" w:sz="0" w:space="0" w:color="auto"/>
                      </w:divBdr>
                    </w:div>
                  </w:divsChild>
                </w:div>
                <w:div w:id="1411196931">
                  <w:marLeft w:val="0"/>
                  <w:marRight w:val="0"/>
                  <w:marTop w:val="0"/>
                  <w:marBottom w:val="0"/>
                  <w:divBdr>
                    <w:top w:val="none" w:sz="0" w:space="0" w:color="auto"/>
                    <w:left w:val="none" w:sz="0" w:space="0" w:color="auto"/>
                    <w:bottom w:val="none" w:sz="0" w:space="0" w:color="auto"/>
                    <w:right w:val="none" w:sz="0" w:space="0" w:color="auto"/>
                  </w:divBdr>
                  <w:divsChild>
                    <w:div w:id="1887066080">
                      <w:marLeft w:val="0"/>
                      <w:marRight w:val="0"/>
                      <w:marTop w:val="0"/>
                      <w:marBottom w:val="0"/>
                      <w:divBdr>
                        <w:top w:val="none" w:sz="0" w:space="0" w:color="auto"/>
                        <w:left w:val="none" w:sz="0" w:space="0" w:color="auto"/>
                        <w:bottom w:val="none" w:sz="0" w:space="0" w:color="auto"/>
                        <w:right w:val="none" w:sz="0" w:space="0" w:color="auto"/>
                      </w:divBdr>
                    </w:div>
                  </w:divsChild>
                </w:div>
                <w:div w:id="1419214707">
                  <w:marLeft w:val="0"/>
                  <w:marRight w:val="0"/>
                  <w:marTop w:val="0"/>
                  <w:marBottom w:val="0"/>
                  <w:divBdr>
                    <w:top w:val="none" w:sz="0" w:space="0" w:color="auto"/>
                    <w:left w:val="none" w:sz="0" w:space="0" w:color="auto"/>
                    <w:bottom w:val="none" w:sz="0" w:space="0" w:color="auto"/>
                    <w:right w:val="none" w:sz="0" w:space="0" w:color="auto"/>
                  </w:divBdr>
                  <w:divsChild>
                    <w:div w:id="175003389">
                      <w:marLeft w:val="0"/>
                      <w:marRight w:val="0"/>
                      <w:marTop w:val="0"/>
                      <w:marBottom w:val="0"/>
                      <w:divBdr>
                        <w:top w:val="none" w:sz="0" w:space="0" w:color="auto"/>
                        <w:left w:val="none" w:sz="0" w:space="0" w:color="auto"/>
                        <w:bottom w:val="none" w:sz="0" w:space="0" w:color="auto"/>
                        <w:right w:val="none" w:sz="0" w:space="0" w:color="auto"/>
                      </w:divBdr>
                    </w:div>
                  </w:divsChild>
                </w:div>
                <w:div w:id="1428114579">
                  <w:marLeft w:val="0"/>
                  <w:marRight w:val="0"/>
                  <w:marTop w:val="0"/>
                  <w:marBottom w:val="0"/>
                  <w:divBdr>
                    <w:top w:val="none" w:sz="0" w:space="0" w:color="auto"/>
                    <w:left w:val="none" w:sz="0" w:space="0" w:color="auto"/>
                    <w:bottom w:val="none" w:sz="0" w:space="0" w:color="auto"/>
                    <w:right w:val="none" w:sz="0" w:space="0" w:color="auto"/>
                  </w:divBdr>
                  <w:divsChild>
                    <w:div w:id="1378234624">
                      <w:marLeft w:val="0"/>
                      <w:marRight w:val="0"/>
                      <w:marTop w:val="0"/>
                      <w:marBottom w:val="0"/>
                      <w:divBdr>
                        <w:top w:val="none" w:sz="0" w:space="0" w:color="auto"/>
                        <w:left w:val="none" w:sz="0" w:space="0" w:color="auto"/>
                        <w:bottom w:val="none" w:sz="0" w:space="0" w:color="auto"/>
                        <w:right w:val="none" w:sz="0" w:space="0" w:color="auto"/>
                      </w:divBdr>
                    </w:div>
                  </w:divsChild>
                </w:div>
                <w:div w:id="1429543441">
                  <w:marLeft w:val="0"/>
                  <w:marRight w:val="0"/>
                  <w:marTop w:val="0"/>
                  <w:marBottom w:val="0"/>
                  <w:divBdr>
                    <w:top w:val="none" w:sz="0" w:space="0" w:color="auto"/>
                    <w:left w:val="none" w:sz="0" w:space="0" w:color="auto"/>
                    <w:bottom w:val="none" w:sz="0" w:space="0" w:color="auto"/>
                    <w:right w:val="none" w:sz="0" w:space="0" w:color="auto"/>
                  </w:divBdr>
                  <w:divsChild>
                    <w:div w:id="1577059030">
                      <w:marLeft w:val="0"/>
                      <w:marRight w:val="0"/>
                      <w:marTop w:val="0"/>
                      <w:marBottom w:val="0"/>
                      <w:divBdr>
                        <w:top w:val="none" w:sz="0" w:space="0" w:color="auto"/>
                        <w:left w:val="none" w:sz="0" w:space="0" w:color="auto"/>
                        <w:bottom w:val="none" w:sz="0" w:space="0" w:color="auto"/>
                        <w:right w:val="none" w:sz="0" w:space="0" w:color="auto"/>
                      </w:divBdr>
                    </w:div>
                  </w:divsChild>
                </w:div>
                <w:div w:id="1431971449">
                  <w:marLeft w:val="0"/>
                  <w:marRight w:val="0"/>
                  <w:marTop w:val="0"/>
                  <w:marBottom w:val="0"/>
                  <w:divBdr>
                    <w:top w:val="none" w:sz="0" w:space="0" w:color="auto"/>
                    <w:left w:val="none" w:sz="0" w:space="0" w:color="auto"/>
                    <w:bottom w:val="none" w:sz="0" w:space="0" w:color="auto"/>
                    <w:right w:val="none" w:sz="0" w:space="0" w:color="auto"/>
                  </w:divBdr>
                  <w:divsChild>
                    <w:div w:id="1981491288">
                      <w:marLeft w:val="0"/>
                      <w:marRight w:val="0"/>
                      <w:marTop w:val="0"/>
                      <w:marBottom w:val="0"/>
                      <w:divBdr>
                        <w:top w:val="none" w:sz="0" w:space="0" w:color="auto"/>
                        <w:left w:val="none" w:sz="0" w:space="0" w:color="auto"/>
                        <w:bottom w:val="none" w:sz="0" w:space="0" w:color="auto"/>
                        <w:right w:val="none" w:sz="0" w:space="0" w:color="auto"/>
                      </w:divBdr>
                    </w:div>
                  </w:divsChild>
                </w:div>
                <w:div w:id="1443572401">
                  <w:marLeft w:val="0"/>
                  <w:marRight w:val="0"/>
                  <w:marTop w:val="0"/>
                  <w:marBottom w:val="0"/>
                  <w:divBdr>
                    <w:top w:val="none" w:sz="0" w:space="0" w:color="auto"/>
                    <w:left w:val="none" w:sz="0" w:space="0" w:color="auto"/>
                    <w:bottom w:val="none" w:sz="0" w:space="0" w:color="auto"/>
                    <w:right w:val="none" w:sz="0" w:space="0" w:color="auto"/>
                  </w:divBdr>
                  <w:divsChild>
                    <w:div w:id="121659721">
                      <w:marLeft w:val="0"/>
                      <w:marRight w:val="0"/>
                      <w:marTop w:val="0"/>
                      <w:marBottom w:val="0"/>
                      <w:divBdr>
                        <w:top w:val="none" w:sz="0" w:space="0" w:color="auto"/>
                        <w:left w:val="none" w:sz="0" w:space="0" w:color="auto"/>
                        <w:bottom w:val="none" w:sz="0" w:space="0" w:color="auto"/>
                        <w:right w:val="none" w:sz="0" w:space="0" w:color="auto"/>
                      </w:divBdr>
                    </w:div>
                  </w:divsChild>
                </w:div>
                <w:div w:id="1454665892">
                  <w:marLeft w:val="0"/>
                  <w:marRight w:val="0"/>
                  <w:marTop w:val="0"/>
                  <w:marBottom w:val="0"/>
                  <w:divBdr>
                    <w:top w:val="none" w:sz="0" w:space="0" w:color="auto"/>
                    <w:left w:val="none" w:sz="0" w:space="0" w:color="auto"/>
                    <w:bottom w:val="none" w:sz="0" w:space="0" w:color="auto"/>
                    <w:right w:val="none" w:sz="0" w:space="0" w:color="auto"/>
                  </w:divBdr>
                  <w:divsChild>
                    <w:div w:id="1720666890">
                      <w:marLeft w:val="0"/>
                      <w:marRight w:val="0"/>
                      <w:marTop w:val="0"/>
                      <w:marBottom w:val="0"/>
                      <w:divBdr>
                        <w:top w:val="none" w:sz="0" w:space="0" w:color="auto"/>
                        <w:left w:val="none" w:sz="0" w:space="0" w:color="auto"/>
                        <w:bottom w:val="none" w:sz="0" w:space="0" w:color="auto"/>
                        <w:right w:val="none" w:sz="0" w:space="0" w:color="auto"/>
                      </w:divBdr>
                    </w:div>
                  </w:divsChild>
                </w:div>
                <w:div w:id="1463570512">
                  <w:marLeft w:val="0"/>
                  <w:marRight w:val="0"/>
                  <w:marTop w:val="0"/>
                  <w:marBottom w:val="0"/>
                  <w:divBdr>
                    <w:top w:val="none" w:sz="0" w:space="0" w:color="auto"/>
                    <w:left w:val="none" w:sz="0" w:space="0" w:color="auto"/>
                    <w:bottom w:val="none" w:sz="0" w:space="0" w:color="auto"/>
                    <w:right w:val="none" w:sz="0" w:space="0" w:color="auto"/>
                  </w:divBdr>
                  <w:divsChild>
                    <w:div w:id="895356888">
                      <w:marLeft w:val="0"/>
                      <w:marRight w:val="0"/>
                      <w:marTop w:val="0"/>
                      <w:marBottom w:val="0"/>
                      <w:divBdr>
                        <w:top w:val="none" w:sz="0" w:space="0" w:color="auto"/>
                        <w:left w:val="none" w:sz="0" w:space="0" w:color="auto"/>
                        <w:bottom w:val="none" w:sz="0" w:space="0" w:color="auto"/>
                        <w:right w:val="none" w:sz="0" w:space="0" w:color="auto"/>
                      </w:divBdr>
                    </w:div>
                  </w:divsChild>
                </w:div>
                <w:div w:id="1479807307">
                  <w:marLeft w:val="0"/>
                  <w:marRight w:val="0"/>
                  <w:marTop w:val="0"/>
                  <w:marBottom w:val="0"/>
                  <w:divBdr>
                    <w:top w:val="none" w:sz="0" w:space="0" w:color="auto"/>
                    <w:left w:val="none" w:sz="0" w:space="0" w:color="auto"/>
                    <w:bottom w:val="none" w:sz="0" w:space="0" w:color="auto"/>
                    <w:right w:val="none" w:sz="0" w:space="0" w:color="auto"/>
                  </w:divBdr>
                  <w:divsChild>
                    <w:div w:id="1438983533">
                      <w:marLeft w:val="0"/>
                      <w:marRight w:val="0"/>
                      <w:marTop w:val="0"/>
                      <w:marBottom w:val="0"/>
                      <w:divBdr>
                        <w:top w:val="none" w:sz="0" w:space="0" w:color="auto"/>
                        <w:left w:val="none" w:sz="0" w:space="0" w:color="auto"/>
                        <w:bottom w:val="none" w:sz="0" w:space="0" w:color="auto"/>
                        <w:right w:val="none" w:sz="0" w:space="0" w:color="auto"/>
                      </w:divBdr>
                    </w:div>
                  </w:divsChild>
                </w:div>
                <w:div w:id="1512143951">
                  <w:marLeft w:val="0"/>
                  <w:marRight w:val="0"/>
                  <w:marTop w:val="0"/>
                  <w:marBottom w:val="0"/>
                  <w:divBdr>
                    <w:top w:val="none" w:sz="0" w:space="0" w:color="auto"/>
                    <w:left w:val="none" w:sz="0" w:space="0" w:color="auto"/>
                    <w:bottom w:val="none" w:sz="0" w:space="0" w:color="auto"/>
                    <w:right w:val="none" w:sz="0" w:space="0" w:color="auto"/>
                  </w:divBdr>
                  <w:divsChild>
                    <w:div w:id="956376996">
                      <w:marLeft w:val="0"/>
                      <w:marRight w:val="0"/>
                      <w:marTop w:val="0"/>
                      <w:marBottom w:val="0"/>
                      <w:divBdr>
                        <w:top w:val="none" w:sz="0" w:space="0" w:color="auto"/>
                        <w:left w:val="none" w:sz="0" w:space="0" w:color="auto"/>
                        <w:bottom w:val="none" w:sz="0" w:space="0" w:color="auto"/>
                        <w:right w:val="none" w:sz="0" w:space="0" w:color="auto"/>
                      </w:divBdr>
                    </w:div>
                  </w:divsChild>
                </w:div>
                <w:div w:id="1520972267">
                  <w:marLeft w:val="0"/>
                  <w:marRight w:val="0"/>
                  <w:marTop w:val="0"/>
                  <w:marBottom w:val="0"/>
                  <w:divBdr>
                    <w:top w:val="none" w:sz="0" w:space="0" w:color="auto"/>
                    <w:left w:val="none" w:sz="0" w:space="0" w:color="auto"/>
                    <w:bottom w:val="none" w:sz="0" w:space="0" w:color="auto"/>
                    <w:right w:val="none" w:sz="0" w:space="0" w:color="auto"/>
                  </w:divBdr>
                  <w:divsChild>
                    <w:div w:id="1427267016">
                      <w:marLeft w:val="0"/>
                      <w:marRight w:val="0"/>
                      <w:marTop w:val="0"/>
                      <w:marBottom w:val="0"/>
                      <w:divBdr>
                        <w:top w:val="none" w:sz="0" w:space="0" w:color="auto"/>
                        <w:left w:val="none" w:sz="0" w:space="0" w:color="auto"/>
                        <w:bottom w:val="none" w:sz="0" w:space="0" w:color="auto"/>
                        <w:right w:val="none" w:sz="0" w:space="0" w:color="auto"/>
                      </w:divBdr>
                    </w:div>
                  </w:divsChild>
                </w:div>
                <w:div w:id="1526863653">
                  <w:marLeft w:val="0"/>
                  <w:marRight w:val="0"/>
                  <w:marTop w:val="0"/>
                  <w:marBottom w:val="0"/>
                  <w:divBdr>
                    <w:top w:val="none" w:sz="0" w:space="0" w:color="auto"/>
                    <w:left w:val="none" w:sz="0" w:space="0" w:color="auto"/>
                    <w:bottom w:val="none" w:sz="0" w:space="0" w:color="auto"/>
                    <w:right w:val="none" w:sz="0" w:space="0" w:color="auto"/>
                  </w:divBdr>
                  <w:divsChild>
                    <w:div w:id="1986276257">
                      <w:marLeft w:val="0"/>
                      <w:marRight w:val="0"/>
                      <w:marTop w:val="0"/>
                      <w:marBottom w:val="0"/>
                      <w:divBdr>
                        <w:top w:val="none" w:sz="0" w:space="0" w:color="auto"/>
                        <w:left w:val="none" w:sz="0" w:space="0" w:color="auto"/>
                        <w:bottom w:val="none" w:sz="0" w:space="0" w:color="auto"/>
                        <w:right w:val="none" w:sz="0" w:space="0" w:color="auto"/>
                      </w:divBdr>
                    </w:div>
                  </w:divsChild>
                </w:div>
                <w:div w:id="1537235479">
                  <w:marLeft w:val="0"/>
                  <w:marRight w:val="0"/>
                  <w:marTop w:val="0"/>
                  <w:marBottom w:val="0"/>
                  <w:divBdr>
                    <w:top w:val="none" w:sz="0" w:space="0" w:color="auto"/>
                    <w:left w:val="none" w:sz="0" w:space="0" w:color="auto"/>
                    <w:bottom w:val="none" w:sz="0" w:space="0" w:color="auto"/>
                    <w:right w:val="none" w:sz="0" w:space="0" w:color="auto"/>
                  </w:divBdr>
                  <w:divsChild>
                    <w:div w:id="774248735">
                      <w:marLeft w:val="0"/>
                      <w:marRight w:val="0"/>
                      <w:marTop w:val="0"/>
                      <w:marBottom w:val="0"/>
                      <w:divBdr>
                        <w:top w:val="none" w:sz="0" w:space="0" w:color="auto"/>
                        <w:left w:val="none" w:sz="0" w:space="0" w:color="auto"/>
                        <w:bottom w:val="none" w:sz="0" w:space="0" w:color="auto"/>
                        <w:right w:val="none" w:sz="0" w:space="0" w:color="auto"/>
                      </w:divBdr>
                    </w:div>
                  </w:divsChild>
                </w:div>
                <w:div w:id="1540125313">
                  <w:marLeft w:val="0"/>
                  <w:marRight w:val="0"/>
                  <w:marTop w:val="0"/>
                  <w:marBottom w:val="0"/>
                  <w:divBdr>
                    <w:top w:val="none" w:sz="0" w:space="0" w:color="auto"/>
                    <w:left w:val="none" w:sz="0" w:space="0" w:color="auto"/>
                    <w:bottom w:val="none" w:sz="0" w:space="0" w:color="auto"/>
                    <w:right w:val="none" w:sz="0" w:space="0" w:color="auto"/>
                  </w:divBdr>
                  <w:divsChild>
                    <w:div w:id="628128332">
                      <w:marLeft w:val="0"/>
                      <w:marRight w:val="0"/>
                      <w:marTop w:val="0"/>
                      <w:marBottom w:val="0"/>
                      <w:divBdr>
                        <w:top w:val="none" w:sz="0" w:space="0" w:color="auto"/>
                        <w:left w:val="none" w:sz="0" w:space="0" w:color="auto"/>
                        <w:bottom w:val="none" w:sz="0" w:space="0" w:color="auto"/>
                        <w:right w:val="none" w:sz="0" w:space="0" w:color="auto"/>
                      </w:divBdr>
                    </w:div>
                  </w:divsChild>
                </w:div>
                <w:div w:id="1555392716">
                  <w:marLeft w:val="0"/>
                  <w:marRight w:val="0"/>
                  <w:marTop w:val="0"/>
                  <w:marBottom w:val="0"/>
                  <w:divBdr>
                    <w:top w:val="none" w:sz="0" w:space="0" w:color="auto"/>
                    <w:left w:val="none" w:sz="0" w:space="0" w:color="auto"/>
                    <w:bottom w:val="none" w:sz="0" w:space="0" w:color="auto"/>
                    <w:right w:val="none" w:sz="0" w:space="0" w:color="auto"/>
                  </w:divBdr>
                  <w:divsChild>
                    <w:div w:id="726999755">
                      <w:marLeft w:val="0"/>
                      <w:marRight w:val="0"/>
                      <w:marTop w:val="0"/>
                      <w:marBottom w:val="0"/>
                      <w:divBdr>
                        <w:top w:val="none" w:sz="0" w:space="0" w:color="auto"/>
                        <w:left w:val="none" w:sz="0" w:space="0" w:color="auto"/>
                        <w:bottom w:val="none" w:sz="0" w:space="0" w:color="auto"/>
                        <w:right w:val="none" w:sz="0" w:space="0" w:color="auto"/>
                      </w:divBdr>
                    </w:div>
                  </w:divsChild>
                </w:div>
                <w:div w:id="1557014135">
                  <w:marLeft w:val="0"/>
                  <w:marRight w:val="0"/>
                  <w:marTop w:val="0"/>
                  <w:marBottom w:val="0"/>
                  <w:divBdr>
                    <w:top w:val="none" w:sz="0" w:space="0" w:color="auto"/>
                    <w:left w:val="none" w:sz="0" w:space="0" w:color="auto"/>
                    <w:bottom w:val="none" w:sz="0" w:space="0" w:color="auto"/>
                    <w:right w:val="none" w:sz="0" w:space="0" w:color="auto"/>
                  </w:divBdr>
                  <w:divsChild>
                    <w:div w:id="1906068968">
                      <w:marLeft w:val="0"/>
                      <w:marRight w:val="0"/>
                      <w:marTop w:val="0"/>
                      <w:marBottom w:val="0"/>
                      <w:divBdr>
                        <w:top w:val="none" w:sz="0" w:space="0" w:color="auto"/>
                        <w:left w:val="none" w:sz="0" w:space="0" w:color="auto"/>
                        <w:bottom w:val="none" w:sz="0" w:space="0" w:color="auto"/>
                        <w:right w:val="none" w:sz="0" w:space="0" w:color="auto"/>
                      </w:divBdr>
                    </w:div>
                  </w:divsChild>
                </w:div>
                <w:div w:id="1575701302">
                  <w:marLeft w:val="0"/>
                  <w:marRight w:val="0"/>
                  <w:marTop w:val="0"/>
                  <w:marBottom w:val="0"/>
                  <w:divBdr>
                    <w:top w:val="none" w:sz="0" w:space="0" w:color="auto"/>
                    <w:left w:val="none" w:sz="0" w:space="0" w:color="auto"/>
                    <w:bottom w:val="none" w:sz="0" w:space="0" w:color="auto"/>
                    <w:right w:val="none" w:sz="0" w:space="0" w:color="auto"/>
                  </w:divBdr>
                  <w:divsChild>
                    <w:div w:id="362021927">
                      <w:marLeft w:val="0"/>
                      <w:marRight w:val="0"/>
                      <w:marTop w:val="0"/>
                      <w:marBottom w:val="0"/>
                      <w:divBdr>
                        <w:top w:val="none" w:sz="0" w:space="0" w:color="auto"/>
                        <w:left w:val="none" w:sz="0" w:space="0" w:color="auto"/>
                        <w:bottom w:val="none" w:sz="0" w:space="0" w:color="auto"/>
                        <w:right w:val="none" w:sz="0" w:space="0" w:color="auto"/>
                      </w:divBdr>
                    </w:div>
                  </w:divsChild>
                </w:div>
                <w:div w:id="1577714300">
                  <w:marLeft w:val="0"/>
                  <w:marRight w:val="0"/>
                  <w:marTop w:val="0"/>
                  <w:marBottom w:val="0"/>
                  <w:divBdr>
                    <w:top w:val="none" w:sz="0" w:space="0" w:color="auto"/>
                    <w:left w:val="none" w:sz="0" w:space="0" w:color="auto"/>
                    <w:bottom w:val="none" w:sz="0" w:space="0" w:color="auto"/>
                    <w:right w:val="none" w:sz="0" w:space="0" w:color="auto"/>
                  </w:divBdr>
                  <w:divsChild>
                    <w:div w:id="467288535">
                      <w:marLeft w:val="0"/>
                      <w:marRight w:val="0"/>
                      <w:marTop w:val="0"/>
                      <w:marBottom w:val="0"/>
                      <w:divBdr>
                        <w:top w:val="none" w:sz="0" w:space="0" w:color="auto"/>
                        <w:left w:val="none" w:sz="0" w:space="0" w:color="auto"/>
                        <w:bottom w:val="none" w:sz="0" w:space="0" w:color="auto"/>
                        <w:right w:val="none" w:sz="0" w:space="0" w:color="auto"/>
                      </w:divBdr>
                    </w:div>
                  </w:divsChild>
                </w:div>
                <w:div w:id="1583757520">
                  <w:marLeft w:val="0"/>
                  <w:marRight w:val="0"/>
                  <w:marTop w:val="0"/>
                  <w:marBottom w:val="0"/>
                  <w:divBdr>
                    <w:top w:val="none" w:sz="0" w:space="0" w:color="auto"/>
                    <w:left w:val="none" w:sz="0" w:space="0" w:color="auto"/>
                    <w:bottom w:val="none" w:sz="0" w:space="0" w:color="auto"/>
                    <w:right w:val="none" w:sz="0" w:space="0" w:color="auto"/>
                  </w:divBdr>
                  <w:divsChild>
                    <w:div w:id="1808889139">
                      <w:marLeft w:val="0"/>
                      <w:marRight w:val="0"/>
                      <w:marTop w:val="0"/>
                      <w:marBottom w:val="0"/>
                      <w:divBdr>
                        <w:top w:val="none" w:sz="0" w:space="0" w:color="auto"/>
                        <w:left w:val="none" w:sz="0" w:space="0" w:color="auto"/>
                        <w:bottom w:val="none" w:sz="0" w:space="0" w:color="auto"/>
                        <w:right w:val="none" w:sz="0" w:space="0" w:color="auto"/>
                      </w:divBdr>
                    </w:div>
                  </w:divsChild>
                </w:div>
                <w:div w:id="1632403120">
                  <w:marLeft w:val="0"/>
                  <w:marRight w:val="0"/>
                  <w:marTop w:val="0"/>
                  <w:marBottom w:val="0"/>
                  <w:divBdr>
                    <w:top w:val="none" w:sz="0" w:space="0" w:color="auto"/>
                    <w:left w:val="none" w:sz="0" w:space="0" w:color="auto"/>
                    <w:bottom w:val="none" w:sz="0" w:space="0" w:color="auto"/>
                    <w:right w:val="none" w:sz="0" w:space="0" w:color="auto"/>
                  </w:divBdr>
                  <w:divsChild>
                    <w:div w:id="460618389">
                      <w:marLeft w:val="0"/>
                      <w:marRight w:val="0"/>
                      <w:marTop w:val="0"/>
                      <w:marBottom w:val="0"/>
                      <w:divBdr>
                        <w:top w:val="none" w:sz="0" w:space="0" w:color="auto"/>
                        <w:left w:val="none" w:sz="0" w:space="0" w:color="auto"/>
                        <w:bottom w:val="none" w:sz="0" w:space="0" w:color="auto"/>
                        <w:right w:val="none" w:sz="0" w:space="0" w:color="auto"/>
                      </w:divBdr>
                    </w:div>
                  </w:divsChild>
                </w:div>
                <w:div w:id="1647664952">
                  <w:marLeft w:val="0"/>
                  <w:marRight w:val="0"/>
                  <w:marTop w:val="0"/>
                  <w:marBottom w:val="0"/>
                  <w:divBdr>
                    <w:top w:val="none" w:sz="0" w:space="0" w:color="auto"/>
                    <w:left w:val="none" w:sz="0" w:space="0" w:color="auto"/>
                    <w:bottom w:val="none" w:sz="0" w:space="0" w:color="auto"/>
                    <w:right w:val="none" w:sz="0" w:space="0" w:color="auto"/>
                  </w:divBdr>
                  <w:divsChild>
                    <w:div w:id="1853687377">
                      <w:marLeft w:val="0"/>
                      <w:marRight w:val="0"/>
                      <w:marTop w:val="0"/>
                      <w:marBottom w:val="0"/>
                      <w:divBdr>
                        <w:top w:val="none" w:sz="0" w:space="0" w:color="auto"/>
                        <w:left w:val="none" w:sz="0" w:space="0" w:color="auto"/>
                        <w:bottom w:val="none" w:sz="0" w:space="0" w:color="auto"/>
                        <w:right w:val="none" w:sz="0" w:space="0" w:color="auto"/>
                      </w:divBdr>
                    </w:div>
                  </w:divsChild>
                </w:div>
                <w:div w:id="1652753444">
                  <w:marLeft w:val="0"/>
                  <w:marRight w:val="0"/>
                  <w:marTop w:val="0"/>
                  <w:marBottom w:val="0"/>
                  <w:divBdr>
                    <w:top w:val="none" w:sz="0" w:space="0" w:color="auto"/>
                    <w:left w:val="none" w:sz="0" w:space="0" w:color="auto"/>
                    <w:bottom w:val="none" w:sz="0" w:space="0" w:color="auto"/>
                    <w:right w:val="none" w:sz="0" w:space="0" w:color="auto"/>
                  </w:divBdr>
                  <w:divsChild>
                    <w:div w:id="413088705">
                      <w:marLeft w:val="0"/>
                      <w:marRight w:val="0"/>
                      <w:marTop w:val="0"/>
                      <w:marBottom w:val="0"/>
                      <w:divBdr>
                        <w:top w:val="none" w:sz="0" w:space="0" w:color="auto"/>
                        <w:left w:val="none" w:sz="0" w:space="0" w:color="auto"/>
                        <w:bottom w:val="none" w:sz="0" w:space="0" w:color="auto"/>
                        <w:right w:val="none" w:sz="0" w:space="0" w:color="auto"/>
                      </w:divBdr>
                    </w:div>
                  </w:divsChild>
                </w:div>
                <w:div w:id="1658532117">
                  <w:marLeft w:val="0"/>
                  <w:marRight w:val="0"/>
                  <w:marTop w:val="0"/>
                  <w:marBottom w:val="0"/>
                  <w:divBdr>
                    <w:top w:val="none" w:sz="0" w:space="0" w:color="auto"/>
                    <w:left w:val="none" w:sz="0" w:space="0" w:color="auto"/>
                    <w:bottom w:val="none" w:sz="0" w:space="0" w:color="auto"/>
                    <w:right w:val="none" w:sz="0" w:space="0" w:color="auto"/>
                  </w:divBdr>
                  <w:divsChild>
                    <w:div w:id="969702441">
                      <w:marLeft w:val="0"/>
                      <w:marRight w:val="0"/>
                      <w:marTop w:val="0"/>
                      <w:marBottom w:val="0"/>
                      <w:divBdr>
                        <w:top w:val="none" w:sz="0" w:space="0" w:color="auto"/>
                        <w:left w:val="none" w:sz="0" w:space="0" w:color="auto"/>
                        <w:bottom w:val="none" w:sz="0" w:space="0" w:color="auto"/>
                        <w:right w:val="none" w:sz="0" w:space="0" w:color="auto"/>
                      </w:divBdr>
                    </w:div>
                  </w:divsChild>
                </w:div>
                <w:div w:id="1685668146">
                  <w:marLeft w:val="0"/>
                  <w:marRight w:val="0"/>
                  <w:marTop w:val="0"/>
                  <w:marBottom w:val="0"/>
                  <w:divBdr>
                    <w:top w:val="none" w:sz="0" w:space="0" w:color="auto"/>
                    <w:left w:val="none" w:sz="0" w:space="0" w:color="auto"/>
                    <w:bottom w:val="none" w:sz="0" w:space="0" w:color="auto"/>
                    <w:right w:val="none" w:sz="0" w:space="0" w:color="auto"/>
                  </w:divBdr>
                  <w:divsChild>
                    <w:div w:id="1173229825">
                      <w:marLeft w:val="0"/>
                      <w:marRight w:val="0"/>
                      <w:marTop w:val="0"/>
                      <w:marBottom w:val="0"/>
                      <w:divBdr>
                        <w:top w:val="none" w:sz="0" w:space="0" w:color="auto"/>
                        <w:left w:val="none" w:sz="0" w:space="0" w:color="auto"/>
                        <w:bottom w:val="none" w:sz="0" w:space="0" w:color="auto"/>
                        <w:right w:val="none" w:sz="0" w:space="0" w:color="auto"/>
                      </w:divBdr>
                    </w:div>
                  </w:divsChild>
                </w:div>
                <w:div w:id="1688481225">
                  <w:marLeft w:val="0"/>
                  <w:marRight w:val="0"/>
                  <w:marTop w:val="0"/>
                  <w:marBottom w:val="0"/>
                  <w:divBdr>
                    <w:top w:val="none" w:sz="0" w:space="0" w:color="auto"/>
                    <w:left w:val="none" w:sz="0" w:space="0" w:color="auto"/>
                    <w:bottom w:val="none" w:sz="0" w:space="0" w:color="auto"/>
                    <w:right w:val="none" w:sz="0" w:space="0" w:color="auto"/>
                  </w:divBdr>
                  <w:divsChild>
                    <w:div w:id="521940611">
                      <w:marLeft w:val="0"/>
                      <w:marRight w:val="0"/>
                      <w:marTop w:val="0"/>
                      <w:marBottom w:val="0"/>
                      <w:divBdr>
                        <w:top w:val="none" w:sz="0" w:space="0" w:color="auto"/>
                        <w:left w:val="none" w:sz="0" w:space="0" w:color="auto"/>
                        <w:bottom w:val="none" w:sz="0" w:space="0" w:color="auto"/>
                        <w:right w:val="none" w:sz="0" w:space="0" w:color="auto"/>
                      </w:divBdr>
                    </w:div>
                  </w:divsChild>
                </w:div>
                <w:div w:id="1690060562">
                  <w:marLeft w:val="0"/>
                  <w:marRight w:val="0"/>
                  <w:marTop w:val="0"/>
                  <w:marBottom w:val="0"/>
                  <w:divBdr>
                    <w:top w:val="none" w:sz="0" w:space="0" w:color="auto"/>
                    <w:left w:val="none" w:sz="0" w:space="0" w:color="auto"/>
                    <w:bottom w:val="none" w:sz="0" w:space="0" w:color="auto"/>
                    <w:right w:val="none" w:sz="0" w:space="0" w:color="auto"/>
                  </w:divBdr>
                  <w:divsChild>
                    <w:div w:id="1584802324">
                      <w:marLeft w:val="0"/>
                      <w:marRight w:val="0"/>
                      <w:marTop w:val="0"/>
                      <w:marBottom w:val="0"/>
                      <w:divBdr>
                        <w:top w:val="none" w:sz="0" w:space="0" w:color="auto"/>
                        <w:left w:val="none" w:sz="0" w:space="0" w:color="auto"/>
                        <w:bottom w:val="none" w:sz="0" w:space="0" w:color="auto"/>
                        <w:right w:val="none" w:sz="0" w:space="0" w:color="auto"/>
                      </w:divBdr>
                    </w:div>
                  </w:divsChild>
                </w:div>
                <w:div w:id="1693267332">
                  <w:marLeft w:val="0"/>
                  <w:marRight w:val="0"/>
                  <w:marTop w:val="0"/>
                  <w:marBottom w:val="0"/>
                  <w:divBdr>
                    <w:top w:val="none" w:sz="0" w:space="0" w:color="auto"/>
                    <w:left w:val="none" w:sz="0" w:space="0" w:color="auto"/>
                    <w:bottom w:val="none" w:sz="0" w:space="0" w:color="auto"/>
                    <w:right w:val="none" w:sz="0" w:space="0" w:color="auto"/>
                  </w:divBdr>
                  <w:divsChild>
                    <w:div w:id="1972591912">
                      <w:marLeft w:val="0"/>
                      <w:marRight w:val="0"/>
                      <w:marTop w:val="0"/>
                      <w:marBottom w:val="0"/>
                      <w:divBdr>
                        <w:top w:val="none" w:sz="0" w:space="0" w:color="auto"/>
                        <w:left w:val="none" w:sz="0" w:space="0" w:color="auto"/>
                        <w:bottom w:val="none" w:sz="0" w:space="0" w:color="auto"/>
                        <w:right w:val="none" w:sz="0" w:space="0" w:color="auto"/>
                      </w:divBdr>
                    </w:div>
                  </w:divsChild>
                </w:div>
                <w:div w:id="1693337812">
                  <w:marLeft w:val="0"/>
                  <w:marRight w:val="0"/>
                  <w:marTop w:val="0"/>
                  <w:marBottom w:val="0"/>
                  <w:divBdr>
                    <w:top w:val="none" w:sz="0" w:space="0" w:color="auto"/>
                    <w:left w:val="none" w:sz="0" w:space="0" w:color="auto"/>
                    <w:bottom w:val="none" w:sz="0" w:space="0" w:color="auto"/>
                    <w:right w:val="none" w:sz="0" w:space="0" w:color="auto"/>
                  </w:divBdr>
                  <w:divsChild>
                    <w:div w:id="1551258142">
                      <w:marLeft w:val="0"/>
                      <w:marRight w:val="0"/>
                      <w:marTop w:val="0"/>
                      <w:marBottom w:val="0"/>
                      <w:divBdr>
                        <w:top w:val="none" w:sz="0" w:space="0" w:color="auto"/>
                        <w:left w:val="none" w:sz="0" w:space="0" w:color="auto"/>
                        <w:bottom w:val="none" w:sz="0" w:space="0" w:color="auto"/>
                        <w:right w:val="none" w:sz="0" w:space="0" w:color="auto"/>
                      </w:divBdr>
                    </w:div>
                  </w:divsChild>
                </w:div>
                <w:div w:id="1711110063">
                  <w:marLeft w:val="0"/>
                  <w:marRight w:val="0"/>
                  <w:marTop w:val="0"/>
                  <w:marBottom w:val="0"/>
                  <w:divBdr>
                    <w:top w:val="none" w:sz="0" w:space="0" w:color="auto"/>
                    <w:left w:val="none" w:sz="0" w:space="0" w:color="auto"/>
                    <w:bottom w:val="none" w:sz="0" w:space="0" w:color="auto"/>
                    <w:right w:val="none" w:sz="0" w:space="0" w:color="auto"/>
                  </w:divBdr>
                  <w:divsChild>
                    <w:div w:id="93788528">
                      <w:marLeft w:val="0"/>
                      <w:marRight w:val="0"/>
                      <w:marTop w:val="0"/>
                      <w:marBottom w:val="0"/>
                      <w:divBdr>
                        <w:top w:val="none" w:sz="0" w:space="0" w:color="auto"/>
                        <w:left w:val="none" w:sz="0" w:space="0" w:color="auto"/>
                        <w:bottom w:val="none" w:sz="0" w:space="0" w:color="auto"/>
                        <w:right w:val="none" w:sz="0" w:space="0" w:color="auto"/>
                      </w:divBdr>
                    </w:div>
                  </w:divsChild>
                </w:div>
                <w:div w:id="1716546227">
                  <w:marLeft w:val="0"/>
                  <w:marRight w:val="0"/>
                  <w:marTop w:val="0"/>
                  <w:marBottom w:val="0"/>
                  <w:divBdr>
                    <w:top w:val="none" w:sz="0" w:space="0" w:color="auto"/>
                    <w:left w:val="none" w:sz="0" w:space="0" w:color="auto"/>
                    <w:bottom w:val="none" w:sz="0" w:space="0" w:color="auto"/>
                    <w:right w:val="none" w:sz="0" w:space="0" w:color="auto"/>
                  </w:divBdr>
                  <w:divsChild>
                    <w:div w:id="318726714">
                      <w:marLeft w:val="0"/>
                      <w:marRight w:val="0"/>
                      <w:marTop w:val="0"/>
                      <w:marBottom w:val="0"/>
                      <w:divBdr>
                        <w:top w:val="none" w:sz="0" w:space="0" w:color="auto"/>
                        <w:left w:val="none" w:sz="0" w:space="0" w:color="auto"/>
                        <w:bottom w:val="none" w:sz="0" w:space="0" w:color="auto"/>
                        <w:right w:val="none" w:sz="0" w:space="0" w:color="auto"/>
                      </w:divBdr>
                    </w:div>
                  </w:divsChild>
                </w:div>
                <w:div w:id="1717050778">
                  <w:marLeft w:val="0"/>
                  <w:marRight w:val="0"/>
                  <w:marTop w:val="0"/>
                  <w:marBottom w:val="0"/>
                  <w:divBdr>
                    <w:top w:val="none" w:sz="0" w:space="0" w:color="auto"/>
                    <w:left w:val="none" w:sz="0" w:space="0" w:color="auto"/>
                    <w:bottom w:val="none" w:sz="0" w:space="0" w:color="auto"/>
                    <w:right w:val="none" w:sz="0" w:space="0" w:color="auto"/>
                  </w:divBdr>
                  <w:divsChild>
                    <w:div w:id="1433823362">
                      <w:marLeft w:val="0"/>
                      <w:marRight w:val="0"/>
                      <w:marTop w:val="0"/>
                      <w:marBottom w:val="0"/>
                      <w:divBdr>
                        <w:top w:val="none" w:sz="0" w:space="0" w:color="auto"/>
                        <w:left w:val="none" w:sz="0" w:space="0" w:color="auto"/>
                        <w:bottom w:val="none" w:sz="0" w:space="0" w:color="auto"/>
                        <w:right w:val="none" w:sz="0" w:space="0" w:color="auto"/>
                      </w:divBdr>
                    </w:div>
                  </w:divsChild>
                </w:div>
                <w:div w:id="1720857159">
                  <w:marLeft w:val="0"/>
                  <w:marRight w:val="0"/>
                  <w:marTop w:val="0"/>
                  <w:marBottom w:val="0"/>
                  <w:divBdr>
                    <w:top w:val="none" w:sz="0" w:space="0" w:color="auto"/>
                    <w:left w:val="none" w:sz="0" w:space="0" w:color="auto"/>
                    <w:bottom w:val="none" w:sz="0" w:space="0" w:color="auto"/>
                    <w:right w:val="none" w:sz="0" w:space="0" w:color="auto"/>
                  </w:divBdr>
                  <w:divsChild>
                    <w:div w:id="1582904363">
                      <w:marLeft w:val="0"/>
                      <w:marRight w:val="0"/>
                      <w:marTop w:val="0"/>
                      <w:marBottom w:val="0"/>
                      <w:divBdr>
                        <w:top w:val="none" w:sz="0" w:space="0" w:color="auto"/>
                        <w:left w:val="none" w:sz="0" w:space="0" w:color="auto"/>
                        <w:bottom w:val="none" w:sz="0" w:space="0" w:color="auto"/>
                        <w:right w:val="none" w:sz="0" w:space="0" w:color="auto"/>
                      </w:divBdr>
                    </w:div>
                  </w:divsChild>
                </w:div>
                <w:div w:id="1726299263">
                  <w:marLeft w:val="0"/>
                  <w:marRight w:val="0"/>
                  <w:marTop w:val="0"/>
                  <w:marBottom w:val="0"/>
                  <w:divBdr>
                    <w:top w:val="none" w:sz="0" w:space="0" w:color="auto"/>
                    <w:left w:val="none" w:sz="0" w:space="0" w:color="auto"/>
                    <w:bottom w:val="none" w:sz="0" w:space="0" w:color="auto"/>
                    <w:right w:val="none" w:sz="0" w:space="0" w:color="auto"/>
                  </w:divBdr>
                  <w:divsChild>
                    <w:div w:id="90779921">
                      <w:marLeft w:val="0"/>
                      <w:marRight w:val="0"/>
                      <w:marTop w:val="0"/>
                      <w:marBottom w:val="0"/>
                      <w:divBdr>
                        <w:top w:val="none" w:sz="0" w:space="0" w:color="auto"/>
                        <w:left w:val="none" w:sz="0" w:space="0" w:color="auto"/>
                        <w:bottom w:val="none" w:sz="0" w:space="0" w:color="auto"/>
                        <w:right w:val="none" w:sz="0" w:space="0" w:color="auto"/>
                      </w:divBdr>
                    </w:div>
                  </w:divsChild>
                </w:div>
                <w:div w:id="1738236885">
                  <w:marLeft w:val="0"/>
                  <w:marRight w:val="0"/>
                  <w:marTop w:val="0"/>
                  <w:marBottom w:val="0"/>
                  <w:divBdr>
                    <w:top w:val="none" w:sz="0" w:space="0" w:color="auto"/>
                    <w:left w:val="none" w:sz="0" w:space="0" w:color="auto"/>
                    <w:bottom w:val="none" w:sz="0" w:space="0" w:color="auto"/>
                    <w:right w:val="none" w:sz="0" w:space="0" w:color="auto"/>
                  </w:divBdr>
                  <w:divsChild>
                    <w:div w:id="1527059633">
                      <w:marLeft w:val="0"/>
                      <w:marRight w:val="0"/>
                      <w:marTop w:val="0"/>
                      <w:marBottom w:val="0"/>
                      <w:divBdr>
                        <w:top w:val="none" w:sz="0" w:space="0" w:color="auto"/>
                        <w:left w:val="none" w:sz="0" w:space="0" w:color="auto"/>
                        <w:bottom w:val="none" w:sz="0" w:space="0" w:color="auto"/>
                        <w:right w:val="none" w:sz="0" w:space="0" w:color="auto"/>
                      </w:divBdr>
                    </w:div>
                  </w:divsChild>
                </w:div>
                <w:div w:id="1762145230">
                  <w:marLeft w:val="0"/>
                  <w:marRight w:val="0"/>
                  <w:marTop w:val="0"/>
                  <w:marBottom w:val="0"/>
                  <w:divBdr>
                    <w:top w:val="none" w:sz="0" w:space="0" w:color="auto"/>
                    <w:left w:val="none" w:sz="0" w:space="0" w:color="auto"/>
                    <w:bottom w:val="none" w:sz="0" w:space="0" w:color="auto"/>
                    <w:right w:val="none" w:sz="0" w:space="0" w:color="auto"/>
                  </w:divBdr>
                  <w:divsChild>
                    <w:div w:id="1185946765">
                      <w:marLeft w:val="0"/>
                      <w:marRight w:val="0"/>
                      <w:marTop w:val="0"/>
                      <w:marBottom w:val="0"/>
                      <w:divBdr>
                        <w:top w:val="none" w:sz="0" w:space="0" w:color="auto"/>
                        <w:left w:val="none" w:sz="0" w:space="0" w:color="auto"/>
                        <w:bottom w:val="none" w:sz="0" w:space="0" w:color="auto"/>
                        <w:right w:val="none" w:sz="0" w:space="0" w:color="auto"/>
                      </w:divBdr>
                    </w:div>
                  </w:divsChild>
                </w:div>
                <w:div w:id="1764648736">
                  <w:marLeft w:val="0"/>
                  <w:marRight w:val="0"/>
                  <w:marTop w:val="0"/>
                  <w:marBottom w:val="0"/>
                  <w:divBdr>
                    <w:top w:val="none" w:sz="0" w:space="0" w:color="auto"/>
                    <w:left w:val="none" w:sz="0" w:space="0" w:color="auto"/>
                    <w:bottom w:val="none" w:sz="0" w:space="0" w:color="auto"/>
                    <w:right w:val="none" w:sz="0" w:space="0" w:color="auto"/>
                  </w:divBdr>
                  <w:divsChild>
                    <w:div w:id="1966809984">
                      <w:marLeft w:val="0"/>
                      <w:marRight w:val="0"/>
                      <w:marTop w:val="0"/>
                      <w:marBottom w:val="0"/>
                      <w:divBdr>
                        <w:top w:val="none" w:sz="0" w:space="0" w:color="auto"/>
                        <w:left w:val="none" w:sz="0" w:space="0" w:color="auto"/>
                        <w:bottom w:val="none" w:sz="0" w:space="0" w:color="auto"/>
                        <w:right w:val="none" w:sz="0" w:space="0" w:color="auto"/>
                      </w:divBdr>
                    </w:div>
                  </w:divsChild>
                </w:div>
                <w:div w:id="1770197189">
                  <w:marLeft w:val="0"/>
                  <w:marRight w:val="0"/>
                  <w:marTop w:val="0"/>
                  <w:marBottom w:val="0"/>
                  <w:divBdr>
                    <w:top w:val="none" w:sz="0" w:space="0" w:color="auto"/>
                    <w:left w:val="none" w:sz="0" w:space="0" w:color="auto"/>
                    <w:bottom w:val="none" w:sz="0" w:space="0" w:color="auto"/>
                    <w:right w:val="none" w:sz="0" w:space="0" w:color="auto"/>
                  </w:divBdr>
                  <w:divsChild>
                    <w:div w:id="1677344678">
                      <w:marLeft w:val="0"/>
                      <w:marRight w:val="0"/>
                      <w:marTop w:val="0"/>
                      <w:marBottom w:val="0"/>
                      <w:divBdr>
                        <w:top w:val="none" w:sz="0" w:space="0" w:color="auto"/>
                        <w:left w:val="none" w:sz="0" w:space="0" w:color="auto"/>
                        <w:bottom w:val="none" w:sz="0" w:space="0" w:color="auto"/>
                        <w:right w:val="none" w:sz="0" w:space="0" w:color="auto"/>
                      </w:divBdr>
                    </w:div>
                  </w:divsChild>
                </w:div>
                <w:div w:id="1774209839">
                  <w:marLeft w:val="0"/>
                  <w:marRight w:val="0"/>
                  <w:marTop w:val="0"/>
                  <w:marBottom w:val="0"/>
                  <w:divBdr>
                    <w:top w:val="none" w:sz="0" w:space="0" w:color="auto"/>
                    <w:left w:val="none" w:sz="0" w:space="0" w:color="auto"/>
                    <w:bottom w:val="none" w:sz="0" w:space="0" w:color="auto"/>
                    <w:right w:val="none" w:sz="0" w:space="0" w:color="auto"/>
                  </w:divBdr>
                  <w:divsChild>
                    <w:div w:id="767387391">
                      <w:marLeft w:val="0"/>
                      <w:marRight w:val="0"/>
                      <w:marTop w:val="0"/>
                      <w:marBottom w:val="0"/>
                      <w:divBdr>
                        <w:top w:val="none" w:sz="0" w:space="0" w:color="auto"/>
                        <w:left w:val="none" w:sz="0" w:space="0" w:color="auto"/>
                        <w:bottom w:val="none" w:sz="0" w:space="0" w:color="auto"/>
                        <w:right w:val="none" w:sz="0" w:space="0" w:color="auto"/>
                      </w:divBdr>
                    </w:div>
                  </w:divsChild>
                </w:div>
                <w:div w:id="1807972463">
                  <w:marLeft w:val="0"/>
                  <w:marRight w:val="0"/>
                  <w:marTop w:val="0"/>
                  <w:marBottom w:val="0"/>
                  <w:divBdr>
                    <w:top w:val="none" w:sz="0" w:space="0" w:color="auto"/>
                    <w:left w:val="none" w:sz="0" w:space="0" w:color="auto"/>
                    <w:bottom w:val="none" w:sz="0" w:space="0" w:color="auto"/>
                    <w:right w:val="none" w:sz="0" w:space="0" w:color="auto"/>
                  </w:divBdr>
                  <w:divsChild>
                    <w:div w:id="1665860044">
                      <w:marLeft w:val="0"/>
                      <w:marRight w:val="0"/>
                      <w:marTop w:val="0"/>
                      <w:marBottom w:val="0"/>
                      <w:divBdr>
                        <w:top w:val="none" w:sz="0" w:space="0" w:color="auto"/>
                        <w:left w:val="none" w:sz="0" w:space="0" w:color="auto"/>
                        <w:bottom w:val="none" w:sz="0" w:space="0" w:color="auto"/>
                        <w:right w:val="none" w:sz="0" w:space="0" w:color="auto"/>
                      </w:divBdr>
                    </w:div>
                  </w:divsChild>
                </w:div>
                <w:div w:id="1814758647">
                  <w:marLeft w:val="0"/>
                  <w:marRight w:val="0"/>
                  <w:marTop w:val="0"/>
                  <w:marBottom w:val="0"/>
                  <w:divBdr>
                    <w:top w:val="none" w:sz="0" w:space="0" w:color="auto"/>
                    <w:left w:val="none" w:sz="0" w:space="0" w:color="auto"/>
                    <w:bottom w:val="none" w:sz="0" w:space="0" w:color="auto"/>
                    <w:right w:val="none" w:sz="0" w:space="0" w:color="auto"/>
                  </w:divBdr>
                  <w:divsChild>
                    <w:div w:id="1066878493">
                      <w:marLeft w:val="0"/>
                      <w:marRight w:val="0"/>
                      <w:marTop w:val="0"/>
                      <w:marBottom w:val="0"/>
                      <w:divBdr>
                        <w:top w:val="none" w:sz="0" w:space="0" w:color="auto"/>
                        <w:left w:val="none" w:sz="0" w:space="0" w:color="auto"/>
                        <w:bottom w:val="none" w:sz="0" w:space="0" w:color="auto"/>
                        <w:right w:val="none" w:sz="0" w:space="0" w:color="auto"/>
                      </w:divBdr>
                    </w:div>
                  </w:divsChild>
                </w:div>
                <w:div w:id="1835409205">
                  <w:marLeft w:val="0"/>
                  <w:marRight w:val="0"/>
                  <w:marTop w:val="0"/>
                  <w:marBottom w:val="0"/>
                  <w:divBdr>
                    <w:top w:val="none" w:sz="0" w:space="0" w:color="auto"/>
                    <w:left w:val="none" w:sz="0" w:space="0" w:color="auto"/>
                    <w:bottom w:val="none" w:sz="0" w:space="0" w:color="auto"/>
                    <w:right w:val="none" w:sz="0" w:space="0" w:color="auto"/>
                  </w:divBdr>
                  <w:divsChild>
                    <w:div w:id="1901400081">
                      <w:marLeft w:val="0"/>
                      <w:marRight w:val="0"/>
                      <w:marTop w:val="0"/>
                      <w:marBottom w:val="0"/>
                      <w:divBdr>
                        <w:top w:val="none" w:sz="0" w:space="0" w:color="auto"/>
                        <w:left w:val="none" w:sz="0" w:space="0" w:color="auto"/>
                        <w:bottom w:val="none" w:sz="0" w:space="0" w:color="auto"/>
                        <w:right w:val="none" w:sz="0" w:space="0" w:color="auto"/>
                      </w:divBdr>
                    </w:div>
                  </w:divsChild>
                </w:div>
                <w:div w:id="1840193152">
                  <w:marLeft w:val="0"/>
                  <w:marRight w:val="0"/>
                  <w:marTop w:val="0"/>
                  <w:marBottom w:val="0"/>
                  <w:divBdr>
                    <w:top w:val="none" w:sz="0" w:space="0" w:color="auto"/>
                    <w:left w:val="none" w:sz="0" w:space="0" w:color="auto"/>
                    <w:bottom w:val="none" w:sz="0" w:space="0" w:color="auto"/>
                    <w:right w:val="none" w:sz="0" w:space="0" w:color="auto"/>
                  </w:divBdr>
                  <w:divsChild>
                    <w:div w:id="89593787">
                      <w:marLeft w:val="0"/>
                      <w:marRight w:val="0"/>
                      <w:marTop w:val="0"/>
                      <w:marBottom w:val="0"/>
                      <w:divBdr>
                        <w:top w:val="none" w:sz="0" w:space="0" w:color="auto"/>
                        <w:left w:val="none" w:sz="0" w:space="0" w:color="auto"/>
                        <w:bottom w:val="none" w:sz="0" w:space="0" w:color="auto"/>
                        <w:right w:val="none" w:sz="0" w:space="0" w:color="auto"/>
                      </w:divBdr>
                    </w:div>
                  </w:divsChild>
                </w:div>
                <w:div w:id="1845166498">
                  <w:marLeft w:val="0"/>
                  <w:marRight w:val="0"/>
                  <w:marTop w:val="0"/>
                  <w:marBottom w:val="0"/>
                  <w:divBdr>
                    <w:top w:val="none" w:sz="0" w:space="0" w:color="auto"/>
                    <w:left w:val="none" w:sz="0" w:space="0" w:color="auto"/>
                    <w:bottom w:val="none" w:sz="0" w:space="0" w:color="auto"/>
                    <w:right w:val="none" w:sz="0" w:space="0" w:color="auto"/>
                  </w:divBdr>
                  <w:divsChild>
                    <w:div w:id="920721683">
                      <w:marLeft w:val="0"/>
                      <w:marRight w:val="0"/>
                      <w:marTop w:val="0"/>
                      <w:marBottom w:val="0"/>
                      <w:divBdr>
                        <w:top w:val="none" w:sz="0" w:space="0" w:color="auto"/>
                        <w:left w:val="none" w:sz="0" w:space="0" w:color="auto"/>
                        <w:bottom w:val="none" w:sz="0" w:space="0" w:color="auto"/>
                        <w:right w:val="none" w:sz="0" w:space="0" w:color="auto"/>
                      </w:divBdr>
                    </w:div>
                  </w:divsChild>
                </w:div>
                <w:div w:id="1852256208">
                  <w:marLeft w:val="0"/>
                  <w:marRight w:val="0"/>
                  <w:marTop w:val="0"/>
                  <w:marBottom w:val="0"/>
                  <w:divBdr>
                    <w:top w:val="none" w:sz="0" w:space="0" w:color="auto"/>
                    <w:left w:val="none" w:sz="0" w:space="0" w:color="auto"/>
                    <w:bottom w:val="none" w:sz="0" w:space="0" w:color="auto"/>
                    <w:right w:val="none" w:sz="0" w:space="0" w:color="auto"/>
                  </w:divBdr>
                  <w:divsChild>
                    <w:div w:id="93210271">
                      <w:marLeft w:val="0"/>
                      <w:marRight w:val="0"/>
                      <w:marTop w:val="0"/>
                      <w:marBottom w:val="0"/>
                      <w:divBdr>
                        <w:top w:val="none" w:sz="0" w:space="0" w:color="auto"/>
                        <w:left w:val="none" w:sz="0" w:space="0" w:color="auto"/>
                        <w:bottom w:val="none" w:sz="0" w:space="0" w:color="auto"/>
                        <w:right w:val="none" w:sz="0" w:space="0" w:color="auto"/>
                      </w:divBdr>
                    </w:div>
                  </w:divsChild>
                </w:div>
                <w:div w:id="1855223113">
                  <w:marLeft w:val="0"/>
                  <w:marRight w:val="0"/>
                  <w:marTop w:val="0"/>
                  <w:marBottom w:val="0"/>
                  <w:divBdr>
                    <w:top w:val="none" w:sz="0" w:space="0" w:color="auto"/>
                    <w:left w:val="none" w:sz="0" w:space="0" w:color="auto"/>
                    <w:bottom w:val="none" w:sz="0" w:space="0" w:color="auto"/>
                    <w:right w:val="none" w:sz="0" w:space="0" w:color="auto"/>
                  </w:divBdr>
                  <w:divsChild>
                    <w:div w:id="141242861">
                      <w:marLeft w:val="0"/>
                      <w:marRight w:val="0"/>
                      <w:marTop w:val="0"/>
                      <w:marBottom w:val="0"/>
                      <w:divBdr>
                        <w:top w:val="none" w:sz="0" w:space="0" w:color="auto"/>
                        <w:left w:val="none" w:sz="0" w:space="0" w:color="auto"/>
                        <w:bottom w:val="none" w:sz="0" w:space="0" w:color="auto"/>
                        <w:right w:val="none" w:sz="0" w:space="0" w:color="auto"/>
                      </w:divBdr>
                    </w:div>
                  </w:divsChild>
                </w:div>
                <w:div w:id="1876891633">
                  <w:marLeft w:val="0"/>
                  <w:marRight w:val="0"/>
                  <w:marTop w:val="0"/>
                  <w:marBottom w:val="0"/>
                  <w:divBdr>
                    <w:top w:val="none" w:sz="0" w:space="0" w:color="auto"/>
                    <w:left w:val="none" w:sz="0" w:space="0" w:color="auto"/>
                    <w:bottom w:val="none" w:sz="0" w:space="0" w:color="auto"/>
                    <w:right w:val="none" w:sz="0" w:space="0" w:color="auto"/>
                  </w:divBdr>
                  <w:divsChild>
                    <w:div w:id="411122692">
                      <w:marLeft w:val="0"/>
                      <w:marRight w:val="0"/>
                      <w:marTop w:val="0"/>
                      <w:marBottom w:val="0"/>
                      <w:divBdr>
                        <w:top w:val="none" w:sz="0" w:space="0" w:color="auto"/>
                        <w:left w:val="none" w:sz="0" w:space="0" w:color="auto"/>
                        <w:bottom w:val="none" w:sz="0" w:space="0" w:color="auto"/>
                        <w:right w:val="none" w:sz="0" w:space="0" w:color="auto"/>
                      </w:divBdr>
                    </w:div>
                  </w:divsChild>
                </w:div>
                <w:div w:id="1910993304">
                  <w:marLeft w:val="0"/>
                  <w:marRight w:val="0"/>
                  <w:marTop w:val="0"/>
                  <w:marBottom w:val="0"/>
                  <w:divBdr>
                    <w:top w:val="none" w:sz="0" w:space="0" w:color="auto"/>
                    <w:left w:val="none" w:sz="0" w:space="0" w:color="auto"/>
                    <w:bottom w:val="none" w:sz="0" w:space="0" w:color="auto"/>
                    <w:right w:val="none" w:sz="0" w:space="0" w:color="auto"/>
                  </w:divBdr>
                  <w:divsChild>
                    <w:div w:id="2098095271">
                      <w:marLeft w:val="0"/>
                      <w:marRight w:val="0"/>
                      <w:marTop w:val="0"/>
                      <w:marBottom w:val="0"/>
                      <w:divBdr>
                        <w:top w:val="none" w:sz="0" w:space="0" w:color="auto"/>
                        <w:left w:val="none" w:sz="0" w:space="0" w:color="auto"/>
                        <w:bottom w:val="none" w:sz="0" w:space="0" w:color="auto"/>
                        <w:right w:val="none" w:sz="0" w:space="0" w:color="auto"/>
                      </w:divBdr>
                    </w:div>
                  </w:divsChild>
                </w:div>
                <w:div w:id="1912689697">
                  <w:marLeft w:val="0"/>
                  <w:marRight w:val="0"/>
                  <w:marTop w:val="0"/>
                  <w:marBottom w:val="0"/>
                  <w:divBdr>
                    <w:top w:val="none" w:sz="0" w:space="0" w:color="auto"/>
                    <w:left w:val="none" w:sz="0" w:space="0" w:color="auto"/>
                    <w:bottom w:val="none" w:sz="0" w:space="0" w:color="auto"/>
                    <w:right w:val="none" w:sz="0" w:space="0" w:color="auto"/>
                  </w:divBdr>
                  <w:divsChild>
                    <w:div w:id="1296989302">
                      <w:marLeft w:val="0"/>
                      <w:marRight w:val="0"/>
                      <w:marTop w:val="0"/>
                      <w:marBottom w:val="0"/>
                      <w:divBdr>
                        <w:top w:val="none" w:sz="0" w:space="0" w:color="auto"/>
                        <w:left w:val="none" w:sz="0" w:space="0" w:color="auto"/>
                        <w:bottom w:val="none" w:sz="0" w:space="0" w:color="auto"/>
                        <w:right w:val="none" w:sz="0" w:space="0" w:color="auto"/>
                      </w:divBdr>
                    </w:div>
                  </w:divsChild>
                </w:div>
                <w:div w:id="1915046497">
                  <w:marLeft w:val="0"/>
                  <w:marRight w:val="0"/>
                  <w:marTop w:val="0"/>
                  <w:marBottom w:val="0"/>
                  <w:divBdr>
                    <w:top w:val="none" w:sz="0" w:space="0" w:color="auto"/>
                    <w:left w:val="none" w:sz="0" w:space="0" w:color="auto"/>
                    <w:bottom w:val="none" w:sz="0" w:space="0" w:color="auto"/>
                    <w:right w:val="none" w:sz="0" w:space="0" w:color="auto"/>
                  </w:divBdr>
                  <w:divsChild>
                    <w:div w:id="1570188761">
                      <w:marLeft w:val="0"/>
                      <w:marRight w:val="0"/>
                      <w:marTop w:val="0"/>
                      <w:marBottom w:val="0"/>
                      <w:divBdr>
                        <w:top w:val="none" w:sz="0" w:space="0" w:color="auto"/>
                        <w:left w:val="none" w:sz="0" w:space="0" w:color="auto"/>
                        <w:bottom w:val="none" w:sz="0" w:space="0" w:color="auto"/>
                        <w:right w:val="none" w:sz="0" w:space="0" w:color="auto"/>
                      </w:divBdr>
                    </w:div>
                  </w:divsChild>
                </w:div>
                <w:div w:id="1927036790">
                  <w:marLeft w:val="0"/>
                  <w:marRight w:val="0"/>
                  <w:marTop w:val="0"/>
                  <w:marBottom w:val="0"/>
                  <w:divBdr>
                    <w:top w:val="none" w:sz="0" w:space="0" w:color="auto"/>
                    <w:left w:val="none" w:sz="0" w:space="0" w:color="auto"/>
                    <w:bottom w:val="none" w:sz="0" w:space="0" w:color="auto"/>
                    <w:right w:val="none" w:sz="0" w:space="0" w:color="auto"/>
                  </w:divBdr>
                  <w:divsChild>
                    <w:div w:id="595794492">
                      <w:marLeft w:val="0"/>
                      <w:marRight w:val="0"/>
                      <w:marTop w:val="0"/>
                      <w:marBottom w:val="0"/>
                      <w:divBdr>
                        <w:top w:val="none" w:sz="0" w:space="0" w:color="auto"/>
                        <w:left w:val="none" w:sz="0" w:space="0" w:color="auto"/>
                        <w:bottom w:val="none" w:sz="0" w:space="0" w:color="auto"/>
                        <w:right w:val="none" w:sz="0" w:space="0" w:color="auto"/>
                      </w:divBdr>
                    </w:div>
                  </w:divsChild>
                </w:div>
                <w:div w:id="1935437398">
                  <w:marLeft w:val="0"/>
                  <w:marRight w:val="0"/>
                  <w:marTop w:val="0"/>
                  <w:marBottom w:val="0"/>
                  <w:divBdr>
                    <w:top w:val="none" w:sz="0" w:space="0" w:color="auto"/>
                    <w:left w:val="none" w:sz="0" w:space="0" w:color="auto"/>
                    <w:bottom w:val="none" w:sz="0" w:space="0" w:color="auto"/>
                    <w:right w:val="none" w:sz="0" w:space="0" w:color="auto"/>
                  </w:divBdr>
                  <w:divsChild>
                    <w:div w:id="753475232">
                      <w:marLeft w:val="0"/>
                      <w:marRight w:val="0"/>
                      <w:marTop w:val="0"/>
                      <w:marBottom w:val="0"/>
                      <w:divBdr>
                        <w:top w:val="none" w:sz="0" w:space="0" w:color="auto"/>
                        <w:left w:val="none" w:sz="0" w:space="0" w:color="auto"/>
                        <w:bottom w:val="none" w:sz="0" w:space="0" w:color="auto"/>
                        <w:right w:val="none" w:sz="0" w:space="0" w:color="auto"/>
                      </w:divBdr>
                    </w:div>
                  </w:divsChild>
                </w:div>
                <w:div w:id="1959020019">
                  <w:marLeft w:val="0"/>
                  <w:marRight w:val="0"/>
                  <w:marTop w:val="0"/>
                  <w:marBottom w:val="0"/>
                  <w:divBdr>
                    <w:top w:val="none" w:sz="0" w:space="0" w:color="auto"/>
                    <w:left w:val="none" w:sz="0" w:space="0" w:color="auto"/>
                    <w:bottom w:val="none" w:sz="0" w:space="0" w:color="auto"/>
                    <w:right w:val="none" w:sz="0" w:space="0" w:color="auto"/>
                  </w:divBdr>
                  <w:divsChild>
                    <w:div w:id="361438173">
                      <w:marLeft w:val="0"/>
                      <w:marRight w:val="0"/>
                      <w:marTop w:val="0"/>
                      <w:marBottom w:val="0"/>
                      <w:divBdr>
                        <w:top w:val="none" w:sz="0" w:space="0" w:color="auto"/>
                        <w:left w:val="none" w:sz="0" w:space="0" w:color="auto"/>
                        <w:bottom w:val="none" w:sz="0" w:space="0" w:color="auto"/>
                        <w:right w:val="none" w:sz="0" w:space="0" w:color="auto"/>
                      </w:divBdr>
                    </w:div>
                  </w:divsChild>
                </w:div>
                <w:div w:id="1962806936">
                  <w:marLeft w:val="0"/>
                  <w:marRight w:val="0"/>
                  <w:marTop w:val="0"/>
                  <w:marBottom w:val="0"/>
                  <w:divBdr>
                    <w:top w:val="none" w:sz="0" w:space="0" w:color="auto"/>
                    <w:left w:val="none" w:sz="0" w:space="0" w:color="auto"/>
                    <w:bottom w:val="none" w:sz="0" w:space="0" w:color="auto"/>
                    <w:right w:val="none" w:sz="0" w:space="0" w:color="auto"/>
                  </w:divBdr>
                  <w:divsChild>
                    <w:div w:id="1466507960">
                      <w:marLeft w:val="0"/>
                      <w:marRight w:val="0"/>
                      <w:marTop w:val="0"/>
                      <w:marBottom w:val="0"/>
                      <w:divBdr>
                        <w:top w:val="none" w:sz="0" w:space="0" w:color="auto"/>
                        <w:left w:val="none" w:sz="0" w:space="0" w:color="auto"/>
                        <w:bottom w:val="none" w:sz="0" w:space="0" w:color="auto"/>
                        <w:right w:val="none" w:sz="0" w:space="0" w:color="auto"/>
                      </w:divBdr>
                    </w:div>
                  </w:divsChild>
                </w:div>
                <w:div w:id="1977299140">
                  <w:marLeft w:val="0"/>
                  <w:marRight w:val="0"/>
                  <w:marTop w:val="0"/>
                  <w:marBottom w:val="0"/>
                  <w:divBdr>
                    <w:top w:val="none" w:sz="0" w:space="0" w:color="auto"/>
                    <w:left w:val="none" w:sz="0" w:space="0" w:color="auto"/>
                    <w:bottom w:val="none" w:sz="0" w:space="0" w:color="auto"/>
                    <w:right w:val="none" w:sz="0" w:space="0" w:color="auto"/>
                  </w:divBdr>
                  <w:divsChild>
                    <w:div w:id="1986742357">
                      <w:marLeft w:val="0"/>
                      <w:marRight w:val="0"/>
                      <w:marTop w:val="0"/>
                      <w:marBottom w:val="0"/>
                      <w:divBdr>
                        <w:top w:val="none" w:sz="0" w:space="0" w:color="auto"/>
                        <w:left w:val="none" w:sz="0" w:space="0" w:color="auto"/>
                        <w:bottom w:val="none" w:sz="0" w:space="0" w:color="auto"/>
                        <w:right w:val="none" w:sz="0" w:space="0" w:color="auto"/>
                      </w:divBdr>
                    </w:div>
                  </w:divsChild>
                </w:div>
                <w:div w:id="1993286942">
                  <w:marLeft w:val="0"/>
                  <w:marRight w:val="0"/>
                  <w:marTop w:val="0"/>
                  <w:marBottom w:val="0"/>
                  <w:divBdr>
                    <w:top w:val="none" w:sz="0" w:space="0" w:color="auto"/>
                    <w:left w:val="none" w:sz="0" w:space="0" w:color="auto"/>
                    <w:bottom w:val="none" w:sz="0" w:space="0" w:color="auto"/>
                    <w:right w:val="none" w:sz="0" w:space="0" w:color="auto"/>
                  </w:divBdr>
                  <w:divsChild>
                    <w:div w:id="458307157">
                      <w:marLeft w:val="0"/>
                      <w:marRight w:val="0"/>
                      <w:marTop w:val="0"/>
                      <w:marBottom w:val="0"/>
                      <w:divBdr>
                        <w:top w:val="none" w:sz="0" w:space="0" w:color="auto"/>
                        <w:left w:val="none" w:sz="0" w:space="0" w:color="auto"/>
                        <w:bottom w:val="none" w:sz="0" w:space="0" w:color="auto"/>
                        <w:right w:val="none" w:sz="0" w:space="0" w:color="auto"/>
                      </w:divBdr>
                    </w:div>
                  </w:divsChild>
                </w:div>
                <w:div w:id="2004702642">
                  <w:marLeft w:val="0"/>
                  <w:marRight w:val="0"/>
                  <w:marTop w:val="0"/>
                  <w:marBottom w:val="0"/>
                  <w:divBdr>
                    <w:top w:val="none" w:sz="0" w:space="0" w:color="auto"/>
                    <w:left w:val="none" w:sz="0" w:space="0" w:color="auto"/>
                    <w:bottom w:val="none" w:sz="0" w:space="0" w:color="auto"/>
                    <w:right w:val="none" w:sz="0" w:space="0" w:color="auto"/>
                  </w:divBdr>
                  <w:divsChild>
                    <w:div w:id="303193611">
                      <w:marLeft w:val="0"/>
                      <w:marRight w:val="0"/>
                      <w:marTop w:val="0"/>
                      <w:marBottom w:val="0"/>
                      <w:divBdr>
                        <w:top w:val="none" w:sz="0" w:space="0" w:color="auto"/>
                        <w:left w:val="none" w:sz="0" w:space="0" w:color="auto"/>
                        <w:bottom w:val="none" w:sz="0" w:space="0" w:color="auto"/>
                        <w:right w:val="none" w:sz="0" w:space="0" w:color="auto"/>
                      </w:divBdr>
                    </w:div>
                  </w:divsChild>
                </w:div>
                <w:div w:id="2010207278">
                  <w:marLeft w:val="0"/>
                  <w:marRight w:val="0"/>
                  <w:marTop w:val="0"/>
                  <w:marBottom w:val="0"/>
                  <w:divBdr>
                    <w:top w:val="none" w:sz="0" w:space="0" w:color="auto"/>
                    <w:left w:val="none" w:sz="0" w:space="0" w:color="auto"/>
                    <w:bottom w:val="none" w:sz="0" w:space="0" w:color="auto"/>
                    <w:right w:val="none" w:sz="0" w:space="0" w:color="auto"/>
                  </w:divBdr>
                  <w:divsChild>
                    <w:div w:id="1688680895">
                      <w:marLeft w:val="0"/>
                      <w:marRight w:val="0"/>
                      <w:marTop w:val="0"/>
                      <w:marBottom w:val="0"/>
                      <w:divBdr>
                        <w:top w:val="none" w:sz="0" w:space="0" w:color="auto"/>
                        <w:left w:val="none" w:sz="0" w:space="0" w:color="auto"/>
                        <w:bottom w:val="none" w:sz="0" w:space="0" w:color="auto"/>
                        <w:right w:val="none" w:sz="0" w:space="0" w:color="auto"/>
                      </w:divBdr>
                    </w:div>
                  </w:divsChild>
                </w:div>
                <w:div w:id="2040232993">
                  <w:marLeft w:val="0"/>
                  <w:marRight w:val="0"/>
                  <w:marTop w:val="0"/>
                  <w:marBottom w:val="0"/>
                  <w:divBdr>
                    <w:top w:val="none" w:sz="0" w:space="0" w:color="auto"/>
                    <w:left w:val="none" w:sz="0" w:space="0" w:color="auto"/>
                    <w:bottom w:val="none" w:sz="0" w:space="0" w:color="auto"/>
                    <w:right w:val="none" w:sz="0" w:space="0" w:color="auto"/>
                  </w:divBdr>
                  <w:divsChild>
                    <w:div w:id="1008094517">
                      <w:marLeft w:val="0"/>
                      <w:marRight w:val="0"/>
                      <w:marTop w:val="0"/>
                      <w:marBottom w:val="0"/>
                      <w:divBdr>
                        <w:top w:val="none" w:sz="0" w:space="0" w:color="auto"/>
                        <w:left w:val="none" w:sz="0" w:space="0" w:color="auto"/>
                        <w:bottom w:val="none" w:sz="0" w:space="0" w:color="auto"/>
                        <w:right w:val="none" w:sz="0" w:space="0" w:color="auto"/>
                      </w:divBdr>
                    </w:div>
                  </w:divsChild>
                </w:div>
                <w:div w:id="2065566762">
                  <w:marLeft w:val="0"/>
                  <w:marRight w:val="0"/>
                  <w:marTop w:val="0"/>
                  <w:marBottom w:val="0"/>
                  <w:divBdr>
                    <w:top w:val="none" w:sz="0" w:space="0" w:color="auto"/>
                    <w:left w:val="none" w:sz="0" w:space="0" w:color="auto"/>
                    <w:bottom w:val="none" w:sz="0" w:space="0" w:color="auto"/>
                    <w:right w:val="none" w:sz="0" w:space="0" w:color="auto"/>
                  </w:divBdr>
                  <w:divsChild>
                    <w:div w:id="1987590725">
                      <w:marLeft w:val="0"/>
                      <w:marRight w:val="0"/>
                      <w:marTop w:val="0"/>
                      <w:marBottom w:val="0"/>
                      <w:divBdr>
                        <w:top w:val="none" w:sz="0" w:space="0" w:color="auto"/>
                        <w:left w:val="none" w:sz="0" w:space="0" w:color="auto"/>
                        <w:bottom w:val="none" w:sz="0" w:space="0" w:color="auto"/>
                        <w:right w:val="none" w:sz="0" w:space="0" w:color="auto"/>
                      </w:divBdr>
                    </w:div>
                  </w:divsChild>
                </w:div>
                <w:div w:id="2065908797">
                  <w:marLeft w:val="0"/>
                  <w:marRight w:val="0"/>
                  <w:marTop w:val="0"/>
                  <w:marBottom w:val="0"/>
                  <w:divBdr>
                    <w:top w:val="none" w:sz="0" w:space="0" w:color="auto"/>
                    <w:left w:val="none" w:sz="0" w:space="0" w:color="auto"/>
                    <w:bottom w:val="none" w:sz="0" w:space="0" w:color="auto"/>
                    <w:right w:val="none" w:sz="0" w:space="0" w:color="auto"/>
                  </w:divBdr>
                  <w:divsChild>
                    <w:div w:id="1030305936">
                      <w:marLeft w:val="0"/>
                      <w:marRight w:val="0"/>
                      <w:marTop w:val="0"/>
                      <w:marBottom w:val="0"/>
                      <w:divBdr>
                        <w:top w:val="none" w:sz="0" w:space="0" w:color="auto"/>
                        <w:left w:val="none" w:sz="0" w:space="0" w:color="auto"/>
                        <w:bottom w:val="none" w:sz="0" w:space="0" w:color="auto"/>
                        <w:right w:val="none" w:sz="0" w:space="0" w:color="auto"/>
                      </w:divBdr>
                    </w:div>
                  </w:divsChild>
                </w:div>
                <w:div w:id="2099448591">
                  <w:marLeft w:val="0"/>
                  <w:marRight w:val="0"/>
                  <w:marTop w:val="0"/>
                  <w:marBottom w:val="0"/>
                  <w:divBdr>
                    <w:top w:val="none" w:sz="0" w:space="0" w:color="auto"/>
                    <w:left w:val="none" w:sz="0" w:space="0" w:color="auto"/>
                    <w:bottom w:val="none" w:sz="0" w:space="0" w:color="auto"/>
                    <w:right w:val="none" w:sz="0" w:space="0" w:color="auto"/>
                  </w:divBdr>
                  <w:divsChild>
                    <w:div w:id="527183989">
                      <w:marLeft w:val="0"/>
                      <w:marRight w:val="0"/>
                      <w:marTop w:val="0"/>
                      <w:marBottom w:val="0"/>
                      <w:divBdr>
                        <w:top w:val="none" w:sz="0" w:space="0" w:color="auto"/>
                        <w:left w:val="none" w:sz="0" w:space="0" w:color="auto"/>
                        <w:bottom w:val="none" w:sz="0" w:space="0" w:color="auto"/>
                        <w:right w:val="none" w:sz="0" w:space="0" w:color="auto"/>
                      </w:divBdr>
                    </w:div>
                  </w:divsChild>
                </w:div>
                <w:div w:id="2107116976">
                  <w:marLeft w:val="0"/>
                  <w:marRight w:val="0"/>
                  <w:marTop w:val="0"/>
                  <w:marBottom w:val="0"/>
                  <w:divBdr>
                    <w:top w:val="none" w:sz="0" w:space="0" w:color="auto"/>
                    <w:left w:val="none" w:sz="0" w:space="0" w:color="auto"/>
                    <w:bottom w:val="none" w:sz="0" w:space="0" w:color="auto"/>
                    <w:right w:val="none" w:sz="0" w:space="0" w:color="auto"/>
                  </w:divBdr>
                  <w:divsChild>
                    <w:div w:id="650410292">
                      <w:marLeft w:val="0"/>
                      <w:marRight w:val="0"/>
                      <w:marTop w:val="0"/>
                      <w:marBottom w:val="0"/>
                      <w:divBdr>
                        <w:top w:val="none" w:sz="0" w:space="0" w:color="auto"/>
                        <w:left w:val="none" w:sz="0" w:space="0" w:color="auto"/>
                        <w:bottom w:val="none" w:sz="0" w:space="0" w:color="auto"/>
                        <w:right w:val="none" w:sz="0" w:space="0" w:color="auto"/>
                      </w:divBdr>
                    </w:div>
                  </w:divsChild>
                </w:div>
                <w:div w:id="2111004432">
                  <w:marLeft w:val="0"/>
                  <w:marRight w:val="0"/>
                  <w:marTop w:val="0"/>
                  <w:marBottom w:val="0"/>
                  <w:divBdr>
                    <w:top w:val="none" w:sz="0" w:space="0" w:color="auto"/>
                    <w:left w:val="none" w:sz="0" w:space="0" w:color="auto"/>
                    <w:bottom w:val="none" w:sz="0" w:space="0" w:color="auto"/>
                    <w:right w:val="none" w:sz="0" w:space="0" w:color="auto"/>
                  </w:divBdr>
                  <w:divsChild>
                    <w:div w:id="634606047">
                      <w:marLeft w:val="0"/>
                      <w:marRight w:val="0"/>
                      <w:marTop w:val="0"/>
                      <w:marBottom w:val="0"/>
                      <w:divBdr>
                        <w:top w:val="none" w:sz="0" w:space="0" w:color="auto"/>
                        <w:left w:val="none" w:sz="0" w:space="0" w:color="auto"/>
                        <w:bottom w:val="none" w:sz="0" w:space="0" w:color="auto"/>
                        <w:right w:val="none" w:sz="0" w:space="0" w:color="auto"/>
                      </w:divBdr>
                    </w:div>
                  </w:divsChild>
                </w:div>
                <w:div w:id="2112777939">
                  <w:marLeft w:val="0"/>
                  <w:marRight w:val="0"/>
                  <w:marTop w:val="0"/>
                  <w:marBottom w:val="0"/>
                  <w:divBdr>
                    <w:top w:val="none" w:sz="0" w:space="0" w:color="auto"/>
                    <w:left w:val="none" w:sz="0" w:space="0" w:color="auto"/>
                    <w:bottom w:val="none" w:sz="0" w:space="0" w:color="auto"/>
                    <w:right w:val="none" w:sz="0" w:space="0" w:color="auto"/>
                  </w:divBdr>
                  <w:divsChild>
                    <w:div w:id="1499955022">
                      <w:marLeft w:val="0"/>
                      <w:marRight w:val="0"/>
                      <w:marTop w:val="0"/>
                      <w:marBottom w:val="0"/>
                      <w:divBdr>
                        <w:top w:val="none" w:sz="0" w:space="0" w:color="auto"/>
                        <w:left w:val="none" w:sz="0" w:space="0" w:color="auto"/>
                        <w:bottom w:val="none" w:sz="0" w:space="0" w:color="auto"/>
                        <w:right w:val="none" w:sz="0" w:space="0" w:color="auto"/>
                      </w:divBdr>
                    </w:div>
                  </w:divsChild>
                </w:div>
                <w:div w:id="2127921076">
                  <w:marLeft w:val="0"/>
                  <w:marRight w:val="0"/>
                  <w:marTop w:val="0"/>
                  <w:marBottom w:val="0"/>
                  <w:divBdr>
                    <w:top w:val="none" w:sz="0" w:space="0" w:color="auto"/>
                    <w:left w:val="none" w:sz="0" w:space="0" w:color="auto"/>
                    <w:bottom w:val="none" w:sz="0" w:space="0" w:color="auto"/>
                    <w:right w:val="none" w:sz="0" w:space="0" w:color="auto"/>
                  </w:divBdr>
                  <w:divsChild>
                    <w:div w:id="14381447">
                      <w:marLeft w:val="0"/>
                      <w:marRight w:val="0"/>
                      <w:marTop w:val="0"/>
                      <w:marBottom w:val="0"/>
                      <w:divBdr>
                        <w:top w:val="none" w:sz="0" w:space="0" w:color="auto"/>
                        <w:left w:val="none" w:sz="0" w:space="0" w:color="auto"/>
                        <w:bottom w:val="none" w:sz="0" w:space="0" w:color="auto"/>
                        <w:right w:val="none" w:sz="0" w:space="0" w:color="auto"/>
                      </w:divBdr>
                    </w:div>
                  </w:divsChild>
                </w:div>
                <w:div w:id="2129935690">
                  <w:marLeft w:val="0"/>
                  <w:marRight w:val="0"/>
                  <w:marTop w:val="0"/>
                  <w:marBottom w:val="0"/>
                  <w:divBdr>
                    <w:top w:val="none" w:sz="0" w:space="0" w:color="auto"/>
                    <w:left w:val="none" w:sz="0" w:space="0" w:color="auto"/>
                    <w:bottom w:val="none" w:sz="0" w:space="0" w:color="auto"/>
                    <w:right w:val="none" w:sz="0" w:space="0" w:color="auto"/>
                  </w:divBdr>
                  <w:divsChild>
                    <w:div w:id="1448087306">
                      <w:marLeft w:val="0"/>
                      <w:marRight w:val="0"/>
                      <w:marTop w:val="0"/>
                      <w:marBottom w:val="0"/>
                      <w:divBdr>
                        <w:top w:val="none" w:sz="0" w:space="0" w:color="auto"/>
                        <w:left w:val="none" w:sz="0" w:space="0" w:color="auto"/>
                        <w:bottom w:val="none" w:sz="0" w:space="0" w:color="auto"/>
                        <w:right w:val="none" w:sz="0" w:space="0" w:color="auto"/>
                      </w:divBdr>
                    </w:div>
                  </w:divsChild>
                </w:div>
                <w:div w:id="2134592323">
                  <w:marLeft w:val="0"/>
                  <w:marRight w:val="0"/>
                  <w:marTop w:val="0"/>
                  <w:marBottom w:val="0"/>
                  <w:divBdr>
                    <w:top w:val="none" w:sz="0" w:space="0" w:color="auto"/>
                    <w:left w:val="none" w:sz="0" w:space="0" w:color="auto"/>
                    <w:bottom w:val="none" w:sz="0" w:space="0" w:color="auto"/>
                    <w:right w:val="none" w:sz="0" w:space="0" w:color="auto"/>
                  </w:divBdr>
                  <w:divsChild>
                    <w:div w:id="88961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62031">
          <w:marLeft w:val="0"/>
          <w:marRight w:val="0"/>
          <w:marTop w:val="0"/>
          <w:marBottom w:val="0"/>
          <w:divBdr>
            <w:top w:val="none" w:sz="0" w:space="0" w:color="auto"/>
            <w:left w:val="none" w:sz="0" w:space="0" w:color="auto"/>
            <w:bottom w:val="none" w:sz="0" w:space="0" w:color="auto"/>
            <w:right w:val="none" w:sz="0" w:space="0" w:color="auto"/>
          </w:divBdr>
        </w:div>
        <w:div w:id="1801260710">
          <w:marLeft w:val="0"/>
          <w:marRight w:val="0"/>
          <w:marTop w:val="0"/>
          <w:marBottom w:val="0"/>
          <w:divBdr>
            <w:top w:val="none" w:sz="0" w:space="0" w:color="auto"/>
            <w:left w:val="none" w:sz="0" w:space="0" w:color="auto"/>
            <w:bottom w:val="none" w:sz="0" w:space="0" w:color="auto"/>
            <w:right w:val="none" w:sz="0" w:space="0" w:color="auto"/>
          </w:divBdr>
        </w:div>
        <w:div w:id="1839804102">
          <w:marLeft w:val="0"/>
          <w:marRight w:val="0"/>
          <w:marTop w:val="0"/>
          <w:marBottom w:val="0"/>
          <w:divBdr>
            <w:top w:val="none" w:sz="0" w:space="0" w:color="auto"/>
            <w:left w:val="none" w:sz="0" w:space="0" w:color="auto"/>
            <w:bottom w:val="none" w:sz="0" w:space="0" w:color="auto"/>
            <w:right w:val="none" w:sz="0" w:space="0" w:color="auto"/>
          </w:divBdr>
        </w:div>
        <w:div w:id="1920871853">
          <w:marLeft w:val="0"/>
          <w:marRight w:val="0"/>
          <w:marTop w:val="0"/>
          <w:marBottom w:val="0"/>
          <w:divBdr>
            <w:top w:val="none" w:sz="0" w:space="0" w:color="auto"/>
            <w:left w:val="none" w:sz="0" w:space="0" w:color="auto"/>
            <w:bottom w:val="none" w:sz="0" w:space="0" w:color="auto"/>
            <w:right w:val="none" w:sz="0" w:space="0" w:color="auto"/>
          </w:divBdr>
        </w:div>
        <w:div w:id="2147238424">
          <w:marLeft w:val="0"/>
          <w:marRight w:val="0"/>
          <w:marTop w:val="0"/>
          <w:marBottom w:val="0"/>
          <w:divBdr>
            <w:top w:val="none" w:sz="0" w:space="0" w:color="auto"/>
            <w:left w:val="none" w:sz="0" w:space="0" w:color="auto"/>
            <w:bottom w:val="none" w:sz="0" w:space="0" w:color="auto"/>
            <w:right w:val="none" w:sz="0" w:space="0" w:color="auto"/>
          </w:divBdr>
        </w:div>
      </w:divsChild>
    </w:div>
    <w:div w:id="373430973">
      <w:bodyDiv w:val="1"/>
      <w:marLeft w:val="0"/>
      <w:marRight w:val="0"/>
      <w:marTop w:val="0"/>
      <w:marBottom w:val="0"/>
      <w:divBdr>
        <w:top w:val="none" w:sz="0" w:space="0" w:color="auto"/>
        <w:left w:val="none" w:sz="0" w:space="0" w:color="auto"/>
        <w:bottom w:val="none" w:sz="0" w:space="0" w:color="auto"/>
        <w:right w:val="none" w:sz="0" w:space="0" w:color="auto"/>
      </w:divBdr>
    </w:div>
    <w:div w:id="373700790">
      <w:bodyDiv w:val="1"/>
      <w:marLeft w:val="0"/>
      <w:marRight w:val="0"/>
      <w:marTop w:val="0"/>
      <w:marBottom w:val="0"/>
      <w:divBdr>
        <w:top w:val="none" w:sz="0" w:space="0" w:color="auto"/>
        <w:left w:val="none" w:sz="0" w:space="0" w:color="auto"/>
        <w:bottom w:val="none" w:sz="0" w:space="0" w:color="auto"/>
        <w:right w:val="none" w:sz="0" w:space="0" w:color="auto"/>
      </w:divBdr>
    </w:div>
    <w:div w:id="377705995">
      <w:bodyDiv w:val="1"/>
      <w:marLeft w:val="0"/>
      <w:marRight w:val="0"/>
      <w:marTop w:val="0"/>
      <w:marBottom w:val="0"/>
      <w:divBdr>
        <w:top w:val="none" w:sz="0" w:space="0" w:color="auto"/>
        <w:left w:val="none" w:sz="0" w:space="0" w:color="auto"/>
        <w:bottom w:val="none" w:sz="0" w:space="0" w:color="auto"/>
        <w:right w:val="none" w:sz="0" w:space="0" w:color="auto"/>
      </w:divBdr>
    </w:div>
    <w:div w:id="380788692">
      <w:bodyDiv w:val="1"/>
      <w:marLeft w:val="0"/>
      <w:marRight w:val="0"/>
      <w:marTop w:val="0"/>
      <w:marBottom w:val="0"/>
      <w:divBdr>
        <w:top w:val="none" w:sz="0" w:space="0" w:color="auto"/>
        <w:left w:val="none" w:sz="0" w:space="0" w:color="auto"/>
        <w:bottom w:val="none" w:sz="0" w:space="0" w:color="auto"/>
        <w:right w:val="none" w:sz="0" w:space="0" w:color="auto"/>
      </w:divBdr>
    </w:div>
    <w:div w:id="393697303">
      <w:marLeft w:val="0"/>
      <w:marRight w:val="0"/>
      <w:marTop w:val="0"/>
      <w:marBottom w:val="0"/>
      <w:divBdr>
        <w:top w:val="none" w:sz="0" w:space="0" w:color="auto"/>
        <w:left w:val="none" w:sz="0" w:space="0" w:color="auto"/>
        <w:bottom w:val="none" w:sz="0" w:space="0" w:color="auto"/>
        <w:right w:val="none" w:sz="0" w:space="0" w:color="auto"/>
      </w:divBdr>
    </w:div>
    <w:div w:id="409936003">
      <w:bodyDiv w:val="1"/>
      <w:marLeft w:val="0"/>
      <w:marRight w:val="0"/>
      <w:marTop w:val="0"/>
      <w:marBottom w:val="0"/>
      <w:divBdr>
        <w:top w:val="none" w:sz="0" w:space="0" w:color="auto"/>
        <w:left w:val="none" w:sz="0" w:space="0" w:color="auto"/>
        <w:bottom w:val="none" w:sz="0" w:space="0" w:color="auto"/>
        <w:right w:val="none" w:sz="0" w:space="0" w:color="auto"/>
      </w:divBdr>
      <w:divsChild>
        <w:div w:id="218707756">
          <w:marLeft w:val="0"/>
          <w:marRight w:val="0"/>
          <w:marTop w:val="0"/>
          <w:marBottom w:val="0"/>
          <w:divBdr>
            <w:top w:val="none" w:sz="0" w:space="0" w:color="auto"/>
            <w:left w:val="none" w:sz="0" w:space="0" w:color="auto"/>
            <w:bottom w:val="none" w:sz="0" w:space="0" w:color="auto"/>
            <w:right w:val="none" w:sz="0" w:space="0" w:color="auto"/>
          </w:divBdr>
        </w:div>
      </w:divsChild>
    </w:div>
    <w:div w:id="415250268">
      <w:bodyDiv w:val="1"/>
      <w:marLeft w:val="0"/>
      <w:marRight w:val="0"/>
      <w:marTop w:val="0"/>
      <w:marBottom w:val="0"/>
      <w:divBdr>
        <w:top w:val="none" w:sz="0" w:space="0" w:color="auto"/>
        <w:left w:val="none" w:sz="0" w:space="0" w:color="auto"/>
        <w:bottom w:val="none" w:sz="0" w:space="0" w:color="auto"/>
        <w:right w:val="none" w:sz="0" w:space="0" w:color="auto"/>
      </w:divBdr>
    </w:div>
    <w:div w:id="427192857">
      <w:bodyDiv w:val="1"/>
      <w:marLeft w:val="0"/>
      <w:marRight w:val="0"/>
      <w:marTop w:val="0"/>
      <w:marBottom w:val="0"/>
      <w:divBdr>
        <w:top w:val="none" w:sz="0" w:space="0" w:color="auto"/>
        <w:left w:val="none" w:sz="0" w:space="0" w:color="auto"/>
        <w:bottom w:val="none" w:sz="0" w:space="0" w:color="auto"/>
        <w:right w:val="none" w:sz="0" w:space="0" w:color="auto"/>
      </w:divBdr>
      <w:divsChild>
        <w:div w:id="1109469835">
          <w:marLeft w:val="0"/>
          <w:marRight w:val="0"/>
          <w:marTop w:val="0"/>
          <w:marBottom w:val="0"/>
          <w:divBdr>
            <w:top w:val="none" w:sz="0" w:space="0" w:color="auto"/>
            <w:left w:val="none" w:sz="0" w:space="0" w:color="auto"/>
            <w:bottom w:val="none" w:sz="0" w:space="0" w:color="auto"/>
            <w:right w:val="none" w:sz="0" w:space="0" w:color="auto"/>
          </w:divBdr>
        </w:div>
      </w:divsChild>
    </w:div>
    <w:div w:id="429661198">
      <w:bodyDiv w:val="1"/>
      <w:marLeft w:val="0"/>
      <w:marRight w:val="0"/>
      <w:marTop w:val="0"/>
      <w:marBottom w:val="0"/>
      <w:divBdr>
        <w:top w:val="none" w:sz="0" w:space="0" w:color="auto"/>
        <w:left w:val="none" w:sz="0" w:space="0" w:color="auto"/>
        <w:bottom w:val="none" w:sz="0" w:space="0" w:color="auto"/>
        <w:right w:val="none" w:sz="0" w:space="0" w:color="auto"/>
      </w:divBdr>
      <w:divsChild>
        <w:div w:id="1787312439">
          <w:marLeft w:val="0"/>
          <w:marRight w:val="0"/>
          <w:marTop w:val="0"/>
          <w:marBottom w:val="0"/>
          <w:divBdr>
            <w:top w:val="none" w:sz="0" w:space="0" w:color="auto"/>
            <w:left w:val="none" w:sz="0" w:space="0" w:color="auto"/>
            <w:bottom w:val="none" w:sz="0" w:space="0" w:color="auto"/>
            <w:right w:val="none" w:sz="0" w:space="0" w:color="auto"/>
          </w:divBdr>
        </w:div>
      </w:divsChild>
    </w:div>
    <w:div w:id="450974035">
      <w:bodyDiv w:val="1"/>
      <w:marLeft w:val="0"/>
      <w:marRight w:val="0"/>
      <w:marTop w:val="0"/>
      <w:marBottom w:val="0"/>
      <w:divBdr>
        <w:top w:val="none" w:sz="0" w:space="0" w:color="auto"/>
        <w:left w:val="none" w:sz="0" w:space="0" w:color="auto"/>
        <w:bottom w:val="none" w:sz="0" w:space="0" w:color="auto"/>
        <w:right w:val="none" w:sz="0" w:space="0" w:color="auto"/>
      </w:divBdr>
    </w:div>
    <w:div w:id="464350748">
      <w:bodyDiv w:val="1"/>
      <w:marLeft w:val="0"/>
      <w:marRight w:val="0"/>
      <w:marTop w:val="0"/>
      <w:marBottom w:val="0"/>
      <w:divBdr>
        <w:top w:val="none" w:sz="0" w:space="0" w:color="auto"/>
        <w:left w:val="none" w:sz="0" w:space="0" w:color="auto"/>
        <w:bottom w:val="none" w:sz="0" w:space="0" w:color="auto"/>
        <w:right w:val="none" w:sz="0" w:space="0" w:color="auto"/>
      </w:divBdr>
    </w:div>
    <w:div w:id="480804827">
      <w:bodyDiv w:val="1"/>
      <w:marLeft w:val="0"/>
      <w:marRight w:val="0"/>
      <w:marTop w:val="0"/>
      <w:marBottom w:val="0"/>
      <w:divBdr>
        <w:top w:val="none" w:sz="0" w:space="0" w:color="auto"/>
        <w:left w:val="none" w:sz="0" w:space="0" w:color="auto"/>
        <w:bottom w:val="none" w:sz="0" w:space="0" w:color="auto"/>
        <w:right w:val="none" w:sz="0" w:space="0" w:color="auto"/>
      </w:divBdr>
    </w:div>
    <w:div w:id="487327679">
      <w:bodyDiv w:val="1"/>
      <w:marLeft w:val="0"/>
      <w:marRight w:val="0"/>
      <w:marTop w:val="0"/>
      <w:marBottom w:val="0"/>
      <w:divBdr>
        <w:top w:val="none" w:sz="0" w:space="0" w:color="auto"/>
        <w:left w:val="none" w:sz="0" w:space="0" w:color="auto"/>
        <w:bottom w:val="none" w:sz="0" w:space="0" w:color="auto"/>
        <w:right w:val="none" w:sz="0" w:space="0" w:color="auto"/>
      </w:divBdr>
    </w:div>
    <w:div w:id="514422095">
      <w:bodyDiv w:val="1"/>
      <w:marLeft w:val="0"/>
      <w:marRight w:val="0"/>
      <w:marTop w:val="0"/>
      <w:marBottom w:val="0"/>
      <w:divBdr>
        <w:top w:val="none" w:sz="0" w:space="0" w:color="auto"/>
        <w:left w:val="none" w:sz="0" w:space="0" w:color="auto"/>
        <w:bottom w:val="none" w:sz="0" w:space="0" w:color="auto"/>
        <w:right w:val="none" w:sz="0" w:space="0" w:color="auto"/>
      </w:divBdr>
    </w:div>
    <w:div w:id="532421191">
      <w:bodyDiv w:val="1"/>
      <w:marLeft w:val="0"/>
      <w:marRight w:val="0"/>
      <w:marTop w:val="0"/>
      <w:marBottom w:val="0"/>
      <w:divBdr>
        <w:top w:val="none" w:sz="0" w:space="0" w:color="auto"/>
        <w:left w:val="none" w:sz="0" w:space="0" w:color="auto"/>
        <w:bottom w:val="none" w:sz="0" w:space="0" w:color="auto"/>
        <w:right w:val="none" w:sz="0" w:space="0" w:color="auto"/>
      </w:divBdr>
      <w:divsChild>
        <w:div w:id="693464466">
          <w:marLeft w:val="0"/>
          <w:marRight w:val="0"/>
          <w:marTop w:val="0"/>
          <w:marBottom w:val="0"/>
          <w:divBdr>
            <w:top w:val="none" w:sz="0" w:space="0" w:color="auto"/>
            <w:left w:val="none" w:sz="0" w:space="0" w:color="auto"/>
            <w:bottom w:val="none" w:sz="0" w:space="0" w:color="auto"/>
            <w:right w:val="none" w:sz="0" w:space="0" w:color="auto"/>
          </w:divBdr>
        </w:div>
      </w:divsChild>
    </w:div>
    <w:div w:id="536351169">
      <w:bodyDiv w:val="1"/>
      <w:marLeft w:val="0"/>
      <w:marRight w:val="0"/>
      <w:marTop w:val="0"/>
      <w:marBottom w:val="0"/>
      <w:divBdr>
        <w:top w:val="none" w:sz="0" w:space="0" w:color="auto"/>
        <w:left w:val="none" w:sz="0" w:space="0" w:color="auto"/>
        <w:bottom w:val="none" w:sz="0" w:space="0" w:color="auto"/>
        <w:right w:val="none" w:sz="0" w:space="0" w:color="auto"/>
      </w:divBdr>
      <w:divsChild>
        <w:div w:id="174806757">
          <w:marLeft w:val="0"/>
          <w:marRight w:val="0"/>
          <w:marTop w:val="0"/>
          <w:marBottom w:val="0"/>
          <w:divBdr>
            <w:top w:val="none" w:sz="0" w:space="0" w:color="auto"/>
            <w:left w:val="none" w:sz="0" w:space="0" w:color="auto"/>
            <w:bottom w:val="none" w:sz="0" w:space="0" w:color="auto"/>
            <w:right w:val="none" w:sz="0" w:space="0" w:color="auto"/>
          </w:divBdr>
        </w:div>
      </w:divsChild>
    </w:div>
    <w:div w:id="541526286">
      <w:bodyDiv w:val="1"/>
      <w:marLeft w:val="0"/>
      <w:marRight w:val="0"/>
      <w:marTop w:val="0"/>
      <w:marBottom w:val="0"/>
      <w:divBdr>
        <w:top w:val="none" w:sz="0" w:space="0" w:color="auto"/>
        <w:left w:val="none" w:sz="0" w:space="0" w:color="auto"/>
        <w:bottom w:val="none" w:sz="0" w:space="0" w:color="auto"/>
        <w:right w:val="none" w:sz="0" w:space="0" w:color="auto"/>
      </w:divBdr>
    </w:div>
    <w:div w:id="548103625">
      <w:bodyDiv w:val="1"/>
      <w:marLeft w:val="0"/>
      <w:marRight w:val="0"/>
      <w:marTop w:val="0"/>
      <w:marBottom w:val="0"/>
      <w:divBdr>
        <w:top w:val="none" w:sz="0" w:space="0" w:color="auto"/>
        <w:left w:val="none" w:sz="0" w:space="0" w:color="auto"/>
        <w:bottom w:val="none" w:sz="0" w:space="0" w:color="auto"/>
        <w:right w:val="none" w:sz="0" w:space="0" w:color="auto"/>
      </w:divBdr>
    </w:div>
    <w:div w:id="628129785">
      <w:bodyDiv w:val="1"/>
      <w:marLeft w:val="0"/>
      <w:marRight w:val="0"/>
      <w:marTop w:val="0"/>
      <w:marBottom w:val="0"/>
      <w:divBdr>
        <w:top w:val="none" w:sz="0" w:space="0" w:color="auto"/>
        <w:left w:val="none" w:sz="0" w:space="0" w:color="auto"/>
        <w:bottom w:val="none" w:sz="0" w:space="0" w:color="auto"/>
        <w:right w:val="none" w:sz="0" w:space="0" w:color="auto"/>
      </w:divBdr>
      <w:divsChild>
        <w:div w:id="1398045">
          <w:marLeft w:val="0"/>
          <w:marRight w:val="0"/>
          <w:marTop w:val="0"/>
          <w:marBottom w:val="0"/>
          <w:divBdr>
            <w:top w:val="none" w:sz="0" w:space="0" w:color="auto"/>
            <w:left w:val="none" w:sz="0" w:space="0" w:color="auto"/>
            <w:bottom w:val="none" w:sz="0" w:space="0" w:color="auto"/>
            <w:right w:val="none" w:sz="0" w:space="0" w:color="auto"/>
          </w:divBdr>
          <w:divsChild>
            <w:div w:id="1993872389">
              <w:marLeft w:val="0"/>
              <w:marRight w:val="0"/>
              <w:marTop w:val="0"/>
              <w:marBottom w:val="0"/>
              <w:divBdr>
                <w:top w:val="none" w:sz="0" w:space="0" w:color="auto"/>
                <w:left w:val="none" w:sz="0" w:space="0" w:color="auto"/>
                <w:bottom w:val="none" w:sz="0" w:space="0" w:color="auto"/>
                <w:right w:val="none" w:sz="0" w:space="0" w:color="auto"/>
              </w:divBdr>
            </w:div>
          </w:divsChild>
        </w:div>
        <w:div w:id="20321239">
          <w:marLeft w:val="0"/>
          <w:marRight w:val="0"/>
          <w:marTop w:val="0"/>
          <w:marBottom w:val="0"/>
          <w:divBdr>
            <w:top w:val="none" w:sz="0" w:space="0" w:color="auto"/>
            <w:left w:val="none" w:sz="0" w:space="0" w:color="auto"/>
            <w:bottom w:val="none" w:sz="0" w:space="0" w:color="auto"/>
            <w:right w:val="none" w:sz="0" w:space="0" w:color="auto"/>
          </w:divBdr>
          <w:divsChild>
            <w:div w:id="84959175">
              <w:marLeft w:val="0"/>
              <w:marRight w:val="0"/>
              <w:marTop w:val="0"/>
              <w:marBottom w:val="0"/>
              <w:divBdr>
                <w:top w:val="none" w:sz="0" w:space="0" w:color="auto"/>
                <w:left w:val="none" w:sz="0" w:space="0" w:color="auto"/>
                <w:bottom w:val="none" w:sz="0" w:space="0" w:color="auto"/>
                <w:right w:val="none" w:sz="0" w:space="0" w:color="auto"/>
              </w:divBdr>
            </w:div>
          </w:divsChild>
        </w:div>
        <w:div w:id="123040799">
          <w:marLeft w:val="0"/>
          <w:marRight w:val="0"/>
          <w:marTop w:val="0"/>
          <w:marBottom w:val="0"/>
          <w:divBdr>
            <w:top w:val="none" w:sz="0" w:space="0" w:color="auto"/>
            <w:left w:val="none" w:sz="0" w:space="0" w:color="auto"/>
            <w:bottom w:val="none" w:sz="0" w:space="0" w:color="auto"/>
            <w:right w:val="none" w:sz="0" w:space="0" w:color="auto"/>
          </w:divBdr>
          <w:divsChild>
            <w:div w:id="1816023159">
              <w:marLeft w:val="0"/>
              <w:marRight w:val="0"/>
              <w:marTop w:val="0"/>
              <w:marBottom w:val="0"/>
              <w:divBdr>
                <w:top w:val="none" w:sz="0" w:space="0" w:color="auto"/>
                <w:left w:val="none" w:sz="0" w:space="0" w:color="auto"/>
                <w:bottom w:val="none" w:sz="0" w:space="0" w:color="auto"/>
                <w:right w:val="none" w:sz="0" w:space="0" w:color="auto"/>
              </w:divBdr>
            </w:div>
          </w:divsChild>
        </w:div>
        <w:div w:id="136653905">
          <w:marLeft w:val="0"/>
          <w:marRight w:val="0"/>
          <w:marTop w:val="0"/>
          <w:marBottom w:val="0"/>
          <w:divBdr>
            <w:top w:val="none" w:sz="0" w:space="0" w:color="auto"/>
            <w:left w:val="none" w:sz="0" w:space="0" w:color="auto"/>
            <w:bottom w:val="none" w:sz="0" w:space="0" w:color="auto"/>
            <w:right w:val="none" w:sz="0" w:space="0" w:color="auto"/>
          </w:divBdr>
          <w:divsChild>
            <w:div w:id="2016376847">
              <w:marLeft w:val="0"/>
              <w:marRight w:val="0"/>
              <w:marTop w:val="0"/>
              <w:marBottom w:val="0"/>
              <w:divBdr>
                <w:top w:val="none" w:sz="0" w:space="0" w:color="auto"/>
                <w:left w:val="none" w:sz="0" w:space="0" w:color="auto"/>
                <w:bottom w:val="none" w:sz="0" w:space="0" w:color="auto"/>
                <w:right w:val="none" w:sz="0" w:space="0" w:color="auto"/>
              </w:divBdr>
            </w:div>
          </w:divsChild>
        </w:div>
        <w:div w:id="208076934">
          <w:marLeft w:val="0"/>
          <w:marRight w:val="0"/>
          <w:marTop w:val="0"/>
          <w:marBottom w:val="0"/>
          <w:divBdr>
            <w:top w:val="none" w:sz="0" w:space="0" w:color="auto"/>
            <w:left w:val="none" w:sz="0" w:space="0" w:color="auto"/>
            <w:bottom w:val="none" w:sz="0" w:space="0" w:color="auto"/>
            <w:right w:val="none" w:sz="0" w:space="0" w:color="auto"/>
          </w:divBdr>
          <w:divsChild>
            <w:div w:id="620499793">
              <w:marLeft w:val="0"/>
              <w:marRight w:val="0"/>
              <w:marTop w:val="0"/>
              <w:marBottom w:val="0"/>
              <w:divBdr>
                <w:top w:val="none" w:sz="0" w:space="0" w:color="auto"/>
                <w:left w:val="none" w:sz="0" w:space="0" w:color="auto"/>
                <w:bottom w:val="none" w:sz="0" w:space="0" w:color="auto"/>
                <w:right w:val="none" w:sz="0" w:space="0" w:color="auto"/>
              </w:divBdr>
            </w:div>
          </w:divsChild>
        </w:div>
        <w:div w:id="291061506">
          <w:marLeft w:val="0"/>
          <w:marRight w:val="0"/>
          <w:marTop w:val="0"/>
          <w:marBottom w:val="0"/>
          <w:divBdr>
            <w:top w:val="none" w:sz="0" w:space="0" w:color="auto"/>
            <w:left w:val="none" w:sz="0" w:space="0" w:color="auto"/>
            <w:bottom w:val="none" w:sz="0" w:space="0" w:color="auto"/>
            <w:right w:val="none" w:sz="0" w:space="0" w:color="auto"/>
          </w:divBdr>
          <w:divsChild>
            <w:div w:id="1205482500">
              <w:marLeft w:val="0"/>
              <w:marRight w:val="0"/>
              <w:marTop w:val="0"/>
              <w:marBottom w:val="0"/>
              <w:divBdr>
                <w:top w:val="none" w:sz="0" w:space="0" w:color="auto"/>
                <w:left w:val="none" w:sz="0" w:space="0" w:color="auto"/>
                <w:bottom w:val="none" w:sz="0" w:space="0" w:color="auto"/>
                <w:right w:val="none" w:sz="0" w:space="0" w:color="auto"/>
              </w:divBdr>
            </w:div>
          </w:divsChild>
        </w:div>
        <w:div w:id="336154504">
          <w:marLeft w:val="0"/>
          <w:marRight w:val="0"/>
          <w:marTop w:val="0"/>
          <w:marBottom w:val="0"/>
          <w:divBdr>
            <w:top w:val="none" w:sz="0" w:space="0" w:color="auto"/>
            <w:left w:val="none" w:sz="0" w:space="0" w:color="auto"/>
            <w:bottom w:val="none" w:sz="0" w:space="0" w:color="auto"/>
            <w:right w:val="none" w:sz="0" w:space="0" w:color="auto"/>
          </w:divBdr>
          <w:divsChild>
            <w:div w:id="1524978444">
              <w:marLeft w:val="0"/>
              <w:marRight w:val="0"/>
              <w:marTop w:val="0"/>
              <w:marBottom w:val="0"/>
              <w:divBdr>
                <w:top w:val="none" w:sz="0" w:space="0" w:color="auto"/>
                <w:left w:val="none" w:sz="0" w:space="0" w:color="auto"/>
                <w:bottom w:val="none" w:sz="0" w:space="0" w:color="auto"/>
                <w:right w:val="none" w:sz="0" w:space="0" w:color="auto"/>
              </w:divBdr>
            </w:div>
          </w:divsChild>
        </w:div>
        <w:div w:id="351494890">
          <w:marLeft w:val="0"/>
          <w:marRight w:val="0"/>
          <w:marTop w:val="0"/>
          <w:marBottom w:val="0"/>
          <w:divBdr>
            <w:top w:val="none" w:sz="0" w:space="0" w:color="auto"/>
            <w:left w:val="none" w:sz="0" w:space="0" w:color="auto"/>
            <w:bottom w:val="none" w:sz="0" w:space="0" w:color="auto"/>
            <w:right w:val="none" w:sz="0" w:space="0" w:color="auto"/>
          </w:divBdr>
          <w:divsChild>
            <w:div w:id="1536965236">
              <w:marLeft w:val="0"/>
              <w:marRight w:val="0"/>
              <w:marTop w:val="0"/>
              <w:marBottom w:val="0"/>
              <w:divBdr>
                <w:top w:val="none" w:sz="0" w:space="0" w:color="auto"/>
                <w:left w:val="none" w:sz="0" w:space="0" w:color="auto"/>
                <w:bottom w:val="none" w:sz="0" w:space="0" w:color="auto"/>
                <w:right w:val="none" w:sz="0" w:space="0" w:color="auto"/>
              </w:divBdr>
            </w:div>
          </w:divsChild>
        </w:div>
        <w:div w:id="377047888">
          <w:marLeft w:val="0"/>
          <w:marRight w:val="0"/>
          <w:marTop w:val="0"/>
          <w:marBottom w:val="0"/>
          <w:divBdr>
            <w:top w:val="none" w:sz="0" w:space="0" w:color="auto"/>
            <w:left w:val="none" w:sz="0" w:space="0" w:color="auto"/>
            <w:bottom w:val="none" w:sz="0" w:space="0" w:color="auto"/>
            <w:right w:val="none" w:sz="0" w:space="0" w:color="auto"/>
          </w:divBdr>
          <w:divsChild>
            <w:div w:id="702365607">
              <w:marLeft w:val="0"/>
              <w:marRight w:val="0"/>
              <w:marTop w:val="0"/>
              <w:marBottom w:val="0"/>
              <w:divBdr>
                <w:top w:val="none" w:sz="0" w:space="0" w:color="auto"/>
                <w:left w:val="none" w:sz="0" w:space="0" w:color="auto"/>
                <w:bottom w:val="none" w:sz="0" w:space="0" w:color="auto"/>
                <w:right w:val="none" w:sz="0" w:space="0" w:color="auto"/>
              </w:divBdr>
            </w:div>
          </w:divsChild>
        </w:div>
        <w:div w:id="407075570">
          <w:marLeft w:val="0"/>
          <w:marRight w:val="0"/>
          <w:marTop w:val="0"/>
          <w:marBottom w:val="0"/>
          <w:divBdr>
            <w:top w:val="none" w:sz="0" w:space="0" w:color="auto"/>
            <w:left w:val="none" w:sz="0" w:space="0" w:color="auto"/>
            <w:bottom w:val="none" w:sz="0" w:space="0" w:color="auto"/>
            <w:right w:val="none" w:sz="0" w:space="0" w:color="auto"/>
          </w:divBdr>
          <w:divsChild>
            <w:div w:id="623274929">
              <w:marLeft w:val="0"/>
              <w:marRight w:val="0"/>
              <w:marTop w:val="0"/>
              <w:marBottom w:val="0"/>
              <w:divBdr>
                <w:top w:val="none" w:sz="0" w:space="0" w:color="auto"/>
                <w:left w:val="none" w:sz="0" w:space="0" w:color="auto"/>
                <w:bottom w:val="none" w:sz="0" w:space="0" w:color="auto"/>
                <w:right w:val="none" w:sz="0" w:space="0" w:color="auto"/>
              </w:divBdr>
            </w:div>
          </w:divsChild>
        </w:div>
        <w:div w:id="617684884">
          <w:marLeft w:val="0"/>
          <w:marRight w:val="0"/>
          <w:marTop w:val="0"/>
          <w:marBottom w:val="0"/>
          <w:divBdr>
            <w:top w:val="none" w:sz="0" w:space="0" w:color="auto"/>
            <w:left w:val="none" w:sz="0" w:space="0" w:color="auto"/>
            <w:bottom w:val="none" w:sz="0" w:space="0" w:color="auto"/>
            <w:right w:val="none" w:sz="0" w:space="0" w:color="auto"/>
          </w:divBdr>
          <w:divsChild>
            <w:div w:id="1449003700">
              <w:marLeft w:val="0"/>
              <w:marRight w:val="0"/>
              <w:marTop w:val="0"/>
              <w:marBottom w:val="0"/>
              <w:divBdr>
                <w:top w:val="none" w:sz="0" w:space="0" w:color="auto"/>
                <w:left w:val="none" w:sz="0" w:space="0" w:color="auto"/>
                <w:bottom w:val="none" w:sz="0" w:space="0" w:color="auto"/>
                <w:right w:val="none" w:sz="0" w:space="0" w:color="auto"/>
              </w:divBdr>
            </w:div>
          </w:divsChild>
        </w:div>
        <w:div w:id="733240259">
          <w:marLeft w:val="0"/>
          <w:marRight w:val="0"/>
          <w:marTop w:val="0"/>
          <w:marBottom w:val="0"/>
          <w:divBdr>
            <w:top w:val="none" w:sz="0" w:space="0" w:color="auto"/>
            <w:left w:val="none" w:sz="0" w:space="0" w:color="auto"/>
            <w:bottom w:val="none" w:sz="0" w:space="0" w:color="auto"/>
            <w:right w:val="none" w:sz="0" w:space="0" w:color="auto"/>
          </w:divBdr>
          <w:divsChild>
            <w:div w:id="312104243">
              <w:marLeft w:val="0"/>
              <w:marRight w:val="0"/>
              <w:marTop w:val="0"/>
              <w:marBottom w:val="0"/>
              <w:divBdr>
                <w:top w:val="none" w:sz="0" w:space="0" w:color="auto"/>
                <w:left w:val="none" w:sz="0" w:space="0" w:color="auto"/>
                <w:bottom w:val="none" w:sz="0" w:space="0" w:color="auto"/>
                <w:right w:val="none" w:sz="0" w:space="0" w:color="auto"/>
              </w:divBdr>
            </w:div>
          </w:divsChild>
        </w:div>
        <w:div w:id="753937959">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0"/>
              <w:marBottom w:val="0"/>
              <w:divBdr>
                <w:top w:val="none" w:sz="0" w:space="0" w:color="auto"/>
                <w:left w:val="none" w:sz="0" w:space="0" w:color="auto"/>
                <w:bottom w:val="none" w:sz="0" w:space="0" w:color="auto"/>
                <w:right w:val="none" w:sz="0" w:space="0" w:color="auto"/>
              </w:divBdr>
            </w:div>
            <w:div w:id="1010524268">
              <w:marLeft w:val="0"/>
              <w:marRight w:val="0"/>
              <w:marTop w:val="0"/>
              <w:marBottom w:val="0"/>
              <w:divBdr>
                <w:top w:val="none" w:sz="0" w:space="0" w:color="auto"/>
                <w:left w:val="none" w:sz="0" w:space="0" w:color="auto"/>
                <w:bottom w:val="none" w:sz="0" w:space="0" w:color="auto"/>
                <w:right w:val="none" w:sz="0" w:space="0" w:color="auto"/>
              </w:divBdr>
            </w:div>
          </w:divsChild>
        </w:div>
        <w:div w:id="806894520">
          <w:marLeft w:val="0"/>
          <w:marRight w:val="0"/>
          <w:marTop w:val="0"/>
          <w:marBottom w:val="0"/>
          <w:divBdr>
            <w:top w:val="none" w:sz="0" w:space="0" w:color="auto"/>
            <w:left w:val="none" w:sz="0" w:space="0" w:color="auto"/>
            <w:bottom w:val="none" w:sz="0" w:space="0" w:color="auto"/>
            <w:right w:val="none" w:sz="0" w:space="0" w:color="auto"/>
          </w:divBdr>
          <w:divsChild>
            <w:div w:id="696085039">
              <w:marLeft w:val="0"/>
              <w:marRight w:val="0"/>
              <w:marTop w:val="0"/>
              <w:marBottom w:val="0"/>
              <w:divBdr>
                <w:top w:val="none" w:sz="0" w:space="0" w:color="auto"/>
                <w:left w:val="none" w:sz="0" w:space="0" w:color="auto"/>
                <w:bottom w:val="none" w:sz="0" w:space="0" w:color="auto"/>
                <w:right w:val="none" w:sz="0" w:space="0" w:color="auto"/>
              </w:divBdr>
            </w:div>
          </w:divsChild>
        </w:div>
        <w:div w:id="901906537">
          <w:marLeft w:val="0"/>
          <w:marRight w:val="0"/>
          <w:marTop w:val="0"/>
          <w:marBottom w:val="0"/>
          <w:divBdr>
            <w:top w:val="none" w:sz="0" w:space="0" w:color="auto"/>
            <w:left w:val="none" w:sz="0" w:space="0" w:color="auto"/>
            <w:bottom w:val="none" w:sz="0" w:space="0" w:color="auto"/>
            <w:right w:val="none" w:sz="0" w:space="0" w:color="auto"/>
          </w:divBdr>
          <w:divsChild>
            <w:div w:id="1603804020">
              <w:marLeft w:val="0"/>
              <w:marRight w:val="0"/>
              <w:marTop w:val="0"/>
              <w:marBottom w:val="0"/>
              <w:divBdr>
                <w:top w:val="none" w:sz="0" w:space="0" w:color="auto"/>
                <w:left w:val="none" w:sz="0" w:space="0" w:color="auto"/>
                <w:bottom w:val="none" w:sz="0" w:space="0" w:color="auto"/>
                <w:right w:val="none" w:sz="0" w:space="0" w:color="auto"/>
              </w:divBdr>
            </w:div>
          </w:divsChild>
        </w:div>
        <w:div w:id="960305865">
          <w:marLeft w:val="0"/>
          <w:marRight w:val="0"/>
          <w:marTop w:val="0"/>
          <w:marBottom w:val="0"/>
          <w:divBdr>
            <w:top w:val="none" w:sz="0" w:space="0" w:color="auto"/>
            <w:left w:val="none" w:sz="0" w:space="0" w:color="auto"/>
            <w:bottom w:val="none" w:sz="0" w:space="0" w:color="auto"/>
            <w:right w:val="none" w:sz="0" w:space="0" w:color="auto"/>
          </w:divBdr>
          <w:divsChild>
            <w:div w:id="2104108163">
              <w:marLeft w:val="0"/>
              <w:marRight w:val="0"/>
              <w:marTop w:val="0"/>
              <w:marBottom w:val="0"/>
              <w:divBdr>
                <w:top w:val="none" w:sz="0" w:space="0" w:color="auto"/>
                <w:left w:val="none" w:sz="0" w:space="0" w:color="auto"/>
                <w:bottom w:val="none" w:sz="0" w:space="0" w:color="auto"/>
                <w:right w:val="none" w:sz="0" w:space="0" w:color="auto"/>
              </w:divBdr>
            </w:div>
          </w:divsChild>
        </w:div>
        <w:div w:id="1027635741">
          <w:marLeft w:val="0"/>
          <w:marRight w:val="0"/>
          <w:marTop w:val="0"/>
          <w:marBottom w:val="0"/>
          <w:divBdr>
            <w:top w:val="none" w:sz="0" w:space="0" w:color="auto"/>
            <w:left w:val="none" w:sz="0" w:space="0" w:color="auto"/>
            <w:bottom w:val="none" w:sz="0" w:space="0" w:color="auto"/>
            <w:right w:val="none" w:sz="0" w:space="0" w:color="auto"/>
          </w:divBdr>
          <w:divsChild>
            <w:div w:id="817720519">
              <w:marLeft w:val="0"/>
              <w:marRight w:val="0"/>
              <w:marTop w:val="0"/>
              <w:marBottom w:val="0"/>
              <w:divBdr>
                <w:top w:val="none" w:sz="0" w:space="0" w:color="auto"/>
                <w:left w:val="none" w:sz="0" w:space="0" w:color="auto"/>
                <w:bottom w:val="none" w:sz="0" w:space="0" w:color="auto"/>
                <w:right w:val="none" w:sz="0" w:space="0" w:color="auto"/>
              </w:divBdr>
            </w:div>
          </w:divsChild>
        </w:div>
        <w:div w:id="1058044004">
          <w:marLeft w:val="0"/>
          <w:marRight w:val="0"/>
          <w:marTop w:val="0"/>
          <w:marBottom w:val="0"/>
          <w:divBdr>
            <w:top w:val="none" w:sz="0" w:space="0" w:color="auto"/>
            <w:left w:val="none" w:sz="0" w:space="0" w:color="auto"/>
            <w:bottom w:val="none" w:sz="0" w:space="0" w:color="auto"/>
            <w:right w:val="none" w:sz="0" w:space="0" w:color="auto"/>
          </w:divBdr>
          <w:divsChild>
            <w:div w:id="1748989772">
              <w:marLeft w:val="0"/>
              <w:marRight w:val="0"/>
              <w:marTop w:val="0"/>
              <w:marBottom w:val="0"/>
              <w:divBdr>
                <w:top w:val="none" w:sz="0" w:space="0" w:color="auto"/>
                <w:left w:val="none" w:sz="0" w:space="0" w:color="auto"/>
                <w:bottom w:val="none" w:sz="0" w:space="0" w:color="auto"/>
                <w:right w:val="none" w:sz="0" w:space="0" w:color="auto"/>
              </w:divBdr>
            </w:div>
          </w:divsChild>
        </w:div>
        <w:div w:id="1073890672">
          <w:marLeft w:val="0"/>
          <w:marRight w:val="0"/>
          <w:marTop w:val="0"/>
          <w:marBottom w:val="0"/>
          <w:divBdr>
            <w:top w:val="none" w:sz="0" w:space="0" w:color="auto"/>
            <w:left w:val="none" w:sz="0" w:space="0" w:color="auto"/>
            <w:bottom w:val="none" w:sz="0" w:space="0" w:color="auto"/>
            <w:right w:val="none" w:sz="0" w:space="0" w:color="auto"/>
          </w:divBdr>
          <w:divsChild>
            <w:div w:id="1414350171">
              <w:marLeft w:val="0"/>
              <w:marRight w:val="0"/>
              <w:marTop w:val="0"/>
              <w:marBottom w:val="0"/>
              <w:divBdr>
                <w:top w:val="none" w:sz="0" w:space="0" w:color="auto"/>
                <w:left w:val="none" w:sz="0" w:space="0" w:color="auto"/>
                <w:bottom w:val="none" w:sz="0" w:space="0" w:color="auto"/>
                <w:right w:val="none" w:sz="0" w:space="0" w:color="auto"/>
              </w:divBdr>
            </w:div>
          </w:divsChild>
        </w:div>
        <w:div w:id="1081756628">
          <w:marLeft w:val="0"/>
          <w:marRight w:val="0"/>
          <w:marTop w:val="0"/>
          <w:marBottom w:val="0"/>
          <w:divBdr>
            <w:top w:val="none" w:sz="0" w:space="0" w:color="auto"/>
            <w:left w:val="none" w:sz="0" w:space="0" w:color="auto"/>
            <w:bottom w:val="none" w:sz="0" w:space="0" w:color="auto"/>
            <w:right w:val="none" w:sz="0" w:space="0" w:color="auto"/>
          </w:divBdr>
          <w:divsChild>
            <w:div w:id="1519388050">
              <w:marLeft w:val="0"/>
              <w:marRight w:val="0"/>
              <w:marTop w:val="0"/>
              <w:marBottom w:val="0"/>
              <w:divBdr>
                <w:top w:val="none" w:sz="0" w:space="0" w:color="auto"/>
                <w:left w:val="none" w:sz="0" w:space="0" w:color="auto"/>
                <w:bottom w:val="none" w:sz="0" w:space="0" w:color="auto"/>
                <w:right w:val="none" w:sz="0" w:space="0" w:color="auto"/>
              </w:divBdr>
            </w:div>
          </w:divsChild>
        </w:div>
        <w:div w:id="1101224051">
          <w:marLeft w:val="0"/>
          <w:marRight w:val="0"/>
          <w:marTop w:val="0"/>
          <w:marBottom w:val="0"/>
          <w:divBdr>
            <w:top w:val="none" w:sz="0" w:space="0" w:color="auto"/>
            <w:left w:val="none" w:sz="0" w:space="0" w:color="auto"/>
            <w:bottom w:val="none" w:sz="0" w:space="0" w:color="auto"/>
            <w:right w:val="none" w:sz="0" w:space="0" w:color="auto"/>
          </w:divBdr>
          <w:divsChild>
            <w:div w:id="112557734">
              <w:marLeft w:val="0"/>
              <w:marRight w:val="0"/>
              <w:marTop w:val="0"/>
              <w:marBottom w:val="0"/>
              <w:divBdr>
                <w:top w:val="none" w:sz="0" w:space="0" w:color="auto"/>
                <w:left w:val="none" w:sz="0" w:space="0" w:color="auto"/>
                <w:bottom w:val="none" w:sz="0" w:space="0" w:color="auto"/>
                <w:right w:val="none" w:sz="0" w:space="0" w:color="auto"/>
              </w:divBdr>
            </w:div>
          </w:divsChild>
        </w:div>
        <w:div w:id="1187674115">
          <w:marLeft w:val="0"/>
          <w:marRight w:val="0"/>
          <w:marTop w:val="0"/>
          <w:marBottom w:val="0"/>
          <w:divBdr>
            <w:top w:val="none" w:sz="0" w:space="0" w:color="auto"/>
            <w:left w:val="none" w:sz="0" w:space="0" w:color="auto"/>
            <w:bottom w:val="none" w:sz="0" w:space="0" w:color="auto"/>
            <w:right w:val="none" w:sz="0" w:space="0" w:color="auto"/>
          </w:divBdr>
          <w:divsChild>
            <w:div w:id="1402868445">
              <w:marLeft w:val="0"/>
              <w:marRight w:val="0"/>
              <w:marTop w:val="0"/>
              <w:marBottom w:val="0"/>
              <w:divBdr>
                <w:top w:val="none" w:sz="0" w:space="0" w:color="auto"/>
                <w:left w:val="none" w:sz="0" w:space="0" w:color="auto"/>
                <w:bottom w:val="none" w:sz="0" w:space="0" w:color="auto"/>
                <w:right w:val="none" w:sz="0" w:space="0" w:color="auto"/>
              </w:divBdr>
            </w:div>
          </w:divsChild>
        </w:div>
        <w:div w:id="1204752325">
          <w:marLeft w:val="0"/>
          <w:marRight w:val="0"/>
          <w:marTop w:val="0"/>
          <w:marBottom w:val="0"/>
          <w:divBdr>
            <w:top w:val="none" w:sz="0" w:space="0" w:color="auto"/>
            <w:left w:val="none" w:sz="0" w:space="0" w:color="auto"/>
            <w:bottom w:val="none" w:sz="0" w:space="0" w:color="auto"/>
            <w:right w:val="none" w:sz="0" w:space="0" w:color="auto"/>
          </w:divBdr>
          <w:divsChild>
            <w:div w:id="530611941">
              <w:marLeft w:val="0"/>
              <w:marRight w:val="0"/>
              <w:marTop w:val="0"/>
              <w:marBottom w:val="0"/>
              <w:divBdr>
                <w:top w:val="none" w:sz="0" w:space="0" w:color="auto"/>
                <w:left w:val="none" w:sz="0" w:space="0" w:color="auto"/>
                <w:bottom w:val="none" w:sz="0" w:space="0" w:color="auto"/>
                <w:right w:val="none" w:sz="0" w:space="0" w:color="auto"/>
              </w:divBdr>
            </w:div>
          </w:divsChild>
        </w:div>
        <w:div w:id="1206258306">
          <w:marLeft w:val="0"/>
          <w:marRight w:val="0"/>
          <w:marTop w:val="0"/>
          <w:marBottom w:val="0"/>
          <w:divBdr>
            <w:top w:val="none" w:sz="0" w:space="0" w:color="auto"/>
            <w:left w:val="none" w:sz="0" w:space="0" w:color="auto"/>
            <w:bottom w:val="none" w:sz="0" w:space="0" w:color="auto"/>
            <w:right w:val="none" w:sz="0" w:space="0" w:color="auto"/>
          </w:divBdr>
          <w:divsChild>
            <w:div w:id="1316684989">
              <w:marLeft w:val="0"/>
              <w:marRight w:val="0"/>
              <w:marTop w:val="0"/>
              <w:marBottom w:val="0"/>
              <w:divBdr>
                <w:top w:val="none" w:sz="0" w:space="0" w:color="auto"/>
                <w:left w:val="none" w:sz="0" w:space="0" w:color="auto"/>
                <w:bottom w:val="none" w:sz="0" w:space="0" w:color="auto"/>
                <w:right w:val="none" w:sz="0" w:space="0" w:color="auto"/>
              </w:divBdr>
            </w:div>
          </w:divsChild>
        </w:div>
        <w:div w:id="1244559622">
          <w:marLeft w:val="0"/>
          <w:marRight w:val="0"/>
          <w:marTop w:val="0"/>
          <w:marBottom w:val="0"/>
          <w:divBdr>
            <w:top w:val="none" w:sz="0" w:space="0" w:color="auto"/>
            <w:left w:val="none" w:sz="0" w:space="0" w:color="auto"/>
            <w:bottom w:val="none" w:sz="0" w:space="0" w:color="auto"/>
            <w:right w:val="none" w:sz="0" w:space="0" w:color="auto"/>
          </w:divBdr>
          <w:divsChild>
            <w:div w:id="1121611399">
              <w:marLeft w:val="0"/>
              <w:marRight w:val="0"/>
              <w:marTop w:val="0"/>
              <w:marBottom w:val="0"/>
              <w:divBdr>
                <w:top w:val="none" w:sz="0" w:space="0" w:color="auto"/>
                <w:left w:val="none" w:sz="0" w:space="0" w:color="auto"/>
                <w:bottom w:val="none" w:sz="0" w:space="0" w:color="auto"/>
                <w:right w:val="none" w:sz="0" w:space="0" w:color="auto"/>
              </w:divBdr>
            </w:div>
          </w:divsChild>
        </w:div>
        <w:div w:id="1269047191">
          <w:marLeft w:val="0"/>
          <w:marRight w:val="0"/>
          <w:marTop w:val="0"/>
          <w:marBottom w:val="0"/>
          <w:divBdr>
            <w:top w:val="none" w:sz="0" w:space="0" w:color="auto"/>
            <w:left w:val="none" w:sz="0" w:space="0" w:color="auto"/>
            <w:bottom w:val="none" w:sz="0" w:space="0" w:color="auto"/>
            <w:right w:val="none" w:sz="0" w:space="0" w:color="auto"/>
          </w:divBdr>
          <w:divsChild>
            <w:div w:id="1443766520">
              <w:marLeft w:val="0"/>
              <w:marRight w:val="0"/>
              <w:marTop w:val="0"/>
              <w:marBottom w:val="0"/>
              <w:divBdr>
                <w:top w:val="none" w:sz="0" w:space="0" w:color="auto"/>
                <w:left w:val="none" w:sz="0" w:space="0" w:color="auto"/>
                <w:bottom w:val="none" w:sz="0" w:space="0" w:color="auto"/>
                <w:right w:val="none" w:sz="0" w:space="0" w:color="auto"/>
              </w:divBdr>
            </w:div>
          </w:divsChild>
        </w:div>
        <w:div w:id="1368407020">
          <w:marLeft w:val="0"/>
          <w:marRight w:val="0"/>
          <w:marTop w:val="0"/>
          <w:marBottom w:val="0"/>
          <w:divBdr>
            <w:top w:val="none" w:sz="0" w:space="0" w:color="auto"/>
            <w:left w:val="none" w:sz="0" w:space="0" w:color="auto"/>
            <w:bottom w:val="none" w:sz="0" w:space="0" w:color="auto"/>
            <w:right w:val="none" w:sz="0" w:space="0" w:color="auto"/>
          </w:divBdr>
          <w:divsChild>
            <w:div w:id="1001196884">
              <w:marLeft w:val="0"/>
              <w:marRight w:val="0"/>
              <w:marTop w:val="0"/>
              <w:marBottom w:val="0"/>
              <w:divBdr>
                <w:top w:val="none" w:sz="0" w:space="0" w:color="auto"/>
                <w:left w:val="none" w:sz="0" w:space="0" w:color="auto"/>
                <w:bottom w:val="none" w:sz="0" w:space="0" w:color="auto"/>
                <w:right w:val="none" w:sz="0" w:space="0" w:color="auto"/>
              </w:divBdr>
            </w:div>
          </w:divsChild>
        </w:div>
        <w:div w:id="1401750544">
          <w:marLeft w:val="0"/>
          <w:marRight w:val="0"/>
          <w:marTop w:val="0"/>
          <w:marBottom w:val="0"/>
          <w:divBdr>
            <w:top w:val="none" w:sz="0" w:space="0" w:color="auto"/>
            <w:left w:val="none" w:sz="0" w:space="0" w:color="auto"/>
            <w:bottom w:val="none" w:sz="0" w:space="0" w:color="auto"/>
            <w:right w:val="none" w:sz="0" w:space="0" w:color="auto"/>
          </w:divBdr>
          <w:divsChild>
            <w:div w:id="1427968634">
              <w:marLeft w:val="0"/>
              <w:marRight w:val="0"/>
              <w:marTop w:val="0"/>
              <w:marBottom w:val="0"/>
              <w:divBdr>
                <w:top w:val="none" w:sz="0" w:space="0" w:color="auto"/>
                <w:left w:val="none" w:sz="0" w:space="0" w:color="auto"/>
                <w:bottom w:val="none" w:sz="0" w:space="0" w:color="auto"/>
                <w:right w:val="none" w:sz="0" w:space="0" w:color="auto"/>
              </w:divBdr>
            </w:div>
          </w:divsChild>
        </w:div>
        <w:div w:id="1451777484">
          <w:marLeft w:val="0"/>
          <w:marRight w:val="0"/>
          <w:marTop w:val="0"/>
          <w:marBottom w:val="0"/>
          <w:divBdr>
            <w:top w:val="none" w:sz="0" w:space="0" w:color="auto"/>
            <w:left w:val="none" w:sz="0" w:space="0" w:color="auto"/>
            <w:bottom w:val="none" w:sz="0" w:space="0" w:color="auto"/>
            <w:right w:val="none" w:sz="0" w:space="0" w:color="auto"/>
          </w:divBdr>
          <w:divsChild>
            <w:div w:id="1630083750">
              <w:marLeft w:val="0"/>
              <w:marRight w:val="0"/>
              <w:marTop w:val="0"/>
              <w:marBottom w:val="0"/>
              <w:divBdr>
                <w:top w:val="none" w:sz="0" w:space="0" w:color="auto"/>
                <w:left w:val="none" w:sz="0" w:space="0" w:color="auto"/>
                <w:bottom w:val="none" w:sz="0" w:space="0" w:color="auto"/>
                <w:right w:val="none" w:sz="0" w:space="0" w:color="auto"/>
              </w:divBdr>
            </w:div>
          </w:divsChild>
        </w:div>
        <w:div w:id="1573154950">
          <w:marLeft w:val="0"/>
          <w:marRight w:val="0"/>
          <w:marTop w:val="0"/>
          <w:marBottom w:val="0"/>
          <w:divBdr>
            <w:top w:val="none" w:sz="0" w:space="0" w:color="auto"/>
            <w:left w:val="none" w:sz="0" w:space="0" w:color="auto"/>
            <w:bottom w:val="none" w:sz="0" w:space="0" w:color="auto"/>
            <w:right w:val="none" w:sz="0" w:space="0" w:color="auto"/>
          </w:divBdr>
          <w:divsChild>
            <w:div w:id="568349220">
              <w:marLeft w:val="0"/>
              <w:marRight w:val="0"/>
              <w:marTop w:val="0"/>
              <w:marBottom w:val="0"/>
              <w:divBdr>
                <w:top w:val="none" w:sz="0" w:space="0" w:color="auto"/>
                <w:left w:val="none" w:sz="0" w:space="0" w:color="auto"/>
                <w:bottom w:val="none" w:sz="0" w:space="0" w:color="auto"/>
                <w:right w:val="none" w:sz="0" w:space="0" w:color="auto"/>
              </w:divBdr>
            </w:div>
          </w:divsChild>
        </w:div>
        <w:div w:id="1685861143">
          <w:marLeft w:val="0"/>
          <w:marRight w:val="0"/>
          <w:marTop w:val="0"/>
          <w:marBottom w:val="0"/>
          <w:divBdr>
            <w:top w:val="none" w:sz="0" w:space="0" w:color="auto"/>
            <w:left w:val="none" w:sz="0" w:space="0" w:color="auto"/>
            <w:bottom w:val="none" w:sz="0" w:space="0" w:color="auto"/>
            <w:right w:val="none" w:sz="0" w:space="0" w:color="auto"/>
          </w:divBdr>
          <w:divsChild>
            <w:div w:id="1858930761">
              <w:marLeft w:val="0"/>
              <w:marRight w:val="0"/>
              <w:marTop w:val="0"/>
              <w:marBottom w:val="0"/>
              <w:divBdr>
                <w:top w:val="none" w:sz="0" w:space="0" w:color="auto"/>
                <w:left w:val="none" w:sz="0" w:space="0" w:color="auto"/>
                <w:bottom w:val="none" w:sz="0" w:space="0" w:color="auto"/>
                <w:right w:val="none" w:sz="0" w:space="0" w:color="auto"/>
              </w:divBdr>
            </w:div>
          </w:divsChild>
        </w:div>
        <w:div w:id="1707564668">
          <w:marLeft w:val="0"/>
          <w:marRight w:val="0"/>
          <w:marTop w:val="0"/>
          <w:marBottom w:val="0"/>
          <w:divBdr>
            <w:top w:val="none" w:sz="0" w:space="0" w:color="auto"/>
            <w:left w:val="none" w:sz="0" w:space="0" w:color="auto"/>
            <w:bottom w:val="none" w:sz="0" w:space="0" w:color="auto"/>
            <w:right w:val="none" w:sz="0" w:space="0" w:color="auto"/>
          </w:divBdr>
          <w:divsChild>
            <w:div w:id="713310295">
              <w:marLeft w:val="0"/>
              <w:marRight w:val="0"/>
              <w:marTop w:val="0"/>
              <w:marBottom w:val="0"/>
              <w:divBdr>
                <w:top w:val="none" w:sz="0" w:space="0" w:color="auto"/>
                <w:left w:val="none" w:sz="0" w:space="0" w:color="auto"/>
                <w:bottom w:val="none" w:sz="0" w:space="0" w:color="auto"/>
                <w:right w:val="none" w:sz="0" w:space="0" w:color="auto"/>
              </w:divBdr>
            </w:div>
          </w:divsChild>
        </w:div>
        <w:div w:id="1744376039">
          <w:marLeft w:val="0"/>
          <w:marRight w:val="0"/>
          <w:marTop w:val="0"/>
          <w:marBottom w:val="0"/>
          <w:divBdr>
            <w:top w:val="none" w:sz="0" w:space="0" w:color="auto"/>
            <w:left w:val="none" w:sz="0" w:space="0" w:color="auto"/>
            <w:bottom w:val="none" w:sz="0" w:space="0" w:color="auto"/>
            <w:right w:val="none" w:sz="0" w:space="0" w:color="auto"/>
          </w:divBdr>
          <w:divsChild>
            <w:div w:id="1685011263">
              <w:marLeft w:val="0"/>
              <w:marRight w:val="0"/>
              <w:marTop w:val="0"/>
              <w:marBottom w:val="0"/>
              <w:divBdr>
                <w:top w:val="none" w:sz="0" w:space="0" w:color="auto"/>
                <w:left w:val="none" w:sz="0" w:space="0" w:color="auto"/>
                <w:bottom w:val="none" w:sz="0" w:space="0" w:color="auto"/>
                <w:right w:val="none" w:sz="0" w:space="0" w:color="auto"/>
              </w:divBdr>
            </w:div>
          </w:divsChild>
        </w:div>
        <w:div w:id="1785418991">
          <w:marLeft w:val="0"/>
          <w:marRight w:val="0"/>
          <w:marTop w:val="0"/>
          <w:marBottom w:val="0"/>
          <w:divBdr>
            <w:top w:val="none" w:sz="0" w:space="0" w:color="auto"/>
            <w:left w:val="none" w:sz="0" w:space="0" w:color="auto"/>
            <w:bottom w:val="none" w:sz="0" w:space="0" w:color="auto"/>
            <w:right w:val="none" w:sz="0" w:space="0" w:color="auto"/>
          </w:divBdr>
          <w:divsChild>
            <w:div w:id="546333632">
              <w:marLeft w:val="0"/>
              <w:marRight w:val="0"/>
              <w:marTop w:val="0"/>
              <w:marBottom w:val="0"/>
              <w:divBdr>
                <w:top w:val="none" w:sz="0" w:space="0" w:color="auto"/>
                <w:left w:val="none" w:sz="0" w:space="0" w:color="auto"/>
                <w:bottom w:val="none" w:sz="0" w:space="0" w:color="auto"/>
                <w:right w:val="none" w:sz="0" w:space="0" w:color="auto"/>
              </w:divBdr>
            </w:div>
          </w:divsChild>
        </w:div>
        <w:div w:id="1811551225">
          <w:marLeft w:val="0"/>
          <w:marRight w:val="0"/>
          <w:marTop w:val="0"/>
          <w:marBottom w:val="0"/>
          <w:divBdr>
            <w:top w:val="none" w:sz="0" w:space="0" w:color="auto"/>
            <w:left w:val="none" w:sz="0" w:space="0" w:color="auto"/>
            <w:bottom w:val="none" w:sz="0" w:space="0" w:color="auto"/>
            <w:right w:val="none" w:sz="0" w:space="0" w:color="auto"/>
          </w:divBdr>
          <w:divsChild>
            <w:div w:id="522479286">
              <w:marLeft w:val="0"/>
              <w:marRight w:val="0"/>
              <w:marTop w:val="0"/>
              <w:marBottom w:val="0"/>
              <w:divBdr>
                <w:top w:val="none" w:sz="0" w:space="0" w:color="auto"/>
                <w:left w:val="none" w:sz="0" w:space="0" w:color="auto"/>
                <w:bottom w:val="none" w:sz="0" w:space="0" w:color="auto"/>
                <w:right w:val="none" w:sz="0" w:space="0" w:color="auto"/>
              </w:divBdr>
            </w:div>
          </w:divsChild>
        </w:div>
        <w:div w:id="2133596666">
          <w:marLeft w:val="0"/>
          <w:marRight w:val="0"/>
          <w:marTop w:val="0"/>
          <w:marBottom w:val="0"/>
          <w:divBdr>
            <w:top w:val="none" w:sz="0" w:space="0" w:color="auto"/>
            <w:left w:val="none" w:sz="0" w:space="0" w:color="auto"/>
            <w:bottom w:val="none" w:sz="0" w:space="0" w:color="auto"/>
            <w:right w:val="none" w:sz="0" w:space="0" w:color="auto"/>
          </w:divBdr>
          <w:divsChild>
            <w:div w:id="8028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79513">
      <w:bodyDiv w:val="1"/>
      <w:marLeft w:val="0"/>
      <w:marRight w:val="0"/>
      <w:marTop w:val="0"/>
      <w:marBottom w:val="0"/>
      <w:divBdr>
        <w:top w:val="none" w:sz="0" w:space="0" w:color="auto"/>
        <w:left w:val="none" w:sz="0" w:space="0" w:color="auto"/>
        <w:bottom w:val="none" w:sz="0" w:space="0" w:color="auto"/>
        <w:right w:val="none" w:sz="0" w:space="0" w:color="auto"/>
      </w:divBdr>
    </w:div>
    <w:div w:id="632685044">
      <w:bodyDiv w:val="1"/>
      <w:marLeft w:val="0"/>
      <w:marRight w:val="0"/>
      <w:marTop w:val="0"/>
      <w:marBottom w:val="0"/>
      <w:divBdr>
        <w:top w:val="none" w:sz="0" w:space="0" w:color="auto"/>
        <w:left w:val="none" w:sz="0" w:space="0" w:color="auto"/>
        <w:bottom w:val="none" w:sz="0" w:space="0" w:color="auto"/>
        <w:right w:val="none" w:sz="0" w:space="0" w:color="auto"/>
      </w:divBdr>
      <w:divsChild>
        <w:div w:id="453906252">
          <w:marLeft w:val="0"/>
          <w:marRight w:val="0"/>
          <w:marTop w:val="0"/>
          <w:marBottom w:val="0"/>
          <w:divBdr>
            <w:top w:val="none" w:sz="0" w:space="0" w:color="auto"/>
            <w:left w:val="none" w:sz="0" w:space="0" w:color="auto"/>
            <w:bottom w:val="none" w:sz="0" w:space="0" w:color="auto"/>
            <w:right w:val="none" w:sz="0" w:space="0" w:color="auto"/>
          </w:divBdr>
        </w:div>
        <w:div w:id="731543538">
          <w:marLeft w:val="0"/>
          <w:marRight w:val="0"/>
          <w:marTop w:val="0"/>
          <w:marBottom w:val="0"/>
          <w:divBdr>
            <w:top w:val="none" w:sz="0" w:space="0" w:color="auto"/>
            <w:left w:val="none" w:sz="0" w:space="0" w:color="auto"/>
            <w:bottom w:val="none" w:sz="0" w:space="0" w:color="auto"/>
            <w:right w:val="none" w:sz="0" w:space="0" w:color="auto"/>
          </w:divBdr>
          <w:divsChild>
            <w:div w:id="2118408132">
              <w:marLeft w:val="0"/>
              <w:marRight w:val="0"/>
              <w:marTop w:val="30"/>
              <w:marBottom w:val="30"/>
              <w:divBdr>
                <w:top w:val="none" w:sz="0" w:space="0" w:color="auto"/>
                <w:left w:val="none" w:sz="0" w:space="0" w:color="auto"/>
                <w:bottom w:val="none" w:sz="0" w:space="0" w:color="auto"/>
                <w:right w:val="none" w:sz="0" w:space="0" w:color="auto"/>
              </w:divBdr>
              <w:divsChild>
                <w:div w:id="7949697">
                  <w:marLeft w:val="0"/>
                  <w:marRight w:val="0"/>
                  <w:marTop w:val="0"/>
                  <w:marBottom w:val="0"/>
                  <w:divBdr>
                    <w:top w:val="none" w:sz="0" w:space="0" w:color="auto"/>
                    <w:left w:val="none" w:sz="0" w:space="0" w:color="auto"/>
                    <w:bottom w:val="none" w:sz="0" w:space="0" w:color="auto"/>
                    <w:right w:val="none" w:sz="0" w:space="0" w:color="auto"/>
                  </w:divBdr>
                  <w:divsChild>
                    <w:div w:id="1913664345">
                      <w:marLeft w:val="0"/>
                      <w:marRight w:val="0"/>
                      <w:marTop w:val="0"/>
                      <w:marBottom w:val="0"/>
                      <w:divBdr>
                        <w:top w:val="none" w:sz="0" w:space="0" w:color="auto"/>
                        <w:left w:val="none" w:sz="0" w:space="0" w:color="auto"/>
                        <w:bottom w:val="none" w:sz="0" w:space="0" w:color="auto"/>
                        <w:right w:val="none" w:sz="0" w:space="0" w:color="auto"/>
                      </w:divBdr>
                    </w:div>
                  </w:divsChild>
                </w:div>
                <w:div w:id="18435890">
                  <w:marLeft w:val="0"/>
                  <w:marRight w:val="0"/>
                  <w:marTop w:val="0"/>
                  <w:marBottom w:val="0"/>
                  <w:divBdr>
                    <w:top w:val="none" w:sz="0" w:space="0" w:color="auto"/>
                    <w:left w:val="none" w:sz="0" w:space="0" w:color="auto"/>
                    <w:bottom w:val="none" w:sz="0" w:space="0" w:color="auto"/>
                    <w:right w:val="none" w:sz="0" w:space="0" w:color="auto"/>
                  </w:divBdr>
                  <w:divsChild>
                    <w:div w:id="67848350">
                      <w:marLeft w:val="0"/>
                      <w:marRight w:val="0"/>
                      <w:marTop w:val="0"/>
                      <w:marBottom w:val="0"/>
                      <w:divBdr>
                        <w:top w:val="none" w:sz="0" w:space="0" w:color="auto"/>
                        <w:left w:val="none" w:sz="0" w:space="0" w:color="auto"/>
                        <w:bottom w:val="none" w:sz="0" w:space="0" w:color="auto"/>
                        <w:right w:val="none" w:sz="0" w:space="0" w:color="auto"/>
                      </w:divBdr>
                    </w:div>
                  </w:divsChild>
                </w:div>
                <w:div w:id="26831247">
                  <w:marLeft w:val="0"/>
                  <w:marRight w:val="0"/>
                  <w:marTop w:val="0"/>
                  <w:marBottom w:val="0"/>
                  <w:divBdr>
                    <w:top w:val="none" w:sz="0" w:space="0" w:color="auto"/>
                    <w:left w:val="none" w:sz="0" w:space="0" w:color="auto"/>
                    <w:bottom w:val="none" w:sz="0" w:space="0" w:color="auto"/>
                    <w:right w:val="none" w:sz="0" w:space="0" w:color="auto"/>
                  </w:divBdr>
                  <w:divsChild>
                    <w:div w:id="612395849">
                      <w:marLeft w:val="0"/>
                      <w:marRight w:val="0"/>
                      <w:marTop w:val="0"/>
                      <w:marBottom w:val="0"/>
                      <w:divBdr>
                        <w:top w:val="none" w:sz="0" w:space="0" w:color="auto"/>
                        <w:left w:val="none" w:sz="0" w:space="0" w:color="auto"/>
                        <w:bottom w:val="none" w:sz="0" w:space="0" w:color="auto"/>
                        <w:right w:val="none" w:sz="0" w:space="0" w:color="auto"/>
                      </w:divBdr>
                    </w:div>
                  </w:divsChild>
                </w:div>
                <w:div w:id="36466946">
                  <w:marLeft w:val="0"/>
                  <w:marRight w:val="0"/>
                  <w:marTop w:val="0"/>
                  <w:marBottom w:val="0"/>
                  <w:divBdr>
                    <w:top w:val="none" w:sz="0" w:space="0" w:color="auto"/>
                    <w:left w:val="none" w:sz="0" w:space="0" w:color="auto"/>
                    <w:bottom w:val="none" w:sz="0" w:space="0" w:color="auto"/>
                    <w:right w:val="none" w:sz="0" w:space="0" w:color="auto"/>
                  </w:divBdr>
                  <w:divsChild>
                    <w:div w:id="1709255416">
                      <w:marLeft w:val="0"/>
                      <w:marRight w:val="0"/>
                      <w:marTop w:val="0"/>
                      <w:marBottom w:val="0"/>
                      <w:divBdr>
                        <w:top w:val="none" w:sz="0" w:space="0" w:color="auto"/>
                        <w:left w:val="none" w:sz="0" w:space="0" w:color="auto"/>
                        <w:bottom w:val="none" w:sz="0" w:space="0" w:color="auto"/>
                        <w:right w:val="none" w:sz="0" w:space="0" w:color="auto"/>
                      </w:divBdr>
                    </w:div>
                  </w:divsChild>
                </w:div>
                <w:div w:id="38669214">
                  <w:marLeft w:val="0"/>
                  <w:marRight w:val="0"/>
                  <w:marTop w:val="0"/>
                  <w:marBottom w:val="0"/>
                  <w:divBdr>
                    <w:top w:val="none" w:sz="0" w:space="0" w:color="auto"/>
                    <w:left w:val="none" w:sz="0" w:space="0" w:color="auto"/>
                    <w:bottom w:val="none" w:sz="0" w:space="0" w:color="auto"/>
                    <w:right w:val="none" w:sz="0" w:space="0" w:color="auto"/>
                  </w:divBdr>
                  <w:divsChild>
                    <w:div w:id="350645949">
                      <w:marLeft w:val="0"/>
                      <w:marRight w:val="0"/>
                      <w:marTop w:val="0"/>
                      <w:marBottom w:val="0"/>
                      <w:divBdr>
                        <w:top w:val="none" w:sz="0" w:space="0" w:color="auto"/>
                        <w:left w:val="none" w:sz="0" w:space="0" w:color="auto"/>
                        <w:bottom w:val="none" w:sz="0" w:space="0" w:color="auto"/>
                        <w:right w:val="none" w:sz="0" w:space="0" w:color="auto"/>
                      </w:divBdr>
                    </w:div>
                  </w:divsChild>
                </w:div>
                <w:div w:id="232281651">
                  <w:marLeft w:val="0"/>
                  <w:marRight w:val="0"/>
                  <w:marTop w:val="0"/>
                  <w:marBottom w:val="0"/>
                  <w:divBdr>
                    <w:top w:val="none" w:sz="0" w:space="0" w:color="auto"/>
                    <w:left w:val="none" w:sz="0" w:space="0" w:color="auto"/>
                    <w:bottom w:val="none" w:sz="0" w:space="0" w:color="auto"/>
                    <w:right w:val="none" w:sz="0" w:space="0" w:color="auto"/>
                  </w:divBdr>
                  <w:divsChild>
                    <w:div w:id="1522931490">
                      <w:marLeft w:val="0"/>
                      <w:marRight w:val="0"/>
                      <w:marTop w:val="0"/>
                      <w:marBottom w:val="0"/>
                      <w:divBdr>
                        <w:top w:val="none" w:sz="0" w:space="0" w:color="auto"/>
                        <w:left w:val="none" w:sz="0" w:space="0" w:color="auto"/>
                        <w:bottom w:val="none" w:sz="0" w:space="0" w:color="auto"/>
                        <w:right w:val="none" w:sz="0" w:space="0" w:color="auto"/>
                      </w:divBdr>
                    </w:div>
                  </w:divsChild>
                </w:div>
                <w:div w:id="245119045">
                  <w:marLeft w:val="0"/>
                  <w:marRight w:val="0"/>
                  <w:marTop w:val="0"/>
                  <w:marBottom w:val="0"/>
                  <w:divBdr>
                    <w:top w:val="none" w:sz="0" w:space="0" w:color="auto"/>
                    <w:left w:val="none" w:sz="0" w:space="0" w:color="auto"/>
                    <w:bottom w:val="none" w:sz="0" w:space="0" w:color="auto"/>
                    <w:right w:val="none" w:sz="0" w:space="0" w:color="auto"/>
                  </w:divBdr>
                  <w:divsChild>
                    <w:div w:id="1254975285">
                      <w:marLeft w:val="0"/>
                      <w:marRight w:val="0"/>
                      <w:marTop w:val="0"/>
                      <w:marBottom w:val="0"/>
                      <w:divBdr>
                        <w:top w:val="none" w:sz="0" w:space="0" w:color="auto"/>
                        <w:left w:val="none" w:sz="0" w:space="0" w:color="auto"/>
                        <w:bottom w:val="none" w:sz="0" w:space="0" w:color="auto"/>
                        <w:right w:val="none" w:sz="0" w:space="0" w:color="auto"/>
                      </w:divBdr>
                    </w:div>
                  </w:divsChild>
                </w:div>
                <w:div w:id="263389917">
                  <w:marLeft w:val="0"/>
                  <w:marRight w:val="0"/>
                  <w:marTop w:val="0"/>
                  <w:marBottom w:val="0"/>
                  <w:divBdr>
                    <w:top w:val="none" w:sz="0" w:space="0" w:color="auto"/>
                    <w:left w:val="none" w:sz="0" w:space="0" w:color="auto"/>
                    <w:bottom w:val="none" w:sz="0" w:space="0" w:color="auto"/>
                    <w:right w:val="none" w:sz="0" w:space="0" w:color="auto"/>
                  </w:divBdr>
                  <w:divsChild>
                    <w:div w:id="1972323470">
                      <w:marLeft w:val="0"/>
                      <w:marRight w:val="0"/>
                      <w:marTop w:val="0"/>
                      <w:marBottom w:val="0"/>
                      <w:divBdr>
                        <w:top w:val="none" w:sz="0" w:space="0" w:color="auto"/>
                        <w:left w:val="none" w:sz="0" w:space="0" w:color="auto"/>
                        <w:bottom w:val="none" w:sz="0" w:space="0" w:color="auto"/>
                        <w:right w:val="none" w:sz="0" w:space="0" w:color="auto"/>
                      </w:divBdr>
                    </w:div>
                  </w:divsChild>
                </w:div>
                <w:div w:id="297494553">
                  <w:marLeft w:val="0"/>
                  <w:marRight w:val="0"/>
                  <w:marTop w:val="0"/>
                  <w:marBottom w:val="0"/>
                  <w:divBdr>
                    <w:top w:val="none" w:sz="0" w:space="0" w:color="auto"/>
                    <w:left w:val="none" w:sz="0" w:space="0" w:color="auto"/>
                    <w:bottom w:val="none" w:sz="0" w:space="0" w:color="auto"/>
                    <w:right w:val="none" w:sz="0" w:space="0" w:color="auto"/>
                  </w:divBdr>
                  <w:divsChild>
                    <w:div w:id="1601334353">
                      <w:marLeft w:val="0"/>
                      <w:marRight w:val="0"/>
                      <w:marTop w:val="0"/>
                      <w:marBottom w:val="0"/>
                      <w:divBdr>
                        <w:top w:val="none" w:sz="0" w:space="0" w:color="auto"/>
                        <w:left w:val="none" w:sz="0" w:space="0" w:color="auto"/>
                        <w:bottom w:val="none" w:sz="0" w:space="0" w:color="auto"/>
                        <w:right w:val="none" w:sz="0" w:space="0" w:color="auto"/>
                      </w:divBdr>
                    </w:div>
                  </w:divsChild>
                </w:div>
                <w:div w:id="329218936">
                  <w:marLeft w:val="0"/>
                  <w:marRight w:val="0"/>
                  <w:marTop w:val="0"/>
                  <w:marBottom w:val="0"/>
                  <w:divBdr>
                    <w:top w:val="none" w:sz="0" w:space="0" w:color="auto"/>
                    <w:left w:val="none" w:sz="0" w:space="0" w:color="auto"/>
                    <w:bottom w:val="none" w:sz="0" w:space="0" w:color="auto"/>
                    <w:right w:val="none" w:sz="0" w:space="0" w:color="auto"/>
                  </w:divBdr>
                  <w:divsChild>
                    <w:div w:id="2060131534">
                      <w:marLeft w:val="0"/>
                      <w:marRight w:val="0"/>
                      <w:marTop w:val="0"/>
                      <w:marBottom w:val="0"/>
                      <w:divBdr>
                        <w:top w:val="none" w:sz="0" w:space="0" w:color="auto"/>
                        <w:left w:val="none" w:sz="0" w:space="0" w:color="auto"/>
                        <w:bottom w:val="none" w:sz="0" w:space="0" w:color="auto"/>
                        <w:right w:val="none" w:sz="0" w:space="0" w:color="auto"/>
                      </w:divBdr>
                    </w:div>
                  </w:divsChild>
                </w:div>
                <w:div w:id="354431262">
                  <w:marLeft w:val="0"/>
                  <w:marRight w:val="0"/>
                  <w:marTop w:val="0"/>
                  <w:marBottom w:val="0"/>
                  <w:divBdr>
                    <w:top w:val="none" w:sz="0" w:space="0" w:color="auto"/>
                    <w:left w:val="none" w:sz="0" w:space="0" w:color="auto"/>
                    <w:bottom w:val="none" w:sz="0" w:space="0" w:color="auto"/>
                    <w:right w:val="none" w:sz="0" w:space="0" w:color="auto"/>
                  </w:divBdr>
                  <w:divsChild>
                    <w:div w:id="2136173473">
                      <w:marLeft w:val="0"/>
                      <w:marRight w:val="0"/>
                      <w:marTop w:val="0"/>
                      <w:marBottom w:val="0"/>
                      <w:divBdr>
                        <w:top w:val="none" w:sz="0" w:space="0" w:color="auto"/>
                        <w:left w:val="none" w:sz="0" w:space="0" w:color="auto"/>
                        <w:bottom w:val="none" w:sz="0" w:space="0" w:color="auto"/>
                        <w:right w:val="none" w:sz="0" w:space="0" w:color="auto"/>
                      </w:divBdr>
                    </w:div>
                  </w:divsChild>
                </w:div>
                <w:div w:id="373967144">
                  <w:marLeft w:val="0"/>
                  <w:marRight w:val="0"/>
                  <w:marTop w:val="0"/>
                  <w:marBottom w:val="0"/>
                  <w:divBdr>
                    <w:top w:val="none" w:sz="0" w:space="0" w:color="auto"/>
                    <w:left w:val="none" w:sz="0" w:space="0" w:color="auto"/>
                    <w:bottom w:val="none" w:sz="0" w:space="0" w:color="auto"/>
                    <w:right w:val="none" w:sz="0" w:space="0" w:color="auto"/>
                  </w:divBdr>
                  <w:divsChild>
                    <w:div w:id="870529806">
                      <w:marLeft w:val="0"/>
                      <w:marRight w:val="0"/>
                      <w:marTop w:val="0"/>
                      <w:marBottom w:val="0"/>
                      <w:divBdr>
                        <w:top w:val="none" w:sz="0" w:space="0" w:color="auto"/>
                        <w:left w:val="none" w:sz="0" w:space="0" w:color="auto"/>
                        <w:bottom w:val="none" w:sz="0" w:space="0" w:color="auto"/>
                        <w:right w:val="none" w:sz="0" w:space="0" w:color="auto"/>
                      </w:divBdr>
                    </w:div>
                  </w:divsChild>
                </w:div>
                <w:div w:id="456799338">
                  <w:marLeft w:val="0"/>
                  <w:marRight w:val="0"/>
                  <w:marTop w:val="0"/>
                  <w:marBottom w:val="0"/>
                  <w:divBdr>
                    <w:top w:val="none" w:sz="0" w:space="0" w:color="auto"/>
                    <w:left w:val="none" w:sz="0" w:space="0" w:color="auto"/>
                    <w:bottom w:val="none" w:sz="0" w:space="0" w:color="auto"/>
                    <w:right w:val="none" w:sz="0" w:space="0" w:color="auto"/>
                  </w:divBdr>
                  <w:divsChild>
                    <w:div w:id="480076567">
                      <w:marLeft w:val="0"/>
                      <w:marRight w:val="0"/>
                      <w:marTop w:val="0"/>
                      <w:marBottom w:val="0"/>
                      <w:divBdr>
                        <w:top w:val="none" w:sz="0" w:space="0" w:color="auto"/>
                        <w:left w:val="none" w:sz="0" w:space="0" w:color="auto"/>
                        <w:bottom w:val="none" w:sz="0" w:space="0" w:color="auto"/>
                        <w:right w:val="none" w:sz="0" w:space="0" w:color="auto"/>
                      </w:divBdr>
                    </w:div>
                  </w:divsChild>
                </w:div>
                <w:div w:id="620263887">
                  <w:marLeft w:val="0"/>
                  <w:marRight w:val="0"/>
                  <w:marTop w:val="0"/>
                  <w:marBottom w:val="0"/>
                  <w:divBdr>
                    <w:top w:val="none" w:sz="0" w:space="0" w:color="auto"/>
                    <w:left w:val="none" w:sz="0" w:space="0" w:color="auto"/>
                    <w:bottom w:val="none" w:sz="0" w:space="0" w:color="auto"/>
                    <w:right w:val="none" w:sz="0" w:space="0" w:color="auto"/>
                  </w:divBdr>
                  <w:divsChild>
                    <w:div w:id="2089112202">
                      <w:marLeft w:val="0"/>
                      <w:marRight w:val="0"/>
                      <w:marTop w:val="0"/>
                      <w:marBottom w:val="0"/>
                      <w:divBdr>
                        <w:top w:val="none" w:sz="0" w:space="0" w:color="auto"/>
                        <w:left w:val="none" w:sz="0" w:space="0" w:color="auto"/>
                        <w:bottom w:val="none" w:sz="0" w:space="0" w:color="auto"/>
                        <w:right w:val="none" w:sz="0" w:space="0" w:color="auto"/>
                      </w:divBdr>
                    </w:div>
                  </w:divsChild>
                </w:div>
                <w:div w:id="696659403">
                  <w:marLeft w:val="0"/>
                  <w:marRight w:val="0"/>
                  <w:marTop w:val="0"/>
                  <w:marBottom w:val="0"/>
                  <w:divBdr>
                    <w:top w:val="none" w:sz="0" w:space="0" w:color="auto"/>
                    <w:left w:val="none" w:sz="0" w:space="0" w:color="auto"/>
                    <w:bottom w:val="none" w:sz="0" w:space="0" w:color="auto"/>
                    <w:right w:val="none" w:sz="0" w:space="0" w:color="auto"/>
                  </w:divBdr>
                  <w:divsChild>
                    <w:div w:id="2120758250">
                      <w:marLeft w:val="0"/>
                      <w:marRight w:val="0"/>
                      <w:marTop w:val="0"/>
                      <w:marBottom w:val="0"/>
                      <w:divBdr>
                        <w:top w:val="none" w:sz="0" w:space="0" w:color="auto"/>
                        <w:left w:val="none" w:sz="0" w:space="0" w:color="auto"/>
                        <w:bottom w:val="none" w:sz="0" w:space="0" w:color="auto"/>
                        <w:right w:val="none" w:sz="0" w:space="0" w:color="auto"/>
                      </w:divBdr>
                    </w:div>
                  </w:divsChild>
                </w:div>
                <w:div w:id="954480344">
                  <w:marLeft w:val="0"/>
                  <w:marRight w:val="0"/>
                  <w:marTop w:val="0"/>
                  <w:marBottom w:val="0"/>
                  <w:divBdr>
                    <w:top w:val="none" w:sz="0" w:space="0" w:color="auto"/>
                    <w:left w:val="none" w:sz="0" w:space="0" w:color="auto"/>
                    <w:bottom w:val="none" w:sz="0" w:space="0" w:color="auto"/>
                    <w:right w:val="none" w:sz="0" w:space="0" w:color="auto"/>
                  </w:divBdr>
                  <w:divsChild>
                    <w:div w:id="1538737198">
                      <w:marLeft w:val="0"/>
                      <w:marRight w:val="0"/>
                      <w:marTop w:val="0"/>
                      <w:marBottom w:val="0"/>
                      <w:divBdr>
                        <w:top w:val="none" w:sz="0" w:space="0" w:color="auto"/>
                        <w:left w:val="none" w:sz="0" w:space="0" w:color="auto"/>
                        <w:bottom w:val="none" w:sz="0" w:space="0" w:color="auto"/>
                        <w:right w:val="none" w:sz="0" w:space="0" w:color="auto"/>
                      </w:divBdr>
                    </w:div>
                  </w:divsChild>
                </w:div>
                <w:div w:id="986318707">
                  <w:marLeft w:val="0"/>
                  <w:marRight w:val="0"/>
                  <w:marTop w:val="0"/>
                  <w:marBottom w:val="0"/>
                  <w:divBdr>
                    <w:top w:val="none" w:sz="0" w:space="0" w:color="auto"/>
                    <w:left w:val="none" w:sz="0" w:space="0" w:color="auto"/>
                    <w:bottom w:val="none" w:sz="0" w:space="0" w:color="auto"/>
                    <w:right w:val="none" w:sz="0" w:space="0" w:color="auto"/>
                  </w:divBdr>
                  <w:divsChild>
                    <w:div w:id="1805854741">
                      <w:marLeft w:val="0"/>
                      <w:marRight w:val="0"/>
                      <w:marTop w:val="0"/>
                      <w:marBottom w:val="0"/>
                      <w:divBdr>
                        <w:top w:val="none" w:sz="0" w:space="0" w:color="auto"/>
                        <w:left w:val="none" w:sz="0" w:space="0" w:color="auto"/>
                        <w:bottom w:val="none" w:sz="0" w:space="0" w:color="auto"/>
                        <w:right w:val="none" w:sz="0" w:space="0" w:color="auto"/>
                      </w:divBdr>
                    </w:div>
                  </w:divsChild>
                </w:div>
                <w:div w:id="1207257697">
                  <w:marLeft w:val="0"/>
                  <w:marRight w:val="0"/>
                  <w:marTop w:val="0"/>
                  <w:marBottom w:val="0"/>
                  <w:divBdr>
                    <w:top w:val="none" w:sz="0" w:space="0" w:color="auto"/>
                    <w:left w:val="none" w:sz="0" w:space="0" w:color="auto"/>
                    <w:bottom w:val="none" w:sz="0" w:space="0" w:color="auto"/>
                    <w:right w:val="none" w:sz="0" w:space="0" w:color="auto"/>
                  </w:divBdr>
                  <w:divsChild>
                    <w:div w:id="1421221278">
                      <w:marLeft w:val="0"/>
                      <w:marRight w:val="0"/>
                      <w:marTop w:val="0"/>
                      <w:marBottom w:val="0"/>
                      <w:divBdr>
                        <w:top w:val="none" w:sz="0" w:space="0" w:color="auto"/>
                        <w:left w:val="none" w:sz="0" w:space="0" w:color="auto"/>
                        <w:bottom w:val="none" w:sz="0" w:space="0" w:color="auto"/>
                        <w:right w:val="none" w:sz="0" w:space="0" w:color="auto"/>
                      </w:divBdr>
                    </w:div>
                  </w:divsChild>
                </w:div>
                <w:div w:id="1219901600">
                  <w:marLeft w:val="0"/>
                  <w:marRight w:val="0"/>
                  <w:marTop w:val="0"/>
                  <w:marBottom w:val="0"/>
                  <w:divBdr>
                    <w:top w:val="none" w:sz="0" w:space="0" w:color="auto"/>
                    <w:left w:val="none" w:sz="0" w:space="0" w:color="auto"/>
                    <w:bottom w:val="none" w:sz="0" w:space="0" w:color="auto"/>
                    <w:right w:val="none" w:sz="0" w:space="0" w:color="auto"/>
                  </w:divBdr>
                  <w:divsChild>
                    <w:div w:id="2083288885">
                      <w:marLeft w:val="0"/>
                      <w:marRight w:val="0"/>
                      <w:marTop w:val="0"/>
                      <w:marBottom w:val="0"/>
                      <w:divBdr>
                        <w:top w:val="none" w:sz="0" w:space="0" w:color="auto"/>
                        <w:left w:val="none" w:sz="0" w:space="0" w:color="auto"/>
                        <w:bottom w:val="none" w:sz="0" w:space="0" w:color="auto"/>
                        <w:right w:val="none" w:sz="0" w:space="0" w:color="auto"/>
                      </w:divBdr>
                    </w:div>
                  </w:divsChild>
                </w:div>
                <w:div w:id="1243681809">
                  <w:marLeft w:val="0"/>
                  <w:marRight w:val="0"/>
                  <w:marTop w:val="0"/>
                  <w:marBottom w:val="0"/>
                  <w:divBdr>
                    <w:top w:val="none" w:sz="0" w:space="0" w:color="auto"/>
                    <w:left w:val="none" w:sz="0" w:space="0" w:color="auto"/>
                    <w:bottom w:val="none" w:sz="0" w:space="0" w:color="auto"/>
                    <w:right w:val="none" w:sz="0" w:space="0" w:color="auto"/>
                  </w:divBdr>
                  <w:divsChild>
                    <w:div w:id="1762291845">
                      <w:marLeft w:val="0"/>
                      <w:marRight w:val="0"/>
                      <w:marTop w:val="0"/>
                      <w:marBottom w:val="0"/>
                      <w:divBdr>
                        <w:top w:val="none" w:sz="0" w:space="0" w:color="auto"/>
                        <w:left w:val="none" w:sz="0" w:space="0" w:color="auto"/>
                        <w:bottom w:val="none" w:sz="0" w:space="0" w:color="auto"/>
                        <w:right w:val="none" w:sz="0" w:space="0" w:color="auto"/>
                      </w:divBdr>
                    </w:div>
                  </w:divsChild>
                </w:div>
                <w:div w:id="1284456838">
                  <w:marLeft w:val="0"/>
                  <w:marRight w:val="0"/>
                  <w:marTop w:val="0"/>
                  <w:marBottom w:val="0"/>
                  <w:divBdr>
                    <w:top w:val="none" w:sz="0" w:space="0" w:color="auto"/>
                    <w:left w:val="none" w:sz="0" w:space="0" w:color="auto"/>
                    <w:bottom w:val="none" w:sz="0" w:space="0" w:color="auto"/>
                    <w:right w:val="none" w:sz="0" w:space="0" w:color="auto"/>
                  </w:divBdr>
                  <w:divsChild>
                    <w:div w:id="1369837327">
                      <w:marLeft w:val="0"/>
                      <w:marRight w:val="0"/>
                      <w:marTop w:val="0"/>
                      <w:marBottom w:val="0"/>
                      <w:divBdr>
                        <w:top w:val="none" w:sz="0" w:space="0" w:color="auto"/>
                        <w:left w:val="none" w:sz="0" w:space="0" w:color="auto"/>
                        <w:bottom w:val="none" w:sz="0" w:space="0" w:color="auto"/>
                        <w:right w:val="none" w:sz="0" w:space="0" w:color="auto"/>
                      </w:divBdr>
                    </w:div>
                  </w:divsChild>
                </w:div>
                <w:div w:id="1337146518">
                  <w:marLeft w:val="0"/>
                  <w:marRight w:val="0"/>
                  <w:marTop w:val="0"/>
                  <w:marBottom w:val="0"/>
                  <w:divBdr>
                    <w:top w:val="none" w:sz="0" w:space="0" w:color="auto"/>
                    <w:left w:val="none" w:sz="0" w:space="0" w:color="auto"/>
                    <w:bottom w:val="none" w:sz="0" w:space="0" w:color="auto"/>
                    <w:right w:val="none" w:sz="0" w:space="0" w:color="auto"/>
                  </w:divBdr>
                  <w:divsChild>
                    <w:div w:id="20130484">
                      <w:marLeft w:val="0"/>
                      <w:marRight w:val="0"/>
                      <w:marTop w:val="0"/>
                      <w:marBottom w:val="0"/>
                      <w:divBdr>
                        <w:top w:val="none" w:sz="0" w:space="0" w:color="auto"/>
                        <w:left w:val="none" w:sz="0" w:space="0" w:color="auto"/>
                        <w:bottom w:val="none" w:sz="0" w:space="0" w:color="auto"/>
                        <w:right w:val="none" w:sz="0" w:space="0" w:color="auto"/>
                      </w:divBdr>
                    </w:div>
                  </w:divsChild>
                </w:div>
                <w:div w:id="1400135609">
                  <w:marLeft w:val="0"/>
                  <w:marRight w:val="0"/>
                  <w:marTop w:val="0"/>
                  <w:marBottom w:val="0"/>
                  <w:divBdr>
                    <w:top w:val="none" w:sz="0" w:space="0" w:color="auto"/>
                    <w:left w:val="none" w:sz="0" w:space="0" w:color="auto"/>
                    <w:bottom w:val="none" w:sz="0" w:space="0" w:color="auto"/>
                    <w:right w:val="none" w:sz="0" w:space="0" w:color="auto"/>
                  </w:divBdr>
                  <w:divsChild>
                    <w:div w:id="1396317548">
                      <w:marLeft w:val="0"/>
                      <w:marRight w:val="0"/>
                      <w:marTop w:val="0"/>
                      <w:marBottom w:val="0"/>
                      <w:divBdr>
                        <w:top w:val="none" w:sz="0" w:space="0" w:color="auto"/>
                        <w:left w:val="none" w:sz="0" w:space="0" w:color="auto"/>
                        <w:bottom w:val="none" w:sz="0" w:space="0" w:color="auto"/>
                        <w:right w:val="none" w:sz="0" w:space="0" w:color="auto"/>
                      </w:divBdr>
                    </w:div>
                  </w:divsChild>
                </w:div>
                <w:div w:id="1401126650">
                  <w:marLeft w:val="0"/>
                  <w:marRight w:val="0"/>
                  <w:marTop w:val="0"/>
                  <w:marBottom w:val="0"/>
                  <w:divBdr>
                    <w:top w:val="none" w:sz="0" w:space="0" w:color="auto"/>
                    <w:left w:val="none" w:sz="0" w:space="0" w:color="auto"/>
                    <w:bottom w:val="none" w:sz="0" w:space="0" w:color="auto"/>
                    <w:right w:val="none" w:sz="0" w:space="0" w:color="auto"/>
                  </w:divBdr>
                  <w:divsChild>
                    <w:div w:id="288903503">
                      <w:marLeft w:val="0"/>
                      <w:marRight w:val="0"/>
                      <w:marTop w:val="0"/>
                      <w:marBottom w:val="0"/>
                      <w:divBdr>
                        <w:top w:val="none" w:sz="0" w:space="0" w:color="auto"/>
                        <w:left w:val="none" w:sz="0" w:space="0" w:color="auto"/>
                        <w:bottom w:val="none" w:sz="0" w:space="0" w:color="auto"/>
                        <w:right w:val="none" w:sz="0" w:space="0" w:color="auto"/>
                      </w:divBdr>
                    </w:div>
                  </w:divsChild>
                </w:div>
                <w:div w:id="1405950535">
                  <w:marLeft w:val="0"/>
                  <w:marRight w:val="0"/>
                  <w:marTop w:val="0"/>
                  <w:marBottom w:val="0"/>
                  <w:divBdr>
                    <w:top w:val="none" w:sz="0" w:space="0" w:color="auto"/>
                    <w:left w:val="none" w:sz="0" w:space="0" w:color="auto"/>
                    <w:bottom w:val="none" w:sz="0" w:space="0" w:color="auto"/>
                    <w:right w:val="none" w:sz="0" w:space="0" w:color="auto"/>
                  </w:divBdr>
                  <w:divsChild>
                    <w:div w:id="1908614536">
                      <w:marLeft w:val="0"/>
                      <w:marRight w:val="0"/>
                      <w:marTop w:val="0"/>
                      <w:marBottom w:val="0"/>
                      <w:divBdr>
                        <w:top w:val="none" w:sz="0" w:space="0" w:color="auto"/>
                        <w:left w:val="none" w:sz="0" w:space="0" w:color="auto"/>
                        <w:bottom w:val="none" w:sz="0" w:space="0" w:color="auto"/>
                        <w:right w:val="none" w:sz="0" w:space="0" w:color="auto"/>
                      </w:divBdr>
                    </w:div>
                  </w:divsChild>
                </w:div>
                <w:div w:id="1414544097">
                  <w:marLeft w:val="0"/>
                  <w:marRight w:val="0"/>
                  <w:marTop w:val="0"/>
                  <w:marBottom w:val="0"/>
                  <w:divBdr>
                    <w:top w:val="none" w:sz="0" w:space="0" w:color="auto"/>
                    <w:left w:val="none" w:sz="0" w:space="0" w:color="auto"/>
                    <w:bottom w:val="none" w:sz="0" w:space="0" w:color="auto"/>
                    <w:right w:val="none" w:sz="0" w:space="0" w:color="auto"/>
                  </w:divBdr>
                  <w:divsChild>
                    <w:div w:id="735783834">
                      <w:marLeft w:val="0"/>
                      <w:marRight w:val="0"/>
                      <w:marTop w:val="0"/>
                      <w:marBottom w:val="0"/>
                      <w:divBdr>
                        <w:top w:val="none" w:sz="0" w:space="0" w:color="auto"/>
                        <w:left w:val="none" w:sz="0" w:space="0" w:color="auto"/>
                        <w:bottom w:val="none" w:sz="0" w:space="0" w:color="auto"/>
                        <w:right w:val="none" w:sz="0" w:space="0" w:color="auto"/>
                      </w:divBdr>
                    </w:div>
                  </w:divsChild>
                </w:div>
                <w:div w:id="1512642531">
                  <w:marLeft w:val="0"/>
                  <w:marRight w:val="0"/>
                  <w:marTop w:val="0"/>
                  <w:marBottom w:val="0"/>
                  <w:divBdr>
                    <w:top w:val="none" w:sz="0" w:space="0" w:color="auto"/>
                    <w:left w:val="none" w:sz="0" w:space="0" w:color="auto"/>
                    <w:bottom w:val="none" w:sz="0" w:space="0" w:color="auto"/>
                    <w:right w:val="none" w:sz="0" w:space="0" w:color="auto"/>
                  </w:divBdr>
                  <w:divsChild>
                    <w:div w:id="1713112096">
                      <w:marLeft w:val="0"/>
                      <w:marRight w:val="0"/>
                      <w:marTop w:val="0"/>
                      <w:marBottom w:val="0"/>
                      <w:divBdr>
                        <w:top w:val="none" w:sz="0" w:space="0" w:color="auto"/>
                        <w:left w:val="none" w:sz="0" w:space="0" w:color="auto"/>
                        <w:bottom w:val="none" w:sz="0" w:space="0" w:color="auto"/>
                        <w:right w:val="none" w:sz="0" w:space="0" w:color="auto"/>
                      </w:divBdr>
                    </w:div>
                  </w:divsChild>
                </w:div>
                <w:div w:id="1624727457">
                  <w:marLeft w:val="0"/>
                  <w:marRight w:val="0"/>
                  <w:marTop w:val="0"/>
                  <w:marBottom w:val="0"/>
                  <w:divBdr>
                    <w:top w:val="none" w:sz="0" w:space="0" w:color="auto"/>
                    <w:left w:val="none" w:sz="0" w:space="0" w:color="auto"/>
                    <w:bottom w:val="none" w:sz="0" w:space="0" w:color="auto"/>
                    <w:right w:val="none" w:sz="0" w:space="0" w:color="auto"/>
                  </w:divBdr>
                  <w:divsChild>
                    <w:div w:id="1289891636">
                      <w:marLeft w:val="0"/>
                      <w:marRight w:val="0"/>
                      <w:marTop w:val="0"/>
                      <w:marBottom w:val="0"/>
                      <w:divBdr>
                        <w:top w:val="none" w:sz="0" w:space="0" w:color="auto"/>
                        <w:left w:val="none" w:sz="0" w:space="0" w:color="auto"/>
                        <w:bottom w:val="none" w:sz="0" w:space="0" w:color="auto"/>
                        <w:right w:val="none" w:sz="0" w:space="0" w:color="auto"/>
                      </w:divBdr>
                    </w:div>
                  </w:divsChild>
                </w:div>
                <w:div w:id="1651717208">
                  <w:marLeft w:val="0"/>
                  <w:marRight w:val="0"/>
                  <w:marTop w:val="0"/>
                  <w:marBottom w:val="0"/>
                  <w:divBdr>
                    <w:top w:val="none" w:sz="0" w:space="0" w:color="auto"/>
                    <w:left w:val="none" w:sz="0" w:space="0" w:color="auto"/>
                    <w:bottom w:val="none" w:sz="0" w:space="0" w:color="auto"/>
                    <w:right w:val="none" w:sz="0" w:space="0" w:color="auto"/>
                  </w:divBdr>
                  <w:divsChild>
                    <w:div w:id="1212107453">
                      <w:marLeft w:val="0"/>
                      <w:marRight w:val="0"/>
                      <w:marTop w:val="0"/>
                      <w:marBottom w:val="0"/>
                      <w:divBdr>
                        <w:top w:val="none" w:sz="0" w:space="0" w:color="auto"/>
                        <w:left w:val="none" w:sz="0" w:space="0" w:color="auto"/>
                        <w:bottom w:val="none" w:sz="0" w:space="0" w:color="auto"/>
                        <w:right w:val="none" w:sz="0" w:space="0" w:color="auto"/>
                      </w:divBdr>
                    </w:div>
                  </w:divsChild>
                </w:div>
                <w:div w:id="1745757276">
                  <w:marLeft w:val="0"/>
                  <w:marRight w:val="0"/>
                  <w:marTop w:val="0"/>
                  <w:marBottom w:val="0"/>
                  <w:divBdr>
                    <w:top w:val="none" w:sz="0" w:space="0" w:color="auto"/>
                    <w:left w:val="none" w:sz="0" w:space="0" w:color="auto"/>
                    <w:bottom w:val="none" w:sz="0" w:space="0" w:color="auto"/>
                    <w:right w:val="none" w:sz="0" w:space="0" w:color="auto"/>
                  </w:divBdr>
                  <w:divsChild>
                    <w:div w:id="1558512770">
                      <w:marLeft w:val="0"/>
                      <w:marRight w:val="0"/>
                      <w:marTop w:val="0"/>
                      <w:marBottom w:val="0"/>
                      <w:divBdr>
                        <w:top w:val="none" w:sz="0" w:space="0" w:color="auto"/>
                        <w:left w:val="none" w:sz="0" w:space="0" w:color="auto"/>
                        <w:bottom w:val="none" w:sz="0" w:space="0" w:color="auto"/>
                        <w:right w:val="none" w:sz="0" w:space="0" w:color="auto"/>
                      </w:divBdr>
                    </w:div>
                  </w:divsChild>
                </w:div>
                <w:div w:id="1783916720">
                  <w:marLeft w:val="0"/>
                  <w:marRight w:val="0"/>
                  <w:marTop w:val="0"/>
                  <w:marBottom w:val="0"/>
                  <w:divBdr>
                    <w:top w:val="none" w:sz="0" w:space="0" w:color="auto"/>
                    <w:left w:val="none" w:sz="0" w:space="0" w:color="auto"/>
                    <w:bottom w:val="none" w:sz="0" w:space="0" w:color="auto"/>
                    <w:right w:val="none" w:sz="0" w:space="0" w:color="auto"/>
                  </w:divBdr>
                  <w:divsChild>
                    <w:div w:id="978997423">
                      <w:marLeft w:val="0"/>
                      <w:marRight w:val="0"/>
                      <w:marTop w:val="0"/>
                      <w:marBottom w:val="0"/>
                      <w:divBdr>
                        <w:top w:val="none" w:sz="0" w:space="0" w:color="auto"/>
                        <w:left w:val="none" w:sz="0" w:space="0" w:color="auto"/>
                        <w:bottom w:val="none" w:sz="0" w:space="0" w:color="auto"/>
                        <w:right w:val="none" w:sz="0" w:space="0" w:color="auto"/>
                      </w:divBdr>
                    </w:div>
                  </w:divsChild>
                </w:div>
                <w:div w:id="1787500575">
                  <w:marLeft w:val="0"/>
                  <w:marRight w:val="0"/>
                  <w:marTop w:val="0"/>
                  <w:marBottom w:val="0"/>
                  <w:divBdr>
                    <w:top w:val="none" w:sz="0" w:space="0" w:color="auto"/>
                    <w:left w:val="none" w:sz="0" w:space="0" w:color="auto"/>
                    <w:bottom w:val="none" w:sz="0" w:space="0" w:color="auto"/>
                    <w:right w:val="none" w:sz="0" w:space="0" w:color="auto"/>
                  </w:divBdr>
                  <w:divsChild>
                    <w:div w:id="1355962617">
                      <w:marLeft w:val="0"/>
                      <w:marRight w:val="0"/>
                      <w:marTop w:val="0"/>
                      <w:marBottom w:val="0"/>
                      <w:divBdr>
                        <w:top w:val="none" w:sz="0" w:space="0" w:color="auto"/>
                        <w:left w:val="none" w:sz="0" w:space="0" w:color="auto"/>
                        <w:bottom w:val="none" w:sz="0" w:space="0" w:color="auto"/>
                        <w:right w:val="none" w:sz="0" w:space="0" w:color="auto"/>
                      </w:divBdr>
                    </w:div>
                  </w:divsChild>
                </w:div>
                <w:div w:id="1803385204">
                  <w:marLeft w:val="0"/>
                  <w:marRight w:val="0"/>
                  <w:marTop w:val="0"/>
                  <w:marBottom w:val="0"/>
                  <w:divBdr>
                    <w:top w:val="none" w:sz="0" w:space="0" w:color="auto"/>
                    <w:left w:val="none" w:sz="0" w:space="0" w:color="auto"/>
                    <w:bottom w:val="none" w:sz="0" w:space="0" w:color="auto"/>
                    <w:right w:val="none" w:sz="0" w:space="0" w:color="auto"/>
                  </w:divBdr>
                  <w:divsChild>
                    <w:div w:id="933247703">
                      <w:marLeft w:val="0"/>
                      <w:marRight w:val="0"/>
                      <w:marTop w:val="0"/>
                      <w:marBottom w:val="0"/>
                      <w:divBdr>
                        <w:top w:val="none" w:sz="0" w:space="0" w:color="auto"/>
                        <w:left w:val="none" w:sz="0" w:space="0" w:color="auto"/>
                        <w:bottom w:val="none" w:sz="0" w:space="0" w:color="auto"/>
                        <w:right w:val="none" w:sz="0" w:space="0" w:color="auto"/>
                      </w:divBdr>
                    </w:div>
                  </w:divsChild>
                </w:div>
                <w:div w:id="1899969310">
                  <w:marLeft w:val="0"/>
                  <w:marRight w:val="0"/>
                  <w:marTop w:val="0"/>
                  <w:marBottom w:val="0"/>
                  <w:divBdr>
                    <w:top w:val="none" w:sz="0" w:space="0" w:color="auto"/>
                    <w:left w:val="none" w:sz="0" w:space="0" w:color="auto"/>
                    <w:bottom w:val="none" w:sz="0" w:space="0" w:color="auto"/>
                    <w:right w:val="none" w:sz="0" w:space="0" w:color="auto"/>
                  </w:divBdr>
                  <w:divsChild>
                    <w:div w:id="1687364757">
                      <w:marLeft w:val="0"/>
                      <w:marRight w:val="0"/>
                      <w:marTop w:val="0"/>
                      <w:marBottom w:val="0"/>
                      <w:divBdr>
                        <w:top w:val="none" w:sz="0" w:space="0" w:color="auto"/>
                        <w:left w:val="none" w:sz="0" w:space="0" w:color="auto"/>
                        <w:bottom w:val="none" w:sz="0" w:space="0" w:color="auto"/>
                        <w:right w:val="none" w:sz="0" w:space="0" w:color="auto"/>
                      </w:divBdr>
                    </w:div>
                  </w:divsChild>
                </w:div>
                <w:div w:id="1993828855">
                  <w:marLeft w:val="0"/>
                  <w:marRight w:val="0"/>
                  <w:marTop w:val="0"/>
                  <w:marBottom w:val="0"/>
                  <w:divBdr>
                    <w:top w:val="none" w:sz="0" w:space="0" w:color="auto"/>
                    <w:left w:val="none" w:sz="0" w:space="0" w:color="auto"/>
                    <w:bottom w:val="none" w:sz="0" w:space="0" w:color="auto"/>
                    <w:right w:val="none" w:sz="0" w:space="0" w:color="auto"/>
                  </w:divBdr>
                  <w:divsChild>
                    <w:div w:id="1301694092">
                      <w:marLeft w:val="0"/>
                      <w:marRight w:val="0"/>
                      <w:marTop w:val="0"/>
                      <w:marBottom w:val="0"/>
                      <w:divBdr>
                        <w:top w:val="none" w:sz="0" w:space="0" w:color="auto"/>
                        <w:left w:val="none" w:sz="0" w:space="0" w:color="auto"/>
                        <w:bottom w:val="none" w:sz="0" w:space="0" w:color="auto"/>
                        <w:right w:val="none" w:sz="0" w:space="0" w:color="auto"/>
                      </w:divBdr>
                    </w:div>
                  </w:divsChild>
                </w:div>
                <w:div w:id="2009013386">
                  <w:marLeft w:val="0"/>
                  <w:marRight w:val="0"/>
                  <w:marTop w:val="0"/>
                  <w:marBottom w:val="0"/>
                  <w:divBdr>
                    <w:top w:val="none" w:sz="0" w:space="0" w:color="auto"/>
                    <w:left w:val="none" w:sz="0" w:space="0" w:color="auto"/>
                    <w:bottom w:val="none" w:sz="0" w:space="0" w:color="auto"/>
                    <w:right w:val="none" w:sz="0" w:space="0" w:color="auto"/>
                  </w:divBdr>
                  <w:divsChild>
                    <w:div w:id="1697121417">
                      <w:marLeft w:val="0"/>
                      <w:marRight w:val="0"/>
                      <w:marTop w:val="0"/>
                      <w:marBottom w:val="0"/>
                      <w:divBdr>
                        <w:top w:val="none" w:sz="0" w:space="0" w:color="auto"/>
                        <w:left w:val="none" w:sz="0" w:space="0" w:color="auto"/>
                        <w:bottom w:val="none" w:sz="0" w:space="0" w:color="auto"/>
                        <w:right w:val="none" w:sz="0" w:space="0" w:color="auto"/>
                      </w:divBdr>
                    </w:div>
                  </w:divsChild>
                </w:div>
                <w:div w:id="2034333576">
                  <w:marLeft w:val="0"/>
                  <w:marRight w:val="0"/>
                  <w:marTop w:val="0"/>
                  <w:marBottom w:val="0"/>
                  <w:divBdr>
                    <w:top w:val="none" w:sz="0" w:space="0" w:color="auto"/>
                    <w:left w:val="none" w:sz="0" w:space="0" w:color="auto"/>
                    <w:bottom w:val="none" w:sz="0" w:space="0" w:color="auto"/>
                    <w:right w:val="none" w:sz="0" w:space="0" w:color="auto"/>
                  </w:divBdr>
                  <w:divsChild>
                    <w:div w:id="33427807">
                      <w:marLeft w:val="0"/>
                      <w:marRight w:val="0"/>
                      <w:marTop w:val="0"/>
                      <w:marBottom w:val="0"/>
                      <w:divBdr>
                        <w:top w:val="none" w:sz="0" w:space="0" w:color="auto"/>
                        <w:left w:val="none" w:sz="0" w:space="0" w:color="auto"/>
                        <w:bottom w:val="none" w:sz="0" w:space="0" w:color="auto"/>
                        <w:right w:val="none" w:sz="0" w:space="0" w:color="auto"/>
                      </w:divBdr>
                    </w:div>
                  </w:divsChild>
                </w:div>
                <w:div w:id="2057926523">
                  <w:marLeft w:val="0"/>
                  <w:marRight w:val="0"/>
                  <w:marTop w:val="0"/>
                  <w:marBottom w:val="0"/>
                  <w:divBdr>
                    <w:top w:val="none" w:sz="0" w:space="0" w:color="auto"/>
                    <w:left w:val="none" w:sz="0" w:space="0" w:color="auto"/>
                    <w:bottom w:val="none" w:sz="0" w:space="0" w:color="auto"/>
                    <w:right w:val="none" w:sz="0" w:space="0" w:color="auto"/>
                  </w:divBdr>
                  <w:divsChild>
                    <w:div w:id="1909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910">
          <w:marLeft w:val="0"/>
          <w:marRight w:val="0"/>
          <w:marTop w:val="0"/>
          <w:marBottom w:val="0"/>
          <w:divBdr>
            <w:top w:val="none" w:sz="0" w:space="0" w:color="auto"/>
            <w:left w:val="none" w:sz="0" w:space="0" w:color="auto"/>
            <w:bottom w:val="none" w:sz="0" w:space="0" w:color="auto"/>
            <w:right w:val="none" w:sz="0" w:space="0" w:color="auto"/>
          </w:divBdr>
        </w:div>
        <w:div w:id="792477366">
          <w:marLeft w:val="0"/>
          <w:marRight w:val="0"/>
          <w:marTop w:val="0"/>
          <w:marBottom w:val="0"/>
          <w:divBdr>
            <w:top w:val="none" w:sz="0" w:space="0" w:color="auto"/>
            <w:left w:val="none" w:sz="0" w:space="0" w:color="auto"/>
            <w:bottom w:val="none" w:sz="0" w:space="0" w:color="auto"/>
            <w:right w:val="none" w:sz="0" w:space="0" w:color="auto"/>
          </w:divBdr>
        </w:div>
        <w:div w:id="835264469">
          <w:marLeft w:val="0"/>
          <w:marRight w:val="0"/>
          <w:marTop w:val="0"/>
          <w:marBottom w:val="0"/>
          <w:divBdr>
            <w:top w:val="none" w:sz="0" w:space="0" w:color="auto"/>
            <w:left w:val="none" w:sz="0" w:space="0" w:color="auto"/>
            <w:bottom w:val="none" w:sz="0" w:space="0" w:color="auto"/>
            <w:right w:val="none" w:sz="0" w:space="0" w:color="auto"/>
          </w:divBdr>
        </w:div>
        <w:div w:id="871920198">
          <w:marLeft w:val="0"/>
          <w:marRight w:val="0"/>
          <w:marTop w:val="0"/>
          <w:marBottom w:val="0"/>
          <w:divBdr>
            <w:top w:val="none" w:sz="0" w:space="0" w:color="auto"/>
            <w:left w:val="none" w:sz="0" w:space="0" w:color="auto"/>
            <w:bottom w:val="none" w:sz="0" w:space="0" w:color="auto"/>
            <w:right w:val="none" w:sz="0" w:space="0" w:color="auto"/>
          </w:divBdr>
        </w:div>
        <w:div w:id="1382053774">
          <w:marLeft w:val="0"/>
          <w:marRight w:val="0"/>
          <w:marTop w:val="0"/>
          <w:marBottom w:val="0"/>
          <w:divBdr>
            <w:top w:val="none" w:sz="0" w:space="0" w:color="auto"/>
            <w:left w:val="none" w:sz="0" w:space="0" w:color="auto"/>
            <w:bottom w:val="none" w:sz="0" w:space="0" w:color="auto"/>
            <w:right w:val="none" w:sz="0" w:space="0" w:color="auto"/>
          </w:divBdr>
          <w:divsChild>
            <w:div w:id="2034531566">
              <w:marLeft w:val="0"/>
              <w:marRight w:val="0"/>
              <w:marTop w:val="30"/>
              <w:marBottom w:val="30"/>
              <w:divBdr>
                <w:top w:val="none" w:sz="0" w:space="0" w:color="auto"/>
                <w:left w:val="none" w:sz="0" w:space="0" w:color="auto"/>
                <w:bottom w:val="none" w:sz="0" w:space="0" w:color="auto"/>
                <w:right w:val="none" w:sz="0" w:space="0" w:color="auto"/>
              </w:divBdr>
              <w:divsChild>
                <w:div w:id="39593743">
                  <w:marLeft w:val="0"/>
                  <w:marRight w:val="0"/>
                  <w:marTop w:val="0"/>
                  <w:marBottom w:val="0"/>
                  <w:divBdr>
                    <w:top w:val="none" w:sz="0" w:space="0" w:color="auto"/>
                    <w:left w:val="none" w:sz="0" w:space="0" w:color="auto"/>
                    <w:bottom w:val="none" w:sz="0" w:space="0" w:color="auto"/>
                    <w:right w:val="none" w:sz="0" w:space="0" w:color="auto"/>
                  </w:divBdr>
                  <w:divsChild>
                    <w:div w:id="1754161242">
                      <w:marLeft w:val="0"/>
                      <w:marRight w:val="0"/>
                      <w:marTop w:val="0"/>
                      <w:marBottom w:val="0"/>
                      <w:divBdr>
                        <w:top w:val="none" w:sz="0" w:space="0" w:color="auto"/>
                        <w:left w:val="none" w:sz="0" w:space="0" w:color="auto"/>
                        <w:bottom w:val="none" w:sz="0" w:space="0" w:color="auto"/>
                        <w:right w:val="none" w:sz="0" w:space="0" w:color="auto"/>
                      </w:divBdr>
                    </w:div>
                  </w:divsChild>
                </w:div>
                <w:div w:id="48655386">
                  <w:marLeft w:val="0"/>
                  <w:marRight w:val="0"/>
                  <w:marTop w:val="0"/>
                  <w:marBottom w:val="0"/>
                  <w:divBdr>
                    <w:top w:val="none" w:sz="0" w:space="0" w:color="auto"/>
                    <w:left w:val="none" w:sz="0" w:space="0" w:color="auto"/>
                    <w:bottom w:val="none" w:sz="0" w:space="0" w:color="auto"/>
                    <w:right w:val="none" w:sz="0" w:space="0" w:color="auto"/>
                  </w:divBdr>
                  <w:divsChild>
                    <w:div w:id="936207314">
                      <w:marLeft w:val="0"/>
                      <w:marRight w:val="0"/>
                      <w:marTop w:val="0"/>
                      <w:marBottom w:val="0"/>
                      <w:divBdr>
                        <w:top w:val="none" w:sz="0" w:space="0" w:color="auto"/>
                        <w:left w:val="none" w:sz="0" w:space="0" w:color="auto"/>
                        <w:bottom w:val="none" w:sz="0" w:space="0" w:color="auto"/>
                        <w:right w:val="none" w:sz="0" w:space="0" w:color="auto"/>
                      </w:divBdr>
                    </w:div>
                  </w:divsChild>
                </w:div>
                <w:div w:id="54133093">
                  <w:marLeft w:val="0"/>
                  <w:marRight w:val="0"/>
                  <w:marTop w:val="0"/>
                  <w:marBottom w:val="0"/>
                  <w:divBdr>
                    <w:top w:val="none" w:sz="0" w:space="0" w:color="auto"/>
                    <w:left w:val="none" w:sz="0" w:space="0" w:color="auto"/>
                    <w:bottom w:val="none" w:sz="0" w:space="0" w:color="auto"/>
                    <w:right w:val="none" w:sz="0" w:space="0" w:color="auto"/>
                  </w:divBdr>
                  <w:divsChild>
                    <w:div w:id="1023672417">
                      <w:marLeft w:val="0"/>
                      <w:marRight w:val="0"/>
                      <w:marTop w:val="0"/>
                      <w:marBottom w:val="0"/>
                      <w:divBdr>
                        <w:top w:val="none" w:sz="0" w:space="0" w:color="auto"/>
                        <w:left w:val="none" w:sz="0" w:space="0" w:color="auto"/>
                        <w:bottom w:val="none" w:sz="0" w:space="0" w:color="auto"/>
                        <w:right w:val="none" w:sz="0" w:space="0" w:color="auto"/>
                      </w:divBdr>
                    </w:div>
                  </w:divsChild>
                </w:div>
                <w:div w:id="64885324">
                  <w:marLeft w:val="0"/>
                  <w:marRight w:val="0"/>
                  <w:marTop w:val="0"/>
                  <w:marBottom w:val="0"/>
                  <w:divBdr>
                    <w:top w:val="none" w:sz="0" w:space="0" w:color="auto"/>
                    <w:left w:val="none" w:sz="0" w:space="0" w:color="auto"/>
                    <w:bottom w:val="none" w:sz="0" w:space="0" w:color="auto"/>
                    <w:right w:val="none" w:sz="0" w:space="0" w:color="auto"/>
                  </w:divBdr>
                  <w:divsChild>
                    <w:div w:id="702442644">
                      <w:marLeft w:val="0"/>
                      <w:marRight w:val="0"/>
                      <w:marTop w:val="0"/>
                      <w:marBottom w:val="0"/>
                      <w:divBdr>
                        <w:top w:val="none" w:sz="0" w:space="0" w:color="auto"/>
                        <w:left w:val="none" w:sz="0" w:space="0" w:color="auto"/>
                        <w:bottom w:val="none" w:sz="0" w:space="0" w:color="auto"/>
                        <w:right w:val="none" w:sz="0" w:space="0" w:color="auto"/>
                      </w:divBdr>
                    </w:div>
                  </w:divsChild>
                </w:div>
                <w:div w:id="93090096">
                  <w:marLeft w:val="0"/>
                  <w:marRight w:val="0"/>
                  <w:marTop w:val="0"/>
                  <w:marBottom w:val="0"/>
                  <w:divBdr>
                    <w:top w:val="none" w:sz="0" w:space="0" w:color="auto"/>
                    <w:left w:val="none" w:sz="0" w:space="0" w:color="auto"/>
                    <w:bottom w:val="none" w:sz="0" w:space="0" w:color="auto"/>
                    <w:right w:val="none" w:sz="0" w:space="0" w:color="auto"/>
                  </w:divBdr>
                  <w:divsChild>
                    <w:div w:id="1964461131">
                      <w:marLeft w:val="0"/>
                      <w:marRight w:val="0"/>
                      <w:marTop w:val="0"/>
                      <w:marBottom w:val="0"/>
                      <w:divBdr>
                        <w:top w:val="none" w:sz="0" w:space="0" w:color="auto"/>
                        <w:left w:val="none" w:sz="0" w:space="0" w:color="auto"/>
                        <w:bottom w:val="none" w:sz="0" w:space="0" w:color="auto"/>
                        <w:right w:val="none" w:sz="0" w:space="0" w:color="auto"/>
                      </w:divBdr>
                    </w:div>
                  </w:divsChild>
                </w:div>
                <w:div w:id="117652108">
                  <w:marLeft w:val="0"/>
                  <w:marRight w:val="0"/>
                  <w:marTop w:val="0"/>
                  <w:marBottom w:val="0"/>
                  <w:divBdr>
                    <w:top w:val="none" w:sz="0" w:space="0" w:color="auto"/>
                    <w:left w:val="none" w:sz="0" w:space="0" w:color="auto"/>
                    <w:bottom w:val="none" w:sz="0" w:space="0" w:color="auto"/>
                    <w:right w:val="none" w:sz="0" w:space="0" w:color="auto"/>
                  </w:divBdr>
                  <w:divsChild>
                    <w:div w:id="704523230">
                      <w:marLeft w:val="0"/>
                      <w:marRight w:val="0"/>
                      <w:marTop w:val="0"/>
                      <w:marBottom w:val="0"/>
                      <w:divBdr>
                        <w:top w:val="none" w:sz="0" w:space="0" w:color="auto"/>
                        <w:left w:val="none" w:sz="0" w:space="0" w:color="auto"/>
                        <w:bottom w:val="none" w:sz="0" w:space="0" w:color="auto"/>
                        <w:right w:val="none" w:sz="0" w:space="0" w:color="auto"/>
                      </w:divBdr>
                    </w:div>
                  </w:divsChild>
                </w:div>
                <w:div w:id="174267185">
                  <w:marLeft w:val="0"/>
                  <w:marRight w:val="0"/>
                  <w:marTop w:val="0"/>
                  <w:marBottom w:val="0"/>
                  <w:divBdr>
                    <w:top w:val="none" w:sz="0" w:space="0" w:color="auto"/>
                    <w:left w:val="none" w:sz="0" w:space="0" w:color="auto"/>
                    <w:bottom w:val="none" w:sz="0" w:space="0" w:color="auto"/>
                    <w:right w:val="none" w:sz="0" w:space="0" w:color="auto"/>
                  </w:divBdr>
                  <w:divsChild>
                    <w:div w:id="1556698235">
                      <w:marLeft w:val="0"/>
                      <w:marRight w:val="0"/>
                      <w:marTop w:val="0"/>
                      <w:marBottom w:val="0"/>
                      <w:divBdr>
                        <w:top w:val="none" w:sz="0" w:space="0" w:color="auto"/>
                        <w:left w:val="none" w:sz="0" w:space="0" w:color="auto"/>
                        <w:bottom w:val="none" w:sz="0" w:space="0" w:color="auto"/>
                        <w:right w:val="none" w:sz="0" w:space="0" w:color="auto"/>
                      </w:divBdr>
                    </w:div>
                  </w:divsChild>
                </w:div>
                <w:div w:id="179658864">
                  <w:marLeft w:val="0"/>
                  <w:marRight w:val="0"/>
                  <w:marTop w:val="0"/>
                  <w:marBottom w:val="0"/>
                  <w:divBdr>
                    <w:top w:val="none" w:sz="0" w:space="0" w:color="auto"/>
                    <w:left w:val="none" w:sz="0" w:space="0" w:color="auto"/>
                    <w:bottom w:val="none" w:sz="0" w:space="0" w:color="auto"/>
                    <w:right w:val="none" w:sz="0" w:space="0" w:color="auto"/>
                  </w:divBdr>
                  <w:divsChild>
                    <w:div w:id="1176654560">
                      <w:marLeft w:val="0"/>
                      <w:marRight w:val="0"/>
                      <w:marTop w:val="0"/>
                      <w:marBottom w:val="0"/>
                      <w:divBdr>
                        <w:top w:val="none" w:sz="0" w:space="0" w:color="auto"/>
                        <w:left w:val="none" w:sz="0" w:space="0" w:color="auto"/>
                        <w:bottom w:val="none" w:sz="0" w:space="0" w:color="auto"/>
                        <w:right w:val="none" w:sz="0" w:space="0" w:color="auto"/>
                      </w:divBdr>
                    </w:div>
                  </w:divsChild>
                </w:div>
                <w:div w:id="241065188">
                  <w:marLeft w:val="0"/>
                  <w:marRight w:val="0"/>
                  <w:marTop w:val="0"/>
                  <w:marBottom w:val="0"/>
                  <w:divBdr>
                    <w:top w:val="none" w:sz="0" w:space="0" w:color="auto"/>
                    <w:left w:val="none" w:sz="0" w:space="0" w:color="auto"/>
                    <w:bottom w:val="none" w:sz="0" w:space="0" w:color="auto"/>
                    <w:right w:val="none" w:sz="0" w:space="0" w:color="auto"/>
                  </w:divBdr>
                  <w:divsChild>
                    <w:div w:id="1135678966">
                      <w:marLeft w:val="0"/>
                      <w:marRight w:val="0"/>
                      <w:marTop w:val="0"/>
                      <w:marBottom w:val="0"/>
                      <w:divBdr>
                        <w:top w:val="none" w:sz="0" w:space="0" w:color="auto"/>
                        <w:left w:val="none" w:sz="0" w:space="0" w:color="auto"/>
                        <w:bottom w:val="none" w:sz="0" w:space="0" w:color="auto"/>
                        <w:right w:val="none" w:sz="0" w:space="0" w:color="auto"/>
                      </w:divBdr>
                    </w:div>
                  </w:divsChild>
                </w:div>
                <w:div w:id="451939772">
                  <w:marLeft w:val="0"/>
                  <w:marRight w:val="0"/>
                  <w:marTop w:val="0"/>
                  <w:marBottom w:val="0"/>
                  <w:divBdr>
                    <w:top w:val="none" w:sz="0" w:space="0" w:color="auto"/>
                    <w:left w:val="none" w:sz="0" w:space="0" w:color="auto"/>
                    <w:bottom w:val="none" w:sz="0" w:space="0" w:color="auto"/>
                    <w:right w:val="none" w:sz="0" w:space="0" w:color="auto"/>
                  </w:divBdr>
                  <w:divsChild>
                    <w:div w:id="564797683">
                      <w:marLeft w:val="0"/>
                      <w:marRight w:val="0"/>
                      <w:marTop w:val="0"/>
                      <w:marBottom w:val="0"/>
                      <w:divBdr>
                        <w:top w:val="none" w:sz="0" w:space="0" w:color="auto"/>
                        <w:left w:val="none" w:sz="0" w:space="0" w:color="auto"/>
                        <w:bottom w:val="none" w:sz="0" w:space="0" w:color="auto"/>
                        <w:right w:val="none" w:sz="0" w:space="0" w:color="auto"/>
                      </w:divBdr>
                    </w:div>
                  </w:divsChild>
                </w:div>
                <w:div w:id="485632114">
                  <w:marLeft w:val="0"/>
                  <w:marRight w:val="0"/>
                  <w:marTop w:val="0"/>
                  <w:marBottom w:val="0"/>
                  <w:divBdr>
                    <w:top w:val="none" w:sz="0" w:space="0" w:color="auto"/>
                    <w:left w:val="none" w:sz="0" w:space="0" w:color="auto"/>
                    <w:bottom w:val="none" w:sz="0" w:space="0" w:color="auto"/>
                    <w:right w:val="none" w:sz="0" w:space="0" w:color="auto"/>
                  </w:divBdr>
                  <w:divsChild>
                    <w:div w:id="1022588543">
                      <w:marLeft w:val="0"/>
                      <w:marRight w:val="0"/>
                      <w:marTop w:val="0"/>
                      <w:marBottom w:val="0"/>
                      <w:divBdr>
                        <w:top w:val="none" w:sz="0" w:space="0" w:color="auto"/>
                        <w:left w:val="none" w:sz="0" w:space="0" w:color="auto"/>
                        <w:bottom w:val="none" w:sz="0" w:space="0" w:color="auto"/>
                        <w:right w:val="none" w:sz="0" w:space="0" w:color="auto"/>
                      </w:divBdr>
                    </w:div>
                  </w:divsChild>
                </w:div>
                <w:div w:id="511918260">
                  <w:marLeft w:val="0"/>
                  <w:marRight w:val="0"/>
                  <w:marTop w:val="0"/>
                  <w:marBottom w:val="0"/>
                  <w:divBdr>
                    <w:top w:val="none" w:sz="0" w:space="0" w:color="auto"/>
                    <w:left w:val="none" w:sz="0" w:space="0" w:color="auto"/>
                    <w:bottom w:val="none" w:sz="0" w:space="0" w:color="auto"/>
                    <w:right w:val="none" w:sz="0" w:space="0" w:color="auto"/>
                  </w:divBdr>
                  <w:divsChild>
                    <w:div w:id="1018697707">
                      <w:marLeft w:val="0"/>
                      <w:marRight w:val="0"/>
                      <w:marTop w:val="0"/>
                      <w:marBottom w:val="0"/>
                      <w:divBdr>
                        <w:top w:val="none" w:sz="0" w:space="0" w:color="auto"/>
                        <w:left w:val="none" w:sz="0" w:space="0" w:color="auto"/>
                        <w:bottom w:val="none" w:sz="0" w:space="0" w:color="auto"/>
                        <w:right w:val="none" w:sz="0" w:space="0" w:color="auto"/>
                      </w:divBdr>
                    </w:div>
                  </w:divsChild>
                </w:div>
                <w:div w:id="542444910">
                  <w:marLeft w:val="0"/>
                  <w:marRight w:val="0"/>
                  <w:marTop w:val="0"/>
                  <w:marBottom w:val="0"/>
                  <w:divBdr>
                    <w:top w:val="none" w:sz="0" w:space="0" w:color="auto"/>
                    <w:left w:val="none" w:sz="0" w:space="0" w:color="auto"/>
                    <w:bottom w:val="none" w:sz="0" w:space="0" w:color="auto"/>
                    <w:right w:val="none" w:sz="0" w:space="0" w:color="auto"/>
                  </w:divBdr>
                  <w:divsChild>
                    <w:div w:id="1224607722">
                      <w:marLeft w:val="0"/>
                      <w:marRight w:val="0"/>
                      <w:marTop w:val="0"/>
                      <w:marBottom w:val="0"/>
                      <w:divBdr>
                        <w:top w:val="none" w:sz="0" w:space="0" w:color="auto"/>
                        <w:left w:val="none" w:sz="0" w:space="0" w:color="auto"/>
                        <w:bottom w:val="none" w:sz="0" w:space="0" w:color="auto"/>
                        <w:right w:val="none" w:sz="0" w:space="0" w:color="auto"/>
                      </w:divBdr>
                    </w:div>
                  </w:divsChild>
                </w:div>
                <w:div w:id="553203846">
                  <w:marLeft w:val="0"/>
                  <w:marRight w:val="0"/>
                  <w:marTop w:val="0"/>
                  <w:marBottom w:val="0"/>
                  <w:divBdr>
                    <w:top w:val="none" w:sz="0" w:space="0" w:color="auto"/>
                    <w:left w:val="none" w:sz="0" w:space="0" w:color="auto"/>
                    <w:bottom w:val="none" w:sz="0" w:space="0" w:color="auto"/>
                    <w:right w:val="none" w:sz="0" w:space="0" w:color="auto"/>
                  </w:divBdr>
                  <w:divsChild>
                    <w:div w:id="632171954">
                      <w:marLeft w:val="0"/>
                      <w:marRight w:val="0"/>
                      <w:marTop w:val="0"/>
                      <w:marBottom w:val="0"/>
                      <w:divBdr>
                        <w:top w:val="none" w:sz="0" w:space="0" w:color="auto"/>
                        <w:left w:val="none" w:sz="0" w:space="0" w:color="auto"/>
                        <w:bottom w:val="none" w:sz="0" w:space="0" w:color="auto"/>
                        <w:right w:val="none" w:sz="0" w:space="0" w:color="auto"/>
                      </w:divBdr>
                    </w:div>
                  </w:divsChild>
                </w:div>
                <w:div w:id="611286057">
                  <w:marLeft w:val="0"/>
                  <w:marRight w:val="0"/>
                  <w:marTop w:val="0"/>
                  <w:marBottom w:val="0"/>
                  <w:divBdr>
                    <w:top w:val="none" w:sz="0" w:space="0" w:color="auto"/>
                    <w:left w:val="none" w:sz="0" w:space="0" w:color="auto"/>
                    <w:bottom w:val="none" w:sz="0" w:space="0" w:color="auto"/>
                    <w:right w:val="none" w:sz="0" w:space="0" w:color="auto"/>
                  </w:divBdr>
                  <w:divsChild>
                    <w:div w:id="967972303">
                      <w:marLeft w:val="0"/>
                      <w:marRight w:val="0"/>
                      <w:marTop w:val="0"/>
                      <w:marBottom w:val="0"/>
                      <w:divBdr>
                        <w:top w:val="none" w:sz="0" w:space="0" w:color="auto"/>
                        <w:left w:val="none" w:sz="0" w:space="0" w:color="auto"/>
                        <w:bottom w:val="none" w:sz="0" w:space="0" w:color="auto"/>
                        <w:right w:val="none" w:sz="0" w:space="0" w:color="auto"/>
                      </w:divBdr>
                    </w:div>
                  </w:divsChild>
                </w:div>
                <w:div w:id="633945957">
                  <w:marLeft w:val="0"/>
                  <w:marRight w:val="0"/>
                  <w:marTop w:val="0"/>
                  <w:marBottom w:val="0"/>
                  <w:divBdr>
                    <w:top w:val="none" w:sz="0" w:space="0" w:color="auto"/>
                    <w:left w:val="none" w:sz="0" w:space="0" w:color="auto"/>
                    <w:bottom w:val="none" w:sz="0" w:space="0" w:color="auto"/>
                    <w:right w:val="none" w:sz="0" w:space="0" w:color="auto"/>
                  </w:divBdr>
                  <w:divsChild>
                    <w:div w:id="564612189">
                      <w:marLeft w:val="0"/>
                      <w:marRight w:val="0"/>
                      <w:marTop w:val="0"/>
                      <w:marBottom w:val="0"/>
                      <w:divBdr>
                        <w:top w:val="none" w:sz="0" w:space="0" w:color="auto"/>
                        <w:left w:val="none" w:sz="0" w:space="0" w:color="auto"/>
                        <w:bottom w:val="none" w:sz="0" w:space="0" w:color="auto"/>
                        <w:right w:val="none" w:sz="0" w:space="0" w:color="auto"/>
                      </w:divBdr>
                    </w:div>
                  </w:divsChild>
                </w:div>
                <w:div w:id="689838155">
                  <w:marLeft w:val="0"/>
                  <w:marRight w:val="0"/>
                  <w:marTop w:val="0"/>
                  <w:marBottom w:val="0"/>
                  <w:divBdr>
                    <w:top w:val="none" w:sz="0" w:space="0" w:color="auto"/>
                    <w:left w:val="none" w:sz="0" w:space="0" w:color="auto"/>
                    <w:bottom w:val="none" w:sz="0" w:space="0" w:color="auto"/>
                    <w:right w:val="none" w:sz="0" w:space="0" w:color="auto"/>
                  </w:divBdr>
                  <w:divsChild>
                    <w:div w:id="923414319">
                      <w:marLeft w:val="0"/>
                      <w:marRight w:val="0"/>
                      <w:marTop w:val="0"/>
                      <w:marBottom w:val="0"/>
                      <w:divBdr>
                        <w:top w:val="none" w:sz="0" w:space="0" w:color="auto"/>
                        <w:left w:val="none" w:sz="0" w:space="0" w:color="auto"/>
                        <w:bottom w:val="none" w:sz="0" w:space="0" w:color="auto"/>
                        <w:right w:val="none" w:sz="0" w:space="0" w:color="auto"/>
                      </w:divBdr>
                    </w:div>
                  </w:divsChild>
                </w:div>
                <w:div w:id="742682310">
                  <w:marLeft w:val="0"/>
                  <w:marRight w:val="0"/>
                  <w:marTop w:val="0"/>
                  <w:marBottom w:val="0"/>
                  <w:divBdr>
                    <w:top w:val="none" w:sz="0" w:space="0" w:color="auto"/>
                    <w:left w:val="none" w:sz="0" w:space="0" w:color="auto"/>
                    <w:bottom w:val="none" w:sz="0" w:space="0" w:color="auto"/>
                    <w:right w:val="none" w:sz="0" w:space="0" w:color="auto"/>
                  </w:divBdr>
                  <w:divsChild>
                    <w:div w:id="79447306">
                      <w:marLeft w:val="0"/>
                      <w:marRight w:val="0"/>
                      <w:marTop w:val="0"/>
                      <w:marBottom w:val="0"/>
                      <w:divBdr>
                        <w:top w:val="none" w:sz="0" w:space="0" w:color="auto"/>
                        <w:left w:val="none" w:sz="0" w:space="0" w:color="auto"/>
                        <w:bottom w:val="none" w:sz="0" w:space="0" w:color="auto"/>
                        <w:right w:val="none" w:sz="0" w:space="0" w:color="auto"/>
                      </w:divBdr>
                    </w:div>
                  </w:divsChild>
                </w:div>
                <w:div w:id="859243562">
                  <w:marLeft w:val="0"/>
                  <w:marRight w:val="0"/>
                  <w:marTop w:val="0"/>
                  <w:marBottom w:val="0"/>
                  <w:divBdr>
                    <w:top w:val="none" w:sz="0" w:space="0" w:color="auto"/>
                    <w:left w:val="none" w:sz="0" w:space="0" w:color="auto"/>
                    <w:bottom w:val="none" w:sz="0" w:space="0" w:color="auto"/>
                    <w:right w:val="none" w:sz="0" w:space="0" w:color="auto"/>
                  </w:divBdr>
                  <w:divsChild>
                    <w:div w:id="653294535">
                      <w:marLeft w:val="0"/>
                      <w:marRight w:val="0"/>
                      <w:marTop w:val="0"/>
                      <w:marBottom w:val="0"/>
                      <w:divBdr>
                        <w:top w:val="none" w:sz="0" w:space="0" w:color="auto"/>
                        <w:left w:val="none" w:sz="0" w:space="0" w:color="auto"/>
                        <w:bottom w:val="none" w:sz="0" w:space="0" w:color="auto"/>
                        <w:right w:val="none" w:sz="0" w:space="0" w:color="auto"/>
                      </w:divBdr>
                    </w:div>
                  </w:divsChild>
                </w:div>
                <w:div w:id="932055728">
                  <w:marLeft w:val="0"/>
                  <w:marRight w:val="0"/>
                  <w:marTop w:val="0"/>
                  <w:marBottom w:val="0"/>
                  <w:divBdr>
                    <w:top w:val="none" w:sz="0" w:space="0" w:color="auto"/>
                    <w:left w:val="none" w:sz="0" w:space="0" w:color="auto"/>
                    <w:bottom w:val="none" w:sz="0" w:space="0" w:color="auto"/>
                    <w:right w:val="none" w:sz="0" w:space="0" w:color="auto"/>
                  </w:divBdr>
                  <w:divsChild>
                    <w:div w:id="770472153">
                      <w:marLeft w:val="0"/>
                      <w:marRight w:val="0"/>
                      <w:marTop w:val="0"/>
                      <w:marBottom w:val="0"/>
                      <w:divBdr>
                        <w:top w:val="none" w:sz="0" w:space="0" w:color="auto"/>
                        <w:left w:val="none" w:sz="0" w:space="0" w:color="auto"/>
                        <w:bottom w:val="none" w:sz="0" w:space="0" w:color="auto"/>
                        <w:right w:val="none" w:sz="0" w:space="0" w:color="auto"/>
                      </w:divBdr>
                    </w:div>
                  </w:divsChild>
                </w:div>
                <w:div w:id="996957593">
                  <w:marLeft w:val="0"/>
                  <w:marRight w:val="0"/>
                  <w:marTop w:val="0"/>
                  <w:marBottom w:val="0"/>
                  <w:divBdr>
                    <w:top w:val="none" w:sz="0" w:space="0" w:color="auto"/>
                    <w:left w:val="none" w:sz="0" w:space="0" w:color="auto"/>
                    <w:bottom w:val="none" w:sz="0" w:space="0" w:color="auto"/>
                    <w:right w:val="none" w:sz="0" w:space="0" w:color="auto"/>
                  </w:divBdr>
                  <w:divsChild>
                    <w:div w:id="290206892">
                      <w:marLeft w:val="0"/>
                      <w:marRight w:val="0"/>
                      <w:marTop w:val="0"/>
                      <w:marBottom w:val="0"/>
                      <w:divBdr>
                        <w:top w:val="none" w:sz="0" w:space="0" w:color="auto"/>
                        <w:left w:val="none" w:sz="0" w:space="0" w:color="auto"/>
                        <w:bottom w:val="none" w:sz="0" w:space="0" w:color="auto"/>
                        <w:right w:val="none" w:sz="0" w:space="0" w:color="auto"/>
                      </w:divBdr>
                    </w:div>
                  </w:divsChild>
                </w:div>
                <w:div w:id="1032463053">
                  <w:marLeft w:val="0"/>
                  <w:marRight w:val="0"/>
                  <w:marTop w:val="0"/>
                  <w:marBottom w:val="0"/>
                  <w:divBdr>
                    <w:top w:val="none" w:sz="0" w:space="0" w:color="auto"/>
                    <w:left w:val="none" w:sz="0" w:space="0" w:color="auto"/>
                    <w:bottom w:val="none" w:sz="0" w:space="0" w:color="auto"/>
                    <w:right w:val="none" w:sz="0" w:space="0" w:color="auto"/>
                  </w:divBdr>
                  <w:divsChild>
                    <w:div w:id="1341202142">
                      <w:marLeft w:val="0"/>
                      <w:marRight w:val="0"/>
                      <w:marTop w:val="0"/>
                      <w:marBottom w:val="0"/>
                      <w:divBdr>
                        <w:top w:val="none" w:sz="0" w:space="0" w:color="auto"/>
                        <w:left w:val="none" w:sz="0" w:space="0" w:color="auto"/>
                        <w:bottom w:val="none" w:sz="0" w:space="0" w:color="auto"/>
                        <w:right w:val="none" w:sz="0" w:space="0" w:color="auto"/>
                      </w:divBdr>
                    </w:div>
                  </w:divsChild>
                </w:div>
                <w:div w:id="1049383747">
                  <w:marLeft w:val="0"/>
                  <w:marRight w:val="0"/>
                  <w:marTop w:val="0"/>
                  <w:marBottom w:val="0"/>
                  <w:divBdr>
                    <w:top w:val="none" w:sz="0" w:space="0" w:color="auto"/>
                    <w:left w:val="none" w:sz="0" w:space="0" w:color="auto"/>
                    <w:bottom w:val="none" w:sz="0" w:space="0" w:color="auto"/>
                    <w:right w:val="none" w:sz="0" w:space="0" w:color="auto"/>
                  </w:divBdr>
                  <w:divsChild>
                    <w:div w:id="175274818">
                      <w:marLeft w:val="0"/>
                      <w:marRight w:val="0"/>
                      <w:marTop w:val="0"/>
                      <w:marBottom w:val="0"/>
                      <w:divBdr>
                        <w:top w:val="none" w:sz="0" w:space="0" w:color="auto"/>
                        <w:left w:val="none" w:sz="0" w:space="0" w:color="auto"/>
                        <w:bottom w:val="none" w:sz="0" w:space="0" w:color="auto"/>
                        <w:right w:val="none" w:sz="0" w:space="0" w:color="auto"/>
                      </w:divBdr>
                    </w:div>
                  </w:divsChild>
                </w:div>
                <w:div w:id="1081607147">
                  <w:marLeft w:val="0"/>
                  <w:marRight w:val="0"/>
                  <w:marTop w:val="0"/>
                  <w:marBottom w:val="0"/>
                  <w:divBdr>
                    <w:top w:val="none" w:sz="0" w:space="0" w:color="auto"/>
                    <w:left w:val="none" w:sz="0" w:space="0" w:color="auto"/>
                    <w:bottom w:val="none" w:sz="0" w:space="0" w:color="auto"/>
                    <w:right w:val="none" w:sz="0" w:space="0" w:color="auto"/>
                  </w:divBdr>
                  <w:divsChild>
                    <w:div w:id="1754349991">
                      <w:marLeft w:val="0"/>
                      <w:marRight w:val="0"/>
                      <w:marTop w:val="0"/>
                      <w:marBottom w:val="0"/>
                      <w:divBdr>
                        <w:top w:val="none" w:sz="0" w:space="0" w:color="auto"/>
                        <w:left w:val="none" w:sz="0" w:space="0" w:color="auto"/>
                        <w:bottom w:val="none" w:sz="0" w:space="0" w:color="auto"/>
                        <w:right w:val="none" w:sz="0" w:space="0" w:color="auto"/>
                      </w:divBdr>
                    </w:div>
                  </w:divsChild>
                </w:div>
                <w:div w:id="1139879666">
                  <w:marLeft w:val="0"/>
                  <w:marRight w:val="0"/>
                  <w:marTop w:val="0"/>
                  <w:marBottom w:val="0"/>
                  <w:divBdr>
                    <w:top w:val="none" w:sz="0" w:space="0" w:color="auto"/>
                    <w:left w:val="none" w:sz="0" w:space="0" w:color="auto"/>
                    <w:bottom w:val="none" w:sz="0" w:space="0" w:color="auto"/>
                    <w:right w:val="none" w:sz="0" w:space="0" w:color="auto"/>
                  </w:divBdr>
                  <w:divsChild>
                    <w:div w:id="1885020279">
                      <w:marLeft w:val="0"/>
                      <w:marRight w:val="0"/>
                      <w:marTop w:val="0"/>
                      <w:marBottom w:val="0"/>
                      <w:divBdr>
                        <w:top w:val="none" w:sz="0" w:space="0" w:color="auto"/>
                        <w:left w:val="none" w:sz="0" w:space="0" w:color="auto"/>
                        <w:bottom w:val="none" w:sz="0" w:space="0" w:color="auto"/>
                        <w:right w:val="none" w:sz="0" w:space="0" w:color="auto"/>
                      </w:divBdr>
                    </w:div>
                    <w:div w:id="2145267617">
                      <w:marLeft w:val="0"/>
                      <w:marRight w:val="0"/>
                      <w:marTop w:val="0"/>
                      <w:marBottom w:val="0"/>
                      <w:divBdr>
                        <w:top w:val="none" w:sz="0" w:space="0" w:color="auto"/>
                        <w:left w:val="none" w:sz="0" w:space="0" w:color="auto"/>
                        <w:bottom w:val="none" w:sz="0" w:space="0" w:color="auto"/>
                        <w:right w:val="none" w:sz="0" w:space="0" w:color="auto"/>
                      </w:divBdr>
                    </w:div>
                  </w:divsChild>
                </w:div>
                <w:div w:id="1169758948">
                  <w:marLeft w:val="0"/>
                  <w:marRight w:val="0"/>
                  <w:marTop w:val="0"/>
                  <w:marBottom w:val="0"/>
                  <w:divBdr>
                    <w:top w:val="none" w:sz="0" w:space="0" w:color="auto"/>
                    <w:left w:val="none" w:sz="0" w:space="0" w:color="auto"/>
                    <w:bottom w:val="none" w:sz="0" w:space="0" w:color="auto"/>
                    <w:right w:val="none" w:sz="0" w:space="0" w:color="auto"/>
                  </w:divBdr>
                  <w:divsChild>
                    <w:div w:id="1139493338">
                      <w:marLeft w:val="0"/>
                      <w:marRight w:val="0"/>
                      <w:marTop w:val="0"/>
                      <w:marBottom w:val="0"/>
                      <w:divBdr>
                        <w:top w:val="none" w:sz="0" w:space="0" w:color="auto"/>
                        <w:left w:val="none" w:sz="0" w:space="0" w:color="auto"/>
                        <w:bottom w:val="none" w:sz="0" w:space="0" w:color="auto"/>
                        <w:right w:val="none" w:sz="0" w:space="0" w:color="auto"/>
                      </w:divBdr>
                    </w:div>
                  </w:divsChild>
                </w:div>
                <w:div w:id="1199901188">
                  <w:marLeft w:val="0"/>
                  <w:marRight w:val="0"/>
                  <w:marTop w:val="0"/>
                  <w:marBottom w:val="0"/>
                  <w:divBdr>
                    <w:top w:val="none" w:sz="0" w:space="0" w:color="auto"/>
                    <w:left w:val="none" w:sz="0" w:space="0" w:color="auto"/>
                    <w:bottom w:val="none" w:sz="0" w:space="0" w:color="auto"/>
                    <w:right w:val="none" w:sz="0" w:space="0" w:color="auto"/>
                  </w:divBdr>
                  <w:divsChild>
                    <w:div w:id="241061091">
                      <w:marLeft w:val="0"/>
                      <w:marRight w:val="0"/>
                      <w:marTop w:val="0"/>
                      <w:marBottom w:val="0"/>
                      <w:divBdr>
                        <w:top w:val="none" w:sz="0" w:space="0" w:color="auto"/>
                        <w:left w:val="none" w:sz="0" w:space="0" w:color="auto"/>
                        <w:bottom w:val="none" w:sz="0" w:space="0" w:color="auto"/>
                        <w:right w:val="none" w:sz="0" w:space="0" w:color="auto"/>
                      </w:divBdr>
                    </w:div>
                  </w:divsChild>
                </w:div>
                <w:div w:id="1243029620">
                  <w:marLeft w:val="0"/>
                  <w:marRight w:val="0"/>
                  <w:marTop w:val="0"/>
                  <w:marBottom w:val="0"/>
                  <w:divBdr>
                    <w:top w:val="none" w:sz="0" w:space="0" w:color="auto"/>
                    <w:left w:val="none" w:sz="0" w:space="0" w:color="auto"/>
                    <w:bottom w:val="none" w:sz="0" w:space="0" w:color="auto"/>
                    <w:right w:val="none" w:sz="0" w:space="0" w:color="auto"/>
                  </w:divBdr>
                  <w:divsChild>
                    <w:div w:id="837887184">
                      <w:marLeft w:val="0"/>
                      <w:marRight w:val="0"/>
                      <w:marTop w:val="0"/>
                      <w:marBottom w:val="0"/>
                      <w:divBdr>
                        <w:top w:val="none" w:sz="0" w:space="0" w:color="auto"/>
                        <w:left w:val="none" w:sz="0" w:space="0" w:color="auto"/>
                        <w:bottom w:val="none" w:sz="0" w:space="0" w:color="auto"/>
                        <w:right w:val="none" w:sz="0" w:space="0" w:color="auto"/>
                      </w:divBdr>
                    </w:div>
                  </w:divsChild>
                </w:div>
                <w:div w:id="1248491913">
                  <w:marLeft w:val="0"/>
                  <w:marRight w:val="0"/>
                  <w:marTop w:val="0"/>
                  <w:marBottom w:val="0"/>
                  <w:divBdr>
                    <w:top w:val="none" w:sz="0" w:space="0" w:color="auto"/>
                    <w:left w:val="none" w:sz="0" w:space="0" w:color="auto"/>
                    <w:bottom w:val="none" w:sz="0" w:space="0" w:color="auto"/>
                    <w:right w:val="none" w:sz="0" w:space="0" w:color="auto"/>
                  </w:divBdr>
                  <w:divsChild>
                    <w:div w:id="1418283292">
                      <w:marLeft w:val="0"/>
                      <w:marRight w:val="0"/>
                      <w:marTop w:val="0"/>
                      <w:marBottom w:val="0"/>
                      <w:divBdr>
                        <w:top w:val="none" w:sz="0" w:space="0" w:color="auto"/>
                        <w:left w:val="none" w:sz="0" w:space="0" w:color="auto"/>
                        <w:bottom w:val="none" w:sz="0" w:space="0" w:color="auto"/>
                        <w:right w:val="none" w:sz="0" w:space="0" w:color="auto"/>
                      </w:divBdr>
                    </w:div>
                  </w:divsChild>
                </w:div>
                <w:div w:id="1289772950">
                  <w:marLeft w:val="0"/>
                  <w:marRight w:val="0"/>
                  <w:marTop w:val="0"/>
                  <w:marBottom w:val="0"/>
                  <w:divBdr>
                    <w:top w:val="none" w:sz="0" w:space="0" w:color="auto"/>
                    <w:left w:val="none" w:sz="0" w:space="0" w:color="auto"/>
                    <w:bottom w:val="none" w:sz="0" w:space="0" w:color="auto"/>
                    <w:right w:val="none" w:sz="0" w:space="0" w:color="auto"/>
                  </w:divBdr>
                  <w:divsChild>
                    <w:div w:id="2003468162">
                      <w:marLeft w:val="0"/>
                      <w:marRight w:val="0"/>
                      <w:marTop w:val="0"/>
                      <w:marBottom w:val="0"/>
                      <w:divBdr>
                        <w:top w:val="none" w:sz="0" w:space="0" w:color="auto"/>
                        <w:left w:val="none" w:sz="0" w:space="0" w:color="auto"/>
                        <w:bottom w:val="none" w:sz="0" w:space="0" w:color="auto"/>
                        <w:right w:val="none" w:sz="0" w:space="0" w:color="auto"/>
                      </w:divBdr>
                    </w:div>
                  </w:divsChild>
                </w:div>
                <w:div w:id="1292397564">
                  <w:marLeft w:val="0"/>
                  <w:marRight w:val="0"/>
                  <w:marTop w:val="0"/>
                  <w:marBottom w:val="0"/>
                  <w:divBdr>
                    <w:top w:val="none" w:sz="0" w:space="0" w:color="auto"/>
                    <w:left w:val="none" w:sz="0" w:space="0" w:color="auto"/>
                    <w:bottom w:val="none" w:sz="0" w:space="0" w:color="auto"/>
                    <w:right w:val="none" w:sz="0" w:space="0" w:color="auto"/>
                  </w:divBdr>
                  <w:divsChild>
                    <w:div w:id="1692533539">
                      <w:marLeft w:val="0"/>
                      <w:marRight w:val="0"/>
                      <w:marTop w:val="0"/>
                      <w:marBottom w:val="0"/>
                      <w:divBdr>
                        <w:top w:val="none" w:sz="0" w:space="0" w:color="auto"/>
                        <w:left w:val="none" w:sz="0" w:space="0" w:color="auto"/>
                        <w:bottom w:val="none" w:sz="0" w:space="0" w:color="auto"/>
                        <w:right w:val="none" w:sz="0" w:space="0" w:color="auto"/>
                      </w:divBdr>
                    </w:div>
                  </w:divsChild>
                </w:div>
                <w:div w:id="1405028780">
                  <w:marLeft w:val="0"/>
                  <w:marRight w:val="0"/>
                  <w:marTop w:val="0"/>
                  <w:marBottom w:val="0"/>
                  <w:divBdr>
                    <w:top w:val="none" w:sz="0" w:space="0" w:color="auto"/>
                    <w:left w:val="none" w:sz="0" w:space="0" w:color="auto"/>
                    <w:bottom w:val="none" w:sz="0" w:space="0" w:color="auto"/>
                    <w:right w:val="none" w:sz="0" w:space="0" w:color="auto"/>
                  </w:divBdr>
                  <w:divsChild>
                    <w:div w:id="1922909735">
                      <w:marLeft w:val="0"/>
                      <w:marRight w:val="0"/>
                      <w:marTop w:val="0"/>
                      <w:marBottom w:val="0"/>
                      <w:divBdr>
                        <w:top w:val="none" w:sz="0" w:space="0" w:color="auto"/>
                        <w:left w:val="none" w:sz="0" w:space="0" w:color="auto"/>
                        <w:bottom w:val="none" w:sz="0" w:space="0" w:color="auto"/>
                        <w:right w:val="none" w:sz="0" w:space="0" w:color="auto"/>
                      </w:divBdr>
                    </w:div>
                  </w:divsChild>
                </w:div>
                <w:div w:id="1406105690">
                  <w:marLeft w:val="0"/>
                  <w:marRight w:val="0"/>
                  <w:marTop w:val="0"/>
                  <w:marBottom w:val="0"/>
                  <w:divBdr>
                    <w:top w:val="none" w:sz="0" w:space="0" w:color="auto"/>
                    <w:left w:val="none" w:sz="0" w:space="0" w:color="auto"/>
                    <w:bottom w:val="none" w:sz="0" w:space="0" w:color="auto"/>
                    <w:right w:val="none" w:sz="0" w:space="0" w:color="auto"/>
                  </w:divBdr>
                  <w:divsChild>
                    <w:div w:id="1349940811">
                      <w:marLeft w:val="0"/>
                      <w:marRight w:val="0"/>
                      <w:marTop w:val="0"/>
                      <w:marBottom w:val="0"/>
                      <w:divBdr>
                        <w:top w:val="none" w:sz="0" w:space="0" w:color="auto"/>
                        <w:left w:val="none" w:sz="0" w:space="0" w:color="auto"/>
                        <w:bottom w:val="none" w:sz="0" w:space="0" w:color="auto"/>
                        <w:right w:val="none" w:sz="0" w:space="0" w:color="auto"/>
                      </w:divBdr>
                    </w:div>
                  </w:divsChild>
                </w:div>
                <w:div w:id="1512835912">
                  <w:marLeft w:val="0"/>
                  <w:marRight w:val="0"/>
                  <w:marTop w:val="0"/>
                  <w:marBottom w:val="0"/>
                  <w:divBdr>
                    <w:top w:val="none" w:sz="0" w:space="0" w:color="auto"/>
                    <w:left w:val="none" w:sz="0" w:space="0" w:color="auto"/>
                    <w:bottom w:val="none" w:sz="0" w:space="0" w:color="auto"/>
                    <w:right w:val="none" w:sz="0" w:space="0" w:color="auto"/>
                  </w:divBdr>
                  <w:divsChild>
                    <w:div w:id="574323830">
                      <w:marLeft w:val="0"/>
                      <w:marRight w:val="0"/>
                      <w:marTop w:val="0"/>
                      <w:marBottom w:val="0"/>
                      <w:divBdr>
                        <w:top w:val="none" w:sz="0" w:space="0" w:color="auto"/>
                        <w:left w:val="none" w:sz="0" w:space="0" w:color="auto"/>
                        <w:bottom w:val="none" w:sz="0" w:space="0" w:color="auto"/>
                        <w:right w:val="none" w:sz="0" w:space="0" w:color="auto"/>
                      </w:divBdr>
                    </w:div>
                  </w:divsChild>
                </w:div>
                <w:div w:id="1556433469">
                  <w:marLeft w:val="0"/>
                  <w:marRight w:val="0"/>
                  <w:marTop w:val="0"/>
                  <w:marBottom w:val="0"/>
                  <w:divBdr>
                    <w:top w:val="none" w:sz="0" w:space="0" w:color="auto"/>
                    <w:left w:val="none" w:sz="0" w:space="0" w:color="auto"/>
                    <w:bottom w:val="none" w:sz="0" w:space="0" w:color="auto"/>
                    <w:right w:val="none" w:sz="0" w:space="0" w:color="auto"/>
                  </w:divBdr>
                  <w:divsChild>
                    <w:div w:id="1830369076">
                      <w:marLeft w:val="0"/>
                      <w:marRight w:val="0"/>
                      <w:marTop w:val="0"/>
                      <w:marBottom w:val="0"/>
                      <w:divBdr>
                        <w:top w:val="none" w:sz="0" w:space="0" w:color="auto"/>
                        <w:left w:val="none" w:sz="0" w:space="0" w:color="auto"/>
                        <w:bottom w:val="none" w:sz="0" w:space="0" w:color="auto"/>
                        <w:right w:val="none" w:sz="0" w:space="0" w:color="auto"/>
                      </w:divBdr>
                    </w:div>
                  </w:divsChild>
                </w:div>
                <w:div w:id="1662853226">
                  <w:marLeft w:val="0"/>
                  <w:marRight w:val="0"/>
                  <w:marTop w:val="0"/>
                  <w:marBottom w:val="0"/>
                  <w:divBdr>
                    <w:top w:val="none" w:sz="0" w:space="0" w:color="auto"/>
                    <w:left w:val="none" w:sz="0" w:space="0" w:color="auto"/>
                    <w:bottom w:val="none" w:sz="0" w:space="0" w:color="auto"/>
                    <w:right w:val="none" w:sz="0" w:space="0" w:color="auto"/>
                  </w:divBdr>
                  <w:divsChild>
                    <w:div w:id="1268199670">
                      <w:marLeft w:val="0"/>
                      <w:marRight w:val="0"/>
                      <w:marTop w:val="0"/>
                      <w:marBottom w:val="0"/>
                      <w:divBdr>
                        <w:top w:val="none" w:sz="0" w:space="0" w:color="auto"/>
                        <w:left w:val="none" w:sz="0" w:space="0" w:color="auto"/>
                        <w:bottom w:val="none" w:sz="0" w:space="0" w:color="auto"/>
                        <w:right w:val="none" w:sz="0" w:space="0" w:color="auto"/>
                      </w:divBdr>
                    </w:div>
                  </w:divsChild>
                </w:div>
                <w:div w:id="1673291300">
                  <w:marLeft w:val="0"/>
                  <w:marRight w:val="0"/>
                  <w:marTop w:val="0"/>
                  <w:marBottom w:val="0"/>
                  <w:divBdr>
                    <w:top w:val="none" w:sz="0" w:space="0" w:color="auto"/>
                    <w:left w:val="none" w:sz="0" w:space="0" w:color="auto"/>
                    <w:bottom w:val="none" w:sz="0" w:space="0" w:color="auto"/>
                    <w:right w:val="none" w:sz="0" w:space="0" w:color="auto"/>
                  </w:divBdr>
                  <w:divsChild>
                    <w:div w:id="366372768">
                      <w:marLeft w:val="0"/>
                      <w:marRight w:val="0"/>
                      <w:marTop w:val="0"/>
                      <w:marBottom w:val="0"/>
                      <w:divBdr>
                        <w:top w:val="none" w:sz="0" w:space="0" w:color="auto"/>
                        <w:left w:val="none" w:sz="0" w:space="0" w:color="auto"/>
                        <w:bottom w:val="none" w:sz="0" w:space="0" w:color="auto"/>
                        <w:right w:val="none" w:sz="0" w:space="0" w:color="auto"/>
                      </w:divBdr>
                    </w:div>
                    <w:div w:id="517088157">
                      <w:marLeft w:val="0"/>
                      <w:marRight w:val="0"/>
                      <w:marTop w:val="0"/>
                      <w:marBottom w:val="0"/>
                      <w:divBdr>
                        <w:top w:val="none" w:sz="0" w:space="0" w:color="auto"/>
                        <w:left w:val="none" w:sz="0" w:space="0" w:color="auto"/>
                        <w:bottom w:val="none" w:sz="0" w:space="0" w:color="auto"/>
                        <w:right w:val="none" w:sz="0" w:space="0" w:color="auto"/>
                      </w:divBdr>
                    </w:div>
                  </w:divsChild>
                </w:div>
                <w:div w:id="1768385779">
                  <w:marLeft w:val="0"/>
                  <w:marRight w:val="0"/>
                  <w:marTop w:val="0"/>
                  <w:marBottom w:val="0"/>
                  <w:divBdr>
                    <w:top w:val="none" w:sz="0" w:space="0" w:color="auto"/>
                    <w:left w:val="none" w:sz="0" w:space="0" w:color="auto"/>
                    <w:bottom w:val="none" w:sz="0" w:space="0" w:color="auto"/>
                    <w:right w:val="none" w:sz="0" w:space="0" w:color="auto"/>
                  </w:divBdr>
                  <w:divsChild>
                    <w:div w:id="1302347509">
                      <w:marLeft w:val="0"/>
                      <w:marRight w:val="0"/>
                      <w:marTop w:val="0"/>
                      <w:marBottom w:val="0"/>
                      <w:divBdr>
                        <w:top w:val="none" w:sz="0" w:space="0" w:color="auto"/>
                        <w:left w:val="none" w:sz="0" w:space="0" w:color="auto"/>
                        <w:bottom w:val="none" w:sz="0" w:space="0" w:color="auto"/>
                        <w:right w:val="none" w:sz="0" w:space="0" w:color="auto"/>
                      </w:divBdr>
                    </w:div>
                  </w:divsChild>
                </w:div>
                <w:div w:id="1865173826">
                  <w:marLeft w:val="0"/>
                  <w:marRight w:val="0"/>
                  <w:marTop w:val="0"/>
                  <w:marBottom w:val="0"/>
                  <w:divBdr>
                    <w:top w:val="none" w:sz="0" w:space="0" w:color="auto"/>
                    <w:left w:val="none" w:sz="0" w:space="0" w:color="auto"/>
                    <w:bottom w:val="none" w:sz="0" w:space="0" w:color="auto"/>
                    <w:right w:val="none" w:sz="0" w:space="0" w:color="auto"/>
                  </w:divBdr>
                  <w:divsChild>
                    <w:div w:id="1306162017">
                      <w:marLeft w:val="0"/>
                      <w:marRight w:val="0"/>
                      <w:marTop w:val="0"/>
                      <w:marBottom w:val="0"/>
                      <w:divBdr>
                        <w:top w:val="none" w:sz="0" w:space="0" w:color="auto"/>
                        <w:left w:val="none" w:sz="0" w:space="0" w:color="auto"/>
                        <w:bottom w:val="none" w:sz="0" w:space="0" w:color="auto"/>
                        <w:right w:val="none" w:sz="0" w:space="0" w:color="auto"/>
                      </w:divBdr>
                    </w:div>
                  </w:divsChild>
                </w:div>
                <w:div w:id="1888445785">
                  <w:marLeft w:val="0"/>
                  <w:marRight w:val="0"/>
                  <w:marTop w:val="0"/>
                  <w:marBottom w:val="0"/>
                  <w:divBdr>
                    <w:top w:val="none" w:sz="0" w:space="0" w:color="auto"/>
                    <w:left w:val="none" w:sz="0" w:space="0" w:color="auto"/>
                    <w:bottom w:val="none" w:sz="0" w:space="0" w:color="auto"/>
                    <w:right w:val="none" w:sz="0" w:space="0" w:color="auto"/>
                  </w:divBdr>
                  <w:divsChild>
                    <w:div w:id="555553196">
                      <w:marLeft w:val="0"/>
                      <w:marRight w:val="0"/>
                      <w:marTop w:val="0"/>
                      <w:marBottom w:val="0"/>
                      <w:divBdr>
                        <w:top w:val="none" w:sz="0" w:space="0" w:color="auto"/>
                        <w:left w:val="none" w:sz="0" w:space="0" w:color="auto"/>
                        <w:bottom w:val="none" w:sz="0" w:space="0" w:color="auto"/>
                        <w:right w:val="none" w:sz="0" w:space="0" w:color="auto"/>
                      </w:divBdr>
                    </w:div>
                  </w:divsChild>
                </w:div>
                <w:div w:id="1889026555">
                  <w:marLeft w:val="0"/>
                  <w:marRight w:val="0"/>
                  <w:marTop w:val="0"/>
                  <w:marBottom w:val="0"/>
                  <w:divBdr>
                    <w:top w:val="none" w:sz="0" w:space="0" w:color="auto"/>
                    <w:left w:val="none" w:sz="0" w:space="0" w:color="auto"/>
                    <w:bottom w:val="none" w:sz="0" w:space="0" w:color="auto"/>
                    <w:right w:val="none" w:sz="0" w:space="0" w:color="auto"/>
                  </w:divBdr>
                  <w:divsChild>
                    <w:div w:id="1100953230">
                      <w:marLeft w:val="0"/>
                      <w:marRight w:val="0"/>
                      <w:marTop w:val="0"/>
                      <w:marBottom w:val="0"/>
                      <w:divBdr>
                        <w:top w:val="none" w:sz="0" w:space="0" w:color="auto"/>
                        <w:left w:val="none" w:sz="0" w:space="0" w:color="auto"/>
                        <w:bottom w:val="none" w:sz="0" w:space="0" w:color="auto"/>
                        <w:right w:val="none" w:sz="0" w:space="0" w:color="auto"/>
                      </w:divBdr>
                    </w:div>
                  </w:divsChild>
                </w:div>
                <w:div w:id="1910534961">
                  <w:marLeft w:val="0"/>
                  <w:marRight w:val="0"/>
                  <w:marTop w:val="0"/>
                  <w:marBottom w:val="0"/>
                  <w:divBdr>
                    <w:top w:val="none" w:sz="0" w:space="0" w:color="auto"/>
                    <w:left w:val="none" w:sz="0" w:space="0" w:color="auto"/>
                    <w:bottom w:val="none" w:sz="0" w:space="0" w:color="auto"/>
                    <w:right w:val="none" w:sz="0" w:space="0" w:color="auto"/>
                  </w:divBdr>
                  <w:divsChild>
                    <w:div w:id="103504278">
                      <w:marLeft w:val="0"/>
                      <w:marRight w:val="0"/>
                      <w:marTop w:val="0"/>
                      <w:marBottom w:val="0"/>
                      <w:divBdr>
                        <w:top w:val="none" w:sz="0" w:space="0" w:color="auto"/>
                        <w:left w:val="none" w:sz="0" w:space="0" w:color="auto"/>
                        <w:bottom w:val="none" w:sz="0" w:space="0" w:color="auto"/>
                        <w:right w:val="none" w:sz="0" w:space="0" w:color="auto"/>
                      </w:divBdr>
                    </w:div>
                  </w:divsChild>
                </w:div>
                <w:div w:id="1953856444">
                  <w:marLeft w:val="0"/>
                  <w:marRight w:val="0"/>
                  <w:marTop w:val="0"/>
                  <w:marBottom w:val="0"/>
                  <w:divBdr>
                    <w:top w:val="none" w:sz="0" w:space="0" w:color="auto"/>
                    <w:left w:val="none" w:sz="0" w:space="0" w:color="auto"/>
                    <w:bottom w:val="none" w:sz="0" w:space="0" w:color="auto"/>
                    <w:right w:val="none" w:sz="0" w:space="0" w:color="auto"/>
                  </w:divBdr>
                  <w:divsChild>
                    <w:div w:id="1100956523">
                      <w:marLeft w:val="0"/>
                      <w:marRight w:val="0"/>
                      <w:marTop w:val="0"/>
                      <w:marBottom w:val="0"/>
                      <w:divBdr>
                        <w:top w:val="none" w:sz="0" w:space="0" w:color="auto"/>
                        <w:left w:val="none" w:sz="0" w:space="0" w:color="auto"/>
                        <w:bottom w:val="none" w:sz="0" w:space="0" w:color="auto"/>
                        <w:right w:val="none" w:sz="0" w:space="0" w:color="auto"/>
                      </w:divBdr>
                    </w:div>
                  </w:divsChild>
                </w:div>
                <w:div w:id="2018656125">
                  <w:marLeft w:val="0"/>
                  <w:marRight w:val="0"/>
                  <w:marTop w:val="0"/>
                  <w:marBottom w:val="0"/>
                  <w:divBdr>
                    <w:top w:val="none" w:sz="0" w:space="0" w:color="auto"/>
                    <w:left w:val="none" w:sz="0" w:space="0" w:color="auto"/>
                    <w:bottom w:val="none" w:sz="0" w:space="0" w:color="auto"/>
                    <w:right w:val="none" w:sz="0" w:space="0" w:color="auto"/>
                  </w:divBdr>
                  <w:divsChild>
                    <w:div w:id="1030766006">
                      <w:marLeft w:val="0"/>
                      <w:marRight w:val="0"/>
                      <w:marTop w:val="0"/>
                      <w:marBottom w:val="0"/>
                      <w:divBdr>
                        <w:top w:val="none" w:sz="0" w:space="0" w:color="auto"/>
                        <w:left w:val="none" w:sz="0" w:space="0" w:color="auto"/>
                        <w:bottom w:val="none" w:sz="0" w:space="0" w:color="auto"/>
                        <w:right w:val="none" w:sz="0" w:space="0" w:color="auto"/>
                      </w:divBdr>
                    </w:div>
                  </w:divsChild>
                </w:div>
                <w:div w:id="2076930229">
                  <w:marLeft w:val="0"/>
                  <w:marRight w:val="0"/>
                  <w:marTop w:val="0"/>
                  <w:marBottom w:val="0"/>
                  <w:divBdr>
                    <w:top w:val="none" w:sz="0" w:space="0" w:color="auto"/>
                    <w:left w:val="none" w:sz="0" w:space="0" w:color="auto"/>
                    <w:bottom w:val="none" w:sz="0" w:space="0" w:color="auto"/>
                    <w:right w:val="none" w:sz="0" w:space="0" w:color="auto"/>
                  </w:divBdr>
                  <w:divsChild>
                    <w:div w:id="1487355281">
                      <w:marLeft w:val="0"/>
                      <w:marRight w:val="0"/>
                      <w:marTop w:val="0"/>
                      <w:marBottom w:val="0"/>
                      <w:divBdr>
                        <w:top w:val="none" w:sz="0" w:space="0" w:color="auto"/>
                        <w:left w:val="none" w:sz="0" w:space="0" w:color="auto"/>
                        <w:bottom w:val="none" w:sz="0" w:space="0" w:color="auto"/>
                        <w:right w:val="none" w:sz="0" w:space="0" w:color="auto"/>
                      </w:divBdr>
                    </w:div>
                  </w:divsChild>
                </w:div>
                <w:div w:id="2106150959">
                  <w:marLeft w:val="0"/>
                  <w:marRight w:val="0"/>
                  <w:marTop w:val="0"/>
                  <w:marBottom w:val="0"/>
                  <w:divBdr>
                    <w:top w:val="none" w:sz="0" w:space="0" w:color="auto"/>
                    <w:left w:val="none" w:sz="0" w:space="0" w:color="auto"/>
                    <w:bottom w:val="none" w:sz="0" w:space="0" w:color="auto"/>
                    <w:right w:val="none" w:sz="0" w:space="0" w:color="auto"/>
                  </w:divBdr>
                  <w:divsChild>
                    <w:div w:id="12614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9470">
          <w:marLeft w:val="0"/>
          <w:marRight w:val="0"/>
          <w:marTop w:val="0"/>
          <w:marBottom w:val="0"/>
          <w:divBdr>
            <w:top w:val="none" w:sz="0" w:space="0" w:color="auto"/>
            <w:left w:val="none" w:sz="0" w:space="0" w:color="auto"/>
            <w:bottom w:val="none" w:sz="0" w:space="0" w:color="auto"/>
            <w:right w:val="none" w:sz="0" w:space="0" w:color="auto"/>
          </w:divBdr>
        </w:div>
      </w:divsChild>
    </w:div>
    <w:div w:id="647365350">
      <w:bodyDiv w:val="1"/>
      <w:marLeft w:val="0"/>
      <w:marRight w:val="0"/>
      <w:marTop w:val="0"/>
      <w:marBottom w:val="0"/>
      <w:divBdr>
        <w:top w:val="none" w:sz="0" w:space="0" w:color="auto"/>
        <w:left w:val="none" w:sz="0" w:space="0" w:color="auto"/>
        <w:bottom w:val="none" w:sz="0" w:space="0" w:color="auto"/>
        <w:right w:val="none" w:sz="0" w:space="0" w:color="auto"/>
      </w:divBdr>
      <w:divsChild>
        <w:div w:id="175702216">
          <w:marLeft w:val="0"/>
          <w:marRight w:val="0"/>
          <w:marTop w:val="0"/>
          <w:marBottom w:val="0"/>
          <w:divBdr>
            <w:top w:val="none" w:sz="0" w:space="0" w:color="auto"/>
            <w:left w:val="none" w:sz="0" w:space="0" w:color="auto"/>
            <w:bottom w:val="none" w:sz="0" w:space="0" w:color="auto"/>
            <w:right w:val="none" w:sz="0" w:space="0" w:color="auto"/>
          </w:divBdr>
        </w:div>
        <w:div w:id="1010060716">
          <w:marLeft w:val="0"/>
          <w:marRight w:val="0"/>
          <w:marTop w:val="0"/>
          <w:marBottom w:val="0"/>
          <w:divBdr>
            <w:top w:val="none" w:sz="0" w:space="0" w:color="auto"/>
            <w:left w:val="none" w:sz="0" w:space="0" w:color="auto"/>
            <w:bottom w:val="none" w:sz="0" w:space="0" w:color="auto"/>
            <w:right w:val="none" w:sz="0" w:space="0" w:color="auto"/>
          </w:divBdr>
        </w:div>
        <w:div w:id="1736854407">
          <w:marLeft w:val="0"/>
          <w:marRight w:val="0"/>
          <w:marTop w:val="0"/>
          <w:marBottom w:val="0"/>
          <w:divBdr>
            <w:top w:val="none" w:sz="0" w:space="0" w:color="auto"/>
            <w:left w:val="none" w:sz="0" w:space="0" w:color="auto"/>
            <w:bottom w:val="none" w:sz="0" w:space="0" w:color="auto"/>
            <w:right w:val="none" w:sz="0" w:space="0" w:color="auto"/>
          </w:divBdr>
        </w:div>
        <w:div w:id="1793554172">
          <w:marLeft w:val="0"/>
          <w:marRight w:val="0"/>
          <w:marTop w:val="0"/>
          <w:marBottom w:val="0"/>
          <w:divBdr>
            <w:top w:val="none" w:sz="0" w:space="0" w:color="auto"/>
            <w:left w:val="none" w:sz="0" w:space="0" w:color="auto"/>
            <w:bottom w:val="none" w:sz="0" w:space="0" w:color="auto"/>
            <w:right w:val="none" w:sz="0" w:space="0" w:color="auto"/>
          </w:divBdr>
        </w:div>
      </w:divsChild>
    </w:div>
    <w:div w:id="654140283">
      <w:bodyDiv w:val="1"/>
      <w:marLeft w:val="0"/>
      <w:marRight w:val="0"/>
      <w:marTop w:val="0"/>
      <w:marBottom w:val="0"/>
      <w:divBdr>
        <w:top w:val="none" w:sz="0" w:space="0" w:color="auto"/>
        <w:left w:val="none" w:sz="0" w:space="0" w:color="auto"/>
        <w:bottom w:val="none" w:sz="0" w:space="0" w:color="auto"/>
        <w:right w:val="none" w:sz="0" w:space="0" w:color="auto"/>
      </w:divBdr>
    </w:div>
    <w:div w:id="662047682">
      <w:bodyDiv w:val="1"/>
      <w:marLeft w:val="0"/>
      <w:marRight w:val="0"/>
      <w:marTop w:val="0"/>
      <w:marBottom w:val="0"/>
      <w:divBdr>
        <w:top w:val="none" w:sz="0" w:space="0" w:color="auto"/>
        <w:left w:val="none" w:sz="0" w:space="0" w:color="auto"/>
        <w:bottom w:val="none" w:sz="0" w:space="0" w:color="auto"/>
        <w:right w:val="none" w:sz="0" w:space="0" w:color="auto"/>
      </w:divBdr>
      <w:divsChild>
        <w:div w:id="1708136400">
          <w:marLeft w:val="0"/>
          <w:marRight w:val="0"/>
          <w:marTop w:val="0"/>
          <w:marBottom w:val="0"/>
          <w:divBdr>
            <w:top w:val="none" w:sz="0" w:space="0" w:color="auto"/>
            <w:left w:val="none" w:sz="0" w:space="0" w:color="auto"/>
            <w:bottom w:val="none" w:sz="0" w:space="0" w:color="auto"/>
            <w:right w:val="none" w:sz="0" w:space="0" w:color="auto"/>
          </w:divBdr>
        </w:div>
      </w:divsChild>
    </w:div>
    <w:div w:id="675041138">
      <w:bodyDiv w:val="1"/>
      <w:marLeft w:val="0"/>
      <w:marRight w:val="0"/>
      <w:marTop w:val="0"/>
      <w:marBottom w:val="0"/>
      <w:divBdr>
        <w:top w:val="none" w:sz="0" w:space="0" w:color="auto"/>
        <w:left w:val="none" w:sz="0" w:space="0" w:color="auto"/>
        <w:bottom w:val="none" w:sz="0" w:space="0" w:color="auto"/>
        <w:right w:val="none" w:sz="0" w:space="0" w:color="auto"/>
      </w:divBdr>
    </w:div>
    <w:div w:id="706414515">
      <w:bodyDiv w:val="1"/>
      <w:marLeft w:val="0"/>
      <w:marRight w:val="0"/>
      <w:marTop w:val="0"/>
      <w:marBottom w:val="0"/>
      <w:divBdr>
        <w:top w:val="none" w:sz="0" w:space="0" w:color="auto"/>
        <w:left w:val="none" w:sz="0" w:space="0" w:color="auto"/>
        <w:bottom w:val="none" w:sz="0" w:space="0" w:color="auto"/>
        <w:right w:val="none" w:sz="0" w:space="0" w:color="auto"/>
      </w:divBdr>
      <w:divsChild>
        <w:div w:id="1217350395">
          <w:marLeft w:val="0"/>
          <w:marRight w:val="0"/>
          <w:marTop w:val="0"/>
          <w:marBottom w:val="0"/>
          <w:divBdr>
            <w:top w:val="none" w:sz="0" w:space="0" w:color="auto"/>
            <w:left w:val="none" w:sz="0" w:space="0" w:color="auto"/>
            <w:bottom w:val="none" w:sz="0" w:space="0" w:color="auto"/>
            <w:right w:val="none" w:sz="0" w:space="0" w:color="auto"/>
          </w:divBdr>
        </w:div>
      </w:divsChild>
    </w:div>
    <w:div w:id="714037321">
      <w:bodyDiv w:val="1"/>
      <w:marLeft w:val="0"/>
      <w:marRight w:val="0"/>
      <w:marTop w:val="0"/>
      <w:marBottom w:val="0"/>
      <w:divBdr>
        <w:top w:val="none" w:sz="0" w:space="0" w:color="auto"/>
        <w:left w:val="none" w:sz="0" w:space="0" w:color="auto"/>
        <w:bottom w:val="none" w:sz="0" w:space="0" w:color="auto"/>
        <w:right w:val="none" w:sz="0" w:space="0" w:color="auto"/>
      </w:divBdr>
      <w:divsChild>
        <w:div w:id="1139610873">
          <w:marLeft w:val="0"/>
          <w:marRight w:val="0"/>
          <w:marTop w:val="0"/>
          <w:marBottom w:val="0"/>
          <w:divBdr>
            <w:top w:val="none" w:sz="0" w:space="0" w:color="auto"/>
            <w:left w:val="none" w:sz="0" w:space="0" w:color="auto"/>
            <w:bottom w:val="none" w:sz="0" w:space="0" w:color="auto"/>
            <w:right w:val="none" w:sz="0" w:space="0" w:color="auto"/>
          </w:divBdr>
        </w:div>
      </w:divsChild>
    </w:div>
    <w:div w:id="717121733">
      <w:marLeft w:val="0"/>
      <w:marRight w:val="0"/>
      <w:marTop w:val="0"/>
      <w:marBottom w:val="0"/>
      <w:divBdr>
        <w:top w:val="none" w:sz="0" w:space="0" w:color="auto"/>
        <w:left w:val="none" w:sz="0" w:space="0" w:color="auto"/>
        <w:bottom w:val="none" w:sz="0" w:space="0" w:color="auto"/>
        <w:right w:val="none" w:sz="0" w:space="0" w:color="auto"/>
      </w:divBdr>
    </w:div>
    <w:div w:id="737630278">
      <w:bodyDiv w:val="1"/>
      <w:marLeft w:val="0"/>
      <w:marRight w:val="0"/>
      <w:marTop w:val="0"/>
      <w:marBottom w:val="0"/>
      <w:divBdr>
        <w:top w:val="none" w:sz="0" w:space="0" w:color="auto"/>
        <w:left w:val="none" w:sz="0" w:space="0" w:color="auto"/>
        <w:bottom w:val="none" w:sz="0" w:space="0" w:color="auto"/>
        <w:right w:val="none" w:sz="0" w:space="0" w:color="auto"/>
      </w:divBdr>
      <w:divsChild>
        <w:div w:id="868373030">
          <w:marLeft w:val="0"/>
          <w:marRight w:val="0"/>
          <w:marTop w:val="0"/>
          <w:marBottom w:val="0"/>
          <w:divBdr>
            <w:top w:val="none" w:sz="0" w:space="0" w:color="auto"/>
            <w:left w:val="none" w:sz="0" w:space="0" w:color="auto"/>
            <w:bottom w:val="none" w:sz="0" w:space="0" w:color="auto"/>
            <w:right w:val="none" w:sz="0" w:space="0" w:color="auto"/>
          </w:divBdr>
        </w:div>
      </w:divsChild>
    </w:div>
    <w:div w:id="781455227">
      <w:bodyDiv w:val="1"/>
      <w:marLeft w:val="0"/>
      <w:marRight w:val="0"/>
      <w:marTop w:val="0"/>
      <w:marBottom w:val="0"/>
      <w:divBdr>
        <w:top w:val="none" w:sz="0" w:space="0" w:color="auto"/>
        <w:left w:val="none" w:sz="0" w:space="0" w:color="auto"/>
        <w:bottom w:val="none" w:sz="0" w:space="0" w:color="auto"/>
        <w:right w:val="none" w:sz="0" w:space="0" w:color="auto"/>
      </w:divBdr>
      <w:divsChild>
        <w:div w:id="1022050406">
          <w:marLeft w:val="0"/>
          <w:marRight w:val="0"/>
          <w:marTop w:val="0"/>
          <w:marBottom w:val="0"/>
          <w:divBdr>
            <w:top w:val="none" w:sz="0" w:space="0" w:color="auto"/>
            <w:left w:val="none" w:sz="0" w:space="0" w:color="auto"/>
            <w:bottom w:val="none" w:sz="0" w:space="0" w:color="auto"/>
            <w:right w:val="none" w:sz="0" w:space="0" w:color="auto"/>
          </w:divBdr>
        </w:div>
      </w:divsChild>
    </w:div>
    <w:div w:id="785000636">
      <w:bodyDiv w:val="1"/>
      <w:marLeft w:val="0"/>
      <w:marRight w:val="0"/>
      <w:marTop w:val="0"/>
      <w:marBottom w:val="0"/>
      <w:divBdr>
        <w:top w:val="none" w:sz="0" w:space="0" w:color="auto"/>
        <w:left w:val="none" w:sz="0" w:space="0" w:color="auto"/>
        <w:bottom w:val="none" w:sz="0" w:space="0" w:color="auto"/>
        <w:right w:val="none" w:sz="0" w:space="0" w:color="auto"/>
      </w:divBdr>
      <w:divsChild>
        <w:div w:id="1603221869">
          <w:marLeft w:val="0"/>
          <w:marRight w:val="0"/>
          <w:marTop w:val="0"/>
          <w:marBottom w:val="0"/>
          <w:divBdr>
            <w:top w:val="none" w:sz="0" w:space="0" w:color="auto"/>
            <w:left w:val="none" w:sz="0" w:space="0" w:color="auto"/>
            <w:bottom w:val="none" w:sz="0" w:space="0" w:color="auto"/>
            <w:right w:val="none" w:sz="0" w:space="0" w:color="auto"/>
          </w:divBdr>
        </w:div>
      </w:divsChild>
    </w:div>
    <w:div w:id="793057659">
      <w:bodyDiv w:val="1"/>
      <w:marLeft w:val="0"/>
      <w:marRight w:val="0"/>
      <w:marTop w:val="0"/>
      <w:marBottom w:val="0"/>
      <w:divBdr>
        <w:top w:val="none" w:sz="0" w:space="0" w:color="auto"/>
        <w:left w:val="none" w:sz="0" w:space="0" w:color="auto"/>
        <w:bottom w:val="none" w:sz="0" w:space="0" w:color="auto"/>
        <w:right w:val="none" w:sz="0" w:space="0" w:color="auto"/>
      </w:divBdr>
      <w:divsChild>
        <w:div w:id="320282200">
          <w:marLeft w:val="0"/>
          <w:marRight w:val="0"/>
          <w:marTop w:val="0"/>
          <w:marBottom w:val="0"/>
          <w:divBdr>
            <w:top w:val="none" w:sz="0" w:space="0" w:color="auto"/>
            <w:left w:val="none" w:sz="0" w:space="0" w:color="auto"/>
            <w:bottom w:val="none" w:sz="0" w:space="0" w:color="auto"/>
            <w:right w:val="none" w:sz="0" w:space="0" w:color="auto"/>
          </w:divBdr>
        </w:div>
      </w:divsChild>
    </w:div>
    <w:div w:id="797914135">
      <w:bodyDiv w:val="1"/>
      <w:marLeft w:val="0"/>
      <w:marRight w:val="0"/>
      <w:marTop w:val="0"/>
      <w:marBottom w:val="0"/>
      <w:divBdr>
        <w:top w:val="none" w:sz="0" w:space="0" w:color="auto"/>
        <w:left w:val="none" w:sz="0" w:space="0" w:color="auto"/>
        <w:bottom w:val="none" w:sz="0" w:space="0" w:color="auto"/>
        <w:right w:val="none" w:sz="0" w:space="0" w:color="auto"/>
      </w:divBdr>
      <w:divsChild>
        <w:div w:id="39405131">
          <w:marLeft w:val="0"/>
          <w:marRight w:val="0"/>
          <w:marTop w:val="0"/>
          <w:marBottom w:val="0"/>
          <w:divBdr>
            <w:top w:val="none" w:sz="0" w:space="0" w:color="auto"/>
            <w:left w:val="none" w:sz="0" w:space="0" w:color="auto"/>
            <w:bottom w:val="none" w:sz="0" w:space="0" w:color="auto"/>
            <w:right w:val="none" w:sz="0" w:space="0" w:color="auto"/>
          </w:divBdr>
          <w:divsChild>
            <w:div w:id="1970427466">
              <w:marLeft w:val="0"/>
              <w:marRight w:val="0"/>
              <w:marTop w:val="0"/>
              <w:marBottom w:val="0"/>
              <w:divBdr>
                <w:top w:val="none" w:sz="0" w:space="0" w:color="auto"/>
                <w:left w:val="none" w:sz="0" w:space="0" w:color="auto"/>
                <w:bottom w:val="none" w:sz="0" w:space="0" w:color="auto"/>
                <w:right w:val="none" w:sz="0" w:space="0" w:color="auto"/>
              </w:divBdr>
            </w:div>
          </w:divsChild>
        </w:div>
        <w:div w:id="115833192">
          <w:marLeft w:val="0"/>
          <w:marRight w:val="0"/>
          <w:marTop w:val="0"/>
          <w:marBottom w:val="0"/>
          <w:divBdr>
            <w:top w:val="none" w:sz="0" w:space="0" w:color="auto"/>
            <w:left w:val="none" w:sz="0" w:space="0" w:color="auto"/>
            <w:bottom w:val="none" w:sz="0" w:space="0" w:color="auto"/>
            <w:right w:val="none" w:sz="0" w:space="0" w:color="auto"/>
          </w:divBdr>
          <w:divsChild>
            <w:div w:id="624697573">
              <w:marLeft w:val="0"/>
              <w:marRight w:val="0"/>
              <w:marTop w:val="0"/>
              <w:marBottom w:val="0"/>
              <w:divBdr>
                <w:top w:val="none" w:sz="0" w:space="0" w:color="auto"/>
                <w:left w:val="none" w:sz="0" w:space="0" w:color="auto"/>
                <w:bottom w:val="none" w:sz="0" w:space="0" w:color="auto"/>
                <w:right w:val="none" w:sz="0" w:space="0" w:color="auto"/>
              </w:divBdr>
            </w:div>
          </w:divsChild>
        </w:div>
        <w:div w:id="159737675">
          <w:marLeft w:val="0"/>
          <w:marRight w:val="0"/>
          <w:marTop w:val="0"/>
          <w:marBottom w:val="0"/>
          <w:divBdr>
            <w:top w:val="none" w:sz="0" w:space="0" w:color="auto"/>
            <w:left w:val="none" w:sz="0" w:space="0" w:color="auto"/>
            <w:bottom w:val="none" w:sz="0" w:space="0" w:color="auto"/>
            <w:right w:val="none" w:sz="0" w:space="0" w:color="auto"/>
          </w:divBdr>
          <w:divsChild>
            <w:div w:id="905526600">
              <w:marLeft w:val="0"/>
              <w:marRight w:val="0"/>
              <w:marTop w:val="0"/>
              <w:marBottom w:val="0"/>
              <w:divBdr>
                <w:top w:val="none" w:sz="0" w:space="0" w:color="auto"/>
                <w:left w:val="none" w:sz="0" w:space="0" w:color="auto"/>
                <w:bottom w:val="none" w:sz="0" w:space="0" w:color="auto"/>
                <w:right w:val="none" w:sz="0" w:space="0" w:color="auto"/>
              </w:divBdr>
            </w:div>
          </w:divsChild>
        </w:div>
        <w:div w:id="231815695">
          <w:marLeft w:val="0"/>
          <w:marRight w:val="0"/>
          <w:marTop w:val="0"/>
          <w:marBottom w:val="0"/>
          <w:divBdr>
            <w:top w:val="none" w:sz="0" w:space="0" w:color="auto"/>
            <w:left w:val="none" w:sz="0" w:space="0" w:color="auto"/>
            <w:bottom w:val="none" w:sz="0" w:space="0" w:color="auto"/>
            <w:right w:val="none" w:sz="0" w:space="0" w:color="auto"/>
          </w:divBdr>
          <w:divsChild>
            <w:div w:id="1155147005">
              <w:marLeft w:val="0"/>
              <w:marRight w:val="0"/>
              <w:marTop w:val="0"/>
              <w:marBottom w:val="0"/>
              <w:divBdr>
                <w:top w:val="none" w:sz="0" w:space="0" w:color="auto"/>
                <w:left w:val="none" w:sz="0" w:space="0" w:color="auto"/>
                <w:bottom w:val="none" w:sz="0" w:space="0" w:color="auto"/>
                <w:right w:val="none" w:sz="0" w:space="0" w:color="auto"/>
              </w:divBdr>
            </w:div>
          </w:divsChild>
        </w:div>
        <w:div w:id="242223287">
          <w:marLeft w:val="0"/>
          <w:marRight w:val="0"/>
          <w:marTop w:val="0"/>
          <w:marBottom w:val="0"/>
          <w:divBdr>
            <w:top w:val="none" w:sz="0" w:space="0" w:color="auto"/>
            <w:left w:val="none" w:sz="0" w:space="0" w:color="auto"/>
            <w:bottom w:val="none" w:sz="0" w:space="0" w:color="auto"/>
            <w:right w:val="none" w:sz="0" w:space="0" w:color="auto"/>
          </w:divBdr>
          <w:divsChild>
            <w:div w:id="175273569">
              <w:marLeft w:val="0"/>
              <w:marRight w:val="0"/>
              <w:marTop w:val="0"/>
              <w:marBottom w:val="0"/>
              <w:divBdr>
                <w:top w:val="none" w:sz="0" w:space="0" w:color="auto"/>
                <w:left w:val="none" w:sz="0" w:space="0" w:color="auto"/>
                <w:bottom w:val="none" w:sz="0" w:space="0" w:color="auto"/>
                <w:right w:val="none" w:sz="0" w:space="0" w:color="auto"/>
              </w:divBdr>
            </w:div>
          </w:divsChild>
        </w:div>
        <w:div w:id="291639896">
          <w:marLeft w:val="0"/>
          <w:marRight w:val="0"/>
          <w:marTop w:val="0"/>
          <w:marBottom w:val="0"/>
          <w:divBdr>
            <w:top w:val="none" w:sz="0" w:space="0" w:color="auto"/>
            <w:left w:val="none" w:sz="0" w:space="0" w:color="auto"/>
            <w:bottom w:val="none" w:sz="0" w:space="0" w:color="auto"/>
            <w:right w:val="none" w:sz="0" w:space="0" w:color="auto"/>
          </w:divBdr>
          <w:divsChild>
            <w:div w:id="1360736847">
              <w:marLeft w:val="0"/>
              <w:marRight w:val="0"/>
              <w:marTop w:val="0"/>
              <w:marBottom w:val="0"/>
              <w:divBdr>
                <w:top w:val="none" w:sz="0" w:space="0" w:color="auto"/>
                <w:left w:val="none" w:sz="0" w:space="0" w:color="auto"/>
                <w:bottom w:val="none" w:sz="0" w:space="0" w:color="auto"/>
                <w:right w:val="none" w:sz="0" w:space="0" w:color="auto"/>
              </w:divBdr>
            </w:div>
          </w:divsChild>
        </w:div>
        <w:div w:id="340157520">
          <w:marLeft w:val="0"/>
          <w:marRight w:val="0"/>
          <w:marTop w:val="0"/>
          <w:marBottom w:val="0"/>
          <w:divBdr>
            <w:top w:val="none" w:sz="0" w:space="0" w:color="auto"/>
            <w:left w:val="none" w:sz="0" w:space="0" w:color="auto"/>
            <w:bottom w:val="none" w:sz="0" w:space="0" w:color="auto"/>
            <w:right w:val="none" w:sz="0" w:space="0" w:color="auto"/>
          </w:divBdr>
          <w:divsChild>
            <w:div w:id="1618221385">
              <w:marLeft w:val="0"/>
              <w:marRight w:val="0"/>
              <w:marTop w:val="0"/>
              <w:marBottom w:val="0"/>
              <w:divBdr>
                <w:top w:val="none" w:sz="0" w:space="0" w:color="auto"/>
                <w:left w:val="none" w:sz="0" w:space="0" w:color="auto"/>
                <w:bottom w:val="none" w:sz="0" w:space="0" w:color="auto"/>
                <w:right w:val="none" w:sz="0" w:space="0" w:color="auto"/>
              </w:divBdr>
            </w:div>
          </w:divsChild>
        </w:div>
        <w:div w:id="375206410">
          <w:marLeft w:val="0"/>
          <w:marRight w:val="0"/>
          <w:marTop w:val="0"/>
          <w:marBottom w:val="0"/>
          <w:divBdr>
            <w:top w:val="none" w:sz="0" w:space="0" w:color="auto"/>
            <w:left w:val="none" w:sz="0" w:space="0" w:color="auto"/>
            <w:bottom w:val="none" w:sz="0" w:space="0" w:color="auto"/>
            <w:right w:val="none" w:sz="0" w:space="0" w:color="auto"/>
          </w:divBdr>
          <w:divsChild>
            <w:div w:id="1923369726">
              <w:marLeft w:val="0"/>
              <w:marRight w:val="0"/>
              <w:marTop w:val="0"/>
              <w:marBottom w:val="0"/>
              <w:divBdr>
                <w:top w:val="none" w:sz="0" w:space="0" w:color="auto"/>
                <w:left w:val="none" w:sz="0" w:space="0" w:color="auto"/>
                <w:bottom w:val="none" w:sz="0" w:space="0" w:color="auto"/>
                <w:right w:val="none" w:sz="0" w:space="0" w:color="auto"/>
              </w:divBdr>
            </w:div>
          </w:divsChild>
        </w:div>
        <w:div w:id="435756557">
          <w:marLeft w:val="0"/>
          <w:marRight w:val="0"/>
          <w:marTop w:val="0"/>
          <w:marBottom w:val="0"/>
          <w:divBdr>
            <w:top w:val="none" w:sz="0" w:space="0" w:color="auto"/>
            <w:left w:val="none" w:sz="0" w:space="0" w:color="auto"/>
            <w:bottom w:val="none" w:sz="0" w:space="0" w:color="auto"/>
            <w:right w:val="none" w:sz="0" w:space="0" w:color="auto"/>
          </w:divBdr>
          <w:divsChild>
            <w:div w:id="1911186686">
              <w:marLeft w:val="0"/>
              <w:marRight w:val="0"/>
              <w:marTop w:val="0"/>
              <w:marBottom w:val="0"/>
              <w:divBdr>
                <w:top w:val="none" w:sz="0" w:space="0" w:color="auto"/>
                <w:left w:val="none" w:sz="0" w:space="0" w:color="auto"/>
                <w:bottom w:val="none" w:sz="0" w:space="0" w:color="auto"/>
                <w:right w:val="none" w:sz="0" w:space="0" w:color="auto"/>
              </w:divBdr>
            </w:div>
          </w:divsChild>
        </w:div>
        <w:div w:id="443042299">
          <w:marLeft w:val="0"/>
          <w:marRight w:val="0"/>
          <w:marTop w:val="0"/>
          <w:marBottom w:val="0"/>
          <w:divBdr>
            <w:top w:val="none" w:sz="0" w:space="0" w:color="auto"/>
            <w:left w:val="none" w:sz="0" w:space="0" w:color="auto"/>
            <w:bottom w:val="none" w:sz="0" w:space="0" w:color="auto"/>
            <w:right w:val="none" w:sz="0" w:space="0" w:color="auto"/>
          </w:divBdr>
          <w:divsChild>
            <w:div w:id="1678341669">
              <w:marLeft w:val="0"/>
              <w:marRight w:val="0"/>
              <w:marTop w:val="0"/>
              <w:marBottom w:val="0"/>
              <w:divBdr>
                <w:top w:val="none" w:sz="0" w:space="0" w:color="auto"/>
                <w:left w:val="none" w:sz="0" w:space="0" w:color="auto"/>
                <w:bottom w:val="none" w:sz="0" w:space="0" w:color="auto"/>
                <w:right w:val="none" w:sz="0" w:space="0" w:color="auto"/>
              </w:divBdr>
            </w:div>
          </w:divsChild>
        </w:div>
        <w:div w:id="506941755">
          <w:marLeft w:val="0"/>
          <w:marRight w:val="0"/>
          <w:marTop w:val="0"/>
          <w:marBottom w:val="0"/>
          <w:divBdr>
            <w:top w:val="none" w:sz="0" w:space="0" w:color="auto"/>
            <w:left w:val="none" w:sz="0" w:space="0" w:color="auto"/>
            <w:bottom w:val="none" w:sz="0" w:space="0" w:color="auto"/>
            <w:right w:val="none" w:sz="0" w:space="0" w:color="auto"/>
          </w:divBdr>
          <w:divsChild>
            <w:div w:id="1198618116">
              <w:marLeft w:val="0"/>
              <w:marRight w:val="0"/>
              <w:marTop w:val="0"/>
              <w:marBottom w:val="0"/>
              <w:divBdr>
                <w:top w:val="none" w:sz="0" w:space="0" w:color="auto"/>
                <w:left w:val="none" w:sz="0" w:space="0" w:color="auto"/>
                <w:bottom w:val="none" w:sz="0" w:space="0" w:color="auto"/>
                <w:right w:val="none" w:sz="0" w:space="0" w:color="auto"/>
              </w:divBdr>
            </w:div>
          </w:divsChild>
        </w:div>
        <w:div w:id="600145077">
          <w:marLeft w:val="0"/>
          <w:marRight w:val="0"/>
          <w:marTop w:val="0"/>
          <w:marBottom w:val="0"/>
          <w:divBdr>
            <w:top w:val="none" w:sz="0" w:space="0" w:color="auto"/>
            <w:left w:val="none" w:sz="0" w:space="0" w:color="auto"/>
            <w:bottom w:val="none" w:sz="0" w:space="0" w:color="auto"/>
            <w:right w:val="none" w:sz="0" w:space="0" w:color="auto"/>
          </w:divBdr>
          <w:divsChild>
            <w:div w:id="414861238">
              <w:marLeft w:val="0"/>
              <w:marRight w:val="0"/>
              <w:marTop w:val="0"/>
              <w:marBottom w:val="0"/>
              <w:divBdr>
                <w:top w:val="none" w:sz="0" w:space="0" w:color="auto"/>
                <w:left w:val="none" w:sz="0" w:space="0" w:color="auto"/>
                <w:bottom w:val="none" w:sz="0" w:space="0" w:color="auto"/>
                <w:right w:val="none" w:sz="0" w:space="0" w:color="auto"/>
              </w:divBdr>
            </w:div>
          </w:divsChild>
        </w:div>
        <w:div w:id="629820674">
          <w:marLeft w:val="0"/>
          <w:marRight w:val="0"/>
          <w:marTop w:val="0"/>
          <w:marBottom w:val="0"/>
          <w:divBdr>
            <w:top w:val="none" w:sz="0" w:space="0" w:color="auto"/>
            <w:left w:val="none" w:sz="0" w:space="0" w:color="auto"/>
            <w:bottom w:val="none" w:sz="0" w:space="0" w:color="auto"/>
            <w:right w:val="none" w:sz="0" w:space="0" w:color="auto"/>
          </w:divBdr>
          <w:divsChild>
            <w:div w:id="1274677239">
              <w:marLeft w:val="0"/>
              <w:marRight w:val="0"/>
              <w:marTop w:val="0"/>
              <w:marBottom w:val="0"/>
              <w:divBdr>
                <w:top w:val="none" w:sz="0" w:space="0" w:color="auto"/>
                <w:left w:val="none" w:sz="0" w:space="0" w:color="auto"/>
                <w:bottom w:val="none" w:sz="0" w:space="0" w:color="auto"/>
                <w:right w:val="none" w:sz="0" w:space="0" w:color="auto"/>
              </w:divBdr>
            </w:div>
          </w:divsChild>
        </w:div>
        <w:div w:id="695347381">
          <w:marLeft w:val="0"/>
          <w:marRight w:val="0"/>
          <w:marTop w:val="0"/>
          <w:marBottom w:val="0"/>
          <w:divBdr>
            <w:top w:val="none" w:sz="0" w:space="0" w:color="auto"/>
            <w:left w:val="none" w:sz="0" w:space="0" w:color="auto"/>
            <w:bottom w:val="none" w:sz="0" w:space="0" w:color="auto"/>
            <w:right w:val="none" w:sz="0" w:space="0" w:color="auto"/>
          </w:divBdr>
          <w:divsChild>
            <w:div w:id="1391230462">
              <w:marLeft w:val="0"/>
              <w:marRight w:val="0"/>
              <w:marTop w:val="0"/>
              <w:marBottom w:val="0"/>
              <w:divBdr>
                <w:top w:val="none" w:sz="0" w:space="0" w:color="auto"/>
                <w:left w:val="none" w:sz="0" w:space="0" w:color="auto"/>
                <w:bottom w:val="none" w:sz="0" w:space="0" w:color="auto"/>
                <w:right w:val="none" w:sz="0" w:space="0" w:color="auto"/>
              </w:divBdr>
            </w:div>
          </w:divsChild>
        </w:div>
        <w:div w:id="729496991">
          <w:marLeft w:val="0"/>
          <w:marRight w:val="0"/>
          <w:marTop w:val="0"/>
          <w:marBottom w:val="0"/>
          <w:divBdr>
            <w:top w:val="none" w:sz="0" w:space="0" w:color="auto"/>
            <w:left w:val="none" w:sz="0" w:space="0" w:color="auto"/>
            <w:bottom w:val="none" w:sz="0" w:space="0" w:color="auto"/>
            <w:right w:val="none" w:sz="0" w:space="0" w:color="auto"/>
          </w:divBdr>
          <w:divsChild>
            <w:div w:id="637148200">
              <w:marLeft w:val="0"/>
              <w:marRight w:val="0"/>
              <w:marTop w:val="0"/>
              <w:marBottom w:val="0"/>
              <w:divBdr>
                <w:top w:val="none" w:sz="0" w:space="0" w:color="auto"/>
                <w:left w:val="none" w:sz="0" w:space="0" w:color="auto"/>
                <w:bottom w:val="none" w:sz="0" w:space="0" w:color="auto"/>
                <w:right w:val="none" w:sz="0" w:space="0" w:color="auto"/>
              </w:divBdr>
            </w:div>
          </w:divsChild>
        </w:div>
        <w:div w:id="775758007">
          <w:marLeft w:val="0"/>
          <w:marRight w:val="0"/>
          <w:marTop w:val="0"/>
          <w:marBottom w:val="0"/>
          <w:divBdr>
            <w:top w:val="none" w:sz="0" w:space="0" w:color="auto"/>
            <w:left w:val="none" w:sz="0" w:space="0" w:color="auto"/>
            <w:bottom w:val="none" w:sz="0" w:space="0" w:color="auto"/>
            <w:right w:val="none" w:sz="0" w:space="0" w:color="auto"/>
          </w:divBdr>
          <w:divsChild>
            <w:div w:id="528225559">
              <w:marLeft w:val="0"/>
              <w:marRight w:val="0"/>
              <w:marTop w:val="0"/>
              <w:marBottom w:val="0"/>
              <w:divBdr>
                <w:top w:val="none" w:sz="0" w:space="0" w:color="auto"/>
                <w:left w:val="none" w:sz="0" w:space="0" w:color="auto"/>
                <w:bottom w:val="none" w:sz="0" w:space="0" w:color="auto"/>
                <w:right w:val="none" w:sz="0" w:space="0" w:color="auto"/>
              </w:divBdr>
            </w:div>
          </w:divsChild>
        </w:div>
        <w:div w:id="808016039">
          <w:marLeft w:val="0"/>
          <w:marRight w:val="0"/>
          <w:marTop w:val="0"/>
          <w:marBottom w:val="0"/>
          <w:divBdr>
            <w:top w:val="none" w:sz="0" w:space="0" w:color="auto"/>
            <w:left w:val="none" w:sz="0" w:space="0" w:color="auto"/>
            <w:bottom w:val="none" w:sz="0" w:space="0" w:color="auto"/>
            <w:right w:val="none" w:sz="0" w:space="0" w:color="auto"/>
          </w:divBdr>
          <w:divsChild>
            <w:div w:id="225998410">
              <w:marLeft w:val="0"/>
              <w:marRight w:val="0"/>
              <w:marTop w:val="0"/>
              <w:marBottom w:val="0"/>
              <w:divBdr>
                <w:top w:val="none" w:sz="0" w:space="0" w:color="auto"/>
                <w:left w:val="none" w:sz="0" w:space="0" w:color="auto"/>
                <w:bottom w:val="none" w:sz="0" w:space="0" w:color="auto"/>
                <w:right w:val="none" w:sz="0" w:space="0" w:color="auto"/>
              </w:divBdr>
            </w:div>
          </w:divsChild>
        </w:div>
        <w:div w:id="858587359">
          <w:marLeft w:val="0"/>
          <w:marRight w:val="0"/>
          <w:marTop w:val="0"/>
          <w:marBottom w:val="0"/>
          <w:divBdr>
            <w:top w:val="none" w:sz="0" w:space="0" w:color="auto"/>
            <w:left w:val="none" w:sz="0" w:space="0" w:color="auto"/>
            <w:bottom w:val="none" w:sz="0" w:space="0" w:color="auto"/>
            <w:right w:val="none" w:sz="0" w:space="0" w:color="auto"/>
          </w:divBdr>
          <w:divsChild>
            <w:div w:id="1680808139">
              <w:marLeft w:val="0"/>
              <w:marRight w:val="0"/>
              <w:marTop w:val="0"/>
              <w:marBottom w:val="0"/>
              <w:divBdr>
                <w:top w:val="none" w:sz="0" w:space="0" w:color="auto"/>
                <w:left w:val="none" w:sz="0" w:space="0" w:color="auto"/>
                <w:bottom w:val="none" w:sz="0" w:space="0" w:color="auto"/>
                <w:right w:val="none" w:sz="0" w:space="0" w:color="auto"/>
              </w:divBdr>
            </w:div>
          </w:divsChild>
        </w:div>
        <w:div w:id="897712528">
          <w:marLeft w:val="0"/>
          <w:marRight w:val="0"/>
          <w:marTop w:val="0"/>
          <w:marBottom w:val="0"/>
          <w:divBdr>
            <w:top w:val="none" w:sz="0" w:space="0" w:color="auto"/>
            <w:left w:val="none" w:sz="0" w:space="0" w:color="auto"/>
            <w:bottom w:val="none" w:sz="0" w:space="0" w:color="auto"/>
            <w:right w:val="none" w:sz="0" w:space="0" w:color="auto"/>
          </w:divBdr>
          <w:divsChild>
            <w:div w:id="356197740">
              <w:marLeft w:val="0"/>
              <w:marRight w:val="0"/>
              <w:marTop w:val="0"/>
              <w:marBottom w:val="0"/>
              <w:divBdr>
                <w:top w:val="none" w:sz="0" w:space="0" w:color="auto"/>
                <w:left w:val="none" w:sz="0" w:space="0" w:color="auto"/>
                <w:bottom w:val="none" w:sz="0" w:space="0" w:color="auto"/>
                <w:right w:val="none" w:sz="0" w:space="0" w:color="auto"/>
              </w:divBdr>
            </w:div>
          </w:divsChild>
        </w:div>
        <w:div w:id="909342590">
          <w:marLeft w:val="0"/>
          <w:marRight w:val="0"/>
          <w:marTop w:val="0"/>
          <w:marBottom w:val="0"/>
          <w:divBdr>
            <w:top w:val="none" w:sz="0" w:space="0" w:color="auto"/>
            <w:left w:val="none" w:sz="0" w:space="0" w:color="auto"/>
            <w:bottom w:val="none" w:sz="0" w:space="0" w:color="auto"/>
            <w:right w:val="none" w:sz="0" w:space="0" w:color="auto"/>
          </w:divBdr>
          <w:divsChild>
            <w:div w:id="1563717224">
              <w:marLeft w:val="0"/>
              <w:marRight w:val="0"/>
              <w:marTop w:val="0"/>
              <w:marBottom w:val="0"/>
              <w:divBdr>
                <w:top w:val="none" w:sz="0" w:space="0" w:color="auto"/>
                <w:left w:val="none" w:sz="0" w:space="0" w:color="auto"/>
                <w:bottom w:val="none" w:sz="0" w:space="0" w:color="auto"/>
                <w:right w:val="none" w:sz="0" w:space="0" w:color="auto"/>
              </w:divBdr>
            </w:div>
          </w:divsChild>
        </w:div>
        <w:div w:id="923804061">
          <w:marLeft w:val="0"/>
          <w:marRight w:val="0"/>
          <w:marTop w:val="0"/>
          <w:marBottom w:val="0"/>
          <w:divBdr>
            <w:top w:val="none" w:sz="0" w:space="0" w:color="auto"/>
            <w:left w:val="none" w:sz="0" w:space="0" w:color="auto"/>
            <w:bottom w:val="none" w:sz="0" w:space="0" w:color="auto"/>
            <w:right w:val="none" w:sz="0" w:space="0" w:color="auto"/>
          </w:divBdr>
          <w:divsChild>
            <w:div w:id="2057922815">
              <w:marLeft w:val="0"/>
              <w:marRight w:val="0"/>
              <w:marTop w:val="0"/>
              <w:marBottom w:val="0"/>
              <w:divBdr>
                <w:top w:val="none" w:sz="0" w:space="0" w:color="auto"/>
                <w:left w:val="none" w:sz="0" w:space="0" w:color="auto"/>
                <w:bottom w:val="none" w:sz="0" w:space="0" w:color="auto"/>
                <w:right w:val="none" w:sz="0" w:space="0" w:color="auto"/>
              </w:divBdr>
            </w:div>
          </w:divsChild>
        </w:div>
        <w:div w:id="926041566">
          <w:marLeft w:val="0"/>
          <w:marRight w:val="0"/>
          <w:marTop w:val="0"/>
          <w:marBottom w:val="0"/>
          <w:divBdr>
            <w:top w:val="none" w:sz="0" w:space="0" w:color="auto"/>
            <w:left w:val="none" w:sz="0" w:space="0" w:color="auto"/>
            <w:bottom w:val="none" w:sz="0" w:space="0" w:color="auto"/>
            <w:right w:val="none" w:sz="0" w:space="0" w:color="auto"/>
          </w:divBdr>
          <w:divsChild>
            <w:div w:id="111290179">
              <w:marLeft w:val="0"/>
              <w:marRight w:val="0"/>
              <w:marTop w:val="0"/>
              <w:marBottom w:val="0"/>
              <w:divBdr>
                <w:top w:val="none" w:sz="0" w:space="0" w:color="auto"/>
                <w:left w:val="none" w:sz="0" w:space="0" w:color="auto"/>
                <w:bottom w:val="none" w:sz="0" w:space="0" w:color="auto"/>
                <w:right w:val="none" w:sz="0" w:space="0" w:color="auto"/>
              </w:divBdr>
            </w:div>
          </w:divsChild>
        </w:div>
        <w:div w:id="952440539">
          <w:marLeft w:val="0"/>
          <w:marRight w:val="0"/>
          <w:marTop w:val="0"/>
          <w:marBottom w:val="0"/>
          <w:divBdr>
            <w:top w:val="none" w:sz="0" w:space="0" w:color="auto"/>
            <w:left w:val="none" w:sz="0" w:space="0" w:color="auto"/>
            <w:bottom w:val="none" w:sz="0" w:space="0" w:color="auto"/>
            <w:right w:val="none" w:sz="0" w:space="0" w:color="auto"/>
          </w:divBdr>
          <w:divsChild>
            <w:div w:id="428355712">
              <w:marLeft w:val="0"/>
              <w:marRight w:val="0"/>
              <w:marTop w:val="0"/>
              <w:marBottom w:val="0"/>
              <w:divBdr>
                <w:top w:val="none" w:sz="0" w:space="0" w:color="auto"/>
                <w:left w:val="none" w:sz="0" w:space="0" w:color="auto"/>
                <w:bottom w:val="none" w:sz="0" w:space="0" w:color="auto"/>
                <w:right w:val="none" w:sz="0" w:space="0" w:color="auto"/>
              </w:divBdr>
            </w:div>
          </w:divsChild>
        </w:div>
        <w:div w:id="961620367">
          <w:marLeft w:val="0"/>
          <w:marRight w:val="0"/>
          <w:marTop w:val="0"/>
          <w:marBottom w:val="0"/>
          <w:divBdr>
            <w:top w:val="none" w:sz="0" w:space="0" w:color="auto"/>
            <w:left w:val="none" w:sz="0" w:space="0" w:color="auto"/>
            <w:bottom w:val="none" w:sz="0" w:space="0" w:color="auto"/>
            <w:right w:val="none" w:sz="0" w:space="0" w:color="auto"/>
          </w:divBdr>
          <w:divsChild>
            <w:div w:id="941032943">
              <w:marLeft w:val="0"/>
              <w:marRight w:val="0"/>
              <w:marTop w:val="0"/>
              <w:marBottom w:val="0"/>
              <w:divBdr>
                <w:top w:val="none" w:sz="0" w:space="0" w:color="auto"/>
                <w:left w:val="none" w:sz="0" w:space="0" w:color="auto"/>
                <w:bottom w:val="none" w:sz="0" w:space="0" w:color="auto"/>
                <w:right w:val="none" w:sz="0" w:space="0" w:color="auto"/>
              </w:divBdr>
            </w:div>
          </w:divsChild>
        </w:div>
        <w:div w:id="965164963">
          <w:marLeft w:val="0"/>
          <w:marRight w:val="0"/>
          <w:marTop w:val="0"/>
          <w:marBottom w:val="0"/>
          <w:divBdr>
            <w:top w:val="none" w:sz="0" w:space="0" w:color="auto"/>
            <w:left w:val="none" w:sz="0" w:space="0" w:color="auto"/>
            <w:bottom w:val="none" w:sz="0" w:space="0" w:color="auto"/>
            <w:right w:val="none" w:sz="0" w:space="0" w:color="auto"/>
          </w:divBdr>
          <w:divsChild>
            <w:div w:id="1935897876">
              <w:marLeft w:val="0"/>
              <w:marRight w:val="0"/>
              <w:marTop w:val="0"/>
              <w:marBottom w:val="0"/>
              <w:divBdr>
                <w:top w:val="none" w:sz="0" w:space="0" w:color="auto"/>
                <w:left w:val="none" w:sz="0" w:space="0" w:color="auto"/>
                <w:bottom w:val="none" w:sz="0" w:space="0" w:color="auto"/>
                <w:right w:val="none" w:sz="0" w:space="0" w:color="auto"/>
              </w:divBdr>
            </w:div>
          </w:divsChild>
        </w:div>
        <w:div w:id="1080903104">
          <w:marLeft w:val="0"/>
          <w:marRight w:val="0"/>
          <w:marTop w:val="0"/>
          <w:marBottom w:val="0"/>
          <w:divBdr>
            <w:top w:val="none" w:sz="0" w:space="0" w:color="auto"/>
            <w:left w:val="none" w:sz="0" w:space="0" w:color="auto"/>
            <w:bottom w:val="none" w:sz="0" w:space="0" w:color="auto"/>
            <w:right w:val="none" w:sz="0" w:space="0" w:color="auto"/>
          </w:divBdr>
          <w:divsChild>
            <w:div w:id="1448964175">
              <w:marLeft w:val="0"/>
              <w:marRight w:val="0"/>
              <w:marTop w:val="0"/>
              <w:marBottom w:val="0"/>
              <w:divBdr>
                <w:top w:val="none" w:sz="0" w:space="0" w:color="auto"/>
                <w:left w:val="none" w:sz="0" w:space="0" w:color="auto"/>
                <w:bottom w:val="none" w:sz="0" w:space="0" w:color="auto"/>
                <w:right w:val="none" w:sz="0" w:space="0" w:color="auto"/>
              </w:divBdr>
            </w:div>
          </w:divsChild>
        </w:div>
        <w:div w:id="1081952206">
          <w:marLeft w:val="0"/>
          <w:marRight w:val="0"/>
          <w:marTop w:val="0"/>
          <w:marBottom w:val="0"/>
          <w:divBdr>
            <w:top w:val="none" w:sz="0" w:space="0" w:color="auto"/>
            <w:left w:val="none" w:sz="0" w:space="0" w:color="auto"/>
            <w:bottom w:val="none" w:sz="0" w:space="0" w:color="auto"/>
            <w:right w:val="none" w:sz="0" w:space="0" w:color="auto"/>
          </w:divBdr>
          <w:divsChild>
            <w:div w:id="742605460">
              <w:marLeft w:val="0"/>
              <w:marRight w:val="0"/>
              <w:marTop w:val="0"/>
              <w:marBottom w:val="0"/>
              <w:divBdr>
                <w:top w:val="none" w:sz="0" w:space="0" w:color="auto"/>
                <w:left w:val="none" w:sz="0" w:space="0" w:color="auto"/>
                <w:bottom w:val="none" w:sz="0" w:space="0" w:color="auto"/>
                <w:right w:val="none" w:sz="0" w:space="0" w:color="auto"/>
              </w:divBdr>
            </w:div>
          </w:divsChild>
        </w:div>
        <w:div w:id="1105346768">
          <w:marLeft w:val="0"/>
          <w:marRight w:val="0"/>
          <w:marTop w:val="0"/>
          <w:marBottom w:val="0"/>
          <w:divBdr>
            <w:top w:val="none" w:sz="0" w:space="0" w:color="auto"/>
            <w:left w:val="none" w:sz="0" w:space="0" w:color="auto"/>
            <w:bottom w:val="none" w:sz="0" w:space="0" w:color="auto"/>
            <w:right w:val="none" w:sz="0" w:space="0" w:color="auto"/>
          </w:divBdr>
          <w:divsChild>
            <w:div w:id="926960467">
              <w:marLeft w:val="0"/>
              <w:marRight w:val="0"/>
              <w:marTop w:val="0"/>
              <w:marBottom w:val="0"/>
              <w:divBdr>
                <w:top w:val="none" w:sz="0" w:space="0" w:color="auto"/>
                <w:left w:val="none" w:sz="0" w:space="0" w:color="auto"/>
                <w:bottom w:val="none" w:sz="0" w:space="0" w:color="auto"/>
                <w:right w:val="none" w:sz="0" w:space="0" w:color="auto"/>
              </w:divBdr>
            </w:div>
          </w:divsChild>
        </w:div>
        <w:div w:id="1195727993">
          <w:marLeft w:val="0"/>
          <w:marRight w:val="0"/>
          <w:marTop w:val="0"/>
          <w:marBottom w:val="0"/>
          <w:divBdr>
            <w:top w:val="none" w:sz="0" w:space="0" w:color="auto"/>
            <w:left w:val="none" w:sz="0" w:space="0" w:color="auto"/>
            <w:bottom w:val="none" w:sz="0" w:space="0" w:color="auto"/>
            <w:right w:val="none" w:sz="0" w:space="0" w:color="auto"/>
          </w:divBdr>
          <w:divsChild>
            <w:div w:id="2038120544">
              <w:marLeft w:val="0"/>
              <w:marRight w:val="0"/>
              <w:marTop w:val="0"/>
              <w:marBottom w:val="0"/>
              <w:divBdr>
                <w:top w:val="none" w:sz="0" w:space="0" w:color="auto"/>
                <w:left w:val="none" w:sz="0" w:space="0" w:color="auto"/>
                <w:bottom w:val="none" w:sz="0" w:space="0" w:color="auto"/>
                <w:right w:val="none" w:sz="0" w:space="0" w:color="auto"/>
              </w:divBdr>
            </w:div>
          </w:divsChild>
        </w:div>
        <w:div w:id="1214779391">
          <w:marLeft w:val="0"/>
          <w:marRight w:val="0"/>
          <w:marTop w:val="0"/>
          <w:marBottom w:val="0"/>
          <w:divBdr>
            <w:top w:val="none" w:sz="0" w:space="0" w:color="auto"/>
            <w:left w:val="none" w:sz="0" w:space="0" w:color="auto"/>
            <w:bottom w:val="none" w:sz="0" w:space="0" w:color="auto"/>
            <w:right w:val="none" w:sz="0" w:space="0" w:color="auto"/>
          </w:divBdr>
          <w:divsChild>
            <w:div w:id="1050223036">
              <w:marLeft w:val="0"/>
              <w:marRight w:val="0"/>
              <w:marTop w:val="0"/>
              <w:marBottom w:val="0"/>
              <w:divBdr>
                <w:top w:val="none" w:sz="0" w:space="0" w:color="auto"/>
                <w:left w:val="none" w:sz="0" w:space="0" w:color="auto"/>
                <w:bottom w:val="none" w:sz="0" w:space="0" w:color="auto"/>
                <w:right w:val="none" w:sz="0" w:space="0" w:color="auto"/>
              </w:divBdr>
            </w:div>
          </w:divsChild>
        </w:div>
        <w:div w:id="1218009176">
          <w:marLeft w:val="0"/>
          <w:marRight w:val="0"/>
          <w:marTop w:val="0"/>
          <w:marBottom w:val="0"/>
          <w:divBdr>
            <w:top w:val="none" w:sz="0" w:space="0" w:color="auto"/>
            <w:left w:val="none" w:sz="0" w:space="0" w:color="auto"/>
            <w:bottom w:val="none" w:sz="0" w:space="0" w:color="auto"/>
            <w:right w:val="none" w:sz="0" w:space="0" w:color="auto"/>
          </w:divBdr>
          <w:divsChild>
            <w:div w:id="612395631">
              <w:marLeft w:val="0"/>
              <w:marRight w:val="0"/>
              <w:marTop w:val="0"/>
              <w:marBottom w:val="0"/>
              <w:divBdr>
                <w:top w:val="none" w:sz="0" w:space="0" w:color="auto"/>
                <w:left w:val="none" w:sz="0" w:space="0" w:color="auto"/>
                <w:bottom w:val="none" w:sz="0" w:space="0" w:color="auto"/>
                <w:right w:val="none" w:sz="0" w:space="0" w:color="auto"/>
              </w:divBdr>
            </w:div>
          </w:divsChild>
        </w:div>
        <w:div w:id="1308893926">
          <w:marLeft w:val="0"/>
          <w:marRight w:val="0"/>
          <w:marTop w:val="0"/>
          <w:marBottom w:val="0"/>
          <w:divBdr>
            <w:top w:val="none" w:sz="0" w:space="0" w:color="auto"/>
            <w:left w:val="none" w:sz="0" w:space="0" w:color="auto"/>
            <w:bottom w:val="none" w:sz="0" w:space="0" w:color="auto"/>
            <w:right w:val="none" w:sz="0" w:space="0" w:color="auto"/>
          </w:divBdr>
          <w:divsChild>
            <w:div w:id="1027409385">
              <w:marLeft w:val="0"/>
              <w:marRight w:val="0"/>
              <w:marTop w:val="0"/>
              <w:marBottom w:val="0"/>
              <w:divBdr>
                <w:top w:val="none" w:sz="0" w:space="0" w:color="auto"/>
                <w:left w:val="none" w:sz="0" w:space="0" w:color="auto"/>
                <w:bottom w:val="none" w:sz="0" w:space="0" w:color="auto"/>
                <w:right w:val="none" w:sz="0" w:space="0" w:color="auto"/>
              </w:divBdr>
            </w:div>
          </w:divsChild>
        </w:div>
        <w:div w:id="1317496502">
          <w:marLeft w:val="0"/>
          <w:marRight w:val="0"/>
          <w:marTop w:val="0"/>
          <w:marBottom w:val="0"/>
          <w:divBdr>
            <w:top w:val="none" w:sz="0" w:space="0" w:color="auto"/>
            <w:left w:val="none" w:sz="0" w:space="0" w:color="auto"/>
            <w:bottom w:val="none" w:sz="0" w:space="0" w:color="auto"/>
            <w:right w:val="none" w:sz="0" w:space="0" w:color="auto"/>
          </w:divBdr>
          <w:divsChild>
            <w:div w:id="1218124343">
              <w:marLeft w:val="0"/>
              <w:marRight w:val="0"/>
              <w:marTop w:val="0"/>
              <w:marBottom w:val="0"/>
              <w:divBdr>
                <w:top w:val="none" w:sz="0" w:space="0" w:color="auto"/>
                <w:left w:val="none" w:sz="0" w:space="0" w:color="auto"/>
                <w:bottom w:val="none" w:sz="0" w:space="0" w:color="auto"/>
                <w:right w:val="none" w:sz="0" w:space="0" w:color="auto"/>
              </w:divBdr>
            </w:div>
          </w:divsChild>
        </w:div>
        <w:div w:id="1397388710">
          <w:marLeft w:val="0"/>
          <w:marRight w:val="0"/>
          <w:marTop w:val="0"/>
          <w:marBottom w:val="0"/>
          <w:divBdr>
            <w:top w:val="none" w:sz="0" w:space="0" w:color="auto"/>
            <w:left w:val="none" w:sz="0" w:space="0" w:color="auto"/>
            <w:bottom w:val="none" w:sz="0" w:space="0" w:color="auto"/>
            <w:right w:val="none" w:sz="0" w:space="0" w:color="auto"/>
          </w:divBdr>
          <w:divsChild>
            <w:div w:id="1177770993">
              <w:marLeft w:val="0"/>
              <w:marRight w:val="0"/>
              <w:marTop w:val="0"/>
              <w:marBottom w:val="0"/>
              <w:divBdr>
                <w:top w:val="none" w:sz="0" w:space="0" w:color="auto"/>
                <w:left w:val="none" w:sz="0" w:space="0" w:color="auto"/>
                <w:bottom w:val="none" w:sz="0" w:space="0" w:color="auto"/>
                <w:right w:val="none" w:sz="0" w:space="0" w:color="auto"/>
              </w:divBdr>
            </w:div>
          </w:divsChild>
        </w:div>
        <w:div w:id="1463772916">
          <w:marLeft w:val="0"/>
          <w:marRight w:val="0"/>
          <w:marTop w:val="0"/>
          <w:marBottom w:val="0"/>
          <w:divBdr>
            <w:top w:val="none" w:sz="0" w:space="0" w:color="auto"/>
            <w:left w:val="none" w:sz="0" w:space="0" w:color="auto"/>
            <w:bottom w:val="none" w:sz="0" w:space="0" w:color="auto"/>
            <w:right w:val="none" w:sz="0" w:space="0" w:color="auto"/>
          </w:divBdr>
          <w:divsChild>
            <w:div w:id="1608584385">
              <w:marLeft w:val="0"/>
              <w:marRight w:val="0"/>
              <w:marTop w:val="0"/>
              <w:marBottom w:val="0"/>
              <w:divBdr>
                <w:top w:val="none" w:sz="0" w:space="0" w:color="auto"/>
                <w:left w:val="none" w:sz="0" w:space="0" w:color="auto"/>
                <w:bottom w:val="none" w:sz="0" w:space="0" w:color="auto"/>
                <w:right w:val="none" w:sz="0" w:space="0" w:color="auto"/>
              </w:divBdr>
            </w:div>
          </w:divsChild>
        </w:div>
        <w:div w:id="1604922069">
          <w:marLeft w:val="0"/>
          <w:marRight w:val="0"/>
          <w:marTop w:val="0"/>
          <w:marBottom w:val="0"/>
          <w:divBdr>
            <w:top w:val="none" w:sz="0" w:space="0" w:color="auto"/>
            <w:left w:val="none" w:sz="0" w:space="0" w:color="auto"/>
            <w:bottom w:val="none" w:sz="0" w:space="0" w:color="auto"/>
            <w:right w:val="none" w:sz="0" w:space="0" w:color="auto"/>
          </w:divBdr>
          <w:divsChild>
            <w:div w:id="932663281">
              <w:marLeft w:val="0"/>
              <w:marRight w:val="0"/>
              <w:marTop w:val="0"/>
              <w:marBottom w:val="0"/>
              <w:divBdr>
                <w:top w:val="none" w:sz="0" w:space="0" w:color="auto"/>
                <w:left w:val="none" w:sz="0" w:space="0" w:color="auto"/>
                <w:bottom w:val="none" w:sz="0" w:space="0" w:color="auto"/>
                <w:right w:val="none" w:sz="0" w:space="0" w:color="auto"/>
              </w:divBdr>
            </w:div>
          </w:divsChild>
        </w:div>
        <w:div w:id="1621447165">
          <w:marLeft w:val="0"/>
          <w:marRight w:val="0"/>
          <w:marTop w:val="0"/>
          <w:marBottom w:val="0"/>
          <w:divBdr>
            <w:top w:val="none" w:sz="0" w:space="0" w:color="auto"/>
            <w:left w:val="none" w:sz="0" w:space="0" w:color="auto"/>
            <w:bottom w:val="none" w:sz="0" w:space="0" w:color="auto"/>
            <w:right w:val="none" w:sz="0" w:space="0" w:color="auto"/>
          </w:divBdr>
          <w:divsChild>
            <w:div w:id="1489902309">
              <w:marLeft w:val="0"/>
              <w:marRight w:val="0"/>
              <w:marTop w:val="0"/>
              <w:marBottom w:val="0"/>
              <w:divBdr>
                <w:top w:val="none" w:sz="0" w:space="0" w:color="auto"/>
                <w:left w:val="none" w:sz="0" w:space="0" w:color="auto"/>
                <w:bottom w:val="none" w:sz="0" w:space="0" w:color="auto"/>
                <w:right w:val="none" w:sz="0" w:space="0" w:color="auto"/>
              </w:divBdr>
            </w:div>
          </w:divsChild>
        </w:div>
        <w:div w:id="1629362380">
          <w:marLeft w:val="0"/>
          <w:marRight w:val="0"/>
          <w:marTop w:val="0"/>
          <w:marBottom w:val="0"/>
          <w:divBdr>
            <w:top w:val="none" w:sz="0" w:space="0" w:color="auto"/>
            <w:left w:val="none" w:sz="0" w:space="0" w:color="auto"/>
            <w:bottom w:val="none" w:sz="0" w:space="0" w:color="auto"/>
            <w:right w:val="none" w:sz="0" w:space="0" w:color="auto"/>
          </w:divBdr>
          <w:divsChild>
            <w:div w:id="1723096370">
              <w:marLeft w:val="0"/>
              <w:marRight w:val="0"/>
              <w:marTop w:val="0"/>
              <w:marBottom w:val="0"/>
              <w:divBdr>
                <w:top w:val="none" w:sz="0" w:space="0" w:color="auto"/>
                <w:left w:val="none" w:sz="0" w:space="0" w:color="auto"/>
                <w:bottom w:val="none" w:sz="0" w:space="0" w:color="auto"/>
                <w:right w:val="none" w:sz="0" w:space="0" w:color="auto"/>
              </w:divBdr>
            </w:div>
          </w:divsChild>
        </w:div>
        <w:div w:id="1640652648">
          <w:marLeft w:val="0"/>
          <w:marRight w:val="0"/>
          <w:marTop w:val="0"/>
          <w:marBottom w:val="0"/>
          <w:divBdr>
            <w:top w:val="none" w:sz="0" w:space="0" w:color="auto"/>
            <w:left w:val="none" w:sz="0" w:space="0" w:color="auto"/>
            <w:bottom w:val="none" w:sz="0" w:space="0" w:color="auto"/>
            <w:right w:val="none" w:sz="0" w:space="0" w:color="auto"/>
          </w:divBdr>
          <w:divsChild>
            <w:div w:id="1370108841">
              <w:marLeft w:val="0"/>
              <w:marRight w:val="0"/>
              <w:marTop w:val="0"/>
              <w:marBottom w:val="0"/>
              <w:divBdr>
                <w:top w:val="none" w:sz="0" w:space="0" w:color="auto"/>
                <w:left w:val="none" w:sz="0" w:space="0" w:color="auto"/>
                <w:bottom w:val="none" w:sz="0" w:space="0" w:color="auto"/>
                <w:right w:val="none" w:sz="0" w:space="0" w:color="auto"/>
              </w:divBdr>
            </w:div>
          </w:divsChild>
        </w:div>
        <w:div w:id="1714187132">
          <w:marLeft w:val="0"/>
          <w:marRight w:val="0"/>
          <w:marTop w:val="0"/>
          <w:marBottom w:val="0"/>
          <w:divBdr>
            <w:top w:val="none" w:sz="0" w:space="0" w:color="auto"/>
            <w:left w:val="none" w:sz="0" w:space="0" w:color="auto"/>
            <w:bottom w:val="none" w:sz="0" w:space="0" w:color="auto"/>
            <w:right w:val="none" w:sz="0" w:space="0" w:color="auto"/>
          </w:divBdr>
          <w:divsChild>
            <w:div w:id="1858037026">
              <w:marLeft w:val="0"/>
              <w:marRight w:val="0"/>
              <w:marTop w:val="0"/>
              <w:marBottom w:val="0"/>
              <w:divBdr>
                <w:top w:val="none" w:sz="0" w:space="0" w:color="auto"/>
                <w:left w:val="none" w:sz="0" w:space="0" w:color="auto"/>
                <w:bottom w:val="none" w:sz="0" w:space="0" w:color="auto"/>
                <w:right w:val="none" w:sz="0" w:space="0" w:color="auto"/>
              </w:divBdr>
            </w:div>
          </w:divsChild>
        </w:div>
        <w:div w:id="1790513215">
          <w:marLeft w:val="0"/>
          <w:marRight w:val="0"/>
          <w:marTop w:val="0"/>
          <w:marBottom w:val="0"/>
          <w:divBdr>
            <w:top w:val="none" w:sz="0" w:space="0" w:color="auto"/>
            <w:left w:val="none" w:sz="0" w:space="0" w:color="auto"/>
            <w:bottom w:val="none" w:sz="0" w:space="0" w:color="auto"/>
            <w:right w:val="none" w:sz="0" w:space="0" w:color="auto"/>
          </w:divBdr>
          <w:divsChild>
            <w:div w:id="1764448725">
              <w:marLeft w:val="0"/>
              <w:marRight w:val="0"/>
              <w:marTop w:val="0"/>
              <w:marBottom w:val="0"/>
              <w:divBdr>
                <w:top w:val="none" w:sz="0" w:space="0" w:color="auto"/>
                <w:left w:val="none" w:sz="0" w:space="0" w:color="auto"/>
                <w:bottom w:val="none" w:sz="0" w:space="0" w:color="auto"/>
                <w:right w:val="none" w:sz="0" w:space="0" w:color="auto"/>
              </w:divBdr>
            </w:div>
          </w:divsChild>
        </w:div>
        <w:div w:id="1799176282">
          <w:marLeft w:val="0"/>
          <w:marRight w:val="0"/>
          <w:marTop w:val="0"/>
          <w:marBottom w:val="0"/>
          <w:divBdr>
            <w:top w:val="none" w:sz="0" w:space="0" w:color="auto"/>
            <w:left w:val="none" w:sz="0" w:space="0" w:color="auto"/>
            <w:bottom w:val="none" w:sz="0" w:space="0" w:color="auto"/>
            <w:right w:val="none" w:sz="0" w:space="0" w:color="auto"/>
          </w:divBdr>
          <w:divsChild>
            <w:div w:id="1326396162">
              <w:marLeft w:val="0"/>
              <w:marRight w:val="0"/>
              <w:marTop w:val="0"/>
              <w:marBottom w:val="0"/>
              <w:divBdr>
                <w:top w:val="none" w:sz="0" w:space="0" w:color="auto"/>
                <w:left w:val="none" w:sz="0" w:space="0" w:color="auto"/>
                <w:bottom w:val="none" w:sz="0" w:space="0" w:color="auto"/>
                <w:right w:val="none" w:sz="0" w:space="0" w:color="auto"/>
              </w:divBdr>
            </w:div>
          </w:divsChild>
        </w:div>
        <w:div w:id="1849178489">
          <w:marLeft w:val="0"/>
          <w:marRight w:val="0"/>
          <w:marTop w:val="0"/>
          <w:marBottom w:val="0"/>
          <w:divBdr>
            <w:top w:val="none" w:sz="0" w:space="0" w:color="auto"/>
            <w:left w:val="none" w:sz="0" w:space="0" w:color="auto"/>
            <w:bottom w:val="none" w:sz="0" w:space="0" w:color="auto"/>
            <w:right w:val="none" w:sz="0" w:space="0" w:color="auto"/>
          </w:divBdr>
          <w:divsChild>
            <w:div w:id="312755745">
              <w:marLeft w:val="0"/>
              <w:marRight w:val="0"/>
              <w:marTop w:val="0"/>
              <w:marBottom w:val="0"/>
              <w:divBdr>
                <w:top w:val="none" w:sz="0" w:space="0" w:color="auto"/>
                <w:left w:val="none" w:sz="0" w:space="0" w:color="auto"/>
                <w:bottom w:val="none" w:sz="0" w:space="0" w:color="auto"/>
                <w:right w:val="none" w:sz="0" w:space="0" w:color="auto"/>
              </w:divBdr>
            </w:div>
          </w:divsChild>
        </w:div>
        <w:div w:id="1927491517">
          <w:marLeft w:val="0"/>
          <w:marRight w:val="0"/>
          <w:marTop w:val="0"/>
          <w:marBottom w:val="0"/>
          <w:divBdr>
            <w:top w:val="none" w:sz="0" w:space="0" w:color="auto"/>
            <w:left w:val="none" w:sz="0" w:space="0" w:color="auto"/>
            <w:bottom w:val="none" w:sz="0" w:space="0" w:color="auto"/>
            <w:right w:val="none" w:sz="0" w:space="0" w:color="auto"/>
          </w:divBdr>
          <w:divsChild>
            <w:div w:id="1965385281">
              <w:marLeft w:val="0"/>
              <w:marRight w:val="0"/>
              <w:marTop w:val="0"/>
              <w:marBottom w:val="0"/>
              <w:divBdr>
                <w:top w:val="none" w:sz="0" w:space="0" w:color="auto"/>
                <w:left w:val="none" w:sz="0" w:space="0" w:color="auto"/>
                <w:bottom w:val="none" w:sz="0" w:space="0" w:color="auto"/>
                <w:right w:val="none" w:sz="0" w:space="0" w:color="auto"/>
              </w:divBdr>
            </w:div>
          </w:divsChild>
        </w:div>
        <w:div w:id="1952937557">
          <w:marLeft w:val="0"/>
          <w:marRight w:val="0"/>
          <w:marTop w:val="0"/>
          <w:marBottom w:val="0"/>
          <w:divBdr>
            <w:top w:val="none" w:sz="0" w:space="0" w:color="auto"/>
            <w:left w:val="none" w:sz="0" w:space="0" w:color="auto"/>
            <w:bottom w:val="none" w:sz="0" w:space="0" w:color="auto"/>
            <w:right w:val="none" w:sz="0" w:space="0" w:color="auto"/>
          </w:divBdr>
          <w:divsChild>
            <w:div w:id="1758747731">
              <w:marLeft w:val="0"/>
              <w:marRight w:val="0"/>
              <w:marTop w:val="0"/>
              <w:marBottom w:val="0"/>
              <w:divBdr>
                <w:top w:val="none" w:sz="0" w:space="0" w:color="auto"/>
                <w:left w:val="none" w:sz="0" w:space="0" w:color="auto"/>
                <w:bottom w:val="none" w:sz="0" w:space="0" w:color="auto"/>
                <w:right w:val="none" w:sz="0" w:space="0" w:color="auto"/>
              </w:divBdr>
            </w:div>
          </w:divsChild>
        </w:div>
        <w:div w:id="1957101848">
          <w:marLeft w:val="0"/>
          <w:marRight w:val="0"/>
          <w:marTop w:val="0"/>
          <w:marBottom w:val="0"/>
          <w:divBdr>
            <w:top w:val="none" w:sz="0" w:space="0" w:color="auto"/>
            <w:left w:val="none" w:sz="0" w:space="0" w:color="auto"/>
            <w:bottom w:val="none" w:sz="0" w:space="0" w:color="auto"/>
            <w:right w:val="none" w:sz="0" w:space="0" w:color="auto"/>
          </w:divBdr>
          <w:divsChild>
            <w:div w:id="1522666436">
              <w:marLeft w:val="0"/>
              <w:marRight w:val="0"/>
              <w:marTop w:val="0"/>
              <w:marBottom w:val="0"/>
              <w:divBdr>
                <w:top w:val="none" w:sz="0" w:space="0" w:color="auto"/>
                <w:left w:val="none" w:sz="0" w:space="0" w:color="auto"/>
                <w:bottom w:val="none" w:sz="0" w:space="0" w:color="auto"/>
                <w:right w:val="none" w:sz="0" w:space="0" w:color="auto"/>
              </w:divBdr>
            </w:div>
          </w:divsChild>
        </w:div>
        <w:div w:id="1982464348">
          <w:marLeft w:val="0"/>
          <w:marRight w:val="0"/>
          <w:marTop w:val="0"/>
          <w:marBottom w:val="0"/>
          <w:divBdr>
            <w:top w:val="none" w:sz="0" w:space="0" w:color="auto"/>
            <w:left w:val="none" w:sz="0" w:space="0" w:color="auto"/>
            <w:bottom w:val="none" w:sz="0" w:space="0" w:color="auto"/>
            <w:right w:val="none" w:sz="0" w:space="0" w:color="auto"/>
          </w:divBdr>
          <w:divsChild>
            <w:div w:id="1716462721">
              <w:marLeft w:val="0"/>
              <w:marRight w:val="0"/>
              <w:marTop w:val="0"/>
              <w:marBottom w:val="0"/>
              <w:divBdr>
                <w:top w:val="none" w:sz="0" w:space="0" w:color="auto"/>
                <w:left w:val="none" w:sz="0" w:space="0" w:color="auto"/>
                <w:bottom w:val="none" w:sz="0" w:space="0" w:color="auto"/>
                <w:right w:val="none" w:sz="0" w:space="0" w:color="auto"/>
              </w:divBdr>
            </w:div>
          </w:divsChild>
        </w:div>
        <w:div w:id="2015447906">
          <w:marLeft w:val="0"/>
          <w:marRight w:val="0"/>
          <w:marTop w:val="0"/>
          <w:marBottom w:val="0"/>
          <w:divBdr>
            <w:top w:val="none" w:sz="0" w:space="0" w:color="auto"/>
            <w:left w:val="none" w:sz="0" w:space="0" w:color="auto"/>
            <w:bottom w:val="none" w:sz="0" w:space="0" w:color="auto"/>
            <w:right w:val="none" w:sz="0" w:space="0" w:color="auto"/>
          </w:divBdr>
          <w:divsChild>
            <w:div w:id="10968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1325">
      <w:bodyDiv w:val="1"/>
      <w:marLeft w:val="0"/>
      <w:marRight w:val="0"/>
      <w:marTop w:val="0"/>
      <w:marBottom w:val="0"/>
      <w:divBdr>
        <w:top w:val="none" w:sz="0" w:space="0" w:color="auto"/>
        <w:left w:val="none" w:sz="0" w:space="0" w:color="auto"/>
        <w:bottom w:val="none" w:sz="0" w:space="0" w:color="auto"/>
        <w:right w:val="none" w:sz="0" w:space="0" w:color="auto"/>
      </w:divBdr>
    </w:div>
    <w:div w:id="815338142">
      <w:bodyDiv w:val="1"/>
      <w:marLeft w:val="0"/>
      <w:marRight w:val="0"/>
      <w:marTop w:val="0"/>
      <w:marBottom w:val="0"/>
      <w:divBdr>
        <w:top w:val="none" w:sz="0" w:space="0" w:color="auto"/>
        <w:left w:val="none" w:sz="0" w:space="0" w:color="auto"/>
        <w:bottom w:val="none" w:sz="0" w:space="0" w:color="auto"/>
        <w:right w:val="none" w:sz="0" w:space="0" w:color="auto"/>
      </w:divBdr>
    </w:div>
    <w:div w:id="839154247">
      <w:bodyDiv w:val="1"/>
      <w:marLeft w:val="0"/>
      <w:marRight w:val="0"/>
      <w:marTop w:val="0"/>
      <w:marBottom w:val="0"/>
      <w:divBdr>
        <w:top w:val="none" w:sz="0" w:space="0" w:color="auto"/>
        <w:left w:val="none" w:sz="0" w:space="0" w:color="auto"/>
        <w:bottom w:val="none" w:sz="0" w:space="0" w:color="auto"/>
        <w:right w:val="none" w:sz="0" w:space="0" w:color="auto"/>
      </w:divBdr>
    </w:div>
    <w:div w:id="868496664">
      <w:bodyDiv w:val="1"/>
      <w:marLeft w:val="0"/>
      <w:marRight w:val="0"/>
      <w:marTop w:val="0"/>
      <w:marBottom w:val="0"/>
      <w:divBdr>
        <w:top w:val="none" w:sz="0" w:space="0" w:color="auto"/>
        <w:left w:val="none" w:sz="0" w:space="0" w:color="auto"/>
        <w:bottom w:val="none" w:sz="0" w:space="0" w:color="auto"/>
        <w:right w:val="none" w:sz="0" w:space="0" w:color="auto"/>
      </w:divBdr>
      <w:divsChild>
        <w:div w:id="517816699">
          <w:marLeft w:val="0"/>
          <w:marRight w:val="0"/>
          <w:marTop w:val="0"/>
          <w:marBottom w:val="0"/>
          <w:divBdr>
            <w:top w:val="none" w:sz="0" w:space="0" w:color="auto"/>
            <w:left w:val="none" w:sz="0" w:space="0" w:color="auto"/>
            <w:bottom w:val="none" w:sz="0" w:space="0" w:color="auto"/>
            <w:right w:val="none" w:sz="0" w:space="0" w:color="auto"/>
          </w:divBdr>
        </w:div>
      </w:divsChild>
    </w:div>
    <w:div w:id="870530420">
      <w:bodyDiv w:val="1"/>
      <w:marLeft w:val="0"/>
      <w:marRight w:val="0"/>
      <w:marTop w:val="0"/>
      <w:marBottom w:val="0"/>
      <w:divBdr>
        <w:top w:val="none" w:sz="0" w:space="0" w:color="auto"/>
        <w:left w:val="none" w:sz="0" w:space="0" w:color="auto"/>
        <w:bottom w:val="none" w:sz="0" w:space="0" w:color="auto"/>
        <w:right w:val="none" w:sz="0" w:space="0" w:color="auto"/>
      </w:divBdr>
      <w:divsChild>
        <w:div w:id="1278830881">
          <w:marLeft w:val="0"/>
          <w:marRight w:val="0"/>
          <w:marTop w:val="0"/>
          <w:marBottom w:val="0"/>
          <w:divBdr>
            <w:top w:val="none" w:sz="0" w:space="0" w:color="auto"/>
            <w:left w:val="none" w:sz="0" w:space="0" w:color="auto"/>
            <w:bottom w:val="none" w:sz="0" w:space="0" w:color="auto"/>
            <w:right w:val="none" w:sz="0" w:space="0" w:color="auto"/>
          </w:divBdr>
        </w:div>
      </w:divsChild>
    </w:div>
    <w:div w:id="875892605">
      <w:bodyDiv w:val="1"/>
      <w:marLeft w:val="0"/>
      <w:marRight w:val="0"/>
      <w:marTop w:val="0"/>
      <w:marBottom w:val="0"/>
      <w:divBdr>
        <w:top w:val="none" w:sz="0" w:space="0" w:color="auto"/>
        <w:left w:val="none" w:sz="0" w:space="0" w:color="auto"/>
        <w:bottom w:val="none" w:sz="0" w:space="0" w:color="auto"/>
        <w:right w:val="none" w:sz="0" w:space="0" w:color="auto"/>
      </w:divBdr>
      <w:divsChild>
        <w:div w:id="1601791211">
          <w:marLeft w:val="0"/>
          <w:marRight w:val="0"/>
          <w:marTop w:val="0"/>
          <w:marBottom w:val="0"/>
          <w:divBdr>
            <w:top w:val="none" w:sz="0" w:space="0" w:color="auto"/>
            <w:left w:val="none" w:sz="0" w:space="0" w:color="auto"/>
            <w:bottom w:val="none" w:sz="0" w:space="0" w:color="auto"/>
            <w:right w:val="none" w:sz="0" w:space="0" w:color="auto"/>
          </w:divBdr>
        </w:div>
      </w:divsChild>
    </w:div>
    <w:div w:id="902326307">
      <w:bodyDiv w:val="1"/>
      <w:marLeft w:val="0"/>
      <w:marRight w:val="0"/>
      <w:marTop w:val="0"/>
      <w:marBottom w:val="0"/>
      <w:divBdr>
        <w:top w:val="none" w:sz="0" w:space="0" w:color="auto"/>
        <w:left w:val="none" w:sz="0" w:space="0" w:color="auto"/>
        <w:bottom w:val="none" w:sz="0" w:space="0" w:color="auto"/>
        <w:right w:val="none" w:sz="0" w:space="0" w:color="auto"/>
      </w:divBdr>
    </w:div>
    <w:div w:id="915431645">
      <w:bodyDiv w:val="1"/>
      <w:marLeft w:val="0"/>
      <w:marRight w:val="0"/>
      <w:marTop w:val="0"/>
      <w:marBottom w:val="0"/>
      <w:divBdr>
        <w:top w:val="none" w:sz="0" w:space="0" w:color="auto"/>
        <w:left w:val="none" w:sz="0" w:space="0" w:color="auto"/>
        <w:bottom w:val="none" w:sz="0" w:space="0" w:color="auto"/>
        <w:right w:val="none" w:sz="0" w:space="0" w:color="auto"/>
      </w:divBdr>
    </w:div>
    <w:div w:id="917901543">
      <w:bodyDiv w:val="1"/>
      <w:marLeft w:val="0"/>
      <w:marRight w:val="0"/>
      <w:marTop w:val="0"/>
      <w:marBottom w:val="0"/>
      <w:divBdr>
        <w:top w:val="none" w:sz="0" w:space="0" w:color="auto"/>
        <w:left w:val="none" w:sz="0" w:space="0" w:color="auto"/>
        <w:bottom w:val="none" w:sz="0" w:space="0" w:color="auto"/>
        <w:right w:val="none" w:sz="0" w:space="0" w:color="auto"/>
      </w:divBdr>
      <w:divsChild>
        <w:div w:id="136923112">
          <w:marLeft w:val="0"/>
          <w:marRight w:val="0"/>
          <w:marTop w:val="0"/>
          <w:marBottom w:val="0"/>
          <w:divBdr>
            <w:top w:val="none" w:sz="0" w:space="0" w:color="auto"/>
            <w:left w:val="none" w:sz="0" w:space="0" w:color="auto"/>
            <w:bottom w:val="none" w:sz="0" w:space="0" w:color="auto"/>
            <w:right w:val="none" w:sz="0" w:space="0" w:color="auto"/>
          </w:divBdr>
        </w:div>
      </w:divsChild>
    </w:div>
    <w:div w:id="920867454">
      <w:bodyDiv w:val="1"/>
      <w:marLeft w:val="0"/>
      <w:marRight w:val="0"/>
      <w:marTop w:val="0"/>
      <w:marBottom w:val="0"/>
      <w:divBdr>
        <w:top w:val="none" w:sz="0" w:space="0" w:color="auto"/>
        <w:left w:val="none" w:sz="0" w:space="0" w:color="auto"/>
        <w:bottom w:val="none" w:sz="0" w:space="0" w:color="auto"/>
        <w:right w:val="none" w:sz="0" w:space="0" w:color="auto"/>
      </w:divBdr>
      <w:divsChild>
        <w:div w:id="1206676816">
          <w:marLeft w:val="0"/>
          <w:marRight w:val="0"/>
          <w:marTop w:val="0"/>
          <w:marBottom w:val="0"/>
          <w:divBdr>
            <w:top w:val="none" w:sz="0" w:space="0" w:color="auto"/>
            <w:left w:val="none" w:sz="0" w:space="0" w:color="auto"/>
            <w:bottom w:val="none" w:sz="0" w:space="0" w:color="auto"/>
            <w:right w:val="none" w:sz="0" w:space="0" w:color="auto"/>
          </w:divBdr>
        </w:div>
      </w:divsChild>
    </w:div>
    <w:div w:id="962345899">
      <w:bodyDiv w:val="1"/>
      <w:marLeft w:val="0"/>
      <w:marRight w:val="0"/>
      <w:marTop w:val="0"/>
      <w:marBottom w:val="0"/>
      <w:divBdr>
        <w:top w:val="none" w:sz="0" w:space="0" w:color="auto"/>
        <w:left w:val="none" w:sz="0" w:space="0" w:color="auto"/>
        <w:bottom w:val="none" w:sz="0" w:space="0" w:color="auto"/>
        <w:right w:val="none" w:sz="0" w:space="0" w:color="auto"/>
      </w:divBdr>
      <w:divsChild>
        <w:div w:id="2078241788">
          <w:marLeft w:val="0"/>
          <w:marRight w:val="0"/>
          <w:marTop w:val="0"/>
          <w:marBottom w:val="0"/>
          <w:divBdr>
            <w:top w:val="none" w:sz="0" w:space="0" w:color="auto"/>
            <w:left w:val="none" w:sz="0" w:space="0" w:color="auto"/>
            <w:bottom w:val="none" w:sz="0" w:space="0" w:color="auto"/>
            <w:right w:val="none" w:sz="0" w:space="0" w:color="auto"/>
          </w:divBdr>
        </w:div>
      </w:divsChild>
    </w:div>
    <w:div w:id="980499579">
      <w:bodyDiv w:val="1"/>
      <w:marLeft w:val="0"/>
      <w:marRight w:val="0"/>
      <w:marTop w:val="0"/>
      <w:marBottom w:val="0"/>
      <w:divBdr>
        <w:top w:val="none" w:sz="0" w:space="0" w:color="auto"/>
        <w:left w:val="none" w:sz="0" w:space="0" w:color="auto"/>
        <w:bottom w:val="none" w:sz="0" w:space="0" w:color="auto"/>
        <w:right w:val="none" w:sz="0" w:space="0" w:color="auto"/>
      </w:divBdr>
      <w:divsChild>
        <w:div w:id="2019232073">
          <w:marLeft w:val="0"/>
          <w:marRight w:val="0"/>
          <w:marTop w:val="0"/>
          <w:marBottom w:val="0"/>
          <w:divBdr>
            <w:top w:val="none" w:sz="0" w:space="0" w:color="auto"/>
            <w:left w:val="none" w:sz="0" w:space="0" w:color="auto"/>
            <w:bottom w:val="none" w:sz="0" w:space="0" w:color="auto"/>
            <w:right w:val="none" w:sz="0" w:space="0" w:color="auto"/>
          </w:divBdr>
        </w:div>
      </w:divsChild>
    </w:div>
    <w:div w:id="984705371">
      <w:bodyDiv w:val="1"/>
      <w:marLeft w:val="0"/>
      <w:marRight w:val="0"/>
      <w:marTop w:val="0"/>
      <w:marBottom w:val="0"/>
      <w:divBdr>
        <w:top w:val="none" w:sz="0" w:space="0" w:color="auto"/>
        <w:left w:val="none" w:sz="0" w:space="0" w:color="auto"/>
        <w:bottom w:val="none" w:sz="0" w:space="0" w:color="auto"/>
        <w:right w:val="none" w:sz="0" w:space="0" w:color="auto"/>
      </w:divBdr>
      <w:divsChild>
        <w:div w:id="991525901">
          <w:marLeft w:val="0"/>
          <w:marRight w:val="0"/>
          <w:marTop w:val="0"/>
          <w:marBottom w:val="0"/>
          <w:divBdr>
            <w:top w:val="none" w:sz="0" w:space="0" w:color="auto"/>
            <w:left w:val="none" w:sz="0" w:space="0" w:color="auto"/>
            <w:bottom w:val="none" w:sz="0" w:space="0" w:color="auto"/>
            <w:right w:val="none" w:sz="0" w:space="0" w:color="auto"/>
          </w:divBdr>
        </w:div>
      </w:divsChild>
    </w:div>
    <w:div w:id="1036811512">
      <w:bodyDiv w:val="1"/>
      <w:marLeft w:val="0"/>
      <w:marRight w:val="0"/>
      <w:marTop w:val="0"/>
      <w:marBottom w:val="0"/>
      <w:divBdr>
        <w:top w:val="none" w:sz="0" w:space="0" w:color="auto"/>
        <w:left w:val="none" w:sz="0" w:space="0" w:color="auto"/>
        <w:bottom w:val="none" w:sz="0" w:space="0" w:color="auto"/>
        <w:right w:val="none" w:sz="0" w:space="0" w:color="auto"/>
      </w:divBdr>
    </w:div>
    <w:div w:id="1050150334">
      <w:bodyDiv w:val="1"/>
      <w:marLeft w:val="0"/>
      <w:marRight w:val="0"/>
      <w:marTop w:val="0"/>
      <w:marBottom w:val="0"/>
      <w:divBdr>
        <w:top w:val="none" w:sz="0" w:space="0" w:color="auto"/>
        <w:left w:val="none" w:sz="0" w:space="0" w:color="auto"/>
        <w:bottom w:val="none" w:sz="0" w:space="0" w:color="auto"/>
        <w:right w:val="none" w:sz="0" w:space="0" w:color="auto"/>
      </w:divBdr>
      <w:divsChild>
        <w:div w:id="2974754">
          <w:marLeft w:val="0"/>
          <w:marRight w:val="0"/>
          <w:marTop w:val="0"/>
          <w:marBottom w:val="0"/>
          <w:divBdr>
            <w:top w:val="none" w:sz="0" w:space="0" w:color="auto"/>
            <w:left w:val="none" w:sz="0" w:space="0" w:color="auto"/>
            <w:bottom w:val="none" w:sz="0" w:space="0" w:color="auto"/>
            <w:right w:val="none" w:sz="0" w:space="0" w:color="auto"/>
          </w:divBdr>
          <w:divsChild>
            <w:div w:id="863321763">
              <w:marLeft w:val="0"/>
              <w:marRight w:val="0"/>
              <w:marTop w:val="0"/>
              <w:marBottom w:val="0"/>
              <w:divBdr>
                <w:top w:val="none" w:sz="0" w:space="0" w:color="auto"/>
                <w:left w:val="none" w:sz="0" w:space="0" w:color="auto"/>
                <w:bottom w:val="none" w:sz="0" w:space="0" w:color="auto"/>
                <w:right w:val="none" w:sz="0" w:space="0" w:color="auto"/>
              </w:divBdr>
            </w:div>
          </w:divsChild>
        </w:div>
        <w:div w:id="29116715">
          <w:marLeft w:val="0"/>
          <w:marRight w:val="0"/>
          <w:marTop w:val="0"/>
          <w:marBottom w:val="0"/>
          <w:divBdr>
            <w:top w:val="none" w:sz="0" w:space="0" w:color="auto"/>
            <w:left w:val="none" w:sz="0" w:space="0" w:color="auto"/>
            <w:bottom w:val="none" w:sz="0" w:space="0" w:color="auto"/>
            <w:right w:val="none" w:sz="0" w:space="0" w:color="auto"/>
          </w:divBdr>
          <w:divsChild>
            <w:div w:id="1099061474">
              <w:marLeft w:val="0"/>
              <w:marRight w:val="0"/>
              <w:marTop w:val="0"/>
              <w:marBottom w:val="0"/>
              <w:divBdr>
                <w:top w:val="none" w:sz="0" w:space="0" w:color="auto"/>
                <w:left w:val="none" w:sz="0" w:space="0" w:color="auto"/>
                <w:bottom w:val="none" w:sz="0" w:space="0" w:color="auto"/>
                <w:right w:val="none" w:sz="0" w:space="0" w:color="auto"/>
              </w:divBdr>
            </w:div>
          </w:divsChild>
        </w:div>
        <w:div w:id="34429918">
          <w:marLeft w:val="0"/>
          <w:marRight w:val="0"/>
          <w:marTop w:val="0"/>
          <w:marBottom w:val="0"/>
          <w:divBdr>
            <w:top w:val="none" w:sz="0" w:space="0" w:color="auto"/>
            <w:left w:val="none" w:sz="0" w:space="0" w:color="auto"/>
            <w:bottom w:val="none" w:sz="0" w:space="0" w:color="auto"/>
            <w:right w:val="none" w:sz="0" w:space="0" w:color="auto"/>
          </w:divBdr>
          <w:divsChild>
            <w:div w:id="1567259613">
              <w:marLeft w:val="0"/>
              <w:marRight w:val="0"/>
              <w:marTop w:val="0"/>
              <w:marBottom w:val="0"/>
              <w:divBdr>
                <w:top w:val="none" w:sz="0" w:space="0" w:color="auto"/>
                <w:left w:val="none" w:sz="0" w:space="0" w:color="auto"/>
                <w:bottom w:val="none" w:sz="0" w:space="0" w:color="auto"/>
                <w:right w:val="none" w:sz="0" w:space="0" w:color="auto"/>
              </w:divBdr>
            </w:div>
          </w:divsChild>
        </w:div>
        <w:div w:id="36050394">
          <w:marLeft w:val="0"/>
          <w:marRight w:val="0"/>
          <w:marTop w:val="0"/>
          <w:marBottom w:val="0"/>
          <w:divBdr>
            <w:top w:val="none" w:sz="0" w:space="0" w:color="auto"/>
            <w:left w:val="none" w:sz="0" w:space="0" w:color="auto"/>
            <w:bottom w:val="none" w:sz="0" w:space="0" w:color="auto"/>
            <w:right w:val="none" w:sz="0" w:space="0" w:color="auto"/>
          </w:divBdr>
          <w:divsChild>
            <w:div w:id="125514409">
              <w:marLeft w:val="0"/>
              <w:marRight w:val="0"/>
              <w:marTop w:val="0"/>
              <w:marBottom w:val="0"/>
              <w:divBdr>
                <w:top w:val="none" w:sz="0" w:space="0" w:color="auto"/>
                <w:left w:val="none" w:sz="0" w:space="0" w:color="auto"/>
                <w:bottom w:val="none" w:sz="0" w:space="0" w:color="auto"/>
                <w:right w:val="none" w:sz="0" w:space="0" w:color="auto"/>
              </w:divBdr>
            </w:div>
          </w:divsChild>
        </w:div>
        <w:div w:id="75060637">
          <w:marLeft w:val="0"/>
          <w:marRight w:val="0"/>
          <w:marTop w:val="0"/>
          <w:marBottom w:val="0"/>
          <w:divBdr>
            <w:top w:val="none" w:sz="0" w:space="0" w:color="auto"/>
            <w:left w:val="none" w:sz="0" w:space="0" w:color="auto"/>
            <w:bottom w:val="none" w:sz="0" w:space="0" w:color="auto"/>
            <w:right w:val="none" w:sz="0" w:space="0" w:color="auto"/>
          </w:divBdr>
          <w:divsChild>
            <w:div w:id="1839540367">
              <w:marLeft w:val="0"/>
              <w:marRight w:val="0"/>
              <w:marTop w:val="0"/>
              <w:marBottom w:val="0"/>
              <w:divBdr>
                <w:top w:val="none" w:sz="0" w:space="0" w:color="auto"/>
                <w:left w:val="none" w:sz="0" w:space="0" w:color="auto"/>
                <w:bottom w:val="none" w:sz="0" w:space="0" w:color="auto"/>
                <w:right w:val="none" w:sz="0" w:space="0" w:color="auto"/>
              </w:divBdr>
            </w:div>
          </w:divsChild>
        </w:div>
        <w:div w:id="85465253">
          <w:marLeft w:val="0"/>
          <w:marRight w:val="0"/>
          <w:marTop w:val="0"/>
          <w:marBottom w:val="0"/>
          <w:divBdr>
            <w:top w:val="none" w:sz="0" w:space="0" w:color="auto"/>
            <w:left w:val="none" w:sz="0" w:space="0" w:color="auto"/>
            <w:bottom w:val="none" w:sz="0" w:space="0" w:color="auto"/>
            <w:right w:val="none" w:sz="0" w:space="0" w:color="auto"/>
          </w:divBdr>
          <w:divsChild>
            <w:div w:id="282003013">
              <w:marLeft w:val="0"/>
              <w:marRight w:val="0"/>
              <w:marTop w:val="0"/>
              <w:marBottom w:val="0"/>
              <w:divBdr>
                <w:top w:val="none" w:sz="0" w:space="0" w:color="auto"/>
                <w:left w:val="none" w:sz="0" w:space="0" w:color="auto"/>
                <w:bottom w:val="none" w:sz="0" w:space="0" w:color="auto"/>
                <w:right w:val="none" w:sz="0" w:space="0" w:color="auto"/>
              </w:divBdr>
            </w:div>
          </w:divsChild>
        </w:div>
        <w:div w:id="96947137">
          <w:marLeft w:val="0"/>
          <w:marRight w:val="0"/>
          <w:marTop w:val="0"/>
          <w:marBottom w:val="0"/>
          <w:divBdr>
            <w:top w:val="none" w:sz="0" w:space="0" w:color="auto"/>
            <w:left w:val="none" w:sz="0" w:space="0" w:color="auto"/>
            <w:bottom w:val="none" w:sz="0" w:space="0" w:color="auto"/>
            <w:right w:val="none" w:sz="0" w:space="0" w:color="auto"/>
          </w:divBdr>
          <w:divsChild>
            <w:div w:id="754939125">
              <w:marLeft w:val="0"/>
              <w:marRight w:val="0"/>
              <w:marTop w:val="0"/>
              <w:marBottom w:val="0"/>
              <w:divBdr>
                <w:top w:val="none" w:sz="0" w:space="0" w:color="auto"/>
                <w:left w:val="none" w:sz="0" w:space="0" w:color="auto"/>
                <w:bottom w:val="none" w:sz="0" w:space="0" w:color="auto"/>
                <w:right w:val="none" w:sz="0" w:space="0" w:color="auto"/>
              </w:divBdr>
            </w:div>
          </w:divsChild>
        </w:div>
        <w:div w:id="97335264">
          <w:marLeft w:val="0"/>
          <w:marRight w:val="0"/>
          <w:marTop w:val="0"/>
          <w:marBottom w:val="0"/>
          <w:divBdr>
            <w:top w:val="none" w:sz="0" w:space="0" w:color="auto"/>
            <w:left w:val="none" w:sz="0" w:space="0" w:color="auto"/>
            <w:bottom w:val="none" w:sz="0" w:space="0" w:color="auto"/>
            <w:right w:val="none" w:sz="0" w:space="0" w:color="auto"/>
          </w:divBdr>
          <w:divsChild>
            <w:div w:id="2012680747">
              <w:marLeft w:val="0"/>
              <w:marRight w:val="0"/>
              <w:marTop w:val="0"/>
              <w:marBottom w:val="0"/>
              <w:divBdr>
                <w:top w:val="none" w:sz="0" w:space="0" w:color="auto"/>
                <w:left w:val="none" w:sz="0" w:space="0" w:color="auto"/>
                <w:bottom w:val="none" w:sz="0" w:space="0" w:color="auto"/>
                <w:right w:val="none" w:sz="0" w:space="0" w:color="auto"/>
              </w:divBdr>
            </w:div>
          </w:divsChild>
        </w:div>
        <w:div w:id="102917672">
          <w:marLeft w:val="0"/>
          <w:marRight w:val="0"/>
          <w:marTop w:val="0"/>
          <w:marBottom w:val="0"/>
          <w:divBdr>
            <w:top w:val="none" w:sz="0" w:space="0" w:color="auto"/>
            <w:left w:val="none" w:sz="0" w:space="0" w:color="auto"/>
            <w:bottom w:val="none" w:sz="0" w:space="0" w:color="auto"/>
            <w:right w:val="none" w:sz="0" w:space="0" w:color="auto"/>
          </w:divBdr>
          <w:divsChild>
            <w:div w:id="1531067857">
              <w:marLeft w:val="0"/>
              <w:marRight w:val="0"/>
              <w:marTop w:val="0"/>
              <w:marBottom w:val="0"/>
              <w:divBdr>
                <w:top w:val="none" w:sz="0" w:space="0" w:color="auto"/>
                <w:left w:val="none" w:sz="0" w:space="0" w:color="auto"/>
                <w:bottom w:val="none" w:sz="0" w:space="0" w:color="auto"/>
                <w:right w:val="none" w:sz="0" w:space="0" w:color="auto"/>
              </w:divBdr>
            </w:div>
          </w:divsChild>
        </w:div>
        <w:div w:id="114326590">
          <w:marLeft w:val="0"/>
          <w:marRight w:val="0"/>
          <w:marTop w:val="0"/>
          <w:marBottom w:val="0"/>
          <w:divBdr>
            <w:top w:val="none" w:sz="0" w:space="0" w:color="auto"/>
            <w:left w:val="none" w:sz="0" w:space="0" w:color="auto"/>
            <w:bottom w:val="none" w:sz="0" w:space="0" w:color="auto"/>
            <w:right w:val="none" w:sz="0" w:space="0" w:color="auto"/>
          </w:divBdr>
          <w:divsChild>
            <w:div w:id="1143691007">
              <w:marLeft w:val="0"/>
              <w:marRight w:val="0"/>
              <w:marTop w:val="0"/>
              <w:marBottom w:val="0"/>
              <w:divBdr>
                <w:top w:val="none" w:sz="0" w:space="0" w:color="auto"/>
                <w:left w:val="none" w:sz="0" w:space="0" w:color="auto"/>
                <w:bottom w:val="none" w:sz="0" w:space="0" w:color="auto"/>
                <w:right w:val="none" w:sz="0" w:space="0" w:color="auto"/>
              </w:divBdr>
            </w:div>
          </w:divsChild>
        </w:div>
        <w:div w:id="151261535">
          <w:marLeft w:val="0"/>
          <w:marRight w:val="0"/>
          <w:marTop w:val="0"/>
          <w:marBottom w:val="0"/>
          <w:divBdr>
            <w:top w:val="none" w:sz="0" w:space="0" w:color="auto"/>
            <w:left w:val="none" w:sz="0" w:space="0" w:color="auto"/>
            <w:bottom w:val="none" w:sz="0" w:space="0" w:color="auto"/>
            <w:right w:val="none" w:sz="0" w:space="0" w:color="auto"/>
          </w:divBdr>
          <w:divsChild>
            <w:div w:id="175467034">
              <w:marLeft w:val="0"/>
              <w:marRight w:val="0"/>
              <w:marTop w:val="0"/>
              <w:marBottom w:val="0"/>
              <w:divBdr>
                <w:top w:val="none" w:sz="0" w:space="0" w:color="auto"/>
                <w:left w:val="none" w:sz="0" w:space="0" w:color="auto"/>
                <w:bottom w:val="none" w:sz="0" w:space="0" w:color="auto"/>
                <w:right w:val="none" w:sz="0" w:space="0" w:color="auto"/>
              </w:divBdr>
            </w:div>
          </w:divsChild>
        </w:div>
        <w:div w:id="165751501">
          <w:marLeft w:val="0"/>
          <w:marRight w:val="0"/>
          <w:marTop w:val="0"/>
          <w:marBottom w:val="0"/>
          <w:divBdr>
            <w:top w:val="none" w:sz="0" w:space="0" w:color="auto"/>
            <w:left w:val="none" w:sz="0" w:space="0" w:color="auto"/>
            <w:bottom w:val="none" w:sz="0" w:space="0" w:color="auto"/>
            <w:right w:val="none" w:sz="0" w:space="0" w:color="auto"/>
          </w:divBdr>
          <w:divsChild>
            <w:div w:id="1268661432">
              <w:marLeft w:val="0"/>
              <w:marRight w:val="0"/>
              <w:marTop w:val="0"/>
              <w:marBottom w:val="0"/>
              <w:divBdr>
                <w:top w:val="none" w:sz="0" w:space="0" w:color="auto"/>
                <w:left w:val="none" w:sz="0" w:space="0" w:color="auto"/>
                <w:bottom w:val="none" w:sz="0" w:space="0" w:color="auto"/>
                <w:right w:val="none" w:sz="0" w:space="0" w:color="auto"/>
              </w:divBdr>
            </w:div>
          </w:divsChild>
        </w:div>
        <w:div w:id="167210358">
          <w:marLeft w:val="0"/>
          <w:marRight w:val="0"/>
          <w:marTop w:val="0"/>
          <w:marBottom w:val="0"/>
          <w:divBdr>
            <w:top w:val="none" w:sz="0" w:space="0" w:color="auto"/>
            <w:left w:val="none" w:sz="0" w:space="0" w:color="auto"/>
            <w:bottom w:val="none" w:sz="0" w:space="0" w:color="auto"/>
            <w:right w:val="none" w:sz="0" w:space="0" w:color="auto"/>
          </w:divBdr>
          <w:divsChild>
            <w:div w:id="1296721637">
              <w:marLeft w:val="0"/>
              <w:marRight w:val="0"/>
              <w:marTop w:val="0"/>
              <w:marBottom w:val="0"/>
              <w:divBdr>
                <w:top w:val="none" w:sz="0" w:space="0" w:color="auto"/>
                <w:left w:val="none" w:sz="0" w:space="0" w:color="auto"/>
                <w:bottom w:val="none" w:sz="0" w:space="0" w:color="auto"/>
                <w:right w:val="none" w:sz="0" w:space="0" w:color="auto"/>
              </w:divBdr>
            </w:div>
          </w:divsChild>
        </w:div>
        <w:div w:id="193424324">
          <w:marLeft w:val="0"/>
          <w:marRight w:val="0"/>
          <w:marTop w:val="0"/>
          <w:marBottom w:val="0"/>
          <w:divBdr>
            <w:top w:val="none" w:sz="0" w:space="0" w:color="auto"/>
            <w:left w:val="none" w:sz="0" w:space="0" w:color="auto"/>
            <w:bottom w:val="none" w:sz="0" w:space="0" w:color="auto"/>
            <w:right w:val="none" w:sz="0" w:space="0" w:color="auto"/>
          </w:divBdr>
          <w:divsChild>
            <w:div w:id="399911525">
              <w:marLeft w:val="0"/>
              <w:marRight w:val="0"/>
              <w:marTop w:val="0"/>
              <w:marBottom w:val="0"/>
              <w:divBdr>
                <w:top w:val="none" w:sz="0" w:space="0" w:color="auto"/>
                <w:left w:val="none" w:sz="0" w:space="0" w:color="auto"/>
                <w:bottom w:val="none" w:sz="0" w:space="0" w:color="auto"/>
                <w:right w:val="none" w:sz="0" w:space="0" w:color="auto"/>
              </w:divBdr>
            </w:div>
          </w:divsChild>
        </w:div>
        <w:div w:id="206845516">
          <w:marLeft w:val="0"/>
          <w:marRight w:val="0"/>
          <w:marTop w:val="0"/>
          <w:marBottom w:val="0"/>
          <w:divBdr>
            <w:top w:val="none" w:sz="0" w:space="0" w:color="auto"/>
            <w:left w:val="none" w:sz="0" w:space="0" w:color="auto"/>
            <w:bottom w:val="none" w:sz="0" w:space="0" w:color="auto"/>
            <w:right w:val="none" w:sz="0" w:space="0" w:color="auto"/>
          </w:divBdr>
          <w:divsChild>
            <w:div w:id="2027294094">
              <w:marLeft w:val="0"/>
              <w:marRight w:val="0"/>
              <w:marTop w:val="0"/>
              <w:marBottom w:val="0"/>
              <w:divBdr>
                <w:top w:val="none" w:sz="0" w:space="0" w:color="auto"/>
                <w:left w:val="none" w:sz="0" w:space="0" w:color="auto"/>
                <w:bottom w:val="none" w:sz="0" w:space="0" w:color="auto"/>
                <w:right w:val="none" w:sz="0" w:space="0" w:color="auto"/>
              </w:divBdr>
            </w:div>
          </w:divsChild>
        </w:div>
        <w:div w:id="235821416">
          <w:marLeft w:val="0"/>
          <w:marRight w:val="0"/>
          <w:marTop w:val="0"/>
          <w:marBottom w:val="0"/>
          <w:divBdr>
            <w:top w:val="none" w:sz="0" w:space="0" w:color="auto"/>
            <w:left w:val="none" w:sz="0" w:space="0" w:color="auto"/>
            <w:bottom w:val="none" w:sz="0" w:space="0" w:color="auto"/>
            <w:right w:val="none" w:sz="0" w:space="0" w:color="auto"/>
          </w:divBdr>
          <w:divsChild>
            <w:div w:id="2093358409">
              <w:marLeft w:val="0"/>
              <w:marRight w:val="0"/>
              <w:marTop w:val="0"/>
              <w:marBottom w:val="0"/>
              <w:divBdr>
                <w:top w:val="none" w:sz="0" w:space="0" w:color="auto"/>
                <w:left w:val="none" w:sz="0" w:space="0" w:color="auto"/>
                <w:bottom w:val="none" w:sz="0" w:space="0" w:color="auto"/>
                <w:right w:val="none" w:sz="0" w:space="0" w:color="auto"/>
              </w:divBdr>
            </w:div>
          </w:divsChild>
        </w:div>
        <w:div w:id="256987931">
          <w:marLeft w:val="0"/>
          <w:marRight w:val="0"/>
          <w:marTop w:val="0"/>
          <w:marBottom w:val="0"/>
          <w:divBdr>
            <w:top w:val="none" w:sz="0" w:space="0" w:color="auto"/>
            <w:left w:val="none" w:sz="0" w:space="0" w:color="auto"/>
            <w:bottom w:val="none" w:sz="0" w:space="0" w:color="auto"/>
            <w:right w:val="none" w:sz="0" w:space="0" w:color="auto"/>
          </w:divBdr>
          <w:divsChild>
            <w:div w:id="475877469">
              <w:marLeft w:val="0"/>
              <w:marRight w:val="0"/>
              <w:marTop w:val="0"/>
              <w:marBottom w:val="0"/>
              <w:divBdr>
                <w:top w:val="none" w:sz="0" w:space="0" w:color="auto"/>
                <w:left w:val="none" w:sz="0" w:space="0" w:color="auto"/>
                <w:bottom w:val="none" w:sz="0" w:space="0" w:color="auto"/>
                <w:right w:val="none" w:sz="0" w:space="0" w:color="auto"/>
              </w:divBdr>
            </w:div>
          </w:divsChild>
        </w:div>
        <w:div w:id="268127899">
          <w:marLeft w:val="0"/>
          <w:marRight w:val="0"/>
          <w:marTop w:val="0"/>
          <w:marBottom w:val="0"/>
          <w:divBdr>
            <w:top w:val="none" w:sz="0" w:space="0" w:color="auto"/>
            <w:left w:val="none" w:sz="0" w:space="0" w:color="auto"/>
            <w:bottom w:val="none" w:sz="0" w:space="0" w:color="auto"/>
            <w:right w:val="none" w:sz="0" w:space="0" w:color="auto"/>
          </w:divBdr>
          <w:divsChild>
            <w:div w:id="1481732601">
              <w:marLeft w:val="0"/>
              <w:marRight w:val="0"/>
              <w:marTop w:val="0"/>
              <w:marBottom w:val="0"/>
              <w:divBdr>
                <w:top w:val="none" w:sz="0" w:space="0" w:color="auto"/>
                <w:left w:val="none" w:sz="0" w:space="0" w:color="auto"/>
                <w:bottom w:val="none" w:sz="0" w:space="0" w:color="auto"/>
                <w:right w:val="none" w:sz="0" w:space="0" w:color="auto"/>
              </w:divBdr>
            </w:div>
          </w:divsChild>
        </w:div>
        <w:div w:id="275020932">
          <w:marLeft w:val="0"/>
          <w:marRight w:val="0"/>
          <w:marTop w:val="0"/>
          <w:marBottom w:val="0"/>
          <w:divBdr>
            <w:top w:val="none" w:sz="0" w:space="0" w:color="auto"/>
            <w:left w:val="none" w:sz="0" w:space="0" w:color="auto"/>
            <w:bottom w:val="none" w:sz="0" w:space="0" w:color="auto"/>
            <w:right w:val="none" w:sz="0" w:space="0" w:color="auto"/>
          </w:divBdr>
          <w:divsChild>
            <w:div w:id="929385998">
              <w:marLeft w:val="0"/>
              <w:marRight w:val="0"/>
              <w:marTop w:val="0"/>
              <w:marBottom w:val="0"/>
              <w:divBdr>
                <w:top w:val="none" w:sz="0" w:space="0" w:color="auto"/>
                <w:left w:val="none" w:sz="0" w:space="0" w:color="auto"/>
                <w:bottom w:val="none" w:sz="0" w:space="0" w:color="auto"/>
                <w:right w:val="none" w:sz="0" w:space="0" w:color="auto"/>
              </w:divBdr>
            </w:div>
          </w:divsChild>
        </w:div>
        <w:div w:id="275720623">
          <w:marLeft w:val="0"/>
          <w:marRight w:val="0"/>
          <w:marTop w:val="0"/>
          <w:marBottom w:val="0"/>
          <w:divBdr>
            <w:top w:val="none" w:sz="0" w:space="0" w:color="auto"/>
            <w:left w:val="none" w:sz="0" w:space="0" w:color="auto"/>
            <w:bottom w:val="none" w:sz="0" w:space="0" w:color="auto"/>
            <w:right w:val="none" w:sz="0" w:space="0" w:color="auto"/>
          </w:divBdr>
          <w:divsChild>
            <w:div w:id="926693884">
              <w:marLeft w:val="0"/>
              <w:marRight w:val="0"/>
              <w:marTop w:val="0"/>
              <w:marBottom w:val="0"/>
              <w:divBdr>
                <w:top w:val="none" w:sz="0" w:space="0" w:color="auto"/>
                <w:left w:val="none" w:sz="0" w:space="0" w:color="auto"/>
                <w:bottom w:val="none" w:sz="0" w:space="0" w:color="auto"/>
                <w:right w:val="none" w:sz="0" w:space="0" w:color="auto"/>
              </w:divBdr>
            </w:div>
          </w:divsChild>
        </w:div>
        <w:div w:id="299770798">
          <w:marLeft w:val="0"/>
          <w:marRight w:val="0"/>
          <w:marTop w:val="0"/>
          <w:marBottom w:val="0"/>
          <w:divBdr>
            <w:top w:val="none" w:sz="0" w:space="0" w:color="auto"/>
            <w:left w:val="none" w:sz="0" w:space="0" w:color="auto"/>
            <w:bottom w:val="none" w:sz="0" w:space="0" w:color="auto"/>
            <w:right w:val="none" w:sz="0" w:space="0" w:color="auto"/>
          </w:divBdr>
          <w:divsChild>
            <w:div w:id="452553559">
              <w:marLeft w:val="0"/>
              <w:marRight w:val="0"/>
              <w:marTop w:val="0"/>
              <w:marBottom w:val="0"/>
              <w:divBdr>
                <w:top w:val="none" w:sz="0" w:space="0" w:color="auto"/>
                <w:left w:val="none" w:sz="0" w:space="0" w:color="auto"/>
                <w:bottom w:val="none" w:sz="0" w:space="0" w:color="auto"/>
                <w:right w:val="none" w:sz="0" w:space="0" w:color="auto"/>
              </w:divBdr>
            </w:div>
          </w:divsChild>
        </w:div>
        <w:div w:id="299775623">
          <w:marLeft w:val="0"/>
          <w:marRight w:val="0"/>
          <w:marTop w:val="0"/>
          <w:marBottom w:val="0"/>
          <w:divBdr>
            <w:top w:val="none" w:sz="0" w:space="0" w:color="auto"/>
            <w:left w:val="none" w:sz="0" w:space="0" w:color="auto"/>
            <w:bottom w:val="none" w:sz="0" w:space="0" w:color="auto"/>
            <w:right w:val="none" w:sz="0" w:space="0" w:color="auto"/>
          </w:divBdr>
          <w:divsChild>
            <w:div w:id="184368086">
              <w:marLeft w:val="0"/>
              <w:marRight w:val="0"/>
              <w:marTop w:val="0"/>
              <w:marBottom w:val="0"/>
              <w:divBdr>
                <w:top w:val="none" w:sz="0" w:space="0" w:color="auto"/>
                <w:left w:val="none" w:sz="0" w:space="0" w:color="auto"/>
                <w:bottom w:val="none" w:sz="0" w:space="0" w:color="auto"/>
                <w:right w:val="none" w:sz="0" w:space="0" w:color="auto"/>
              </w:divBdr>
            </w:div>
          </w:divsChild>
        </w:div>
        <w:div w:id="309527336">
          <w:marLeft w:val="0"/>
          <w:marRight w:val="0"/>
          <w:marTop w:val="0"/>
          <w:marBottom w:val="0"/>
          <w:divBdr>
            <w:top w:val="none" w:sz="0" w:space="0" w:color="auto"/>
            <w:left w:val="none" w:sz="0" w:space="0" w:color="auto"/>
            <w:bottom w:val="none" w:sz="0" w:space="0" w:color="auto"/>
            <w:right w:val="none" w:sz="0" w:space="0" w:color="auto"/>
          </w:divBdr>
          <w:divsChild>
            <w:div w:id="77749031">
              <w:marLeft w:val="0"/>
              <w:marRight w:val="0"/>
              <w:marTop w:val="0"/>
              <w:marBottom w:val="0"/>
              <w:divBdr>
                <w:top w:val="none" w:sz="0" w:space="0" w:color="auto"/>
                <w:left w:val="none" w:sz="0" w:space="0" w:color="auto"/>
                <w:bottom w:val="none" w:sz="0" w:space="0" w:color="auto"/>
                <w:right w:val="none" w:sz="0" w:space="0" w:color="auto"/>
              </w:divBdr>
            </w:div>
          </w:divsChild>
        </w:div>
        <w:div w:id="319623733">
          <w:marLeft w:val="0"/>
          <w:marRight w:val="0"/>
          <w:marTop w:val="0"/>
          <w:marBottom w:val="0"/>
          <w:divBdr>
            <w:top w:val="none" w:sz="0" w:space="0" w:color="auto"/>
            <w:left w:val="none" w:sz="0" w:space="0" w:color="auto"/>
            <w:bottom w:val="none" w:sz="0" w:space="0" w:color="auto"/>
            <w:right w:val="none" w:sz="0" w:space="0" w:color="auto"/>
          </w:divBdr>
          <w:divsChild>
            <w:div w:id="92165483">
              <w:marLeft w:val="0"/>
              <w:marRight w:val="0"/>
              <w:marTop w:val="0"/>
              <w:marBottom w:val="0"/>
              <w:divBdr>
                <w:top w:val="none" w:sz="0" w:space="0" w:color="auto"/>
                <w:left w:val="none" w:sz="0" w:space="0" w:color="auto"/>
                <w:bottom w:val="none" w:sz="0" w:space="0" w:color="auto"/>
                <w:right w:val="none" w:sz="0" w:space="0" w:color="auto"/>
              </w:divBdr>
            </w:div>
          </w:divsChild>
        </w:div>
        <w:div w:id="362364854">
          <w:marLeft w:val="0"/>
          <w:marRight w:val="0"/>
          <w:marTop w:val="0"/>
          <w:marBottom w:val="0"/>
          <w:divBdr>
            <w:top w:val="none" w:sz="0" w:space="0" w:color="auto"/>
            <w:left w:val="none" w:sz="0" w:space="0" w:color="auto"/>
            <w:bottom w:val="none" w:sz="0" w:space="0" w:color="auto"/>
            <w:right w:val="none" w:sz="0" w:space="0" w:color="auto"/>
          </w:divBdr>
          <w:divsChild>
            <w:div w:id="771826881">
              <w:marLeft w:val="0"/>
              <w:marRight w:val="0"/>
              <w:marTop w:val="0"/>
              <w:marBottom w:val="0"/>
              <w:divBdr>
                <w:top w:val="none" w:sz="0" w:space="0" w:color="auto"/>
                <w:left w:val="none" w:sz="0" w:space="0" w:color="auto"/>
                <w:bottom w:val="none" w:sz="0" w:space="0" w:color="auto"/>
                <w:right w:val="none" w:sz="0" w:space="0" w:color="auto"/>
              </w:divBdr>
            </w:div>
          </w:divsChild>
        </w:div>
        <w:div w:id="419061767">
          <w:marLeft w:val="0"/>
          <w:marRight w:val="0"/>
          <w:marTop w:val="0"/>
          <w:marBottom w:val="0"/>
          <w:divBdr>
            <w:top w:val="none" w:sz="0" w:space="0" w:color="auto"/>
            <w:left w:val="none" w:sz="0" w:space="0" w:color="auto"/>
            <w:bottom w:val="none" w:sz="0" w:space="0" w:color="auto"/>
            <w:right w:val="none" w:sz="0" w:space="0" w:color="auto"/>
          </w:divBdr>
          <w:divsChild>
            <w:div w:id="1857650644">
              <w:marLeft w:val="0"/>
              <w:marRight w:val="0"/>
              <w:marTop w:val="0"/>
              <w:marBottom w:val="0"/>
              <w:divBdr>
                <w:top w:val="none" w:sz="0" w:space="0" w:color="auto"/>
                <w:left w:val="none" w:sz="0" w:space="0" w:color="auto"/>
                <w:bottom w:val="none" w:sz="0" w:space="0" w:color="auto"/>
                <w:right w:val="none" w:sz="0" w:space="0" w:color="auto"/>
              </w:divBdr>
            </w:div>
          </w:divsChild>
        </w:div>
        <w:div w:id="484977307">
          <w:marLeft w:val="0"/>
          <w:marRight w:val="0"/>
          <w:marTop w:val="0"/>
          <w:marBottom w:val="0"/>
          <w:divBdr>
            <w:top w:val="none" w:sz="0" w:space="0" w:color="auto"/>
            <w:left w:val="none" w:sz="0" w:space="0" w:color="auto"/>
            <w:bottom w:val="none" w:sz="0" w:space="0" w:color="auto"/>
            <w:right w:val="none" w:sz="0" w:space="0" w:color="auto"/>
          </w:divBdr>
          <w:divsChild>
            <w:div w:id="795101577">
              <w:marLeft w:val="0"/>
              <w:marRight w:val="0"/>
              <w:marTop w:val="0"/>
              <w:marBottom w:val="0"/>
              <w:divBdr>
                <w:top w:val="none" w:sz="0" w:space="0" w:color="auto"/>
                <w:left w:val="none" w:sz="0" w:space="0" w:color="auto"/>
                <w:bottom w:val="none" w:sz="0" w:space="0" w:color="auto"/>
                <w:right w:val="none" w:sz="0" w:space="0" w:color="auto"/>
              </w:divBdr>
            </w:div>
          </w:divsChild>
        </w:div>
        <w:div w:id="551818096">
          <w:marLeft w:val="0"/>
          <w:marRight w:val="0"/>
          <w:marTop w:val="0"/>
          <w:marBottom w:val="0"/>
          <w:divBdr>
            <w:top w:val="none" w:sz="0" w:space="0" w:color="auto"/>
            <w:left w:val="none" w:sz="0" w:space="0" w:color="auto"/>
            <w:bottom w:val="none" w:sz="0" w:space="0" w:color="auto"/>
            <w:right w:val="none" w:sz="0" w:space="0" w:color="auto"/>
          </w:divBdr>
          <w:divsChild>
            <w:div w:id="1037974369">
              <w:marLeft w:val="0"/>
              <w:marRight w:val="0"/>
              <w:marTop w:val="0"/>
              <w:marBottom w:val="0"/>
              <w:divBdr>
                <w:top w:val="none" w:sz="0" w:space="0" w:color="auto"/>
                <w:left w:val="none" w:sz="0" w:space="0" w:color="auto"/>
                <w:bottom w:val="none" w:sz="0" w:space="0" w:color="auto"/>
                <w:right w:val="none" w:sz="0" w:space="0" w:color="auto"/>
              </w:divBdr>
            </w:div>
          </w:divsChild>
        </w:div>
        <w:div w:id="552040885">
          <w:marLeft w:val="0"/>
          <w:marRight w:val="0"/>
          <w:marTop w:val="0"/>
          <w:marBottom w:val="0"/>
          <w:divBdr>
            <w:top w:val="none" w:sz="0" w:space="0" w:color="auto"/>
            <w:left w:val="none" w:sz="0" w:space="0" w:color="auto"/>
            <w:bottom w:val="none" w:sz="0" w:space="0" w:color="auto"/>
            <w:right w:val="none" w:sz="0" w:space="0" w:color="auto"/>
          </w:divBdr>
          <w:divsChild>
            <w:div w:id="284386609">
              <w:marLeft w:val="0"/>
              <w:marRight w:val="0"/>
              <w:marTop w:val="0"/>
              <w:marBottom w:val="0"/>
              <w:divBdr>
                <w:top w:val="none" w:sz="0" w:space="0" w:color="auto"/>
                <w:left w:val="none" w:sz="0" w:space="0" w:color="auto"/>
                <w:bottom w:val="none" w:sz="0" w:space="0" w:color="auto"/>
                <w:right w:val="none" w:sz="0" w:space="0" w:color="auto"/>
              </w:divBdr>
            </w:div>
          </w:divsChild>
        </w:div>
        <w:div w:id="553271536">
          <w:marLeft w:val="0"/>
          <w:marRight w:val="0"/>
          <w:marTop w:val="0"/>
          <w:marBottom w:val="0"/>
          <w:divBdr>
            <w:top w:val="none" w:sz="0" w:space="0" w:color="auto"/>
            <w:left w:val="none" w:sz="0" w:space="0" w:color="auto"/>
            <w:bottom w:val="none" w:sz="0" w:space="0" w:color="auto"/>
            <w:right w:val="none" w:sz="0" w:space="0" w:color="auto"/>
          </w:divBdr>
          <w:divsChild>
            <w:div w:id="346257564">
              <w:marLeft w:val="0"/>
              <w:marRight w:val="0"/>
              <w:marTop w:val="0"/>
              <w:marBottom w:val="0"/>
              <w:divBdr>
                <w:top w:val="none" w:sz="0" w:space="0" w:color="auto"/>
                <w:left w:val="none" w:sz="0" w:space="0" w:color="auto"/>
                <w:bottom w:val="none" w:sz="0" w:space="0" w:color="auto"/>
                <w:right w:val="none" w:sz="0" w:space="0" w:color="auto"/>
              </w:divBdr>
            </w:div>
          </w:divsChild>
        </w:div>
        <w:div w:id="554396836">
          <w:marLeft w:val="0"/>
          <w:marRight w:val="0"/>
          <w:marTop w:val="0"/>
          <w:marBottom w:val="0"/>
          <w:divBdr>
            <w:top w:val="none" w:sz="0" w:space="0" w:color="auto"/>
            <w:left w:val="none" w:sz="0" w:space="0" w:color="auto"/>
            <w:bottom w:val="none" w:sz="0" w:space="0" w:color="auto"/>
            <w:right w:val="none" w:sz="0" w:space="0" w:color="auto"/>
          </w:divBdr>
          <w:divsChild>
            <w:div w:id="2010986644">
              <w:marLeft w:val="0"/>
              <w:marRight w:val="0"/>
              <w:marTop w:val="0"/>
              <w:marBottom w:val="0"/>
              <w:divBdr>
                <w:top w:val="none" w:sz="0" w:space="0" w:color="auto"/>
                <w:left w:val="none" w:sz="0" w:space="0" w:color="auto"/>
                <w:bottom w:val="none" w:sz="0" w:space="0" w:color="auto"/>
                <w:right w:val="none" w:sz="0" w:space="0" w:color="auto"/>
              </w:divBdr>
            </w:div>
          </w:divsChild>
        </w:div>
        <w:div w:id="588972819">
          <w:marLeft w:val="0"/>
          <w:marRight w:val="0"/>
          <w:marTop w:val="0"/>
          <w:marBottom w:val="0"/>
          <w:divBdr>
            <w:top w:val="none" w:sz="0" w:space="0" w:color="auto"/>
            <w:left w:val="none" w:sz="0" w:space="0" w:color="auto"/>
            <w:bottom w:val="none" w:sz="0" w:space="0" w:color="auto"/>
            <w:right w:val="none" w:sz="0" w:space="0" w:color="auto"/>
          </w:divBdr>
          <w:divsChild>
            <w:div w:id="734814449">
              <w:marLeft w:val="0"/>
              <w:marRight w:val="0"/>
              <w:marTop w:val="0"/>
              <w:marBottom w:val="0"/>
              <w:divBdr>
                <w:top w:val="none" w:sz="0" w:space="0" w:color="auto"/>
                <w:left w:val="none" w:sz="0" w:space="0" w:color="auto"/>
                <w:bottom w:val="none" w:sz="0" w:space="0" w:color="auto"/>
                <w:right w:val="none" w:sz="0" w:space="0" w:color="auto"/>
              </w:divBdr>
            </w:div>
          </w:divsChild>
        </w:div>
        <w:div w:id="631715408">
          <w:marLeft w:val="0"/>
          <w:marRight w:val="0"/>
          <w:marTop w:val="0"/>
          <w:marBottom w:val="0"/>
          <w:divBdr>
            <w:top w:val="none" w:sz="0" w:space="0" w:color="auto"/>
            <w:left w:val="none" w:sz="0" w:space="0" w:color="auto"/>
            <w:bottom w:val="none" w:sz="0" w:space="0" w:color="auto"/>
            <w:right w:val="none" w:sz="0" w:space="0" w:color="auto"/>
          </w:divBdr>
          <w:divsChild>
            <w:div w:id="1989631153">
              <w:marLeft w:val="0"/>
              <w:marRight w:val="0"/>
              <w:marTop w:val="0"/>
              <w:marBottom w:val="0"/>
              <w:divBdr>
                <w:top w:val="none" w:sz="0" w:space="0" w:color="auto"/>
                <w:left w:val="none" w:sz="0" w:space="0" w:color="auto"/>
                <w:bottom w:val="none" w:sz="0" w:space="0" w:color="auto"/>
                <w:right w:val="none" w:sz="0" w:space="0" w:color="auto"/>
              </w:divBdr>
            </w:div>
          </w:divsChild>
        </w:div>
        <w:div w:id="634335898">
          <w:marLeft w:val="0"/>
          <w:marRight w:val="0"/>
          <w:marTop w:val="0"/>
          <w:marBottom w:val="0"/>
          <w:divBdr>
            <w:top w:val="none" w:sz="0" w:space="0" w:color="auto"/>
            <w:left w:val="none" w:sz="0" w:space="0" w:color="auto"/>
            <w:bottom w:val="none" w:sz="0" w:space="0" w:color="auto"/>
            <w:right w:val="none" w:sz="0" w:space="0" w:color="auto"/>
          </w:divBdr>
          <w:divsChild>
            <w:div w:id="864756019">
              <w:marLeft w:val="0"/>
              <w:marRight w:val="0"/>
              <w:marTop w:val="0"/>
              <w:marBottom w:val="0"/>
              <w:divBdr>
                <w:top w:val="none" w:sz="0" w:space="0" w:color="auto"/>
                <w:left w:val="none" w:sz="0" w:space="0" w:color="auto"/>
                <w:bottom w:val="none" w:sz="0" w:space="0" w:color="auto"/>
                <w:right w:val="none" w:sz="0" w:space="0" w:color="auto"/>
              </w:divBdr>
            </w:div>
          </w:divsChild>
        </w:div>
        <w:div w:id="703284617">
          <w:marLeft w:val="0"/>
          <w:marRight w:val="0"/>
          <w:marTop w:val="0"/>
          <w:marBottom w:val="0"/>
          <w:divBdr>
            <w:top w:val="none" w:sz="0" w:space="0" w:color="auto"/>
            <w:left w:val="none" w:sz="0" w:space="0" w:color="auto"/>
            <w:bottom w:val="none" w:sz="0" w:space="0" w:color="auto"/>
            <w:right w:val="none" w:sz="0" w:space="0" w:color="auto"/>
          </w:divBdr>
          <w:divsChild>
            <w:div w:id="2050373387">
              <w:marLeft w:val="0"/>
              <w:marRight w:val="0"/>
              <w:marTop w:val="0"/>
              <w:marBottom w:val="0"/>
              <w:divBdr>
                <w:top w:val="none" w:sz="0" w:space="0" w:color="auto"/>
                <w:left w:val="none" w:sz="0" w:space="0" w:color="auto"/>
                <w:bottom w:val="none" w:sz="0" w:space="0" w:color="auto"/>
                <w:right w:val="none" w:sz="0" w:space="0" w:color="auto"/>
              </w:divBdr>
            </w:div>
          </w:divsChild>
        </w:div>
        <w:div w:id="723869452">
          <w:marLeft w:val="0"/>
          <w:marRight w:val="0"/>
          <w:marTop w:val="0"/>
          <w:marBottom w:val="0"/>
          <w:divBdr>
            <w:top w:val="none" w:sz="0" w:space="0" w:color="auto"/>
            <w:left w:val="none" w:sz="0" w:space="0" w:color="auto"/>
            <w:bottom w:val="none" w:sz="0" w:space="0" w:color="auto"/>
            <w:right w:val="none" w:sz="0" w:space="0" w:color="auto"/>
          </w:divBdr>
          <w:divsChild>
            <w:div w:id="65422245">
              <w:marLeft w:val="0"/>
              <w:marRight w:val="0"/>
              <w:marTop w:val="0"/>
              <w:marBottom w:val="0"/>
              <w:divBdr>
                <w:top w:val="none" w:sz="0" w:space="0" w:color="auto"/>
                <w:left w:val="none" w:sz="0" w:space="0" w:color="auto"/>
                <w:bottom w:val="none" w:sz="0" w:space="0" w:color="auto"/>
                <w:right w:val="none" w:sz="0" w:space="0" w:color="auto"/>
              </w:divBdr>
            </w:div>
          </w:divsChild>
        </w:div>
        <w:div w:id="739180591">
          <w:marLeft w:val="0"/>
          <w:marRight w:val="0"/>
          <w:marTop w:val="0"/>
          <w:marBottom w:val="0"/>
          <w:divBdr>
            <w:top w:val="none" w:sz="0" w:space="0" w:color="auto"/>
            <w:left w:val="none" w:sz="0" w:space="0" w:color="auto"/>
            <w:bottom w:val="none" w:sz="0" w:space="0" w:color="auto"/>
            <w:right w:val="none" w:sz="0" w:space="0" w:color="auto"/>
          </w:divBdr>
          <w:divsChild>
            <w:div w:id="1178348078">
              <w:marLeft w:val="0"/>
              <w:marRight w:val="0"/>
              <w:marTop w:val="0"/>
              <w:marBottom w:val="0"/>
              <w:divBdr>
                <w:top w:val="none" w:sz="0" w:space="0" w:color="auto"/>
                <w:left w:val="none" w:sz="0" w:space="0" w:color="auto"/>
                <w:bottom w:val="none" w:sz="0" w:space="0" w:color="auto"/>
                <w:right w:val="none" w:sz="0" w:space="0" w:color="auto"/>
              </w:divBdr>
            </w:div>
          </w:divsChild>
        </w:div>
        <w:div w:id="789787587">
          <w:marLeft w:val="0"/>
          <w:marRight w:val="0"/>
          <w:marTop w:val="0"/>
          <w:marBottom w:val="0"/>
          <w:divBdr>
            <w:top w:val="none" w:sz="0" w:space="0" w:color="auto"/>
            <w:left w:val="none" w:sz="0" w:space="0" w:color="auto"/>
            <w:bottom w:val="none" w:sz="0" w:space="0" w:color="auto"/>
            <w:right w:val="none" w:sz="0" w:space="0" w:color="auto"/>
          </w:divBdr>
          <w:divsChild>
            <w:div w:id="1502504291">
              <w:marLeft w:val="0"/>
              <w:marRight w:val="0"/>
              <w:marTop w:val="0"/>
              <w:marBottom w:val="0"/>
              <w:divBdr>
                <w:top w:val="none" w:sz="0" w:space="0" w:color="auto"/>
                <w:left w:val="none" w:sz="0" w:space="0" w:color="auto"/>
                <w:bottom w:val="none" w:sz="0" w:space="0" w:color="auto"/>
                <w:right w:val="none" w:sz="0" w:space="0" w:color="auto"/>
              </w:divBdr>
            </w:div>
          </w:divsChild>
        </w:div>
        <w:div w:id="790899678">
          <w:marLeft w:val="0"/>
          <w:marRight w:val="0"/>
          <w:marTop w:val="0"/>
          <w:marBottom w:val="0"/>
          <w:divBdr>
            <w:top w:val="none" w:sz="0" w:space="0" w:color="auto"/>
            <w:left w:val="none" w:sz="0" w:space="0" w:color="auto"/>
            <w:bottom w:val="none" w:sz="0" w:space="0" w:color="auto"/>
            <w:right w:val="none" w:sz="0" w:space="0" w:color="auto"/>
          </w:divBdr>
          <w:divsChild>
            <w:div w:id="1893230026">
              <w:marLeft w:val="0"/>
              <w:marRight w:val="0"/>
              <w:marTop w:val="0"/>
              <w:marBottom w:val="0"/>
              <w:divBdr>
                <w:top w:val="none" w:sz="0" w:space="0" w:color="auto"/>
                <w:left w:val="none" w:sz="0" w:space="0" w:color="auto"/>
                <w:bottom w:val="none" w:sz="0" w:space="0" w:color="auto"/>
                <w:right w:val="none" w:sz="0" w:space="0" w:color="auto"/>
              </w:divBdr>
            </w:div>
          </w:divsChild>
        </w:div>
        <w:div w:id="824853295">
          <w:marLeft w:val="0"/>
          <w:marRight w:val="0"/>
          <w:marTop w:val="0"/>
          <w:marBottom w:val="0"/>
          <w:divBdr>
            <w:top w:val="none" w:sz="0" w:space="0" w:color="auto"/>
            <w:left w:val="none" w:sz="0" w:space="0" w:color="auto"/>
            <w:bottom w:val="none" w:sz="0" w:space="0" w:color="auto"/>
            <w:right w:val="none" w:sz="0" w:space="0" w:color="auto"/>
          </w:divBdr>
          <w:divsChild>
            <w:div w:id="1329746340">
              <w:marLeft w:val="0"/>
              <w:marRight w:val="0"/>
              <w:marTop w:val="0"/>
              <w:marBottom w:val="0"/>
              <w:divBdr>
                <w:top w:val="none" w:sz="0" w:space="0" w:color="auto"/>
                <w:left w:val="none" w:sz="0" w:space="0" w:color="auto"/>
                <w:bottom w:val="none" w:sz="0" w:space="0" w:color="auto"/>
                <w:right w:val="none" w:sz="0" w:space="0" w:color="auto"/>
              </w:divBdr>
            </w:div>
          </w:divsChild>
        </w:div>
        <w:div w:id="884878199">
          <w:marLeft w:val="0"/>
          <w:marRight w:val="0"/>
          <w:marTop w:val="0"/>
          <w:marBottom w:val="0"/>
          <w:divBdr>
            <w:top w:val="none" w:sz="0" w:space="0" w:color="auto"/>
            <w:left w:val="none" w:sz="0" w:space="0" w:color="auto"/>
            <w:bottom w:val="none" w:sz="0" w:space="0" w:color="auto"/>
            <w:right w:val="none" w:sz="0" w:space="0" w:color="auto"/>
          </w:divBdr>
          <w:divsChild>
            <w:div w:id="147943363">
              <w:marLeft w:val="0"/>
              <w:marRight w:val="0"/>
              <w:marTop w:val="0"/>
              <w:marBottom w:val="0"/>
              <w:divBdr>
                <w:top w:val="none" w:sz="0" w:space="0" w:color="auto"/>
                <w:left w:val="none" w:sz="0" w:space="0" w:color="auto"/>
                <w:bottom w:val="none" w:sz="0" w:space="0" w:color="auto"/>
                <w:right w:val="none" w:sz="0" w:space="0" w:color="auto"/>
              </w:divBdr>
            </w:div>
          </w:divsChild>
        </w:div>
        <w:div w:id="894854242">
          <w:marLeft w:val="0"/>
          <w:marRight w:val="0"/>
          <w:marTop w:val="0"/>
          <w:marBottom w:val="0"/>
          <w:divBdr>
            <w:top w:val="none" w:sz="0" w:space="0" w:color="auto"/>
            <w:left w:val="none" w:sz="0" w:space="0" w:color="auto"/>
            <w:bottom w:val="none" w:sz="0" w:space="0" w:color="auto"/>
            <w:right w:val="none" w:sz="0" w:space="0" w:color="auto"/>
          </w:divBdr>
          <w:divsChild>
            <w:div w:id="475025211">
              <w:marLeft w:val="0"/>
              <w:marRight w:val="0"/>
              <w:marTop w:val="0"/>
              <w:marBottom w:val="0"/>
              <w:divBdr>
                <w:top w:val="none" w:sz="0" w:space="0" w:color="auto"/>
                <w:left w:val="none" w:sz="0" w:space="0" w:color="auto"/>
                <w:bottom w:val="none" w:sz="0" w:space="0" w:color="auto"/>
                <w:right w:val="none" w:sz="0" w:space="0" w:color="auto"/>
              </w:divBdr>
            </w:div>
          </w:divsChild>
        </w:div>
        <w:div w:id="898203008">
          <w:marLeft w:val="0"/>
          <w:marRight w:val="0"/>
          <w:marTop w:val="0"/>
          <w:marBottom w:val="0"/>
          <w:divBdr>
            <w:top w:val="none" w:sz="0" w:space="0" w:color="auto"/>
            <w:left w:val="none" w:sz="0" w:space="0" w:color="auto"/>
            <w:bottom w:val="none" w:sz="0" w:space="0" w:color="auto"/>
            <w:right w:val="none" w:sz="0" w:space="0" w:color="auto"/>
          </w:divBdr>
          <w:divsChild>
            <w:div w:id="1339650239">
              <w:marLeft w:val="0"/>
              <w:marRight w:val="0"/>
              <w:marTop w:val="0"/>
              <w:marBottom w:val="0"/>
              <w:divBdr>
                <w:top w:val="none" w:sz="0" w:space="0" w:color="auto"/>
                <w:left w:val="none" w:sz="0" w:space="0" w:color="auto"/>
                <w:bottom w:val="none" w:sz="0" w:space="0" w:color="auto"/>
                <w:right w:val="none" w:sz="0" w:space="0" w:color="auto"/>
              </w:divBdr>
            </w:div>
            <w:div w:id="1977828975">
              <w:marLeft w:val="0"/>
              <w:marRight w:val="0"/>
              <w:marTop w:val="0"/>
              <w:marBottom w:val="0"/>
              <w:divBdr>
                <w:top w:val="none" w:sz="0" w:space="0" w:color="auto"/>
                <w:left w:val="none" w:sz="0" w:space="0" w:color="auto"/>
                <w:bottom w:val="none" w:sz="0" w:space="0" w:color="auto"/>
                <w:right w:val="none" w:sz="0" w:space="0" w:color="auto"/>
              </w:divBdr>
            </w:div>
          </w:divsChild>
        </w:div>
        <w:div w:id="958562142">
          <w:marLeft w:val="0"/>
          <w:marRight w:val="0"/>
          <w:marTop w:val="0"/>
          <w:marBottom w:val="0"/>
          <w:divBdr>
            <w:top w:val="none" w:sz="0" w:space="0" w:color="auto"/>
            <w:left w:val="none" w:sz="0" w:space="0" w:color="auto"/>
            <w:bottom w:val="none" w:sz="0" w:space="0" w:color="auto"/>
            <w:right w:val="none" w:sz="0" w:space="0" w:color="auto"/>
          </w:divBdr>
          <w:divsChild>
            <w:div w:id="807892451">
              <w:marLeft w:val="0"/>
              <w:marRight w:val="0"/>
              <w:marTop w:val="0"/>
              <w:marBottom w:val="0"/>
              <w:divBdr>
                <w:top w:val="none" w:sz="0" w:space="0" w:color="auto"/>
                <w:left w:val="none" w:sz="0" w:space="0" w:color="auto"/>
                <w:bottom w:val="none" w:sz="0" w:space="0" w:color="auto"/>
                <w:right w:val="none" w:sz="0" w:space="0" w:color="auto"/>
              </w:divBdr>
            </w:div>
          </w:divsChild>
        </w:div>
        <w:div w:id="1010522868">
          <w:marLeft w:val="0"/>
          <w:marRight w:val="0"/>
          <w:marTop w:val="0"/>
          <w:marBottom w:val="0"/>
          <w:divBdr>
            <w:top w:val="none" w:sz="0" w:space="0" w:color="auto"/>
            <w:left w:val="none" w:sz="0" w:space="0" w:color="auto"/>
            <w:bottom w:val="none" w:sz="0" w:space="0" w:color="auto"/>
            <w:right w:val="none" w:sz="0" w:space="0" w:color="auto"/>
          </w:divBdr>
          <w:divsChild>
            <w:div w:id="417406045">
              <w:marLeft w:val="0"/>
              <w:marRight w:val="0"/>
              <w:marTop w:val="0"/>
              <w:marBottom w:val="0"/>
              <w:divBdr>
                <w:top w:val="none" w:sz="0" w:space="0" w:color="auto"/>
                <w:left w:val="none" w:sz="0" w:space="0" w:color="auto"/>
                <w:bottom w:val="none" w:sz="0" w:space="0" w:color="auto"/>
                <w:right w:val="none" w:sz="0" w:space="0" w:color="auto"/>
              </w:divBdr>
            </w:div>
          </w:divsChild>
        </w:div>
        <w:div w:id="1031226372">
          <w:marLeft w:val="0"/>
          <w:marRight w:val="0"/>
          <w:marTop w:val="0"/>
          <w:marBottom w:val="0"/>
          <w:divBdr>
            <w:top w:val="none" w:sz="0" w:space="0" w:color="auto"/>
            <w:left w:val="none" w:sz="0" w:space="0" w:color="auto"/>
            <w:bottom w:val="none" w:sz="0" w:space="0" w:color="auto"/>
            <w:right w:val="none" w:sz="0" w:space="0" w:color="auto"/>
          </w:divBdr>
          <w:divsChild>
            <w:div w:id="1719159688">
              <w:marLeft w:val="0"/>
              <w:marRight w:val="0"/>
              <w:marTop w:val="0"/>
              <w:marBottom w:val="0"/>
              <w:divBdr>
                <w:top w:val="none" w:sz="0" w:space="0" w:color="auto"/>
                <w:left w:val="none" w:sz="0" w:space="0" w:color="auto"/>
                <w:bottom w:val="none" w:sz="0" w:space="0" w:color="auto"/>
                <w:right w:val="none" w:sz="0" w:space="0" w:color="auto"/>
              </w:divBdr>
            </w:div>
          </w:divsChild>
        </w:div>
        <w:div w:id="1038240622">
          <w:marLeft w:val="0"/>
          <w:marRight w:val="0"/>
          <w:marTop w:val="0"/>
          <w:marBottom w:val="0"/>
          <w:divBdr>
            <w:top w:val="none" w:sz="0" w:space="0" w:color="auto"/>
            <w:left w:val="none" w:sz="0" w:space="0" w:color="auto"/>
            <w:bottom w:val="none" w:sz="0" w:space="0" w:color="auto"/>
            <w:right w:val="none" w:sz="0" w:space="0" w:color="auto"/>
          </w:divBdr>
          <w:divsChild>
            <w:div w:id="1882354551">
              <w:marLeft w:val="0"/>
              <w:marRight w:val="0"/>
              <w:marTop w:val="0"/>
              <w:marBottom w:val="0"/>
              <w:divBdr>
                <w:top w:val="none" w:sz="0" w:space="0" w:color="auto"/>
                <w:left w:val="none" w:sz="0" w:space="0" w:color="auto"/>
                <w:bottom w:val="none" w:sz="0" w:space="0" w:color="auto"/>
                <w:right w:val="none" w:sz="0" w:space="0" w:color="auto"/>
              </w:divBdr>
            </w:div>
          </w:divsChild>
        </w:div>
        <w:div w:id="1046837826">
          <w:marLeft w:val="0"/>
          <w:marRight w:val="0"/>
          <w:marTop w:val="0"/>
          <w:marBottom w:val="0"/>
          <w:divBdr>
            <w:top w:val="none" w:sz="0" w:space="0" w:color="auto"/>
            <w:left w:val="none" w:sz="0" w:space="0" w:color="auto"/>
            <w:bottom w:val="none" w:sz="0" w:space="0" w:color="auto"/>
            <w:right w:val="none" w:sz="0" w:space="0" w:color="auto"/>
          </w:divBdr>
          <w:divsChild>
            <w:div w:id="1169831331">
              <w:marLeft w:val="0"/>
              <w:marRight w:val="0"/>
              <w:marTop w:val="0"/>
              <w:marBottom w:val="0"/>
              <w:divBdr>
                <w:top w:val="none" w:sz="0" w:space="0" w:color="auto"/>
                <w:left w:val="none" w:sz="0" w:space="0" w:color="auto"/>
                <w:bottom w:val="none" w:sz="0" w:space="0" w:color="auto"/>
                <w:right w:val="none" w:sz="0" w:space="0" w:color="auto"/>
              </w:divBdr>
            </w:div>
          </w:divsChild>
        </w:div>
        <w:div w:id="1279215026">
          <w:marLeft w:val="0"/>
          <w:marRight w:val="0"/>
          <w:marTop w:val="0"/>
          <w:marBottom w:val="0"/>
          <w:divBdr>
            <w:top w:val="none" w:sz="0" w:space="0" w:color="auto"/>
            <w:left w:val="none" w:sz="0" w:space="0" w:color="auto"/>
            <w:bottom w:val="none" w:sz="0" w:space="0" w:color="auto"/>
            <w:right w:val="none" w:sz="0" w:space="0" w:color="auto"/>
          </w:divBdr>
          <w:divsChild>
            <w:div w:id="1101415204">
              <w:marLeft w:val="0"/>
              <w:marRight w:val="0"/>
              <w:marTop w:val="0"/>
              <w:marBottom w:val="0"/>
              <w:divBdr>
                <w:top w:val="none" w:sz="0" w:space="0" w:color="auto"/>
                <w:left w:val="none" w:sz="0" w:space="0" w:color="auto"/>
                <w:bottom w:val="none" w:sz="0" w:space="0" w:color="auto"/>
                <w:right w:val="none" w:sz="0" w:space="0" w:color="auto"/>
              </w:divBdr>
            </w:div>
          </w:divsChild>
        </w:div>
        <w:div w:id="1360014298">
          <w:marLeft w:val="0"/>
          <w:marRight w:val="0"/>
          <w:marTop w:val="0"/>
          <w:marBottom w:val="0"/>
          <w:divBdr>
            <w:top w:val="none" w:sz="0" w:space="0" w:color="auto"/>
            <w:left w:val="none" w:sz="0" w:space="0" w:color="auto"/>
            <w:bottom w:val="none" w:sz="0" w:space="0" w:color="auto"/>
            <w:right w:val="none" w:sz="0" w:space="0" w:color="auto"/>
          </w:divBdr>
          <w:divsChild>
            <w:div w:id="511460536">
              <w:marLeft w:val="0"/>
              <w:marRight w:val="0"/>
              <w:marTop w:val="0"/>
              <w:marBottom w:val="0"/>
              <w:divBdr>
                <w:top w:val="none" w:sz="0" w:space="0" w:color="auto"/>
                <w:left w:val="none" w:sz="0" w:space="0" w:color="auto"/>
                <w:bottom w:val="none" w:sz="0" w:space="0" w:color="auto"/>
                <w:right w:val="none" w:sz="0" w:space="0" w:color="auto"/>
              </w:divBdr>
            </w:div>
          </w:divsChild>
        </w:div>
        <w:div w:id="1381053432">
          <w:marLeft w:val="0"/>
          <w:marRight w:val="0"/>
          <w:marTop w:val="0"/>
          <w:marBottom w:val="0"/>
          <w:divBdr>
            <w:top w:val="none" w:sz="0" w:space="0" w:color="auto"/>
            <w:left w:val="none" w:sz="0" w:space="0" w:color="auto"/>
            <w:bottom w:val="none" w:sz="0" w:space="0" w:color="auto"/>
            <w:right w:val="none" w:sz="0" w:space="0" w:color="auto"/>
          </w:divBdr>
          <w:divsChild>
            <w:div w:id="984088958">
              <w:marLeft w:val="0"/>
              <w:marRight w:val="0"/>
              <w:marTop w:val="0"/>
              <w:marBottom w:val="0"/>
              <w:divBdr>
                <w:top w:val="none" w:sz="0" w:space="0" w:color="auto"/>
                <w:left w:val="none" w:sz="0" w:space="0" w:color="auto"/>
                <w:bottom w:val="none" w:sz="0" w:space="0" w:color="auto"/>
                <w:right w:val="none" w:sz="0" w:space="0" w:color="auto"/>
              </w:divBdr>
            </w:div>
          </w:divsChild>
        </w:div>
        <w:div w:id="1447575261">
          <w:marLeft w:val="0"/>
          <w:marRight w:val="0"/>
          <w:marTop w:val="0"/>
          <w:marBottom w:val="0"/>
          <w:divBdr>
            <w:top w:val="none" w:sz="0" w:space="0" w:color="auto"/>
            <w:left w:val="none" w:sz="0" w:space="0" w:color="auto"/>
            <w:bottom w:val="none" w:sz="0" w:space="0" w:color="auto"/>
            <w:right w:val="none" w:sz="0" w:space="0" w:color="auto"/>
          </w:divBdr>
          <w:divsChild>
            <w:div w:id="314064722">
              <w:marLeft w:val="0"/>
              <w:marRight w:val="0"/>
              <w:marTop w:val="0"/>
              <w:marBottom w:val="0"/>
              <w:divBdr>
                <w:top w:val="none" w:sz="0" w:space="0" w:color="auto"/>
                <w:left w:val="none" w:sz="0" w:space="0" w:color="auto"/>
                <w:bottom w:val="none" w:sz="0" w:space="0" w:color="auto"/>
                <w:right w:val="none" w:sz="0" w:space="0" w:color="auto"/>
              </w:divBdr>
            </w:div>
          </w:divsChild>
        </w:div>
        <w:div w:id="1476213982">
          <w:marLeft w:val="0"/>
          <w:marRight w:val="0"/>
          <w:marTop w:val="0"/>
          <w:marBottom w:val="0"/>
          <w:divBdr>
            <w:top w:val="none" w:sz="0" w:space="0" w:color="auto"/>
            <w:left w:val="none" w:sz="0" w:space="0" w:color="auto"/>
            <w:bottom w:val="none" w:sz="0" w:space="0" w:color="auto"/>
            <w:right w:val="none" w:sz="0" w:space="0" w:color="auto"/>
          </w:divBdr>
          <w:divsChild>
            <w:div w:id="1926185027">
              <w:marLeft w:val="0"/>
              <w:marRight w:val="0"/>
              <w:marTop w:val="0"/>
              <w:marBottom w:val="0"/>
              <w:divBdr>
                <w:top w:val="none" w:sz="0" w:space="0" w:color="auto"/>
                <w:left w:val="none" w:sz="0" w:space="0" w:color="auto"/>
                <w:bottom w:val="none" w:sz="0" w:space="0" w:color="auto"/>
                <w:right w:val="none" w:sz="0" w:space="0" w:color="auto"/>
              </w:divBdr>
            </w:div>
          </w:divsChild>
        </w:div>
        <w:div w:id="1542287292">
          <w:marLeft w:val="0"/>
          <w:marRight w:val="0"/>
          <w:marTop w:val="0"/>
          <w:marBottom w:val="0"/>
          <w:divBdr>
            <w:top w:val="none" w:sz="0" w:space="0" w:color="auto"/>
            <w:left w:val="none" w:sz="0" w:space="0" w:color="auto"/>
            <w:bottom w:val="none" w:sz="0" w:space="0" w:color="auto"/>
            <w:right w:val="none" w:sz="0" w:space="0" w:color="auto"/>
          </w:divBdr>
          <w:divsChild>
            <w:div w:id="1666126498">
              <w:marLeft w:val="0"/>
              <w:marRight w:val="0"/>
              <w:marTop w:val="0"/>
              <w:marBottom w:val="0"/>
              <w:divBdr>
                <w:top w:val="none" w:sz="0" w:space="0" w:color="auto"/>
                <w:left w:val="none" w:sz="0" w:space="0" w:color="auto"/>
                <w:bottom w:val="none" w:sz="0" w:space="0" w:color="auto"/>
                <w:right w:val="none" w:sz="0" w:space="0" w:color="auto"/>
              </w:divBdr>
            </w:div>
          </w:divsChild>
        </w:div>
        <w:div w:id="1544245790">
          <w:marLeft w:val="0"/>
          <w:marRight w:val="0"/>
          <w:marTop w:val="0"/>
          <w:marBottom w:val="0"/>
          <w:divBdr>
            <w:top w:val="none" w:sz="0" w:space="0" w:color="auto"/>
            <w:left w:val="none" w:sz="0" w:space="0" w:color="auto"/>
            <w:bottom w:val="none" w:sz="0" w:space="0" w:color="auto"/>
            <w:right w:val="none" w:sz="0" w:space="0" w:color="auto"/>
          </w:divBdr>
          <w:divsChild>
            <w:div w:id="1290549137">
              <w:marLeft w:val="0"/>
              <w:marRight w:val="0"/>
              <w:marTop w:val="0"/>
              <w:marBottom w:val="0"/>
              <w:divBdr>
                <w:top w:val="none" w:sz="0" w:space="0" w:color="auto"/>
                <w:left w:val="none" w:sz="0" w:space="0" w:color="auto"/>
                <w:bottom w:val="none" w:sz="0" w:space="0" w:color="auto"/>
                <w:right w:val="none" w:sz="0" w:space="0" w:color="auto"/>
              </w:divBdr>
            </w:div>
          </w:divsChild>
        </w:div>
        <w:div w:id="1547062161">
          <w:marLeft w:val="0"/>
          <w:marRight w:val="0"/>
          <w:marTop w:val="0"/>
          <w:marBottom w:val="0"/>
          <w:divBdr>
            <w:top w:val="none" w:sz="0" w:space="0" w:color="auto"/>
            <w:left w:val="none" w:sz="0" w:space="0" w:color="auto"/>
            <w:bottom w:val="none" w:sz="0" w:space="0" w:color="auto"/>
            <w:right w:val="none" w:sz="0" w:space="0" w:color="auto"/>
          </w:divBdr>
          <w:divsChild>
            <w:div w:id="779765280">
              <w:marLeft w:val="0"/>
              <w:marRight w:val="0"/>
              <w:marTop w:val="0"/>
              <w:marBottom w:val="0"/>
              <w:divBdr>
                <w:top w:val="none" w:sz="0" w:space="0" w:color="auto"/>
                <w:left w:val="none" w:sz="0" w:space="0" w:color="auto"/>
                <w:bottom w:val="none" w:sz="0" w:space="0" w:color="auto"/>
                <w:right w:val="none" w:sz="0" w:space="0" w:color="auto"/>
              </w:divBdr>
            </w:div>
          </w:divsChild>
        </w:div>
        <w:div w:id="1564367908">
          <w:marLeft w:val="0"/>
          <w:marRight w:val="0"/>
          <w:marTop w:val="0"/>
          <w:marBottom w:val="0"/>
          <w:divBdr>
            <w:top w:val="none" w:sz="0" w:space="0" w:color="auto"/>
            <w:left w:val="none" w:sz="0" w:space="0" w:color="auto"/>
            <w:bottom w:val="none" w:sz="0" w:space="0" w:color="auto"/>
            <w:right w:val="none" w:sz="0" w:space="0" w:color="auto"/>
          </w:divBdr>
          <w:divsChild>
            <w:div w:id="1995912201">
              <w:marLeft w:val="0"/>
              <w:marRight w:val="0"/>
              <w:marTop w:val="0"/>
              <w:marBottom w:val="0"/>
              <w:divBdr>
                <w:top w:val="none" w:sz="0" w:space="0" w:color="auto"/>
                <w:left w:val="none" w:sz="0" w:space="0" w:color="auto"/>
                <w:bottom w:val="none" w:sz="0" w:space="0" w:color="auto"/>
                <w:right w:val="none" w:sz="0" w:space="0" w:color="auto"/>
              </w:divBdr>
            </w:div>
          </w:divsChild>
        </w:div>
        <w:div w:id="1569413915">
          <w:marLeft w:val="0"/>
          <w:marRight w:val="0"/>
          <w:marTop w:val="0"/>
          <w:marBottom w:val="0"/>
          <w:divBdr>
            <w:top w:val="none" w:sz="0" w:space="0" w:color="auto"/>
            <w:left w:val="none" w:sz="0" w:space="0" w:color="auto"/>
            <w:bottom w:val="none" w:sz="0" w:space="0" w:color="auto"/>
            <w:right w:val="none" w:sz="0" w:space="0" w:color="auto"/>
          </w:divBdr>
          <w:divsChild>
            <w:div w:id="1982035745">
              <w:marLeft w:val="0"/>
              <w:marRight w:val="0"/>
              <w:marTop w:val="0"/>
              <w:marBottom w:val="0"/>
              <w:divBdr>
                <w:top w:val="none" w:sz="0" w:space="0" w:color="auto"/>
                <w:left w:val="none" w:sz="0" w:space="0" w:color="auto"/>
                <w:bottom w:val="none" w:sz="0" w:space="0" w:color="auto"/>
                <w:right w:val="none" w:sz="0" w:space="0" w:color="auto"/>
              </w:divBdr>
            </w:div>
          </w:divsChild>
        </w:div>
        <w:div w:id="1583179097">
          <w:marLeft w:val="0"/>
          <w:marRight w:val="0"/>
          <w:marTop w:val="0"/>
          <w:marBottom w:val="0"/>
          <w:divBdr>
            <w:top w:val="none" w:sz="0" w:space="0" w:color="auto"/>
            <w:left w:val="none" w:sz="0" w:space="0" w:color="auto"/>
            <w:bottom w:val="none" w:sz="0" w:space="0" w:color="auto"/>
            <w:right w:val="none" w:sz="0" w:space="0" w:color="auto"/>
          </w:divBdr>
          <w:divsChild>
            <w:div w:id="1519393142">
              <w:marLeft w:val="0"/>
              <w:marRight w:val="0"/>
              <w:marTop w:val="0"/>
              <w:marBottom w:val="0"/>
              <w:divBdr>
                <w:top w:val="none" w:sz="0" w:space="0" w:color="auto"/>
                <w:left w:val="none" w:sz="0" w:space="0" w:color="auto"/>
                <w:bottom w:val="none" w:sz="0" w:space="0" w:color="auto"/>
                <w:right w:val="none" w:sz="0" w:space="0" w:color="auto"/>
              </w:divBdr>
            </w:div>
          </w:divsChild>
        </w:div>
        <w:div w:id="1636064192">
          <w:marLeft w:val="0"/>
          <w:marRight w:val="0"/>
          <w:marTop w:val="0"/>
          <w:marBottom w:val="0"/>
          <w:divBdr>
            <w:top w:val="none" w:sz="0" w:space="0" w:color="auto"/>
            <w:left w:val="none" w:sz="0" w:space="0" w:color="auto"/>
            <w:bottom w:val="none" w:sz="0" w:space="0" w:color="auto"/>
            <w:right w:val="none" w:sz="0" w:space="0" w:color="auto"/>
          </w:divBdr>
          <w:divsChild>
            <w:div w:id="577715577">
              <w:marLeft w:val="0"/>
              <w:marRight w:val="0"/>
              <w:marTop w:val="0"/>
              <w:marBottom w:val="0"/>
              <w:divBdr>
                <w:top w:val="none" w:sz="0" w:space="0" w:color="auto"/>
                <w:left w:val="none" w:sz="0" w:space="0" w:color="auto"/>
                <w:bottom w:val="none" w:sz="0" w:space="0" w:color="auto"/>
                <w:right w:val="none" w:sz="0" w:space="0" w:color="auto"/>
              </w:divBdr>
            </w:div>
          </w:divsChild>
        </w:div>
        <w:div w:id="1711149697">
          <w:marLeft w:val="0"/>
          <w:marRight w:val="0"/>
          <w:marTop w:val="0"/>
          <w:marBottom w:val="0"/>
          <w:divBdr>
            <w:top w:val="none" w:sz="0" w:space="0" w:color="auto"/>
            <w:left w:val="none" w:sz="0" w:space="0" w:color="auto"/>
            <w:bottom w:val="none" w:sz="0" w:space="0" w:color="auto"/>
            <w:right w:val="none" w:sz="0" w:space="0" w:color="auto"/>
          </w:divBdr>
          <w:divsChild>
            <w:div w:id="393435695">
              <w:marLeft w:val="0"/>
              <w:marRight w:val="0"/>
              <w:marTop w:val="0"/>
              <w:marBottom w:val="0"/>
              <w:divBdr>
                <w:top w:val="none" w:sz="0" w:space="0" w:color="auto"/>
                <w:left w:val="none" w:sz="0" w:space="0" w:color="auto"/>
                <w:bottom w:val="none" w:sz="0" w:space="0" w:color="auto"/>
                <w:right w:val="none" w:sz="0" w:space="0" w:color="auto"/>
              </w:divBdr>
            </w:div>
          </w:divsChild>
        </w:div>
        <w:div w:id="1712654034">
          <w:marLeft w:val="0"/>
          <w:marRight w:val="0"/>
          <w:marTop w:val="0"/>
          <w:marBottom w:val="0"/>
          <w:divBdr>
            <w:top w:val="none" w:sz="0" w:space="0" w:color="auto"/>
            <w:left w:val="none" w:sz="0" w:space="0" w:color="auto"/>
            <w:bottom w:val="none" w:sz="0" w:space="0" w:color="auto"/>
            <w:right w:val="none" w:sz="0" w:space="0" w:color="auto"/>
          </w:divBdr>
          <w:divsChild>
            <w:div w:id="286620320">
              <w:marLeft w:val="0"/>
              <w:marRight w:val="0"/>
              <w:marTop w:val="0"/>
              <w:marBottom w:val="0"/>
              <w:divBdr>
                <w:top w:val="none" w:sz="0" w:space="0" w:color="auto"/>
                <w:left w:val="none" w:sz="0" w:space="0" w:color="auto"/>
                <w:bottom w:val="none" w:sz="0" w:space="0" w:color="auto"/>
                <w:right w:val="none" w:sz="0" w:space="0" w:color="auto"/>
              </w:divBdr>
            </w:div>
          </w:divsChild>
        </w:div>
        <w:div w:id="1722555320">
          <w:marLeft w:val="0"/>
          <w:marRight w:val="0"/>
          <w:marTop w:val="0"/>
          <w:marBottom w:val="0"/>
          <w:divBdr>
            <w:top w:val="none" w:sz="0" w:space="0" w:color="auto"/>
            <w:left w:val="none" w:sz="0" w:space="0" w:color="auto"/>
            <w:bottom w:val="none" w:sz="0" w:space="0" w:color="auto"/>
            <w:right w:val="none" w:sz="0" w:space="0" w:color="auto"/>
          </w:divBdr>
          <w:divsChild>
            <w:div w:id="1868326064">
              <w:marLeft w:val="0"/>
              <w:marRight w:val="0"/>
              <w:marTop w:val="0"/>
              <w:marBottom w:val="0"/>
              <w:divBdr>
                <w:top w:val="none" w:sz="0" w:space="0" w:color="auto"/>
                <w:left w:val="none" w:sz="0" w:space="0" w:color="auto"/>
                <w:bottom w:val="none" w:sz="0" w:space="0" w:color="auto"/>
                <w:right w:val="none" w:sz="0" w:space="0" w:color="auto"/>
              </w:divBdr>
            </w:div>
          </w:divsChild>
        </w:div>
        <w:div w:id="1727099674">
          <w:marLeft w:val="0"/>
          <w:marRight w:val="0"/>
          <w:marTop w:val="0"/>
          <w:marBottom w:val="0"/>
          <w:divBdr>
            <w:top w:val="none" w:sz="0" w:space="0" w:color="auto"/>
            <w:left w:val="none" w:sz="0" w:space="0" w:color="auto"/>
            <w:bottom w:val="none" w:sz="0" w:space="0" w:color="auto"/>
            <w:right w:val="none" w:sz="0" w:space="0" w:color="auto"/>
          </w:divBdr>
          <w:divsChild>
            <w:div w:id="293830541">
              <w:marLeft w:val="0"/>
              <w:marRight w:val="0"/>
              <w:marTop w:val="0"/>
              <w:marBottom w:val="0"/>
              <w:divBdr>
                <w:top w:val="none" w:sz="0" w:space="0" w:color="auto"/>
                <w:left w:val="none" w:sz="0" w:space="0" w:color="auto"/>
                <w:bottom w:val="none" w:sz="0" w:space="0" w:color="auto"/>
                <w:right w:val="none" w:sz="0" w:space="0" w:color="auto"/>
              </w:divBdr>
            </w:div>
          </w:divsChild>
        </w:div>
        <w:div w:id="1730224927">
          <w:marLeft w:val="0"/>
          <w:marRight w:val="0"/>
          <w:marTop w:val="0"/>
          <w:marBottom w:val="0"/>
          <w:divBdr>
            <w:top w:val="none" w:sz="0" w:space="0" w:color="auto"/>
            <w:left w:val="none" w:sz="0" w:space="0" w:color="auto"/>
            <w:bottom w:val="none" w:sz="0" w:space="0" w:color="auto"/>
            <w:right w:val="none" w:sz="0" w:space="0" w:color="auto"/>
          </w:divBdr>
          <w:divsChild>
            <w:div w:id="2002780383">
              <w:marLeft w:val="0"/>
              <w:marRight w:val="0"/>
              <w:marTop w:val="0"/>
              <w:marBottom w:val="0"/>
              <w:divBdr>
                <w:top w:val="none" w:sz="0" w:space="0" w:color="auto"/>
                <w:left w:val="none" w:sz="0" w:space="0" w:color="auto"/>
                <w:bottom w:val="none" w:sz="0" w:space="0" w:color="auto"/>
                <w:right w:val="none" w:sz="0" w:space="0" w:color="auto"/>
              </w:divBdr>
            </w:div>
          </w:divsChild>
        </w:div>
        <w:div w:id="1740130790">
          <w:marLeft w:val="0"/>
          <w:marRight w:val="0"/>
          <w:marTop w:val="0"/>
          <w:marBottom w:val="0"/>
          <w:divBdr>
            <w:top w:val="none" w:sz="0" w:space="0" w:color="auto"/>
            <w:left w:val="none" w:sz="0" w:space="0" w:color="auto"/>
            <w:bottom w:val="none" w:sz="0" w:space="0" w:color="auto"/>
            <w:right w:val="none" w:sz="0" w:space="0" w:color="auto"/>
          </w:divBdr>
          <w:divsChild>
            <w:div w:id="946546733">
              <w:marLeft w:val="0"/>
              <w:marRight w:val="0"/>
              <w:marTop w:val="0"/>
              <w:marBottom w:val="0"/>
              <w:divBdr>
                <w:top w:val="none" w:sz="0" w:space="0" w:color="auto"/>
                <w:left w:val="none" w:sz="0" w:space="0" w:color="auto"/>
                <w:bottom w:val="none" w:sz="0" w:space="0" w:color="auto"/>
                <w:right w:val="none" w:sz="0" w:space="0" w:color="auto"/>
              </w:divBdr>
            </w:div>
          </w:divsChild>
        </w:div>
        <w:div w:id="1786193146">
          <w:marLeft w:val="0"/>
          <w:marRight w:val="0"/>
          <w:marTop w:val="0"/>
          <w:marBottom w:val="0"/>
          <w:divBdr>
            <w:top w:val="none" w:sz="0" w:space="0" w:color="auto"/>
            <w:left w:val="none" w:sz="0" w:space="0" w:color="auto"/>
            <w:bottom w:val="none" w:sz="0" w:space="0" w:color="auto"/>
            <w:right w:val="none" w:sz="0" w:space="0" w:color="auto"/>
          </w:divBdr>
          <w:divsChild>
            <w:div w:id="2081244037">
              <w:marLeft w:val="0"/>
              <w:marRight w:val="0"/>
              <w:marTop w:val="0"/>
              <w:marBottom w:val="0"/>
              <w:divBdr>
                <w:top w:val="none" w:sz="0" w:space="0" w:color="auto"/>
                <w:left w:val="none" w:sz="0" w:space="0" w:color="auto"/>
                <w:bottom w:val="none" w:sz="0" w:space="0" w:color="auto"/>
                <w:right w:val="none" w:sz="0" w:space="0" w:color="auto"/>
              </w:divBdr>
            </w:div>
          </w:divsChild>
        </w:div>
        <w:div w:id="1811482371">
          <w:marLeft w:val="0"/>
          <w:marRight w:val="0"/>
          <w:marTop w:val="0"/>
          <w:marBottom w:val="0"/>
          <w:divBdr>
            <w:top w:val="none" w:sz="0" w:space="0" w:color="auto"/>
            <w:left w:val="none" w:sz="0" w:space="0" w:color="auto"/>
            <w:bottom w:val="none" w:sz="0" w:space="0" w:color="auto"/>
            <w:right w:val="none" w:sz="0" w:space="0" w:color="auto"/>
          </w:divBdr>
          <w:divsChild>
            <w:div w:id="1545942793">
              <w:marLeft w:val="0"/>
              <w:marRight w:val="0"/>
              <w:marTop w:val="0"/>
              <w:marBottom w:val="0"/>
              <w:divBdr>
                <w:top w:val="none" w:sz="0" w:space="0" w:color="auto"/>
                <w:left w:val="none" w:sz="0" w:space="0" w:color="auto"/>
                <w:bottom w:val="none" w:sz="0" w:space="0" w:color="auto"/>
                <w:right w:val="none" w:sz="0" w:space="0" w:color="auto"/>
              </w:divBdr>
            </w:div>
          </w:divsChild>
        </w:div>
        <w:div w:id="1827473259">
          <w:marLeft w:val="0"/>
          <w:marRight w:val="0"/>
          <w:marTop w:val="0"/>
          <w:marBottom w:val="0"/>
          <w:divBdr>
            <w:top w:val="none" w:sz="0" w:space="0" w:color="auto"/>
            <w:left w:val="none" w:sz="0" w:space="0" w:color="auto"/>
            <w:bottom w:val="none" w:sz="0" w:space="0" w:color="auto"/>
            <w:right w:val="none" w:sz="0" w:space="0" w:color="auto"/>
          </w:divBdr>
          <w:divsChild>
            <w:div w:id="1295210785">
              <w:marLeft w:val="0"/>
              <w:marRight w:val="0"/>
              <w:marTop w:val="0"/>
              <w:marBottom w:val="0"/>
              <w:divBdr>
                <w:top w:val="none" w:sz="0" w:space="0" w:color="auto"/>
                <w:left w:val="none" w:sz="0" w:space="0" w:color="auto"/>
                <w:bottom w:val="none" w:sz="0" w:space="0" w:color="auto"/>
                <w:right w:val="none" w:sz="0" w:space="0" w:color="auto"/>
              </w:divBdr>
            </w:div>
          </w:divsChild>
        </w:div>
        <w:div w:id="1830947162">
          <w:marLeft w:val="0"/>
          <w:marRight w:val="0"/>
          <w:marTop w:val="0"/>
          <w:marBottom w:val="0"/>
          <w:divBdr>
            <w:top w:val="none" w:sz="0" w:space="0" w:color="auto"/>
            <w:left w:val="none" w:sz="0" w:space="0" w:color="auto"/>
            <w:bottom w:val="none" w:sz="0" w:space="0" w:color="auto"/>
            <w:right w:val="none" w:sz="0" w:space="0" w:color="auto"/>
          </w:divBdr>
          <w:divsChild>
            <w:div w:id="818306211">
              <w:marLeft w:val="0"/>
              <w:marRight w:val="0"/>
              <w:marTop w:val="0"/>
              <w:marBottom w:val="0"/>
              <w:divBdr>
                <w:top w:val="none" w:sz="0" w:space="0" w:color="auto"/>
                <w:left w:val="none" w:sz="0" w:space="0" w:color="auto"/>
                <w:bottom w:val="none" w:sz="0" w:space="0" w:color="auto"/>
                <w:right w:val="none" w:sz="0" w:space="0" w:color="auto"/>
              </w:divBdr>
            </w:div>
          </w:divsChild>
        </w:div>
        <w:div w:id="1844930484">
          <w:marLeft w:val="0"/>
          <w:marRight w:val="0"/>
          <w:marTop w:val="0"/>
          <w:marBottom w:val="0"/>
          <w:divBdr>
            <w:top w:val="none" w:sz="0" w:space="0" w:color="auto"/>
            <w:left w:val="none" w:sz="0" w:space="0" w:color="auto"/>
            <w:bottom w:val="none" w:sz="0" w:space="0" w:color="auto"/>
            <w:right w:val="none" w:sz="0" w:space="0" w:color="auto"/>
          </w:divBdr>
          <w:divsChild>
            <w:div w:id="1909681636">
              <w:marLeft w:val="0"/>
              <w:marRight w:val="0"/>
              <w:marTop w:val="0"/>
              <w:marBottom w:val="0"/>
              <w:divBdr>
                <w:top w:val="none" w:sz="0" w:space="0" w:color="auto"/>
                <w:left w:val="none" w:sz="0" w:space="0" w:color="auto"/>
                <w:bottom w:val="none" w:sz="0" w:space="0" w:color="auto"/>
                <w:right w:val="none" w:sz="0" w:space="0" w:color="auto"/>
              </w:divBdr>
            </w:div>
          </w:divsChild>
        </w:div>
        <w:div w:id="1887330989">
          <w:marLeft w:val="0"/>
          <w:marRight w:val="0"/>
          <w:marTop w:val="0"/>
          <w:marBottom w:val="0"/>
          <w:divBdr>
            <w:top w:val="none" w:sz="0" w:space="0" w:color="auto"/>
            <w:left w:val="none" w:sz="0" w:space="0" w:color="auto"/>
            <w:bottom w:val="none" w:sz="0" w:space="0" w:color="auto"/>
            <w:right w:val="none" w:sz="0" w:space="0" w:color="auto"/>
          </w:divBdr>
          <w:divsChild>
            <w:div w:id="1668240296">
              <w:marLeft w:val="0"/>
              <w:marRight w:val="0"/>
              <w:marTop w:val="0"/>
              <w:marBottom w:val="0"/>
              <w:divBdr>
                <w:top w:val="none" w:sz="0" w:space="0" w:color="auto"/>
                <w:left w:val="none" w:sz="0" w:space="0" w:color="auto"/>
                <w:bottom w:val="none" w:sz="0" w:space="0" w:color="auto"/>
                <w:right w:val="none" w:sz="0" w:space="0" w:color="auto"/>
              </w:divBdr>
            </w:div>
          </w:divsChild>
        </w:div>
        <w:div w:id="1922252692">
          <w:marLeft w:val="0"/>
          <w:marRight w:val="0"/>
          <w:marTop w:val="0"/>
          <w:marBottom w:val="0"/>
          <w:divBdr>
            <w:top w:val="none" w:sz="0" w:space="0" w:color="auto"/>
            <w:left w:val="none" w:sz="0" w:space="0" w:color="auto"/>
            <w:bottom w:val="none" w:sz="0" w:space="0" w:color="auto"/>
            <w:right w:val="none" w:sz="0" w:space="0" w:color="auto"/>
          </w:divBdr>
          <w:divsChild>
            <w:div w:id="1639804285">
              <w:marLeft w:val="0"/>
              <w:marRight w:val="0"/>
              <w:marTop w:val="0"/>
              <w:marBottom w:val="0"/>
              <w:divBdr>
                <w:top w:val="none" w:sz="0" w:space="0" w:color="auto"/>
                <w:left w:val="none" w:sz="0" w:space="0" w:color="auto"/>
                <w:bottom w:val="none" w:sz="0" w:space="0" w:color="auto"/>
                <w:right w:val="none" w:sz="0" w:space="0" w:color="auto"/>
              </w:divBdr>
            </w:div>
          </w:divsChild>
        </w:div>
        <w:div w:id="1932858204">
          <w:marLeft w:val="0"/>
          <w:marRight w:val="0"/>
          <w:marTop w:val="0"/>
          <w:marBottom w:val="0"/>
          <w:divBdr>
            <w:top w:val="none" w:sz="0" w:space="0" w:color="auto"/>
            <w:left w:val="none" w:sz="0" w:space="0" w:color="auto"/>
            <w:bottom w:val="none" w:sz="0" w:space="0" w:color="auto"/>
            <w:right w:val="none" w:sz="0" w:space="0" w:color="auto"/>
          </w:divBdr>
          <w:divsChild>
            <w:div w:id="1505777346">
              <w:marLeft w:val="0"/>
              <w:marRight w:val="0"/>
              <w:marTop w:val="0"/>
              <w:marBottom w:val="0"/>
              <w:divBdr>
                <w:top w:val="none" w:sz="0" w:space="0" w:color="auto"/>
                <w:left w:val="none" w:sz="0" w:space="0" w:color="auto"/>
                <w:bottom w:val="none" w:sz="0" w:space="0" w:color="auto"/>
                <w:right w:val="none" w:sz="0" w:space="0" w:color="auto"/>
              </w:divBdr>
            </w:div>
          </w:divsChild>
        </w:div>
        <w:div w:id="2020081835">
          <w:marLeft w:val="0"/>
          <w:marRight w:val="0"/>
          <w:marTop w:val="0"/>
          <w:marBottom w:val="0"/>
          <w:divBdr>
            <w:top w:val="none" w:sz="0" w:space="0" w:color="auto"/>
            <w:left w:val="none" w:sz="0" w:space="0" w:color="auto"/>
            <w:bottom w:val="none" w:sz="0" w:space="0" w:color="auto"/>
            <w:right w:val="none" w:sz="0" w:space="0" w:color="auto"/>
          </w:divBdr>
          <w:divsChild>
            <w:div w:id="874077507">
              <w:marLeft w:val="0"/>
              <w:marRight w:val="0"/>
              <w:marTop w:val="0"/>
              <w:marBottom w:val="0"/>
              <w:divBdr>
                <w:top w:val="none" w:sz="0" w:space="0" w:color="auto"/>
                <w:left w:val="none" w:sz="0" w:space="0" w:color="auto"/>
                <w:bottom w:val="none" w:sz="0" w:space="0" w:color="auto"/>
                <w:right w:val="none" w:sz="0" w:space="0" w:color="auto"/>
              </w:divBdr>
            </w:div>
          </w:divsChild>
        </w:div>
        <w:div w:id="2076050621">
          <w:marLeft w:val="0"/>
          <w:marRight w:val="0"/>
          <w:marTop w:val="0"/>
          <w:marBottom w:val="0"/>
          <w:divBdr>
            <w:top w:val="none" w:sz="0" w:space="0" w:color="auto"/>
            <w:left w:val="none" w:sz="0" w:space="0" w:color="auto"/>
            <w:bottom w:val="none" w:sz="0" w:space="0" w:color="auto"/>
            <w:right w:val="none" w:sz="0" w:space="0" w:color="auto"/>
          </w:divBdr>
          <w:divsChild>
            <w:div w:id="109904372">
              <w:marLeft w:val="0"/>
              <w:marRight w:val="0"/>
              <w:marTop w:val="0"/>
              <w:marBottom w:val="0"/>
              <w:divBdr>
                <w:top w:val="none" w:sz="0" w:space="0" w:color="auto"/>
                <w:left w:val="none" w:sz="0" w:space="0" w:color="auto"/>
                <w:bottom w:val="none" w:sz="0" w:space="0" w:color="auto"/>
                <w:right w:val="none" w:sz="0" w:space="0" w:color="auto"/>
              </w:divBdr>
            </w:div>
          </w:divsChild>
        </w:div>
        <w:div w:id="2092506061">
          <w:marLeft w:val="0"/>
          <w:marRight w:val="0"/>
          <w:marTop w:val="0"/>
          <w:marBottom w:val="0"/>
          <w:divBdr>
            <w:top w:val="none" w:sz="0" w:space="0" w:color="auto"/>
            <w:left w:val="none" w:sz="0" w:space="0" w:color="auto"/>
            <w:bottom w:val="none" w:sz="0" w:space="0" w:color="auto"/>
            <w:right w:val="none" w:sz="0" w:space="0" w:color="auto"/>
          </w:divBdr>
          <w:divsChild>
            <w:div w:id="1132095178">
              <w:marLeft w:val="0"/>
              <w:marRight w:val="0"/>
              <w:marTop w:val="0"/>
              <w:marBottom w:val="0"/>
              <w:divBdr>
                <w:top w:val="none" w:sz="0" w:space="0" w:color="auto"/>
                <w:left w:val="none" w:sz="0" w:space="0" w:color="auto"/>
                <w:bottom w:val="none" w:sz="0" w:space="0" w:color="auto"/>
                <w:right w:val="none" w:sz="0" w:space="0" w:color="auto"/>
              </w:divBdr>
            </w:div>
          </w:divsChild>
        </w:div>
        <w:div w:id="2106293902">
          <w:marLeft w:val="0"/>
          <w:marRight w:val="0"/>
          <w:marTop w:val="0"/>
          <w:marBottom w:val="0"/>
          <w:divBdr>
            <w:top w:val="none" w:sz="0" w:space="0" w:color="auto"/>
            <w:left w:val="none" w:sz="0" w:space="0" w:color="auto"/>
            <w:bottom w:val="none" w:sz="0" w:space="0" w:color="auto"/>
            <w:right w:val="none" w:sz="0" w:space="0" w:color="auto"/>
          </w:divBdr>
          <w:divsChild>
            <w:div w:id="364522435">
              <w:marLeft w:val="0"/>
              <w:marRight w:val="0"/>
              <w:marTop w:val="0"/>
              <w:marBottom w:val="0"/>
              <w:divBdr>
                <w:top w:val="none" w:sz="0" w:space="0" w:color="auto"/>
                <w:left w:val="none" w:sz="0" w:space="0" w:color="auto"/>
                <w:bottom w:val="none" w:sz="0" w:space="0" w:color="auto"/>
                <w:right w:val="none" w:sz="0" w:space="0" w:color="auto"/>
              </w:divBdr>
            </w:div>
          </w:divsChild>
        </w:div>
        <w:div w:id="2139059771">
          <w:marLeft w:val="0"/>
          <w:marRight w:val="0"/>
          <w:marTop w:val="0"/>
          <w:marBottom w:val="0"/>
          <w:divBdr>
            <w:top w:val="none" w:sz="0" w:space="0" w:color="auto"/>
            <w:left w:val="none" w:sz="0" w:space="0" w:color="auto"/>
            <w:bottom w:val="none" w:sz="0" w:space="0" w:color="auto"/>
            <w:right w:val="none" w:sz="0" w:space="0" w:color="auto"/>
          </w:divBdr>
          <w:divsChild>
            <w:div w:id="5601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2524">
      <w:bodyDiv w:val="1"/>
      <w:marLeft w:val="0"/>
      <w:marRight w:val="0"/>
      <w:marTop w:val="0"/>
      <w:marBottom w:val="0"/>
      <w:divBdr>
        <w:top w:val="none" w:sz="0" w:space="0" w:color="auto"/>
        <w:left w:val="none" w:sz="0" w:space="0" w:color="auto"/>
        <w:bottom w:val="none" w:sz="0" w:space="0" w:color="auto"/>
        <w:right w:val="none" w:sz="0" w:space="0" w:color="auto"/>
      </w:divBdr>
      <w:divsChild>
        <w:div w:id="1863088041">
          <w:marLeft w:val="0"/>
          <w:marRight w:val="0"/>
          <w:marTop w:val="0"/>
          <w:marBottom w:val="0"/>
          <w:divBdr>
            <w:top w:val="none" w:sz="0" w:space="0" w:color="auto"/>
            <w:left w:val="none" w:sz="0" w:space="0" w:color="auto"/>
            <w:bottom w:val="none" w:sz="0" w:space="0" w:color="auto"/>
            <w:right w:val="none" w:sz="0" w:space="0" w:color="auto"/>
          </w:divBdr>
        </w:div>
      </w:divsChild>
    </w:div>
    <w:div w:id="1082146419">
      <w:bodyDiv w:val="1"/>
      <w:marLeft w:val="0"/>
      <w:marRight w:val="0"/>
      <w:marTop w:val="0"/>
      <w:marBottom w:val="0"/>
      <w:divBdr>
        <w:top w:val="none" w:sz="0" w:space="0" w:color="auto"/>
        <w:left w:val="none" w:sz="0" w:space="0" w:color="auto"/>
        <w:bottom w:val="none" w:sz="0" w:space="0" w:color="auto"/>
        <w:right w:val="none" w:sz="0" w:space="0" w:color="auto"/>
      </w:divBdr>
      <w:divsChild>
        <w:div w:id="1951012650">
          <w:marLeft w:val="0"/>
          <w:marRight w:val="0"/>
          <w:marTop w:val="0"/>
          <w:marBottom w:val="0"/>
          <w:divBdr>
            <w:top w:val="none" w:sz="0" w:space="0" w:color="auto"/>
            <w:left w:val="none" w:sz="0" w:space="0" w:color="auto"/>
            <w:bottom w:val="none" w:sz="0" w:space="0" w:color="auto"/>
            <w:right w:val="none" w:sz="0" w:space="0" w:color="auto"/>
          </w:divBdr>
        </w:div>
      </w:divsChild>
    </w:div>
    <w:div w:id="1097943556">
      <w:bodyDiv w:val="1"/>
      <w:marLeft w:val="0"/>
      <w:marRight w:val="0"/>
      <w:marTop w:val="0"/>
      <w:marBottom w:val="0"/>
      <w:divBdr>
        <w:top w:val="none" w:sz="0" w:space="0" w:color="auto"/>
        <w:left w:val="none" w:sz="0" w:space="0" w:color="auto"/>
        <w:bottom w:val="none" w:sz="0" w:space="0" w:color="auto"/>
        <w:right w:val="none" w:sz="0" w:space="0" w:color="auto"/>
      </w:divBdr>
      <w:divsChild>
        <w:div w:id="1044870854">
          <w:marLeft w:val="0"/>
          <w:marRight w:val="0"/>
          <w:marTop w:val="0"/>
          <w:marBottom w:val="0"/>
          <w:divBdr>
            <w:top w:val="none" w:sz="0" w:space="0" w:color="auto"/>
            <w:left w:val="none" w:sz="0" w:space="0" w:color="auto"/>
            <w:bottom w:val="none" w:sz="0" w:space="0" w:color="auto"/>
            <w:right w:val="none" w:sz="0" w:space="0" w:color="auto"/>
          </w:divBdr>
        </w:div>
      </w:divsChild>
    </w:div>
    <w:div w:id="1127550334">
      <w:bodyDiv w:val="1"/>
      <w:marLeft w:val="0"/>
      <w:marRight w:val="0"/>
      <w:marTop w:val="0"/>
      <w:marBottom w:val="0"/>
      <w:divBdr>
        <w:top w:val="none" w:sz="0" w:space="0" w:color="auto"/>
        <w:left w:val="none" w:sz="0" w:space="0" w:color="auto"/>
        <w:bottom w:val="none" w:sz="0" w:space="0" w:color="auto"/>
        <w:right w:val="none" w:sz="0" w:space="0" w:color="auto"/>
      </w:divBdr>
      <w:divsChild>
        <w:div w:id="1203982086">
          <w:marLeft w:val="0"/>
          <w:marRight w:val="0"/>
          <w:marTop w:val="0"/>
          <w:marBottom w:val="0"/>
          <w:divBdr>
            <w:top w:val="none" w:sz="0" w:space="0" w:color="auto"/>
            <w:left w:val="none" w:sz="0" w:space="0" w:color="auto"/>
            <w:bottom w:val="none" w:sz="0" w:space="0" w:color="auto"/>
            <w:right w:val="none" w:sz="0" w:space="0" w:color="auto"/>
          </w:divBdr>
        </w:div>
      </w:divsChild>
    </w:div>
    <w:div w:id="1156726738">
      <w:bodyDiv w:val="1"/>
      <w:marLeft w:val="0"/>
      <w:marRight w:val="0"/>
      <w:marTop w:val="0"/>
      <w:marBottom w:val="0"/>
      <w:divBdr>
        <w:top w:val="none" w:sz="0" w:space="0" w:color="auto"/>
        <w:left w:val="none" w:sz="0" w:space="0" w:color="auto"/>
        <w:bottom w:val="none" w:sz="0" w:space="0" w:color="auto"/>
        <w:right w:val="none" w:sz="0" w:space="0" w:color="auto"/>
      </w:divBdr>
    </w:div>
    <w:div w:id="1163397725">
      <w:bodyDiv w:val="1"/>
      <w:marLeft w:val="0"/>
      <w:marRight w:val="0"/>
      <w:marTop w:val="0"/>
      <w:marBottom w:val="0"/>
      <w:divBdr>
        <w:top w:val="none" w:sz="0" w:space="0" w:color="auto"/>
        <w:left w:val="none" w:sz="0" w:space="0" w:color="auto"/>
        <w:bottom w:val="none" w:sz="0" w:space="0" w:color="auto"/>
        <w:right w:val="none" w:sz="0" w:space="0" w:color="auto"/>
      </w:divBdr>
    </w:div>
    <w:div w:id="1183324311">
      <w:bodyDiv w:val="1"/>
      <w:marLeft w:val="0"/>
      <w:marRight w:val="0"/>
      <w:marTop w:val="0"/>
      <w:marBottom w:val="0"/>
      <w:divBdr>
        <w:top w:val="none" w:sz="0" w:space="0" w:color="auto"/>
        <w:left w:val="none" w:sz="0" w:space="0" w:color="auto"/>
        <w:bottom w:val="none" w:sz="0" w:space="0" w:color="auto"/>
        <w:right w:val="none" w:sz="0" w:space="0" w:color="auto"/>
      </w:divBdr>
    </w:div>
    <w:div w:id="1185554469">
      <w:bodyDiv w:val="1"/>
      <w:marLeft w:val="0"/>
      <w:marRight w:val="0"/>
      <w:marTop w:val="0"/>
      <w:marBottom w:val="0"/>
      <w:divBdr>
        <w:top w:val="none" w:sz="0" w:space="0" w:color="auto"/>
        <w:left w:val="none" w:sz="0" w:space="0" w:color="auto"/>
        <w:bottom w:val="none" w:sz="0" w:space="0" w:color="auto"/>
        <w:right w:val="none" w:sz="0" w:space="0" w:color="auto"/>
      </w:divBdr>
      <w:divsChild>
        <w:div w:id="1238634522">
          <w:marLeft w:val="0"/>
          <w:marRight w:val="0"/>
          <w:marTop w:val="0"/>
          <w:marBottom w:val="0"/>
          <w:divBdr>
            <w:top w:val="none" w:sz="0" w:space="0" w:color="auto"/>
            <w:left w:val="none" w:sz="0" w:space="0" w:color="auto"/>
            <w:bottom w:val="none" w:sz="0" w:space="0" w:color="auto"/>
            <w:right w:val="none" w:sz="0" w:space="0" w:color="auto"/>
          </w:divBdr>
        </w:div>
      </w:divsChild>
    </w:div>
    <w:div w:id="1187139463">
      <w:bodyDiv w:val="1"/>
      <w:marLeft w:val="0"/>
      <w:marRight w:val="0"/>
      <w:marTop w:val="0"/>
      <w:marBottom w:val="0"/>
      <w:divBdr>
        <w:top w:val="none" w:sz="0" w:space="0" w:color="auto"/>
        <w:left w:val="none" w:sz="0" w:space="0" w:color="auto"/>
        <w:bottom w:val="none" w:sz="0" w:space="0" w:color="auto"/>
        <w:right w:val="none" w:sz="0" w:space="0" w:color="auto"/>
      </w:divBdr>
    </w:div>
    <w:div w:id="1216434214">
      <w:bodyDiv w:val="1"/>
      <w:marLeft w:val="0"/>
      <w:marRight w:val="0"/>
      <w:marTop w:val="0"/>
      <w:marBottom w:val="0"/>
      <w:divBdr>
        <w:top w:val="none" w:sz="0" w:space="0" w:color="auto"/>
        <w:left w:val="none" w:sz="0" w:space="0" w:color="auto"/>
        <w:bottom w:val="none" w:sz="0" w:space="0" w:color="auto"/>
        <w:right w:val="none" w:sz="0" w:space="0" w:color="auto"/>
      </w:divBdr>
      <w:divsChild>
        <w:div w:id="1973293055">
          <w:marLeft w:val="0"/>
          <w:marRight w:val="0"/>
          <w:marTop w:val="0"/>
          <w:marBottom w:val="0"/>
          <w:divBdr>
            <w:top w:val="none" w:sz="0" w:space="0" w:color="auto"/>
            <w:left w:val="none" w:sz="0" w:space="0" w:color="auto"/>
            <w:bottom w:val="none" w:sz="0" w:space="0" w:color="auto"/>
            <w:right w:val="none" w:sz="0" w:space="0" w:color="auto"/>
          </w:divBdr>
        </w:div>
      </w:divsChild>
    </w:div>
    <w:div w:id="1227492814">
      <w:bodyDiv w:val="1"/>
      <w:marLeft w:val="0"/>
      <w:marRight w:val="0"/>
      <w:marTop w:val="0"/>
      <w:marBottom w:val="0"/>
      <w:divBdr>
        <w:top w:val="none" w:sz="0" w:space="0" w:color="auto"/>
        <w:left w:val="none" w:sz="0" w:space="0" w:color="auto"/>
        <w:bottom w:val="none" w:sz="0" w:space="0" w:color="auto"/>
        <w:right w:val="none" w:sz="0" w:space="0" w:color="auto"/>
      </w:divBdr>
      <w:divsChild>
        <w:div w:id="1489052353">
          <w:marLeft w:val="0"/>
          <w:marRight w:val="0"/>
          <w:marTop w:val="0"/>
          <w:marBottom w:val="0"/>
          <w:divBdr>
            <w:top w:val="none" w:sz="0" w:space="0" w:color="auto"/>
            <w:left w:val="none" w:sz="0" w:space="0" w:color="auto"/>
            <w:bottom w:val="none" w:sz="0" w:space="0" w:color="auto"/>
            <w:right w:val="none" w:sz="0" w:space="0" w:color="auto"/>
          </w:divBdr>
        </w:div>
      </w:divsChild>
    </w:div>
    <w:div w:id="1243685118">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84532647">
      <w:bodyDiv w:val="1"/>
      <w:marLeft w:val="0"/>
      <w:marRight w:val="0"/>
      <w:marTop w:val="0"/>
      <w:marBottom w:val="0"/>
      <w:divBdr>
        <w:top w:val="none" w:sz="0" w:space="0" w:color="auto"/>
        <w:left w:val="none" w:sz="0" w:space="0" w:color="auto"/>
        <w:bottom w:val="none" w:sz="0" w:space="0" w:color="auto"/>
        <w:right w:val="none" w:sz="0" w:space="0" w:color="auto"/>
      </w:divBdr>
      <w:divsChild>
        <w:div w:id="45184571">
          <w:marLeft w:val="0"/>
          <w:marRight w:val="0"/>
          <w:marTop w:val="0"/>
          <w:marBottom w:val="0"/>
          <w:divBdr>
            <w:top w:val="none" w:sz="0" w:space="0" w:color="auto"/>
            <w:left w:val="none" w:sz="0" w:space="0" w:color="auto"/>
            <w:bottom w:val="none" w:sz="0" w:space="0" w:color="auto"/>
            <w:right w:val="none" w:sz="0" w:space="0" w:color="auto"/>
          </w:divBdr>
          <w:divsChild>
            <w:div w:id="1023477804">
              <w:marLeft w:val="0"/>
              <w:marRight w:val="0"/>
              <w:marTop w:val="0"/>
              <w:marBottom w:val="0"/>
              <w:divBdr>
                <w:top w:val="none" w:sz="0" w:space="0" w:color="auto"/>
                <w:left w:val="none" w:sz="0" w:space="0" w:color="auto"/>
                <w:bottom w:val="none" w:sz="0" w:space="0" w:color="auto"/>
                <w:right w:val="none" w:sz="0" w:space="0" w:color="auto"/>
              </w:divBdr>
            </w:div>
          </w:divsChild>
        </w:div>
        <w:div w:id="74406126">
          <w:marLeft w:val="0"/>
          <w:marRight w:val="0"/>
          <w:marTop w:val="0"/>
          <w:marBottom w:val="0"/>
          <w:divBdr>
            <w:top w:val="none" w:sz="0" w:space="0" w:color="auto"/>
            <w:left w:val="none" w:sz="0" w:space="0" w:color="auto"/>
            <w:bottom w:val="none" w:sz="0" w:space="0" w:color="auto"/>
            <w:right w:val="none" w:sz="0" w:space="0" w:color="auto"/>
          </w:divBdr>
          <w:divsChild>
            <w:div w:id="353966509">
              <w:marLeft w:val="0"/>
              <w:marRight w:val="0"/>
              <w:marTop w:val="0"/>
              <w:marBottom w:val="0"/>
              <w:divBdr>
                <w:top w:val="none" w:sz="0" w:space="0" w:color="auto"/>
                <w:left w:val="none" w:sz="0" w:space="0" w:color="auto"/>
                <w:bottom w:val="none" w:sz="0" w:space="0" w:color="auto"/>
                <w:right w:val="none" w:sz="0" w:space="0" w:color="auto"/>
              </w:divBdr>
            </w:div>
          </w:divsChild>
        </w:div>
        <w:div w:id="91823957">
          <w:marLeft w:val="0"/>
          <w:marRight w:val="0"/>
          <w:marTop w:val="0"/>
          <w:marBottom w:val="0"/>
          <w:divBdr>
            <w:top w:val="none" w:sz="0" w:space="0" w:color="auto"/>
            <w:left w:val="none" w:sz="0" w:space="0" w:color="auto"/>
            <w:bottom w:val="none" w:sz="0" w:space="0" w:color="auto"/>
            <w:right w:val="none" w:sz="0" w:space="0" w:color="auto"/>
          </w:divBdr>
          <w:divsChild>
            <w:div w:id="400174897">
              <w:marLeft w:val="0"/>
              <w:marRight w:val="0"/>
              <w:marTop w:val="0"/>
              <w:marBottom w:val="0"/>
              <w:divBdr>
                <w:top w:val="none" w:sz="0" w:space="0" w:color="auto"/>
                <w:left w:val="none" w:sz="0" w:space="0" w:color="auto"/>
                <w:bottom w:val="none" w:sz="0" w:space="0" w:color="auto"/>
                <w:right w:val="none" w:sz="0" w:space="0" w:color="auto"/>
              </w:divBdr>
            </w:div>
          </w:divsChild>
        </w:div>
        <w:div w:id="115874485">
          <w:marLeft w:val="0"/>
          <w:marRight w:val="0"/>
          <w:marTop w:val="0"/>
          <w:marBottom w:val="0"/>
          <w:divBdr>
            <w:top w:val="none" w:sz="0" w:space="0" w:color="auto"/>
            <w:left w:val="none" w:sz="0" w:space="0" w:color="auto"/>
            <w:bottom w:val="none" w:sz="0" w:space="0" w:color="auto"/>
            <w:right w:val="none" w:sz="0" w:space="0" w:color="auto"/>
          </w:divBdr>
          <w:divsChild>
            <w:div w:id="1422407517">
              <w:marLeft w:val="0"/>
              <w:marRight w:val="0"/>
              <w:marTop w:val="0"/>
              <w:marBottom w:val="0"/>
              <w:divBdr>
                <w:top w:val="none" w:sz="0" w:space="0" w:color="auto"/>
                <w:left w:val="none" w:sz="0" w:space="0" w:color="auto"/>
                <w:bottom w:val="none" w:sz="0" w:space="0" w:color="auto"/>
                <w:right w:val="none" w:sz="0" w:space="0" w:color="auto"/>
              </w:divBdr>
            </w:div>
          </w:divsChild>
        </w:div>
        <w:div w:id="118963631">
          <w:marLeft w:val="0"/>
          <w:marRight w:val="0"/>
          <w:marTop w:val="0"/>
          <w:marBottom w:val="0"/>
          <w:divBdr>
            <w:top w:val="none" w:sz="0" w:space="0" w:color="auto"/>
            <w:left w:val="none" w:sz="0" w:space="0" w:color="auto"/>
            <w:bottom w:val="none" w:sz="0" w:space="0" w:color="auto"/>
            <w:right w:val="none" w:sz="0" w:space="0" w:color="auto"/>
          </w:divBdr>
          <w:divsChild>
            <w:div w:id="865874651">
              <w:marLeft w:val="0"/>
              <w:marRight w:val="0"/>
              <w:marTop w:val="0"/>
              <w:marBottom w:val="0"/>
              <w:divBdr>
                <w:top w:val="none" w:sz="0" w:space="0" w:color="auto"/>
                <w:left w:val="none" w:sz="0" w:space="0" w:color="auto"/>
                <w:bottom w:val="none" w:sz="0" w:space="0" w:color="auto"/>
                <w:right w:val="none" w:sz="0" w:space="0" w:color="auto"/>
              </w:divBdr>
            </w:div>
          </w:divsChild>
        </w:div>
        <w:div w:id="135880778">
          <w:marLeft w:val="0"/>
          <w:marRight w:val="0"/>
          <w:marTop w:val="0"/>
          <w:marBottom w:val="0"/>
          <w:divBdr>
            <w:top w:val="none" w:sz="0" w:space="0" w:color="auto"/>
            <w:left w:val="none" w:sz="0" w:space="0" w:color="auto"/>
            <w:bottom w:val="none" w:sz="0" w:space="0" w:color="auto"/>
            <w:right w:val="none" w:sz="0" w:space="0" w:color="auto"/>
          </w:divBdr>
          <w:divsChild>
            <w:div w:id="1356806592">
              <w:marLeft w:val="0"/>
              <w:marRight w:val="0"/>
              <w:marTop w:val="0"/>
              <w:marBottom w:val="0"/>
              <w:divBdr>
                <w:top w:val="none" w:sz="0" w:space="0" w:color="auto"/>
                <w:left w:val="none" w:sz="0" w:space="0" w:color="auto"/>
                <w:bottom w:val="none" w:sz="0" w:space="0" w:color="auto"/>
                <w:right w:val="none" w:sz="0" w:space="0" w:color="auto"/>
              </w:divBdr>
            </w:div>
          </w:divsChild>
        </w:div>
        <w:div w:id="187062735">
          <w:marLeft w:val="0"/>
          <w:marRight w:val="0"/>
          <w:marTop w:val="0"/>
          <w:marBottom w:val="0"/>
          <w:divBdr>
            <w:top w:val="none" w:sz="0" w:space="0" w:color="auto"/>
            <w:left w:val="none" w:sz="0" w:space="0" w:color="auto"/>
            <w:bottom w:val="none" w:sz="0" w:space="0" w:color="auto"/>
            <w:right w:val="none" w:sz="0" w:space="0" w:color="auto"/>
          </w:divBdr>
          <w:divsChild>
            <w:div w:id="1573420525">
              <w:marLeft w:val="0"/>
              <w:marRight w:val="0"/>
              <w:marTop w:val="0"/>
              <w:marBottom w:val="0"/>
              <w:divBdr>
                <w:top w:val="none" w:sz="0" w:space="0" w:color="auto"/>
                <w:left w:val="none" w:sz="0" w:space="0" w:color="auto"/>
                <w:bottom w:val="none" w:sz="0" w:space="0" w:color="auto"/>
                <w:right w:val="none" w:sz="0" w:space="0" w:color="auto"/>
              </w:divBdr>
            </w:div>
          </w:divsChild>
        </w:div>
        <w:div w:id="188491908">
          <w:marLeft w:val="0"/>
          <w:marRight w:val="0"/>
          <w:marTop w:val="0"/>
          <w:marBottom w:val="0"/>
          <w:divBdr>
            <w:top w:val="none" w:sz="0" w:space="0" w:color="auto"/>
            <w:left w:val="none" w:sz="0" w:space="0" w:color="auto"/>
            <w:bottom w:val="none" w:sz="0" w:space="0" w:color="auto"/>
            <w:right w:val="none" w:sz="0" w:space="0" w:color="auto"/>
          </w:divBdr>
          <w:divsChild>
            <w:div w:id="610556654">
              <w:marLeft w:val="0"/>
              <w:marRight w:val="0"/>
              <w:marTop w:val="0"/>
              <w:marBottom w:val="0"/>
              <w:divBdr>
                <w:top w:val="none" w:sz="0" w:space="0" w:color="auto"/>
                <w:left w:val="none" w:sz="0" w:space="0" w:color="auto"/>
                <w:bottom w:val="none" w:sz="0" w:space="0" w:color="auto"/>
                <w:right w:val="none" w:sz="0" w:space="0" w:color="auto"/>
              </w:divBdr>
            </w:div>
          </w:divsChild>
        </w:div>
        <w:div w:id="236131076">
          <w:marLeft w:val="0"/>
          <w:marRight w:val="0"/>
          <w:marTop w:val="0"/>
          <w:marBottom w:val="0"/>
          <w:divBdr>
            <w:top w:val="none" w:sz="0" w:space="0" w:color="auto"/>
            <w:left w:val="none" w:sz="0" w:space="0" w:color="auto"/>
            <w:bottom w:val="none" w:sz="0" w:space="0" w:color="auto"/>
            <w:right w:val="none" w:sz="0" w:space="0" w:color="auto"/>
          </w:divBdr>
          <w:divsChild>
            <w:div w:id="363557606">
              <w:marLeft w:val="0"/>
              <w:marRight w:val="0"/>
              <w:marTop w:val="0"/>
              <w:marBottom w:val="0"/>
              <w:divBdr>
                <w:top w:val="none" w:sz="0" w:space="0" w:color="auto"/>
                <w:left w:val="none" w:sz="0" w:space="0" w:color="auto"/>
                <w:bottom w:val="none" w:sz="0" w:space="0" w:color="auto"/>
                <w:right w:val="none" w:sz="0" w:space="0" w:color="auto"/>
              </w:divBdr>
            </w:div>
          </w:divsChild>
        </w:div>
        <w:div w:id="349725043">
          <w:marLeft w:val="0"/>
          <w:marRight w:val="0"/>
          <w:marTop w:val="0"/>
          <w:marBottom w:val="0"/>
          <w:divBdr>
            <w:top w:val="none" w:sz="0" w:space="0" w:color="auto"/>
            <w:left w:val="none" w:sz="0" w:space="0" w:color="auto"/>
            <w:bottom w:val="none" w:sz="0" w:space="0" w:color="auto"/>
            <w:right w:val="none" w:sz="0" w:space="0" w:color="auto"/>
          </w:divBdr>
          <w:divsChild>
            <w:div w:id="479735011">
              <w:marLeft w:val="0"/>
              <w:marRight w:val="0"/>
              <w:marTop w:val="0"/>
              <w:marBottom w:val="0"/>
              <w:divBdr>
                <w:top w:val="none" w:sz="0" w:space="0" w:color="auto"/>
                <w:left w:val="none" w:sz="0" w:space="0" w:color="auto"/>
                <w:bottom w:val="none" w:sz="0" w:space="0" w:color="auto"/>
                <w:right w:val="none" w:sz="0" w:space="0" w:color="auto"/>
              </w:divBdr>
            </w:div>
          </w:divsChild>
        </w:div>
        <w:div w:id="365299880">
          <w:marLeft w:val="0"/>
          <w:marRight w:val="0"/>
          <w:marTop w:val="0"/>
          <w:marBottom w:val="0"/>
          <w:divBdr>
            <w:top w:val="none" w:sz="0" w:space="0" w:color="auto"/>
            <w:left w:val="none" w:sz="0" w:space="0" w:color="auto"/>
            <w:bottom w:val="none" w:sz="0" w:space="0" w:color="auto"/>
            <w:right w:val="none" w:sz="0" w:space="0" w:color="auto"/>
          </w:divBdr>
          <w:divsChild>
            <w:div w:id="465514119">
              <w:marLeft w:val="0"/>
              <w:marRight w:val="0"/>
              <w:marTop w:val="0"/>
              <w:marBottom w:val="0"/>
              <w:divBdr>
                <w:top w:val="none" w:sz="0" w:space="0" w:color="auto"/>
                <w:left w:val="none" w:sz="0" w:space="0" w:color="auto"/>
                <w:bottom w:val="none" w:sz="0" w:space="0" w:color="auto"/>
                <w:right w:val="none" w:sz="0" w:space="0" w:color="auto"/>
              </w:divBdr>
            </w:div>
          </w:divsChild>
        </w:div>
        <w:div w:id="384380391">
          <w:marLeft w:val="0"/>
          <w:marRight w:val="0"/>
          <w:marTop w:val="0"/>
          <w:marBottom w:val="0"/>
          <w:divBdr>
            <w:top w:val="none" w:sz="0" w:space="0" w:color="auto"/>
            <w:left w:val="none" w:sz="0" w:space="0" w:color="auto"/>
            <w:bottom w:val="none" w:sz="0" w:space="0" w:color="auto"/>
            <w:right w:val="none" w:sz="0" w:space="0" w:color="auto"/>
          </w:divBdr>
          <w:divsChild>
            <w:div w:id="781413664">
              <w:marLeft w:val="0"/>
              <w:marRight w:val="0"/>
              <w:marTop w:val="0"/>
              <w:marBottom w:val="0"/>
              <w:divBdr>
                <w:top w:val="none" w:sz="0" w:space="0" w:color="auto"/>
                <w:left w:val="none" w:sz="0" w:space="0" w:color="auto"/>
                <w:bottom w:val="none" w:sz="0" w:space="0" w:color="auto"/>
                <w:right w:val="none" w:sz="0" w:space="0" w:color="auto"/>
              </w:divBdr>
            </w:div>
          </w:divsChild>
        </w:div>
        <w:div w:id="400567426">
          <w:marLeft w:val="0"/>
          <w:marRight w:val="0"/>
          <w:marTop w:val="0"/>
          <w:marBottom w:val="0"/>
          <w:divBdr>
            <w:top w:val="none" w:sz="0" w:space="0" w:color="auto"/>
            <w:left w:val="none" w:sz="0" w:space="0" w:color="auto"/>
            <w:bottom w:val="none" w:sz="0" w:space="0" w:color="auto"/>
            <w:right w:val="none" w:sz="0" w:space="0" w:color="auto"/>
          </w:divBdr>
          <w:divsChild>
            <w:div w:id="1915894655">
              <w:marLeft w:val="0"/>
              <w:marRight w:val="0"/>
              <w:marTop w:val="0"/>
              <w:marBottom w:val="0"/>
              <w:divBdr>
                <w:top w:val="none" w:sz="0" w:space="0" w:color="auto"/>
                <w:left w:val="none" w:sz="0" w:space="0" w:color="auto"/>
                <w:bottom w:val="none" w:sz="0" w:space="0" w:color="auto"/>
                <w:right w:val="none" w:sz="0" w:space="0" w:color="auto"/>
              </w:divBdr>
            </w:div>
          </w:divsChild>
        </w:div>
        <w:div w:id="408356086">
          <w:marLeft w:val="0"/>
          <w:marRight w:val="0"/>
          <w:marTop w:val="0"/>
          <w:marBottom w:val="0"/>
          <w:divBdr>
            <w:top w:val="none" w:sz="0" w:space="0" w:color="auto"/>
            <w:left w:val="none" w:sz="0" w:space="0" w:color="auto"/>
            <w:bottom w:val="none" w:sz="0" w:space="0" w:color="auto"/>
            <w:right w:val="none" w:sz="0" w:space="0" w:color="auto"/>
          </w:divBdr>
          <w:divsChild>
            <w:div w:id="251092362">
              <w:marLeft w:val="0"/>
              <w:marRight w:val="0"/>
              <w:marTop w:val="0"/>
              <w:marBottom w:val="0"/>
              <w:divBdr>
                <w:top w:val="none" w:sz="0" w:space="0" w:color="auto"/>
                <w:left w:val="none" w:sz="0" w:space="0" w:color="auto"/>
                <w:bottom w:val="none" w:sz="0" w:space="0" w:color="auto"/>
                <w:right w:val="none" w:sz="0" w:space="0" w:color="auto"/>
              </w:divBdr>
            </w:div>
          </w:divsChild>
        </w:div>
        <w:div w:id="498735153">
          <w:marLeft w:val="0"/>
          <w:marRight w:val="0"/>
          <w:marTop w:val="0"/>
          <w:marBottom w:val="0"/>
          <w:divBdr>
            <w:top w:val="none" w:sz="0" w:space="0" w:color="auto"/>
            <w:left w:val="none" w:sz="0" w:space="0" w:color="auto"/>
            <w:bottom w:val="none" w:sz="0" w:space="0" w:color="auto"/>
            <w:right w:val="none" w:sz="0" w:space="0" w:color="auto"/>
          </w:divBdr>
          <w:divsChild>
            <w:div w:id="1582062122">
              <w:marLeft w:val="0"/>
              <w:marRight w:val="0"/>
              <w:marTop w:val="0"/>
              <w:marBottom w:val="0"/>
              <w:divBdr>
                <w:top w:val="none" w:sz="0" w:space="0" w:color="auto"/>
                <w:left w:val="none" w:sz="0" w:space="0" w:color="auto"/>
                <w:bottom w:val="none" w:sz="0" w:space="0" w:color="auto"/>
                <w:right w:val="none" w:sz="0" w:space="0" w:color="auto"/>
              </w:divBdr>
            </w:div>
          </w:divsChild>
        </w:div>
        <w:div w:id="530146669">
          <w:marLeft w:val="0"/>
          <w:marRight w:val="0"/>
          <w:marTop w:val="0"/>
          <w:marBottom w:val="0"/>
          <w:divBdr>
            <w:top w:val="none" w:sz="0" w:space="0" w:color="auto"/>
            <w:left w:val="none" w:sz="0" w:space="0" w:color="auto"/>
            <w:bottom w:val="none" w:sz="0" w:space="0" w:color="auto"/>
            <w:right w:val="none" w:sz="0" w:space="0" w:color="auto"/>
          </w:divBdr>
          <w:divsChild>
            <w:div w:id="646667728">
              <w:marLeft w:val="0"/>
              <w:marRight w:val="0"/>
              <w:marTop w:val="0"/>
              <w:marBottom w:val="0"/>
              <w:divBdr>
                <w:top w:val="none" w:sz="0" w:space="0" w:color="auto"/>
                <w:left w:val="none" w:sz="0" w:space="0" w:color="auto"/>
                <w:bottom w:val="none" w:sz="0" w:space="0" w:color="auto"/>
                <w:right w:val="none" w:sz="0" w:space="0" w:color="auto"/>
              </w:divBdr>
            </w:div>
          </w:divsChild>
        </w:div>
        <w:div w:id="570968528">
          <w:marLeft w:val="0"/>
          <w:marRight w:val="0"/>
          <w:marTop w:val="0"/>
          <w:marBottom w:val="0"/>
          <w:divBdr>
            <w:top w:val="none" w:sz="0" w:space="0" w:color="auto"/>
            <w:left w:val="none" w:sz="0" w:space="0" w:color="auto"/>
            <w:bottom w:val="none" w:sz="0" w:space="0" w:color="auto"/>
            <w:right w:val="none" w:sz="0" w:space="0" w:color="auto"/>
          </w:divBdr>
          <w:divsChild>
            <w:div w:id="1007368727">
              <w:marLeft w:val="0"/>
              <w:marRight w:val="0"/>
              <w:marTop w:val="0"/>
              <w:marBottom w:val="0"/>
              <w:divBdr>
                <w:top w:val="none" w:sz="0" w:space="0" w:color="auto"/>
                <w:left w:val="none" w:sz="0" w:space="0" w:color="auto"/>
                <w:bottom w:val="none" w:sz="0" w:space="0" w:color="auto"/>
                <w:right w:val="none" w:sz="0" w:space="0" w:color="auto"/>
              </w:divBdr>
            </w:div>
          </w:divsChild>
        </w:div>
        <w:div w:id="595409842">
          <w:marLeft w:val="0"/>
          <w:marRight w:val="0"/>
          <w:marTop w:val="0"/>
          <w:marBottom w:val="0"/>
          <w:divBdr>
            <w:top w:val="none" w:sz="0" w:space="0" w:color="auto"/>
            <w:left w:val="none" w:sz="0" w:space="0" w:color="auto"/>
            <w:bottom w:val="none" w:sz="0" w:space="0" w:color="auto"/>
            <w:right w:val="none" w:sz="0" w:space="0" w:color="auto"/>
          </w:divBdr>
          <w:divsChild>
            <w:div w:id="1686593103">
              <w:marLeft w:val="0"/>
              <w:marRight w:val="0"/>
              <w:marTop w:val="0"/>
              <w:marBottom w:val="0"/>
              <w:divBdr>
                <w:top w:val="none" w:sz="0" w:space="0" w:color="auto"/>
                <w:left w:val="none" w:sz="0" w:space="0" w:color="auto"/>
                <w:bottom w:val="none" w:sz="0" w:space="0" w:color="auto"/>
                <w:right w:val="none" w:sz="0" w:space="0" w:color="auto"/>
              </w:divBdr>
            </w:div>
          </w:divsChild>
        </w:div>
        <w:div w:id="609700941">
          <w:marLeft w:val="0"/>
          <w:marRight w:val="0"/>
          <w:marTop w:val="0"/>
          <w:marBottom w:val="0"/>
          <w:divBdr>
            <w:top w:val="none" w:sz="0" w:space="0" w:color="auto"/>
            <w:left w:val="none" w:sz="0" w:space="0" w:color="auto"/>
            <w:bottom w:val="none" w:sz="0" w:space="0" w:color="auto"/>
            <w:right w:val="none" w:sz="0" w:space="0" w:color="auto"/>
          </w:divBdr>
          <w:divsChild>
            <w:div w:id="1110466851">
              <w:marLeft w:val="0"/>
              <w:marRight w:val="0"/>
              <w:marTop w:val="0"/>
              <w:marBottom w:val="0"/>
              <w:divBdr>
                <w:top w:val="none" w:sz="0" w:space="0" w:color="auto"/>
                <w:left w:val="none" w:sz="0" w:space="0" w:color="auto"/>
                <w:bottom w:val="none" w:sz="0" w:space="0" w:color="auto"/>
                <w:right w:val="none" w:sz="0" w:space="0" w:color="auto"/>
              </w:divBdr>
            </w:div>
          </w:divsChild>
        </w:div>
        <w:div w:id="658774779">
          <w:marLeft w:val="0"/>
          <w:marRight w:val="0"/>
          <w:marTop w:val="0"/>
          <w:marBottom w:val="0"/>
          <w:divBdr>
            <w:top w:val="none" w:sz="0" w:space="0" w:color="auto"/>
            <w:left w:val="none" w:sz="0" w:space="0" w:color="auto"/>
            <w:bottom w:val="none" w:sz="0" w:space="0" w:color="auto"/>
            <w:right w:val="none" w:sz="0" w:space="0" w:color="auto"/>
          </w:divBdr>
          <w:divsChild>
            <w:div w:id="1381903391">
              <w:marLeft w:val="0"/>
              <w:marRight w:val="0"/>
              <w:marTop w:val="0"/>
              <w:marBottom w:val="0"/>
              <w:divBdr>
                <w:top w:val="none" w:sz="0" w:space="0" w:color="auto"/>
                <w:left w:val="none" w:sz="0" w:space="0" w:color="auto"/>
                <w:bottom w:val="none" w:sz="0" w:space="0" w:color="auto"/>
                <w:right w:val="none" w:sz="0" w:space="0" w:color="auto"/>
              </w:divBdr>
            </w:div>
          </w:divsChild>
        </w:div>
        <w:div w:id="669022655">
          <w:marLeft w:val="0"/>
          <w:marRight w:val="0"/>
          <w:marTop w:val="0"/>
          <w:marBottom w:val="0"/>
          <w:divBdr>
            <w:top w:val="none" w:sz="0" w:space="0" w:color="auto"/>
            <w:left w:val="none" w:sz="0" w:space="0" w:color="auto"/>
            <w:bottom w:val="none" w:sz="0" w:space="0" w:color="auto"/>
            <w:right w:val="none" w:sz="0" w:space="0" w:color="auto"/>
          </w:divBdr>
          <w:divsChild>
            <w:div w:id="1075587943">
              <w:marLeft w:val="0"/>
              <w:marRight w:val="0"/>
              <w:marTop w:val="0"/>
              <w:marBottom w:val="0"/>
              <w:divBdr>
                <w:top w:val="none" w:sz="0" w:space="0" w:color="auto"/>
                <w:left w:val="none" w:sz="0" w:space="0" w:color="auto"/>
                <w:bottom w:val="none" w:sz="0" w:space="0" w:color="auto"/>
                <w:right w:val="none" w:sz="0" w:space="0" w:color="auto"/>
              </w:divBdr>
            </w:div>
          </w:divsChild>
        </w:div>
        <w:div w:id="685523798">
          <w:marLeft w:val="0"/>
          <w:marRight w:val="0"/>
          <w:marTop w:val="0"/>
          <w:marBottom w:val="0"/>
          <w:divBdr>
            <w:top w:val="none" w:sz="0" w:space="0" w:color="auto"/>
            <w:left w:val="none" w:sz="0" w:space="0" w:color="auto"/>
            <w:bottom w:val="none" w:sz="0" w:space="0" w:color="auto"/>
            <w:right w:val="none" w:sz="0" w:space="0" w:color="auto"/>
          </w:divBdr>
          <w:divsChild>
            <w:div w:id="1972709500">
              <w:marLeft w:val="0"/>
              <w:marRight w:val="0"/>
              <w:marTop w:val="0"/>
              <w:marBottom w:val="0"/>
              <w:divBdr>
                <w:top w:val="none" w:sz="0" w:space="0" w:color="auto"/>
                <w:left w:val="none" w:sz="0" w:space="0" w:color="auto"/>
                <w:bottom w:val="none" w:sz="0" w:space="0" w:color="auto"/>
                <w:right w:val="none" w:sz="0" w:space="0" w:color="auto"/>
              </w:divBdr>
            </w:div>
          </w:divsChild>
        </w:div>
        <w:div w:id="695156769">
          <w:marLeft w:val="0"/>
          <w:marRight w:val="0"/>
          <w:marTop w:val="0"/>
          <w:marBottom w:val="0"/>
          <w:divBdr>
            <w:top w:val="none" w:sz="0" w:space="0" w:color="auto"/>
            <w:left w:val="none" w:sz="0" w:space="0" w:color="auto"/>
            <w:bottom w:val="none" w:sz="0" w:space="0" w:color="auto"/>
            <w:right w:val="none" w:sz="0" w:space="0" w:color="auto"/>
          </w:divBdr>
          <w:divsChild>
            <w:div w:id="1471744439">
              <w:marLeft w:val="0"/>
              <w:marRight w:val="0"/>
              <w:marTop w:val="0"/>
              <w:marBottom w:val="0"/>
              <w:divBdr>
                <w:top w:val="none" w:sz="0" w:space="0" w:color="auto"/>
                <w:left w:val="none" w:sz="0" w:space="0" w:color="auto"/>
                <w:bottom w:val="none" w:sz="0" w:space="0" w:color="auto"/>
                <w:right w:val="none" w:sz="0" w:space="0" w:color="auto"/>
              </w:divBdr>
            </w:div>
          </w:divsChild>
        </w:div>
        <w:div w:id="713971420">
          <w:marLeft w:val="0"/>
          <w:marRight w:val="0"/>
          <w:marTop w:val="0"/>
          <w:marBottom w:val="0"/>
          <w:divBdr>
            <w:top w:val="none" w:sz="0" w:space="0" w:color="auto"/>
            <w:left w:val="none" w:sz="0" w:space="0" w:color="auto"/>
            <w:bottom w:val="none" w:sz="0" w:space="0" w:color="auto"/>
            <w:right w:val="none" w:sz="0" w:space="0" w:color="auto"/>
          </w:divBdr>
          <w:divsChild>
            <w:div w:id="1487894190">
              <w:marLeft w:val="0"/>
              <w:marRight w:val="0"/>
              <w:marTop w:val="0"/>
              <w:marBottom w:val="0"/>
              <w:divBdr>
                <w:top w:val="none" w:sz="0" w:space="0" w:color="auto"/>
                <w:left w:val="none" w:sz="0" w:space="0" w:color="auto"/>
                <w:bottom w:val="none" w:sz="0" w:space="0" w:color="auto"/>
                <w:right w:val="none" w:sz="0" w:space="0" w:color="auto"/>
              </w:divBdr>
            </w:div>
          </w:divsChild>
        </w:div>
        <w:div w:id="735518490">
          <w:marLeft w:val="0"/>
          <w:marRight w:val="0"/>
          <w:marTop w:val="0"/>
          <w:marBottom w:val="0"/>
          <w:divBdr>
            <w:top w:val="none" w:sz="0" w:space="0" w:color="auto"/>
            <w:left w:val="none" w:sz="0" w:space="0" w:color="auto"/>
            <w:bottom w:val="none" w:sz="0" w:space="0" w:color="auto"/>
            <w:right w:val="none" w:sz="0" w:space="0" w:color="auto"/>
          </w:divBdr>
          <w:divsChild>
            <w:div w:id="56519258">
              <w:marLeft w:val="0"/>
              <w:marRight w:val="0"/>
              <w:marTop w:val="0"/>
              <w:marBottom w:val="0"/>
              <w:divBdr>
                <w:top w:val="none" w:sz="0" w:space="0" w:color="auto"/>
                <w:left w:val="none" w:sz="0" w:space="0" w:color="auto"/>
                <w:bottom w:val="none" w:sz="0" w:space="0" w:color="auto"/>
                <w:right w:val="none" w:sz="0" w:space="0" w:color="auto"/>
              </w:divBdr>
            </w:div>
          </w:divsChild>
        </w:div>
        <w:div w:id="741026684">
          <w:marLeft w:val="0"/>
          <w:marRight w:val="0"/>
          <w:marTop w:val="0"/>
          <w:marBottom w:val="0"/>
          <w:divBdr>
            <w:top w:val="none" w:sz="0" w:space="0" w:color="auto"/>
            <w:left w:val="none" w:sz="0" w:space="0" w:color="auto"/>
            <w:bottom w:val="none" w:sz="0" w:space="0" w:color="auto"/>
            <w:right w:val="none" w:sz="0" w:space="0" w:color="auto"/>
          </w:divBdr>
          <w:divsChild>
            <w:div w:id="721908862">
              <w:marLeft w:val="0"/>
              <w:marRight w:val="0"/>
              <w:marTop w:val="0"/>
              <w:marBottom w:val="0"/>
              <w:divBdr>
                <w:top w:val="none" w:sz="0" w:space="0" w:color="auto"/>
                <w:left w:val="none" w:sz="0" w:space="0" w:color="auto"/>
                <w:bottom w:val="none" w:sz="0" w:space="0" w:color="auto"/>
                <w:right w:val="none" w:sz="0" w:space="0" w:color="auto"/>
              </w:divBdr>
            </w:div>
          </w:divsChild>
        </w:div>
        <w:div w:id="763234406">
          <w:marLeft w:val="0"/>
          <w:marRight w:val="0"/>
          <w:marTop w:val="0"/>
          <w:marBottom w:val="0"/>
          <w:divBdr>
            <w:top w:val="none" w:sz="0" w:space="0" w:color="auto"/>
            <w:left w:val="none" w:sz="0" w:space="0" w:color="auto"/>
            <w:bottom w:val="none" w:sz="0" w:space="0" w:color="auto"/>
            <w:right w:val="none" w:sz="0" w:space="0" w:color="auto"/>
          </w:divBdr>
          <w:divsChild>
            <w:div w:id="1397973260">
              <w:marLeft w:val="0"/>
              <w:marRight w:val="0"/>
              <w:marTop w:val="0"/>
              <w:marBottom w:val="0"/>
              <w:divBdr>
                <w:top w:val="none" w:sz="0" w:space="0" w:color="auto"/>
                <w:left w:val="none" w:sz="0" w:space="0" w:color="auto"/>
                <w:bottom w:val="none" w:sz="0" w:space="0" w:color="auto"/>
                <w:right w:val="none" w:sz="0" w:space="0" w:color="auto"/>
              </w:divBdr>
            </w:div>
          </w:divsChild>
        </w:div>
        <w:div w:id="794833502">
          <w:marLeft w:val="0"/>
          <w:marRight w:val="0"/>
          <w:marTop w:val="0"/>
          <w:marBottom w:val="0"/>
          <w:divBdr>
            <w:top w:val="none" w:sz="0" w:space="0" w:color="auto"/>
            <w:left w:val="none" w:sz="0" w:space="0" w:color="auto"/>
            <w:bottom w:val="none" w:sz="0" w:space="0" w:color="auto"/>
            <w:right w:val="none" w:sz="0" w:space="0" w:color="auto"/>
          </w:divBdr>
          <w:divsChild>
            <w:div w:id="1670021117">
              <w:marLeft w:val="0"/>
              <w:marRight w:val="0"/>
              <w:marTop w:val="0"/>
              <w:marBottom w:val="0"/>
              <w:divBdr>
                <w:top w:val="none" w:sz="0" w:space="0" w:color="auto"/>
                <w:left w:val="none" w:sz="0" w:space="0" w:color="auto"/>
                <w:bottom w:val="none" w:sz="0" w:space="0" w:color="auto"/>
                <w:right w:val="none" w:sz="0" w:space="0" w:color="auto"/>
              </w:divBdr>
            </w:div>
          </w:divsChild>
        </w:div>
        <w:div w:id="802776130">
          <w:marLeft w:val="0"/>
          <w:marRight w:val="0"/>
          <w:marTop w:val="0"/>
          <w:marBottom w:val="0"/>
          <w:divBdr>
            <w:top w:val="none" w:sz="0" w:space="0" w:color="auto"/>
            <w:left w:val="none" w:sz="0" w:space="0" w:color="auto"/>
            <w:bottom w:val="none" w:sz="0" w:space="0" w:color="auto"/>
            <w:right w:val="none" w:sz="0" w:space="0" w:color="auto"/>
          </w:divBdr>
          <w:divsChild>
            <w:div w:id="809244775">
              <w:marLeft w:val="0"/>
              <w:marRight w:val="0"/>
              <w:marTop w:val="0"/>
              <w:marBottom w:val="0"/>
              <w:divBdr>
                <w:top w:val="none" w:sz="0" w:space="0" w:color="auto"/>
                <w:left w:val="none" w:sz="0" w:space="0" w:color="auto"/>
                <w:bottom w:val="none" w:sz="0" w:space="0" w:color="auto"/>
                <w:right w:val="none" w:sz="0" w:space="0" w:color="auto"/>
              </w:divBdr>
            </w:div>
          </w:divsChild>
        </w:div>
        <w:div w:id="834078765">
          <w:marLeft w:val="0"/>
          <w:marRight w:val="0"/>
          <w:marTop w:val="0"/>
          <w:marBottom w:val="0"/>
          <w:divBdr>
            <w:top w:val="none" w:sz="0" w:space="0" w:color="auto"/>
            <w:left w:val="none" w:sz="0" w:space="0" w:color="auto"/>
            <w:bottom w:val="none" w:sz="0" w:space="0" w:color="auto"/>
            <w:right w:val="none" w:sz="0" w:space="0" w:color="auto"/>
          </w:divBdr>
          <w:divsChild>
            <w:div w:id="1708293150">
              <w:marLeft w:val="0"/>
              <w:marRight w:val="0"/>
              <w:marTop w:val="0"/>
              <w:marBottom w:val="0"/>
              <w:divBdr>
                <w:top w:val="none" w:sz="0" w:space="0" w:color="auto"/>
                <w:left w:val="none" w:sz="0" w:space="0" w:color="auto"/>
                <w:bottom w:val="none" w:sz="0" w:space="0" w:color="auto"/>
                <w:right w:val="none" w:sz="0" w:space="0" w:color="auto"/>
              </w:divBdr>
            </w:div>
          </w:divsChild>
        </w:div>
        <w:div w:id="858542923">
          <w:marLeft w:val="0"/>
          <w:marRight w:val="0"/>
          <w:marTop w:val="0"/>
          <w:marBottom w:val="0"/>
          <w:divBdr>
            <w:top w:val="none" w:sz="0" w:space="0" w:color="auto"/>
            <w:left w:val="none" w:sz="0" w:space="0" w:color="auto"/>
            <w:bottom w:val="none" w:sz="0" w:space="0" w:color="auto"/>
            <w:right w:val="none" w:sz="0" w:space="0" w:color="auto"/>
          </w:divBdr>
          <w:divsChild>
            <w:div w:id="1309438438">
              <w:marLeft w:val="0"/>
              <w:marRight w:val="0"/>
              <w:marTop w:val="0"/>
              <w:marBottom w:val="0"/>
              <w:divBdr>
                <w:top w:val="none" w:sz="0" w:space="0" w:color="auto"/>
                <w:left w:val="none" w:sz="0" w:space="0" w:color="auto"/>
                <w:bottom w:val="none" w:sz="0" w:space="0" w:color="auto"/>
                <w:right w:val="none" w:sz="0" w:space="0" w:color="auto"/>
              </w:divBdr>
            </w:div>
          </w:divsChild>
        </w:div>
        <w:div w:id="872377558">
          <w:marLeft w:val="0"/>
          <w:marRight w:val="0"/>
          <w:marTop w:val="0"/>
          <w:marBottom w:val="0"/>
          <w:divBdr>
            <w:top w:val="none" w:sz="0" w:space="0" w:color="auto"/>
            <w:left w:val="none" w:sz="0" w:space="0" w:color="auto"/>
            <w:bottom w:val="none" w:sz="0" w:space="0" w:color="auto"/>
            <w:right w:val="none" w:sz="0" w:space="0" w:color="auto"/>
          </w:divBdr>
          <w:divsChild>
            <w:div w:id="1979610318">
              <w:marLeft w:val="0"/>
              <w:marRight w:val="0"/>
              <w:marTop w:val="0"/>
              <w:marBottom w:val="0"/>
              <w:divBdr>
                <w:top w:val="none" w:sz="0" w:space="0" w:color="auto"/>
                <w:left w:val="none" w:sz="0" w:space="0" w:color="auto"/>
                <w:bottom w:val="none" w:sz="0" w:space="0" w:color="auto"/>
                <w:right w:val="none" w:sz="0" w:space="0" w:color="auto"/>
              </w:divBdr>
            </w:div>
          </w:divsChild>
        </w:div>
        <w:div w:id="880358739">
          <w:marLeft w:val="0"/>
          <w:marRight w:val="0"/>
          <w:marTop w:val="0"/>
          <w:marBottom w:val="0"/>
          <w:divBdr>
            <w:top w:val="none" w:sz="0" w:space="0" w:color="auto"/>
            <w:left w:val="none" w:sz="0" w:space="0" w:color="auto"/>
            <w:bottom w:val="none" w:sz="0" w:space="0" w:color="auto"/>
            <w:right w:val="none" w:sz="0" w:space="0" w:color="auto"/>
          </w:divBdr>
          <w:divsChild>
            <w:div w:id="575634048">
              <w:marLeft w:val="0"/>
              <w:marRight w:val="0"/>
              <w:marTop w:val="0"/>
              <w:marBottom w:val="0"/>
              <w:divBdr>
                <w:top w:val="none" w:sz="0" w:space="0" w:color="auto"/>
                <w:left w:val="none" w:sz="0" w:space="0" w:color="auto"/>
                <w:bottom w:val="none" w:sz="0" w:space="0" w:color="auto"/>
                <w:right w:val="none" w:sz="0" w:space="0" w:color="auto"/>
              </w:divBdr>
            </w:div>
          </w:divsChild>
        </w:div>
        <w:div w:id="882205543">
          <w:marLeft w:val="0"/>
          <w:marRight w:val="0"/>
          <w:marTop w:val="0"/>
          <w:marBottom w:val="0"/>
          <w:divBdr>
            <w:top w:val="none" w:sz="0" w:space="0" w:color="auto"/>
            <w:left w:val="none" w:sz="0" w:space="0" w:color="auto"/>
            <w:bottom w:val="none" w:sz="0" w:space="0" w:color="auto"/>
            <w:right w:val="none" w:sz="0" w:space="0" w:color="auto"/>
          </w:divBdr>
          <w:divsChild>
            <w:div w:id="693842171">
              <w:marLeft w:val="0"/>
              <w:marRight w:val="0"/>
              <w:marTop w:val="0"/>
              <w:marBottom w:val="0"/>
              <w:divBdr>
                <w:top w:val="none" w:sz="0" w:space="0" w:color="auto"/>
                <w:left w:val="none" w:sz="0" w:space="0" w:color="auto"/>
                <w:bottom w:val="none" w:sz="0" w:space="0" w:color="auto"/>
                <w:right w:val="none" w:sz="0" w:space="0" w:color="auto"/>
              </w:divBdr>
            </w:div>
          </w:divsChild>
        </w:div>
        <w:div w:id="890768980">
          <w:marLeft w:val="0"/>
          <w:marRight w:val="0"/>
          <w:marTop w:val="0"/>
          <w:marBottom w:val="0"/>
          <w:divBdr>
            <w:top w:val="none" w:sz="0" w:space="0" w:color="auto"/>
            <w:left w:val="none" w:sz="0" w:space="0" w:color="auto"/>
            <w:bottom w:val="none" w:sz="0" w:space="0" w:color="auto"/>
            <w:right w:val="none" w:sz="0" w:space="0" w:color="auto"/>
          </w:divBdr>
          <w:divsChild>
            <w:div w:id="454956699">
              <w:marLeft w:val="0"/>
              <w:marRight w:val="0"/>
              <w:marTop w:val="0"/>
              <w:marBottom w:val="0"/>
              <w:divBdr>
                <w:top w:val="none" w:sz="0" w:space="0" w:color="auto"/>
                <w:left w:val="none" w:sz="0" w:space="0" w:color="auto"/>
                <w:bottom w:val="none" w:sz="0" w:space="0" w:color="auto"/>
                <w:right w:val="none" w:sz="0" w:space="0" w:color="auto"/>
              </w:divBdr>
            </w:div>
          </w:divsChild>
        </w:div>
        <w:div w:id="921451633">
          <w:marLeft w:val="0"/>
          <w:marRight w:val="0"/>
          <w:marTop w:val="0"/>
          <w:marBottom w:val="0"/>
          <w:divBdr>
            <w:top w:val="none" w:sz="0" w:space="0" w:color="auto"/>
            <w:left w:val="none" w:sz="0" w:space="0" w:color="auto"/>
            <w:bottom w:val="none" w:sz="0" w:space="0" w:color="auto"/>
            <w:right w:val="none" w:sz="0" w:space="0" w:color="auto"/>
          </w:divBdr>
          <w:divsChild>
            <w:div w:id="140387102">
              <w:marLeft w:val="0"/>
              <w:marRight w:val="0"/>
              <w:marTop w:val="0"/>
              <w:marBottom w:val="0"/>
              <w:divBdr>
                <w:top w:val="none" w:sz="0" w:space="0" w:color="auto"/>
                <w:left w:val="none" w:sz="0" w:space="0" w:color="auto"/>
                <w:bottom w:val="none" w:sz="0" w:space="0" w:color="auto"/>
                <w:right w:val="none" w:sz="0" w:space="0" w:color="auto"/>
              </w:divBdr>
            </w:div>
          </w:divsChild>
        </w:div>
        <w:div w:id="938610129">
          <w:marLeft w:val="0"/>
          <w:marRight w:val="0"/>
          <w:marTop w:val="0"/>
          <w:marBottom w:val="0"/>
          <w:divBdr>
            <w:top w:val="none" w:sz="0" w:space="0" w:color="auto"/>
            <w:left w:val="none" w:sz="0" w:space="0" w:color="auto"/>
            <w:bottom w:val="none" w:sz="0" w:space="0" w:color="auto"/>
            <w:right w:val="none" w:sz="0" w:space="0" w:color="auto"/>
          </w:divBdr>
          <w:divsChild>
            <w:div w:id="1564099397">
              <w:marLeft w:val="0"/>
              <w:marRight w:val="0"/>
              <w:marTop w:val="0"/>
              <w:marBottom w:val="0"/>
              <w:divBdr>
                <w:top w:val="none" w:sz="0" w:space="0" w:color="auto"/>
                <w:left w:val="none" w:sz="0" w:space="0" w:color="auto"/>
                <w:bottom w:val="none" w:sz="0" w:space="0" w:color="auto"/>
                <w:right w:val="none" w:sz="0" w:space="0" w:color="auto"/>
              </w:divBdr>
            </w:div>
          </w:divsChild>
        </w:div>
        <w:div w:id="946275129">
          <w:marLeft w:val="0"/>
          <w:marRight w:val="0"/>
          <w:marTop w:val="0"/>
          <w:marBottom w:val="0"/>
          <w:divBdr>
            <w:top w:val="none" w:sz="0" w:space="0" w:color="auto"/>
            <w:left w:val="none" w:sz="0" w:space="0" w:color="auto"/>
            <w:bottom w:val="none" w:sz="0" w:space="0" w:color="auto"/>
            <w:right w:val="none" w:sz="0" w:space="0" w:color="auto"/>
          </w:divBdr>
          <w:divsChild>
            <w:div w:id="58556176">
              <w:marLeft w:val="0"/>
              <w:marRight w:val="0"/>
              <w:marTop w:val="0"/>
              <w:marBottom w:val="0"/>
              <w:divBdr>
                <w:top w:val="none" w:sz="0" w:space="0" w:color="auto"/>
                <w:left w:val="none" w:sz="0" w:space="0" w:color="auto"/>
                <w:bottom w:val="none" w:sz="0" w:space="0" w:color="auto"/>
                <w:right w:val="none" w:sz="0" w:space="0" w:color="auto"/>
              </w:divBdr>
            </w:div>
          </w:divsChild>
        </w:div>
        <w:div w:id="963467448">
          <w:marLeft w:val="0"/>
          <w:marRight w:val="0"/>
          <w:marTop w:val="0"/>
          <w:marBottom w:val="0"/>
          <w:divBdr>
            <w:top w:val="none" w:sz="0" w:space="0" w:color="auto"/>
            <w:left w:val="none" w:sz="0" w:space="0" w:color="auto"/>
            <w:bottom w:val="none" w:sz="0" w:space="0" w:color="auto"/>
            <w:right w:val="none" w:sz="0" w:space="0" w:color="auto"/>
          </w:divBdr>
          <w:divsChild>
            <w:div w:id="154760789">
              <w:marLeft w:val="0"/>
              <w:marRight w:val="0"/>
              <w:marTop w:val="0"/>
              <w:marBottom w:val="0"/>
              <w:divBdr>
                <w:top w:val="none" w:sz="0" w:space="0" w:color="auto"/>
                <w:left w:val="none" w:sz="0" w:space="0" w:color="auto"/>
                <w:bottom w:val="none" w:sz="0" w:space="0" w:color="auto"/>
                <w:right w:val="none" w:sz="0" w:space="0" w:color="auto"/>
              </w:divBdr>
            </w:div>
          </w:divsChild>
        </w:div>
        <w:div w:id="983390590">
          <w:marLeft w:val="0"/>
          <w:marRight w:val="0"/>
          <w:marTop w:val="0"/>
          <w:marBottom w:val="0"/>
          <w:divBdr>
            <w:top w:val="none" w:sz="0" w:space="0" w:color="auto"/>
            <w:left w:val="none" w:sz="0" w:space="0" w:color="auto"/>
            <w:bottom w:val="none" w:sz="0" w:space="0" w:color="auto"/>
            <w:right w:val="none" w:sz="0" w:space="0" w:color="auto"/>
          </w:divBdr>
          <w:divsChild>
            <w:div w:id="87822532">
              <w:marLeft w:val="0"/>
              <w:marRight w:val="0"/>
              <w:marTop w:val="0"/>
              <w:marBottom w:val="0"/>
              <w:divBdr>
                <w:top w:val="none" w:sz="0" w:space="0" w:color="auto"/>
                <w:left w:val="none" w:sz="0" w:space="0" w:color="auto"/>
                <w:bottom w:val="none" w:sz="0" w:space="0" w:color="auto"/>
                <w:right w:val="none" w:sz="0" w:space="0" w:color="auto"/>
              </w:divBdr>
            </w:div>
          </w:divsChild>
        </w:div>
        <w:div w:id="984747465">
          <w:marLeft w:val="0"/>
          <w:marRight w:val="0"/>
          <w:marTop w:val="0"/>
          <w:marBottom w:val="0"/>
          <w:divBdr>
            <w:top w:val="none" w:sz="0" w:space="0" w:color="auto"/>
            <w:left w:val="none" w:sz="0" w:space="0" w:color="auto"/>
            <w:bottom w:val="none" w:sz="0" w:space="0" w:color="auto"/>
            <w:right w:val="none" w:sz="0" w:space="0" w:color="auto"/>
          </w:divBdr>
          <w:divsChild>
            <w:div w:id="2011366722">
              <w:marLeft w:val="0"/>
              <w:marRight w:val="0"/>
              <w:marTop w:val="0"/>
              <w:marBottom w:val="0"/>
              <w:divBdr>
                <w:top w:val="none" w:sz="0" w:space="0" w:color="auto"/>
                <w:left w:val="none" w:sz="0" w:space="0" w:color="auto"/>
                <w:bottom w:val="none" w:sz="0" w:space="0" w:color="auto"/>
                <w:right w:val="none" w:sz="0" w:space="0" w:color="auto"/>
              </w:divBdr>
            </w:div>
          </w:divsChild>
        </w:div>
        <w:div w:id="1037662523">
          <w:marLeft w:val="0"/>
          <w:marRight w:val="0"/>
          <w:marTop w:val="0"/>
          <w:marBottom w:val="0"/>
          <w:divBdr>
            <w:top w:val="none" w:sz="0" w:space="0" w:color="auto"/>
            <w:left w:val="none" w:sz="0" w:space="0" w:color="auto"/>
            <w:bottom w:val="none" w:sz="0" w:space="0" w:color="auto"/>
            <w:right w:val="none" w:sz="0" w:space="0" w:color="auto"/>
          </w:divBdr>
          <w:divsChild>
            <w:div w:id="631714457">
              <w:marLeft w:val="0"/>
              <w:marRight w:val="0"/>
              <w:marTop w:val="0"/>
              <w:marBottom w:val="0"/>
              <w:divBdr>
                <w:top w:val="none" w:sz="0" w:space="0" w:color="auto"/>
                <w:left w:val="none" w:sz="0" w:space="0" w:color="auto"/>
                <w:bottom w:val="none" w:sz="0" w:space="0" w:color="auto"/>
                <w:right w:val="none" w:sz="0" w:space="0" w:color="auto"/>
              </w:divBdr>
            </w:div>
          </w:divsChild>
        </w:div>
        <w:div w:id="1047682568">
          <w:marLeft w:val="0"/>
          <w:marRight w:val="0"/>
          <w:marTop w:val="0"/>
          <w:marBottom w:val="0"/>
          <w:divBdr>
            <w:top w:val="none" w:sz="0" w:space="0" w:color="auto"/>
            <w:left w:val="none" w:sz="0" w:space="0" w:color="auto"/>
            <w:bottom w:val="none" w:sz="0" w:space="0" w:color="auto"/>
            <w:right w:val="none" w:sz="0" w:space="0" w:color="auto"/>
          </w:divBdr>
          <w:divsChild>
            <w:div w:id="1208683159">
              <w:marLeft w:val="0"/>
              <w:marRight w:val="0"/>
              <w:marTop w:val="0"/>
              <w:marBottom w:val="0"/>
              <w:divBdr>
                <w:top w:val="none" w:sz="0" w:space="0" w:color="auto"/>
                <w:left w:val="none" w:sz="0" w:space="0" w:color="auto"/>
                <w:bottom w:val="none" w:sz="0" w:space="0" w:color="auto"/>
                <w:right w:val="none" w:sz="0" w:space="0" w:color="auto"/>
              </w:divBdr>
            </w:div>
          </w:divsChild>
        </w:div>
        <w:div w:id="1067529869">
          <w:marLeft w:val="0"/>
          <w:marRight w:val="0"/>
          <w:marTop w:val="0"/>
          <w:marBottom w:val="0"/>
          <w:divBdr>
            <w:top w:val="none" w:sz="0" w:space="0" w:color="auto"/>
            <w:left w:val="none" w:sz="0" w:space="0" w:color="auto"/>
            <w:bottom w:val="none" w:sz="0" w:space="0" w:color="auto"/>
            <w:right w:val="none" w:sz="0" w:space="0" w:color="auto"/>
          </w:divBdr>
          <w:divsChild>
            <w:div w:id="1764570955">
              <w:marLeft w:val="0"/>
              <w:marRight w:val="0"/>
              <w:marTop w:val="0"/>
              <w:marBottom w:val="0"/>
              <w:divBdr>
                <w:top w:val="none" w:sz="0" w:space="0" w:color="auto"/>
                <w:left w:val="none" w:sz="0" w:space="0" w:color="auto"/>
                <w:bottom w:val="none" w:sz="0" w:space="0" w:color="auto"/>
                <w:right w:val="none" w:sz="0" w:space="0" w:color="auto"/>
              </w:divBdr>
            </w:div>
          </w:divsChild>
        </w:div>
        <w:div w:id="1079401136">
          <w:marLeft w:val="0"/>
          <w:marRight w:val="0"/>
          <w:marTop w:val="0"/>
          <w:marBottom w:val="0"/>
          <w:divBdr>
            <w:top w:val="none" w:sz="0" w:space="0" w:color="auto"/>
            <w:left w:val="none" w:sz="0" w:space="0" w:color="auto"/>
            <w:bottom w:val="none" w:sz="0" w:space="0" w:color="auto"/>
            <w:right w:val="none" w:sz="0" w:space="0" w:color="auto"/>
          </w:divBdr>
          <w:divsChild>
            <w:div w:id="1988590682">
              <w:marLeft w:val="0"/>
              <w:marRight w:val="0"/>
              <w:marTop w:val="0"/>
              <w:marBottom w:val="0"/>
              <w:divBdr>
                <w:top w:val="none" w:sz="0" w:space="0" w:color="auto"/>
                <w:left w:val="none" w:sz="0" w:space="0" w:color="auto"/>
                <w:bottom w:val="none" w:sz="0" w:space="0" w:color="auto"/>
                <w:right w:val="none" w:sz="0" w:space="0" w:color="auto"/>
              </w:divBdr>
            </w:div>
          </w:divsChild>
        </w:div>
        <w:div w:id="1146816206">
          <w:marLeft w:val="0"/>
          <w:marRight w:val="0"/>
          <w:marTop w:val="0"/>
          <w:marBottom w:val="0"/>
          <w:divBdr>
            <w:top w:val="none" w:sz="0" w:space="0" w:color="auto"/>
            <w:left w:val="none" w:sz="0" w:space="0" w:color="auto"/>
            <w:bottom w:val="none" w:sz="0" w:space="0" w:color="auto"/>
            <w:right w:val="none" w:sz="0" w:space="0" w:color="auto"/>
          </w:divBdr>
          <w:divsChild>
            <w:div w:id="380640530">
              <w:marLeft w:val="0"/>
              <w:marRight w:val="0"/>
              <w:marTop w:val="0"/>
              <w:marBottom w:val="0"/>
              <w:divBdr>
                <w:top w:val="none" w:sz="0" w:space="0" w:color="auto"/>
                <w:left w:val="none" w:sz="0" w:space="0" w:color="auto"/>
                <w:bottom w:val="none" w:sz="0" w:space="0" w:color="auto"/>
                <w:right w:val="none" w:sz="0" w:space="0" w:color="auto"/>
              </w:divBdr>
            </w:div>
          </w:divsChild>
        </w:div>
        <w:div w:id="1178616776">
          <w:marLeft w:val="0"/>
          <w:marRight w:val="0"/>
          <w:marTop w:val="0"/>
          <w:marBottom w:val="0"/>
          <w:divBdr>
            <w:top w:val="none" w:sz="0" w:space="0" w:color="auto"/>
            <w:left w:val="none" w:sz="0" w:space="0" w:color="auto"/>
            <w:bottom w:val="none" w:sz="0" w:space="0" w:color="auto"/>
            <w:right w:val="none" w:sz="0" w:space="0" w:color="auto"/>
          </w:divBdr>
          <w:divsChild>
            <w:div w:id="151682065">
              <w:marLeft w:val="0"/>
              <w:marRight w:val="0"/>
              <w:marTop w:val="0"/>
              <w:marBottom w:val="0"/>
              <w:divBdr>
                <w:top w:val="none" w:sz="0" w:space="0" w:color="auto"/>
                <w:left w:val="none" w:sz="0" w:space="0" w:color="auto"/>
                <w:bottom w:val="none" w:sz="0" w:space="0" w:color="auto"/>
                <w:right w:val="none" w:sz="0" w:space="0" w:color="auto"/>
              </w:divBdr>
            </w:div>
          </w:divsChild>
        </w:div>
        <w:div w:id="1217816350">
          <w:marLeft w:val="0"/>
          <w:marRight w:val="0"/>
          <w:marTop w:val="0"/>
          <w:marBottom w:val="0"/>
          <w:divBdr>
            <w:top w:val="none" w:sz="0" w:space="0" w:color="auto"/>
            <w:left w:val="none" w:sz="0" w:space="0" w:color="auto"/>
            <w:bottom w:val="none" w:sz="0" w:space="0" w:color="auto"/>
            <w:right w:val="none" w:sz="0" w:space="0" w:color="auto"/>
          </w:divBdr>
          <w:divsChild>
            <w:div w:id="728114280">
              <w:marLeft w:val="0"/>
              <w:marRight w:val="0"/>
              <w:marTop w:val="0"/>
              <w:marBottom w:val="0"/>
              <w:divBdr>
                <w:top w:val="none" w:sz="0" w:space="0" w:color="auto"/>
                <w:left w:val="none" w:sz="0" w:space="0" w:color="auto"/>
                <w:bottom w:val="none" w:sz="0" w:space="0" w:color="auto"/>
                <w:right w:val="none" w:sz="0" w:space="0" w:color="auto"/>
              </w:divBdr>
            </w:div>
          </w:divsChild>
        </w:div>
        <w:div w:id="1235508888">
          <w:marLeft w:val="0"/>
          <w:marRight w:val="0"/>
          <w:marTop w:val="0"/>
          <w:marBottom w:val="0"/>
          <w:divBdr>
            <w:top w:val="none" w:sz="0" w:space="0" w:color="auto"/>
            <w:left w:val="none" w:sz="0" w:space="0" w:color="auto"/>
            <w:bottom w:val="none" w:sz="0" w:space="0" w:color="auto"/>
            <w:right w:val="none" w:sz="0" w:space="0" w:color="auto"/>
          </w:divBdr>
          <w:divsChild>
            <w:div w:id="1495074822">
              <w:marLeft w:val="0"/>
              <w:marRight w:val="0"/>
              <w:marTop w:val="0"/>
              <w:marBottom w:val="0"/>
              <w:divBdr>
                <w:top w:val="none" w:sz="0" w:space="0" w:color="auto"/>
                <w:left w:val="none" w:sz="0" w:space="0" w:color="auto"/>
                <w:bottom w:val="none" w:sz="0" w:space="0" w:color="auto"/>
                <w:right w:val="none" w:sz="0" w:space="0" w:color="auto"/>
              </w:divBdr>
            </w:div>
          </w:divsChild>
        </w:div>
        <w:div w:id="1243831775">
          <w:marLeft w:val="0"/>
          <w:marRight w:val="0"/>
          <w:marTop w:val="0"/>
          <w:marBottom w:val="0"/>
          <w:divBdr>
            <w:top w:val="none" w:sz="0" w:space="0" w:color="auto"/>
            <w:left w:val="none" w:sz="0" w:space="0" w:color="auto"/>
            <w:bottom w:val="none" w:sz="0" w:space="0" w:color="auto"/>
            <w:right w:val="none" w:sz="0" w:space="0" w:color="auto"/>
          </w:divBdr>
          <w:divsChild>
            <w:div w:id="1835605663">
              <w:marLeft w:val="0"/>
              <w:marRight w:val="0"/>
              <w:marTop w:val="0"/>
              <w:marBottom w:val="0"/>
              <w:divBdr>
                <w:top w:val="none" w:sz="0" w:space="0" w:color="auto"/>
                <w:left w:val="none" w:sz="0" w:space="0" w:color="auto"/>
                <w:bottom w:val="none" w:sz="0" w:space="0" w:color="auto"/>
                <w:right w:val="none" w:sz="0" w:space="0" w:color="auto"/>
              </w:divBdr>
            </w:div>
          </w:divsChild>
        </w:div>
        <w:div w:id="1413970759">
          <w:marLeft w:val="0"/>
          <w:marRight w:val="0"/>
          <w:marTop w:val="0"/>
          <w:marBottom w:val="0"/>
          <w:divBdr>
            <w:top w:val="none" w:sz="0" w:space="0" w:color="auto"/>
            <w:left w:val="none" w:sz="0" w:space="0" w:color="auto"/>
            <w:bottom w:val="none" w:sz="0" w:space="0" w:color="auto"/>
            <w:right w:val="none" w:sz="0" w:space="0" w:color="auto"/>
          </w:divBdr>
          <w:divsChild>
            <w:div w:id="590621528">
              <w:marLeft w:val="0"/>
              <w:marRight w:val="0"/>
              <w:marTop w:val="0"/>
              <w:marBottom w:val="0"/>
              <w:divBdr>
                <w:top w:val="none" w:sz="0" w:space="0" w:color="auto"/>
                <w:left w:val="none" w:sz="0" w:space="0" w:color="auto"/>
                <w:bottom w:val="none" w:sz="0" w:space="0" w:color="auto"/>
                <w:right w:val="none" w:sz="0" w:space="0" w:color="auto"/>
              </w:divBdr>
            </w:div>
          </w:divsChild>
        </w:div>
        <w:div w:id="1428503567">
          <w:marLeft w:val="0"/>
          <w:marRight w:val="0"/>
          <w:marTop w:val="0"/>
          <w:marBottom w:val="0"/>
          <w:divBdr>
            <w:top w:val="none" w:sz="0" w:space="0" w:color="auto"/>
            <w:left w:val="none" w:sz="0" w:space="0" w:color="auto"/>
            <w:bottom w:val="none" w:sz="0" w:space="0" w:color="auto"/>
            <w:right w:val="none" w:sz="0" w:space="0" w:color="auto"/>
          </w:divBdr>
          <w:divsChild>
            <w:div w:id="1166558689">
              <w:marLeft w:val="0"/>
              <w:marRight w:val="0"/>
              <w:marTop w:val="0"/>
              <w:marBottom w:val="0"/>
              <w:divBdr>
                <w:top w:val="none" w:sz="0" w:space="0" w:color="auto"/>
                <w:left w:val="none" w:sz="0" w:space="0" w:color="auto"/>
                <w:bottom w:val="none" w:sz="0" w:space="0" w:color="auto"/>
                <w:right w:val="none" w:sz="0" w:space="0" w:color="auto"/>
              </w:divBdr>
            </w:div>
          </w:divsChild>
        </w:div>
        <w:div w:id="1430932312">
          <w:marLeft w:val="0"/>
          <w:marRight w:val="0"/>
          <w:marTop w:val="0"/>
          <w:marBottom w:val="0"/>
          <w:divBdr>
            <w:top w:val="none" w:sz="0" w:space="0" w:color="auto"/>
            <w:left w:val="none" w:sz="0" w:space="0" w:color="auto"/>
            <w:bottom w:val="none" w:sz="0" w:space="0" w:color="auto"/>
            <w:right w:val="none" w:sz="0" w:space="0" w:color="auto"/>
          </w:divBdr>
          <w:divsChild>
            <w:div w:id="127361513">
              <w:marLeft w:val="0"/>
              <w:marRight w:val="0"/>
              <w:marTop w:val="0"/>
              <w:marBottom w:val="0"/>
              <w:divBdr>
                <w:top w:val="none" w:sz="0" w:space="0" w:color="auto"/>
                <w:left w:val="none" w:sz="0" w:space="0" w:color="auto"/>
                <w:bottom w:val="none" w:sz="0" w:space="0" w:color="auto"/>
                <w:right w:val="none" w:sz="0" w:space="0" w:color="auto"/>
              </w:divBdr>
            </w:div>
          </w:divsChild>
        </w:div>
        <w:div w:id="1448042123">
          <w:marLeft w:val="0"/>
          <w:marRight w:val="0"/>
          <w:marTop w:val="0"/>
          <w:marBottom w:val="0"/>
          <w:divBdr>
            <w:top w:val="none" w:sz="0" w:space="0" w:color="auto"/>
            <w:left w:val="none" w:sz="0" w:space="0" w:color="auto"/>
            <w:bottom w:val="none" w:sz="0" w:space="0" w:color="auto"/>
            <w:right w:val="none" w:sz="0" w:space="0" w:color="auto"/>
          </w:divBdr>
          <w:divsChild>
            <w:div w:id="944847204">
              <w:marLeft w:val="0"/>
              <w:marRight w:val="0"/>
              <w:marTop w:val="0"/>
              <w:marBottom w:val="0"/>
              <w:divBdr>
                <w:top w:val="none" w:sz="0" w:space="0" w:color="auto"/>
                <w:left w:val="none" w:sz="0" w:space="0" w:color="auto"/>
                <w:bottom w:val="none" w:sz="0" w:space="0" w:color="auto"/>
                <w:right w:val="none" w:sz="0" w:space="0" w:color="auto"/>
              </w:divBdr>
            </w:div>
          </w:divsChild>
        </w:div>
        <w:div w:id="1450853989">
          <w:marLeft w:val="0"/>
          <w:marRight w:val="0"/>
          <w:marTop w:val="0"/>
          <w:marBottom w:val="0"/>
          <w:divBdr>
            <w:top w:val="none" w:sz="0" w:space="0" w:color="auto"/>
            <w:left w:val="none" w:sz="0" w:space="0" w:color="auto"/>
            <w:bottom w:val="none" w:sz="0" w:space="0" w:color="auto"/>
            <w:right w:val="none" w:sz="0" w:space="0" w:color="auto"/>
          </w:divBdr>
          <w:divsChild>
            <w:div w:id="652031095">
              <w:marLeft w:val="0"/>
              <w:marRight w:val="0"/>
              <w:marTop w:val="0"/>
              <w:marBottom w:val="0"/>
              <w:divBdr>
                <w:top w:val="none" w:sz="0" w:space="0" w:color="auto"/>
                <w:left w:val="none" w:sz="0" w:space="0" w:color="auto"/>
                <w:bottom w:val="none" w:sz="0" w:space="0" w:color="auto"/>
                <w:right w:val="none" w:sz="0" w:space="0" w:color="auto"/>
              </w:divBdr>
            </w:div>
          </w:divsChild>
        </w:div>
        <w:div w:id="1469931185">
          <w:marLeft w:val="0"/>
          <w:marRight w:val="0"/>
          <w:marTop w:val="0"/>
          <w:marBottom w:val="0"/>
          <w:divBdr>
            <w:top w:val="none" w:sz="0" w:space="0" w:color="auto"/>
            <w:left w:val="none" w:sz="0" w:space="0" w:color="auto"/>
            <w:bottom w:val="none" w:sz="0" w:space="0" w:color="auto"/>
            <w:right w:val="none" w:sz="0" w:space="0" w:color="auto"/>
          </w:divBdr>
          <w:divsChild>
            <w:div w:id="1232354654">
              <w:marLeft w:val="0"/>
              <w:marRight w:val="0"/>
              <w:marTop w:val="0"/>
              <w:marBottom w:val="0"/>
              <w:divBdr>
                <w:top w:val="none" w:sz="0" w:space="0" w:color="auto"/>
                <w:left w:val="none" w:sz="0" w:space="0" w:color="auto"/>
                <w:bottom w:val="none" w:sz="0" w:space="0" w:color="auto"/>
                <w:right w:val="none" w:sz="0" w:space="0" w:color="auto"/>
              </w:divBdr>
            </w:div>
          </w:divsChild>
        </w:div>
        <w:div w:id="1478766195">
          <w:marLeft w:val="0"/>
          <w:marRight w:val="0"/>
          <w:marTop w:val="0"/>
          <w:marBottom w:val="0"/>
          <w:divBdr>
            <w:top w:val="none" w:sz="0" w:space="0" w:color="auto"/>
            <w:left w:val="none" w:sz="0" w:space="0" w:color="auto"/>
            <w:bottom w:val="none" w:sz="0" w:space="0" w:color="auto"/>
            <w:right w:val="none" w:sz="0" w:space="0" w:color="auto"/>
          </w:divBdr>
          <w:divsChild>
            <w:div w:id="943075384">
              <w:marLeft w:val="0"/>
              <w:marRight w:val="0"/>
              <w:marTop w:val="0"/>
              <w:marBottom w:val="0"/>
              <w:divBdr>
                <w:top w:val="none" w:sz="0" w:space="0" w:color="auto"/>
                <w:left w:val="none" w:sz="0" w:space="0" w:color="auto"/>
                <w:bottom w:val="none" w:sz="0" w:space="0" w:color="auto"/>
                <w:right w:val="none" w:sz="0" w:space="0" w:color="auto"/>
              </w:divBdr>
            </w:div>
          </w:divsChild>
        </w:div>
        <w:div w:id="1501656428">
          <w:marLeft w:val="0"/>
          <w:marRight w:val="0"/>
          <w:marTop w:val="0"/>
          <w:marBottom w:val="0"/>
          <w:divBdr>
            <w:top w:val="none" w:sz="0" w:space="0" w:color="auto"/>
            <w:left w:val="none" w:sz="0" w:space="0" w:color="auto"/>
            <w:bottom w:val="none" w:sz="0" w:space="0" w:color="auto"/>
            <w:right w:val="none" w:sz="0" w:space="0" w:color="auto"/>
          </w:divBdr>
          <w:divsChild>
            <w:div w:id="2075467453">
              <w:marLeft w:val="0"/>
              <w:marRight w:val="0"/>
              <w:marTop w:val="0"/>
              <w:marBottom w:val="0"/>
              <w:divBdr>
                <w:top w:val="none" w:sz="0" w:space="0" w:color="auto"/>
                <w:left w:val="none" w:sz="0" w:space="0" w:color="auto"/>
                <w:bottom w:val="none" w:sz="0" w:space="0" w:color="auto"/>
                <w:right w:val="none" w:sz="0" w:space="0" w:color="auto"/>
              </w:divBdr>
            </w:div>
          </w:divsChild>
        </w:div>
        <w:div w:id="1529757897">
          <w:marLeft w:val="0"/>
          <w:marRight w:val="0"/>
          <w:marTop w:val="0"/>
          <w:marBottom w:val="0"/>
          <w:divBdr>
            <w:top w:val="none" w:sz="0" w:space="0" w:color="auto"/>
            <w:left w:val="none" w:sz="0" w:space="0" w:color="auto"/>
            <w:bottom w:val="none" w:sz="0" w:space="0" w:color="auto"/>
            <w:right w:val="none" w:sz="0" w:space="0" w:color="auto"/>
          </w:divBdr>
          <w:divsChild>
            <w:div w:id="1770082112">
              <w:marLeft w:val="0"/>
              <w:marRight w:val="0"/>
              <w:marTop w:val="0"/>
              <w:marBottom w:val="0"/>
              <w:divBdr>
                <w:top w:val="none" w:sz="0" w:space="0" w:color="auto"/>
                <w:left w:val="none" w:sz="0" w:space="0" w:color="auto"/>
                <w:bottom w:val="none" w:sz="0" w:space="0" w:color="auto"/>
                <w:right w:val="none" w:sz="0" w:space="0" w:color="auto"/>
              </w:divBdr>
            </w:div>
          </w:divsChild>
        </w:div>
        <w:div w:id="1581910866">
          <w:marLeft w:val="0"/>
          <w:marRight w:val="0"/>
          <w:marTop w:val="0"/>
          <w:marBottom w:val="0"/>
          <w:divBdr>
            <w:top w:val="none" w:sz="0" w:space="0" w:color="auto"/>
            <w:left w:val="none" w:sz="0" w:space="0" w:color="auto"/>
            <w:bottom w:val="none" w:sz="0" w:space="0" w:color="auto"/>
            <w:right w:val="none" w:sz="0" w:space="0" w:color="auto"/>
          </w:divBdr>
          <w:divsChild>
            <w:div w:id="39943119">
              <w:marLeft w:val="0"/>
              <w:marRight w:val="0"/>
              <w:marTop w:val="0"/>
              <w:marBottom w:val="0"/>
              <w:divBdr>
                <w:top w:val="none" w:sz="0" w:space="0" w:color="auto"/>
                <w:left w:val="none" w:sz="0" w:space="0" w:color="auto"/>
                <w:bottom w:val="none" w:sz="0" w:space="0" w:color="auto"/>
                <w:right w:val="none" w:sz="0" w:space="0" w:color="auto"/>
              </w:divBdr>
            </w:div>
          </w:divsChild>
        </w:div>
        <w:div w:id="1651708251">
          <w:marLeft w:val="0"/>
          <w:marRight w:val="0"/>
          <w:marTop w:val="0"/>
          <w:marBottom w:val="0"/>
          <w:divBdr>
            <w:top w:val="none" w:sz="0" w:space="0" w:color="auto"/>
            <w:left w:val="none" w:sz="0" w:space="0" w:color="auto"/>
            <w:bottom w:val="none" w:sz="0" w:space="0" w:color="auto"/>
            <w:right w:val="none" w:sz="0" w:space="0" w:color="auto"/>
          </w:divBdr>
          <w:divsChild>
            <w:div w:id="438793880">
              <w:marLeft w:val="0"/>
              <w:marRight w:val="0"/>
              <w:marTop w:val="0"/>
              <w:marBottom w:val="0"/>
              <w:divBdr>
                <w:top w:val="none" w:sz="0" w:space="0" w:color="auto"/>
                <w:left w:val="none" w:sz="0" w:space="0" w:color="auto"/>
                <w:bottom w:val="none" w:sz="0" w:space="0" w:color="auto"/>
                <w:right w:val="none" w:sz="0" w:space="0" w:color="auto"/>
              </w:divBdr>
            </w:div>
          </w:divsChild>
        </w:div>
        <w:div w:id="1670406506">
          <w:marLeft w:val="0"/>
          <w:marRight w:val="0"/>
          <w:marTop w:val="0"/>
          <w:marBottom w:val="0"/>
          <w:divBdr>
            <w:top w:val="none" w:sz="0" w:space="0" w:color="auto"/>
            <w:left w:val="none" w:sz="0" w:space="0" w:color="auto"/>
            <w:bottom w:val="none" w:sz="0" w:space="0" w:color="auto"/>
            <w:right w:val="none" w:sz="0" w:space="0" w:color="auto"/>
          </w:divBdr>
          <w:divsChild>
            <w:div w:id="189530612">
              <w:marLeft w:val="0"/>
              <w:marRight w:val="0"/>
              <w:marTop w:val="0"/>
              <w:marBottom w:val="0"/>
              <w:divBdr>
                <w:top w:val="none" w:sz="0" w:space="0" w:color="auto"/>
                <w:left w:val="none" w:sz="0" w:space="0" w:color="auto"/>
                <w:bottom w:val="none" w:sz="0" w:space="0" w:color="auto"/>
                <w:right w:val="none" w:sz="0" w:space="0" w:color="auto"/>
              </w:divBdr>
            </w:div>
            <w:div w:id="788012775">
              <w:marLeft w:val="0"/>
              <w:marRight w:val="0"/>
              <w:marTop w:val="0"/>
              <w:marBottom w:val="0"/>
              <w:divBdr>
                <w:top w:val="none" w:sz="0" w:space="0" w:color="auto"/>
                <w:left w:val="none" w:sz="0" w:space="0" w:color="auto"/>
                <w:bottom w:val="none" w:sz="0" w:space="0" w:color="auto"/>
                <w:right w:val="none" w:sz="0" w:space="0" w:color="auto"/>
              </w:divBdr>
            </w:div>
          </w:divsChild>
        </w:div>
        <w:div w:id="1687246357">
          <w:marLeft w:val="0"/>
          <w:marRight w:val="0"/>
          <w:marTop w:val="0"/>
          <w:marBottom w:val="0"/>
          <w:divBdr>
            <w:top w:val="none" w:sz="0" w:space="0" w:color="auto"/>
            <w:left w:val="none" w:sz="0" w:space="0" w:color="auto"/>
            <w:bottom w:val="none" w:sz="0" w:space="0" w:color="auto"/>
            <w:right w:val="none" w:sz="0" w:space="0" w:color="auto"/>
          </w:divBdr>
          <w:divsChild>
            <w:div w:id="748312331">
              <w:marLeft w:val="0"/>
              <w:marRight w:val="0"/>
              <w:marTop w:val="0"/>
              <w:marBottom w:val="0"/>
              <w:divBdr>
                <w:top w:val="none" w:sz="0" w:space="0" w:color="auto"/>
                <w:left w:val="none" w:sz="0" w:space="0" w:color="auto"/>
                <w:bottom w:val="none" w:sz="0" w:space="0" w:color="auto"/>
                <w:right w:val="none" w:sz="0" w:space="0" w:color="auto"/>
              </w:divBdr>
            </w:div>
          </w:divsChild>
        </w:div>
        <w:div w:id="1706514839">
          <w:marLeft w:val="0"/>
          <w:marRight w:val="0"/>
          <w:marTop w:val="0"/>
          <w:marBottom w:val="0"/>
          <w:divBdr>
            <w:top w:val="none" w:sz="0" w:space="0" w:color="auto"/>
            <w:left w:val="none" w:sz="0" w:space="0" w:color="auto"/>
            <w:bottom w:val="none" w:sz="0" w:space="0" w:color="auto"/>
            <w:right w:val="none" w:sz="0" w:space="0" w:color="auto"/>
          </w:divBdr>
          <w:divsChild>
            <w:div w:id="263223153">
              <w:marLeft w:val="0"/>
              <w:marRight w:val="0"/>
              <w:marTop w:val="0"/>
              <w:marBottom w:val="0"/>
              <w:divBdr>
                <w:top w:val="none" w:sz="0" w:space="0" w:color="auto"/>
                <w:left w:val="none" w:sz="0" w:space="0" w:color="auto"/>
                <w:bottom w:val="none" w:sz="0" w:space="0" w:color="auto"/>
                <w:right w:val="none" w:sz="0" w:space="0" w:color="auto"/>
              </w:divBdr>
            </w:div>
          </w:divsChild>
        </w:div>
        <w:div w:id="1725443645">
          <w:marLeft w:val="0"/>
          <w:marRight w:val="0"/>
          <w:marTop w:val="0"/>
          <w:marBottom w:val="0"/>
          <w:divBdr>
            <w:top w:val="none" w:sz="0" w:space="0" w:color="auto"/>
            <w:left w:val="none" w:sz="0" w:space="0" w:color="auto"/>
            <w:bottom w:val="none" w:sz="0" w:space="0" w:color="auto"/>
            <w:right w:val="none" w:sz="0" w:space="0" w:color="auto"/>
          </w:divBdr>
          <w:divsChild>
            <w:div w:id="1410620882">
              <w:marLeft w:val="0"/>
              <w:marRight w:val="0"/>
              <w:marTop w:val="0"/>
              <w:marBottom w:val="0"/>
              <w:divBdr>
                <w:top w:val="none" w:sz="0" w:space="0" w:color="auto"/>
                <w:left w:val="none" w:sz="0" w:space="0" w:color="auto"/>
                <w:bottom w:val="none" w:sz="0" w:space="0" w:color="auto"/>
                <w:right w:val="none" w:sz="0" w:space="0" w:color="auto"/>
              </w:divBdr>
            </w:div>
          </w:divsChild>
        </w:div>
        <w:div w:id="1773551354">
          <w:marLeft w:val="0"/>
          <w:marRight w:val="0"/>
          <w:marTop w:val="0"/>
          <w:marBottom w:val="0"/>
          <w:divBdr>
            <w:top w:val="none" w:sz="0" w:space="0" w:color="auto"/>
            <w:left w:val="none" w:sz="0" w:space="0" w:color="auto"/>
            <w:bottom w:val="none" w:sz="0" w:space="0" w:color="auto"/>
            <w:right w:val="none" w:sz="0" w:space="0" w:color="auto"/>
          </w:divBdr>
          <w:divsChild>
            <w:div w:id="1089696398">
              <w:marLeft w:val="0"/>
              <w:marRight w:val="0"/>
              <w:marTop w:val="0"/>
              <w:marBottom w:val="0"/>
              <w:divBdr>
                <w:top w:val="none" w:sz="0" w:space="0" w:color="auto"/>
                <w:left w:val="none" w:sz="0" w:space="0" w:color="auto"/>
                <w:bottom w:val="none" w:sz="0" w:space="0" w:color="auto"/>
                <w:right w:val="none" w:sz="0" w:space="0" w:color="auto"/>
              </w:divBdr>
            </w:div>
          </w:divsChild>
        </w:div>
        <w:div w:id="1824856512">
          <w:marLeft w:val="0"/>
          <w:marRight w:val="0"/>
          <w:marTop w:val="0"/>
          <w:marBottom w:val="0"/>
          <w:divBdr>
            <w:top w:val="none" w:sz="0" w:space="0" w:color="auto"/>
            <w:left w:val="none" w:sz="0" w:space="0" w:color="auto"/>
            <w:bottom w:val="none" w:sz="0" w:space="0" w:color="auto"/>
            <w:right w:val="none" w:sz="0" w:space="0" w:color="auto"/>
          </w:divBdr>
          <w:divsChild>
            <w:div w:id="303236746">
              <w:marLeft w:val="0"/>
              <w:marRight w:val="0"/>
              <w:marTop w:val="0"/>
              <w:marBottom w:val="0"/>
              <w:divBdr>
                <w:top w:val="none" w:sz="0" w:space="0" w:color="auto"/>
                <w:left w:val="none" w:sz="0" w:space="0" w:color="auto"/>
                <w:bottom w:val="none" w:sz="0" w:space="0" w:color="auto"/>
                <w:right w:val="none" w:sz="0" w:space="0" w:color="auto"/>
              </w:divBdr>
            </w:div>
          </w:divsChild>
        </w:div>
        <w:div w:id="1891768668">
          <w:marLeft w:val="0"/>
          <w:marRight w:val="0"/>
          <w:marTop w:val="0"/>
          <w:marBottom w:val="0"/>
          <w:divBdr>
            <w:top w:val="none" w:sz="0" w:space="0" w:color="auto"/>
            <w:left w:val="none" w:sz="0" w:space="0" w:color="auto"/>
            <w:bottom w:val="none" w:sz="0" w:space="0" w:color="auto"/>
            <w:right w:val="none" w:sz="0" w:space="0" w:color="auto"/>
          </w:divBdr>
          <w:divsChild>
            <w:div w:id="94056818">
              <w:marLeft w:val="0"/>
              <w:marRight w:val="0"/>
              <w:marTop w:val="0"/>
              <w:marBottom w:val="0"/>
              <w:divBdr>
                <w:top w:val="none" w:sz="0" w:space="0" w:color="auto"/>
                <w:left w:val="none" w:sz="0" w:space="0" w:color="auto"/>
                <w:bottom w:val="none" w:sz="0" w:space="0" w:color="auto"/>
                <w:right w:val="none" w:sz="0" w:space="0" w:color="auto"/>
              </w:divBdr>
            </w:div>
          </w:divsChild>
        </w:div>
        <w:div w:id="1922449204">
          <w:marLeft w:val="0"/>
          <w:marRight w:val="0"/>
          <w:marTop w:val="0"/>
          <w:marBottom w:val="0"/>
          <w:divBdr>
            <w:top w:val="none" w:sz="0" w:space="0" w:color="auto"/>
            <w:left w:val="none" w:sz="0" w:space="0" w:color="auto"/>
            <w:bottom w:val="none" w:sz="0" w:space="0" w:color="auto"/>
            <w:right w:val="none" w:sz="0" w:space="0" w:color="auto"/>
          </w:divBdr>
          <w:divsChild>
            <w:div w:id="892273730">
              <w:marLeft w:val="0"/>
              <w:marRight w:val="0"/>
              <w:marTop w:val="0"/>
              <w:marBottom w:val="0"/>
              <w:divBdr>
                <w:top w:val="none" w:sz="0" w:space="0" w:color="auto"/>
                <w:left w:val="none" w:sz="0" w:space="0" w:color="auto"/>
                <w:bottom w:val="none" w:sz="0" w:space="0" w:color="auto"/>
                <w:right w:val="none" w:sz="0" w:space="0" w:color="auto"/>
              </w:divBdr>
            </w:div>
          </w:divsChild>
        </w:div>
        <w:div w:id="1928687197">
          <w:marLeft w:val="0"/>
          <w:marRight w:val="0"/>
          <w:marTop w:val="0"/>
          <w:marBottom w:val="0"/>
          <w:divBdr>
            <w:top w:val="none" w:sz="0" w:space="0" w:color="auto"/>
            <w:left w:val="none" w:sz="0" w:space="0" w:color="auto"/>
            <w:bottom w:val="none" w:sz="0" w:space="0" w:color="auto"/>
            <w:right w:val="none" w:sz="0" w:space="0" w:color="auto"/>
          </w:divBdr>
          <w:divsChild>
            <w:div w:id="848298564">
              <w:marLeft w:val="0"/>
              <w:marRight w:val="0"/>
              <w:marTop w:val="0"/>
              <w:marBottom w:val="0"/>
              <w:divBdr>
                <w:top w:val="none" w:sz="0" w:space="0" w:color="auto"/>
                <w:left w:val="none" w:sz="0" w:space="0" w:color="auto"/>
                <w:bottom w:val="none" w:sz="0" w:space="0" w:color="auto"/>
                <w:right w:val="none" w:sz="0" w:space="0" w:color="auto"/>
              </w:divBdr>
            </w:div>
          </w:divsChild>
        </w:div>
        <w:div w:id="1936205580">
          <w:marLeft w:val="0"/>
          <w:marRight w:val="0"/>
          <w:marTop w:val="0"/>
          <w:marBottom w:val="0"/>
          <w:divBdr>
            <w:top w:val="none" w:sz="0" w:space="0" w:color="auto"/>
            <w:left w:val="none" w:sz="0" w:space="0" w:color="auto"/>
            <w:bottom w:val="none" w:sz="0" w:space="0" w:color="auto"/>
            <w:right w:val="none" w:sz="0" w:space="0" w:color="auto"/>
          </w:divBdr>
          <w:divsChild>
            <w:div w:id="326908068">
              <w:marLeft w:val="0"/>
              <w:marRight w:val="0"/>
              <w:marTop w:val="0"/>
              <w:marBottom w:val="0"/>
              <w:divBdr>
                <w:top w:val="none" w:sz="0" w:space="0" w:color="auto"/>
                <w:left w:val="none" w:sz="0" w:space="0" w:color="auto"/>
                <w:bottom w:val="none" w:sz="0" w:space="0" w:color="auto"/>
                <w:right w:val="none" w:sz="0" w:space="0" w:color="auto"/>
              </w:divBdr>
            </w:div>
          </w:divsChild>
        </w:div>
        <w:div w:id="1951468497">
          <w:marLeft w:val="0"/>
          <w:marRight w:val="0"/>
          <w:marTop w:val="0"/>
          <w:marBottom w:val="0"/>
          <w:divBdr>
            <w:top w:val="none" w:sz="0" w:space="0" w:color="auto"/>
            <w:left w:val="none" w:sz="0" w:space="0" w:color="auto"/>
            <w:bottom w:val="none" w:sz="0" w:space="0" w:color="auto"/>
            <w:right w:val="none" w:sz="0" w:space="0" w:color="auto"/>
          </w:divBdr>
          <w:divsChild>
            <w:div w:id="1822694361">
              <w:marLeft w:val="0"/>
              <w:marRight w:val="0"/>
              <w:marTop w:val="0"/>
              <w:marBottom w:val="0"/>
              <w:divBdr>
                <w:top w:val="none" w:sz="0" w:space="0" w:color="auto"/>
                <w:left w:val="none" w:sz="0" w:space="0" w:color="auto"/>
                <w:bottom w:val="none" w:sz="0" w:space="0" w:color="auto"/>
                <w:right w:val="none" w:sz="0" w:space="0" w:color="auto"/>
              </w:divBdr>
            </w:div>
          </w:divsChild>
        </w:div>
        <w:div w:id="1985700508">
          <w:marLeft w:val="0"/>
          <w:marRight w:val="0"/>
          <w:marTop w:val="0"/>
          <w:marBottom w:val="0"/>
          <w:divBdr>
            <w:top w:val="none" w:sz="0" w:space="0" w:color="auto"/>
            <w:left w:val="none" w:sz="0" w:space="0" w:color="auto"/>
            <w:bottom w:val="none" w:sz="0" w:space="0" w:color="auto"/>
            <w:right w:val="none" w:sz="0" w:space="0" w:color="auto"/>
          </w:divBdr>
          <w:divsChild>
            <w:div w:id="21056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4690">
      <w:bodyDiv w:val="1"/>
      <w:marLeft w:val="0"/>
      <w:marRight w:val="0"/>
      <w:marTop w:val="0"/>
      <w:marBottom w:val="0"/>
      <w:divBdr>
        <w:top w:val="none" w:sz="0" w:space="0" w:color="auto"/>
        <w:left w:val="none" w:sz="0" w:space="0" w:color="auto"/>
        <w:bottom w:val="none" w:sz="0" w:space="0" w:color="auto"/>
        <w:right w:val="none" w:sz="0" w:space="0" w:color="auto"/>
      </w:divBdr>
      <w:divsChild>
        <w:div w:id="274213199">
          <w:marLeft w:val="0"/>
          <w:marRight w:val="0"/>
          <w:marTop w:val="0"/>
          <w:marBottom w:val="0"/>
          <w:divBdr>
            <w:top w:val="none" w:sz="0" w:space="0" w:color="auto"/>
            <w:left w:val="none" w:sz="0" w:space="0" w:color="auto"/>
            <w:bottom w:val="none" w:sz="0" w:space="0" w:color="auto"/>
            <w:right w:val="none" w:sz="0" w:space="0" w:color="auto"/>
          </w:divBdr>
        </w:div>
        <w:div w:id="2014409923">
          <w:marLeft w:val="0"/>
          <w:marRight w:val="0"/>
          <w:marTop w:val="0"/>
          <w:marBottom w:val="0"/>
          <w:divBdr>
            <w:top w:val="none" w:sz="0" w:space="0" w:color="auto"/>
            <w:left w:val="none" w:sz="0" w:space="0" w:color="auto"/>
            <w:bottom w:val="none" w:sz="0" w:space="0" w:color="auto"/>
            <w:right w:val="none" w:sz="0" w:space="0" w:color="auto"/>
          </w:divBdr>
        </w:div>
      </w:divsChild>
    </w:div>
    <w:div w:id="1300963783">
      <w:bodyDiv w:val="1"/>
      <w:marLeft w:val="0"/>
      <w:marRight w:val="0"/>
      <w:marTop w:val="0"/>
      <w:marBottom w:val="0"/>
      <w:divBdr>
        <w:top w:val="none" w:sz="0" w:space="0" w:color="auto"/>
        <w:left w:val="none" w:sz="0" w:space="0" w:color="auto"/>
        <w:bottom w:val="none" w:sz="0" w:space="0" w:color="auto"/>
        <w:right w:val="none" w:sz="0" w:space="0" w:color="auto"/>
      </w:divBdr>
      <w:divsChild>
        <w:div w:id="1858691621">
          <w:marLeft w:val="0"/>
          <w:marRight w:val="0"/>
          <w:marTop w:val="0"/>
          <w:marBottom w:val="0"/>
          <w:divBdr>
            <w:top w:val="none" w:sz="0" w:space="0" w:color="auto"/>
            <w:left w:val="none" w:sz="0" w:space="0" w:color="auto"/>
            <w:bottom w:val="none" w:sz="0" w:space="0" w:color="auto"/>
            <w:right w:val="none" w:sz="0" w:space="0" w:color="auto"/>
          </w:divBdr>
        </w:div>
      </w:divsChild>
    </w:div>
    <w:div w:id="1323391972">
      <w:bodyDiv w:val="1"/>
      <w:marLeft w:val="0"/>
      <w:marRight w:val="0"/>
      <w:marTop w:val="0"/>
      <w:marBottom w:val="0"/>
      <w:divBdr>
        <w:top w:val="none" w:sz="0" w:space="0" w:color="auto"/>
        <w:left w:val="none" w:sz="0" w:space="0" w:color="auto"/>
        <w:bottom w:val="none" w:sz="0" w:space="0" w:color="auto"/>
        <w:right w:val="none" w:sz="0" w:space="0" w:color="auto"/>
      </w:divBdr>
    </w:div>
    <w:div w:id="1323847146">
      <w:bodyDiv w:val="1"/>
      <w:marLeft w:val="0"/>
      <w:marRight w:val="0"/>
      <w:marTop w:val="0"/>
      <w:marBottom w:val="0"/>
      <w:divBdr>
        <w:top w:val="none" w:sz="0" w:space="0" w:color="auto"/>
        <w:left w:val="none" w:sz="0" w:space="0" w:color="auto"/>
        <w:bottom w:val="none" w:sz="0" w:space="0" w:color="auto"/>
        <w:right w:val="none" w:sz="0" w:space="0" w:color="auto"/>
      </w:divBdr>
      <w:divsChild>
        <w:div w:id="1294484447">
          <w:marLeft w:val="0"/>
          <w:marRight w:val="0"/>
          <w:marTop w:val="0"/>
          <w:marBottom w:val="0"/>
          <w:divBdr>
            <w:top w:val="none" w:sz="0" w:space="0" w:color="auto"/>
            <w:left w:val="none" w:sz="0" w:space="0" w:color="auto"/>
            <w:bottom w:val="none" w:sz="0" w:space="0" w:color="auto"/>
            <w:right w:val="none" w:sz="0" w:space="0" w:color="auto"/>
          </w:divBdr>
        </w:div>
      </w:divsChild>
    </w:div>
    <w:div w:id="1332835502">
      <w:bodyDiv w:val="1"/>
      <w:marLeft w:val="0"/>
      <w:marRight w:val="0"/>
      <w:marTop w:val="0"/>
      <w:marBottom w:val="0"/>
      <w:divBdr>
        <w:top w:val="none" w:sz="0" w:space="0" w:color="auto"/>
        <w:left w:val="none" w:sz="0" w:space="0" w:color="auto"/>
        <w:bottom w:val="none" w:sz="0" w:space="0" w:color="auto"/>
        <w:right w:val="none" w:sz="0" w:space="0" w:color="auto"/>
      </w:divBdr>
      <w:divsChild>
        <w:div w:id="86313783">
          <w:marLeft w:val="0"/>
          <w:marRight w:val="0"/>
          <w:marTop w:val="0"/>
          <w:marBottom w:val="0"/>
          <w:divBdr>
            <w:top w:val="none" w:sz="0" w:space="0" w:color="auto"/>
            <w:left w:val="none" w:sz="0" w:space="0" w:color="auto"/>
            <w:bottom w:val="none" w:sz="0" w:space="0" w:color="auto"/>
            <w:right w:val="none" w:sz="0" w:space="0" w:color="auto"/>
          </w:divBdr>
        </w:div>
      </w:divsChild>
    </w:div>
    <w:div w:id="1345279426">
      <w:bodyDiv w:val="1"/>
      <w:marLeft w:val="0"/>
      <w:marRight w:val="0"/>
      <w:marTop w:val="0"/>
      <w:marBottom w:val="0"/>
      <w:divBdr>
        <w:top w:val="none" w:sz="0" w:space="0" w:color="auto"/>
        <w:left w:val="none" w:sz="0" w:space="0" w:color="auto"/>
        <w:bottom w:val="none" w:sz="0" w:space="0" w:color="auto"/>
        <w:right w:val="none" w:sz="0" w:space="0" w:color="auto"/>
      </w:divBdr>
      <w:divsChild>
        <w:div w:id="1553886668">
          <w:marLeft w:val="0"/>
          <w:marRight w:val="0"/>
          <w:marTop w:val="0"/>
          <w:marBottom w:val="0"/>
          <w:divBdr>
            <w:top w:val="none" w:sz="0" w:space="0" w:color="auto"/>
            <w:left w:val="none" w:sz="0" w:space="0" w:color="auto"/>
            <w:bottom w:val="none" w:sz="0" w:space="0" w:color="auto"/>
            <w:right w:val="none" w:sz="0" w:space="0" w:color="auto"/>
          </w:divBdr>
        </w:div>
      </w:divsChild>
    </w:div>
    <w:div w:id="1379428181">
      <w:bodyDiv w:val="1"/>
      <w:marLeft w:val="0"/>
      <w:marRight w:val="0"/>
      <w:marTop w:val="0"/>
      <w:marBottom w:val="0"/>
      <w:divBdr>
        <w:top w:val="none" w:sz="0" w:space="0" w:color="auto"/>
        <w:left w:val="none" w:sz="0" w:space="0" w:color="auto"/>
        <w:bottom w:val="none" w:sz="0" w:space="0" w:color="auto"/>
        <w:right w:val="none" w:sz="0" w:space="0" w:color="auto"/>
      </w:divBdr>
      <w:divsChild>
        <w:div w:id="1570573218">
          <w:marLeft w:val="0"/>
          <w:marRight w:val="0"/>
          <w:marTop w:val="0"/>
          <w:marBottom w:val="0"/>
          <w:divBdr>
            <w:top w:val="none" w:sz="0" w:space="0" w:color="auto"/>
            <w:left w:val="none" w:sz="0" w:space="0" w:color="auto"/>
            <w:bottom w:val="none" w:sz="0" w:space="0" w:color="auto"/>
            <w:right w:val="none" w:sz="0" w:space="0" w:color="auto"/>
          </w:divBdr>
        </w:div>
      </w:divsChild>
    </w:div>
    <w:div w:id="1389836694">
      <w:bodyDiv w:val="1"/>
      <w:marLeft w:val="0"/>
      <w:marRight w:val="0"/>
      <w:marTop w:val="0"/>
      <w:marBottom w:val="0"/>
      <w:divBdr>
        <w:top w:val="none" w:sz="0" w:space="0" w:color="auto"/>
        <w:left w:val="none" w:sz="0" w:space="0" w:color="auto"/>
        <w:bottom w:val="none" w:sz="0" w:space="0" w:color="auto"/>
        <w:right w:val="none" w:sz="0" w:space="0" w:color="auto"/>
      </w:divBdr>
    </w:div>
    <w:div w:id="1404524088">
      <w:bodyDiv w:val="1"/>
      <w:marLeft w:val="0"/>
      <w:marRight w:val="0"/>
      <w:marTop w:val="0"/>
      <w:marBottom w:val="0"/>
      <w:divBdr>
        <w:top w:val="none" w:sz="0" w:space="0" w:color="auto"/>
        <w:left w:val="none" w:sz="0" w:space="0" w:color="auto"/>
        <w:bottom w:val="none" w:sz="0" w:space="0" w:color="auto"/>
        <w:right w:val="none" w:sz="0" w:space="0" w:color="auto"/>
      </w:divBdr>
    </w:div>
    <w:div w:id="1405953915">
      <w:bodyDiv w:val="1"/>
      <w:marLeft w:val="0"/>
      <w:marRight w:val="0"/>
      <w:marTop w:val="0"/>
      <w:marBottom w:val="0"/>
      <w:divBdr>
        <w:top w:val="none" w:sz="0" w:space="0" w:color="auto"/>
        <w:left w:val="none" w:sz="0" w:space="0" w:color="auto"/>
        <w:bottom w:val="none" w:sz="0" w:space="0" w:color="auto"/>
        <w:right w:val="none" w:sz="0" w:space="0" w:color="auto"/>
      </w:divBdr>
    </w:div>
    <w:div w:id="1409419833">
      <w:bodyDiv w:val="1"/>
      <w:marLeft w:val="0"/>
      <w:marRight w:val="0"/>
      <w:marTop w:val="0"/>
      <w:marBottom w:val="0"/>
      <w:divBdr>
        <w:top w:val="none" w:sz="0" w:space="0" w:color="auto"/>
        <w:left w:val="none" w:sz="0" w:space="0" w:color="auto"/>
        <w:bottom w:val="none" w:sz="0" w:space="0" w:color="auto"/>
        <w:right w:val="none" w:sz="0" w:space="0" w:color="auto"/>
      </w:divBdr>
    </w:div>
    <w:div w:id="1420373565">
      <w:bodyDiv w:val="1"/>
      <w:marLeft w:val="0"/>
      <w:marRight w:val="0"/>
      <w:marTop w:val="0"/>
      <w:marBottom w:val="0"/>
      <w:divBdr>
        <w:top w:val="none" w:sz="0" w:space="0" w:color="auto"/>
        <w:left w:val="none" w:sz="0" w:space="0" w:color="auto"/>
        <w:bottom w:val="none" w:sz="0" w:space="0" w:color="auto"/>
        <w:right w:val="none" w:sz="0" w:space="0" w:color="auto"/>
      </w:divBdr>
      <w:divsChild>
        <w:div w:id="1675840743">
          <w:marLeft w:val="0"/>
          <w:marRight w:val="0"/>
          <w:marTop w:val="0"/>
          <w:marBottom w:val="0"/>
          <w:divBdr>
            <w:top w:val="none" w:sz="0" w:space="0" w:color="auto"/>
            <w:left w:val="none" w:sz="0" w:space="0" w:color="auto"/>
            <w:bottom w:val="none" w:sz="0" w:space="0" w:color="auto"/>
            <w:right w:val="none" w:sz="0" w:space="0" w:color="auto"/>
          </w:divBdr>
        </w:div>
      </w:divsChild>
    </w:div>
    <w:div w:id="1420520820">
      <w:bodyDiv w:val="1"/>
      <w:marLeft w:val="0"/>
      <w:marRight w:val="0"/>
      <w:marTop w:val="0"/>
      <w:marBottom w:val="0"/>
      <w:divBdr>
        <w:top w:val="none" w:sz="0" w:space="0" w:color="auto"/>
        <w:left w:val="none" w:sz="0" w:space="0" w:color="auto"/>
        <w:bottom w:val="none" w:sz="0" w:space="0" w:color="auto"/>
        <w:right w:val="none" w:sz="0" w:space="0" w:color="auto"/>
      </w:divBdr>
      <w:divsChild>
        <w:div w:id="1800607561">
          <w:marLeft w:val="0"/>
          <w:marRight w:val="0"/>
          <w:marTop w:val="0"/>
          <w:marBottom w:val="0"/>
          <w:divBdr>
            <w:top w:val="none" w:sz="0" w:space="0" w:color="auto"/>
            <w:left w:val="none" w:sz="0" w:space="0" w:color="auto"/>
            <w:bottom w:val="none" w:sz="0" w:space="0" w:color="auto"/>
            <w:right w:val="none" w:sz="0" w:space="0" w:color="auto"/>
          </w:divBdr>
        </w:div>
      </w:divsChild>
    </w:div>
    <w:div w:id="1428042769">
      <w:bodyDiv w:val="1"/>
      <w:marLeft w:val="0"/>
      <w:marRight w:val="0"/>
      <w:marTop w:val="0"/>
      <w:marBottom w:val="0"/>
      <w:divBdr>
        <w:top w:val="none" w:sz="0" w:space="0" w:color="auto"/>
        <w:left w:val="none" w:sz="0" w:space="0" w:color="auto"/>
        <w:bottom w:val="none" w:sz="0" w:space="0" w:color="auto"/>
        <w:right w:val="none" w:sz="0" w:space="0" w:color="auto"/>
      </w:divBdr>
    </w:div>
    <w:div w:id="1433474913">
      <w:bodyDiv w:val="1"/>
      <w:marLeft w:val="0"/>
      <w:marRight w:val="0"/>
      <w:marTop w:val="0"/>
      <w:marBottom w:val="0"/>
      <w:divBdr>
        <w:top w:val="none" w:sz="0" w:space="0" w:color="auto"/>
        <w:left w:val="none" w:sz="0" w:space="0" w:color="auto"/>
        <w:bottom w:val="none" w:sz="0" w:space="0" w:color="auto"/>
        <w:right w:val="none" w:sz="0" w:space="0" w:color="auto"/>
      </w:divBdr>
    </w:div>
    <w:div w:id="1465466536">
      <w:bodyDiv w:val="1"/>
      <w:marLeft w:val="0"/>
      <w:marRight w:val="0"/>
      <w:marTop w:val="0"/>
      <w:marBottom w:val="0"/>
      <w:divBdr>
        <w:top w:val="none" w:sz="0" w:space="0" w:color="auto"/>
        <w:left w:val="none" w:sz="0" w:space="0" w:color="auto"/>
        <w:bottom w:val="none" w:sz="0" w:space="0" w:color="auto"/>
        <w:right w:val="none" w:sz="0" w:space="0" w:color="auto"/>
      </w:divBdr>
      <w:divsChild>
        <w:div w:id="126166227">
          <w:marLeft w:val="0"/>
          <w:marRight w:val="0"/>
          <w:marTop w:val="0"/>
          <w:marBottom w:val="0"/>
          <w:divBdr>
            <w:top w:val="none" w:sz="0" w:space="0" w:color="auto"/>
            <w:left w:val="none" w:sz="0" w:space="0" w:color="auto"/>
            <w:bottom w:val="none" w:sz="0" w:space="0" w:color="auto"/>
            <w:right w:val="none" w:sz="0" w:space="0" w:color="auto"/>
          </w:divBdr>
        </w:div>
      </w:divsChild>
    </w:div>
    <w:div w:id="1482846815">
      <w:bodyDiv w:val="1"/>
      <w:marLeft w:val="0"/>
      <w:marRight w:val="0"/>
      <w:marTop w:val="0"/>
      <w:marBottom w:val="0"/>
      <w:divBdr>
        <w:top w:val="none" w:sz="0" w:space="0" w:color="auto"/>
        <w:left w:val="none" w:sz="0" w:space="0" w:color="auto"/>
        <w:bottom w:val="none" w:sz="0" w:space="0" w:color="auto"/>
        <w:right w:val="none" w:sz="0" w:space="0" w:color="auto"/>
      </w:divBdr>
      <w:divsChild>
        <w:div w:id="783228042">
          <w:marLeft w:val="0"/>
          <w:marRight w:val="0"/>
          <w:marTop w:val="0"/>
          <w:marBottom w:val="0"/>
          <w:divBdr>
            <w:top w:val="none" w:sz="0" w:space="0" w:color="auto"/>
            <w:left w:val="none" w:sz="0" w:space="0" w:color="auto"/>
            <w:bottom w:val="none" w:sz="0" w:space="0" w:color="auto"/>
            <w:right w:val="none" w:sz="0" w:space="0" w:color="auto"/>
          </w:divBdr>
        </w:div>
        <w:div w:id="1456367678">
          <w:marLeft w:val="0"/>
          <w:marRight w:val="0"/>
          <w:marTop w:val="0"/>
          <w:marBottom w:val="0"/>
          <w:divBdr>
            <w:top w:val="none" w:sz="0" w:space="0" w:color="auto"/>
            <w:left w:val="none" w:sz="0" w:space="0" w:color="auto"/>
            <w:bottom w:val="none" w:sz="0" w:space="0" w:color="auto"/>
            <w:right w:val="none" w:sz="0" w:space="0" w:color="auto"/>
          </w:divBdr>
        </w:div>
      </w:divsChild>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sChild>
        <w:div w:id="749497120">
          <w:marLeft w:val="0"/>
          <w:marRight w:val="0"/>
          <w:marTop w:val="0"/>
          <w:marBottom w:val="0"/>
          <w:divBdr>
            <w:top w:val="none" w:sz="0" w:space="0" w:color="auto"/>
            <w:left w:val="none" w:sz="0" w:space="0" w:color="auto"/>
            <w:bottom w:val="none" w:sz="0" w:space="0" w:color="auto"/>
            <w:right w:val="none" w:sz="0" w:space="0" w:color="auto"/>
          </w:divBdr>
        </w:div>
      </w:divsChild>
    </w:div>
    <w:div w:id="1513642648">
      <w:bodyDiv w:val="1"/>
      <w:marLeft w:val="0"/>
      <w:marRight w:val="0"/>
      <w:marTop w:val="0"/>
      <w:marBottom w:val="0"/>
      <w:divBdr>
        <w:top w:val="none" w:sz="0" w:space="0" w:color="auto"/>
        <w:left w:val="none" w:sz="0" w:space="0" w:color="auto"/>
        <w:bottom w:val="none" w:sz="0" w:space="0" w:color="auto"/>
        <w:right w:val="none" w:sz="0" w:space="0" w:color="auto"/>
      </w:divBdr>
      <w:divsChild>
        <w:div w:id="609045225">
          <w:marLeft w:val="0"/>
          <w:marRight w:val="0"/>
          <w:marTop w:val="0"/>
          <w:marBottom w:val="0"/>
          <w:divBdr>
            <w:top w:val="none" w:sz="0" w:space="0" w:color="auto"/>
            <w:left w:val="none" w:sz="0" w:space="0" w:color="auto"/>
            <w:bottom w:val="none" w:sz="0" w:space="0" w:color="auto"/>
            <w:right w:val="none" w:sz="0" w:space="0" w:color="auto"/>
          </w:divBdr>
        </w:div>
      </w:divsChild>
    </w:div>
    <w:div w:id="1563444276">
      <w:bodyDiv w:val="1"/>
      <w:marLeft w:val="0"/>
      <w:marRight w:val="0"/>
      <w:marTop w:val="0"/>
      <w:marBottom w:val="0"/>
      <w:divBdr>
        <w:top w:val="none" w:sz="0" w:space="0" w:color="auto"/>
        <w:left w:val="none" w:sz="0" w:space="0" w:color="auto"/>
        <w:bottom w:val="none" w:sz="0" w:space="0" w:color="auto"/>
        <w:right w:val="none" w:sz="0" w:space="0" w:color="auto"/>
      </w:divBdr>
      <w:divsChild>
        <w:div w:id="1802188206">
          <w:marLeft w:val="0"/>
          <w:marRight w:val="0"/>
          <w:marTop w:val="0"/>
          <w:marBottom w:val="0"/>
          <w:divBdr>
            <w:top w:val="none" w:sz="0" w:space="0" w:color="auto"/>
            <w:left w:val="none" w:sz="0" w:space="0" w:color="auto"/>
            <w:bottom w:val="none" w:sz="0" w:space="0" w:color="auto"/>
            <w:right w:val="none" w:sz="0" w:space="0" w:color="auto"/>
          </w:divBdr>
        </w:div>
      </w:divsChild>
    </w:div>
    <w:div w:id="1577396513">
      <w:bodyDiv w:val="1"/>
      <w:marLeft w:val="0"/>
      <w:marRight w:val="0"/>
      <w:marTop w:val="0"/>
      <w:marBottom w:val="0"/>
      <w:divBdr>
        <w:top w:val="none" w:sz="0" w:space="0" w:color="auto"/>
        <w:left w:val="none" w:sz="0" w:space="0" w:color="auto"/>
        <w:bottom w:val="none" w:sz="0" w:space="0" w:color="auto"/>
        <w:right w:val="none" w:sz="0" w:space="0" w:color="auto"/>
      </w:divBdr>
      <w:divsChild>
        <w:div w:id="1644195260">
          <w:marLeft w:val="0"/>
          <w:marRight w:val="0"/>
          <w:marTop w:val="0"/>
          <w:marBottom w:val="0"/>
          <w:divBdr>
            <w:top w:val="none" w:sz="0" w:space="0" w:color="auto"/>
            <w:left w:val="none" w:sz="0" w:space="0" w:color="auto"/>
            <w:bottom w:val="none" w:sz="0" w:space="0" w:color="auto"/>
            <w:right w:val="none" w:sz="0" w:space="0" w:color="auto"/>
          </w:divBdr>
        </w:div>
      </w:divsChild>
    </w:div>
    <w:div w:id="1601110458">
      <w:bodyDiv w:val="1"/>
      <w:marLeft w:val="0"/>
      <w:marRight w:val="0"/>
      <w:marTop w:val="0"/>
      <w:marBottom w:val="0"/>
      <w:divBdr>
        <w:top w:val="none" w:sz="0" w:space="0" w:color="auto"/>
        <w:left w:val="none" w:sz="0" w:space="0" w:color="auto"/>
        <w:bottom w:val="none" w:sz="0" w:space="0" w:color="auto"/>
        <w:right w:val="none" w:sz="0" w:space="0" w:color="auto"/>
      </w:divBdr>
    </w:div>
    <w:div w:id="1614825232">
      <w:bodyDiv w:val="1"/>
      <w:marLeft w:val="0"/>
      <w:marRight w:val="0"/>
      <w:marTop w:val="0"/>
      <w:marBottom w:val="0"/>
      <w:divBdr>
        <w:top w:val="none" w:sz="0" w:space="0" w:color="auto"/>
        <w:left w:val="none" w:sz="0" w:space="0" w:color="auto"/>
        <w:bottom w:val="none" w:sz="0" w:space="0" w:color="auto"/>
        <w:right w:val="none" w:sz="0" w:space="0" w:color="auto"/>
      </w:divBdr>
      <w:divsChild>
        <w:div w:id="1141191135">
          <w:marLeft w:val="0"/>
          <w:marRight w:val="0"/>
          <w:marTop w:val="0"/>
          <w:marBottom w:val="0"/>
          <w:divBdr>
            <w:top w:val="none" w:sz="0" w:space="0" w:color="auto"/>
            <w:left w:val="none" w:sz="0" w:space="0" w:color="auto"/>
            <w:bottom w:val="none" w:sz="0" w:space="0" w:color="auto"/>
            <w:right w:val="none" w:sz="0" w:space="0" w:color="auto"/>
          </w:divBdr>
        </w:div>
      </w:divsChild>
    </w:div>
    <w:div w:id="1615359863">
      <w:bodyDiv w:val="1"/>
      <w:marLeft w:val="0"/>
      <w:marRight w:val="0"/>
      <w:marTop w:val="0"/>
      <w:marBottom w:val="0"/>
      <w:divBdr>
        <w:top w:val="none" w:sz="0" w:space="0" w:color="auto"/>
        <w:left w:val="none" w:sz="0" w:space="0" w:color="auto"/>
        <w:bottom w:val="none" w:sz="0" w:space="0" w:color="auto"/>
        <w:right w:val="none" w:sz="0" w:space="0" w:color="auto"/>
      </w:divBdr>
    </w:div>
    <w:div w:id="1624654811">
      <w:bodyDiv w:val="1"/>
      <w:marLeft w:val="0"/>
      <w:marRight w:val="0"/>
      <w:marTop w:val="0"/>
      <w:marBottom w:val="0"/>
      <w:divBdr>
        <w:top w:val="none" w:sz="0" w:space="0" w:color="auto"/>
        <w:left w:val="none" w:sz="0" w:space="0" w:color="auto"/>
        <w:bottom w:val="none" w:sz="0" w:space="0" w:color="auto"/>
        <w:right w:val="none" w:sz="0" w:space="0" w:color="auto"/>
      </w:divBdr>
    </w:div>
    <w:div w:id="1629429341">
      <w:bodyDiv w:val="1"/>
      <w:marLeft w:val="0"/>
      <w:marRight w:val="0"/>
      <w:marTop w:val="0"/>
      <w:marBottom w:val="0"/>
      <w:divBdr>
        <w:top w:val="none" w:sz="0" w:space="0" w:color="auto"/>
        <w:left w:val="none" w:sz="0" w:space="0" w:color="auto"/>
        <w:bottom w:val="none" w:sz="0" w:space="0" w:color="auto"/>
        <w:right w:val="none" w:sz="0" w:space="0" w:color="auto"/>
      </w:divBdr>
      <w:divsChild>
        <w:div w:id="551693878">
          <w:marLeft w:val="0"/>
          <w:marRight w:val="0"/>
          <w:marTop w:val="0"/>
          <w:marBottom w:val="0"/>
          <w:divBdr>
            <w:top w:val="none" w:sz="0" w:space="0" w:color="auto"/>
            <w:left w:val="none" w:sz="0" w:space="0" w:color="auto"/>
            <w:bottom w:val="none" w:sz="0" w:space="0" w:color="auto"/>
            <w:right w:val="none" w:sz="0" w:space="0" w:color="auto"/>
          </w:divBdr>
        </w:div>
      </w:divsChild>
    </w:div>
    <w:div w:id="1631085527">
      <w:bodyDiv w:val="1"/>
      <w:marLeft w:val="0"/>
      <w:marRight w:val="0"/>
      <w:marTop w:val="0"/>
      <w:marBottom w:val="0"/>
      <w:divBdr>
        <w:top w:val="none" w:sz="0" w:space="0" w:color="auto"/>
        <w:left w:val="none" w:sz="0" w:space="0" w:color="auto"/>
        <w:bottom w:val="none" w:sz="0" w:space="0" w:color="auto"/>
        <w:right w:val="none" w:sz="0" w:space="0" w:color="auto"/>
      </w:divBdr>
    </w:div>
    <w:div w:id="1635984916">
      <w:bodyDiv w:val="1"/>
      <w:marLeft w:val="0"/>
      <w:marRight w:val="0"/>
      <w:marTop w:val="0"/>
      <w:marBottom w:val="0"/>
      <w:divBdr>
        <w:top w:val="none" w:sz="0" w:space="0" w:color="auto"/>
        <w:left w:val="none" w:sz="0" w:space="0" w:color="auto"/>
        <w:bottom w:val="none" w:sz="0" w:space="0" w:color="auto"/>
        <w:right w:val="none" w:sz="0" w:space="0" w:color="auto"/>
      </w:divBdr>
      <w:divsChild>
        <w:div w:id="912737397">
          <w:marLeft w:val="0"/>
          <w:marRight w:val="0"/>
          <w:marTop w:val="0"/>
          <w:marBottom w:val="0"/>
          <w:divBdr>
            <w:top w:val="none" w:sz="0" w:space="0" w:color="auto"/>
            <w:left w:val="none" w:sz="0" w:space="0" w:color="auto"/>
            <w:bottom w:val="none" w:sz="0" w:space="0" w:color="auto"/>
            <w:right w:val="none" w:sz="0" w:space="0" w:color="auto"/>
          </w:divBdr>
        </w:div>
      </w:divsChild>
    </w:div>
    <w:div w:id="1636181612">
      <w:bodyDiv w:val="1"/>
      <w:marLeft w:val="0"/>
      <w:marRight w:val="0"/>
      <w:marTop w:val="0"/>
      <w:marBottom w:val="0"/>
      <w:divBdr>
        <w:top w:val="none" w:sz="0" w:space="0" w:color="auto"/>
        <w:left w:val="none" w:sz="0" w:space="0" w:color="auto"/>
        <w:bottom w:val="none" w:sz="0" w:space="0" w:color="auto"/>
        <w:right w:val="none" w:sz="0" w:space="0" w:color="auto"/>
      </w:divBdr>
    </w:div>
    <w:div w:id="16390651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173">
          <w:marLeft w:val="0"/>
          <w:marRight w:val="0"/>
          <w:marTop w:val="0"/>
          <w:marBottom w:val="0"/>
          <w:divBdr>
            <w:top w:val="none" w:sz="0" w:space="0" w:color="auto"/>
            <w:left w:val="none" w:sz="0" w:space="0" w:color="auto"/>
            <w:bottom w:val="none" w:sz="0" w:space="0" w:color="auto"/>
            <w:right w:val="none" w:sz="0" w:space="0" w:color="auto"/>
          </w:divBdr>
        </w:div>
      </w:divsChild>
    </w:div>
    <w:div w:id="1656176635">
      <w:bodyDiv w:val="1"/>
      <w:marLeft w:val="0"/>
      <w:marRight w:val="0"/>
      <w:marTop w:val="0"/>
      <w:marBottom w:val="0"/>
      <w:divBdr>
        <w:top w:val="none" w:sz="0" w:space="0" w:color="auto"/>
        <w:left w:val="none" w:sz="0" w:space="0" w:color="auto"/>
        <w:bottom w:val="none" w:sz="0" w:space="0" w:color="auto"/>
        <w:right w:val="none" w:sz="0" w:space="0" w:color="auto"/>
      </w:divBdr>
      <w:divsChild>
        <w:div w:id="538470600">
          <w:marLeft w:val="0"/>
          <w:marRight w:val="0"/>
          <w:marTop w:val="0"/>
          <w:marBottom w:val="0"/>
          <w:divBdr>
            <w:top w:val="none" w:sz="0" w:space="0" w:color="auto"/>
            <w:left w:val="none" w:sz="0" w:space="0" w:color="auto"/>
            <w:bottom w:val="none" w:sz="0" w:space="0" w:color="auto"/>
            <w:right w:val="none" w:sz="0" w:space="0" w:color="auto"/>
          </w:divBdr>
        </w:div>
      </w:divsChild>
    </w:div>
    <w:div w:id="1656183914">
      <w:bodyDiv w:val="1"/>
      <w:marLeft w:val="0"/>
      <w:marRight w:val="0"/>
      <w:marTop w:val="0"/>
      <w:marBottom w:val="0"/>
      <w:divBdr>
        <w:top w:val="none" w:sz="0" w:space="0" w:color="auto"/>
        <w:left w:val="none" w:sz="0" w:space="0" w:color="auto"/>
        <w:bottom w:val="none" w:sz="0" w:space="0" w:color="auto"/>
        <w:right w:val="none" w:sz="0" w:space="0" w:color="auto"/>
      </w:divBdr>
      <w:divsChild>
        <w:div w:id="640767008">
          <w:marLeft w:val="0"/>
          <w:marRight w:val="0"/>
          <w:marTop w:val="0"/>
          <w:marBottom w:val="0"/>
          <w:divBdr>
            <w:top w:val="none" w:sz="0" w:space="0" w:color="auto"/>
            <w:left w:val="none" w:sz="0" w:space="0" w:color="auto"/>
            <w:bottom w:val="none" w:sz="0" w:space="0" w:color="auto"/>
            <w:right w:val="none" w:sz="0" w:space="0" w:color="auto"/>
          </w:divBdr>
        </w:div>
      </w:divsChild>
    </w:div>
    <w:div w:id="1707950175">
      <w:bodyDiv w:val="1"/>
      <w:marLeft w:val="0"/>
      <w:marRight w:val="0"/>
      <w:marTop w:val="0"/>
      <w:marBottom w:val="0"/>
      <w:divBdr>
        <w:top w:val="none" w:sz="0" w:space="0" w:color="auto"/>
        <w:left w:val="none" w:sz="0" w:space="0" w:color="auto"/>
        <w:bottom w:val="none" w:sz="0" w:space="0" w:color="auto"/>
        <w:right w:val="none" w:sz="0" w:space="0" w:color="auto"/>
      </w:divBdr>
      <w:divsChild>
        <w:div w:id="262420526">
          <w:marLeft w:val="0"/>
          <w:marRight w:val="0"/>
          <w:marTop w:val="0"/>
          <w:marBottom w:val="0"/>
          <w:divBdr>
            <w:top w:val="none" w:sz="0" w:space="0" w:color="auto"/>
            <w:left w:val="none" w:sz="0" w:space="0" w:color="auto"/>
            <w:bottom w:val="none" w:sz="0" w:space="0" w:color="auto"/>
            <w:right w:val="none" w:sz="0" w:space="0" w:color="auto"/>
          </w:divBdr>
        </w:div>
      </w:divsChild>
    </w:div>
    <w:div w:id="1711958673">
      <w:bodyDiv w:val="1"/>
      <w:marLeft w:val="0"/>
      <w:marRight w:val="0"/>
      <w:marTop w:val="0"/>
      <w:marBottom w:val="0"/>
      <w:divBdr>
        <w:top w:val="none" w:sz="0" w:space="0" w:color="auto"/>
        <w:left w:val="none" w:sz="0" w:space="0" w:color="auto"/>
        <w:bottom w:val="none" w:sz="0" w:space="0" w:color="auto"/>
        <w:right w:val="none" w:sz="0" w:space="0" w:color="auto"/>
      </w:divBdr>
      <w:divsChild>
        <w:div w:id="233009529">
          <w:marLeft w:val="0"/>
          <w:marRight w:val="0"/>
          <w:marTop w:val="0"/>
          <w:marBottom w:val="0"/>
          <w:divBdr>
            <w:top w:val="none" w:sz="0" w:space="0" w:color="auto"/>
            <w:left w:val="none" w:sz="0" w:space="0" w:color="auto"/>
            <w:bottom w:val="none" w:sz="0" w:space="0" w:color="auto"/>
            <w:right w:val="none" w:sz="0" w:space="0" w:color="auto"/>
          </w:divBdr>
        </w:div>
      </w:divsChild>
    </w:div>
    <w:div w:id="1713576673">
      <w:bodyDiv w:val="1"/>
      <w:marLeft w:val="0"/>
      <w:marRight w:val="0"/>
      <w:marTop w:val="0"/>
      <w:marBottom w:val="0"/>
      <w:divBdr>
        <w:top w:val="none" w:sz="0" w:space="0" w:color="auto"/>
        <w:left w:val="none" w:sz="0" w:space="0" w:color="auto"/>
        <w:bottom w:val="none" w:sz="0" w:space="0" w:color="auto"/>
        <w:right w:val="none" w:sz="0" w:space="0" w:color="auto"/>
      </w:divBdr>
      <w:divsChild>
        <w:div w:id="23336861">
          <w:marLeft w:val="0"/>
          <w:marRight w:val="0"/>
          <w:marTop w:val="0"/>
          <w:marBottom w:val="0"/>
          <w:divBdr>
            <w:top w:val="none" w:sz="0" w:space="0" w:color="auto"/>
            <w:left w:val="none" w:sz="0" w:space="0" w:color="auto"/>
            <w:bottom w:val="none" w:sz="0" w:space="0" w:color="auto"/>
            <w:right w:val="none" w:sz="0" w:space="0" w:color="auto"/>
          </w:divBdr>
          <w:divsChild>
            <w:div w:id="1505322448">
              <w:marLeft w:val="0"/>
              <w:marRight w:val="0"/>
              <w:marTop w:val="0"/>
              <w:marBottom w:val="0"/>
              <w:divBdr>
                <w:top w:val="none" w:sz="0" w:space="0" w:color="auto"/>
                <w:left w:val="none" w:sz="0" w:space="0" w:color="auto"/>
                <w:bottom w:val="none" w:sz="0" w:space="0" w:color="auto"/>
                <w:right w:val="none" w:sz="0" w:space="0" w:color="auto"/>
              </w:divBdr>
            </w:div>
          </w:divsChild>
        </w:div>
        <w:div w:id="34816986">
          <w:marLeft w:val="0"/>
          <w:marRight w:val="0"/>
          <w:marTop w:val="0"/>
          <w:marBottom w:val="0"/>
          <w:divBdr>
            <w:top w:val="none" w:sz="0" w:space="0" w:color="auto"/>
            <w:left w:val="none" w:sz="0" w:space="0" w:color="auto"/>
            <w:bottom w:val="none" w:sz="0" w:space="0" w:color="auto"/>
            <w:right w:val="none" w:sz="0" w:space="0" w:color="auto"/>
          </w:divBdr>
          <w:divsChild>
            <w:div w:id="1759977915">
              <w:marLeft w:val="0"/>
              <w:marRight w:val="0"/>
              <w:marTop w:val="0"/>
              <w:marBottom w:val="0"/>
              <w:divBdr>
                <w:top w:val="none" w:sz="0" w:space="0" w:color="auto"/>
                <w:left w:val="none" w:sz="0" w:space="0" w:color="auto"/>
                <w:bottom w:val="none" w:sz="0" w:space="0" w:color="auto"/>
                <w:right w:val="none" w:sz="0" w:space="0" w:color="auto"/>
              </w:divBdr>
            </w:div>
          </w:divsChild>
        </w:div>
        <w:div w:id="115877313">
          <w:marLeft w:val="0"/>
          <w:marRight w:val="0"/>
          <w:marTop w:val="0"/>
          <w:marBottom w:val="0"/>
          <w:divBdr>
            <w:top w:val="none" w:sz="0" w:space="0" w:color="auto"/>
            <w:left w:val="none" w:sz="0" w:space="0" w:color="auto"/>
            <w:bottom w:val="none" w:sz="0" w:space="0" w:color="auto"/>
            <w:right w:val="none" w:sz="0" w:space="0" w:color="auto"/>
          </w:divBdr>
          <w:divsChild>
            <w:div w:id="473716345">
              <w:marLeft w:val="0"/>
              <w:marRight w:val="0"/>
              <w:marTop w:val="0"/>
              <w:marBottom w:val="0"/>
              <w:divBdr>
                <w:top w:val="none" w:sz="0" w:space="0" w:color="auto"/>
                <w:left w:val="none" w:sz="0" w:space="0" w:color="auto"/>
                <w:bottom w:val="none" w:sz="0" w:space="0" w:color="auto"/>
                <w:right w:val="none" w:sz="0" w:space="0" w:color="auto"/>
              </w:divBdr>
            </w:div>
          </w:divsChild>
        </w:div>
        <w:div w:id="128519302">
          <w:marLeft w:val="0"/>
          <w:marRight w:val="0"/>
          <w:marTop w:val="0"/>
          <w:marBottom w:val="0"/>
          <w:divBdr>
            <w:top w:val="none" w:sz="0" w:space="0" w:color="auto"/>
            <w:left w:val="none" w:sz="0" w:space="0" w:color="auto"/>
            <w:bottom w:val="none" w:sz="0" w:space="0" w:color="auto"/>
            <w:right w:val="none" w:sz="0" w:space="0" w:color="auto"/>
          </w:divBdr>
          <w:divsChild>
            <w:div w:id="156386666">
              <w:marLeft w:val="0"/>
              <w:marRight w:val="0"/>
              <w:marTop w:val="0"/>
              <w:marBottom w:val="0"/>
              <w:divBdr>
                <w:top w:val="none" w:sz="0" w:space="0" w:color="auto"/>
                <w:left w:val="none" w:sz="0" w:space="0" w:color="auto"/>
                <w:bottom w:val="none" w:sz="0" w:space="0" w:color="auto"/>
                <w:right w:val="none" w:sz="0" w:space="0" w:color="auto"/>
              </w:divBdr>
            </w:div>
          </w:divsChild>
        </w:div>
        <w:div w:id="133257246">
          <w:marLeft w:val="0"/>
          <w:marRight w:val="0"/>
          <w:marTop w:val="0"/>
          <w:marBottom w:val="0"/>
          <w:divBdr>
            <w:top w:val="none" w:sz="0" w:space="0" w:color="auto"/>
            <w:left w:val="none" w:sz="0" w:space="0" w:color="auto"/>
            <w:bottom w:val="none" w:sz="0" w:space="0" w:color="auto"/>
            <w:right w:val="none" w:sz="0" w:space="0" w:color="auto"/>
          </w:divBdr>
          <w:divsChild>
            <w:div w:id="1499737124">
              <w:marLeft w:val="0"/>
              <w:marRight w:val="0"/>
              <w:marTop w:val="0"/>
              <w:marBottom w:val="0"/>
              <w:divBdr>
                <w:top w:val="none" w:sz="0" w:space="0" w:color="auto"/>
                <w:left w:val="none" w:sz="0" w:space="0" w:color="auto"/>
                <w:bottom w:val="none" w:sz="0" w:space="0" w:color="auto"/>
                <w:right w:val="none" w:sz="0" w:space="0" w:color="auto"/>
              </w:divBdr>
            </w:div>
          </w:divsChild>
        </w:div>
        <w:div w:id="136848697">
          <w:marLeft w:val="0"/>
          <w:marRight w:val="0"/>
          <w:marTop w:val="0"/>
          <w:marBottom w:val="0"/>
          <w:divBdr>
            <w:top w:val="none" w:sz="0" w:space="0" w:color="auto"/>
            <w:left w:val="none" w:sz="0" w:space="0" w:color="auto"/>
            <w:bottom w:val="none" w:sz="0" w:space="0" w:color="auto"/>
            <w:right w:val="none" w:sz="0" w:space="0" w:color="auto"/>
          </w:divBdr>
          <w:divsChild>
            <w:div w:id="1240166154">
              <w:marLeft w:val="0"/>
              <w:marRight w:val="0"/>
              <w:marTop w:val="0"/>
              <w:marBottom w:val="0"/>
              <w:divBdr>
                <w:top w:val="none" w:sz="0" w:space="0" w:color="auto"/>
                <w:left w:val="none" w:sz="0" w:space="0" w:color="auto"/>
                <w:bottom w:val="none" w:sz="0" w:space="0" w:color="auto"/>
                <w:right w:val="none" w:sz="0" w:space="0" w:color="auto"/>
              </w:divBdr>
            </w:div>
          </w:divsChild>
        </w:div>
        <w:div w:id="156192285">
          <w:marLeft w:val="0"/>
          <w:marRight w:val="0"/>
          <w:marTop w:val="0"/>
          <w:marBottom w:val="0"/>
          <w:divBdr>
            <w:top w:val="none" w:sz="0" w:space="0" w:color="auto"/>
            <w:left w:val="none" w:sz="0" w:space="0" w:color="auto"/>
            <w:bottom w:val="none" w:sz="0" w:space="0" w:color="auto"/>
            <w:right w:val="none" w:sz="0" w:space="0" w:color="auto"/>
          </w:divBdr>
          <w:divsChild>
            <w:div w:id="1933851669">
              <w:marLeft w:val="0"/>
              <w:marRight w:val="0"/>
              <w:marTop w:val="0"/>
              <w:marBottom w:val="0"/>
              <w:divBdr>
                <w:top w:val="none" w:sz="0" w:space="0" w:color="auto"/>
                <w:left w:val="none" w:sz="0" w:space="0" w:color="auto"/>
                <w:bottom w:val="none" w:sz="0" w:space="0" w:color="auto"/>
                <w:right w:val="none" w:sz="0" w:space="0" w:color="auto"/>
              </w:divBdr>
            </w:div>
          </w:divsChild>
        </w:div>
        <w:div w:id="180243668">
          <w:marLeft w:val="0"/>
          <w:marRight w:val="0"/>
          <w:marTop w:val="0"/>
          <w:marBottom w:val="0"/>
          <w:divBdr>
            <w:top w:val="none" w:sz="0" w:space="0" w:color="auto"/>
            <w:left w:val="none" w:sz="0" w:space="0" w:color="auto"/>
            <w:bottom w:val="none" w:sz="0" w:space="0" w:color="auto"/>
            <w:right w:val="none" w:sz="0" w:space="0" w:color="auto"/>
          </w:divBdr>
          <w:divsChild>
            <w:div w:id="1562405142">
              <w:marLeft w:val="0"/>
              <w:marRight w:val="0"/>
              <w:marTop w:val="0"/>
              <w:marBottom w:val="0"/>
              <w:divBdr>
                <w:top w:val="none" w:sz="0" w:space="0" w:color="auto"/>
                <w:left w:val="none" w:sz="0" w:space="0" w:color="auto"/>
                <w:bottom w:val="none" w:sz="0" w:space="0" w:color="auto"/>
                <w:right w:val="none" w:sz="0" w:space="0" w:color="auto"/>
              </w:divBdr>
            </w:div>
          </w:divsChild>
        </w:div>
        <w:div w:id="205681237">
          <w:marLeft w:val="0"/>
          <w:marRight w:val="0"/>
          <w:marTop w:val="0"/>
          <w:marBottom w:val="0"/>
          <w:divBdr>
            <w:top w:val="none" w:sz="0" w:space="0" w:color="auto"/>
            <w:left w:val="none" w:sz="0" w:space="0" w:color="auto"/>
            <w:bottom w:val="none" w:sz="0" w:space="0" w:color="auto"/>
            <w:right w:val="none" w:sz="0" w:space="0" w:color="auto"/>
          </w:divBdr>
          <w:divsChild>
            <w:div w:id="1672026624">
              <w:marLeft w:val="0"/>
              <w:marRight w:val="0"/>
              <w:marTop w:val="0"/>
              <w:marBottom w:val="0"/>
              <w:divBdr>
                <w:top w:val="none" w:sz="0" w:space="0" w:color="auto"/>
                <w:left w:val="none" w:sz="0" w:space="0" w:color="auto"/>
                <w:bottom w:val="none" w:sz="0" w:space="0" w:color="auto"/>
                <w:right w:val="none" w:sz="0" w:space="0" w:color="auto"/>
              </w:divBdr>
            </w:div>
          </w:divsChild>
        </w:div>
        <w:div w:id="206189543">
          <w:marLeft w:val="0"/>
          <w:marRight w:val="0"/>
          <w:marTop w:val="0"/>
          <w:marBottom w:val="0"/>
          <w:divBdr>
            <w:top w:val="none" w:sz="0" w:space="0" w:color="auto"/>
            <w:left w:val="none" w:sz="0" w:space="0" w:color="auto"/>
            <w:bottom w:val="none" w:sz="0" w:space="0" w:color="auto"/>
            <w:right w:val="none" w:sz="0" w:space="0" w:color="auto"/>
          </w:divBdr>
          <w:divsChild>
            <w:div w:id="468205609">
              <w:marLeft w:val="0"/>
              <w:marRight w:val="0"/>
              <w:marTop w:val="0"/>
              <w:marBottom w:val="0"/>
              <w:divBdr>
                <w:top w:val="none" w:sz="0" w:space="0" w:color="auto"/>
                <w:left w:val="none" w:sz="0" w:space="0" w:color="auto"/>
                <w:bottom w:val="none" w:sz="0" w:space="0" w:color="auto"/>
                <w:right w:val="none" w:sz="0" w:space="0" w:color="auto"/>
              </w:divBdr>
            </w:div>
          </w:divsChild>
        </w:div>
        <w:div w:id="235014830">
          <w:marLeft w:val="0"/>
          <w:marRight w:val="0"/>
          <w:marTop w:val="0"/>
          <w:marBottom w:val="0"/>
          <w:divBdr>
            <w:top w:val="none" w:sz="0" w:space="0" w:color="auto"/>
            <w:left w:val="none" w:sz="0" w:space="0" w:color="auto"/>
            <w:bottom w:val="none" w:sz="0" w:space="0" w:color="auto"/>
            <w:right w:val="none" w:sz="0" w:space="0" w:color="auto"/>
          </w:divBdr>
          <w:divsChild>
            <w:div w:id="2076586338">
              <w:marLeft w:val="0"/>
              <w:marRight w:val="0"/>
              <w:marTop w:val="0"/>
              <w:marBottom w:val="0"/>
              <w:divBdr>
                <w:top w:val="none" w:sz="0" w:space="0" w:color="auto"/>
                <w:left w:val="none" w:sz="0" w:space="0" w:color="auto"/>
                <w:bottom w:val="none" w:sz="0" w:space="0" w:color="auto"/>
                <w:right w:val="none" w:sz="0" w:space="0" w:color="auto"/>
              </w:divBdr>
            </w:div>
          </w:divsChild>
        </w:div>
        <w:div w:id="239676366">
          <w:marLeft w:val="0"/>
          <w:marRight w:val="0"/>
          <w:marTop w:val="0"/>
          <w:marBottom w:val="0"/>
          <w:divBdr>
            <w:top w:val="none" w:sz="0" w:space="0" w:color="auto"/>
            <w:left w:val="none" w:sz="0" w:space="0" w:color="auto"/>
            <w:bottom w:val="none" w:sz="0" w:space="0" w:color="auto"/>
            <w:right w:val="none" w:sz="0" w:space="0" w:color="auto"/>
          </w:divBdr>
          <w:divsChild>
            <w:div w:id="740103120">
              <w:marLeft w:val="0"/>
              <w:marRight w:val="0"/>
              <w:marTop w:val="0"/>
              <w:marBottom w:val="0"/>
              <w:divBdr>
                <w:top w:val="none" w:sz="0" w:space="0" w:color="auto"/>
                <w:left w:val="none" w:sz="0" w:space="0" w:color="auto"/>
                <w:bottom w:val="none" w:sz="0" w:space="0" w:color="auto"/>
                <w:right w:val="none" w:sz="0" w:space="0" w:color="auto"/>
              </w:divBdr>
            </w:div>
          </w:divsChild>
        </w:div>
        <w:div w:id="258414348">
          <w:marLeft w:val="0"/>
          <w:marRight w:val="0"/>
          <w:marTop w:val="0"/>
          <w:marBottom w:val="0"/>
          <w:divBdr>
            <w:top w:val="none" w:sz="0" w:space="0" w:color="auto"/>
            <w:left w:val="none" w:sz="0" w:space="0" w:color="auto"/>
            <w:bottom w:val="none" w:sz="0" w:space="0" w:color="auto"/>
            <w:right w:val="none" w:sz="0" w:space="0" w:color="auto"/>
          </w:divBdr>
          <w:divsChild>
            <w:div w:id="2020696692">
              <w:marLeft w:val="0"/>
              <w:marRight w:val="0"/>
              <w:marTop w:val="0"/>
              <w:marBottom w:val="0"/>
              <w:divBdr>
                <w:top w:val="none" w:sz="0" w:space="0" w:color="auto"/>
                <w:left w:val="none" w:sz="0" w:space="0" w:color="auto"/>
                <w:bottom w:val="none" w:sz="0" w:space="0" w:color="auto"/>
                <w:right w:val="none" w:sz="0" w:space="0" w:color="auto"/>
              </w:divBdr>
            </w:div>
          </w:divsChild>
        </w:div>
        <w:div w:id="271477691">
          <w:marLeft w:val="0"/>
          <w:marRight w:val="0"/>
          <w:marTop w:val="0"/>
          <w:marBottom w:val="0"/>
          <w:divBdr>
            <w:top w:val="none" w:sz="0" w:space="0" w:color="auto"/>
            <w:left w:val="none" w:sz="0" w:space="0" w:color="auto"/>
            <w:bottom w:val="none" w:sz="0" w:space="0" w:color="auto"/>
            <w:right w:val="none" w:sz="0" w:space="0" w:color="auto"/>
          </w:divBdr>
          <w:divsChild>
            <w:div w:id="287400914">
              <w:marLeft w:val="0"/>
              <w:marRight w:val="0"/>
              <w:marTop w:val="0"/>
              <w:marBottom w:val="0"/>
              <w:divBdr>
                <w:top w:val="none" w:sz="0" w:space="0" w:color="auto"/>
                <w:left w:val="none" w:sz="0" w:space="0" w:color="auto"/>
                <w:bottom w:val="none" w:sz="0" w:space="0" w:color="auto"/>
                <w:right w:val="none" w:sz="0" w:space="0" w:color="auto"/>
              </w:divBdr>
            </w:div>
          </w:divsChild>
        </w:div>
        <w:div w:id="278267013">
          <w:marLeft w:val="0"/>
          <w:marRight w:val="0"/>
          <w:marTop w:val="0"/>
          <w:marBottom w:val="0"/>
          <w:divBdr>
            <w:top w:val="none" w:sz="0" w:space="0" w:color="auto"/>
            <w:left w:val="none" w:sz="0" w:space="0" w:color="auto"/>
            <w:bottom w:val="none" w:sz="0" w:space="0" w:color="auto"/>
            <w:right w:val="none" w:sz="0" w:space="0" w:color="auto"/>
          </w:divBdr>
          <w:divsChild>
            <w:div w:id="1427655372">
              <w:marLeft w:val="0"/>
              <w:marRight w:val="0"/>
              <w:marTop w:val="0"/>
              <w:marBottom w:val="0"/>
              <w:divBdr>
                <w:top w:val="none" w:sz="0" w:space="0" w:color="auto"/>
                <w:left w:val="none" w:sz="0" w:space="0" w:color="auto"/>
                <w:bottom w:val="none" w:sz="0" w:space="0" w:color="auto"/>
                <w:right w:val="none" w:sz="0" w:space="0" w:color="auto"/>
              </w:divBdr>
            </w:div>
          </w:divsChild>
        </w:div>
        <w:div w:id="281116517">
          <w:marLeft w:val="0"/>
          <w:marRight w:val="0"/>
          <w:marTop w:val="0"/>
          <w:marBottom w:val="0"/>
          <w:divBdr>
            <w:top w:val="none" w:sz="0" w:space="0" w:color="auto"/>
            <w:left w:val="none" w:sz="0" w:space="0" w:color="auto"/>
            <w:bottom w:val="none" w:sz="0" w:space="0" w:color="auto"/>
            <w:right w:val="none" w:sz="0" w:space="0" w:color="auto"/>
          </w:divBdr>
          <w:divsChild>
            <w:div w:id="1425374537">
              <w:marLeft w:val="0"/>
              <w:marRight w:val="0"/>
              <w:marTop w:val="0"/>
              <w:marBottom w:val="0"/>
              <w:divBdr>
                <w:top w:val="none" w:sz="0" w:space="0" w:color="auto"/>
                <w:left w:val="none" w:sz="0" w:space="0" w:color="auto"/>
                <w:bottom w:val="none" w:sz="0" w:space="0" w:color="auto"/>
                <w:right w:val="none" w:sz="0" w:space="0" w:color="auto"/>
              </w:divBdr>
            </w:div>
          </w:divsChild>
        </w:div>
        <w:div w:id="359596083">
          <w:marLeft w:val="0"/>
          <w:marRight w:val="0"/>
          <w:marTop w:val="0"/>
          <w:marBottom w:val="0"/>
          <w:divBdr>
            <w:top w:val="none" w:sz="0" w:space="0" w:color="auto"/>
            <w:left w:val="none" w:sz="0" w:space="0" w:color="auto"/>
            <w:bottom w:val="none" w:sz="0" w:space="0" w:color="auto"/>
            <w:right w:val="none" w:sz="0" w:space="0" w:color="auto"/>
          </w:divBdr>
          <w:divsChild>
            <w:div w:id="2045473477">
              <w:marLeft w:val="0"/>
              <w:marRight w:val="0"/>
              <w:marTop w:val="0"/>
              <w:marBottom w:val="0"/>
              <w:divBdr>
                <w:top w:val="none" w:sz="0" w:space="0" w:color="auto"/>
                <w:left w:val="none" w:sz="0" w:space="0" w:color="auto"/>
                <w:bottom w:val="none" w:sz="0" w:space="0" w:color="auto"/>
                <w:right w:val="none" w:sz="0" w:space="0" w:color="auto"/>
              </w:divBdr>
            </w:div>
          </w:divsChild>
        </w:div>
        <w:div w:id="439181693">
          <w:marLeft w:val="0"/>
          <w:marRight w:val="0"/>
          <w:marTop w:val="0"/>
          <w:marBottom w:val="0"/>
          <w:divBdr>
            <w:top w:val="none" w:sz="0" w:space="0" w:color="auto"/>
            <w:left w:val="none" w:sz="0" w:space="0" w:color="auto"/>
            <w:bottom w:val="none" w:sz="0" w:space="0" w:color="auto"/>
            <w:right w:val="none" w:sz="0" w:space="0" w:color="auto"/>
          </w:divBdr>
          <w:divsChild>
            <w:div w:id="1683513942">
              <w:marLeft w:val="0"/>
              <w:marRight w:val="0"/>
              <w:marTop w:val="0"/>
              <w:marBottom w:val="0"/>
              <w:divBdr>
                <w:top w:val="none" w:sz="0" w:space="0" w:color="auto"/>
                <w:left w:val="none" w:sz="0" w:space="0" w:color="auto"/>
                <w:bottom w:val="none" w:sz="0" w:space="0" w:color="auto"/>
                <w:right w:val="none" w:sz="0" w:space="0" w:color="auto"/>
              </w:divBdr>
            </w:div>
          </w:divsChild>
        </w:div>
        <w:div w:id="472021479">
          <w:marLeft w:val="0"/>
          <w:marRight w:val="0"/>
          <w:marTop w:val="0"/>
          <w:marBottom w:val="0"/>
          <w:divBdr>
            <w:top w:val="none" w:sz="0" w:space="0" w:color="auto"/>
            <w:left w:val="none" w:sz="0" w:space="0" w:color="auto"/>
            <w:bottom w:val="none" w:sz="0" w:space="0" w:color="auto"/>
            <w:right w:val="none" w:sz="0" w:space="0" w:color="auto"/>
          </w:divBdr>
          <w:divsChild>
            <w:div w:id="978681005">
              <w:marLeft w:val="0"/>
              <w:marRight w:val="0"/>
              <w:marTop w:val="0"/>
              <w:marBottom w:val="0"/>
              <w:divBdr>
                <w:top w:val="none" w:sz="0" w:space="0" w:color="auto"/>
                <w:left w:val="none" w:sz="0" w:space="0" w:color="auto"/>
                <w:bottom w:val="none" w:sz="0" w:space="0" w:color="auto"/>
                <w:right w:val="none" w:sz="0" w:space="0" w:color="auto"/>
              </w:divBdr>
            </w:div>
          </w:divsChild>
        </w:div>
        <w:div w:id="673799054">
          <w:marLeft w:val="0"/>
          <w:marRight w:val="0"/>
          <w:marTop w:val="0"/>
          <w:marBottom w:val="0"/>
          <w:divBdr>
            <w:top w:val="none" w:sz="0" w:space="0" w:color="auto"/>
            <w:left w:val="none" w:sz="0" w:space="0" w:color="auto"/>
            <w:bottom w:val="none" w:sz="0" w:space="0" w:color="auto"/>
            <w:right w:val="none" w:sz="0" w:space="0" w:color="auto"/>
          </w:divBdr>
          <w:divsChild>
            <w:div w:id="1310282035">
              <w:marLeft w:val="0"/>
              <w:marRight w:val="0"/>
              <w:marTop w:val="0"/>
              <w:marBottom w:val="0"/>
              <w:divBdr>
                <w:top w:val="none" w:sz="0" w:space="0" w:color="auto"/>
                <w:left w:val="none" w:sz="0" w:space="0" w:color="auto"/>
                <w:bottom w:val="none" w:sz="0" w:space="0" w:color="auto"/>
                <w:right w:val="none" w:sz="0" w:space="0" w:color="auto"/>
              </w:divBdr>
            </w:div>
          </w:divsChild>
        </w:div>
        <w:div w:id="749543794">
          <w:marLeft w:val="0"/>
          <w:marRight w:val="0"/>
          <w:marTop w:val="0"/>
          <w:marBottom w:val="0"/>
          <w:divBdr>
            <w:top w:val="none" w:sz="0" w:space="0" w:color="auto"/>
            <w:left w:val="none" w:sz="0" w:space="0" w:color="auto"/>
            <w:bottom w:val="none" w:sz="0" w:space="0" w:color="auto"/>
            <w:right w:val="none" w:sz="0" w:space="0" w:color="auto"/>
          </w:divBdr>
          <w:divsChild>
            <w:div w:id="1752658906">
              <w:marLeft w:val="0"/>
              <w:marRight w:val="0"/>
              <w:marTop w:val="0"/>
              <w:marBottom w:val="0"/>
              <w:divBdr>
                <w:top w:val="none" w:sz="0" w:space="0" w:color="auto"/>
                <w:left w:val="none" w:sz="0" w:space="0" w:color="auto"/>
                <w:bottom w:val="none" w:sz="0" w:space="0" w:color="auto"/>
                <w:right w:val="none" w:sz="0" w:space="0" w:color="auto"/>
              </w:divBdr>
            </w:div>
          </w:divsChild>
        </w:div>
        <w:div w:id="765615001">
          <w:marLeft w:val="0"/>
          <w:marRight w:val="0"/>
          <w:marTop w:val="0"/>
          <w:marBottom w:val="0"/>
          <w:divBdr>
            <w:top w:val="none" w:sz="0" w:space="0" w:color="auto"/>
            <w:left w:val="none" w:sz="0" w:space="0" w:color="auto"/>
            <w:bottom w:val="none" w:sz="0" w:space="0" w:color="auto"/>
            <w:right w:val="none" w:sz="0" w:space="0" w:color="auto"/>
          </w:divBdr>
          <w:divsChild>
            <w:div w:id="1547526999">
              <w:marLeft w:val="0"/>
              <w:marRight w:val="0"/>
              <w:marTop w:val="0"/>
              <w:marBottom w:val="0"/>
              <w:divBdr>
                <w:top w:val="none" w:sz="0" w:space="0" w:color="auto"/>
                <w:left w:val="none" w:sz="0" w:space="0" w:color="auto"/>
                <w:bottom w:val="none" w:sz="0" w:space="0" w:color="auto"/>
                <w:right w:val="none" w:sz="0" w:space="0" w:color="auto"/>
              </w:divBdr>
            </w:div>
          </w:divsChild>
        </w:div>
        <w:div w:id="772474237">
          <w:marLeft w:val="0"/>
          <w:marRight w:val="0"/>
          <w:marTop w:val="0"/>
          <w:marBottom w:val="0"/>
          <w:divBdr>
            <w:top w:val="none" w:sz="0" w:space="0" w:color="auto"/>
            <w:left w:val="none" w:sz="0" w:space="0" w:color="auto"/>
            <w:bottom w:val="none" w:sz="0" w:space="0" w:color="auto"/>
            <w:right w:val="none" w:sz="0" w:space="0" w:color="auto"/>
          </w:divBdr>
          <w:divsChild>
            <w:div w:id="172838445">
              <w:marLeft w:val="0"/>
              <w:marRight w:val="0"/>
              <w:marTop w:val="0"/>
              <w:marBottom w:val="0"/>
              <w:divBdr>
                <w:top w:val="none" w:sz="0" w:space="0" w:color="auto"/>
                <w:left w:val="none" w:sz="0" w:space="0" w:color="auto"/>
                <w:bottom w:val="none" w:sz="0" w:space="0" w:color="auto"/>
                <w:right w:val="none" w:sz="0" w:space="0" w:color="auto"/>
              </w:divBdr>
            </w:div>
          </w:divsChild>
        </w:div>
        <w:div w:id="838038374">
          <w:marLeft w:val="0"/>
          <w:marRight w:val="0"/>
          <w:marTop w:val="0"/>
          <w:marBottom w:val="0"/>
          <w:divBdr>
            <w:top w:val="none" w:sz="0" w:space="0" w:color="auto"/>
            <w:left w:val="none" w:sz="0" w:space="0" w:color="auto"/>
            <w:bottom w:val="none" w:sz="0" w:space="0" w:color="auto"/>
            <w:right w:val="none" w:sz="0" w:space="0" w:color="auto"/>
          </w:divBdr>
          <w:divsChild>
            <w:div w:id="1049964011">
              <w:marLeft w:val="0"/>
              <w:marRight w:val="0"/>
              <w:marTop w:val="0"/>
              <w:marBottom w:val="0"/>
              <w:divBdr>
                <w:top w:val="none" w:sz="0" w:space="0" w:color="auto"/>
                <w:left w:val="none" w:sz="0" w:space="0" w:color="auto"/>
                <w:bottom w:val="none" w:sz="0" w:space="0" w:color="auto"/>
                <w:right w:val="none" w:sz="0" w:space="0" w:color="auto"/>
              </w:divBdr>
            </w:div>
          </w:divsChild>
        </w:div>
        <w:div w:id="868026394">
          <w:marLeft w:val="0"/>
          <w:marRight w:val="0"/>
          <w:marTop w:val="0"/>
          <w:marBottom w:val="0"/>
          <w:divBdr>
            <w:top w:val="none" w:sz="0" w:space="0" w:color="auto"/>
            <w:left w:val="none" w:sz="0" w:space="0" w:color="auto"/>
            <w:bottom w:val="none" w:sz="0" w:space="0" w:color="auto"/>
            <w:right w:val="none" w:sz="0" w:space="0" w:color="auto"/>
          </w:divBdr>
          <w:divsChild>
            <w:div w:id="1230068600">
              <w:marLeft w:val="0"/>
              <w:marRight w:val="0"/>
              <w:marTop w:val="0"/>
              <w:marBottom w:val="0"/>
              <w:divBdr>
                <w:top w:val="none" w:sz="0" w:space="0" w:color="auto"/>
                <w:left w:val="none" w:sz="0" w:space="0" w:color="auto"/>
                <w:bottom w:val="none" w:sz="0" w:space="0" w:color="auto"/>
                <w:right w:val="none" w:sz="0" w:space="0" w:color="auto"/>
              </w:divBdr>
            </w:div>
          </w:divsChild>
        </w:div>
        <w:div w:id="877231996">
          <w:marLeft w:val="0"/>
          <w:marRight w:val="0"/>
          <w:marTop w:val="0"/>
          <w:marBottom w:val="0"/>
          <w:divBdr>
            <w:top w:val="none" w:sz="0" w:space="0" w:color="auto"/>
            <w:left w:val="none" w:sz="0" w:space="0" w:color="auto"/>
            <w:bottom w:val="none" w:sz="0" w:space="0" w:color="auto"/>
            <w:right w:val="none" w:sz="0" w:space="0" w:color="auto"/>
          </w:divBdr>
          <w:divsChild>
            <w:div w:id="2103647999">
              <w:marLeft w:val="0"/>
              <w:marRight w:val="0"/>
              <w:marTop w:val="0"/>
              <w:marBottom w:val="0"/>
              <w:divBdr>
                <w:top w:val="none" w:sz="0" w:space="0" w:color="auto"/>
                <w:left w:val="none" w:sz="0" w:space="0" w:color="auto"/>
                <w:bottom w:val="none" w:sz="0" w:space="0" w:color="auto"/>
                <w:right w:val="none" w:sz="0" w:space="0" w:color="auto"/>
              </w:divBdr>
            </w:div>
          </w:divsChild>
        </w:div>
        <w:div w:id="914242457">
          <w:marLeft w:val="0"/>
          <w:marRight w:val="0"/>
          <w:marTop w:val="0"/>
          <w:marBottom w:val="0"/>
          <w:divBdr>
            <w:top w:val="none" w:sz="0" w:space="0" w:color="auto"/>
            <w:left w:val="none" w:sz="0" w:space="0" w:color="auto"/>
            <w:bottom w:val="none" w:sz="0" w:space="0" w:color="auto"/>
            <w:right w:val="none" w:sz="0" w:space="0" w:color="auto"/>
          </w:divBdr>
          <w:divsChild>
            <w:div w:id="1763646254">
              <w:marLeft w:val="0"/>
              <w:marRight w:val="0"/>
              <w:marTop w:val="0"/>
              <w:marBottom w:val="0"/>
              <w:divBdr>
                <w:top w:val="none" w:sz="0" w:space="0" w:color="auto"/>
                <w:left w:val="none" w:sz="0" w:space="0" w:color="auto"/>
                <w:bottom w:val="none" w:sz="0" w:space="0" w:color="auto"/>
                <w:right w:val="none" w:sz="0" w:space="0" w:color="auto"/>
              </w:divBdr>
            </w:div>
          </w:divsChild>
        </w:div>
        <w:div w:id="924993043">
          <w:marLeft w:val="0"/>
          <w:marRight w:val="0"/>
          <w:marTop w:val="0"/>
          <w:marBottom w:val="0"/>
          <w:divBdr>
            <w:top w:val="none" w:sz="0" w:space="0" w:color="auto"/>
            <w:left w:val="none" w:sz="0" w:space="0" w:color="auto"/>
            <w:bottom w:val="none" w:sz="0" w:space="0" w:color="auto"/>
            <w:right w:val="none" w:sz="0" w:space="0" w:color="auto"/>
          </w:divBdr>
          <w:divsChild>
            <w:div w:id="2000039280">
              <w:marLeft w:val="0"/>
              <w:marRight w:val="0"/>
              <w:marTop w:val="0"/>
              <w:marBottom w:val="0"/>
              <w:divBdr>
                <w:top w:val="none" w:sz="0" w:space="0" w:color="auto"/>
                <w:left w:val="none" w:sz="0" w:space="0" w:color="auto"/>
                <w:bottom w:val="none" w:sz="0" w:space="0" w:color="auto"/>
                <w:right w:val="none" w:sz="0" w:space="0" w:color="auto"/>
              </w:divBdr>
            </w:div>
          </w:divsChild>
        </w:div>
        <w:div w:id="1010447866">
          <w:marLeft w:val="0"/>
          <w:marRight w:val="0"/>
          <w:marTop w:val="0"/>
          <w:marBottom w:val="0"/>
          <w:divBdr>
            <w:top w:val="none" w:sz="0" w:space="0" w:color="auto"/>
            <w:left w:val="none" w:sz="0" w:space="0" w:color="auto"/>
            <w:bottom w:val="none" w:sz="0" w:space="0" w:color="auto"/>
            <w:right w:val="none" w:sz="0" w:space="0" w:color="auto"/>
          </w:divBdr>
          <w:divsChild>
            <w:div w:id="805510404">
              <w:marLeft w:val="0"/>
              <w:marRight w:val="0"/>
              <w:marTop w:val="0"/>
              <w:marBottom w:val="0"/>
              <w:divBdr>
                <w:top w:val="none" w:sz="0" w:space="0" w:color="auto"/>
                <w:left w:val="none" w:sz="0" w:space="0" w:color="auto"/>
                <w:bottom w:val="none" w:sz="0" w:space="0" w:color="auto"/>
                <w:right w:val="none" w:sz="0" w:space="0" w:color="auto"/>
              </w:divBdr>
            </w:div>
          </w:divsChild>
        </w:div>
        <w:div w:id="1108501470">
          <w:marLeft w:val="0"/>
          <w:marRight w:val="0"/>
          <w:marTop w:val="0"/>
          <w:marBottom w:val="0"/>
          <w:divBdr>
            <w:top w:val="none" w:sz="0" w:space="0" w:color="auto"/>
            <w:left w:val="none" w:sz="0" w:space="0" w:color="auto"/>
            <w:bottom w:val="none" w:sz="0" w:space="0" w:color="auto"/>
            <w:right w:val="none" w:sz="0" w:space="0" w:color="auto"/>
          </w:divBdr>
          <w:divsChild>
            <w:div w:id="1485733548">
              <w:marLeft w:val="0"/>
              <w:marRight w:val="0"/>
              <w:marTop w:val="0"/>
              <w:marBottom w:val="0"/>
              <w:divBdr>
                <w:top w:val="none" w:sz="0" w:space="0" w:color="auto"/>
                <w:left w:val="none" w:sz="0" w:space="0" w:color="auto"/>
                <w:bottom w:val="none" w:sz="0" w:space="0" w:color="auto"/>
                <w:right w:val="none" w:sz="0" w:space="0" w:color="auto"/>
              </w:divBdr>
            </w:div>
          </w:divsChild>
        </w:div>
        <w:div w:id="1166087946">
          <w:marLeft w:val="0"/>
          <w:marRight w:val="0"/>
          <w:marTop w:val="0"/>
          <w:marBottom w:val="0"/>
          <w:divBdr>
            <w:top w:val="none" w:sz="0" w:space="0" w:color="auto"/>
            <w:left w:val="none" w:sz="0" w:space="0" w:color="auto"/>
            <w:bottom w:val="none" w:sz="0" w:space="0" w:color="auto"/>
            <w:right w:val="none" w:sz="0" w:space="0" w:color="auto"/>
          </w:divBdr>
          <w:divsChild>
            <w:div w:id="1714966018">
              <w:marLeft w:val="0"/>
              <w:marRight w:val="0"/>
              <w:marTop w:val="0"/>
              <w:marBottom w:val="0"/>
              <w:divBdr>
                <w:top w:val="none" w:sz="0" w:space="0" w:color="auto"/>
                <w:left w:val="none" w:sz="0" w:space="0" w:color="auto"/>
                <w:bottom w:val="none" w:sz="0" w:space="0" w:color="auto"/>
                <w:right w:val="none" w:sz="0" w:space="0" w:color="auto"/>
              </w:divBdr>
            </w:div>
          </w:divsChild>
        </w:div>
        <w:div w:id="1181091445">
          <w:marLeft w:val="0"/>
          <w:marRight w:val="0"/>
          <w:marTop w:val="0"/>
          <w:marBottom w:val="0"/>
          <w:divBdr>
            <w:top w:val="none" w:sz="0" w:space="0" w:color="auto"/>
            <w:left w:val="none" w:sz="0" w:space="0" w:color="auto"/>
            <w:bottom w:val="none" w:sz="0" w:space="0" w:color="auto"/>
            <w:right w:val="none" w:sz="0" w:space="0" w:color="auto"/>
          </w:divBdr>
          <w:divsChild>
            <w:div w:id="1034309386">
              <w:marLeft w:val="0"/>
              <w:marRight w:val="0"/>
              <w:marTop w:val="0"/>
              <w:marBottom w:val="0"/>
              <w:divBdr>
                <w:top w:val="none" w:sz="0" w:space="0" w:color="auto"/>
                <w:left w:val="none" w:sz="0" w:space="0" w:color="auto"/>
                <w:bottom w:val="none" w:sz="0" w:space="0" w:color="auto"/>
                <w:right w:val="none" w:sz="0" w:space="0" w:color="auto"/>
              </w:divBdr>
            </w:div>
          </w:divsChild>
        </w:div>
        <w:div w:id="1206720733">
          <w:marLeft w:val="0"/>
          <w:marRight w:val="0"/>
          <w:marTop w:val="0"/>
          <w:marBottom w:val="0"/>
          <w:divBdr>
            <w:top w:val="none" w:sz="0" w:space="0" w:color="auto"/>
            <w:left w:val="none" w:sz="0" w:space="0" w:color="auto"/>
            <w:bottom w:val="none" w:sz="0" w:space="0" w:color="auto"/>
            <w:right w:val="none" w:sz="0" w:space="0" w:color="auto"/>
          </w:divBdr>
          <w:divsChild>
            <w:div w:id="1450199390">
              <w:marLeft w:val="0"/>
              <w:marRight w:val="0"/>
              <w:marTop w:val="0"/>
              <w:marBottom w:val="0"/>
              <w:divBdr>
                <w:top w:val="none" w:sz="0" w:space="0" w:color="auto"/>
                <w:left w:val="none" w:sz="0" w:space="0" w:color="auto"/>
                <w:bottom w:val="none" w:sz="0" w:space="0" w:color="auto"/>
                <w:right w:val="none" w:sz="0" w:space="0" w:color="auto"/>
              </w:divBdr>
            </w:div>
          </w:divsChild>
        </w:div>
        <w:div w:id="1223559278">
          <w:marLeft w:val="0"/>
          <w:marRight w:val="0"/>
          <w:marTop w:val="0"/>
          <w:marBottom w:val="0"/>
          <w:divBdr>
            <w:top w:val="none" w:sz="0" w:space="0" w:color="auto"/>
            <w:left w:val="none" w:sz="0" w:space="0" w:color="auto"/>
            <w:bottom w:val="none" w:sz="0" w:space="0" w:color="auto"/>
            <w:right w:val="none" w:sz="0" w:space="0" w:color="auto"/>
          </w:divBdr>
          <w:divsChild>
            <w:div w:id="481314489">
              <w:marLeft w:val="0"/>
              <w:marRight w:val="0"/>
              <w:marTop w:val="0"/>
              <w:marBottom w:val="0"/>
              <w:divBdr>
                <w:top w:val="none" w:sz="0" w:space="0" w:color="auto"/>
                <w:left w:val="none" w:sz="0" w:space="0" w:color="auto"/>
                <w:bottom w:val="none" w:sz="0" w:space="0" w:color="auto"/>
                <w:right w:val="none" w:sz="0" w:space="0" w:color="auto"/>
              </w:divBdr>
            </w:div>
          </w:divsChild>
        </w:div>
        <w:div w:id="1237859073">
          <w:marLeft w:val="0"/>
          <w:marRight w:val="0"/>
          <w:marTop w:val="0"/>
          <w:marBottom w:val="0"/>
          <w:divBdr>
            <w:top w:val="none" w:sz="0" w:space="0" w:color="auto"/>
            <w:left w:val="none" w:sz="0" w:space="0" w:color="auto"/>
            <w:bottom w:val="none" w:sz="0" w:space="0" w:color="auto"/>
            <w:right w:val="none" w:sz="0" w:space="0" w:color="auto"/>
          </w:divBdr>
          <w:divsChild>
            <w:div w:id="574123064">
              <w:marLeft w:val="0"/>
              <w:marRight w:val="0"/>
              <w:marTop w:val="0"/>
              <w:marBottom w:val="0"/>
              <w:divBdr>
                <w:top w:val="none" w:sz="0" w:space="0" w:color="auto"/>
                <w:left w:val="none" w:sz="0" w:space="0" w:color="auto"/>
                <w:bottom w:val="none" w:sz="0" w:space="0" w:color="auto"/>
                <w:right w:val="none" w:sz="0" w:space="0" w:color="auto"/>
              </w:divBdr>
            </w:div>
          </w:divsChild>
        </w:div>
        <w:div w:id="1254703440">
          <w:marLeft w:val="0"/>
          <w:marRight w:val="0"/>
          <w:marTop w:val="0"/>
          <w:marBottom w:val="0"/>
          <w:divBdr>
            <w:top w:val="none" w:sz="0" w:space="0" w:color="auto"/>
            <w:left w:val="none" w:sz="0" w:space="0" w:color="auto"/>
            <w:bottom w:val="none" w:sz="0" w:space="0" w:color="auto"/>
            <w:right w:val="none" w:sz="0" w:space="0" w:color="auto"/>
          </w:divBdr>
          <w:divsChild>
            <w:div w:id="1197280532">
              <w:marLeft w:val="0"/>
              <w:marRight w:val="0"/>
              <w:marTop w:val="0"/>
              <w:marBottom w:val="0"/>
              <w:divBdr>
                <w:top w:val="none" w:sz="0" w:space="0" w:color="auto"/>
                <w:left w:val="none" w:sz="0" w:space="0" w:color="auto"/>
                <w:bottom w:val="none" w:sz="0" w:space="0" w:color="auto"/>
                <w:right w:val="none" w:sz="0" w:space="0" w:color="auto"/>
              </w:divBdr>
            </w:div>
          </w:divsChild>
        </w:div>
        <w:div w:id="1257400665">
          <w:marLeft w:val="0"/>
          <w:marRight w:val="0"/>
          <w:marTop w:val="0"/>
          <w:marBottom w:val="0"/>
          <w:divBdr>
            <w:top w:val="none" w:sz="0" w:space="0" w:color="auto"/>
            <w:left w:val="none" w:sz="0" w:space="0" w:color="auto"/>
            <w:bottom w:val="none" w:sz="0" w:space="0" w:color="auto"/>
            <w:right w:val="none" w:sz="0" w:space="0" w:color="auto"/>
          </w:divBdr>
          <w:divsChild>
            <w:div w:id="1293361483">
              <w:marLeft w:val="0"/>
              <w:marRight w:val="0"/>
              <w:marTop w:val="0"/>
              <w:marBottom w:val="0"/>
              <w:divBdr>
                <w:top w:val="none" w:sz="0" w:space="0" w:color="auto"/>
                <w:left w:val="none" w:sz="0" w:space="0" w:color="auto"/>
                <w:bottom w:val="none" w:sz="0" w:space="0" w:color="auto"/>
                <w:right w:val="none" w:sz="0" w:space="0" w:color="auto"/>
              </w:divBdr>
            </w:div>
          </w:divsChild>
        </w:div>
        <w:div w:id="1309357155">
          <w:marLeft w:val="0"/>
          <w:marRight w:val="0"/>
          <w:marTop w:val="0"/>
          <w:marBottom w:val="0"/>
          <w:divBdr>
            <w:top w:val="none" w:sz="0" w:space="0" w:color="auto"/>
            <w:left w:val="none" w:sz="0" w:space="0" w:color="auto"/>
            <w:bottom w:val="none" w:sz="0" w:space="0" w:color="auto"/>
            <w:right w:val="none" w:sz="0" w:space="0" w:color="auto"/>
          </w:divBdr>
          <w:divsChild>
            <w:div w:id="476918519">
              <w:marLeft w:val="0"/>
              <w:marRight w:val="0"/>
              <w:marTop w:val="0"/>
              <w:marBottom w:val="0"/>
              <w:divBdr>
                <w:top w:val="none" w:sz="0" w:space="0" w:color="auto"/>
                <w:left w:val="none" w:sz="0" w:space="0" w:color="auto"/>
                <w:bottom w:val="none" w:sz="0" w:space="0" w:color="auto"/>
                <w:right w:val="none" w:sz="0" w:space="0" w:color="auto"/>
              </w:divBdr>
            </w:div>
          </w:divsChild>
        </w:div>
        <w:div w:id="1313099310">
          <w:marLeft w:val="0"/>
          <w:marRight w:val="0"/>
          <w:marTop w:val="0"/>
          <w:marBottom w:val="0"/>
          <w:divBdr>
            <w:top w:val="none" w:sz="0" w:space="0" w:color="auto"/>
            <w:left w:val="none" w:sz="0" w:space="0" w:color="auto"/>
            <w:bottom w:val="none" w:sz="0" w:space="0" w:color="auto"/>
            <w:right w:val="none" w:sz="0" w:space="0" w:color="auto"/>
          </w:divBdr>
          <w:divsChild>
            <w:div w:id="1448937087">
              <w:marLeft w:val="0"/>
              <w:marRight w:val="0"/>
              <w:marTop w:val="0"/>
              <w:marBottom w:val="0"/>
              <w:divBdr>
                <w:top w:val="none" w:sz="0" w:space="0" w:color="auto"/>
                <w:left w:val="none" w:sz="0" w:space="0" w:color="auto"/>
                <w:bottom w:val="none" w:sz="0" w:space="0" w:color="auto"/>
                <w:right w:val="none" w:sz="0" w:space="0" w:color="auto"/>
              </w:divBdr>
            </w:div>
          </w:divsChild>
        </w:div>
        <w:div w:id="1315988707">
          <w:marLeft w:val="0"/>
          <w:marRight w:val="0"/>
          <w:marTop w:val="0"/>
          <w:marBottom w:val="0"/>
          <w:divBdr>
            <w:top w:val="none" w:sz="0" w:space="0" w:color="auto"/>
            <w:left w:val="none" w:sz="0" w:space="0" w:color="auto"/>
            <w:bottom w:val="none" w:sz="0" w:space="0" w:color="auto"/>
            <w:right w:val="none" w:sz="0" w:space="0" w:color="auto"/>
          </w:divBdr>
          <w:divsChild>
            <w:div w:id="2036733412">
              <w:marLeft w:val="0"/>
              <w:marRight w:val="0"/>
              <w:marTop w:val="0"/>
              <w:marBottom w:val="0"/>
              <w:divBdr>
                <w:top w:val="none" w:sz="0" w:space="0" w:color="auto"/>
                <w:left w:val="none" w:sz="0" w:space="0" w:color="auto"/>
                <w:bottom w:val="none" w:sz="0" w:space="0" w:color="auto"/>
                <w:right w:val="none" w:sz="0" w:space="0" w:color="auto"/>
              </w:divBdr>
            </w:div>
          </w:divsChild>
        </w:div>
        <w:div w:id="1335451850">
          <w:marLeft w:val="0"/>
          <w:marRight w:val="0"/>
          <w:marTop w:val="0"/>
          <w:marBottom w:val="0"/>
          <w:divBdr>
            <w:top w:val="none" w:sz="0" w:space="0" w:color="auto"/>
            <w:left w:val="none" w:sz="0" w:space="0" w:color="auto"/>
            <w:bottom w:val="none" w:sz="0" w:space="0" w:color="auto"/>
            <w:right w:val="none" w:sz="0" w:space="0" w:color="auto"/>
          </w:divBdr>
          <w:divsChild>
            <w:div w:id="242377276">
              <w:marLeft w:val="0"/>
              <w:marRight w:val="0"/>
              <w:marTop w:val="0"/>
              <w:marBottom w:val="0"/>
              <w:divBdr>
                <w:top w:val="none" w:sz="0" w:space="0" w:color="auto"/>
                <w:left w:val="none" w:sz="0" w:space="0" w:color="auto"/>
                <w:bottom w:val="none" w:sz="0" w:space="0" w:color="auto"/>
                <w:right w:val="none" w:sz="0" w:space="0" w:color="auto"/>
              </w:divBdr>
            </w:div>
          </w:divsChild>
        </w:div>
        <w:div w:id="1344479873">
          <w:marLeft w:val="0"/>
          <w:marRight w:val="0"/>
          <w:marTop w:val="0"/>
          <w:marBottom w:val="0"/>
          <w:divBdr>
            <w:top w:val="none" w:sz="0" w:space="0" w:color="auto"/>
            <w:left w:val="none" w:sz="0" w:space="0" w:color="auto"/>
            <w:bottom w:val="none" w:sz="0" w:space="0" w:color="auto"/>
            <w:right w:val="none" w:sz="0" w:space="0" w:color="auto"/>
          </w:divBdr>
          <w:divsChild>
            <w:div w:id="1296135165">
              <w:marLeft w:val="0"/>
              <w:marRight w:val="0"/>
              <w:marTop w:val="0"/>
              <w:marBottom w:val="0"/>
              <w:divBdr>
                <w:top w:val="none" w:sz="0" w:space="0" w:color="auto"/>
                <w:left w:val="none" w:sz="0" w:space="0" w:color="auto"/>
                <w:bottom w:val="none" w:sz="0" w:space="0" w:color="auto"/>
                <w:right w:val="none" w:sz="0" w:space="0" w:color="auto"/>
              </w:divBdr>
            </w:div>
          </w:divsChild>
        </w:div>
        <w:div w:id="1388726550">
          <w:marLeft w:val="0"/>
          <w:marRight w:val="0"/>
          <w:marTop w:val="0"/>
          <w:marBottom w:val="0"/>
          <w:divBdr>
            <w:top w:val="none" w:sz="0" w:space="0" w:color="auto"/>
            <w:left w:val="none" w:sz="0" w:space="0" w:color="auto"/>
            <w:bottom w:val="none" w:sz="0" w:space="0" w:color="auto"/>
            <w:right w:val="none" w:sz="0" w:space="0" w:color="auto"/>
          </w:divBdr>
          <w:divsChild>
            <w:div w:id="866454074">
              <w:marLeft w:val="0"/>
              <w:marRight w:val="0"/>
              <w:marTop w:val="0"/>
              <w:marBottom w:val="0"/>
              <w:divBdr>
                <w:top w:val="none" w:sz="0" w:space="0" w:color="auto"/>
                <w:left w:val="none" w:sz="0" w:space="0" w:color="auto"/>
                <w:bottom w:val="none" w:sz="0" w:space="0" w:color="auto"/>
                <w:right w:val="none" w:sz="0" w:space="0" w:color="auto"/>
              </w:divBdr>
            </w:div>
          </w:divsChild>
        </w:div>
        <w:div w:id="1420980972">
          <w:marLeft w:val="0"/>
          <w:marRight w:val="0"/>
          <w:marTop w:val="0"/>
          <w:marBottom w:val="0"/>
          <w:divBdr>
            <w:top w:val="none" w:sz="0" w:space="0" w:color="auto"/>
            <w:left w:val="none" w:sz="0" w:space="0" w:color="auto"/>
            <w:bottom w:val="none" w:sz="0" w:space="0" w:color="auto"/>
            <w:right w:val="none" w:sz="0" w:space="0" w:color="auto"/>
          </w:divBdr>
          <w:divsChild>
            <w:div w:id="677275160">
              <w:marLeft w:val="0"/>
              <w:marRight w:val="0"/>
              <w:marTop w:val="0"/>
              <w:marBottom w:val="0"/>
              <w:divBdr>
                <w:top w:val="none" w:sz="0" w:space="0" w:color="auto"/>
                <w:left w:val="none" w:sz="0" w:space="0" w:color="auto"/>
                <w:bottom w:val="none" w:sz="0" w:space="0" w:color="auto"/>
                <w:right w:val="none" w:sz="0" w:space="0" w:color="auto"/>
              </w:divBdr>
            </w:div>
          </w:divsChild>
        </w:div>
        <w:div w:id="1454472360">
          <w:marLeft w:val="0"/>
          <w:marRight w:val="0"/>
          <w:marTop w:val="0"/>
          <w:marBottom w:val="0"/>
          <w:divBdr>
            <w:top w:val="none" w:sz="0" w:space="0" w:color="auto"/>
            <w:left w:val="none" w:sz="0" w:space="0" w:color="auto"/>
            <w:bottom w:val="none" w:sz="0" w:space="0" w:color="auto"/>
            <w:right w:val="none" w:sz="0" w:space="0" w:color="auto"/>
          </w:divBdr>
          <w:divsChild>
            <w:div w:id="1173565756">
              <w:marLeft w:val="0"/>
              <w:marRight w:val="0"/>
              <w:marTop w:val="0"/>
              <w:marBottom w:val="0"/>
              <w:divBdr>
                <w:top w:val="none" w:sz="0" w:space="0" w:color="auto"/>
                <w:left w:val="none" w:sz="0" w:space="0" w:color="auto"/>
                <w:bottom w:val="none" w:sz="0" w:space="0" w:color="auto"/>
                <w:right w:val="none" w:sz="0" w:space="0" w:color="auto"/>
              </w:divBdr>
            </w:div>
          </w:divsChild>
        </w:div>
        <w:div w:id="1544563442">
          <w:marLeft w:val="0"/>
          <w:marRight w:val="0"/>
          <w:marTop w:val="0"/>
          <w:marBottom w:val="0"/>
          <w:divBdr>
            <w:top w:val="none" w:sz="0" w:space="0" w:color="auto"/>
            <w:left w:val="none" w:sz="0" w:space="0" w:color="auto"/>
            <w:bottom w:val="none" w:sz="0" w:space="0" w:color="auto"/>
            <w:right w:val="none" w:sz="0" w:space="0" w:color="auto"/>
          </w:divBdr>
          <w:divsChild>
            <w:div w:id="944579886">
              <w:marLeft w:val="0"/>
              <w:marRight w:val="0"/>
              <w:marTop w:val="0"/>
              <w:marBottom w:val="0"/>
              <w:divBdr>
                <w:top w:val="none" w:sz="0" w:space="0" w:color="auto"/>
                <w:left w:val="none" w:sz="0" w:space="0" w:color="auto"/>
                <w:bottom w:val="none" w:sz="0" w:space="0" w:color="auto"/>
                <w:right w:val="none" w:sz="0" w:space="0" w:color="auto"/>
              </w:divBdr>
            </w:div>
          </w:divsChild>
        </w:div>
        <w:div w:id="1545212815">
          <w:marLeft w:val="0"/>
          <w:marRight w:val="0"/>
          <w:marTop w:val="0"/>
          <w:marBottom w:val="0"/>
          <w:divBdr>
            <w:top w:val="none" w:sz="0" w:space="0" w:color="auto"/>
            <w:left w:val="none" w:sz="0" w:space="0" w:color="auto"/>
            <w:bottom w:val="none" w:sz="0" w:space="0" w:color="auto"/>
            <w:right w:val="none" w:sz="0" w:space="0" w:color="auto"/>
          </w:divBdr>
          <w:divsChild>
            <w:div w:id="1771315625">
              <w:marLeft w:val="0"/>
              <w:marRight w:val="0"/>
              <w:marTop w:val="0"/>
              <w:marBottom w:val="0"/>
              <w:divBdr>
                <w:top w:val="none" w:sz="0" w:space="0" w:color="auto"/>
                <w:left w:val="none" w:sz="0" w:space="0" w:color="auto"/>
                <w:bottom w:val="none" w:sz="0" w:space="0" w:color="auto"/>
                <w:right w:val="none" w:sz="0" w:space="0" w:color="auto"/>
              </w:divBdr>
            </w:div>
          </w:divsChild>
        </w:div>
        <w:div w:id="1548761995">
          <w:marLeft w:val="0"/>
          <w:marRight w:val="0"/>
          <w:marTop w:val="0"/>
          <w:marBottom w:val="0"/>
          <w:divBdr>
            <w:top w:val="none" w:sz="0" w:space="0" w:color="auto"/>
            <w:left w:val="none" w:sz="0" w:space="0" w:color="auto"/>
            <w:bottom w:val="none" w:sz="0" w:space="0" w:color="auto"/>
            <w:right w:val="none" w:sz="0" w:space="0" w:color="auto"/>
          </w:divBdr>
          <w:divsChild>
            <w:div w:id="1737585688">
              <w:marLeft w:val="0"/>
              <w:marRight w:val="0"/>
              <w:marTop w:val="0"/>
              <w:marBottom w:val="0"/>
              <w:divBdr>
                <w:top w:val="none" w:sz="0" w:space="0" w:color="auto"/>
                <w:left w:val="none" w:sz="0" w:space="0" w:color="auto"/>
                <w:bottom w:val="none" w:sz="0" w:space="0" w:color="auto"/>
                <w:right w:val="none" w:sz="0" w:space="0" w:color="auto"/>
              </w:divBdr>
            </w:div>
          </w:divsChild>
        </w:div>
        <w:div w:id="1565018727">
          <w:marLeft w:val="0"/>
          <w:marRight w:val="0"/>
          <w:marTop w:val="0"/>
          <w:marBottom w:val="0"/>
          <w:divBdr>
            <w:top w:val="none" w:sz="0" w:space="0" w:color="auto"/>
            <w:left w:val="none" w:sz="0" w:space="0" w:color="auto"/>
            <w:bottom w:val="none" w:sz="0" w:space="0" w:color="auto"/>
            <w:right w:val="none" w:sz="0" w:space="0" w:color="auto"/>
          </w:divBdr>
          <w:divsChild>
            <w:div w:id="1869491572">
              <w:marLeft w:val="0"/>
              <w:marRight w:val="0"/>
              <w:marTop w:val="0"/>
              <w:marBottom w:val="0"/>
              <w:divBdr>
                <w:top w:val="none" w:sz="0" w:space="0" w:color="auto"/>
                <w:left w:val="none" w:sz="0" w:space="0" w:color="auto"/>
                <w:bottom w:val="none" w:sz="0" w:space="0" w:color="auto"/>
                <w:right w:val="none" w:sz="0" w:space="0" w:color="auto"/>
              </w:divBdr>
            </w:div>
          </w:divsChild>
        </w:div>
        <w:div w:id="1580476640">
          <w:marLeft w:val="0"/>
          <w:marRight w:val="0"/>
          <w:marTop w:val="0"/>
          <w:marBottom w:val="0"/>
          <w:divBdr>
            <w:top w:val="none" w:sz="0" w:space="0" w:color="auto"/>
            <w:left w:val="none" w:sz="0" w:space="0" w:color="auto"/>
            <w:bottom w:val="none" w:sz="0" w:space="0" w:color="auto"/>
            <w:right w:val="none" w:sz="0" w:space="0" w:color="auto"/>
          </w:divBdr>
          <w:divsChild>
            <w:div w:id="345786275">
              <w:marLeft w:val="0"/>
              <w:marRight w:val="0"/>
              <w:marTop w:val="0"/>
              <w:marBottom w:val="0"/>
              <w:divBdr>
                <w:top w:val="none" w:sz="0" w:space="0" w:color="auto"/>
                <w:left w:val="none" w:sz="0" w:space="0" w:color="auto"/>
                <w:bottom w:val="none" w:sz="0" w:space="0" w:color="auto"/>
                <w:right w:val="none" w:sz="0" w:space="0" w:color="auto"/>
              </w:divBdr>
            </w:div>
          </w:divsChild>
        </w:div>
        <w:div w:id="1580823959">
          <w:marLeft w:val="0"/>
          <w:marRight w:val="0"/>
          <w:marTop w:val="0"/>
          <w:marBottom w:val="0"/>
          <w:divBdr>
            <w:top w:val="none" w:sz="0" w:space="0" w:color="auto"/>
            <w:left w:val="none" w:sz="0" w:space="0" w:color="auto"/>
            <w:bottom w:val="none" w:sz="0" w:space="0" w:color="auto"/>
            <w:right w:val="none" w:sz="0" w:space="0" w:color="auto"/>
          </w:divBdr>
          <w:divsChild>
            <w:div w:id="22755965">
              <w:marLeft w:val="0"/>
              <w:marRight w:val="0"/>
              <w:marTop w:val="0"/>
              <w:marBottom w:val="0"/>
              <w:divBdr>
                <w:top w:val="none" w:sz="0" w:space="0" w:color="auto"/>
                <w:left w:val="none" w:sz="0" w:space="0" w:color="auto"/>
                <w:bottom w:val="none" w:sz="0" w:space="0" w:color="auto"/>
                <w:right w:val="none" w:sz="0" w:space="0" w:color="auto"/>
              </w:divBdr>
            </w:div>
          </w:divsChild>
        </w:div>
        <w:div w:id="1654488669">
          <w:marLeft w:val="0"/>
          <w:marRight w:val="0"/>
          <w:marTop w:val="0"/>
          <w:marBottom w:val="0"/>
          <w:divBdr>
            <w:top w:val="none" w:sz="0" w:space="0" w:color="auto"/>
            <w:left w:val="none" w:sz="0" w:space="0" w:color="auto"/>
            <w:bottom w:val="none" w:sz="0" w:space="0" w:color="auto"/>
            <w:right w:val="none" w:sz="0" w:space="0" w:color="auto"/>
          </w:divBdr>
          <w:divsChild>
            <w:div w:id="1040471996">
              <w:marLeft w:val="0"/>
              <w:marRight w:val="0"/>
              <w:marTop w:val="0"/>
              <w:marBottom w:val="0"/>
              <w:divBdr>
                <w:top w:val="none" w:sz="0" w:space="0" w:color="auto"/>
                <w:left w:val="none" w:sz="0" w:space="0" w:color="auto"/>
                <w:bottom w:val="none" w:sz="0" w:space="0" w:color="auto"/>
                <w:right w:val="none" w:sz="0" w:space="0" w:color="auto"/>
              </w:divBdr>
            </w:div>
          </w:divsChild>
        </w:div>
        <w:div w:id="1676958717">
          <w:marLeft w:val="0"/>
          <w:marRight w:val="0"/>
          <w:marTop w:val="0"/>
          <w:marBottom w:val="0"/>
          <w:divBdr>
            <w:top w:val="none" w:sz="0" w:space="0" w:color="auto"/>
            <w:left w:val="none" w:sz="0" w:space="0" w:color="auto"/>
            <w:bottom w:val="none" w:sz="0" w:space="0" w:color="auto"/>
            <w:right w:val="none" w:sz="0" w:space="0" w:color="auto"/>
          </w:divBdr>
          <w:divsChild>
            <w:div w:id="329910295">
              <w:marLeft w:val="0"/>
              <w:marRight w:val="0"/>
              <w:marTop w:val="0"/>
              <w:marBottom w:val="0"/>
              <w:divBdr>
                <w:top w:val="none" w:sz="0" w:space="0" w:color="auto"/>
                <w:left w:val="none" w:sz="0" w:space="0" w:color="auto"/>
                <w:bottom w:val="none" w:sz="0" w:space="0" w:color="auto"/>
                <w:right w:val="none" w:sz="0" w:space="0" w:color="auto"/>
              </w:divBdr>
            </w:div>
          </w:divsChild>
        </w:div>
        <w:div w:id="1677460205">
          <w:marLeft w:val="0"/>
          <w:marRight w:val="0"/>
          <w:marTop w:val="0"/>
          <w:marBottom w:val="0"/>
          <w:divBdr>
            <w:top w:val="none" w:sz="0" w:space="0" w:color="auto"/>
            <w:left w:val="none" w:sz="0" w:space="0" w:color="auto"/>
            <w:bottom w:val="none" w:sz="0" w:space="0" w:color="auto"/>
            <w:right w:val="none" w:sz="0" w:space="0" w:color="auto"/>
          </w:divBdr>
          <w:divsChild>
            <w:div w:id="1688822360">
              <w:marLeft w:val="0"/>
              <w:marRight w:val="0"/>
              <w:marTop w:val="0"/>
              <w:marBottom w:val="0"/>
              <w:divBdr>
                <w:top w:val="none" w:sz="0" w:space="0" w:color="auto"/>
                <w:left w:val="none" w:sz="0" w:space="0" w:color="auto"/>
                <w:bottom w:val="none" w:sz="0" w:space="0" w:color="auto"/>
                <w:right w:val="none" w:sz="0" w:space="0" w:color="auto"/>
              </w:divBdr>
            </w:div>
          </w:divsChild>
        </w:div>
        <w:div w:id="1685132837">
          <w:marLeft w:val="0"/>
          <w:marRight w:val="0"/>
          <w:marTop w:val="0"/>
          <w:marBottom w:val="0"/>
          <w:divBdr>
            <w:top w:val="none" w:sz="0" w:space="0" w:color="auto"/>
            <w:left w:val="none" w:sz="0" w:space="0" w:color="auto"/>
            <w:bottom w:val="none" w:sz="0" w:space="0" w:color="auto"/>
            <w:right w:val="none" w:sz="0" w:space="0" w:color="auto"/>
          </w:divBdr>
          <w:divsChild>
            <w:div w:id="1474761688">
              <w:marLeft w:val="0"/>
              <w:marRight w:val="0"/>
              <w:marTop w:val="0"/>
              <w:marBottom w:val="0"/>
              <w:divBdr>
                <w:top w:val="none" w:sz="0" w:space="0" w:color="auto"/>
                <w:left w:val="none" w:sz="0" w:space="0" w:color="auto"/>
                <w:bottom w:val="none" w:sz="0" w:space="0" w:color="auto"/>
                <w:right w:val="none" w:sz="0" w:space="0" w:color="auto"/>
              </w:divBdr>
            </w:div>
          </w:divsChild>
        </w:div>
        <w:div w:id="1687755872">
          <w:marLeft w:val="0"/>
          <w:marRight w:val="0"/>
          <w:marTop w:val="0"/>
          <w:marBottom w:val="0"/>
          <w:divBdr>
            <w:top w:val="none" w:sz="0" w:space="0" w:color="auto"/>
            <w:left w:val="none" w:sz="0" w:space="0" w:color="auto"/>
            <w:bottom w:val="none" w:sz="0" w:space="0" w:color="auto"/>
            <w:right w:val="none" w:sz="0" w:space="0" w:color="auto"/>
          </w:divBdr>
          <w:divsChild>
            <w:div w:id="1766919095">
              <w:marLeft w:val="0"/>
              <w:marRight w:val="0"/>
              <w:marTop w:val="0"/>
              <w:marBottom w:val="0"/>
              <w:divBdr>
                <w:top w:val="none" w:sz="0" w:space="0" w:color="auto"/>
                <w:left w:val="none" w:sz="0" w:space="0" w:color="auto"/>
                <w:bottom w:val="none" w:sz="0" w:space="0" w:color="auto"/>
                <w:right w:val="none" w:sz="0" w:space="0" w:color="auto"/>
              </w:divBdr>
            </w:div>
          </w:divsChild>
        </w:div>
        <w:div w:id="1787390652">
          <w:marLeft w:val="0"/>
          <w:marRight w:val="0"/>
          <w:marTop w:val="0"/>
          <w:marBottom w:val="0"/>
          <w:divBdr>
            <w:top w:val="none" w:sz="0" w:space="0" w:color="auto"/>
            <w:left w:val="none" w:sz="0" w:space="0" w:color="auto"/>
            <w:bottom w:val="none" w:sz="0" w:space="0" w:color="auto"/>
            <w:right w:val="none" w:sz="0" w:space="0" w:color="auto"/>
          </w:divBdr>
          <w:divsChild>
            <w:div w:id="1704747014">
              <w:marLeft w:val="0"/>
              <w:marRight w:val="0"/>
              <w:marTop w:val="0"/>
              <w:marBottom w:val="0"/>
              <w:divBdr>
                <w:top w:val="none" w:sz="0" w:space="0" w:color="auto"/>
                <w:left w:val="none" w:sz="0" w:space="0" w:color="auto"/>
                <w:bottom w:val="none" w:sz="0" w:space="0" w:color="auto"/>
                <w:right w:val="none" w:sz="0" w:space="0" w:color="auto"/>
              </w:divBdr>
            </w:div>
          </w:divsChild>
        </w:div>
        <w:div w:id="1791514999">
          <w:marLeft w:val="0"/>
          <w:marRight w:val="0"/>
          <w:marTop w:val="0"/>
          <w:marBottom w:val="0"/>
          <w:divBdr>
            <w:top w:val="none" w:sz="0" w:space="0" w:color="auto"/>
            <w:left w:val="none" w:sz="0" w:space="0" w:color="auto"/>
            <w:bottom w:val="none" w:sz="0" w:space="0" w:color="auto"/>
            <w:right w:val="none" w:sz="0" w:space="0" w:color="auto"/>
          </w:divBdr>
          <w:divsChild>
            <w:div w:id="342821488">
              <w:marLeft w:val="0"/>
              <w:marRight w:val="0"/>
              <w:marTop w:val="0"/>
              <w:marBottom w:val="0"/>
              <w:divBdr>
                <w:top w:val="none" w:sz="0" w:space="0" w:color="auto"/>
                <w:left w:val="none" w:sz="0" w:space="0" w:color="auto"/>
                <w:bottom w:val="none" w:sz="0" w:space="0" w:color="auto"/>
                <w:right w:val="none" w:sz="0" w:space="0" w:color="auto"/>
              </w:divBdr>
            </w:div>
          </w:divsChild>
        </w:div>
        <w:div w:id="1800030324">
          <w:marLeft w:val="0"/>
          <w:marRight w:val="0"/>
          <w:marTop w:val="0"/>
          <w:marBottom w:val="0"/>
          <w:divBdr>
            <w:top w:val="none" w:sz="0" w:space="0" w:color="auto"/>
            <w:left w:val="none" w:sz="0" w:space="0" w:color="auto"/>
            <w:bottom w:val="none" w:sz="0" w:space="0" w:color="auto"/>
            <w:right w:val="none" w:sz="0" w:space="0" w:color="auto"/>
          </w:divBdr>
          <w:divsChild>
            <w:div w:id="343437529">
              <w:marLeft w:val="0"/>
              <w:marRight w:val="0"/>
              <w:marTop w:val="0"/>
              <w:marBottom w:val="0"/>
              <w:divBdr>
                <w:top w:val="none" w:sz="0" w:space="0" w:color="auto"/>
                <w:left w:val="none" w:sz="0" w:space="0" w:color="auto"/>
                <w:bottom w:val="none" w:sz="0" w:space="0" w:color="auto"/>
                <w:right w:val="none" w:sz="0" w:space="0" w:color="auto"/>
              </w:divBdr>
            </w:div>
          </w:divsChild>
        </w:div>
        <w:div w:id="1834833251">
          <w:marLeft w:val="0"/>
          <w:marRight w:val="0"/>
          <w:marTop w:val="0"/>
          <w:marBottom w:val="0"/>
          <w:divBdr>
            <w:top w:val="none" w:sz="0" w:space="0" w:color="auto"/>
            <w:left w:val="none" w:sz="0" w:space="0" w:color="auto"/>
            <w:bottom w:val="none" w:sz="0" w:space="0" w:color="auto"/>
            <w:right w:val="none" w:sz="0" w:space="0" w:color="auto"/>
          </w:divBdr>
          <w:divsChild>
            <w:div w:id="2067676611">
              <w:marLeft w:val="0"/>
              <w:marRight w:val="0"/>
              <w:marTop w:val="0"/>
              <w:marBottom w:val="0"/>
              <w:divBdr>
                <w:top w:val="none" w:sz="0" w:space="0" w:color="auto"/>
                <w:left w:val="none" w:sz="0" w:space="0" w:color="auto"/>
                <w:bottom w:val="none" w:sz="0" w:space="0" w:color="auto"/>
                <w:right w:val="none" w:sz="0" w:space="0" w:color="auto"/>
              </w:divBdr>
            </w:div>
          </w:divsChild>
        </w:div>
        <w:div w:id="1926180196">
          <w:marLeft w:val="0"/>
          <w:marRight w:val="0"/>
          <w:marTop w:val="0"/>
          <w:marBottom w:val="0"/>
          <w:divBdr>
            <w:top w:val="none" w:sz="0" w:space="0" w:color="auto"/>
            <w:left w:val="none" w:sz="0" w:space="0" w:color="auto"/>
            <w:bottom w:val="none" w:sz="0" w:space="0" w:color="auto"/>
            <w:right w:val="none" w:sz="0" w:space="0" w:color="auto"/>
          </w:divBdr>
          <w:divsChild>
            <w:div w:id="1344435441">
              <w:marLeft w:val="0"/>
              <w:marRight w:val="0"/>
              <w:marTop w:val="0"/>
              <w:marBottom w:val="0"/>
              <w:divBdr>
                <w:top w:val="none" w:sz="0" w:space="0" w:color="auto"/>
                <w:left w:val="none" w:sz="0" w:space="0" w:color="auto"/>
                <w:bottom w:val="none" w:sz="0" w:space="0" w:color="auto"/>
                <w:right w:val="none" w:sz="0" w:space="0" w:color="auto"/>
              </w:divBdr>
            </w:div>
          </w:divsChild>
        </w:div>
        <w:div w:id="1936936344">
          <w:marLeft w:val="0"/>
          <w:marRight w:val="0"/>
          <w:marTop w:val="0"/>
          <w:marBottom w:val="0"/>
          <w:divBdr>
            <w:top w:val="none" w:sz="0" w:space="0" w:color="auto"/>
            <w:left w:val="none" w:sz="0" w:space="0" w:color="auto"/>
            <w:bottom w:val="none" w:sz="0" w:space="0" w:color="auto"/>
            <w:right w:val="none" w:sz="0" w:space="0" w:color="auto"/>
          </w:divBdr>
          <w:divsChild>
            <w:div w:id="1148791047">
              <w:marLeft w:val="0"/>
              <w:marRight w:val="0"/>
              <w:marTop w:val="0"/>
              <w:marBottom w:val="0"/>
              <w:divBdr>
                <w:top w:val="none" w:sz="0" w:space="0" w:color="auto"/>
                <w:left w:val="none" w:sz="0" w:space="0" w:color="auto"/>
                <w:bottom w:val="none" w:sz="0" w:space="0" w:color="auto"/>
                <w:right w:val="none" w:sz="0" w:space="0" w:color="auto"/>
              </w:divBdr>
            </w:div>
          </w:divsChild>
        </w:div>
        <w:div w:id="1966156050">
          <w:marLeft w:val="0"/>
          <w:marRight w:val="0"/>
          <w:marTop w:val="0"/>
          <w:marBottom w:val="0"/>
          <w:divBdr>
            <w:top w:val="none" w:sz="0" w:space="0" w:color="auto"/>
            <w:left w:val="none" w:sz="0" w:space="0" w:color="auto"/>
            <w:bottom w:val="none" w:sz="0" w:space="0" w:color="auto"/>
            <w:right w:val="none" w:sz="0" w:space="0" w:color="auto"/>
          </w:divBdr>
          <w:divsChild>
            <w:div w:id="1074939305">
              <w:marLeft w:val="0"/>
              <w:marRight w:val="0"/>
              <w:marTop w:val="0"/>
              <w:marBottom w:val="0"/>
              <w:divBdr>
                <w:top w:val="none" w:sz="0" w:space="0" w:color="auto"/>
                <w:left w:val="none" w:sz="0" w:space="0" w:color="auto"/>
                <w:bottom w:val="none" w:sz="0" w:space="0" w:color="auto"/>
                <w:right w:val="none" w:sz="0" w:space="0" w:color="auto"/>
              </w:divBdr>
            </w:div>
          </w:divsChild>
        </w:div>
        <w:div w:id="1989940307">
          <w:marLeft w:val="0"/>
          <w:marRight w:val="0"/>
          <w:marTop w:val="0"/>
          <w:marBottom w:val="0"/>
          <w:divBdr>
            <w:top w:val="none" w:sz="0" w:space="0" w:color="auto"/>
            <w:left w:val="none" w:sz="0" w:space="0" w:color="auto"/>
            <w:bottom w:val="none" w:sz="0" w:space="0" w:color="auto"/>
            <w:right w:val="none" w:sz="0" w:space="0" w:color="auto"/>
          </w:divBdr>
          <w:divsChild>
            <w:div w:id="1200127268">
              <w:marLeft w:val="0"/>
              <w:marRight w:val="0"/>
              <w:marTop w:val="0"/>
              <w:marBottom w:val="0"/>
              <w:divBdr>
                <w:top w:val="none" w:sz="0" w:space="0" w:color="auto"/>
                <w:left w:val="none" w:sz="0" w:space="0" w:color="auto"/>
                <w:bottom w:val="none" w:sz="0" w:space="0" w:color="auto"/>
                <w:right w:val="none" w:sz="0" w:space="0" w:color="auto"/>
              </w:divBdr>
            </w:div>
          </w:divsChild>
        </w:div>
        <w:div w:id="2001542413">
          <w:marLeft w:val="0"/>
          <w:marRight w:val="0"/>
          <w:marTop w:val="0"/>
          <w:marBottom w:val="0"/>
          <w:divBdr>
            <w:top w:val="none" w:sz="0" w:space="0" w:color="auto"/>
            <w:left w:val="none" w:sz="0" w:space="0" w:color="auto"/>
            <w:bottom w:val="none" w:sz="0" w:space="0" w:color="auto"/>
            <w:right w:val="none" w:sz="0" w:space="0" w:color="auto"/>
          </w:divBdr>
          <w:divsChild>
            <w:div w:id="1514227890">
              <w:marLeft w:val="0"/>
              <w:marRight w:val="0"/>
              <w:marTop w:val="0"/>
              <w:marBottom w:val="0"/>
              <w:divBdr>
                <w:top w:val="none" w:sz="0" w:space="0" w:color="auto"/>
                <w:left w:val="none" w:sz="0" w:space="0" w:color="auto"/>
                <w:bottom w:val="none" w:sz="0" w:space="0" w:color="auto"/>
                <w:right w:val="none" w:sz="0" w:space="0" w:color="auto"/>
              </w:divBdr>
            </w:div>
          </w:divsChild>
        </w:div>
        <w:div w:id="2012289752">
          <w:marLeft w:val="0"/>
          <w:marRight w:val="0"/>
          <w:marTop w:val="0"/>
          <w:marBottom w:val="0"/>
          <w:divBdr>
            <w:top w:val="none" w:sz="0" w:space="0" w:color="auto"/>
            <w:left w:val="none" w:sz="0" w:space="0" w:color="auto"/>
            <w:bottom w:val="none" w:sz="0" w:space="0" w:color="auto"/>
            <w:right w:val="none" w:sz="0" w:space="0" w:color="auto"/>
          </w:divBdr>
          <w:divsChild>
            <w:div w:id="762216417">
              <w:marLeft w:val="0"/>
              <w:marRight w:val="0"/>
              <w:marTop w:val="0"/>
              <w:marBottom w:val="0"/>
              <w:divBdr>
                <w:top w:val="none" w:sz="0" w:space="0" w:color="auto"/>
                <w:left w:val="none" w:sz="0" w:space="0" w:color="auto"/>
                <w:bottom w:val="none" w:sz="0" w:space="0" w:color="auto"/>
                <w:right w:val="none" w:sz="0" w:space="0" w:color="auto"/>
              </w:divBdr>
            </w:div>
          </w:divsChild>
        </w:div>
        <w:div w:id="2029067061">
          <w:marLeft w:val="0"/>
          <w:marRight w:val="0"/>
          <w:marTop w:val="0"/>
          <w:marBottom w:val="0"/>
          <w:divBdr>
            <w:top w:val="none" w:sz="0" w:space="0" w:color="auto"/>
            <w:left w:val="none" w:sz="0" w:space="0" w:color="auto"/>
            <w:bottom w:val="none" w:sz="0" w:space="0" w:color="auto"/>
            <w:right w:val="none" w:sz="0" w:space="0" w:color="auto"/>
          </w:divBdr>
          <w:divsChild>
            <w:div w:id="197744039">
              <w:marLeft w:val="0"/>
              <w:marRight w:val="0"/>
              <w:marTop w:val="0"/>
              <w:marBottom w:val="0"/>
              <w:divBdr>
                <w:top w:val="none" w:sz="0" w:space="0" w:color="auto"/>
                <w:left w:val="none" w:sz="0" w:space="0" w:color="auto"/>
                <w:bottom w:val="none" w:sz="0" w:space="0" w:color="auto"/>
                <w:right w:val="none" w:sz="0" w:space="0" w:color="auto"/>
              </w:divBdr>
            </w:div>
          </w:divsChild>
        </w:div>
        <w:div w:id="2036736004">
          <w:marLeft w:val="0"/>
          <w:marRight w:val="0"/>
          <w:marTop w:val="0"/>
          <w:marBottom w:val="0"/>
          <w:divBdr>
            <w:top w:val="none" w:sz="0" w:space="0" w:color="auto"/>
            <w:left w:val="none" w:sz="0" w:space="0" w:color="auto"/>
            <w:bottom w:val="none" w:sz="0" w:space="0" w:color="auto"/>
            <w:right w:val="none" w:sz="0" w:space="0" w:color="auto"/>
          </w:divBdr>
          <w:divsChild>
            <w:div w:id="388266559">
              <w:marLeft w:val="0"/>
              <w:marRight w:val="0"/>
              <w:marTop w:val="0"/>
              <w:marBottom w:val="0"/>
              <w:divBdr>
                <w:top w:val="none" w:sz="0" w:space="0" w:color="auto"/>
                <w:left w:val="none" w:sz="0" w:space="0" w:color="auto"/>
                <w:bottom w:val="none" w:sz="0" w:space="0" w:color="auto"/>
                <w:right w:val="none" w:sz="0" w:space="0" w:color="auto"/>
              </w:divBdr>
            </w:div>
          </w:divsChild>
        </w:div>
        <w:div w:id="2042853188">
          <w:marLeft w:val="0"/>
          <w:marRight w:val="0"/>
          <w:marTop w:val="0"/>
          <w:marBottom w:val="0"/>
          <w:divBdr>
            <w:top w:val="none" w:sz="0" w:space="0" w:color="auto"/>
            <w:left w:val="none" w:sz="0" w:space="0" w:color="auto"/>
            <w:bottom w:val="none" w:sz="0" w:space="0" w:color="auto"/>
            <w:right w:val="none" w:sz="0" w:space="0" w:color="auto"/>
          </w:divBdr>
          <w:divsChild>
            <w:div w:id="693771099">
              <w:marLeft w:val="0"/>
              <w:marRight w:val="0"/>
              <w:marTop w:val="0"/>
              <w:marBottom w:val="0"/>
              <w:divBdr>
                <w:top w:val="none" w:sz="0" w:space="0" w:color="auto"/>
                <w:left w:val="none" w:sz="0" w:space="0" w:color="auto"/>
                <w:bottom w:val="none" w:sz="0" w:space="0" w:color="auto"/>
                <w:right w:val="none" w:sz="0" w:space="0" w:color="auto"/>
              </w:divBdr>
            </w:div>
          </w:divsChild>
        </w:div>
        <w:div w:id="2062363591">
          <w:marLeft w:val="0"/>
          <w:marRight w:val="0"/>
          <w:marTop w:val="0"/>
          <w:marBottom w:val="0"/>
          <w:divBdr>
            <w:top w:val="none" w:sz="0" w:space="0" w:color="auto"/>
            <w:left w:val="none" w:sz="0" w:space="0" w:color="auto"/>
            <w:bottom w:val="none" w:sz="0" w:space="0" w:color="auto"/>
            <w:right w:val="none" w:sz="0" w:space="0" w:color="auto"/>
          </w:divBdr>
          <w:divsChild>
            <w:div w:id="256669484">
              <w:marLeft w:val="0"/>
              <w:marRight w:val="0"/>
              <w:marTop w:val="0"/>
              <w:marBottom w:val="0"/>
              <w:divBdr>
                <w:top w:val="none" w:sz="0" w:space="0" w:color="auto"/>
                <w:left w:val="none" w:sz="0" w:space="0" w:color="auto"/>
                <w:bottom w:val="none" w:sz="0" w:space="0" w:color="auto"/>
                <w:right w:val="none" w:sz="0" w:space="0" w:color="auto"/>
              </w:divBdr>
            </w:div>
          </w:divsChild>
        </w:div>
        <w:div w:id="2068601424">
          <w:marLeft w:val="0"/>
          <w:marRight w:val="0"/>
          <w:marTop w:val="0"/>
          <w:marBottom w:val="0"/>
          <w:divBdr>
            <w:top w:val="none" w:sz="0" w:space="0" w:color="auto"/>
            <w:left w:val="none" w:sz="0" w:space="0" w:color="auto"/>
            <w:bottom w:val="none" w:sz="0" w:space="0" w:color="auto"/>
            <w:right w:val="none" w:sz="0" w:space="0" w:color="auto"/>
          </w:divBdr>
          <w:divsChild>
            <w:div w:id="653802063">
              <w:marLeft w:val="0"/>
              <w:marRight w:val="0"/>
              <w:marTop w:val="0"/>
              <w:marBottom w:val="0"/>
              <w:divBdr>
                <w:top w:val="none" w:sz="0" w:space="0" w:color="auto"/>
                <w:left w:val="none" w:sz="0" w:space="0" w:color="auto"/>
                <w:bottom w:val="none" w:sz="0" w:space="0" w:color="auto"/>
                <w:right w:val="none" w:sz="0" w:space="0" w:color="auto"/>
              </w:divBdr>
            </w:div>
          </w:divsChild>
        </w:div>
        <w:div w:id="2109425618">
          <w:marLeft w:val="0"/>
          <w:marRight w:val="0"/>
          <w:marTop w:val="0"/>
          <w:marBottom w:val="0"/>
          <w:divBdr>
            <w:top w:val="none" w:sz="0" w:space="0" w:color="auto"/>
            <w:left w:val="none" w:sz="0" w:space="0" w:color="auto"/>
            <w:bottom w:val="none" w:sz="0" w:space="0" w:color="auto"/>
            <w:right w:val="none" w:sz="0" w:space="0" w:color="auto"/>
          </w:divBdr>
          <w:divsChild>
            <w:div w:id="899940512">
              <w:marLeft w:val="0"/>
              <w:marRight w:val="0"/>
              <w:marTop w:val="0"/>
              <w:marBottom w:val="0"/>
              <w:divBdr>
                <w:top w:val="none" w:sz="0" w:space="0" w:color="auto"/>
                <w:left w:val="none" w:sz="0" w:space="0" w:color="auto"/>
                <w:bottom w:val="none" w:sz="0" w:space="0" w:color="auto"/>
                <w:right w:val="none" w:sz="0" w:space="0" w:color="auto"/>
              </w:divBdr>
            </w:div>
          </w:divsChild>
        </w:div>
        <w:div w:id="2136871250">
          <w:marLeft w:val="0"/>
          <w:marRight w:val="0"/>
          <w:marTop w:val="0"/>
          <w:marBottom w:val="0"/>
          <w:divBdr>
            <w:top w:val="none" w:sz="0" w:space="0" w:color="auto"/>
            <w:left w:val="none" w:sz="0" w:space="0" w:color="auto"/>
            <w:bottom w:val="none" w:sz="0" w:space="0" w:color="auto"/>
            <w:right w:val="none" w:sz="0" w:space="0" w:color="auto"/>
          </w:divBdr>
          <w:divsChild>
            <w:div w:id="2135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444">
      <w:bodyDiv w:val="1"/>
      <w:marLeft w:val="0"/>
      <w:marRight w:val="0"/>
      <w:marTop w:val="0"/>
      <w:marBottom w:val="0"/>
      <w:divBdr>
        <w:top w:val="none" w:sz="0" w:space="0" w:color="auto"/>
        <w:left w:val="none" w:sz="0" w:space="0" w:color="auto"/>
        <w:bottom w:val="none" w:sz="0" w:space="0" w:color="auto"/>
        <w:right w:val="none" w:sz="0" w:space="0" w:color="auto"/>
      </w:divBdr>
    </w:div>
    <w:div w:id="1728994544">
      <w:bodyDiv w:val="1"/>
      <w:marLeft w:val="0"/>
      <w:marRight w:val="0"/>
      <w:marTop w:val="0"/>
      <w:marBottom w:val="0"/>
      <w:divBdr>
        <w:top w:val="none" w:sz="0" w:space="0" w:color="auto"/>
        <w:left w:val="none" w:sz="0" w:space="0" w:color="auto"/>
        <w:bottom w:val="none" w:sz="0" w:space="0" w:color="auto"/>
        <w:right w:val="none" w:sz="0" w:space="0" w:color="auto"/>
      </w:divBdr>
    </w:div>
    <w:div w:id="1773628564">
      <w:bodyDiv w:val="1"/>
      <w:marLeft w:val="0"/>
      <w:marRight w:val="0"/>
      <w:marTop w:val="0"/>
      <w:marBottom w:val="0"/>
      <w:divBdr>
        <w:top w:val="none" w:sz="0" w:space="0" w:color="auto"/>
        <w:left w:val="none" w:sz="0" w:space="0" w:color="auto"/>
        <w:bottom w:val="none" w:sz="0" w:space="0" w:color="auto"/>
        <w:right w:val="none" w:sz="0" w:space="0" w:color="auto"/>
      </w:divBdr>
    </w:div>
    <w:div w:id="1779984631">
      <w:bodyDiv w:val="1"/>
      <w:marLeft w:val="0"/>
      <w:marRight w:val="0"/>
      <w:marTop w:val="0"/>
      <w:marBottom w:val="0"/>
      <w:divBdr>
        <w:top w:val="none" w:sz="0" w:space="0" w:color="auto"/>
        <w:left w:val="none" w:sz="0" w:space="0" w:color="auto"/>
        <w:bottom w:val="none" w:sz="0" w:space="0" w:color="auto"/>
        <w:right w:val="none" w:sz="0" w:space="0" w:color="auto"/>
      </w:divBdr>
    </w:div>
    <w:div w:id="1781143255">
      <w:bodyDiv w:val="1"/>
      <w:marLeft w:val="0"/>
      <w:marRight w:val="0"/>
      <w:marTop w:val="0"/>
      <w:marBottom w:val="0"/>
      <w:divBdr>
        <w:top w:val="none" w:sz="0" w:space="0" w:color="auto"/>
        <w:left w:val="none" w:sz="0" w:space="0" w:color="auto"/>
        <w:bottom w:val="none" w:sz="0" w:space="0" w:color="auto"/>
        <w:right w:val="none" w:sz="0" w:space="0" w:color="auto"/>
      </w:divBdr>
      <w:divsChild>
        <w:div w:id="174081115">
          <w:marLeft w:val="0"/>
          <w:marRight w:val="0"/>
          <w:marTop w:val="0"/>
          <w:marBottom w:val="0"/>
          <w:divBdr>
            <w:top w:val="none" w:sz="0" w:space="0" w:color="auto"/>
            <w:left w:val="none" w:sz="0" w:space="0" w:color="auto"/>
            <w:bottom w:val="none" w:sz="0" w:space="0" w:color="auto"/>
            <w:right w:val="none" w:sz="0" w:space="0" w:color="auto"/>
          </w:divBdr>
        </w:div>
        <w:div w:id="623535218">
          <w:marLeft w:val="0"/>
          <w:marRight w:val="0"/>
          <w:marTop w:val="0"/>
          <w:marBottom w:val="0"/>
          <w:divBdr>
            <w:top w:val="none" w:sz="0" w:space="0" w:color="auto"/>
            <w:left w:val="none" w:sz="0" w:space="0" w:color="auto"/>
            <w:bottom w:val="none" w:sz="0" w:space="0" w:color="auto"/>
            <w:right w:val="none" w:sz="0" w:space="0" w:color="auto"/>
          </w:divBdr>
        </w:div>
      </w:divsChild>
    </w:div>
    <w:div w:id="1809392157">
      <w:bodyDiv w:val="1"/>
      <w:marLeft w:val="0"/>
      <w:marRight w:val="0"/>
      <w:marTop w:val="0"/>
      <w:marBottom w:val="0"/>
      <w:divBdr>
        <w:top w:val="none" w:sz="0" w:space="0" w:color="auto"/>
        <w:left w:val="none" w:sz="0" w:space="0" w:color="auto"/>
        <w:bottom w:val="none" w:sz="0" w:space="0" w:color="auto"/>
        <w:right w:val="none" w:sz="0" w:space="0" w:color="auto"/>
      </w:divBdr>
    </w:div>
    <w:div w:id="1821648260">
      <w:bodyDiv w:val="1"/>
      <w:marLeft w:val="0"/>
      <w:marRight w:val="0"/>
      <w:marTop w:val="0"/>
      <w:marBottom w:val="0"/>
      <w:divBdr>
        <w:top w:val="none" w:sz="0" w:space="0" w:color="auto"/>
        <w:left w:val="none" w:sz="0" w:space="0" w:color="auto"/>
        <w:bottom w:val="none" w:sz="0" w:space="0" w:color="auto"/>
        <w:right w:val="none" w:sz="0" w:space="0" w:color="auto"/>
      </w:divBdr>
    </w:div>
    <w:div w:id="1842694904">
      <w:bodyDiv w:val="1"/>
      <w:marLeft w:val="0"/>
      <w:marRight w:val="0"/>
      <w:marTop w:val="0"/>
      <w:marBottom w:val="0"/>
      <w:divBdr>
        <w:top w:val="none" w:sz="0" w:space="0" w:color="auto"/>
        <w:left w:val="none" w:sz="0" w:space="0" w:color="auto"/>
        <w:bottom w:val="none" w:sz="0" w:space="0" w:color="auto"/>
        <w:right w:val="none" w:sz="0" w:space="0" w:color="auto"/>
      </w:divBdr>
    </w:div>
    <w:div w:id="1876119602">
      <w:bodyDiv w:val="1"/>
      <w:marLeft w:val="0"/>
      <w:marRight w:val="0"/>
      <w:marTop w:val="0"/>
      <w:marBottom w:val="0"/>
      <w:divBdr>
        <w:top w:val="none" w:sz="0" w:space="0" w:color="auto"/>
        <w:left w:val="none" w:sz="0" w:space="0" w:color="auto"/>
        <w:bottom w:val="none" w:sz="0" w:space="0" w:color="auto"/>
        <w:right w:val="none" w:sz="0" w:space="0" w:color="auto"/>
      </w:divBdr>
      <w:divsChild>
        <w:div w:id="605962938">
          <w:marLeft w:val="0"/>
          <w:marRight w:val="0"/>
          <w:marTop w:val="0"/>
          <w:marBottom w:val="0"/>
          <w:divBdr>
            <w:top w:val="none" w:sz="0" w:space="0" w:color="auto"/>
            <w:left w:val="none" w:sz="0" w:space="0" w:color="auto"/>
            <w:bottom w:val="none" w:sz="0" w:space="0" w:color="auto"/>
            <w:right w:val="none" w:sz="0" w:space="0" w:color="auto"/>
          </w:divBdr>
        </w:div>
      </w:divsChild>
    </w:div>
    <w:div w:id="1882791057">
      <w:bodyDiv w:val="1"/>
      <w:marLeft w:val="0"/>
      <w:marRight w:val="0"/>
      <w:marTop w:val="0"/>
      <w:marBottom w:val="0"/>
      <w:divBdr>
        <w:top w:val="none" w:sz="0" w:space="0" w:color="auto"/>
        <w:left w:val="none" w:sz="0" w:space="0" w:color="auto"/>
        <w:bottom w:val="none" w:sz="0" w:space="0" w:color="auto"/>
        <w:right w:val="none" w:sz="0" w:space="0" w:color="auto"/>
      </w:divBdr>
    </w:div>
    <w:div w:id="1886405179">
      <w:bodyDiv w:val="1"/>
      <w:marLeft w:val="0"/>
      <w:marRight w:val="0"/>
      <w:marTop w:val="0"/>
      <w:marBottom w:val="0"/>
      <w:divBdr>
        <w:top w:val="none" w:sz="0" w:space="0" w:color="auto"/>
        <w:left w:val="none" w:sz="0" w:space="0" w:color="auto"/>
        <w:bottom w:val="none" w:sz="0" w:space="0" w:color="auto"/>
        <w:right w:val="none" w:sz="0" w:space="0" w:color="auto"/>
      </w:divBdr>
    </w:div>
    <w:div w:id="1894350238">
      <w:bodyDiv w:val="1"/>
      <w:marLeft w:val="0"/>
      <w:marRight w:val="0"/>
      <w:marTop w:val="0"/>
      <w:marBottom w:val="0"/>
      <w:divBdr>
        <w:top w:val="none" w:sz="0" w:space="0" w:color="auto"/>
        <w:left w:val="none" w:sz="0" w:space="0" w:color="auto"/>
        <w:bottom w:val="none" w:sz="0" w:space="0" w:color="auto"/>
        <w:right w:val="none" w:sz="0" w:space="0" w:color="auto"/>
      </w:divBdr>
    </w:div>
    <w:div w:id="1930700636">
      <w:bodyDiv w:val="1"/>
      <w:marLeft w:val="0"/>
      <w:marRight w:val="0"/>
      <w:marTop w:val="0"/>
      <w:marBottom w:val="0"/>
      <w:divBdr>
        <w:top w:val="none" w:sz="0" w:space="0" w:color="auto"/>
        <w:left w:val="none" w:sz="0" w:space="0" w:color="auto"/>
        <w:bottom w:val="none" w:sz="0" w:space="0" w:color="auto"/>
        <w:right w:val="none" w:sz="0" w:space="0" w:color="auto"/>
      </w:divBdr>
      <w:divsChild>
        <w:div w:id="517500555">
          <w:marLeft w:val="0"/>
          <w:marRight w:val="0"/>
          <w:marTop w:val="0"/>
          <w:marBottom w:val="0"/>
          <w:divBdr>
            <w:top w:val="none" w:sz="0" w:space="0" w:color="auto"/>
            <w:left w:val="none" w:sz="0" w:space="0" w:color="auto"/>
            <w:bottom w:val="none" w:sz="0" w:space="0" w:color="auto"/>
            <w:right w:val="none" w:sz="0" w:space="0" w:color="auto"/>
          </w:divBdr>
        </w:div>
      </w:divsChild>
    </w:div>
    <w:div w:id="1936280633">
      <w:bodyDiv w:val="1"/>
      <w:marLeft w:val="0"/>
      <w:marRight w:val="0"/>
      <w:marTop w:val="0"/>
      <w:marBottom w:val="0"/>
      <w:divBdr>
        <w:top w:val="none" w:sz="0" w:space="0" w:color="auto"/>
        <w:left w:val="none" w:sz="0" w:space="0" w:color="auto"/>
        <w:bottom w:val="none" w:sz="0" w:space="0" w:color="auto"/>
        <w:right w:val="none" w:sz="0" w:space="0" w:color="auto"/>
      </w:divBdr>
    </w:div>
    <w:div w:id="1982730568">
      <w:bodyDiv w:val="1"/>
      <w:marLeft w:val="0"/>
      <w:marRight w:val="0"/>
      <w:marTop w:val="0"/>
      <w:marBottom w:val="0"/>
      <w:divBdr>
        <w:top w:val="none" w:sz="0" w:space="0" w:color="auto"/>
        <w:left w:val="none" w:sz="0" w:space="0" w:color="auto"/>
        <w:bottom w:val="none" w:sz="0" w:space="0" w:color="auto"/>
        <w:right w:val="none" w:sz="0" w:space="0" w:color="auto"/>
      </w:divBdr>
      <w:divsChild>
        <w:div w:id="1645626208">
          <w:marLeft w:val="0"/>
          <w:marRight w:val="0"/>
          <w:marTop w:val="0"/>
          <w:marBottom w:val="0"/>
          <w:divBdr>
            <w:top w:val="none" w:sz="0" w:space="0" w:color="auto"/>
            <w:left w:val="none" w:sz="0" w:space="0" w:color="auto"/>
            <w:bottom w:val="none" w:sz="0" w:space="0" w:color="auto"/>
            <w:right w:val="none" w:sz="0" w:space="0" w:color="auto"/>
          </w:divBdr>
          <w:divsChild>
            <w:div w:id="365521229">
              <w:marLeft w:val="-75"/>
              <w:marRight w:val="0"/>
              <w:marTop w:val="30"/>
              <w:marBottom w:val="30"/>
              <w:divBdr>
                <w:top w:val="none" w:sz="0" w:space="0" w:color="auto"/>
                <w:left w:val="none" w:sz="0" w:space="0" w:color="auto"/>
                <w:bottom w:val="none" w:sz="0" w:space="0" w:color="auto"/>
                <w:right w:val="none" w:sz="0" w:space="0" w:color="auto"/>
              </w:divBdr>
              <w:divsChild>
                <w:div w:id="787792">
                  <w:marLeft w:val="0"/>
                  <w:marRight w:val="0"/>
                  <w:marTop w:val="0"/>
                  <w:marBottom w:val="0"/>
                  <w:divBdr>
                    <w:top w:val="none" w:sz="0" w:space="0" w:color="auto"/>
                    <w:left w:val="none" w:sz="0" w:space="0" w:color="auto"/>
                    <w:bottom w:val="none" w:sz="0" w:space="0" w:color="auto"/>
                    <w:right w:val="none" w:sz="0" w:space="0" w:color="auto"/>
                  </w:divBdr>
                  <w:divsChild>
                    <w:div w:id="1688022509">
                      <w:marLeft w:val="0"/>
                      <w:marRight w:val="0"/>
                      <w:marTop w:val="0"/>
                      <w:marBottom w:val="0"/>
                      <w:divBdr>
                        <w:top w:val="none" w:sz="0" w:space="0" w:color="auto"/>
                        <w:left w:val="none" w:sz="0" w:space="0" w:color="auto"/>
                        <w:bottom w:val="none" w:sz="0" w:space="0" w:color="auto"/>
                        <w:right w:val="none" w:sz="0" w:space="0" w:color="auto"/>
                      </w:divBdr>
                    </w:div>
                  </w:divsChild>
                </w:div>
                <w:div w:id="31003305">
                  <w:marLeft w:val="0"/>
                  <w:marRight w:val="0"/>
                  <w:marTop w:val="0"/>
                  <w:marBottom w:val="0"/>
                  <w:divBdr>
                    <w:top w:val="none" w:sz="0" w:space="0" w:color="auto"/>
                    <w:left w:val="none" w:sz="0" w:space="0" w:color="auto"/>
                    <w:bottom w:val="none" w:sz="0" w:space="0" w:color="auto"/>
                    <w:right w:val="none" w:sz="0" w:space="0" w:color="auto"/>
                  </w:divBdr>
                  <w:divsChild>
                    <w:div w:id="1927231375">
                      <w:marLeft w:val="0"/>
                      <w:marRight w:val="0"/>
                      <w:marTop w:val="0"/>
                      <w:marBottom w:val="0"/>
                      <w:divBdr>
                        <w:top w:val="none" w:sz="0" w:space="0" w:color="auto"/>
                        <w:left w:val="none" w:sz="0" w:space="0" w:color="auto"/>
                        <w:bottom w:val="none" w:sz="0" w:space="0" w:color="auto"/>
                        <w:right w:val="none" w:sz="0" w:space="0" w:color="auto"/>
                      </w:divBdr>
                    </w:div>
                  </w:divsChild>
                </w:div>
                <w:div w:id="65998033">
                  <w:marLeft w:val="0"/>
                  <w:marRight w:val="0"/>
                  <w:marTop w:val="0"/>
                  <w:marBottom w:val="0"/>
                  <w:divBdr>
                    <w:top w:val="none" w:sz="0" w:space="0" w:color="auto"/>
                    <w:left w:val="none" w:sz="0" w:space="0" w:color="auto"/>
                    <w:bottom w:val="none" w:sz="0" w:space="0" w:color="auto"/>
                    <w:right w:val="none" w:sz="0" w:space="0" w:color="auto"/>
                  </w:divBdr>
                  <w:divsChild>
                    <w:div w:id="919829119">
                      <w:marLeft w:val="0"/>
                      <w:marRight w:val="0"/>
                      <w:marTop w:val="0"/>
                      <w:marBottom w:val="0"/>
                      <w:divBdr>
                        <w:top w:val="none" w:sz="0" w:space="0" w:color="auto"/>
                        <w:left w:val="none" w:sz="0" w:space="0" w:color="auto"/>
                        <w:bottom w:val="none" w:sz="0" w:space="0" w:color="auto"/>
                        <w:right w:val="none" w:sz="0" w:space="0" w:color="auto"/>
                      </w:divBdr>
                    </w:div>
                  </w:divsChild>
                </w:div>
                <w:div w:id="72508925">
                  <w:marLeft w:val="0"/>
                  <w:marRight w:val="0"/>
                  <w:marTop w:val="0"/>
                  <w:marBottom w:val="0"/>
                  <w:divBdr>
                    <w:top w:val="none" w:sz="0" w:space="0" w:color="auto"/>
                    <w:left w:val="none" w:sz="0" w:space="0" w:color="auto"/>
                    <w:bottom w:val="none" w:sz="0" w:space="0" w:color="auto"/>
                    <w:right w:val="none" w:sz="0" w:space="0" w:color="auto"/>
                  </w:divBdr>
                  <w:divsChild>
                    <w:div w:id="676080857">
                      <w:marLeft w:val="0"/>
                      <w:marRight w:val="0"/>
                      <w:marTop w:val="0"/>
                      <w:marBottom w:val="0"/>
                      <w:divBdr>
                        <w:top w:val="none" w:sz="0" w:space="0" w:color="auto"/>
                        <w:left w:val="none" w:sz="0" w:space="0" w:color="auto"/>
                        <w:bottom w:val="none" w:sz="0" w:space="0" w:color="auto"/>
                        <w:right w:val="none" w:sz="0" w:space="0" w:color="auto"/>
                      </w:divBdr>
                    </w:div>
                  </w:divsChild>
                </w:div>
                <w:div w:id="78211430">
                  <w:marLeft w:val="0"/>
                  <w:marRight w:val="0"/>
                  <w:marTop w:val="0"/>
                  <w:marBottom w:val="0"/>
                  <w:divBdr>
                    <w:top w:val="none" w:sz="0" w:space="0" w:color="auto"/>
                    <w:left w:val="none" w:sz="0" w:space="0" w:color="auto"/>
                    <w:bottom w:val="none" w:sz="0" w:space="0" w:color="auto"/>
                    <w:right w:val="none" w:sz="0" w:space="0" w:color="auto"/>
                  </w:divBdr>
                  <w:divsChild>
                    <w:div w:id="594363533">
                      <w:marLeft w:val="0"/>
                      <w:marRight w:val="0"/>
                      <w:marTop w:val="0"/>
                      <w:marBottom w:val="0"/>
                      <w:divBdr>
                        <w:top w:val="none" w:sz="0" w:space="0" w:color="auto"/>
                        <w:left w:val="none" w:sz="0" w:space="0" w:color="auto"/>
                        <w:bottom w:val="none" w:sz="0" w:space="0" w:color="auto"/>
                        <w:right w:val="none" w:sz="0" w:space="0" w:color="auto"/>
                      </w:divBdr>
                    </w:div>
                  </w:divsChild>
                </w:div>
                <w:div w:id="90900341">
                  <w:marLeft w:val="0"/>
                  <w:marRight w:val="0"/>
                  <w:marTop w:val="0"/>
                  <w:marBottom w:val="0"/>
                  <w:divBdr>
                    <w:top w:val="none" w:sz="0" w:space="0" w:color="auto"/>
                    <w:left w:val="none" w:sz="0" w:space="0" w:color="auto"/>
                    <w:bottom w:val="none" w:sz="0" w:space="0" w:color="auto"/>
                    <w:right w:val="none" w:sz="0" w:space="0" w:color="auto"/>
                  </w:divBdr>
                  <w:divsChild>
                    <w:div w:id="85806239">
                      <w:marLeft w:val="0"/>
                      <w:marRight w:val="0"/>
                      <w:marTop w:val="0"/>
                      <w:marBottom w:val="0"/>
                      <w:divBdr>
                        <w:top w:val="none" w:sz="0" w:space="0" w:color="auto"/>
                        <w:left w:val="none" w:sz="0" w:space="0" w:color="auto"/>
                        <w:bottom w:val="none" w:sz="0" w:space="0" w:color="auto"/>
                        <w:right w:val="none" w:sz="0" w:space="0" w:color="auto"/>
                      </w:divBdr>
                    </w:div>
                  </w:divsChild>
                </w:div>
                <w:div w:id="102654150">
                  <w:marLeft w:val="0"/>
                  <w:marRight w:val="0"/>
                  <w:marTop w:val="0"/>
                  <w:marBottom w:val="0"/>
                  <w:divBdr>
                    <w:top w:val="none" w:sz="0" w:space="0" w:color="auto"/>
                    <w:left w:val="none" w:sz="0" w:space="0" w:color="auto"/>
                    <w:bottom w:val="none" w:sz="0" w:space="0" w:color="auto"/>
                    <w:right w:val="none" w:sz="0" w:space="0" w:color="auto"/>
                  </w:divBdr>
                  <w:divsChild>
                    <w:div w:id="632563905">
                      <w:marLeft w:val="0"/>
                      <w:marRight w:val="0"/>
                      <w:marTop w:val="0"/>
                      <w:marBottom w:val="0"/>
                      <w:divBdr>
                        <w:top w:val="none" w:sz="0" w:space="0" w:color="auto"/>
                        <w:left w:val="none" w:sz="0" w:space="0" w:color="auto"/>
                        <w:bottom w:val="none" w:sz="0" w:space="0" w:color="auto"/>
                        <w:right w:val="none" w:sz="0" w:space="0" w:color="auto"/>
                      </w:divBdr>
                    </w:div>
                  </w:divsChild>
                </w:div>
                <w:div w:id="103548327">
                  <w:marLeft w:val="0"/>
                  <w:marRight w:val="0"/>
                  <w:marTop w:val="0"/>
                  <w:marBottom w:val="0"/>
                  <w:divBdr>
                    <w:top w:val="none" w:sz="0" w:space="0" w:color="auto"/>
                    <w:left w:val="none" w:sz="0" w:space="0" w:color="auto"/>
                    <w:bottom w:val="none" w:sz="0" w:space="0" w:color="auto"/>
                    <w:right w:val="none" w:sz="0" w:space="0" w:color="auto"/>
                  </w:divBdr>
                  <w:divsChild>
                    <w:div w:id="1010717679">
                      <w:marLeft w:val="0"/>
                      <w:marRight w:val="0"/>
                      <w:marTop w:val="0"/>
                      <w:marBottom w:val="0"/>
                      <w:divBdr>
                        <w:top w:val="none" w:sz="0" w:space="0" w:color="auto"/>
                        <w:left w:val="none" w:sz="0" w:space="0" w:color="auto"/>
                        <w:bottom w:val="none" w:sz="0" w:space="0" w:color="auto"/>
                        <w:right w:val="none" w:sz="0" w:space="0" w:color="auto"/>
                      </w:divBdr>
                    </w:div>
                  </w:divsChild>
                </w:div>
                <w:div w:id="112870688">
                  <w:marLeft w:val="0"/>
                  <w:marRight w:val="0"/>
                  <w:marTop w:val="0"/>
                  <w:marBottom w:val="0"/>
                  <w:divBdr>
                    <w:top w:val="none" w:sz="0" w:space="0" w:color="auto"/>
                    <w:left w:val="none" w:sz="0" w:space="0" w:color="auto"/>
                    <w:bottom w:val="none" w:sz="0" w:space="0" w:color="auto"/>
                    <w:right w:val="none" w:sz="0" w:space="0" w:color="auto"/>
                  </w:divBdr>
                  <w:divsChild>
                    <w:div w:id="1155340410">
                      <w:marLeft w:val="0"/>
                      <w:marRight w:val="0"/>
                      <w:marTop w:val="0"/>
                      <w:marBottom w:val="0"/>
                      <w:divBdr>
                        <w:top w:val="none" w:sz="0" w:space="0" w:color="auto"/>
                        <w:left w:val="none" w:sz="0" w:space="0" w:color="auto"/>
                        <w:bottom w:val="none" w:sz="0" w:space="0" w:color="auto"/>
                        <w:right w:val="none" w:sz="0" w:space="0" w:color="auto"/>
                      </w:divBdr>
                    </w:div>
                  </w:divsChild>
                </w:div>
                <w:div w:id="130100243">
                  <w:marLeft w:val="0"/>
                  <w:marRight w:val="0"/>
                  <w:marTop w:val="0"/>
                  <w:marBottom w:val="0"/>
                  <w:divBdr>
                    <w:top w:val="none" w:sz="0" w:space="0" w:color="auto"/>
                    <w:left w:val="none" w:sz="0" w:space="0" w:color="auto"/>
                    <w:bottom w:val="none" w:sz="0" w:space="0" w:color="auto"/>
                    <w:right w:val="none" w:sz="0" w:space="0" w:color="auto"/>
                  </w:divBdr>
                  <w:divsChild>
                    <w:div w:id="304238331">
                      <w:marLeft w:val="0"/>
                      <w:marRight w:val="0"/>
                      <w:marTop w:val="0"/>
                      <w:marBottom w:val="0"/>
                      <w:divBdr>
                        <w:top w:val="none" w:sz="0" w:space="0" w:color="auto"/>
                        <w:left w:val="none" w:sz="0" w:space="0" w:color="auto"/>
                        <w:bottom w:val="none" w:sz="0" w:space="0" w:color="auto"/>
                        <w:right w:val="none" w:sz="0" w:space="0" w:color="auto"/>
                      </w:divBdr>
                    </w:div>
                  </w:divsChild>
                </w:div>
                <w:div w:id="139856943">
                  <w:marLeft w:val="0"/>
                  <w:marRight w:val="0"/>
                  <w:marTop w:val="0"/>
                  <w:marBottom w:val="0"/>
                  <w:divBdr>
                    <w:top w:val="none" w:sz="0" w:space="0" w:color="auto"/>
                    <w:left w:val="none" w:sz="0" w:space="0" w:color="auto"/>
                    <w:bottom w:val="none" w:sz="0" w:space="0" w:color="auto"/>
                    <w:right w:val="none" w:sz="0" w:space="0" w:color="auto"/>
                  </w:divBdr>
                  <w:divsChild>
                    <w:div w:id="1165315091">
                      <w:marLeft w:val="0"/>
                      <w:marRight w:val="0"/>
                      <w:marTop w:val="0"/>
                      <w:marBottom w:val="0"/>
                      <w:divBdr>
                        <w:top w:val="none" w:sz="0" w:space="0" w:color="auto"/>
                        <w:left w:val="none" w:sz="0" w:space="0" w:color="auto"/>
                        <w:bottom w:val="none" w:sz="0" w:space="0" w:color="auto"/>
                        <w:right w:val="none" w:sz="0" w:space="0" w:color="auto"/>
                      </w:divBdr>
                    </w:div>
                  </w:divsChild>
                </w:div>
                <w:div w:id="152841659">
                  <w:marLeft w:val="0"/>
                  <w:marRight w:val="0"/>
                  <w:marTop w:val="0"/>
                  <w:marBottom w:val="0"/>
                  <w:divBdr>
                    <w:top w:val="none" w:sz="0" w:space="0" w:color="auto"/>
                    <w:left w:val="none" w:sz="0" w:space="0" w:color="auto"/>
                    <w:bottom w:val="none" w:sz="0" w:space="0" w:color="auto"/>
                    <w:right w:val="none" w:sz="0" w:space="0" w:color="auto"/>
                  </w:divBdr>
                  <w:divsChild>
                    <w:div w:id="1027096581">
                      <w:marLeft w:val="0"/>
                      <w:marRight w:val="0"/>
                      <w:marTop w:val="0"/>
                      <w:marBottom w:val="0"/>
                      <w:divBdr>
                        <w:top w:val="none" w:sz="0" w:space="0" w:color="auto"/>
                        <w:left w:val="none" w:sz="0" w:space="0" w:color="auto"/>
                        <w:bottom w:val="none" w:sz="0" w:space="0" w:color="auto"/>
                        <w:right w:val="none" w:sz="0" w:space="0" w:color="auto"/>
                      </w:divBdr>
                    </w:div>
                  </w:divsChild>
                </w:div>
                <w:div w:id="164519740">
                  <w:marLeft w:val="0"/>
                  <w:marRight w:val="0"/>
                  <w:marTop w:val="0"/>
                  <w:marBottom w:val="0"/>
                  <w:divBdr>
                    <w:top w:val="none" w:sz="0" w:space="0" w:color="auto"/>
                    <w:left w:val="none" w:sz="0" w:space="0" w:color="auto"/>
                    <w:bottom w:val="none" w:sz="0" w:space="0" w:color="auto"/>
                    <w:right w:val="none" w:sz="0" w:space="0" w:color="auto"/>
                  </w:divBdr>
                  <w:divsChild>
                    <w:div w:id="647634599">
                      <w:marLeft w:val="0"/>
                      <w:marRight w:val="0"/>
                      <w:marTop w:val="0"/>
                      <w:marBottom w:val="0"/>
                      <w:divBdr>
                        <w:top w:val="none" w:sz="0" w:space="0" w:color="auto"/>
                        <w:left w:val="none" w:sz="0" w:space="0" w:color="auto"/>
                        <w:bottom w:val="none" w:sz="0" w:space="0" w:color="auto"/>
                        <w:right w:val="none" w:sz="0" w:space="0" w:color="auto"/>
                      </w:divBdr>
                    </w:div>
                  </w:divsChild>
                </w:div>
                <w:div w:id="169878559">
                  <w:marLeft w:val="0"/>
                  <w:marRight w:val="0"/>
                  <w:marTop w:val="0"/>
                  <w:marBottom w:val="0"/>
                  <w:divBdr>
                    <w:top w:val="none" w:sz="0" w:space="0" w:color="auto"/>
                    <w:left w:val="none" w:sz="0" w:space="0" w:color="auto"/>
                    <w:bottom w:val="none" w:sz="0" w:space="0" w:color="auto"/>
                    <w:right w:val="none" w:sz="0" w:space="0" w:color="auto"/>
                  </w:divBdr>
                  <w:divsChild>
                    <w:div w:id="1335256425">
                      <w:marLeft w:val="0"/>
                      <w:marRight w:val="0"/>
                      <w:marTop w:val="0"/>
                      <w:marBottom w:val="0"/>
                      <w:divBdr>
                        <w:top w:val="none" w:sz="0" w:space="0" w:color="auto"/>
                        <w:left w:val="none" w:sz="0" w:space="0" w:color="auto"/>
                        <w:bottom w:val="none" w:sz="0" w:space="0" w:color="auto"/>
                        <w:right w:val="none" w:sz="0" w:space="0" w:color="auto"/>
                      </w:divBdr>
                    </w:div>
                  </w:divsChild>
                </w:div>
                <w:div w:id="170263872">
                  <w:marLeft w:val="0"/>
                  <w:marRight w:val="0"/>
                  <w:marTop w:val="0"/>
                  <w:marBottom w:val="0"/>
                  <w:divBdr>
                    <w:top w:val="none" w:sz="0" w:space="0" w:color="auto"/>
                    <w:left w:val="none" w:sz="0" w:space="0" w:color="auto"/>
                    <w:bottom w:val="none" w:sz="0" w:space="0" w:color="auto"/>
                    <w:right w:val="none" w:sz="0" w:space="0" w:color="auto"/>
                  </w:divBdr>
                  <w:divsChild>
                    <w:div w:id="6492161">
                      <w:marLeft w:val="0"/>
                      <w:marRight w:val="0"/>
                      <w:marTop w:val="0"/>
                      <w:marBottom w:val="0"/>
                      <w:divBdr>
                        <w:top w:val="none" w:sz="0" w:space="0" w:color="auto"/>
                        <w:left w:val="none" w:sz="0" w:space="0" w:color="auto"/>
                        <w:bottom w:val="none" w:sz="0" w:space="0" w:color="auto"/>
                        <w:right w:val="none" w:sz="0" w:space="0" w:color="auto"/>
                      </w:divBdr>
                    </w:div>
                  </w:divsChild>
                </w:div>
                <w:div w:id="171382629">
                  <w:marLeft w:val="0"/>
                  <w:marRight w:val="0"/>
                  <w:marTop w:val="0"/>
                  <w:marBottom w:val="0"/>
                  <w:divBdr>
                    <w:top w:val="none" w:sz="0" w:space="0" w:color="auto"/>
                    <w:left w:val="none" w:sz="0" w:space="0" w:color="auto"/>
                    <w:bottom w:val="none" w:sz="0" w:space="0" w:color="auto"/>
                    <w:right w:val="none" w:sz="0" w:space="0" w:color="auto"/>
                  </w:divBdr>
                  <w:divsChild>
                    <w:div w:id="1172992976">
                      <w:marLeft w:val="0"/>
                      <w:marRight w:val="0"/>
                      <w:marTop w:val="0"/>
                      <w:marBottom w:val="0"/>
                      <w:divBdr>
                        <w:top w:val="none" w:sz="0" w:space="0" w:color="auto"/>
                        <w:left w:val="none" w:sz="0" w:space="0" w:color="auto"/>
                        <w:bottom w:val="none" w:sz="0" w:space="0" w:color="auto"/>
                        <w:right w:val="none" w:sz="0" w:space="0" w:color="auto"/>
                      </w:divBdr>
                    </w:div>
                  </w:divsChild>
                </w:div>
                <w:div w:id="187447756">
                  <w:marLeft w:val="0"/>
                  <w:marRight w:val="0"/>
                  <w:marTop w:val="0"/>
                  <w:marBottom w:val="0"/>
                  <w:divBdr>
                    <w:top w:val="none" w:sz="0" w:space="0" w:color="auto"/>
                    <w:left w:val="none" w:sz="0" w:space="0" w:color="auto"/>
                    <w:bottom w:val="none" w:sz="0" w:space="0" w:color="auto"/>
                    <w:right w:val="none" w:sz="0" w:space="0" w:color="auto"/>
                  </w:divBdr>
                  <w:divsChild>
                    <w:div w:id="894706080">
                      <w:marLeft w:val="0"/>
                      <w:marRight w:val="0"/>
                      <w:marTop w:val="0"/>
                      <w:marBottom w:val="0"/>
                      <w:divBdr>
                        <w:top w:val="none" w:sz="0" w:space="0" w:color="auto"/>
                        <w:left w:val="none" w:sz="0" w:space="0" w:color="auto"/>
                        <w:bottom w:val="none" w:sz="0" w:space="0" w:color="auto"/>
                        <w:right w:val="none" w:sz="0" w:space="0" w:color="auto"/>
                      </w:divBdr>
                    </w:div>
                  </w:divsChild>
                </w:div>
                <w:div w:id="193886454">
                  <w:marLeft w:val="0"/>
                  <w:marRight w:val="0"/>
                  <w:marTop w:val="0"/>
                  <w:marBottom w:val="0"/>
                  <w:divBdr>
                    <w:top w:val="none" w:sz="0" w:space="0" w:color="auto"/>
                    <w:left w:val="none" w:sz="0" w:space="0" w:color="auto"/>
                    <w:bottom w:val="none" w:sz="0" w:space="0" w:color="auto"/>
                    <w:right w:val="none" w:sz="0" w:space="0" w:color="auto"/>
                  </w:divBdr>
                  <w:divsChild>
                    <w:div w:id="2038039749">
                      <w:marLeft w:val="0"/>
                      <w:marRight w:val="0"/>
                      <w:marTop w:val="0"/>
                      <w:marBottom w:val="0"/>
                      <w:divBdr>
                        <w:top w:val="none" w:sz="0" w:space="0" w:color="auto"/>
                        <w:left w:val="none" w:sz="0" w:space="0" w:color="auto"/>
                        <w:bottom w:val="none" w:sz="0" w:space="0" w:color="auto"/>
                        <w:right w:val="none" w:sz="0" w:space="0" w:color="auto"/>
                      </w:divBdr>
                    </w:div>
                  </w:divsChild>
                </w:div>
                <w:div w:id="245697979">
                  <w:marLeft w:val="0"/>
                  <w:marRight w:val="0"/>
                  <w:marTop w:val="0"/>
                  <w:marBottom w:val="0"/>
                  <w:divBdr>
                    <w:top w:val="none" w:sz="0" w:space="0" w:color="auto"/>
                    <w:left w:val="none" w:sz="0" w:space="0" w:color="auto"/>
                    <w:bottom w:val="none" w:sz="0" w:space="0" w:color="auto"/>
                    <w:right w:val="none" w:sz="0" w:space="0" w:color="auto"/>
                  </w:divBdr>
                  <w:divsChild>
                    <w:div w:id="853958026">
                      <w:marLeft w:val="0"/>
                      <w:marRight w:val="0"/>
                      <w:marTop w:val="0"/>
                      <w:marBottom w:val="0"/>
                      <w:divBdr>
                        <w:top w:val="none" w:sz="0" w:space="0" w:color="auto"/>
                        <w:left w:val="none" w:sz="0" w:space="0" w:color="auto"/>
                        <w:bottom w:val="none" w:sz="0" w:space="0" w:color="auto"/>
                        <w:right w:val="none" w:sz="0" w:space="0" w:color="auto"/>
                      </w:divBdr>
                    </w:div>
                  </w:divsChild>
                </w:div>
                <w:div w:id="274754294">
                  <w:marLeft w:val="0"/>
                  <w:marRight w:val="0"/>
                  <w:marTop w:val="0"/>
                  <w:marBottom w:val="0"/>
                  <w:divBdr>
                    <w:top w:val="none" w:sz="0" w:space="0" w:color="auto"/>
                    <w:left w:val="none" w:sz="0" w:space="0" w:color="auto"/>
                    <w:bottom w:val="none" w:sz="0" w:space="0" w:color="auto"/>
                    <w:right w:val="none" w:sz="0" w:space="0" w:color="auto"/>
                  </w:divBdr>
                  <w:divsChild>
                    <w:div w:id="1905288356">
                      <w:marLeft w:val="0"/>
                      <w:marRight w:val="0"/>
                      <w:marTop w:val="0"/>
                      <w:marBottom w:val="0"/>
                      <w:divBdr>
                        <w:top w:val="none" w:sz="0" w:space="0" w:color="auto"/>
                        <w:left w:val="none" w:sz="0" w:space="0" w:color="auto"/>
                        <w:bottom w:val="none" w:sz="0" w:space="0" w:color="auto"/>
                        <w:right w:val="none" w:sz="0" w:space="0" w:color="auto"/>
                      </w:divBdr>
                    </w:div>
                  </w:divsChild>
                </w:div>
                <w:div w:id="333194636">
                  <w:marLeft w:val="0"/>
                  <w:marRight w:val="0"/>
                  <w:marTop w:val="0"/>
                  <w:marBottom w:val="0"/>
                  <w:divBdr>
                    <w:top w:val="none" w:sz="0" w:space="0" w:color="auto"/>
                    <w:left w:val="none" w:sz="0" w:space="0" w:color="auto"/>
                    <w:bottom w:val="none" w:sz="0" w:space="0" w:color="auto"/>
                    <w:right w:val="none" w:sz="0" w:space="0" w:color="auto"/>
                  </w:divBdr>
                  <w:divsChild>
                    <w:div w:id="1140730777">
                      <w:marLeft w:val="0"/>
                      <w:marRight w:val="0"/>
                      <w:marTop w:val="0"/>
                      <w:marBottom w:val="0"/>
                      <w:divBdr>
                        <w:top w:val="none" w:sz="0" w:space="0" w:color="auto"/>
                        <w:left w:val="none" w:sz="0" w:space="0" w:color="auto"/>
                        <w:bottom w:val="none" w:sz="0" w:space="0" w:color="auto"/>
                        <w:right w:val="none" w:sz="0" w:space="0" w:color="auto"/>
                      </w:divBdr>
                    </w:div>
                  </w:divsChild>
                </w:div>
                <w:div w:id="346835292">
                  <w:marLeft w:val="0"/>
                  <w:marRight w:val="0"/>
                  <w:marTop w:val="0"/>
                  <w:marBottom w:val="0"/>
                  <w:divBdr>
                    <w:top w:val="none" w:sz="0" w:space="0" w:color="auto"/>
                    <w:left w:val="none" w:sz="0" w:space="0" w:color="auto"/>
                    <w:bottom w:val="none" w:sz="0" w:space="0" w:color="auto"/>
                    <w:right w:val="none" w:sz="0" w:space="0" w:color="auto"/>
                  </w:divBdr>
                  <w:divsChild>
                    <w:div w:id="1371219948">
                      <w:marLeft w:val="0"/>
                      <w:marRight w:val="0"/>
                      <w:marTop w:val="0"/>
                      <w:marBottom w:val="0"/>
                      <w:divBdr>
                        <w:top w:val="none" w:sz="0" w:space="0" w:color="auto"/>
                        <w:left w:val="none" w:sz="0" w:space="0" w:color="auto"/>
                        <w:bottom w:val="none" w:sz="0" w:space="0" w:color="auto"/>
                        <w:right w:val="none" w:sz="0" w:space="0" w:color="auto"/>
                      </w:divBdr>
                    </w:div>
                  </w:divsChild>
                </w:div>
                <w:div w:id="354618342">
                  <w:marLeft w:val="0"/>
                  <w:marRight w:val="0"/>
                  <w:marTop w:val="0"/>
                  <w:marBottom w:val="0"/>
                  <w:divBdr>
                    <w:top w:val="none" w:sz="0" w:space="0" w:color="auto"/>
                    <w:left w:val="none" w:sz="0" w:space="0" w:color="auto"/>
                    <w:bottom w:val="none" w:sz="0" w:space="0" w:color="auto"/>
                    <w:right w:val="none" w:sz="0" w:space="0" w:color="auto"/>
                  </w:divBdr>
                  <w:divsChild>
                    <w:div w:id="1218974989">
                      <w:marLeft w:val="0"/>
                      <w:marRight w:val="0"/>
                      <w:marTop w:val="0"/>
                      <w:marBottom w:val="0"/>
                      <w:divBdr>
                        <w:top w:val="none" w:sz="0" w:space="0" w:color="auto"/>
                        <w:left w:val="none" w:sz="0" w:space="0" w:color="auto"/>
                        <w:bottom w:val="none" w:sz="0" w:space="0" w:color="auto"/>
                        <w:right w:val="none" w:sz="0" w:space="0" w:color="auto"/>
                      </w:divBdr>
                    </w:div>
                  </w:divsChild>
                </w:div>
                <w:div w:id="363410083">
                  <w:marLeft w:val="0"/>
                  <w:marRight w:val="0"/>
                  <w:marTop w:val="0"/>
                  <w:marBottom w:val="0"/>
                  <w:divBdr>
                    <w:top w:val="none" w:sz="0" w:space="0" w:color="auto"/>
                    <w:left w:val="none" w:sz="0" w:space="0" w:color="auto"/>
                    <w:bottom w:val="none" w:sz="0" w:space="0" w:color="auto"/>
                    <w:right w:val="none" w:sz="0" w:space="0" w:color="auto"/>
                  </w:divBdr>
                  <w:divsChild>
                    <w:div w:id="1954701336">
                      <w:marLeft w:val="0"/>
                      <w:marRight w:val="0"/>
                      <w:marTop w:val="0"/>
                      <w:marBottom w:val="0"/>
                      <w:divBdr>
                        <w:top w:val="none" w:sz="0" w:space="0" w:color="auto"/>
                        <w:left w:val="none" w:sz="0" w:space="0" w:color="auto"/>
                        <w:bottom w:val="none" w:sz="0" w:space="0" w:color="auto"/>
                        <w:right w:val="none" w:sz="0" w:space="0" w:color="auto"/>
                      </w:divBdr>
                    </w:div>
                  </w:divsChild>
                </w:div>
                <w:div w:id="369493969">
                  <w:marLeft w:val="0"/>
                  <w:marRight w:val="0"/>
                  <w:marTop w:val="0"/>
                  <w:marBottom w:val="0"/>
                  <w:divBdr>
                    <w:top w:val="none" w:sz="0" w:space="0" w:color="auto"/>
                    <w:left w:val="none" w:sz="0" w:space="0" w:color="auto"/>
                    <w:bottom w:val="none" w:sz="0" w:space="0" w:color="auto"/>
                    <w:right w:val="none" w:sz="0" w:space="0" w:color="auto"/>
                  </w:divBdr>
                  <w:divsChild>
                    <w:div w:id="992681860">
                      <w:marLeft w:val="0"/>
                      <w:marRight w:val="0"/>
                      <w:marTop w:val="0"/>
                      <w:marBottom w:val="0"/>
                      <w:divBdr>
                        <w:top w:val="none" w:sz="0" w:space="0" w:color="auto"/>
                        <w:left w:val="none" w:sz="0" w:space="0" w:color="auto"/>
                        <w:bottom w:val="none" w:sz="0" w:space="0" w:color="auto"/>
                        <w:right w:val="none" w:sz="0" w:space="0" w:color="auto"/>
                      </w:divBdr>
                    </w:div>
                  </w:divsChild>
                </w:div>
                <w:div w:id="387075928">
                  <w:marLeft w:val="0"/>
                  <w:marRight w:val="0"/>
                  <w:marTop w:val="0"/>
                  <w:marBottom w:val="0"/>
                  <w:divBdr>
                    <w:top w:val="none" w:sz="0" w:space="0" w:color="auto"/>
                    <w:left w:val="none" w:sz="0" w:space="0" w:color="auto"/>
                    <w:bottom w:val="none" w:sz="0" w:space="0" w:color="auto"/>
                    <w:right w:val="none" w:sz="0" w:space="0" w:color="auto"/>
                  </w:divBdr>
                  <w:divsChild>
                    <w:div w:id="777530879">
                      <w:marLeft w:val="0"/>
                      <w:marRight w:val="0"/>
                      <w:marTop w:val="0"/>
                      <w:marBottom w:val="0"/>
                      <w:divBdr>
                        <w:top w:val="none" w:sz="0" w:space="0" w:color="auto"/>
                        <w:left w:val="none" w:sz="0" w:space="0" w:color="auto"/>
                        <w:bottom w:val="none" w:sz="0" w:space="0" w:color="auto"/>
                        <w:right w:val="none" w:sz="0" w:space="0" w:color="auto"/>
                      </w:divBdr>
                    </w:div>
                  </w:divsChild>
                </w:div>
                <w:div w:id="387657412">
                  <w:marLeft w:val="0"/>
                  <w:marRight w:val="0"/>
                  <w:marTop w:val="0"/>
                  <w:marBottom w:val="0"/>
                  <w:divBdr>
                    <w:top w:val="none" w:sz="0" w:space="0" w:color="auto"/>
                    <w:left w:val="none" w:sz="0" w:space="0" w:color="auto"/>
                    <w:bottom w:val="none" w:sz="0" w:space="0" w:color="auto"/>
                    <w:right w:val="none" w:sz="0" w:space="0" w:color="auto"/>
                  </w:divBdr>
                  <w:divsChild>
                    <w:div w:id="1427340471">
                      <w:marLeft w:val="0"/>
                      <w:marRight w:val="0"/>
                      <w:marTop w:val="0"/>
                      <w:marBottom w:val="0"/>
                      <w:divBdr>
                        <w:top w:val="none" w:sz="0" w:space="0" w:color="auto"/>
                        <w:left w:val="none" w:sz="0" w:space="0" w:color="auto"/>
                        <w:bottom w:val="none" w:sz="0" w:space="0" w:color="auto"/>
                        <w:right w:val="none" w:sz="0" w:space="0" w:color="auto"/>
                      </w:divBdr>
                    </w:div>
                  </w:divsChild>
                </w:div>
                <w:div w:id="389310438">
                  <w:marLeft w:val="0"/>
                  <w:marRight w:val="0"/>
                  <w:marTop w:val="0"/>
                  <w:marBottom w:val="0"/>
                  <w:divBdr>
                    <w:top w:val="none" w:sz="0" w:space="0" w:color="auto"/>
                    <w:left w:val="none" w:sz="0" w:space="0" w:color="auto"/>
                    <w:bottom w:val="none" w:sz="0" w:space="0" w:color="auto"/>
                    <w:right w:val="none" w:sz="0" w:space="0" w:color="auto"/>
                  </w:divBdr>
                  <w:divsChild>
                    <w:div w:id="1968774850">
                      <w:marLeft w:val="0"/>
                      <w:marRight w:val="0"/>
                      <w:marTop w:val="0"/>
                      <w:marBottom w:val="0"/>
                      <w:divBdr>
                        <w:top w:val="none" w:sz="0" w:space="0" w:color="auto"/>
                        <w:left w:val="none" w:sz="0" w:space="0" w:color="auto"/>
                        <w:bottom w:val="none" w:sz="0" w:space="0" w:color="auto"/>
                        <w:right w:val="none" w:sz="0" w:space="0" w:color="auto"/>
                      </w:divBdr>
                    </w:div>
                  </w:divsChild>
                </w:div>
                <w:div w:id="418330770">
                  <w:marLeft w:val="0"/>
                  <w:marRight w:val="0"/>
                  <w:marTop w:val="0"/>
                  <w:marBottom w:val="0"/>
                  <w:divBdr>
                    <w:top w:val="none" w:sz="0" w:space="0" w:color="auto"/>
                    <w:left w:val="none" w:sz="0" w:space="0" w:color="auto"/>
                    <w:bottom w:val="none" w:sz="0" w:space="0" w:color="auto"/>
                    <w:right w:val="none" w:sz="0" w:space="0" w:color="auto"/>
                  </w:divBdr>
                  <w:divsChild>
                    <w:div w:id="1329822449">
                      <w:marLeft w:val="0"/>
                      <w:marRight w:val="0"/>
                      <w:marTop w:val="0"/>
                      <w:marBottom w:val="0"/>
                      <w:divBdr>
                        <w:top w:val="none" w:sz="0" w:space="0" w:color="auto"/>
                        <w:left w:val="none" w:sz="0" w:space="0" w:color="auto"/>
                        <w:bottom w:val="none" w:sz="0" w:space="0" w:color="auto"/>
                        <w:right w:val="none" w:sz="0" w:space="0" w:color="auto"/>
                      </w:divBdr>
                    </w:div>
                  </w:divsChild>
                </w:div>
                <w:div w:id="429861495">
                  <w:marLeft w:val="0"/>
                  <w:marRight w:val="0"/>
                  <w:marTop w:val="0"/>
                  <w:marBottom w:val="0"/>
                  <w:divBdr>
                    <w:top w:val="none" w:sz="0" w:space="0" w:color="auto"/>
                    <w:left w:val="none" w:sz="0" w:space="0" w:color="auto"/>
                    <w:bottom w:val="none" w:sz="0" w:space="0" w:color="auto"/>
                    <w:right w:val="none" w:sz="0" w:space="0" w:color="auto"/>
                  </w:divBdr>
                  <w:divsChild>
                    <w:div w:id="179202343">
                      <w:marLeft w:val="0"/>
                      <w:marRight w:val="0"/>
                      <w:marTop w:val="0"/>
                      <w:marBottom w:val="0"/>
                      <w:divBdr>
                        <w:top w:val="none" w:sz="0" w:space="0" w:color="auto"/>
                        <w:left w:val="none" w:sz="0" w:space="0" w:color="auto"/>
                        <w:bottom w:val="none" w:sz="0" w:space="0" w:color="auto"/>
                        <w:right w:val="none" w:sz="0" w:space="0" w:color="auto"/>
                      </w:divBdr>
                    </w:div>
                  </w:divsChild>
                </w:div>
                <w:div w:id="463741918">
                  <w:marLeft w:val="0"/>
                  <w:marRight w:val="0"/>
                  <w:marTop w:val="0"/>
                  <w:marBottom w:val="0"/>
                  <w:divBdr>
                    <w:top w:val="none" w:sz="0" w:space="0" w:color="auto"/>
                    <w:left w:val="none" w:sz="0" w:space="0" w:color="auto"/>
                    <w:bottom w:val="none" w:sz="0" w:space="0" w:color="auto"/>
                    <w:right w:val="none" w:sz="0" w:space="0" w:color="auto"/>
                  </w:divBdr>
                  <w:divsChild>
                    <w:div w:id="320932285">
                      <w:marLeft w:val="0"/>
                      <w:marRight w:val="0"/>
                      <w:marTop w:val="0"/>
                      <w:marBottom w:val="0"/>
                      <w:divBdr>
                        <w:top w:val="none" w:sz="0" w:space="0" w:color="auto"/>
                        <w:left w:val="none" w:sz="0" w:space="0" w:color="auto"/>
                        <w:bottom w:val="none" w:sz="0" w:space="0" w:color="auto"/>
                        <w:right w:val="none" w:sz="0" w:space="0" w:color="auto"/>
                      </w:divBdr>
                    </w:div>
                  </w:divsChild>
                </w:div>
                <w:div w:id="485711853">
                  <w:marLeft w:val="0"/>
                  <w:marRight w:val="0"/>
                  <w:marTop w:val="0"/>
                  <w:marBottom w:val="0"/>
                  <w:divBdr>
                    <w:top w:val="none" w:sz="0" w:space="0" w:color="auto"/>
                    <w:left w:val="none" w:sz="0" w:space="0" w:color="auto"/>
                    <w:bottom w:val="none" w:sz="0" w:space="0" w:color="auto"/>
                    <w:right w:val="none" w:sz="0" w:space="0" w:color="auto"/>
                  </w:divBdr>
                  <w:divsChild>
                    <w:div w:id="1515268380">
                      <w:marLeft w:val="0"/>
                      <w:marRight w:val="0"/>
                      <w:marTop w:val="0"/>
                      <w:marBottom w:val="0"/>
                      <w:divBdr>
                        <w:top w:val="none" w:sz="0" w:space="0" w:color="auto"/>
                        <w:left w:val="none" w:sz="0" w:space="0" w:color="auto"/>
                        <w:bottom w:val="none" w:sz="0" w:space="0" w:color="auto"/>
                        <w:right w:val="none" w:sz="0" w:space="0" w:color="auto"/>
                      </w:divBdr>
                    </w:div>
                  </w:divsChild>
                </w:div>
                <w:div w:id="496849631">
                  <w:marLeft w:val="0"/>
                  <w:marRight w:val="0"/>
                  <w:marTop w:val="0"/>
                  <w:marBottom w:val="0"/>
                  <w:divBdr>
                    <w:top w:val="none" w:sz="0" w:space="0" w:color="auto"/>
                    <w:left w:val="none" w:sz="0" w:space="0" w:color="auto"/>
                    <w:bottom w:val="none" w:sz="0" w:space="0" w:color="auto"/>
                    <w:right w:val="none" w:sz="0" w:space="0" w:color="auto"/>
                  </w:divBdr>
                  <w:divsChild>
                    <w:div w:id="1153302769">
                      <w:marLeft w:val="0"/>
                      <w:marRight w:val="0"/>
                      <w:marTop w:val="0"/>
                      <w:marBottom w:val="0"/>
                      <w:divBdr>
                        <w:top w:val="none" w:sz="0" w:space="0" w:color="auto"/>
                        <w:left w:val="none" w:sz="0" w:space="0" w:color="auto"/>
                        <w:bottom w:val="none" w:sz="0" w:space="0" w:color="auto"/>
                        <w:right w:val="none" w:sz="0" w:space="0" w:color="auto"/>
                      </w:divBdr>
                    </w:div>
                  </w:divsChild>
                </w:div>
                <w:div w:id="501940519">
                  <w:marLeft w:val="0"/>
                  <w:marRight w:val="0"/>
                  <w:marTop w:val="0"/>
                  <w:marBottom w:val="0"/>
                  <w:divBdr>
                    <w:top w:val="none" w:sz="0" w:space="0" w:color="auto"/>
                    <w:left w:val="none" w:sz="0" w:space="0" w:color="auto"/>
                    <w:bottom w:val="none" w:sz="0" w:space="0" w:color="auto"/>
                    <w:right w:val="none" w:sz="0" w:space="0" w:color="auto"/>
                  </w:divBdr>
                  <w:divsChild>
                    <w:div w:id="1335451665">
                      <w:marLeft w:val="0"/>
                      <w:marRight w:val="0"/>
                      <w:marTop w:val="0"/>
                      <w:marBottom w:val="0"/>
                      <w:divBdr>
                        <w:top w:val="none" w:sz="0" w:space="0" w:color="auto"/>
                        <w:left w:val="none" w:sz="0" w:space="0" w:color="auto"/>
                        <w:bottom w:val="none" w:sz="0" w:space="0" w:color="auto"/>
                        <w:right w:val="none" w:sz="0" w:space="0" w:color="auto"/>
                      </w:divBdr>
                    </w:div>
                  </w:divsChild>
                </w:div>
                <w:div w:id="507912672">
                  <w:marLeft w:val="0"/>
                  <w:marRight w:val="0"/>
                  <w:marTop w:val="0"/>
                  <w:marBottom w:val="0"/>
                  <w:divBdr>
                    <w:top w:val="none" w:sz="0" w:space="0" w:color="auto"/>
                    <w:left w:val="none" w:sz="0" w:space="0" w:color="auto"/>
                    <w:bottom w:val="none" w:sz="0" w:space="0" w:color="auto"/>
                    <w:right w:val="none" w:sz="0" w:space="0" w:color="auto"/>
                  </w:divBdr>
                  <w:divsChild>
                    <w:div w:id="290404320">
                      <w:marLeft w:val="0"/>
                      <w:marRight w:val="0"/>
                      <w:marTop w:val="0"/>
                      <w:marBottom w:val="0"/>
                      <w:divBdr>
                        <w:top w:val="none" w:sz="0" w:space="0" w:color="auto"/>
                        <w:left w:val="none" w:sz="0" w:space="0" w:color="auto"/>
                        <w:bottom w:val="none" w:sz="0" w:space="0" w:color="auto"/>
                        <w:right w:val="none" w:sz="0" w:space="0" w:color="auto"/>
                      </w:divBdr>
                    </w:div>
                  </w:divsChild>
                </w:div>
                <w:div w:id="509098659">
                  <w:marLeft w:val="0"/>
                  <w:marRight w:val="0"/>
                  <w:marTop w:val="0"/>
                  <w:marBottom w:val="0"/>
                  <w:divBdr>
                    <w:top w:val="none" w:sz="0" w:space="0" w:color="auto"/>
                    <w:left w:val="none" w:sz="0" w:space="0" w:color="auto"/>
                    <w:bottom w:val="none" w:sz="0" w:space="0" w:color="auto"/>
                    <w:right w:val="none" w:sz="0" w:space="0" w:color="auto"/>
                  </w:divBdr>
                  <w:divsChild>
                    <w:div w:id="262501004">
                      <w:marLeft w:val="0"/>
                      <w:marRight w:val="0"/>
                      <w:marTop w:val="0"/>
                      <w:marBottom w:val="0"/>
                      <w:divBdr>
                        <w:top w:val="none" w:sz="0" w:space="0" w:color="auto"/>
                        <w:left w:val="none" w:sz="0" w:space="0" w:color="auto"/>
                        <w:bottom w:val="none" w:sz="0" w:space="0" w:color="auto"/>
                        <w:right w:val="none" w:sz="0" w:space="0" w:color="auto"/>
                      </w:divBdr>
                    </w:div>
                  </w:divsChild>
                </w:div>
                <w:div w:id="539976127">
                  <w:marLeft w:val="0"/>
                  <w:marRight w:val="0"/>
                  <w:marTop w:val="0"/>
                  <w:marBottom w:val="0"/>
                  <w:divBdr>
                    <w:top w:val="none" w:sz="0" w:space="0" w:color="auto"/>
                    <w:left w:val="none" w:sz="0" w:space="0" w:color="auto"/>
                    <w:bottom w:val="none" w:sz="0" w:space="0" w:color="auto"/>
                    <w:right w:val="none" w:sz="0" w:space="0" w:color="auto"/>
                  </w:divBdr>
                  <w:divsChild>
                    <w:div w:id="1973823101">
                      <w:marLeft w:val="0"/>
                      <w:marRight w:val="0"/>
                      <w:marTop w:val="0"/>
                      <w:marBottom w:val="0"/>
                      <w:divBdr>
                        <w:top w:val="none" w:sz="0" w:space="0" w:color="auto"/>
                        <w:left w:val="none" w:sz="0" w:space="0" w:color="auto"/>
                        <w:bottom w:val="none" w:sz="0" w:space="0" w:color="auto"/>
                        <w:right w:val="none" w:sz="0" w:space="0" w:color="auto"/>
                      </w:divBdr>
                    </w:div>
                  </w:divsChild>
                </w:div>
                <w:div w:id="557057418">
                  <w:marLeft w:val="0"/>
                  <w:marRight w:val="0"/>
                  <w:marTop w:val="0"/>
                  <w:marBottom w:val="0"/>
                  <w:divBdr>
                    <w:top w:val="none" w:sz="0" w:space="0" w:color="auto"/>
                    <w:left w:val="none" w:sz="0" w:space="0" w:color="auto"/>
                    <w:bottom w:val="none" w:sz="0" w:space="0" w:color="auto"/>
                    <w:right w:val="none" w:sz="0" w:space="0" w:color="auto"/>
                  </w:divBdr>
                  <w:divsChild>
                    <w:div w:id="640574272">
                      <w:marLeft w:val="0"/>
                      <w:marRight w:val="0"/>
                      <w:marTop w:val="0"/>
                      <w:marBottom w:val="0"/>
                      <w:divBdr>
                        <w:top w:val="none" w:sz="0" w:space="0" w:color="auto"/>
                        <w:left w:val="none" w:sz="0" w:space="0" w:color="auto"/>
                        <w:bottom w:val="none" w:sz="0" w:space="0" w:color="auto"/>
                        <w:right w:val="none" w:sz="0" w:space="0" w:color="auto"/>
                      </w:divBdr>
                    </w:div>
                  </w:divsChild>
                </w:div>
                <w:div w:id="561019110">
                  <w:marLeft w:val="0"/>
                  <w:marRight w:val="0"/>
                  <w:marTop w:val="0"/>
                  <w:marBottom w:val="0"/>
                  <w:divBdr>
                    <w:top w:val="none" w:sz="0" w:space="0" w:color="auto"/>
                    <w:left w:val="none" w:sz="0" w:space="0" w:color="auto"/>
                    <w:bottom w:val="none" w:sz="0" w:space="0" w:color="auto"/>
                    <w:right w:val="none" w:sz="0" w:space="0" w:color="auto"/>
                  </w:divBdr>
                  <w:divsChild>
                    <w:div w:id="1846285961">
                      <w:marLeft w:val="0"/>
                      <w:marRight w:val="0"/>
                      <w:marTop w:val="0"/>
                      <w:marBottom w:val="0"/>
                      <w:divBdr>
                        <w:top w:val="none" w:sz="0" w:space="0" w:color="auto"/>
                        <w:left w:val="none" w:sz="0" w:space="0" w:color="auto"/>
                        <w:bottom w:val="none" w:sz="0" w:space="0" w:color="auto"/>
                        <w:right w:val="none" w:sz="0" w:space="0" w:color="auto"/>
                      </w:divBdr>
                    </w:div>
                  </w:divsChild>
                </w:div>
                <w:div w:id="577372668">
                  <w:marLeft w:val="0"/>
                  <w:marRight w:val="0"/>
                  <w:marTop w:val="0"/>
                  <w:marBottom w:val="0"/>
                  <w:divBdr>
                    <w:top w:val="none" w:sz="0" w:space="0" w:color="auto"/>
                    <w:left w:val="none" w:sz="0" w:space="0" w:color="auto"/>
                    <w:bottom w:val="none" w:sz="0" w:space="0" w:color="auto"/>
                    <w:right w:val="none" w:sz="0" w:space="0" w:color="auto"/>
                  </w:divBdr>
                  <w:divsChild>
                    <w:div w:id="1022315796">
                      <w:marLeft w:val="0"/>
                      <w:marRight w:val="0"/>
                      <w:marTop w:val="0"/>
                      <w:marBottom w:val="0"/>
                      <w:divBdr>
                        <w:top w:val="none" w:sz="0" w:space="0" w:color="auto"/>
                        <w:left w:val="none" w:sz="0" w:space="0" w:color="auto"/>
                        <w:bottom w:val="none" w:sz="0" w:space="0" w:color="auto"/>
                        <w:right w:val="none" w:sz="0" w:space="0" w:color="auto"/>
                      </w:divBdr>
                    </w:div>
                  </w:divsChild>
                </w:div>
                <w:div w:id="585768403">
                  <w:marLeft w:val="0"/>
                  <w:marRight w:val="0"/>
                  <w:marTop w:val="0"/>
                  <w:marBottom w:val="0"/>
                  <w:divBdr>
                    <w:top w:val="none" w:sz="0" w:space="0" w:color="auto"/>
                    <w:left w:val="none" w:sz="0" w:space="0" w:color="auto"/>
                    <w:bottom w:val="none" w:sz="0" w:space="0" w:color="auto"/>
                    <w:right w:val="none" w:sz="0" w:space="0" w:color="auto"/>
                  </w:divBdr>
                  <w:divsChild>
                    <w:div w:id="1960525726">
                      <w:marLeft w:val="0"/>
                      <w:marRight w:val="0"/>
                      <w:marTop w:val="0"/>
                      <w:marBottom w:val="0"/>
                      <w:divBdr>
                        <w:top w:val="none" w:sz="0" w:space="0" w:color="auto"/>
                        <w:left w:val="none" w:sz="0" w:space="0" w:color="auto"/>
                        <w:bottom w:val="none" w:sz="0" w:space="0" w:color="auto"/>
                        <w:right w:val="none" w:sz="0" w:space="0" w:color="auto"/>
                      </w:divBdr>
                    </w:div>
                  </w:divsChild>
                </w:div>
                <w:div w:id="641694589">
                  <w:marLeft w:val="0"/>
                  <w:marRight w:val="0"/>
                  <w:marTop w:val="0"/>
                  <w:marBottom w:val="0"/>
                  <w:divBdr>
                    <w:top w:val="none" w:sz="0" w:space="0" w:color="auto"/>
                    <w:left w:val="none" w:sz="0" w:space="0" w:color="auto"/>
                    <w:bottom w:val="none" w:sz="0" w:space="0" w:color="auto"/>
                    <w:right w:val="none" w:sz="0" w:space="0" w:color="auto"/>
                  </w:divBdr>
                  <w:divsChild>
                    <w:div w:id="1600871381">
                      <w:marLeft w:val="0"/>
                      <w:marRight w:val="0"/>
                      <w:marTop w:val="0"/>
                      <w:marBottom w:val="0"/>
                      <w:divBdr>
                        <w:top w:val="none" w:sz="0" w:space="0" w:color="auto"/>
                        <w:left w:val="none" w:sz="0" w:space="0" w:color="auto"/>
                        <w:bottom w:val="none" w:sz="0" w:space="0" w:color="auto"/>
                        <w:right w:val="none" w:sz="0" w:space="0" w:color="auto"/>
                      </w:divBdr>
                    </w:div>
                  </w:divsChild>
                </w:div>
                <w:div w:id="653410544">
                  <w:marLeft w:val="0"/>
                  <w:marRight w:val="0"/>
                  <w:marTop w:val="0"/>
                  <w:marBottom w:val="0"/>
                  <w:divBdr>
                    <w:top w:val="none" w:sz="0" w:space="0" w:color="auto"/>
                    <w:left w:val="none" w:sz="0" w:space="0" w:color="auto"/>
                    <w:bottom w:val="none" w:sz="0" w:space="0" w:color="auto"/>
                    <w:right w:val="none" w:sz="0" w:space="0" w:color="auto"/>
                  </w:divBdr>
                  <w:divsChild>
                    <w:div w:id="409351740">
                      <w:marLeft w:val="0"/>
                      <w:marRight w:val="0"/>
                      <w:marTop w:val="0"/>
                      <w:marBottom w:val="0"/>
                      <w:divBdr>
                        <w:top w:val="none" w:sz="0" w:space="0" w:color="auto"/>
                        <w:left w:val="none" w:sz="0" w:space="0" w:color="auto"/>
                        <w:bottom w:val="none" w:sz="0" w:space="0" w:color="auto"/>
                        <w:right w:val="none" w:sz="0" w:space="0" w:color="auto"/>
                      </w:divBdr>
                    </w:div>
                  </w:divsChild>
                </w:div>
                <w:div w:id="659700509">
                  <w:marLeft w:val="0"/>
                  <w:marRight w:val="0"/>
                  <w:marTop w:val="0"/>
                  <w:marBottom w:val="0"/>
                  <w:divBdr>
                    <w:top w:val="none" w:sz="0" w:space="0" w:color="auto"/>
                    <w:left w:val="none" w:sz="0" w:space="0" w:color="auto"/>
                    <w:bottom w:val="none" w:sz="0" w:space="0" w:color="auto"/>
                    <w:right w:val="none" w:sz="0" w:space="0" w:color="auto"/>
                  </w:divBdr>
                  <w:divsChild>
                    <w:div w:id="783303812">
                      <w:marLeft w:val="0"/>
                      <w:marRight w:val="0"/>
                      <w:marTop w:val="0"/>
                      <w:marBottom w:val="0"/>
                      <w:divBdr>
                        <w:top w:val="none" w:sz="0" w:space="0" w:color="auto"/>
                        <w:left w:val="none" w:sz="0" w:space="0" w:color="auto"/>
                        <w:bottom w:val="none" w:sz="0" w:space="0" w:color="auto"/>
                        <w:right w:val="none" w:sz="0" w:space="0" w:color="auto"/>
                      </w:divBdr>
                    </w:div>
                  </w:divsChild>
                </w:div>
                <w:div w:id="737165558">
                  <w:marLeft w:val="0"/>
                  <w:marRight w:val="0"/>
                  <w:marTop w:val="0"/>
                  <w:marBottom w:val="0"/>
                  <w:divBdr>
                    <w:top w:val="none" w:sz="0" w:space="0" w:color="auto"/>
                    <w:left w:val="none" w:sz="0" w:space="0" w:color="auto"/>
                    <w:bottom w:val="none" w:sz="0" w:space="0" w:color="auto"/>
                    <w:right w:val="none" w:sz="0" w:space="0" w:color="auto"/>
                  </w:divBdr>
                  <w:divsChild>
                    <w:div w:id="815612460">
                      <w:marLeft w:val="0"/>
                      <w:marRight w:val="0"/>
                      <w:marTop w:val="0"/>
                      <w:marBottom w:val="0"/>
                      <w:divBdr>
                        <w:top w:val="none" w:sz="0" w:space="0" w:color="auto"/>
                        <w:left w:val="none" w:sz="0" w:space="0" w:color="auto"/>
                        <w:bottom w:val="none" w:sz="0" w:space="0" w:color="auto"/>
                        <w:right w:val="none" w:sz="0" w:space="0" w:color="auto"/>
                      </w:divBdr>
                    </w:div>
                  </w:divsChild>
                </w:div>
                <w:div w:id="740375699">
                  <w:marLeft w:val="0"/>
                  <w:marRight w:val="0"/>
                  <w:marTop w:val="0"/>
                  <w:marBottom w:val="0"/>
                  <w:divBdr>
                    <w:top w:val="none" w:sz="0" w:space="0" w:color="auto"/>
                    <w:left w:val="none" w:sz="0" w:space="0" w:color="auto"/>
                    <w:bottom w:val="none" w:sz="0" w:space="0" w:color="auto"/>
                    <w:right w:val="none" w:sz="0" w:space="0" w:color="auto"/>
                  </w:divBdr>
                  <w:divsChild>
                    <w:div w:id="1194659131">
                      <w:marLeft w:val="0"/>
                      <w:marRight w:val="0"/>
                      <w:marTop w:val="0"/>
                      <w:marBottom w:val="0"/>
                      <w:divBdr>
                        <w:top w:val="none" w:sz="0" w:space="0" w:color="auto"/>
                        <w:left w:val="none" w:sz="0" w:space="0" w:color="auto"/>
                        <w:bottom w:val="none" w:sz="0" w:space="0" w:color="auto"/>
                        <w:right w:val="none" w:sz="0" w:space="0" w:color="auto"/>
                      </w:divBdr>
                    </w:div>
                  </w:divsChild>
                </w:div>
                <w:div w:id="752897655">
                  <w:marLeft w:val="0"/>
                  <w:marRight w:val="0"/>
                  <w:marTop w:val="0"/>
                  <w:marBottom w:val="0"/>
                  <w:divBdr>
                    <w:top w:val="none" w:sz="0" w:space="0" w:color="auto"/>
                    <w:left w:val="none" w:sz="0" w:space="0" w:color="auto"/>
                    <w:bottom w:val="none" w:sz="0" w:space="0" w:color="auto"/>
                    <w:right w:val="none" w:sz="0" w:space="0" w:color="auto"/>
                  </w:divBdr>
                  <w:divsChild>
                    <w:div w:id="768888915">
                      <w:marLeft w:val="0"/>
                      <w:marRight w:val="0"/>
                      <w:marTop w:val="0"/>
                      <w:marBottom w:val="0"/>
                      <w:divBdr>
                        <w:top w:val="none" w:sz="0" w:space="0" w:color="auto"/>
                        <w:left w:val="none" w:sz="0" w:space="0" w:color="auto"/>
                        <w:bottom w:val="none" w:sz="0" w:space="0" w:color="auto"/>
                        <w:right w:val="none" w:sz="0" w:space="0" w:color="auto"/>
                      </w:divBdr>
                    </w:div>
                  </w:divsChild>
                </w:div>
                <w:div w:id="770590544">
                  <w:marLeft w:val="0"/>
                  <w:marRight w:val="0"/>
                  <w:marTop w:val="0"/>
                  <w:marBottom w:val="0"/>
                  <w:divBdr>
                    <w:top w:val="none" w:sz="0" w:space="0" w:color="auto"/>
                    <w:left w:val="none" w:sz="0" w:space="0" w:color="auto"/>
                    <w:bottom w:val="none" w:sz="0" w:space="0" w:color="auto"/>
                    <w:right w:val="none" w:sz="0" w:space="0" w:color="auto"/>
                  </w:divBdr>
                  <w:divsChild>
                    <w:div w:id="164517148">
                      <w:marLeft w:val="0"/>
                      <w:marRight w:val="0"/>
                      <w:marTop w:val="0"/>
                      <w:marBottom w:val="0"/>
                      <w:divBdr>
                        <w:top w:val="none" w:sz="0" w:space="0" w:color="auto"/>
                        <w:left w:val="none" w:sz="0" w:space="0" w:color="auto"/>
                        <w:bottom w:val="none" w:sz="0" w:space="0" w:color="auto"/>
                        <w:right w:val="none" w:sz="0" w:space="0" w:color="auto"/>
                      </w:divBdr>
                    </w:div>
                  </w:divsChild>
                </w:div>
                <w:div w:id="772435905">
                  <w:marLeft w:val="0"/>
                  <w:marRight w:val="0"/>
                  <w:marTop w:val="0"/>
                  <w:marBottom w:val="0"/>
                  <w:divBdr>
                    <w:top w:val="none" w:sz="0" w:space="0" w:color="auto"/>
                    <w:left w:val="none" w:sz="0" w:space="0" w:color="auto"/>
                    <w:bottom w:val="none" w:sz="0" w:space="0" w:color="auto"/>
                    <w:right w:val="none" w:sz="0" w:space="0" w:color="auto"/>
                  </w:divBdr>
                  <w:divsChild>
                    <w:div w:id="2046514356">
                      <w:marLeft w:val="0"/>
                      <w:marRight w:val="0"/>
                      <w:marTop w:val="0"/>
                      <w:marBottom w:val="0"/>
                      <w:divBdr>
                        <w:top w:val="none" w:sz="0" w:space="0" w:color="auto"/>
                        <w:left w:val="none" w:sz="0" w:space="0" w:color="auto"/>
                        <w:bottom w:val="none" w:sz="0" w:space="0" w:color="auto"/>
                        <w:right w:val="none" w:sz="0" w:space="0" w:color="auto"/>
                      </w:divBdr>
                    </w:div>
                  </w:divsChild>
                </w:div>
                <w:div w:id="780762837">
                  <w:marLeft w:val="0"/>
                  <w:marRight w:val="0"/>
                  <w:marTop w:val="0"/>
                  <w:marBottom w:val="0"/>
                  <w:divBdr>
                    <w:top w:val="none" w:sz="0" w:space="0" w:color="auto"/>
                    <w:left w:val="none" w:sz="0" w:space="0" w:color="auto"/>
                    <w:bottom w:val="none" w:sz="0" w:space="0" w:color="auto"/>
                    <w:right w:val="none" w:sz="0" w:space="0" w:color="auto"/>
                  </w:divBdr>
                  <w:divsChild>
                    <w:div w:id="1647928929">
                      <w:marLeft w:val="0"/>
                      <w:marRight w:val="0"/>
                      <w:marTop w:val="0"/>
                      <w:marBottom w:val="0"/>
                      <w:divBdr>
                        <w:top w:val="none" w:sz="0" w:space="0" w:color="auto"/>
                        <w:left w:val="none" w:sz="0" w:space="0" w:color="auto"/>
                        <w:bottom w:val="none" w:sz="0" w:space="0" w:color="auto"/>
                        <w:right w:val="none" w:sz="0" w:space="0" w:color="auto"/>
                      </w:divBdr>
                    </w:div>
                  </w:divsChild>
                </w:div>
                <w:div w:id="799497197">
                  <w:marLeft w:val="0"/>
                  <w:marRight w:val="0"/>
                  <w:marTop w:val="0"/>
                  <w:marBottom w:val="0"/>
                  <w:divBdr>
                    <w:top w:val="none" w:sz="0" w:space="0" w:color="auto"/>
                    <w:left w:val="none" w:sz="0" w:space="0" w:color="auto"/>
                    <w:bottom w:val="none" w:sz="0" w:space="0" w:color="auto"/>
                    <w:right w:val="none" w:sz="0" w:space="0" w:color="auto"/>
                  </w:divBdr>
                  <w:divsChild>
                    <w:div w:id="446045507">
                      <w:marLeft w:val="0"/>
                      <w:marRight w:val="0"/>
                      <w:marTop w:val="0"/>
                      <w:marBottom w:val="0"/>
                      <w:divBdr>
                        <w:top w:val="none" w:sz="0" w:space="0" w:color="auto"/>
                        <w:left w:val="none" w:sz="0" w:space="0" w:color="auto"/>
                        <w:bottom w:val="none" w:sz="0" w:space="0" w:color="auto"/>
                        <w:right w:val="none" w:sz="0" w:space="0" w:color="auto"/>
                      </w:divBdr>
                    </w:div>
                  </w:divsChild>
                </w:div>
                <w:div w:id="806355359">
                  <w:marLeft w:val="0"/>
                  <w:marRight w:val="0"/>
                  <w:marTop w:val="0"/>
                  <w:marBottom w:val="0"/>
                  <w:divBdr>
                    <w:top w:val="none" w:sz="0" w:space="0" w:color="auto"/>
                    <w:left w:val="none" w:sz="0" w:space="0" w:color="auto"/>
                    <w:bottom w:val="none" w:sz="0" w:space="0" w:color="auto"/>
                    <w:right w:val="none" w:sz="0" w:space="0" w:color="auto"/>
                  </w:divBdr>
                  <w:divsChild>
                    <w:div w:id="521554580">
                      <w:marLeft w:val="0"/>
                      <w:marRight w:val="0"/>
                      <w:marTop w:val="0"/>
                      <w:marBottom w:val="0"/>
                      <w:divBdr>
                        <w:top w:val="none" w:sz="0" w:space="0" w:color="auto"/>
                        <w:left w:val="none" w:sz="0" w:space="0" w:color="auto"/>
                        <w:bottom w:val="none" w:sz="0" w:space="0" w:color="auto"/>
                        <w:right w:val="none" w:sz="0" w:space="0" w:color="auto"/>
                      </w:divBdr>
                    </w:div>
                  </w:divsChild>
                </w:div>
                <w:div w:id="821656028">
                  <w:marLeft w:val="0"/>
                  <w:marRight w:val="0"/>
                  <w:marTop w:val="0"/>
                  <w:marBottom w:val="0"/>
                  <w:divBdr>
                    <w:top w:val="none" w:sz="0" w:space="0" w:color="auto"/>
                    <w:left w:val="none" w:sz="0" w:space="0" w:color="auto"/>
                    <w:bottom w:val="none" w:sz="0" w:space="0" w:color="auto"/>
                    <w:right w:val="none" w:sz="0" w:space="0" w:color="auto"/>
                  </w:divBdr>
                  <w:divsChild>
                    <w:div w:id="979766467">
                      <w:marLeft w:val="0"/>
                      <w:marRight w:val="0"/>
                      <w:marTop w:val="0"/>
                      <w:marBottom w:val="0"/>
                      <w:divBdr>
                        <w:top w:val="none" w:sz="0" w:space="0" w:color="auto"/>
                        <w:left w:val="none" w:sz="0" w:space="0" w:color="auto"/>
                        <w:bottom w:val="none" w:sz="0" w:space="0" w:color="auto"/>
                        <w:right w:val="none" w:sz="0" w:space="0" w:color="auto"/>
                      </w:divBdr>
                    </w:div>
                  </w:divsChild>
                </w:div>
                <w:div w:id="832717698">
                  <w:marLeft w:val="0"/>
                  <w:marRight w:val="0"/>
                  <w:marTop w:val="0"/>
                  <w:marBottom w:val="0"/>
                  <w:divBdr>
                    <w:top w:val="none" w:sz="0" w:space="0" w:color="auto"/>
                    <w:left w:val="none" w:sz="0" w:space="0" w:color="auto"/>
                    <w:bottom w:val="none" w:sz="0" w:space="0" w:color="auto"/>
                    <w:right w:val="none" w:sz="0" w:space="0" w:color="auto"/>
                  </w:divBdr>
                  <w:divsChild>
                    <w:div w:id="902910136">
                      <w:marLeft w:val="0"/>
                      <w:marRight w:val="0"/>
                      <w:marTop w:val="0"/>
                      <w:marBottom w:val="0"/>
                      <w:divBdr>
                        <w:top w:val="none" w:sz="0" w:space="0" w:color="auto"/>
                        <w:left w:val="none" w:sz="0" w:space="0" w:color="auto"/>
                        <w:bottom w:val="none" w:sz="0" w:space="0" w:color="auto"/>
                        <w:right w:val="none" w:sz="0" w:space="0" w:color="auto"/>
                      </w:divBdr>
                    </w:div>
                  </w:divsChild>
                </w:div>
                <w:div w:id="851723883">
                  <w:marLeft w:val="0"/>
                  <w:marRight w:val="0"/>
                  <w:marTop w:val="0"/>
                  <w:marBottom w:val="0"/>
                  <w:divBdr>
                    <w:top w:val="none" w:sz="0" w:space="0" w:color="auto"/>
                    <w:left w:val="none" w:sz="0" w:space="0" w:color="auto"/>
                    <w:bottom w:val="none" w:sz="0" w:space="0" w:color="auto"/>
                    <w:right w:val="none" w:sz="0" w:space="0" w:color="auto"/>
                  </w:divBdr>
                  <w:divsChild>
                    <w:div w:id="1495956049">
                      <w:marLeft w:val="0"/>
                      <w:marRight w:val="0"/>
                      <w:marTop w:val="0"/>
                      <w:marBottom w:val="0"/>
                      <w:divBdr>
                        <w:top w:val="none" w:sz="0" w:space="0" w:color="auto"/>
                        <w:left w:val="none" w:sz="0" w:space="0" w:color="auto"/>
                        <w:bottom w:val="none" w:sz="0" w:space="0" w:color="auto"/>
                        <w:right w:val="none" w:sz="0" w:space="0" w:color="auto"/>
                      </w:divBdr>
                    </w:div>
                  </w:divsChild>
                </w:div>
                <w:div w:id="854852570">
                  <w:marLeft w:val="0"/>
                  <w:marRight w:val="0"/>
                  <w:marTop w:val="0"/>
                  <w:marBottom w:val="0"/>
                  <w:divBdr>
                    <w:top w:val="none" w:sz="0" w:space="0" w:color="auto"/>
                    <w:left w:val="none" w:sz="0" w:space="0" w:color="auto"/>
                    <w:bottom w:val="none" w:sz="0" w:space="0" w:color="auto"/>
                    <w:right w:val="none" w:sz="0" w:space="0" w:color="auto"/>
                  </w:divBdr>
                  <w:divsChild>
                    <w:div w:id="1072970584">
                      <w:marLeft w:val="0"/>
                      <w:marRight w:val="0"/>
                      <w:marTop w:val="0"/>
                      <w:marBottom w:val="0"/>
                      <w:divBdr>
                        <w:top w:val="none" w:sz="0" w:space="0" w:color="auto"/>
                        <w:left w:val="none" w:sz="0" w:space="0" w:color="auto"/>
                        <w:bottom w:val="none" w:sz="0" w:space="0" w:color="auto"/>
                        <w:right w:val="none" w:sz="0" w:space="0" w:color="auto"/>
                      </w:divBdr>
                    </w:div>
                  </w:divsChild>
                </w:div>
                <w:div w:id="857230612">
                  <w:marLeft w:val="0"/>
                  <w:marRight w:val="0"/>
                  <w:marTop w:val="0"/>
                  <w:marBottom w:val="0"/>
                  <w:divBdr>
                    <w:top w:val="none" w:sz="0" w:space="0" w:color="auto"/>
                    <w:left w:val="none" w:sz="0" w:space="0" w:color="auto"/>
                    <w:bottom w:val="none" w:sz="0" w:space="0" w:color="auto"/>
                    <w:right w:val="none" w:sz="0" w:space="0" w:color="auto"/>
                  </w:divBdr>
                  <w:divsChild>
                    <w:div w:id="857426437">
                      <w:marLeft w:val="0"/>
                      <w:marRight w:val="0"/>
                      <w:marTop w:val="0"/>
                      <w:marBottom w:val="0"/>
                      <w:divBdr>
                        <w:top w:val="none" w:sz="0" w:space="0" w:color="auto"/>
                        <w:left w:val="none" w:sz="0" w:space="0" w:color="auto"/>
                        <w:bottom w:val="none" w:sz="0" w:space="0" w:color="auto"/>
                        <w:right w:val="none" w:sz="0" w:space="0" w:color="auto"/>
                      </w:divBdr>
                    </w:div>
                  </w:divsChild>
                </w:div>
                <w:div w:id="867107284">
                  <w:marLeft w:val="0"/>
                  <w:marRight w:val="0"/>
                  <w:marTop w:val="0"/>
                  <w:marBottom w:val="0"/>
                  <w:divBdr>
                    <w:top w:val="none" w:sz="0" w:space="0" w:color="auto"/>
                    <w:left w:val="none" w:sz="0" w:space="0" w:color="auto"/>
                    <w:bottom w:val="none" w:sz="0" w:space="0" w:color="auto"/>
                    <w:right w:val="none" w:sz="0" w:space="0" w:color="auto"/>
                  </w:divBdr>
                  <w:divsChild>
                    <w:div w:id="275991248">
                      <w:marLeft w:val="0"/>
                      <w:marRight w:val="0"/>
                      <w:marTop w:val="0"/>
                      <w:marBottom w:val="0"/>
                      <w:divBdr>
                        <w:top w:val="none" w:sz="0" w:space="0" w:color="auto"/>
                        <w:left w:val="none" w:sz="0" w:space="0" w:color="auto"/>
                        <w:bottom w:val="none" w:sz="0" w:space="0" w:color="auto"/>
                        <w:right w:val="none" w:sz="0" w:space="0" w:color="auto"/>
                      </w:divBdr>
                    </w:div>
                  </w:divsChild>
                </w:div>
                <w:div w:id="915631620">
                  <w:marLeft w:val="0"/>
                  <w:marRight w:val="0"/>
                  <w:marTop w:val="0"/>
                  <w:marBottom w:val="0"/>
                  <w:divBdr>
                    <w:top w:val="none" w:sz="0" w:space="0" w:color="auto"/>
                    <w:left w:val="none" w:sz="0" w:space="0" w:color="auto"/>
                    <w:bottom w:val="none" w:sz="0" w:space="0" w:color="auto"/>
                    <w:right w:val="none" w:sz="0" w:space="0" w:color="auto"/>
                  </w:divBdr>
                  <w:divsChild>
                    <w:div w:id="1852454620">
                      <w:marLeft w:val="0"/>
                      <w:marRight w:val="0"/>
                      <w:marTop w:val="0"/>
                      <w:marBottom w:val="0"/>
                      <w:divBdr>
                        <w:top w:val="none" w:sz="0" w:space="0" w:color="auto"/>
                        <w:left w:val="none" w:sz="0" w:space="0" w:color="auto"/>
                        <w:bottom w:val="none" w:sz="0" w:space="0" w:color="auto"/>
                        <w:right w:val="none" w:sz="0" w:space="0" w:color="auto"/>
                      </w:divBdr>
                    </w:div>
                  </w:divsChild>
                </w:div>
                <w:div w:id="931011652">
                  <w:marLeft w:val="0"/>
                  <w:marRight w:val="0"/>
                  <w:marTop w:val="0"/>
                  <w:marBottom w:val="0"/>
                  <w:divBdr>
                    <w:top w:val="none" w:sz="0" w:space="0" w:color="auto"/>
                    <w:left w:val="none" w:sz="0" w:space="0" w:color="auto"/>
                    <w:bottom w:val="none" w:sz="0" w:space="0" w:color="auto"/>
                    <w:right w:val="none" w:sz="0" w:space="0" w:color="auto"/>
                  </w:divBdr>
                  <w:divsChild>
                    <w:div w:id="759715000">
                      <w:marLeft w:val="0"/>
                      <w:marRight w:val="0"/>
                      <w:marTop w:val="0"/>
                      <w:marBottom w:val="0"/>
                      <w:divBdr>
                        <w:top w:val="none" w:sz="0" w:space="0" w:color="auto"/>
                        <w:left w:val="none" w:sz="0" w:space="0" w:color="auto"/>
                        <w:bottom w:val="none" w:sz="0" w:space="0" w:color="auto"/>
                        <w:right w:val="none" w:sz="0" w:space="0" w:color="auto"/>
                      </w:divBdr>
                    </w:div>
                  </w:divsChild>
                </w:div>
                <w:div w:id="969630964">
                  <w:marLeft w:val="0"/>
                  <w:marRight w:val="0"/>
                  <w:marTop w:val="0"/>
                  <w:marBottom w:val="0"/>
                  <w:divBdr>
                    <w:top w:val="none" w:sz="0" w:space="0" w:color="auto"/>
                    <w:left w:val="none" w:sz="0" w:space="0" w:color="auto"/>
                    <w:bottom w:val="none" w:sz="0" w:space="0" w:color="auto"/>
                    <w:right w:val="none" w:sz="0" w:space="0" w:color="auto"/>
                  </w:divBdr>
                  <w:divsChild>
                    <w:div w:id="758021921">
                      <w:marLeft w:val="0"/>
                      <w:marRight w:val="0"/>
                      <w:marTop w:val="0"/>
                      <w:marBottom w:val="0"/>
                      <w:divBdr>
                        <w:top w:val="none" w:sz="0" w:space="0" w:color="auto"/>
                        <w:left w:val="none" w:sz="0" w:space="0" w:color="auto"/>
                        <w:bottom w:val="none" w:sz="0" w:space="0" w:color="auto"/>
                        <w:right w:val="none" w:sz="0" w:space="0" w:color="auto"/>
                      </w:divBdr>
                    </w:div>
                  </w:divsChild>
                </w:div>
                <w:div w:id="997726360">
                  <w:marLeft w:val="0"/>
                  <w:marRight w:val="0"/>
                  <w:marTop w:val="0"/>
                  <w:marBottom w:val="0"/>
                  <w:divBdr>
                    <w:top w:val="none" w:sz="0" w:space="0" w:color="auto"/>
                    <w:left w:val="none" w:sz="0" w:space="0" w:color="auto"/>
                    <w:bottom w:val="none" w:sz="0" w:space="0" w:color="auto"/>
                    <w:right w:val="none" w:sz="0" w:space="0" w:color="auto"/>
                  </w:divBdr>
                  <w:divsChild>
                    <w:div w:id="1844587615">
                      <w:marLeft w:val="0"/>
                      <w:marRight w:val="0"/>
                      <w:marTop w:val="0"/>
                      <w:marBottom w:val="0"/>
                      <w:divBdr>
                        <w:top w:val="none" w:sz="0" w:space="0" w:color="auto"/>
                        <w:left w:val="none" w:sz="0" w:space="0" w:color="auto"/>
                        <w:bottom w:val="none" w:sz="0" w:space="0" w:color="auto"/>
                        <w:right w:val="none" w:sz="0" w:space="0" w:color="auto"/>
                      </w:divBdr>
                    </w:div>
                  </w:divsChild>
                </w:div>
                <w:div w:id="1020204389">
                  <w:marLeft w:val="0"/>
                  <w:marRight w:val="0"/>
                  <w:marTop w:val="0"/>
                  <w:marBottom w:val="0"/>
                  <w:divBdr>
                    <w:top w:val="none" w:sz="0" w:space="0" w:color="auto"/>
                    <w:left w:val="none" w:sz="0" w:space="0" w:color="auto"/>
                    <w:bottom w:val="none" w:sz="0" w:space="0" w:color="auto"/>
                    <w:right w:val="none" w:sz="0" w:space="0" w:color="auto"/>
                  </w:divBdr>
                  <w:divsChild>
                    <w:div w:id="332145621">
                      <w:marLeft w:val="0"/>
                      <w:marRight w:val="0"/>
                      <w:marTop w:val="0"/>
                      <w:marBottom w:val="0"/>
                      <w:divBdr>
                        <w:top w:val="none" w:sz="0" w:space="0" w:color="auto"/>
                        <w:left w:val="none" w:sz="0" w:space="0" w:color="auto"/>
                        <w:bottom w:val="none" w:sz="0" w:space="0" w:color="auto"/>
                        <w:right w:val="none" w:sz="0" w:space="0" w:color="auto"/>
                      </w:divBdr>
                    </w:div>
                  </w:divsChild>
                </w:div>
                <w:div w:id="1024985530">
                  <w:marLeft w:val="0"/>
                  <w:marRight w:val="0"/>
                  <w:marTop w:val="0"/>
                  <w:marBottom w:val="0"/>
                  <w:divBdr>
                    <w:top w:val="none" w:sz="0" w:space="0" w:color="auto"/>
                    <w:left w:val="none" w:sz="0" w:space="0" w:color="auto"/>
                    <w:bottom w:val="none" w:sz="0" w:space="0" w:color="auto"/>
                    <w:right w:val="none" w:sz="0" w:space="0" w:color="auto"/>
                  </w:divBdr>
                  <w:divsChild>
                    <w:div w:id="526262986">
                      <w:marLeft w:val="0"/>
                      <w:marRight w:val="0"/>
                      <w:marTop w:val="0"/>
                      <w:marBottom w:val="0"/>
                      <w:divBdr>
                        <w:top w:val="none" w:sz="0" w:space="0" w:color="auto"/>
                        <w:left w:val="none" w:sz="0" w:space="0" w:color="auto"/>
                        <w:bottom w:val="none" w:sz="0" w:space="0" w:color="auto"/>
                        <w:right w:val="none" w:sz="0" w:space="0" w:color="auto"/>
                      </w:divBdr>
                    </w:div>
                  </w:divsChild>
                </w:div>
                <w:div w:id="1038628976">
                  <w:marLeft w:val="0"/>
                  <w:marRight w:val="0"/>
                  <w:marTop w:val="0"/>
                  <w:marBottom w:val="0"/>
                  <w:divBdr>
                    <w:top w:val="none" w:sz="0" w:space="0" w:color="auto"/>
                    <w:left w:val="none" w:sz="0" w:space="0" w:color="auto"/>
                    <w:bottom w:val="none" w:sz="0" w:space="0" w:color="auto"/>
                    <w:right w:val="none" w:sz="0" w:space="0" w:color="auto"/>
                  </w:divBdr>
                  <w:divsChild>
                    <w:div w:id="496263647">
                      <w:marLeft w:val="0"/>
                      <w:marRight w:val="0"/>
                      <w:marTop w:val="0"/>
                      <w:marBottom w:val="0"/>
                      <w:divBdr>
                        <w:top w:val="none" w:sz="0" w:space="0" w:color="auto"/>
                        <w:left w:val="none" w:sz="0" w:space="0" w:color="auto"/>
                        <w:bottom w:val="none" w:sz="0" w:space="0" w:color="auto"/>
                        <w:right w:val="none" w:sz="0" w:space="0" w:color="auto"/>
                      </w:divBdr>
                    </w:div>
                  </w:divsChild>
                </w:div>
                <w:div w:id="1066532999">
                  <w:marLeft w:val="0"/>
                  <w:marRight w:val="0"/>
                  <w:marTop w:val="0"/>
                  <w:marBottom w:val="0"/>
                  <w:divBdr>
                    <w:top w:val="none" w:sz="0" w:space="0" w:color="auto"/>
                    <w:left w:val="none" w:sz="0" w:space="0" w:color="auto"/>
                    <w:bottom w:val="none" w:sz="0" w:space="0" w:color="auto"/>
                    <w:right w:val="none" w:sz="0" w:space="0" w:color="auto"/>
                  </w:divBdr>
                  <w:divsChild>
                    <w:div w:id="1083990855">
                      <w:marLeft w:val="0"/>
                      <w:marRight w:val="0"/>
                      <w:marTop w:val="0"/>
                      <w:marBottom w:val="0"/>
                      <w:divBdr>
                        <w:top w:val="none" w:sz="0" w:space="0" w:color="auto"/>
                        <w:left w:val="none" w:sz="0" w:space="0" w:color="auto"/>
                        <w:bottom w:val="none" w:sz="0" w:space="0" w:color="auto"/>
                        <w:right w:val="none" w:sz="0" w:space="0" w:color="auto"/>
                      </w:divBdr>
                    </w:div>
                  </w:divsChild>
                </w:div>
                <w:div w:id="1069766575">
                  <w:marLeft w:val="0"/>
                  <w:marRight w:val="0"/>
                  <w:marTop w:val="0"/>
                  <w:marBottom w:val="0"/>
                  <w:divBdr>
                    <w:top w:val="none" w:sz="0" w:space="0" w:color="auto"/>
                    <w:left w:val="none" w:sz="0" w:space="0" w:color="auto"/>
                    <w:bottom w:val="none" w:sz="0" w:space="0" w:color="auto"/>
                    <w:right w:val="none" w:sz="0" w:space="0" w:color="auto"/>
                  </w:divBdr>
                  <w:divsChild>
                    <w:div w:id="2102605139">
                      <w:marLeft w:val="0"/>
                      <w:marRight w:val="0"/>
                      <w:marTop w:val="0"/>
                      <w:marBottom w:val="0"/>
                      <w:divBdr>
                        <w:top w:val="none" w:sz="0" w:space="0" w:color="auto"/>
                        <w:left w:val="none" w:sz="0" w:space="0" w:color="auto"/>
                        <w:bottom w:val="none" w:sz="0" w:space="0" w:color="auto"/>
                        <w:right w:val="none" w:sz="0" w:space="0" w:color="auto"/>
                      </w:divBdr>
                    </w:div>
                  </w:divsChild>
                </w:div>
                <w:div w:id="1070419258">
                  <w:marLeft w:val="0"/>
                  <w:marRight w:val="0"/>
                  <w:marTop w:val="0"/>
                  <w:marBottom w:val="0"/>
                  <w:divBdr>
                    <w:top w:val="none" w:sz="0" w:space="0" w:color="auto"/>
                    <w:left w:val="none" w:sz="0" w:space="0" w:color="auto"/>
                    <w:bottom w:val="none" w:sz="0" w:space="0" w:color="auto"/>
                    <w:right w:val="none" w:sz="0" w:space="0" w:color="auto"/>
                  </w:divBdr>
                  <w:divsChild>
                    <w:div w:id="2112552978">
                      <w:marLeft w:val="0"/>
                      <w:marRight w:val="0"/>
                      <w:marTop w:val="0"/>
                      <w:marBottom w:val="0"/>
                      <w:divBdr>
                        <w:top w:val="none" w:sz="0" w:space="0" w:color="auto"/>
                        <w:left w:val="none" w:sz="0" w:space="0" w:color="auto"/>
                        <w:bottom w:val="none" w:sz="0" w:space="0" w:color="auto"/>
                        <w:right w:val="none" w:sz="0" w:space="0" w:color="auto"/>
                      </w:divBdr>
                    </w:div>
                  </w:divsChild>
                </w:div>
                <w:div w:id="1075592741">
                  <w:marLeft w:val="0"/>
                  <w:marRight w:val="0"/>
                  <w:marTop w:val="0"/>
                  <w:marBottom w:val="0"/>
                  <w:divBdr>
                    <w:top w:val="none" w:sz="0" w:space="0" w:color="auto"/>
                    <w:left w:val="none" w:sz="0" w:space="0" w:color="auto"/>
                    <w:bottom w:val="none" w:sz="0" w:space="0" w:color="auto"/>
                    <w:right w:val="none" w:sz="0" w:space="0" w:color="auto"/>
                  </w:divBdr>
                  <w:divsChild>
                    <w:div w:id="435977346">
                      <w:marLeft w:val="0"/>
                      <w:marRight w:val="0"/>
                      <w:marTop w:val="0"/>
                      <w:marBottom w:val="0"/>
                      <w:divBdr>
                        <w:top w:val="none" w:sz="0" w:space="0" w:color="auto"/>
                        <w:left w:val="none" w:sz="0" w:space="0" w:color="auto"/>
                        <w:bottom w:val="none" w:sz="0" w:space="0" w:color="auto"/>
                        <w:right w:val="none" w:sz="0" w:space="0" w:color="auto"/>
                      </w:divBdr>
                    </w:div>
                  </w:divsChild>
                </w:div>
                <w:div w:id="1088621234">
                  <w:marLeft w:val="0"/>
                  <w:marRight w:val="0"/>
                  <w:marTop w:val="0"/>
                  <w:marBottom w:val="0"/>
                  <w:divBdr>
                    <w:top w:val="none" w:sz="0" w:space="0" w:color="auto"/>
                    <w:left w:val="none" w:sz="0" w:space="0" w:color="auto"/>
                    <w:bottom w:val="none" w:sz="0" w:space="0" w:color="auto"/>
                    <w:right w:val="none" w:sz="0" w:space="0" w:color="auto"/>
                  </w:divBdr>
                  <w:divsChild>
                    <w:div w:id="855466156">
                      <w:marLeft w:val="0"/>
                      <w:marRight w:val="0"/>
                      <w:marTop w:val="0"/>
                      <w:marBottom w:val="0"/>
                      <w:divBdr>
                        <w:top w:val="none" w:sz="0" w:space="0" w:color="auto"/>
                        <w:left w:val="none" w:sz="0" w:space="0" w:color="auto"/>
                        <w:bottom w:val="none" w:sz="0" w:space="0" w:color="auto"/>
                        <w:right w:val="none" w:sz="0" w:space="0" w:color="auto"/>
                      </w:divBdr>
                    </w:div>
                  </w:divsChild>
                </w:div>
                <w:div w:id="1093548660">
                  <w:marLeft w:val="0"/>
                  <w:marRight w:val="0"/>
                  <w:marTop w:val="0"/>
                  <w:marBottom w:val="0"/>
                  <w:divBdr>
                    <w:top w:val="none" w:sz="0" w:space="0" w:color="auto"/>
                    <w:left w:val="none" w:sz="0" w:space="0" w:color="auto"/>
                    <w:bottom w:val="none" w:sz="0" w:space="0" w:color="auto"/>
                    <w:right w:val="none" w:sz="0" w:space="0" w:color="auto"/>
                  </w:divBdr>
                  <w:divsChild>
                    <w:div w:id="1206403478">
                      <w:marLeft w:val="0"/>
                      <w:marRight w:val="0"/>
                      <w:marTop w:val="0"/>
                      <w:marBottom w:val="0"/>
                      <w:divBdr>
                        <w:top w:val="none" w:sz="0" w:space="0" w:color="auto"/>
                        <w:left w:val="none" w:sz="0" w:space="0" w:color="auto"/>
                        <w:bottom w:val="none" w:sz="0" w:space="0" w:color="auto"/>
                        <w:right w:val="none" w:sz="0" w:space="0" w:color="auto"/>
                      </w:divBdr>
                    </w:div>
                  </w:divsChild>
                </w:div>
                <w:div w:id="1096973925">
                  <w:marLeft w:val="0"/>
                  <w:marRight w:val="0"/>
                  <w:marTop w:val="0"/>
                  <w:marBottom w:val="0"/>
                  <w:divBdr>
                    <w:top w:val="none" w:sz="0" w:space="0" w:color="auto"/>
                    <w:left w:val="none" w:sz="0" w:space="0" w:color="auto"/>
                    <w:bottom w:val="none" w:sz="0" w:space="0" w:color="auto"/>
                    <w:right w:val="none" w:sz="0" w:space="0" w:color="auto"/>
                  </w:divBdr>
                  <w:divsChild>
                    <w:div w:id="1974408158">
                      <w:marLeft w:val="0"/>
                      <w:marRight w:val="0"/>
                      <w:marTop w:val="0"/>
                      <w:marBottom w:val="0"/>
                      <w:divBdr>
                        <w:top w:val="none" w:sz="0" w:space="0" w:color="auto"/>
                        <w:left w:val="none" w:sz="0" w:space="0" w:color="auto"/>
                        <w:bottom w:val="none" w:sz="0" w:space="0" w:color="auto"/>
                        <w:right w:val="none" w:sz="0" w:space="0" w:color="auto"/>
                      </w:divBdr>
                    </w:div>
                  </w:divsChild>
                </w:div>
                <w:div w:id="1100955741">
                  <w:marLeft w:val="0"/>
                  <w:marRight w:val="0"/>
                  <w:marTop w:val="0"/>
                  <w:marBottom w:val="0"/>
                  <w:divBdr>
                    <w:top w:val="none" w:sz="0" w:space="0" w:color="auto"/>
                    <w:left w:val="none" w:sz="0" w:space="0" w:color="auto"/>
                    <w:bottom w:val="none" w:sz="0" w:space="0" w:color="auto"/>
                    <w:right w:val="none" w:sz="0" w:space="0" w:color="auto"/>
                  </w:divBdr>
                  <w:divsChild>
                    <w:div w:id="997079806">
                      <w:marLeft w:val="0"/>
                      <w:marRight w:val="0"/>
                      <w:marTop w:val="0"/>
                      <w:marBottom w:val="0"/>
                      <w:divBdr>
                        <w:top w:val="none" w:sz="0" w:space="0" w:color="auto"/>
                        <w:left w:val="none" w:sz="0" w:space="0" w:color="auto"/>
                        <w:bottom w:val="none" w:sz="0" w:space="0" w:color="auto"/>
                        <w:right w:val="none" w:sz="0" w:space="0" w:color="auto"/>
                      </w:divBdr>
                    </w:div>
                  </w:divsChild>
                </w:div>
                <w:div w:id="1143473902">
                  <w:marLeft w:val="0"/>
                  <w:marRight w:val="0"/>
                  <w:marTop w:val="0"/>
                  <w:marBottom w:val="0"/>
                  <w:divBdr>
                    <w:top w:val="none" w:sz="0" w:space="0" w:color="auto"/>
                    <w:left w:val="none" w:sz="0" w:space="0" w:color="auto"/>
                    <w:bottom w:val="none" w:sz="0" w:space="0" w:color="auto"/>
                    <w:right w:val="none" w:sz="0" w:space="0" w:color="auto"/>
                  </w:divBdr>
                  <w:divsChild>
                    <w:div w:id="206837960">
                      <w:marLeft w:val="0"/>
                      <w:marRight w:val="0"/>
                      <w:marTop w:val="0"/>
                      <w:marBottom w:val="0"/>
                      <w:divBdr>
                        <w:top w:val="none" w:sz="0" w:space="0" w:color="auto"/>
                        <w:left w:val="none" w:sz="0" w:space="0" w:color="auto"/>
                        <w:bottom w:val="none" w:sz="0" w:space="0" w:color="auto"/>
                        <w:right w:val="none" w:sz="0" w:space="0" w:color="auto"/>
                      </w:divBdr>
                    </w:div>
                  </w:divsChild>
                </w:div>
                <w:div w:id="1166821344">
                  <w:marLeft w:val="0"/>
                  <w:marRight w:val="0"/>
                  <w:marTop w:val="0"/>
                  <w:marBottom w:val="0"/>
                  <w:divBdr>
                    <w:top w:val="none" w:sz="0" w:space="0" w:color="auto"/>
                    <w:left w:val="none" w:sz="0" w:space="0" w:color="auto"/>
                    <w:bottom w:val="none" w:sz="0" w:space="0" w:color="auto"/>
                    <w:right w:val="none" w:sz="0" w:space="0" w:color="auto"/>
                  </w:divBdr>
                  <w:divsChild>
                    <w:div w:id="43918117">
                      <w:marLeft w:val="0"/>
                      <w:marRight w:val="0"/>
                      <w:marTop w:val="0"/>
                      <w:marBottom w:val="0"/>
                      <w:divBdr>
                        <w:top w:val="none" w:sz="0" w:space="0" w:color="auto"/>
                        <w:left w:val="none" w:sz="0" w:space="0" w:color="auto"/>
                        <w:bottom w:val="none" w:sz="0" w:space="0" w:color="auto"/>
                        <w:right w:val="none" w:sz="0" w:space="0" w:color="auto"/>
                      </w:divBdr>
                    </w:div>
                  </w:divsChild>
                </w:div>
                <w:div w:id="1184439388">
                  <w:marLeft w:val="0"/>
                  <w:marRight w:val="0"/>
                  <w:marTop w:val="0"/>
                  <w:marBottom w:val="0"/>
                  <w:divBdr>
                    <w:top w:val="none" w:sz="0" w:space="0" w:color="auto"/>
                    <w:left w:val="none" w:sz="0" w:space="0" w:color="auto"/>
                    <w:bottom w:val="none" w:sz="0" w:space="0" w:color="auto"/>
                    <w:right w:val="none" w:sz="0" w:space="0" w:color="auto"/>
                  </w:divBdr>
                  <w:divsChild>
                    <w:div w:id="1633290169">
                      <w:marLeft w:val="0"/>
                      <w:marRight w:val="0"/>
                      <w:marTop w:val="0"/>
                      <w:marBottom w:val="0"/>
                      <w:divBdr>
                        <w:top w:val="none" w:sz="0" w:space="0" w:color="auto"/>
                        <w:left w:val="none" w:sz="0" w:space="0" w:color="auto"/>
                        <w:bottom w:val="none" w:sz="0" w:space="0" w:color="auto"/>
                        <w:right w:val="none" w:sz="0" w:space="0" w:color="auto"/>
                      </w:divBdr>
                    </w:div>
                  </w:divsChild>
                </w:div>
                <w:div w:id="1193298819">
                  <w:marLeft w:val="0"/>
                  <w:marRight w:val="0"/>
                  <w:marTop w:val="0"/>
                  <w:marBottom w:val="0"/>
                  <w:divBdr>
                    <w:top w:val="none" w:sz="0" w:space="0" w:color="auto"/>
                    <w:left w:val="none" w:sz="0" w:space="0" w:color="auto"/>
                    <w:bottom w:val="none" w:sz="0" w:space="0" w:color="auto"/>
                    <w:right w:val="none" w:sz="0" w:space="0" w:color="auto"/>
                  </w:divBdr>
                  <w:divsChild>
                    <w:div w:id="846286799">
                      <w:marLeft w:val="0"/>
                      <w:marRight w:val="0"/>
                      <w:marTop w:val="0"/>
                      <w:marBottom w:val="0"/>
                      <w:divBdr>
                        <w:top w:val="none" w:sz="0" w:space="0" w:color="auto"/>
                        <w:left w:val="none" w:sz="0" w:space="0" w:color="auto"/>
                        <w:bottom w:val="none" w:sz="0" w:space="0" w:color="auto"/>
                        <w:right w:val="none" w:sz="0" w:space="0" w:color="auto"/>
                      </w:divBdr>
                    </w:div>
                  </w:divsChild>
                </w:div>
                <w:div w:id="1215922118">
                  <w:marLeft w:val="0"/>
                  <w:marRight w:val="0"/>
                  <w:marTop w:val="0"/>
                  <w:marBottom w:val="0"/>
                  <w:divBdr>
                    <w:top w:val="none" w:sz="0" w:space="0" w:color="auto"/>
                    <w:left w:val="none" w:sz="0" w:space="0" w:color="auto"/>
                    <w:bottom w:val="none" w:sz="0" w:space="0" w:color="auto"/>
                    <w:right w:val="none" w:sz="0" w:space="0" w:color="auto"/>
                  </w:divBdr>
                  <w:divsChild>
                    <w:div w:id="1609922824">
                      <w:marLeft w:val="0"/>
                      <w:marRight w:val="0"/>
                      <w:marTop w:val="0"/>
                      <w:marBottom w:val="0"/>
                      <w:divBdr>
                        <w:top w:val="none" w:sz="0" w:space="0" w:color="auto"/>
                        <w:left w:val="none" w:sz="0" w:space="0" w:color="auto"/>
                        <w:bottom w:val="none" w:sz="0" w:space="0" w:color="auto"/>
                        <w:right w:val="none" w:sz="0" w:space="0" w:color="auto"/>
                      </w:divBdr>
                    </w:div>
                  </w:divsChild>
                </w:div>
                <w:div w:id="1240139907">
                  <w:marLeft w:val="0"/>
                  <w:marRight w:val="0"/>
                  <w:marTop w:val="0"/>
                  <w:marBottom w:val="0"/>
                  <w:divBdr>
                    <w:top w:val="none" w:sz="0" w:space="0" w:color="auto"/>
                    <w:left w:val="none" w:sz="0" w:space="0" w:color="auto"/>
                    <w:bottom w:val="none" w:sz="0" w:space="0" w:color="auto"/>
                    <w:right w:val="none" w:sz="0" w:space="0" w:color="auto"/>
                  </w:divBdr>
                  <w:divsChild>
                    <w:div w:id="630288107">
                      <w:marLeft w:val="0"/>
                      <w:marRight w:val="0"/>
                      <w:marTop w:val="0"/>
                      <w:marBottom w:val="0"/>
                      <w:divBdr>
                        <w:top w:val="none" w:sz="0" w:space="0" w:color="auto"/>
                        <w:left w:val="none" w:sz="0" w:space="0" w:color="auto"/>
                        <w:bottom w:val="none" w:sz="0" w:space="0" w:color="auto"/>
                        <w:right w:val="none" w:sz="0" w:space="0" w:color="auto"/>
                      </w:divBdr>
                    </w:div>
                  </w:divsChild>
                </w:div>
                <w:div w:id="1287347520">
                  <w:marLeft w:val="0"/>
                  <w:marRight w:val="0"/>
                  <w:marTop w:val="0"/>
                  <w:marBottom w:val="0"/>
                  <w:divBdr>
                    <w:top w:val="none" w:sz="0" w:space="0" w:color="auto"/>
                    <w:left w:val="none" w:sz="0" w:space="0" w:color="auto"/>
                    <w:bottom w:val="none" w:sz="0" w:space="0" w:color="auto"/>
                    <w:right w:val="none" w:sz="0" w:space="0" w:color="auto"/>
                  </w:divBdr>
                  <w:divsChild>
                    <w:div w:id="246773563">
                      <w:marLeft w:val="0"/>
                      <w:marRight w:val="0"/>
                      <w:marTop w:val="0"/>
                      <w:marBottom w:val="0"/>
                      <w:divBdr>
                        <w:top w:val="none" w:sz="0" w:space="0" w:color="auto"/>
                        <w:left w:val="none" w:sz="0" w:space="0" w:color="auto"/>
                        <w:bottom w:val="none" w:sz="0" w:space="0" w:color="auto"/>
                        <w:right w:val="none" w:sz="0" w:space="0" w:color="auto"/>
                      </w:divBdr>
                    </w:div>
                  </w:divsChild>
                </w:div>
                <w:div w:id="1296133305">
                  <w:marLeft w:val="0"/>
                  <w:marRight w:val="0"/>
                  <w:marTop w:val="0"/>
                  <w:marBottom w:val="0"/>
                  <w:divBdr>
                    <w:top w:val="none" w:sz="0" w:space="0" w:color="auto"/>
                    <w:left w:val="none" w:sz="0" w:space="0" w:color="auto"/>
                    <w:bottom w:val="none" w:sz="0" w:space="0" w:color="auto"/>
                    <w:right w:val="none" w:sz="0" w:space="0" w:color="auto"/>
                  </w:divBdr>
                  <w:divsChild>
                    <w:div w:id="1118990663">
                      <w:marLeft w:val="0"/>
                      <w:marRight w:val="0"/>
                      <w:marTop w:val="0"/>
                      <w:marBottom w:val="0"/>
                      <w:divBdr>
                        <w:top w:val="none" w:sz="0" w:space="0" w:color="auto"/>
                        <w:left w:val="none" w:sz="0" w:space="0" w:color="auto"/>
                        <w:bottom w:val="none" w:sz="0" w:space="0" w:color="auto"/>
                        <w:right w:val="none" w:sz="0" w:space="0" w:color="auto"/>
                      </w:divBdr>
                    </w:div>
                  </w:divsChild>
                </w:div>
                <w:div w:id="1333799164">
                  <w:marLeft w:val="0"/>
                  <w:marRight w:val="0"/>
                  <w:marTop w:val="0"/>
                  <w:marBottom w:val="0"/>
                  <w:divBdr>
                    <w:top w:val="none" w:sz="0" w:space="0" w:color="auto"/>
                    <w:left w:val="none" w:sz="0" w:space="0" w:color="auto"/>
                    <w:bottom w:val="none" w:sz="0" w:space="0" w:color="auto"/>
                    <w:right w:val="none" w:sz="0" w:space="0" w:color="auto"/>
                  </w:divBdr>
                  <w:divsChild>
                    <w:div w:id="1097822451">
                      <w:marLeft w:val="0"/>
                      <w:marRight w:val="0"/>
                      <w:marTop w:val="0"/>
                      <w:marBottom w:val="0"/>
                      <w:divBdr>
                        <w:top w:val="none" w:sz="0" w:space="0" w:color="auto"/>
                        <w:left w:val="none" w:sz="0" w:space="0" w:color="auto"/>
                        <w:bottom w:val="none" w:sz="0" w:space="0" w:color="auto"/>
                        <w:right w:val="none" w:sz="0" w:space="0" w:color="auto"/>
                      </w:divBdr>
                    </w:div>
                  </w:divsChild>
                </w:div>
                <w:div w:id="1346446680">
                  <w:marLeft w:val="0"/>
                  <w:marRight w:val="0"/>
                  <w:marTop w:val="0"/>
                  <w:marBottom w:val="0"/>
                  <w:divBdr>
                    <w:top w:val="none" w:sz="0" w:space="0" w:color="auto"/>
                    <w:left w:val="none" w:sz="0" w:space="0" w:color="auto"/>
                    <w:bottom w:val="none" w:sz="0" w:space="0" w:color="auto"/>
                    <w:right w:val="none" w:sz="0" w:space="0" w:color="auto"/>
                  </w:divBdr>
                  <w:divsChild>
                    <w:div w:id="2027900025">
                      <w:marLeft w:val="0"/>
                      <w:marRight w:val="0"/>
                      <w:marTop w:val="0"/>
                      <w:marBottom w:val="0"/>
                      <w:divBdr>
                        <w:top w:val="none" w:sz="0" w:space="0" w:color="auto"/>
                        <w:left w:val="none" w:sz="0" w:space="0" w:color="auto"/>
                        <w:bottom w:val="none" w:sz="0" w:space="0" w:color="auto"/>
                        <w:right w:val="none" w:sz="0" w:space="0" w:color="auto"/>
                      </w:divBdr>
                    </w:div>
                  </w:divsChild>
                </w:div>
                <w:div w:id="1362589194">
                  <w:marLeft w:val="0"/>
                  <w:marRight w:val="0"/>
                  <w:marTop w:val="0"/>
                  <w:marBottom w:val="0"/>
                  <w:divBdr>
                    <w:top w:val="none" w:sz="0" w:space="0" w:color="auto"/>
                    <w:left w:val="none" w:sz="0" w:space="0" w:color="auto"/>
                    <w:bottom w:val="none" w:sz="0" w:space="0" w:color="auto"/>
                    <w:right w:val="none" w:sz="0" w:space="0" w:color="auto"/>
                  </w:divBdr>
                  <w:divsChild>
                    <w:div w:id="1819032455">
                      <w:marLeft w:val="0"/>
                      <w:marRight w:val="0"/>
                      <w:marTop w:val="0"/>
                      <w:marBottom w:val="0"/>
                      <w:divBdr>
                        <w:top w:val="none" w:sz="0" w:space="0" w:color="auto"/>
                        <w:left w:val="none" w:sz="0" w:space="0" w:color="auto"/>
                        <w:bottom w:val="none" w:sz="0" w:space="0" w:color="auto"/>
                        <w:right w:val="none" w:sz="0" w:space="0" w:color="auto"/>
                      </w:divBdr>
                    </w:div>
                  </w:divsChild>
                </w:div>
                <w:div w:id="1372992362">
                  <w:marLeft w:val="0"/>
                  <w:marRight w:val="0"/>
                  <w:marTop w:val="0"/>
                  <w:marBottom w:val="0"/>
                  <w:divBdr>
                    <w:top w:val="none" w:sz="0" w:space="0" w:color="auto"/>
                    <w:left w:val="none" w:sz="0" w:space="0" w:color="auto"/>
                    <w:bottom w:val="none" w:sz="0" w:space="0" w:color="auto"/>
                    <w:right w:val="none" w:sz="0" w:space="0" w:color="auto"/>
                  </w:divBdr>
                  <w:divsChild>
                    <w:div w:id="918370390">
                      <w:marLeft w:val="0"/>
                      <w:marRight w:val="0"/>
                      <w:marTop w:val="0"/>
                      <w:marBottom w:val="0"/>
                      <w:divBdr>
                        <w:top w:val="none" w:sz="0" w:space="0" w:color="auto"/>
                        <w:left w:val="none" w:sz="0" w:space="0" w:color="auto"/>
                        <w:bottom w:val="none" w:sz="0" w:space="0" w:color="auto"/>
                        <w:right w:val="none" w:sz="0" w:space="0" w:color="auto"/>
                      </w:divBdr>
                    </w:div>
                  </w:divsChild>
                </w:div>
                <w:div w:id="1376929304">
                  <w:marLeft w:val="0"/>
                  <w:marRight w:val="0"/>
                  <w:marTop w:val="0"/>
                  <w:marBottom w:val="0"/>
                  <w:divBdr>
                    <w:top w:val="none" w:sz="0" w:space="0" w:color="auto"/>
                    <w:left w:val="none" w:sz="0" w:space="0" w:color="auto"/>
                    <w:bottom w:val="none" w:sz="0" w:space="0" w:color="auto"/>
                    <w:right w:val="none" w:sz="0" w:space="0" w:color="auto"/>
                  </w:divBdr>
                  <w:divsChild>
                    <w:div w:id="1018577616">
                      <w:marLeft w:val="0"/>
                      <w:marRight w:val="0"/>
                      <w:marTop w:val="0"/>
                      <w:marBottom w:val="0"/>
                      <w:divBdr>
                        <w:top w:val="none" w:sz="0" w:space="0" w:color="auto"/>
                        <w:left w:val="none" w:sz="0" w:space="0" w:color="auto"/>
                        <w:bottom w:val="none" w:sz="0" w:space="0" w:color="auto"/>
                        <w:right w:val="none" w:sz="0" w:space="0" w:color="auto"/>
                      </w:divBdr>
                    </w:div>
                  </w:divsChild>
                </w:div>
                <w:div w:id="1379012343">
                  <w:marLeft w:val="0"/>
                  <w:marRight w:val="0"/>
                  <w:marTop w:val="0"/>
                  <w:marBottom w:val="0"/>
                  <w:divBdr>
                    <w:top w:val="none" w:sz="0" w:space="0" w:color="auto"/>
                    <w:left w:val="none" w:sz="0" w:space="0" w:color="auto"/>
                    <w:bottom w:val="none" w:sz="0" w:space="0" w:color="auto"/>
                    <w:right w:val="none" w:sz="0" w:space="0" w:color="auto"/>
                  </w:divBdr>
                  <w:divsChild>
                    <w:div w:id="1755323312">
                      <w:marLeft w:val="0"/>
                      <w:marRight w:val="0"/>
                      <w:marTop w:val="0"/>
                      <w:marBottom w:val="0"/>
                      <w:divBdr>
                        <w:top w:val="none" w:sz="0" w:space="0" w:color="auto"/>
                        <w:left w:val="none" w:sz="0" w:space="0" w:color="auto"/>
                        <w:bottom w:val="none" w:sz="0" w:space="0" w:color="auto"/>
                        <w:right w:val="none" w:sz="0" w:space="0" w:color="auto"/>
                      </w:divBdr>
                    </w:div>
                  </w:divsChild>
                </w:div>
                <w:div w:id="1381129249">
                  <w:marLeft w:val="0"/>
                  <w:marRight w:val="0"/>
                  <w:marTop w:val="0"/>
                  <w:marBottom w:val="0"/>
                  <w:divBdr>
                    <w:top w:val="none" w:sz="0" w:space="0" w:color="auto"/>
                    <w:left w:val="none" w:sz="0" w:space="0" w:color="auto"/>
                    <w:bottom w:val="none" w:sz="0" w:space="0" w:color="auto"/>
                    <w:right w:val="none" w:sz="0" w:space="0" w:color="auto"/>
                  </w:divBdr>
                  <w:divsChild>
                    <w:div w:id="654340716">
                      <w:marLeft w:val="0"/>
                      <w:marRight w:val="0"/>
                      <w:marTop w:val="0"/>
                      <w:marBottom w:val="0"/>
                      <w:divBdr>
                        <w:top w:val="none" w:sz="0" w:space="0" w:color="auto"/>
                        <w:left w:val="none" w:sz="0" w:space="0" w:color="auto"/>
                        <w:bottom w:val="none" w:sz="0" w:space="0" w:color="auto"/>
                        <w:right w:val="none" w:sz="0" w:space="0" w:color="auto"/>
                      </w:divBdr>
                    </w:div>
                  </w:divsChild>
                </w:div>
                <w:div w:id="1400784466">
                  <w:marLeft w:val="0"/>
                  <w:marRight w:val="0"/>
                  <w:marTop w:val="0"/>
                  <w:marBottom w:val="0"/>
                  <w:divBdr>
                    <w:top w:val="none" w:sz="0" w:space="0" w:color="auto"/>
                    <w:left w:val="none" w:sz="0" w:space="0" w:color="auto"/>
                    <w:bottom w:val="none" w:sz="0" w:space="0" w:color="auto"/>
                    <w:right w:val="none" w:sz="0" w:space="0" w:color="auto"/>
                  </w:divBdr>
                  <w:divsChild>
                    <w:div w:id="56366821">
                      <w:marLeft w:val="0"/>
                      <w:marRight w:val="0"/>
                      <w:marTop w:val="0"/>
                      <w:marBottom w:val="0"/>
                      <w:divBdr>
                        <w:top w:val="none" w:sz="0" w:space="0" w:color="auto"/>
                        <w:left w:val="none" w:sz="0" w:space="0" w:color="auto"/>
                        <w:bottom w:val="none" w:sz="0" w:space="0" w:color="auto"/>
                        <w:right w:val="none" w:sz="0" w:space="0" w:color="auto"/>
                      </w:divBdr>
                    </w:div>
                  </w:divsChild>
                </w:div>
                <w:div w:id="1402287559">
                  <w:marLeft w:val="0"/>
                  <w:marRight w:val="0"/>
                  <w:marTop w:val="0"/>
                  <w:marBottom w:val="0"/>
                  <w:divBdr>
                    <w:top w:val="none" w:sz="0" w:space="0" w:color="auto"/>
                    <w:left w:val="none" w:sz="0" w:space="0" w:color="auto"/>
                    <w:bottom w:val="none" w:sz="0" w:space="0" w:color="auto"/>
                    <w:right w:val="none" w:sz="0" w:space="0" w:color="auto"/>
                  </w:divBdr>
                  <w:divsChild>
                    <w:div w:id="677269772">
                      <w:marLeft w:val="0"/>
                      <w:marRight w:val="0"/>
                      <w:marTop w:val="0"/>
                      <w:marBottom w:val="0"/>
                      <w:divBdr>
                        <w:top w:val="none" w:sz="0" w:space="0" w:color="auto"/>
                        <w:left w:val="none" w:sz="0" w:space="0" w:color="auto"/>
                        <w:bottom w:val="none" w:sz="0" w:space="0" w:color="auto"/>
                        <w:right w:val="none" w:sz="0" w:space="0" w:color="auto"/>
                      </w:divBdr>
                    </w:div>
                  </w:divsChild>
                </w:div>
                <w:div w:id="1428499577">
                  <w:marLeft w:val="0"/>
                  <w:marRight w:val="0"/>
                  <w:marTop w:val="0"/>
                  <w:marBottom w:val="0"/>
                  <w:divBdr>
                    <w:top w:val="none" w:sz="0" w:space="0" w:color="auto"/>
                    <w:left w:val="none" w:sz="0" w:space="0" w:color="auto"/>
                    <w:bottom w:val="none" w:sz="0" w:space="0" w:color="auto"/>
                    <w:right w:val="none" w:sz="0" w:space="0" w:color="auto"/>
                  </w:divBdr>
                  <w:divsChild>
                    <w:div w:id="156770325">
                      <w:marLeft w:val="0"/>
                      <w:marRight w:val="0"/>
                      <w:marTop w:val="0"/>
                      <w:marBottom w:val="0"/>
                      <w:divBdr>
                        <w:top w:val="none" w:sz="0" w:space="0" w:color="auto"/>
                        <w:left w:val="none" w:sz="0" w:space="0" w:color="auto"/>
                        <w:bottom w:val="none" w:sz="0" w:space="0" w:color="auto"/>
                        <w:right w:val="none" w:sz="0" w:space="0" w:color="auto"/>
                      </w:divBdr>
                    </w:div>
                  </w:divsChild>
                </w:div>
                <w:div w:id="1438020259">
                  <w:marLeft w:val="0"/>
                  <w:marRight w:val="0"/>
                  <w:marTop w:val="0"/>
                  <w:marBottom w:val="0"/>
                  <w:divBdr>
                    <w:top w:val="none" w:sz="0" w:space="0" w:color="auto"/>
                    <w:left w:val="none" w:sz="0" w:space="0" w:color="auto"/>
                    <w:bottom w:val="none" w:sz="0" w:space="0" w:color="auto"/>
                    <w:right w:val="none" w:sz="0" w:space="0" w:color="auto"/>
                  </w:divBdr>
                  <w:divsChild>
                    <w:div w:id="1796216672">
                      <w:marLeft w:val="0"/>
                      <w:marRight w:val="0"/>
                      <w:marTop w:val="0"/>
                      <w:marBottom w:val="0"/>
                      <w:divBdr>
                        <w:top w:val="none" w:sz="0" w:space="0" w:color="auto"/>
                        <w:left w:val="none" w:sz="0" w:space="0" w:color="auto"/>
                        <w:bottom w:val="none" w:sz="0" w:space="0" w:color="auto"/>
                        <w:right w:val="none" w:sz="0" w:space="0" w:color="auto"/>
                      </w:divBdr>
                    </w:div>
                  </w:divsChild>
                </w:div>
                <w:div w:id="1455516351">
                  <w:marLeft w:val="0"/>
                  <w:marRight w:val="0"/>
                  <w:marTop w:val="0"/>
                  <w:marBottom w:val="0"/>
                  <w:divBdr>
                    <w:top w:val="none" w:sz="0" w:space="0" w:color="auto"/>
                    <w:left w:val="none" w:sz="0" w:space="0" w:color="auto"/>
                    <w:bottom w:val="none" w:sz="0" w:space="0" w:color="auto"/>
                    <w:right w:val="none" w:sz="0" w:space="0" w:color="auto"/>
                  </w:divBdr>
                  <w:divsChild>
                    <w:div w:id="167985449">
                      <w:marLeft w:val="0"/>
                      <w:marRight w:val="0"/>
                      <w:marTop w:val="0"/>
                      <w:marBottom w:val="0"/>
                      <w:divBdr>
                        <w:top w:val="none" w:sz="0" w:space="0" w:color="auto"/>
                        <w:left w:val="none" w:sz="0" w:space="0" w:color="auto"/>
                        <w:bottom w:val="none" w:sz="0" w:space="0" w:color="auto"/>
                        <w:right w:val="none" w:sz="0" w:space="0" w:color="auto"/>
                      </w:divBdr>
                    </w:div>
                  </w:divsChild>
                </w:div>
                <w:div w:id="1471552419">
                  <w:marLeft w:val="0"/>
                  <w:marRight w:val="0"/>
                  <w:marTop w:val="0"/>
                  <w:marBottom w:val="0"/>
                  <w:divBdr>
                    <w:top w:val="none" w:sz="0" w:space="0" w:color="auto"/>
                    <w:left w:val="none" w:sz="0" w:space="0" w:color="auto"/>
                    <w:bottom w:val="none" w:sz="0" w:space="0" w:color="auto"/>
                    <w:right w:val="none" w:sz="0" w:space="0" w:color="auto"/>
                  </w:divBdr>
                  <w:divsChild>
                    <w:div w:id="1268655876">
                      <w:marLeft w:val="0"/>
                      <w:marRight w:val="0"/>
                      <w:marTop w:val="0"/>
                      <w:marBottom w:val="0"/>
                      <w:divBdr>
                        <w:top w:val="none" w:sz="0" w:space="0" w:color="auto"/>
                        <w:left w:val="none" w:sz="0" w:space="0" w:color="auto"/>
                        <w:bottom w:val="none" w:sz="0" w:space="0" w:color="auto"/>
                        <w:right w:val="none" w:sz="0" w:space="0" w:color="auto"/>
                      </w:divBdr>
                    </w:div>
                  </w:divsChild>
                </w:div>
                <w:div w:id="1478065880">
                  <w:marLeft w:val="0"/>
                  <w:marRight w:val="0"/>
                  <w:marTop w:val="0"/>
                  <w:marBottom w:val="0"/>
                  <w:divBdr>
                    <w:top w:val="none" w:sz="0" w:space="0" w:color="auto"/>
                    <w:left w:val="none" w:sz="0" w:space="0" w:color="auto"/>
                    <w:bottom w:val="none" w:sz="0" w:space="0" w:color="auto"/>
                    <w:right w:val="none" w:sz="0" w:space="0" w:color="auto"/>
                  </w:divBdr>
                  <w:divsChild>
                    <w:div w:id="1888099899">
                      <w:marLeft w:val="0"/>
                      <w:marRight w:val="0"/>
                      <w:marTop w:val="0"/>
                      <w:marBottom w:val="0"/>
                      <w:divBdr>
                        <w:top w:val="none" w:sz="0" w:space="0" w:color="auto"/>
                        <w:left w:val="none" w:sz="0" w:space="0" w:color="auto"/>
                        <w:bottom w:val="none" w:sz="0" w:space="0" w:color="auto"/>
                        <w:right w:val="none" w:sz="0" w:space="0" w:color="auto"/>
                      </w:divBdr>
                    </w:div>
                  </w:divsChild>
                </w:div>
                <w:div w:id="1489442278">
                  <w:marLeft w:val="0"/>
                  <w:marRight w:val="0"/>
                  <w:marTop w:val="0"/>
                  <w:marBottom w:val="0"/>
                  <w:divBdr>
                    <w:top w:val="none" w:sz="0" w:space="0" w:color="auto"/>
                    <w:left w:val="none" w:sz="0" w:space="0" w:color="auto"/>
                    <w:bottom w:val="none" w:sz="0" w:space="0" w:color="auto"/>
                    <w:right w:val="none" w:sz="0" w:space="0" w:color="auto"/>
                  </w:divBdr>
                  <w:divsChild>
                    <w:div w:id="2143307670">
                      <w:marLeft w:val="0"/>
                      <w:marRight w:val="0"/>
                      <w:marTop w:val="0"/>
                      <w:marBottom w:val="0"/>
                      <w:divBdr>
                        <w:top w:val="none" w:sz="0" w:space="0" w:color="auto"/>
                        <w:left w:val="none" w:sz="0" w:space="0" w:color="auto"/>
                        <w:bottom w:val="none" w:sz="0" w:space="0" w:color="auto"/>
                        <w:right w:val="none" w:sz="0" w:space="0" w:color="auto"/>
                      </w:divBdr>
                    </w:div>
                  </w:divsChild>
                </w:div>
                <w:div w:id="1505903036">
                  <w:marLeft w:val="0"/>
                  <w:marRight w:val="0"/>
                  <w:marTop w:val="0"/>
                  <w:marBottom w:val="0"/>
                  <w:divBdr>
                    <w:top w:val="none" w:sz="0" w:space="0" w:color="auto"/>
                    <w:left w:val="none" w:sz="0" w:space="0" w:color="auto"/>
                    <w:bottom w:val="none" w:sz="0" w:space="0" w:color="auto"/>
                    <w:right w:val="none" w:sz="0" w:space="0" w:color="auto"/>
                  </w:divBdr>
                  <w:divsChild>
                    <w:div w:id="307125537">
                      <w:marLeft w:val="0"/>
                      <w:marRight w:val="0"/>
                      <w:marTop w:val="0"/>
                      <w:marBottom w:val="0"/>
                      <w:divBdr>
                        <w:top w:val="none" w:sz="0" w:space="0" w:color="auto"/>
                        <w:left w:val="none" w:sz="0" w:space="0" w:color="auto"/>
                        <w:bottom w:val="none" w:sz="0" w:space="0" w:color="auto"/>
                        <w:right w:val="none" w:sz="0" w:space="0" w:color="auto"/>
                      </w:divBdr>
                    </w:div>
                  </w:divsChild>
                </w:div>
                <w:div w:id="1541282313">
                  <w:marLeft w:val="0"/>
                  <w:marRight w:val="0"/>
                  <w:marTop w:val="0"/>
                  <w:marBottom w:val="0"/>
                  <w:divBdr>
                    <w:top w:val="none" w:sz="0" w:space="0" w:color="auto"/>
                    <w:left w:val="none" w:sz="0" w:space="0" w:color="auto"/>
                    <w:bottom w:val="none" w:sz="0" w:space="0" w:color="auto"/>
                    <w:right w:val="none" w:sz="0" w:space="0" w:color="auto"/>
                  </w:divBdr>
                  <w:divsChild>
                    <w:div w:id="1342702144">
                      <w:marLeft w:val="0"/>
                      <w:marRight w:val="0"/>
                      <w:marTop w:val="0"/>
                      <w:marBottom w:val="0"/>
                      <w:divBdr>
                        <w:top w:val="none" w:sz="0" w:space="0" w:color="auto"/>
                        <w:left w:val="none" w:sz="0" w:space="0" w:color="auto"/>
                        <w:bottom w:val="none" w:sz="0" w:space="0" w:color="auto"/>
                        <w:right w:val="none" w:sz="0" w:space="0" w:color="auto"/>
                      </w:divBdr>
                    </w:div>
                  </w:divsChild>
                </w:div>
                <w:div w:id="1551333830">
                  <w:marLeft w:val="0"/>
                  <w:marRight w:val="0"/>
                  <w:marTop w:val="0"/>
                  <w:marBottom w:val="0"/>
                  <w:divBdr>
                    <w:top w:val="none" w:sz="0" w:space="0" w:color="auto"/>
                    <w:left w:val="none" w:sz="0" w:space="0" w:color="auto"/>
                    <w:bottom w:val="none" w:sz="0" w:space="0" w:color="auto"/>
                    <w:right w:val="none" w:sz="0" w:space="0" w:color="auto"/>
                  </w:divBdr>
                  <w:divsChild>
                    <w:div w:id="1173568508">
                      <w:marLeft w:val="0"/>
                      <w:marRight w:val="0"/>
                      <w:marTop w:val="0"/>
                      <w:marBottom w:val="0"/>
                      <w:divBdr>
                        <w:top w:val="none" w:sz="0" w:space="0" w:color="auto"/>
                        <w:left w:val="none" w:sz="0" w:space="0" w:color="auto"/>
                        <w:bottom w:val="none" w:sz="0" w:space="0" w:color="auto"/>
                        <w:right w:val="none" w:sz="0" w:space="0" w:color="auto"/>
                      </w:divBdr>
                    </w:div>
                  </w:divsChild>
                </w:div>
                <w:div w:id="1553730564">
                  <w:marLeft w:val="0"/>
                  <w:marRight w:val="0"/>
                  <w:marTop w:val="0"/>
                  <w:marBottom w:val="0"/>
                  <w:divBdr>
                    <w:top w:val="none" w:sz="0" w:space="0" w:color="auto"/>
                    <w:left w:val="none" w:sz="0" w:space="0" w:color="auto"/>
                    <w:bottom w:val="none" w:sz="0" w:space="0" w:color="auto"/>
                    <w:right w:val="none" w:sz="0" w:space="0" w:color="auto"/>
                  </w:divBdr>
                  <w:divsChild>
                    <w:div w:id="808787879">
                      <w:marLeft w:val="0"/>
                      <w:marRight w:val="0"/>
                      <w:marTop w:val="0"/>
                      <w:marBottom w:val="0"/>
                      <w:divBdr>
                        <w:top w:val="none" w:sz="0" w:space="0" w:color="auto"/>
                        <w:left w:val="none" w:sz="0" w:space="0" w:color="auto"/>
                        <w:bottom w:val="none" w:sz="0" w:space="0" w:color="auto"/>
                        <w:right w:val="none" w:sz="0" w:space="0" w:color="auto"/>
                      </w:divBdr>
                    </w:div>
                  </w:divsChild>
                </w:div>
                <w:div w:id="1572347015">
                  <w:marLeft w:val="0"/>
                  <w:marRight w:val="0"/>
                  <w:marTop w:val="0"/>
                  <w:marBottom w:val="0"/>
                  <w:divBdr>
                    <w:top w:val="none" w:sz="0" w:space="0" w:color="auto"/>
                    <w:left w:val="none" w:sz="0" w:space="0" w:color="auto"/>
                    <w:bottom w:val="none" w:sz="0" w:space="0" w:color="auto"/>
                    <w:right w:val="none" w:sz="0" w:space="0" w:color="auto"/>
                  </w:divBdr>
                  <w:divsChild>
                    <w:div w:id="793065765">
                      <w:marLeft w:val="0"/>
                      <w:marRight w:val="0"/>
                      <w:marTop w:val="0"/>
                      <w:marBottom w:val="0"/>
                      <w:divBdr>
                        <w:top w:val="none" w:sz="0" w:space="0" w:color="auto"/>
                        <w:left w:val="none" w:sz="0" w:space="0" w:color="auto"/>
                        <w:bottom w:val="none" w:sz="0" w:space="0" w:color="auto"/>
                        <w:right w:val="none" w:sz="0" w:space="0" w:color="auto"/>
                      </w:divBdr>
                    </w:div>
                  </w:divsChild>
                </w:div>
                <w:div w:id="1579899616">
                  <w:marLeft w:val="0"/>
                  <w:marRight w:val="0"/>
                  <w:marTop w:val="0"/>
                  <w:marBottom w:val="0"/>
                  <w:divBdr>
                    <w:top w:val="none" w:sz="0" w:space="0" w:color="auto"/>
                    <w:left w:val="none" w:sz="0" w:space="0" w:color="auto"/>
                    <w:bottom w:val="none" w:sz="0" w:space="0" w:color="auto"/>
                    <w:right w:val="none" w:sz="0" w:space="0" w:color="auto"/>
                  </w:divBdr>
                  <w:divsChild>
                    <w:div w:id="827552181">
                      <w:marLeft w:val="0"/>
                      <w:marRight w:val="0"/>
                      <w:marTop w:val="0"/>
                      <w:marBottom w:val="0"/>
                      <w:divBdr>
                        <w:top w:val="none" w:sz="0" w:space="0" w:color="auto"/>
                        <w:left w:val="none" w:sz="0" w:space="0" w:color="auto"/>
                        <w:bottom w:val="none" w:sz="0" w:space="0" w:color="auto"/>
                        <w:right w:val="none" w:sz="0" w:space="0" w:color="auto"/>
                      </w:divBdr>
                    </w:div>
                  </w:divsChild>
                </w:div>
                <w:div w:id="1643803613">
                  <w:marLeft w:val="0"/>
                  <w:marRight w:val="0"/>
                  <w:marTop w:val="0"/>
                  <w:marBottom w:val="0"/>
                  <w:divBdr>
                    <w:top w:val="none" w:sz="0" w:space="0" w:color="auto"/>
                    <w:left w:val="none" w:sz="0" w:space="0" w:color="auto"/>
                    <w:bottom w:val="none" w:sz="0" w:space="0" w:color="auto"/>
                    <w:right w:val="none" w:sz="0" w:space="0" w:color="auto"/>
                  </w:divBdr>
                  <w:divsChild>
                    <w:div w:id="1540045547">
                      <w:marLeft w:val="0"/>
                      <w:marRight w:val="0"/>
                      <w:marTop w:val="0"/>
                      <w:marBottom w:val="0"/>
                      <w:divBdr>
                        <w:top w:val="none" w:sz="0" w:space="0" w:color="auto"/>
                        <w:left w:val="none" w:sz="0" w:space="0" w:color="auto"/>
                        <w:bottom w:val="none" w:sz="0" w:space="0" w:color="auto"/>
                        <w:right w:val="none" w:sz="0" w:space="0" w:color="auto"/>
                      </w:divBdr>
                    </w:div>
                  </w:divsChild>
                </w:div>
                <w:div w:id="1674802238">
                  <w:marLeft w:val="0"/>
                  <w:marRight w:val="0"/>
                  <w:marTop w:val="0"/>
                  <w:marBottom w:val="0"/>
                  <w:divBdr>
                    <w:top w:val="none" w:sz="0" w:space="0" w:color="auto"/>
                    <w:left w:val="none" w:sz="0" w:space="0" w:color="auto"/>
                    <w:bottom w:val="none" w:sz="0" w:space="0" w:color="auto"/>
                    <w:right w:val="none" w:sz="0" w:space="0" w:color="auto"/>
                  </w:divBdr>
                  <w:divsChild>
                    <w:div w:id="219676865">
                      <w:marLeft w:val="0"/>
                      <w:marRight w:val="0"/>
                      <w:marTop w:val="0"/>
                      <w:marBottom w:val="0"/>
                      <w:divBdr>
                        <w:top w:val="none" w:sz="0" w:space="0" w:color="auto"/>
                        <w:left w:val="none" w:sz="0" w:space="0" w:color="auto"/>
                        <w:bottom w:val="none" w:sz="0" w:space="0" w:color="auto"/>
                        <w:right w:val="none" w:sz="0" w:space="0" w:color="auto"/>
                      </w:divBdr>
                    </w:div>
                  </w:divsChild>
                </w:div>
                <w:div w:id="1691174642">
                  <w:marLeft w:val="0"/>
                  <w:marRight w:val="0"/>
                  <w:marTop w:val="0"/>
                  <w:marBottom w:val="0"/>
                  <w:divBdr>
                    <w:top w:val="none" w:sz="0" w:space="0" w:color="auto"/>
                    <w:left w:val="none" w:sz="0" w:space="0" w:color="auto"/>
                    <w:bottom w:val="none" w:sz="0" w:space="0" w:color="auto"/>
                    <w:right w:val="none" w:sz="0" w:space="0" w:color="auto"/>
                  </w:divBdr>
                  <w:divsChild>
                    <w:div w:id="71969681">
                      <w:marLeft w:val="0"/>
                      <w:marRight w:val="0"/>
                      <w:marTop w:val="0"/>
                      <w:marBottom w:val="0"/>
                      <w:divBdr>
                        <w:top w:val="none" w:sz="0" w:space="0" w:color="auto"/>
                        <w:left w:val="none" w:sz="0" w:space="0" w:color="auto"/>
                        <w:bottom w:val="none" w:sz="0" w:space="0" w:color="auto"/>
                        <w:right w:val="none" w:sz="0" w:space="0" w:color="auto"/>
                      </w:divBdr>
                    </w:div>
                  </w:divsChild>
                </w:div>
                <w:div w:id="1730424592">
                  <w:marLeft w:val="0"/>
                  <w:marRight w:val="0"/>
                  <w:marTop w:val="0"/>
                  <w:marBottom w:val="0"/>
                  <w:divBdr>
                    <w:top w:val="none" w:sz="0" w:space="0" w:color="auto"/>
                    <w:left w:val="none" w:sz="0" w:space="0" w:color="auto"/>
                    <w:bottom w:val="none" w:sz="0" w:space="0" w:color="auto"/>
                    <w:right w:val="none" w:sz="0" w:space="0" w:color="auto"/>
                  </w:divBdr>
                  <w:divsChild>
                    <w:div w:id="395127804">
                      <w:marLeft w:val="0"/>
                      <w:marRight w:val="0"/>
                      <w:marTop w:val="0"/>
                      <w:marBottom w:val="0"/>
                      <w:divBdr>
                        <w:top w:val="none" w:sz="0" w:space="0" w:color="auto"/>
                        <w:left w:val="none" w:sz="0" w:space="0" w:color="auto"/>
                        <w:bottom w:val="none" w:sz="0" w:space="0" w:color="auto"/>
                        <w:right w:val="none" w:sz="0" w:space="0" w:color="auto"/>
                      </w:divBdr>
                    </w:div>
                  </w:divsChild>
                </w:div>
                <w:div w:id="1748990738">
                  <w:marLeft w:val="0"/>
                  <w:marRight w:val="0"/>
                  <w:marTop w:val="0"/>
                  <w:marBottom w:val="0"/>
                  <w:divBdr>
                    <w:top w:val="none" w:sz="0" w:space="0" w:color="auto"/>
                    <w:left w:val="none" w:sz="0" w:space="0" w:color="auto"/>
                    <w:bottom w:val="none" w:sz="0" w:space="0" w:color="auto"/>
                    <w:right w:val="none" w:sz="0" w:space="0" w:color="auto"/>
                  </w:divBdr>
                  <w:divsChild>
                    <w:div w:id="408160046">
                      <w:marLeft w:val="0"/>
                      <w:marRight w:val="0"/>
                      <w:marTop w:val="0"/>
                      <w:marBottom w:val="0"/>
                      <w:divBdr>
                        <w:top w:val="none" w:sz="0" w:space="0" w:color="auto"/>
                        <w:left w:val="none" w:sz="0" w:space="0" w:color="auto"/>
                        <w:bottom w:val="none" w:sz="0" w:space="0" w:color="auto"/>
                        <w:right w:val="none" w:sz="0" w:space="0" w:color="auto"/>
                      </w:divBdr>
                    </w:div>
                  </w:divsChild>
                </w:div>
                <w:div w:id="1772430406">
                  <w:marLeft w:val="0"/>
                  <w:marRight w:val="0"/>
                  <w:marTop w:val="0"/>
                  <w:marBottom w:val="0"/>
                  <w:divBdr>
                    <w:top w:val="none" w:sz="0" w:space="0" w:color="auto"/>
                    <w:left w:val="none" w:sz="0" w:space="0" w:color="auto"/>
                    <w:bottom w:val="none" w:sz="0" w:space="0" w:color="auto"/>
                    <w:right w:val="none" w:sz="0" w:space="0" w:color="auto"/>
                  </w:divBdr>
                  <w:divsChild>
                    <w:div w:id="1940483799">
                      <w:marLeft w:val="0"/>
                      <w:marRight w:val="0"/>
                      <w:marTop w:val="0"/>
                      <w:marBottom w:val="0"/>
                      <w:divBdr>
                        <w:top w:val="none" w:sz="0" w:space="0" w:color="auto"/>
                        <w:left w:val="none" w:sz="0" w:space="0" w:color="auto"/>
                        <w:bottom w:val="none" w:sz="0" w:space="0" w:color="auto"/>
                        <w:right w:val="none" w:sz="0" w:space="0" w:color="auto"/>
                      </w:divBdr>
                    </w:div>
                  </w:divsChild>
                </w:div>
                <w:div w:id="1787432032">
                  <w:marLeft w:val="0"/>
                  <w:marRight w:val="0"/>
                  <w:marTop w:val="0"/>
                  <w:marBottom w:val="0"/>
                  <w:divBdr>
                    <w:top w:val="none" w:sz="0" w:space="0" w:color="auto"/>
                    <w:left w:val="none" w:sz="0" w:space="0" w:color="auto"/>
                    <w:bottom w:val="none" w:sz="0" w:space="0" w:color="auto"/>
                    <w:right w:val="none" w:sz="0" w:space="0" w:color="auto"/>
                  </w:divBdr>
                  <w:divsChild>
                    <w:div w:id="2007128593">
                      <w:marLeft w:val="0"/>
                      <w:marRight w:val="0"/>
                      <w:marTop w:val="0"/>
                      <w:marBottom w:val="0"/>
                      <w:divBdr>
                        <w:top w:val="none" w:sz="0" w:space="0" w:color="auto"/>
                        <w:left w:val="none" w:sz="0" w:space="0" w:color="auto"/>
                        <w:bottom w:val="none" w:sz="0" w:space="0" w:color="auto"/>
                        <w:right w:val="none" w:sz="0" w:space="0" w:color="auto"/>
                      </w:divBdr>
                    </w:div>
                  </w:divsChild>
                </w:div>
                <w:div w:id="1793089938">
                  <w:marLeft w:val="0"/>
                  <w:marRight w:val="0"/>
                  <w:marTop w:val="0"/>
                  <w:marBottom w:val="0"/>
                  <w:divBdr>
                    <w:top w:val="none" w:sz="0" w:space="0" w:color="auto"/>
                    <w:left w:val="none" w:sz="0" w:space="0" w:color="auto"/>
                    <w:bottom w:val="none" w:sz="0" w:space="0" w:color="auto"/>
                    <w:right w:val="none" w:sz="0" w:space="0" w:color="auto"/>
                  </w:divBdr>
                  <w:divsChild>
                    <w:div w:id="1947761475">
                      <w:marLeft w:val="0"/>
                      <w:marRight w:val="0"/>
                      <w:marTop w:val="0"/>
                      <w:marBottom w:val="0"/>
                      <w:divBdr>
                        <w:top w:val="none" w:sz="0" w:space="0" w:color="auto"/>
                        <w:left w:val="none" w:sz="0" w:space="0" w:color="auto"/>
                        <w:bottom w:val="none" w:sz="0" w:space="0" w:color="auto"/>
                        <w:right w:val="none" w:sz="0" w:space="0" w:color="auto"/>
                      </w:divBdr>
                    </w:div>
                  </w:divsChild>
                </w:div>
                <w:div w:id="1798638831">
                  <w:marLeft w:val="0"/>
                  <w:marRight w:val="0"/>
                  <w:marTop w:val="0"/>
                  <w:marBottom w:val="0"/>
                  <w:divBdr>
                    <w:top w:val="none" w:sz="0" w:space="0" w:color="auto"/>
                    <w:left w:val="none" w:sz="0" w:space="0" w:color="auto"/>
                    <w:bottom w:val="none" w:sz="0" w:space="0" w:color="auto"/>
                    <w:right w:val="none" w:sz="0" w:space="0" w:color="auto"/>
                  </w:divBdr>
                  <w:divsChild>
                    <w:div w:id="403530858">
                      <w:marLeft w:val="0"/>
                      <w:marRight w:val="0"/>
                      <w:marTop w:val="0"/>
                      <w:marBottom w:val="0"/>
                      <w:divBdr>
                        <w:top w:val="none" w:sz="0" w:space="0" w:color="auto"/>
                        <w:left w:val="none" w:sz="0" w:space="0" w:color="auto"/>
                        <w:bottom w:val="none" w:sz="0" w:space="0" w:color="auto"/>
                        <w:right w:val="none" w:sz="0" w:space="0" w:color="auto"/>
                      </w:divBdr>
                    </w:div>
                  </w:divsChild>
                </w:div>
                <w:div w:id="1808547325">
                  <w:marLeft w:val="0"/>
                  <w:marRight w:val="0"/>
                  <w:marTop w:val="0"/>
                  <w:marBottom w:val="0"/>
                  <w:divBdr>
                    <w:top w:val="none" w:sz="0" w:space="0" w:color="auto"/>
                    <w:left w:val="none" w:sz="0" w:space="0" w:color="auto"/>
                    <w:bottom w:val="none" w:sz="0" w:space="0" w:color="auto"/>
                    <w:right w:val="none" w:sz="0" w:space="0" w:color="auto"/>
                  </w:divBdr>
                  <w:divsChild>
                    <w:div w:id="703868310">
                      <w:marLeft w:val="0"/>
                      <w:marRight w:val="0"/>
                      <w:marTop w:val="0"/>
                      <w:marBottom w:val="0"/>
                      <w:divBdr>
                        <w:top w:val="none" w:sz="0" w:space="0" w:color="auto"/>
                        <w:left w:val="none" w:sz="0" w:space="0" w:color="auto"/>
                        <w:bottom w:val="none" w:sz="0" w:space="0" w:color="auto"/>
                        <w:right w:val="none" w:sz="0" w:space="0" w:color="auto"/>
                      </w:divBdr>
                    </w:div>
                  </w:divsChild>
                </w:div>
                <w:div w:id="1816336568">
                  <w:marLeft w:val="0"/>
                  <w:marRight w:val="0"/>
                  <w:marTop w:val="0"/>
                  <w:marBottom w:val="0"/>
                  <w:divBdr>
                    <w:top w:val="none" w:sz="0" w:space="0" w:color="auto"/>
                    <w:left w:val="none" w:sz="0" w:space="0" w:color="auto"/>
                    <w:bottom w:val="none" w:sz="0" w:space="0" w:color="auto"/>
                    <w:right w:val="none" w:sz="0" w:space="0" w:color="auto"/>
                  </w:divBdr>
                  <w:divsChild>
                    <w:div w:id="1232279243">
                      <w:marLeft w:val="0"/>
                      <w:marRight w:val="0"/>
                      <w:marTop w:val="0"/>
                      <w:marBottom w:val="0"/>
                      <w:divBdr>
                        <w:top w:val="none" w:sz="0" w:space="0" w:color="auto"/>
                        <w:left w:val="none" w:sz="0" w:space="0" w:color="auto"/>
                        <w:bottom w:val="none" w:sz="0" w:space="0" w:color="auto"/>
                        <w:right w:val="none" w:sz="0" w:space="0" w:color="auto"/>
                      </w:divBdr>
                    </w:div>
                  </w:divsChild>
                </w:div>
                <w:div w:id="1846361516">
                  <w:marLeft w:val="0"/>
                  <w:marRight w:val="0"/>
                  <w:marTop w:val="0"/>
                  <w:marBottom w:val="0"/>
                  <w:divBdr>
                    <w:top w:val="none" w:sz="0" w:space="0" w:color="auto"/>
                    <w:left w:val="none" w:sz="0" w:space="0" w:color="auto"/>
                    <w:bottom w:val="none" w:sz="0" w:space="0" w:color="auto"/>
                    <w:right w:val="none" w:sz="0" w:space="0" w:color="auto"/>
                  </w:divBdr>
                  <w:divsChild>
                    <w:div w:id="1955332793">
                      <w:marLeft w:val="0"/>
                      <w:marRight w:val="0"/>
                      <w:marTop w:val="0"/>
                      <w:marBottom w:val="0"/>
                      <w:divBdr>
                        <w:top w:val="none" w:sz="0" w:space="0" w:color="auto"/>
                        <w:left w:val="none" w:sz="0" w:space="0" w:color="auto"/>
                        <w:bottom w:val="none" w:sz="0" w:space="0" w:color="auto"/>
                        <w:right w:val="none" w:sz="0" w:space="0" w:color="auto"/>
                      </w:divBdr>
                    </w:div>
                  </w:divsChild>
                </w:div>
                <w:div w:id="1861385374">
                  <w:marLeft w:val="0"/>
                  <w:marRight w:val="0"/>
                  <w:marTop w:val="0"/>
                  <w:marBottom w:val="0"/>
                  <w:divBdr>
                    <w:top w:val="none" w:sz="0" w:space="0" w:color="auto"/>
                    <w:left w:val="none" w:sz="0" w:space="0" w:color="auto"/>
                    <w:bottom w:val="none" w:sz="0" w:space="0" w:color="auto"/>
                    <w:right w:val="none" w:sz="0" w:space="0" w:color="auto"/>
                  </w:divBdr>
                  <w:divsChild>
                    <w:div w:id="1939675277">
                      <w:marLeft w:val="0"/>
                      <w:marRight w:val="0"/>
                      <w:marTop w:val="0"/>
                      <w:marBottom w:val="0"/>
                      <w:divBdr>
                        <w:top w:val="none" w:sz="0" w:space="0" w:color="auto"/>
                        <w:left w:val="none" w:sz="0" w:space="0" w:color="auto"/>
                        <w:bottom w:val="none" w:sz="0" w:space="0" w:color="auto"/>
                        <w:right w:val="none" w:sz="0" w:space="0" w:color="auto"/>
                      </w:divBdr>
                    </w:div>
                  </w:divsChild>
                </w:div>
                <w:div w:id="1882861404">
                  <w:marLeft w:val="0"/>
                  <w:marRight w:val="0"/>
                  <w:marTop w:val="0"/>
                  <w:marBottom w:val="0"/>
                  <w:divBdr>
                    <w:top w:val="none" w:sz="0" w:space="0" w:color="auto"/>
                    <w:left w:val="none" w:sz="0" w:space="0" w:color="auto"/>
                    <w:bottom w:val="none" w:sz="0" w:space="0" w:color="auto"/>
                    <w:right w:val="none" w:sz="0" w:space="0" w:color="auto"/>
                  </w:divBdr>
                  <w:divsChild>
                    <w:div w:id="183521051">
                      <w:marLeft w:val="0"/>
                      <w:marRight w:val="0"/>
                      <w:marTop w:val="0"/>
                      <w:marBottom w:val="0"/>
                      <w:divBdr>
                        <w:top w:val="none" w:sz="0" w:space="0" w:color="auto"/>
                        <w:left w:val="none" w:sz="0" w:space="0" w:color="auto"/>
                        <w:bottom w:val="none" w:sz="0" w:space="0" w:color="auto"/>
                        <w:right w:val="none" w:sz="0" w:space="0" w:color="auto"/>
                      </w:divBdr>
                    </w:div>
                  </w:divsChild>
                </w:div>
                <w:div w:id="1908371606">
                  <w:marLeft w:val="0"/>
                  <w:marRight w:val="0"/>
                  <w:marTop w:val="0"/>
                  <w:marBottom w:val="0"/>
                  <w:divBdr>
                    <w:top w:val="none" w:sz="0" w:space="0" w:color="auto"/>
                    <w:left w:val="none" w:sz="0" w:space="0" w:color="auto"/>
                    <w:bottom w:val="none" w:sz="0" w:space="0" w:color="auto"/>
                    <w:right w:val="none" w:sz="0" w:space="0" w:color="auto"/>
                  </w:divBdr>
                  <w:divsChild>
                    <w:div w:id="1728992088">
                      <w:marLeft w:val="0"/>
                      <w:marRight w:val="0"/>
                      <w:marTop w:val="0"/>
                      <w:marBottom w:val="0"/>
                      <w:divBdr>
                        <w:top w:val="none" w:sz="0" w:space="0" w:color="auto"/>
                        <w:left w:val="none" w:sz="0" w:space="0" w:color="auto"/>
                        <w:bottom w:val="none" w:sz="0" w:space="0" w:color="auto"/>
                        <w:right w:val="none" w:sz="0" w:space="0" w:color="auto"/>
                      </w:divBdr>
                    </w:div>
                  </w:divsChild>
                </w:div>
                <w:div w:id="1941142409">
                  <w:marLeft w:val="0"/>
                  <w:marRight w:val="0"/>
                  <w:marTop w:val="0"/>
                  <w:marBottom w:val="0"/>
                  <w:divBdr>
                    <w:top w:val="none" w:sz="0" w:space="0" w:color="auto"/>
                    <w:left w:val="none" w:sz="0" w:space="0" w:color="auto"/>
                    <w:bottom w:val="none" w:sz="0" w:space="0" w:color="auto"/>
                    <w:right w:val="none" w:sz="0" w:space="0" w:color="auto"/>
                  </w:divBdr>
                  <w:divsChild>
                    <w:div w:id="1700813166">
                      <w:marLeft w:val="0"/>
                      <w:marRight w:val="0"/>
                      <w:marTop w:val="0"/>
                      <w:marBottom w:val="0"/>
                      <w:divBdr>
                        <w:top w:val="none" w:sz="0" w:space="0" w:color="auto"/>
                        <w:left w:val="none" w:sz="0" w:space="0" w:color="auto"/>
                        <w:bottom w:val="none" w:sz="0" w:space="0" w:color="auto"/>
                        <w:right w:val="none" w:sz="0" w:space="0" w:color="auto"/>
                      </w:divBdr>
                    </w:div>
                  </w:divsChild>
                </w:div>
                <w:div w:id="1961952919">
                  <w:marLeft w:val="0"/>
                  <w:marRight w:val="0"/>
                  <w:marTop w:val="0"/>
                  <w:marBottom w:val="0"/>
                  <w:divBdr>
                    <w:top w:val="none" w:sz="0" w:space="0" w:color="auto"/>
                    <w:left w:val="none" w:sz="0" w:space="0" w:color="auto"/>
                    <w:bottom w:val="none" w:sz="0" w:space="0" w:color="auto"/>
                    <w:right w:val="none" w:sz="0" w:space="0" w:color="auto"/>
                  </w:divBdr>
                  <w:divsChild>
                    <w:div w:id="1129981924">
                      <w:marLeft w:val="0"/>
                      <w:marRight w:val="0"/>
                      <w:marTop w:val="0"/>
                      <w:marBottom w:val="0"/>
                      <w:divBdr>
                        <w:top w:val="none" w:sz="0" w:space="0" w:color="auto"/>
                        <w:left w:val="none" w:sz="0" w:space="0" w:color="auto"/>
                        <w:bottom w:val="none" w:sz="0" w:space="0" w:color="auto"/>
                        <w:right w:val="none" w:sz="0" w:space="0" w:color="auto"/>
                      </w:divBdr>
                    </w:div>
                  </w:divsChild>
                </w:div>
                <w:div w:id="1975329314">
                  <w:marLeft w:val="0"/>
                  <w:marRight w:val="0"/>
                  <w:marTop w:val="0"/>
                  <w:marBottom w:val="0"/>
                  <w:divBdr>
                    <w:top w:val="none" w:sz="0" w:space="0" w:color="auto"/>
                    <w:left w:val="none" w:sz="0" w:space="0" w:color="auto"/>
                    <w:bottom w:val="none" w:sz="0" w:space="0" w:color="auto"/>
                    <w:right w:val="none" w:sz="0" w:space="0" w:color="auto"/>
                  </w:divBdr>
                  <w:divsChild>
                    <w:div w:id="1213154982">
                      <w:marLeft w:val="0"/>
                      <w:marRight w:val="0"/>
                      <w:marTop w:val="0"/>
                      <w:marBottom w:val="0"/>
                      <w:divBdr>
                        <w:top w:val="none" w:sz="0" w:space="0" w:color="auto"/>
                        <w:left w:val="none" w:sz="0" w:space="0" w:color="auto"/>
                        <w:bottom w:val="none" w:sz="0" w:space="0" w:color="auto"/>
                        <w:right w:val="none" w:sz="0" w:space="0" w:color="auto"/>
                      </w:divBdr>
                    </w:div>
                  </w:divsChild>
                </w:div>
                <w:div w:id="1982537538">
                  <w:marLeft w:val="0"/>
                  <w:marRight w:val="0"/>
                  <w:marTop w:val="0"/>
                  <w:marBottom w:val="0"/>
                  <w:divBdr>
                    <w:top w:val="none" w:sz="0" w:space="0" w:color="auto"/>
                    <w:left w:val="none" w:sz="0" w:space="0" w:color="auto"/>
                    <w:bottom w:val="none" w:sz="0" w:space="0" w:color="auto"/>
                    <w:right w:val="none" w:sz="0" w:space="0" w:color="auto"/>
                  </w:divBdr>
                  <w:divsChild>
                    <w:div w:id="848760943">
                      <w:marLeft w:val="0"/>
                      <w:marRight w:val="0"/>
                      <w:marTop w:val="0"/>
                      <w:marBottom w:val="0"/>
                      <w:divBdr>
                        <w:top w:val="none" w:sz="0" w:space="0" w:color="auto"/>
                        <w:left w:val="none" w:sz="0" w:space="0" w:color="auto"/>
                        <w:bottom w:val="none" w:sz="0" w:space="0" w:color="auto"/>
                        <w:right w:val="none" w:sz="0" w:space="0" w:color="auto"/>
                      </w:divBdr>
                    </w:div>
                  </w:divsChild>
                </w:div>
                <w:div w:id="2009405033">
                  <w:marLeft w:val="0"/>
                  <w:marRight w:val="0"/>
                  <w:marTop w:val="0"/>
                  <w:marBottom w:val="0"/>
                  <w:divBdr>
                    <w:top w:val="none" w:sz="0" w:space="0" w:color="auto"/>
                    <w:left w:val="none" w:sz="0" w:space="0" w:color="auto"/>
                    <w:bottom w:val="none" w:sz="0" w:space="0" w:color="auto"/>
                    <w:right w:val="none" w:sz="0" w:space="0" w:color="auto"/>
                  </w:divBdr>
                  <w:divsChild>
                    <w:div w:id="377050084">
                      <w:marLeft w:val="0"/>
                      <w:marRight w:val="0"/>
                      <w:marTop w:val="0"/>
                      <w:marBottom w:val="0"/>
                      <w:divBdr>
                        <w:top w:val="none" w:sz="0" w:space="0" w:color="auto"/>
                        <w:left w:val="none" w:sz="0" w:space="0" w:color="auto"/>
                        <w:bottom w:val="none" w:sz="0" w:space="0" w:color="auto"/>
                        <w:right w:val="none" w:sz="0" w:space="0" w:color="auto"/>
                      </w:divBdr>
                    </w:div>
                  </w:divsChild>
                </w:div>
                <w:div w:id="2013143217">
                  <w:marLeft w:val="0"/>
                  <w:marRight w:val="0"/>
                  <w:marTop w:val="0"/>
                  <w:marBottom w:val="0"/>
                  <w:divBdr>
                    <w:top w:val="none" w:sz="0" w:space="0" w:color="auto"/>
                    <w:left w:val="none" w:sz="0" w:space="0" w:color="auto"/>
                    <w:bottom w:val="none" w:sz="0" w:space="0" w:color="auto"/>
                    <w:right w:val="none" w:sz="0" w:space="0" w:color="auto"/>
                  </w:divBdr>
                  <w:divsChild>
                    <w:div w:id="1066294014">
                      <w:marLeft w:val="0"/>
                      <w:marRight w:val="0"/>
                      <w:marTop w:val="0"/>
                      <w:marBottom w:val="0"/>
                      <w:divBdr>
                        <w:top w:val="none" w:sz="0" w:space="0" w:color="auto"/>
                        <w:left w:val="none" w:sz="0" w:space="0" w:color="auto"/>
                        <w:bottom w:val="none" w:sz="0" w:space="0" w:color="auto"/>
                        <w:right w:val="none" w:sz="0" w:space="0" w:color="auto"/>
                      </w:divBdr>
                    </w:div>
                  </w:divsChild>
                </w:div>
                <w:div w:id="2022704449">
                  <w:marLeft w:val="0"/>
                  <w:marRight w:val="0"/>
                  <w:marTop w:val="0"/>
                  <w:marBottom w:val="0"/>
                  <w:divBdr>
                    <w:top w:val="none" w:sz="0" w:space="0" w:color="auto"/>
                    <w:left w:val="none" w:sz="0" w:space="0" w:color="auto"/>
                    <w:bottom w:val="none" w:sz="0" w:space="0" w:color="auto"/>
                    <w:right w:val="none" w:sz="0" w:space="0" w:color="auto"/>
                  </w:divBdr>
                  <w:divsChild>
                    <w:div w:id="1695417834">
                      <w:marLeft w:val="0"/>
                      <w:marRight w:val="0"/>
                      <w:marTop w:val="0"/>
                      <w:marBottom w:val="0"/>
                      <w:divBdr>
                        <w:top w:val="none" w:sz="0" w:space="0" w:color="auto"/>
                        <w:left w:val="none" w:sz="0" w:space="0" w:color="auto"/>
                        <w:bottom w:val="none" w:sz="0" w:space="0" w:color="auto"/>
                        <w:right w:val="none" w:sz="0" w:space="0" w:color="auto"/>
                      </w:divBdr>
                    </w:div>
                  </w:divsChild>
                </w:div>
                <w:div w:id="2076049845">
                  <w:marLeft w:val="0"/>
                  <w:marRight w:val="0"/>
                  <w:marTop w:val="0"/>
                  <w:marBottom w:val="0"/>
                  <w:divBdr>
                    <w:top w:val="none" w:sz="0" w:space="0" w:color="auto"/>
                    <w:left w:val="none" w:sz="0" w:space="0" w:color="auto"/>
                    <w:bottom w:val="none" w:sz="0" w:space="0" w:color="auto"/>
                    <w:right w:val="none" w:sz="0" w:space="0" w:color="auto"/>
                  </w:divBdr>
                  <w:divsChild>
                    <w:div w:id="473180463">
                      <w:marLeft w:val="0"/>
                      <w:marRight w:val="0"/>
                      <w:marTop w:val="0"/>
                      <w:marBottom w:val="0"/>
                      <w:divBdr>
                        <w:top w:val="none" w:sz="0" w:space="0" w:color="auto"/>
                        <w:left w:val="none" w:sz="0" w:space="0" w:color="auto"/>
                        <w:bottom w:val="none" w:sz="0" w:space="0" w:color="auto"/>
                        <w:right w:val="none" w:sz="0" w:space="0" w:color="auto"/>
                      </w:divBdr>
                    </w:div>
                  </w:divsChild>
                </w:div>
                <w:div w:id="2118214110">
                  <w:marLeft w:val="0"/>
                  <w:marRight w:val="0"/>
                  <w:marTop w:val="0"/>
                  <w:marBottom w:val="0"/>
                  <w:divBdr>
                    <w:top w:val="none" w:sz="0" w:space="0" w:color="auto"/>
                    <w:left w:val="none" w:sz="0" w:space="0" w:color="auto"/>
                    <w:bottom w:val="none" w:sz="0" w:space="0" w:color="auto"/>
                    <w:right w:val="none" w:sz="0" w:space="0" w:color="auto"/>
                  </w:divBdr>
                  <w:divsChild>
                    <w:div w:id="1552839775">
                      <w:marLeft w:val="0"/>
                      <w:marRight w:val="0"/>
                      <w:marTop w:val="0"/>
                      <w:marBottom w:val="0"/>
                      <w:divBdr>
                        <w:top w:val="none" w:sz="0" w:space="0" w:color="auto"/>
                        <w:left w:val="none" w:sz="0" w:space="0" w:color="auto"/>
                        <w:bottom w:val="none" w:sz="0" w:space="0" w:color="auto"/>
                        <w:right w:val="none" w:sz="0" w:space="0" w:color="auto"/>
                      </w:divBdr>
                    </w:div>
                  </w:divsChild>
                </w:div>
                <w:div w:id="2138066673">
                  <w:marLeft w:val="0"/>
                  <w:marRight w:val="0"/>
                  <w:marTop w:val="0"/>
                  <w:marBottom w:val="0"/>
                  <w:divBdr>
                    <w:top w:val="none" w:sz="0" w:space="0" w:color="auto"/>
                    <w:left w:val="none" w:sz="0" w:space="0" w:color="auto"/>
                    <w:bottom w:val="none" w:sz="0" w:space="0" w:color="auto"/>
                    <w:right w:val="none" w:sz="0" w:space="0" w:color="auto"/>
                  </w:divBdr>
                  <w:divsChild>
                    <w:div w:id="861288412">
                      <w:marLeft w:val="0"/>
                      <w:marRight w:val="0"/>
                      <w:marTop w:val="0"/>
                      <w:marBottom w:val="0"/>
                      <w:divBdr>
                        <w:top w:val="none" w:sz="0" w:space="0" w:color="auto"/>
                        <w:left w:val="none" w:sz="0" w:space="0" w:color="auto"/>
                        <w:bottom w:val="none" w:sz="0" w:space="0" w:color="auto"/>
                        <w:right w:val="none" w:sz="0" w:space="0" w:color="auto"/>
                      </w:divBdr>
                    </w:div>
                  </w:divsChild>
                </w:div>
                <w:div w:id="2141652116">
                  <w:marLeft w:val="0"/>
                  <w:marRight w:val="0"/>
                  <w:marTop w:val="0"/>
                  <w:marBottom w:val="0"/>
                  <w:divBdr>
                    <w:top w:val="none" w:sz="0" w:space="0" w:color="auto"/>
                    <w:left w:val="none" w:sz="0" w:space="0" w:color="auto"/>
                    <w:bottom w:val="none" w:sz="0" w:space="0" w:color="auto"/>
                    <w:right w:val="none" w:sz="0" w:space="0" w:color="auto"/>
                  </w:divBdr>
                  <w:divsChild>
                    <w:div w:id="67074276">
                      <w:marLeft w:val="0"/>
                      <w:marRight w:val="0"/>
                      <w:marTop w:val="0"/>
                      <w:marBottom w:val="0"/>
                      <w:divBdr>
                        <w:top w:val="none" w:sz="0" w:space="0" w:color="auto"/>
                        <w:left w:val="none" w:sz="0" w:space="0" w:color="auto"/>
                        <w:bottom w:val="none" w:sz="0" w:space="0" w:color="auto"/>
                        <w:right w:val="none" w:sz="0" w:space="0" w:color="auto"/>
                      </w:divBdr>
                    </w:div>
                  </w:divsChild>
                </w:div>
                <w:div w:id="2144693118">
                  <w:marLeft w:val="0"/>
                  <w:marRight w:val="0"/>
                  <w:marTop w:val="0"/>
                  <w:marBottom w:val="0"/>
                  <w:divBdr>
                    <w:top w:val="none" w:sz="0" w:space="0" w:color="auto"/>
                    <w:left w:val="none" w:sz="0" w:space="0" w:color="auto"/>
                    <w:bottom w:val="none" w:sz="0" w:space="0" w:color="auto"/>
                    <w:right w:val="none" w:sz="0" w:space="0" w:color="auto"/>
                  </w:divBdr>
                  <w:divsChild>
                    <w:div w:id="13078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68732">
          <w:marLeft w:val="0"/>
          <w:marRight w:val="0"/>
          <w:marTop w:val="0"/>
          <w:marBottom w:val="0"/>
          <w:divBdr>
            <w:top w:val="none" w:sz="0" w:space="0" w:color="auto"/>
            <w:left w:val="none" w:sz="0" w:space="0" w:color="auto"/>
            <w:bottom w:val="none" w:sz="0" w:space="0" w:color="auto"/>
            <w:right w:val="none" w:sz="0" w:space="0" w:color="auto"/>
          </w:divBdr>
          <w:divsChild>
            <w:div w:id="2009939735">
              <w:marLeft w:val="-75"/>
              <w:marRight w:val="0"/>
              <w:marTop w:val="30"/>
              <w:marBottom w:val="30"/>
              <w:divBdr>
                <w:top w:val="none" w:sz="0" w:space="0" w:color="auto"/>
                <w:left w:val="none" w:sz="0" w:space="0" w:color="auto"/>
                <w:bottom w:val="none" w:sz="0" w:space="0" w:color="auto"/>
                <w:right w:val="none" w:sz="0" w:space="0" w:color="auto"/>
              </w:divBdr>
              <w:divsChild>
                <w:div w:id="12264602">
                  <w:marLeft w:val="0"/>
                  <w:marRight w:val="0"/>
                  <w:marTop w:val="0"/>
                  <w:marBottom w:val="0"/>
                  <w:divBdr>
                    <w:top w:val="none" w:sz="0" w:space="0" w:color="auto"/>
                    <w:left w:val="none" w:sz="0" w:space="0" w:color="auto"/>
                    <w:bottom w:val="none" w:sz="0" w:space="0" w:color="auto"/>
                    <w:right w:val="none" w:sz="0" w:space="0" w:color="auto"/>
                  </w:divBdr>
                  <w:divsChild>
                    <w:div w:id="78798514">
                      <w:marLeft w:val="0"/>
                      <w:marRight w:val="0"/>
                      <w:marTop w:val="0"/>
                      <w:marBottom w:val="0"/>
                      <w:divBdr>
                        <w:top w:val="none" w:sz="0" w:space="0" w:color="auto"/>
                        <w:left w:val="none" w:sz="0" w:space="0" w:color="auto"/>
                        <w:bottom w:val="none" w:sz="0" w:space="0" w:color="auto"/>
                        <w:right w:val="none" w:sz="0" w:space="0" w:color="auto"/>
                      </w:divBdr>
                    </w:div>
                  </w:divsChild>
                </w:div>
                <w:div w:id="49502915">
                  <w:marLeft w:val="0"/>
                  <w:marRight w:val="0"/>
                  <w:marTop w:val="0"/>
                  <w:marBottom w:val="0"/>
                  <w:divBdr>
                    <w:top w:val="none" w:sz="0" w:space="0" w:color="auto"/>
                    <w:left w:val="none" w:sz="0" w:space="0" w:color="auto"/>
                    <w:bottom w:val="none" w:sz="0" w:space="0" w:color="auto"/>
                    <w:right w:val="none" w:sz="0" w:space="0" w:color="auto"/>
                  </w:divBdr>
                  <w:divsChild>
                    <w:div w:id="564418953">
                      <w:marLeft w:val="0"/>
                      <w:marRight w:val="0"/>
                      <w:marTop w:val="0"/>
                      <w:marBottom w:val="0"/>
                      <w:divBdr>
                        <w:top w:val="none" w:sz="0" w:space="0" w:color="auto"/>
                        <w:left w:val="none" w:sz="0" w:space="0" w:color="auto"/>
                        <w:bottom w:val="none" w:sz="0" w:space="0" w:color="auto"/>
                        <w:right w:val="none" w:sz="0" w:space="0" w:color="auto"/>
                      </w:divBdr>
                    </w:div>
                  </w:divsChild>
                </w:div>
                <w:div w:id="56706218">
                  <w:marLeft w:val="0"/>
                  <w:marRight w:val="0"/>
                  <w:marTop w:val="0"/>
                  <w:marBottom w:val="0"/>
                  <w:divBdr>
                    <w:top w:val="none" w:sz="0" w:space="0" w:color="auto"/>
                    <w:left w:val="none" w:sz="0" w:space="0" w:color="auto"/>
                    <w:bottom w:val="none" w:sz="0" w:space="0" w:color="auto"/>
                    <w:right w:val="none" w:sz="0" w:space="0" w:color="auto"/>
                  </w:divBdr>
                  <w:divsChild>
                    <w:div w:id="1494176687">
                      <w:marLeft w:val="0"/>
                      <w:marRight w:val="0"/>
                      <w:marTop w:val="0"/>
                      <w:marBottom w:val="0"/>
                      <w:divBdr>
                        <w:top w:val="none" w:sz="0" w:space="0" w:color="auto"/>
                        <w:left w:val="none" w:sz="0" w:space="0" w:color="auto"/>
                        <w:bottom w:val="none" w:sz="0" w:space="0" w:color="auto"/>
                        <w:right w:val="none" w:sz="0" w:space="0" w:color="auto"/>
                      </w:divBdr>
                    </w:div>
                  </w:divsChild>
                </w:div>
                <w:div w:id="59718917">
                  <w:marLeft w:val="0"/>
                  <w:marRight w:val="0"/>
                  <w:marTop w:val="0"/>
                  <w:marBottom w:val="0"/>
                  <w:divBdr>
                    <w:top w:val="none" w:sz="0" w:space="0" w:color="auto"/>
                    <w:left w:val="none" w:sz="0" w:space="0" w:color="auto"/>
                    <w:bottom w:val="none" w:sz="0" w:space="0" w:color="auto"/>
                    <w:right w:val="none" w:sz="0" w:space="0" w:color="auto"/>
                  </w:divBdr>
                  <w:divsChild>
                    <w:div w:id="66417395">
                      <w:marLeft w:val="0"/>
                      <w:marRight w:val="0"/>
                      <w:marTop w:val="0"/>
                      <w:marBottom w:val="0"/>
                      <w:divBdr>
                        <w:top w:val="none" w:sz="0" w:space="0" w:color="auto"/>
                        <w:left w:val="none" w:sz="0" w:space="0" w:color="auto"/>
                        <w:bottom w:val="none" w:sz="0" w:space="0" w:color="auto"/>
                        <w:right w:val="none" w:sz="0" w:space="0" w:color="auto"/>
                      </w:divBdr>
                    </w:div>
                  </w:divsChild>
                </w:div>
                <w:div w:id="82148205">
                  <w:marLeft w:val="0"/>
                  <w:marRight w:val="0"/>
                  <w:marTop w:val="0"/>
                  <w:marBottom w:val="0"/>
                  <w:divBdr>
                    <w:top w:val="none" w:sz="0" w:space="0" w:color="auto"/>
                    <w:left w:val="none" w:sz="0" w:space="0" w:color="auto"/>
                    <w:bottom w:val="none" w:sz="0" w:space="0" w:color="auto"/>
                    <w:right w:val="none" w:sz="0" w:space="0" w:color="auto"/>
                  </w:divBdr>
                  <w:divsChild>
                    <w:div w:id="1264993849">
                      <w:marLeft w:val="0"/>
                      <w:marRight w:val="0"/>
                      <w:marTop w:val="0"/>
                      <w:marBottom w:val="0"/>
                      <w:divBdr>
                        <w:top w:val="none" w:sz="0" w:space="0" w:color="auto"/>
                        <w:left w:val="none" w:sz="0" w:space="0" w:color="auto"/>
                        <w:bottom w:val="none" w:sz="0" w:space="0" w:color="auto"/>
                        <w:right w:val="none" w:sz="0" w:space="0" w:color="auto"/>
                      </w:divBdr>
                    </w:div>
                  </w:divsChild>
                </w:div>
                <w:div w:id="89744414">
                  <w:marLeft w:val="0"/>
                  <w:marRight w:val="0"/>
                  <w:marTop w:val="0"/>
                  <w:marBottom w:val="0"/>
                  <w:divBdr>
                    <w:top w:val="none" w:sz="0" w:space="0" w:color="auto"/>
                    <w:left w:val="none" w:sz="0" w:space="0" w:color="auto"/>
                    <w:bottom w:val="none" w:sz="0" w:space="0" w:color="auto"/>
                    <w:right w:val="none" w:sz="0" w:space="0" w:color="auto"/>
                  </w:divBdr>
                  <w:divsChild>
                    <w:div w:id="518589671">
                      <w:marLeft w:val="0"/>
                      <w:marRight w:val="0"/>
                      <w:marTop w:val="0"/>
                      <w:marBottom w:val="0"/>
                      <w:divBdr>
                        <w:top w:val="none" w:sz="0" w:space="0" w:color="auto"/>
                        <w:left w:val="none" w:sz="0" w:space="0" w:color="auto"/>
                        <w:bottom w:val="none" w:sz="0" w:space="0" w:color="auto"/>
                        <w:right w:val="none" w:sz="0" w:space="0" w:color="auto"/>
                      </w:divBdr>
                    </w:div>
                  </w:divsChild>
                </w:div>
                <w:div w:id="98331728">
                  <w:marLeft w:val="0"/>
                  <w:marRight w:val="0"/>
                  <w:marTop w:val="0"/>
                  <w:marBottom w:val="0"/>
                  <w:divBdr>
                    <w:top w:val="none" w:sz="0" w:space="0" w:color="auto"/>
                    <w:left w:val="none" w:sz="0" w:space="0" w:color="auto"/>
                    <w:bottom w:val="none" w:sz="0" w:space="0" w:color="auto"/>
                    <w:right w:val="none" w:sz="0" w:space="0" w:color="auto"/>
                  </w:divBdr>
                  <w:divsChild>
                    <w:div w:id="140385719">
                      <w:marLeft w:val="0"/>
                      <w:marRight w:val="0"/>
                      <w:marTop w:val="0"/>
                      <w:marBottom w:val="0"/>
                      <w:divBdr>
                        <w:top w:val="none" w:sz="0" w:space="0" w:color="auto"/>
                        <w:left w:val="none" w:sz="0" w:space="0" w:color="auto"/>
                        <w:bottom w:val="none" w:sz="0" w:space="0" w:color="auto"/>
                        <w:right w:val="none" w:sz="0" w:space="0" w:color="auto"/>
                      </w:divBdr>
                    </w:div>
                  </w:divsChild>
                </w:div>
                <w:div w:id="144128076">
                  <w:marLeft w:val="0"/>
                  <w:marRight w:val="0"/>
                  <w:marTop w:val="0"/>
                  <w:marBottom w:val="0"/>
                  <w:divBdr>
                    <w:top w:val="none" w:sz="0" w:space="0" w:color="auto"/>
                    <w:left w:val="none" w:sz="0" w:space="0" w:color="auto"/>
                    <w:bottom w:val="none" w:sz="0" w:space="0" w:color="auto"/>
                    <w:right w:val="none" w:sz="0" w:space="0" w:color="auto"/>
                  </w:divBdr>
                  <w:divsChild>
                    <w:div w:id="66850817">
                      <w:marLeft w:val="0"/>
                      <w:marRight w:val="0"/>
                      <w:marTop w:val="0"/>
                      <w:marBottom w:val="0"/>
                      <w:divBdr>
                        <w:top w:val="none" w:sz="0" w:space="0" w:color="auto"/>
                        <w:left w:val="none" w:sz="0" w:space="0" w:color="auto"/>
                        <w:bottom w:val="none" w:sz="0" w:space="0" w:color="auto"/>
                        <w:right w:val="none" w:sz="0" w:space="0" w:color="auto"/>
                      </w:divBdr>
                    </w:div>
                  </w:divsChild>
                </w:div>
                <w:div w:id="144205849">
                  <w:marLeft w:val="0"/>
                  <w:marRight w:val="0"/>
                  <w:marTop w:val="0"/>
                  <w:marBottom w:val="0"/>
                  <w:divBdr>
                    <w:top w:val="none" w:sz="0" w:space="0" w:color="auto"/>
                    <w:left w:val="none" w:sz="0" w:space="0" w:color="auto"/>
                    <w:bottom w:val="none" w:sz="0" w:space="0" w:color="auto"/>
                    <w:right w:val="none" w:sz="0" w:space="0" w:color="auto"/>
                  </w:divBdr>
                  <w:divsChild>
                    <w:div w:id="1279676178">
                      <w:marLeft w:val="0"/>
                      <w:marRight w:val="0"/>
                      <w:marTop w:val="0"/>
                      <w:marBottom w:val="0"/>
                      <w:divBdr>
                        <w:top w:val="none" w:sz="0" w:space="0" w:color="auto"/>
                        <w:left w:val="none" w:sz="0" w:space="0" w:color="auto"/>
                        <w:bottom w:val="none" w:sz="0" w:space="0" w:color="auto"/>
                        <w:right w:val="none" w:sz="0" w:space="0" w:color="auto"/>
                      </w:divBdr>
                    </w:div>
                  </w:divsChild>
                </w:div>
                <w:div w:id="144442579">
                  <w:marLeft w:val="0"/>
                  <w:marRight w:val="0"/>
                  <w:marTop w:val="0"/>
                  <w:marBottom w:val="0"/>
                  <w:divBdr>
                    <w:top w:val="none" w:sz="0" w:space="0" w:color="auto"/>
                    <w:left w:val="none" w:sz="0" w:space="0" w:color="auto"/>
                    <w:bottom w:val="none" w:sz="0" w:space="0" w:color="auto"/>
                    <w:right w:val="none" w:sz="0" w:space="0" w:color="auto"/>
                  </w:divBdr>
                  <w:divsChild>
                    <w:div w:id="2122868980">
                      <w:marLeft w:val="0"/>
                      <w:marRight w:val="0"/>
                      <w:marTop w:val="0"/>
                      <w:marBottom w:val="0"/>
                      <w:divBdr>
                        <w:top w:val="none" w:sz="0" w:space="0" w:color="auto"/>
                        <w:left w:val="none" w:sz="0" w:space="0" w:color="auto"/>
                        <w:bottom w:val="none" w:sz="0" w:space="0" w:color="auto"/>
                        <w:right w:val="none" w:sz="0" w:space="0" w:color="auto"/>
                      </w:divBdr>
                    </w:div>
                  </w:divsChild>
                </w:div>
                <w:div w:id="156728090">
                  <w:marLeft w:val="0"/>
                  <w:marRight w:val="0"/>
                  <w:marTop w:val="0"/>
                  <w:marBottom w:val="0"/>
                  <w:divBdr>
                    <w:top w:val="none" w:sz="0" w:space="0" w:color="auto"/>
                    <w:left w:val="none" w:sz="0" w:space="0" w:color="auto"/>
                    <w:bottom w:val="none" w:sz="0" w:space="0" w:color="auto"/>
                    <w:right w:val="none" w:sz="0" w:space="0" w:color="auto"/>
                  </w:divBdr>
                  <w:divsChild>
                    <w:div w:id="1512067318">
                      <w:marLeft w:val="0"/>
                      <w:marRight w:val="0"/>
                      <w:marTop w:val="0"/>
                      <w:marBottom w:val="0"/>
                      <w:divBdr>
                        <w:top w:val="none" w:sz="0" w:space="0" w:color="auto"/>
                        <w:left w:val="none" w:sz="0" w:space="0" w:color="auto"/>
                        <w:bottom w:val="none" w:sz="0" w:space="0" w:color="auto"/>
                        <w:right w:val="none" w:sz="0" w:space="0" w:color="auto"/>
                      </w:divBdr>
                    </w:div>
                  </w:divsChild>
                </w:div>
                <w:div w:id="162749280">
                  <w:marLeft w:val="0"/>
                  <w:marRight w:val="0"/>
                  <w:marTop w:val="0"/>
                  <w:marBottom w:val="0"/>
                  <w:divBdr>
                    <w:top w:val="none" w:sz="0" w:space="0" w:color="auto"/>
                    <w:left w:val="none" w:sz="0" w:space="0" w:color="auto"/>
                    <w:bottom w:val="none" w:sz="0" w:space="0" w:color="auto"/>
                    <w:right w:val="none" w:sz="0" w:space="0" w:color="auto"/>
                  </w:divBdr>
                  <w:divsChild>
                    <w:div w:id="1003901167">
                      <w:marLeft w:val="0"/>
                      <w:marRight w:val="0"/>
                      <w:marTop w:val="0"/>
                      <w:marBottom w:val="0"/>
                      <w:divBdr>
                        <w:top w:val="none" w:sz="0" w:space="0" w:color="auto"/>
                        <w:left w:val="none" w:sz="0" w:space="0" w:color="auto"/>
                        <w:bottom w:val="none" w:sz="0" w:space="0" w:color="auto"/>
                        <w:right w:val="none" w:sz="0" w:space="0" w:color="auto"/>
                      </w:divBdr>
                    </w:div>
                  </w:divsChild>
                </w:div>
                <w:div w:id="173110294">
                  <w:marLeft w:val="0"/>
                  <w:marRight w:val="0"/>
                  <w:marTop w:val="0"/>
                  <w:marBottom w:val="0"/>
                  <w:divBdr>
                    <w:top w:val="none" w:sz="0" w:space="0" w:color="auto"/>
                    <w:left w:val="none" w:sz="0" w:space="0" w:color="auto"/>
                    <w:bottom w:val="none" w:sz="0" w:space="0" w:color="auto"/>
                    <w:right w:val="none" w:sz="0" w:space="0" w:color="auto"/>
                  </w:divBdr>
                  <w:divsChild>
                    <w:div w:id="504637800">
                      <w:marLeft w:val="0"/>
                      <w:marRight w:val="0"/>
                      <w:marTop w:val="0"/>
                      <w:marBottom w:val="0"/>
                      <w:divBdr>
                        <w:top w:val="none" w:sz="0" w:space="0" w:color="auto"/>
                        <w:left w:val="none" w:sz="0" w:space="0" w:color="auto"/>
                        <w:bottom w:val="none" w:sz="0" w:space="0" w:color="auto"/>
                        <w:right w:val="none" w:sz="0" w:space="0" w:color="auto"/>
                      </w:divBdr>
                    </w:div>
                  </w:divsChild>
                </w:div>
                <w:div w:id="193081170">
                  <w:marLeft w:val="0"/>
                  <w:marRight w:val="0"/>
                  <w:marTop w:val="0"/>
                  <w:marBottom w:val="0"/>
                  <w:divBdr>
                    <w:top w:val="none" w:sz="0" w:space="0" w:color="auto"/>
                    <w:left w:val="none" w:sz="0" w:space="0" w:color="auto"/>
                    <w:bottom w:val="none" w:sz="0" w:space="0" w:color="auto"/>
                    <w:right w:val="none" w:sz="0" w:space="0" w:color="auto"/>
                  </w:divBdr>
                  <w:divsChild>
                    <w:div w:id="2146926364">
                      <w:marLeft w:val="0"/>
                      <w:marRight w:val="0"/>
                      <w:marTop w:val="0"/>
                      <w:marBottom w:val="0"/>
                      <w:divBdr>
                        <w:top w:val="none" w:sz="0" w:space="0" w:color="auto"/>
                        <w:left w:val="none" w:sz="0" w:space="0" w:color="auto"/>
                        <w:bottom w:val="none" w:sz="0" w:space="0" w:color="auto"/>
                        <w:right w:val="none" w:sz="0" w:space="0" w:color="auto"/>
                      </w:divBdr>
                    </w:div>
                  </w:divsChild>
                </w:div>
                <w:div w:id="208612119">
                  <w:marLeft w:val="0"/>
                  <w:marRight w:val="0"/>
                  <w:marTop w:val="0"/>
                  <w:marBottom w:val="0"/>
                  <w:divBdr>
                    <w:top w:val="none" w:sz="0" w:space="0" w:color="auto"/>
                    <w:left w:val="none" w:sz="0" w:space="0" w:color="auto"/>
                    <w:bottom w:val="none" w:sz="0" w:space="0" w:color="auto"/>
                    <w:right w:val="none" w:sz="0" w:space="0" w:color="auto"/>
                  </w:divBdr>
                  <w:divsChild>
                    <w:div w:id="1058548866">
                      <w:marLeft w:val="0"/>
                      <w:marRight w:val="0"/>
                      <w:marTop w:val="0"/>
                      <w:marBottom w:val="0"/>
                      <w:divBdr>
                        <w:top w:val="none" w:sz="0" w:space="0" w:color="auto"/>
                        <w:left w:val="none" w:sz="0" w:space="0" w:color="auto"/>
                        <w:bottom w:val="none" w:sz="0" w:space="0" w:color="auto"/>
                        <w:right w:val="none" w:sz="0" w:space="0" w:color="auto"/>
                      </w:divBdr>
                    </w:div>
                  </w:divsChild>
                </w:div>
                <w:div w:id="241374378">
                  <w:marLeft w:val="0"/>
                  <w:marRight w:val="0"/>
                  <w:marTop w:val="0"/>
                  <w:marBottom w:val="0"/>
                  <w:divBdr>
                    <w:top w:val="none" w:sz="0" w:space="0" w:color="auto"/>
                    <w:left w:val="none" w:sz="0" w:space="0" w:color="auto"/>
                    <w:bottom w:val="none" w:sz="0" w:space="0" w:color="auto"/>
                    <w:right w:val="none" w:sz="0" w:space="0" w:color="auto"/>
                  </w:divBdr>
                  <w:divsChild>
                    <w:div w:id="1102719860">
                      <w:marLeft w:val="0"/>
                      <w:marRight w:val="0"/>
                      <w:marTop w:val="0"/>
                      <w:marBottom w:val="0"/>
                      <w:divBdr>
                        <w:top w:val="none" w:sz="0" w:space="0" w:color="auto"/>
                        <w:left w:val="none" w:sz="0" w:space="0" w:color="auto"/>
                        <w:bottom w:val="none" w:sz="0" w:space="0" w:color="auto"/>
                        <w:right w:val="none" w:sz="0" w:space="0" w:color="auto"/>
                      </w:divBdr>
                    </w:div>
                  </w:divsChild>
                </w:div>
                <w:div w:id="243032535">
                  <w:marLeft w:val="0"/>
                  <w:marRight w:val="0"/>
                  <w:marTop w:val="0"/>
                  <w:marBottom w:val="0"/>
                  <w:divBdr>
                    <w:top w:val="none" w:sz="0" w:space="0" w:color="auto"/>
                    <w:left w:val="none" w:sz="0" w:space="0" w:color="auto"/>
                    <w:bottom w:val="none" w:sz="0" w:space="0" w:color="auto"/>
                    <w:right w:val="none" w:sz="0" w:space="0" w:color="auto"/>
                  </w:divBdr>
                  <w:divsChild>
                    <w:div w:id="78259039">
                      <w:marLeft w:val="0"/>
                      <w:marRight w:val="0"/>
                      <w:marTop w:val="0"/>
                      <w:marBottom w:val="0"/>
                      <w:divBdr>
                        <w:top w:val="none" w:sz="0" w:space="0" w:color="auto"/>
                        <w:left w:val="none" w:sz="0" w:space="0" w:color="auto"/>
                        <w:bottom w:val="none" w:sz="0" w:space="0" w:color="auto"/>
                        <w:right w:val="none" w:sz="0" w:space="0" w:color="auto"/>
                      </w:divBdr>
                    </w:div>
                  </w:divsChild>
                </w:div>
                <w:div w:id="258802744">
                  <w:marLeft w:val="0"/>
                  <w:marRight w:val="0"/>
                  <w:marTop w:val="0"/>
                  <w:marBottom w:val="0"/>
                  <w:divBdr>
                    <w:top w:val="none" w:sz="0" w:space="0" w:color="auto"/>
                    <w:left w:val="none" w:sz="0" w:space="0" w:color="auto"/>
                    <w:bottom w:val="none" w:sz="0" w:space="0" w:color="auto"/>
                    <w:right w:val="none" w:sz="0" w:space="0" w:color="auto"/>
                  </w:divBdr>
                  <w:divsChild>
                    <w:div w:id="70548526">
                      <w:marLeft w:val="0"/>
                      <w:marRight w:val="0"/>
                      <w:marTop w:val="0"/>
                      <w:marBottom w:val="0"/>
                      <w:divBdr>
                        <w:top w:val="none" w:sz="0" w:space="0" w:color="auto"/>
                        <w:left w:val="none" w:sz="0" w:space="0" w:color="auto"/>
                        <w:bottom w:val="none" w:sz="0" w:space="0" w:color="auto"/>
                        <w:right w:val="none" w:sz="0" w:space="0" w:color="auto"/>
                      </w:divBdr>
                    </w:div>
                  </w:divsChild>
                </w:div>
                <w:div w:id="284586581">
                  <w:marLeft w:val="0"/>
                  <w:marRight w:val="0"/>
                  <w:marTop w:val="0"/>
                  <w:marBottom w:val="0"/>
                  <w:divBdr>
                    <w:top w:val="none" w:sz="0" w:space="0" w:color="auto"/>
                    <w:left w:val="none" w:sz="0" w:space="0" w:color="auto"/>
                    <w:bottom w:val="none" w:sz="0" w:space="0" w:color="auto"/>
                    <w:right w:val="none" w:sz="0" w:space="0" w:color="auto"/>
                  </w:divBdr>
                  <w:divsChild>
                    <w:div w:id="908661601">
                      <w:marLeft w:val="0"/>
                      <w:marRight w:val="0"/>
                      <w:marTop w:val="0"/>
                      <w:marBottom w:val="0"/>
                      <w:divBdr>
                        <w:top w:val="none" w:sz="0" w:space="0" w:color="auto"/>
                        <w:left w:val="none" w:sz="0" w:space="0" w:color="auto"/>
                        <w:bottom w:val="none" w:sz="0" w:space="0" w:color="auto"/>
                        <w:right w:val="none" w:sz="0" w:space="0" w:color="auto"/>
                      </w:divBdr>
                    </w:div>
                  </w:divsChild>
                </w:div>
                <w:div w:id="288516939">
                  <w:marLeft w:val="0"/>
                  <w:marRight w:val="0"/>
                  <w:marTop w:val="0"/>
                  <w:marBottom w:val="0"/>
                  <w:divBdr>
                    <w:top w:val="none" w:sz="0" w:space="0" w:color="auto"/>
                    <w:left w:val="none" w:sz="0" w:space="0" w:color="auto"/>
                    <w:bottom w:val="none" w:sz="0" w:space="0" w:color="auto"/>
                    <w:right w:val="none" w:sz="0" w:space="0" w:color="auto"/>
                  </w:divBdr>
                  <w:divsChild>
                    <w:div w:id="1710178375">
                      <w:marLeft w:val="0"/>
                      <w:marRight w:val="0"/>
                      <w:marTop w:val="0"/>
                      <w:marBottom w:val="0"/>
                      <w:divBdr>
                        <w:top w:val="none" w:sz="0" w:space="0" w:color="auto"/>
                        <w:left w:val="none" w:sz="0" w:space="0" w:color="auto"/>
                        <w:bottom w:val="none" w:sz="0" w:space="0" w:color="auto"/>
                        <w:right w:val="none" w:sz="0" w:space="0" w:color="auto"/>
                      </w:divBdr>
                    </w:div>
                  </w:divsChild>
                </w:div>
                <w:div w:id="289366439">
                  <w:marLeft w:val="0"/>
                  <w:marRight w:val="0"/>
                  <w:marTop w:val="0"/>
                  <w:marBottom w:val="0"/>
                  <w:divBdr>
                    <w:top w:val="none" w:sz="0" w:space="0" w:color="auto"/>
                    <w:left w:val="none" w:sz="0" w:space="0" w:color="auto"/>
                    <w:bottom w:val="none" w:sz="0" w:space="0" w:color="auto"/>
                    <w:right w:val="none" w:sz="0" w:space="0" w:color="auto"/>
                  </w:divBdr>
                  <w:divsChild>
                    <w:div w:id="1138449542">
                      <w:marLeft w:val="0"/>
                      <w:marRight w:val="0"/>
                      <w:marTop w:val="0"/>
                      <w:marBottom w:val="0"/>
                      <w:divBdr>
                        <w:top w:val="none" w:sz="0" w:space="0" w:color="auto"/>
                        <w:left w:val="none" w:sz="0" w:space="0" w:color="auto"/>
                        <w:bottom w:val="none" w:sz="0" w:space="0" w:color="auto"/>
                        <w:right w:val="none" w:sz="0" w:space="0" w:color="auto"/>
                      </w:divBdr>
                    </w:div>
                  </w:divsChild>
                </w:div>
                <w:div w:id="294607297">
                  <w:marLeft w:val="0"/>
                  <w:marRight w:val="0"/>
                  <w:marTop w:val="0"/>
                  <w:marBottom w:val="0"/>
                  <w:divBdr>
                    <w:top w:val="none" w:sz="0" w:space="0" w:color="auto"/>
                    <w:left w:val="none" w:sz="0" w:space="0" w:color="auto"/>
                    <w:bottom w:val="none" w:sz="0" w:space="0" w:color="auto"/>
                    <w:right w:val="none" w:sz="0" w:space="0" w:color="auto"/>
                  </w:divBdr>
                  <w:divsChild>
                    <w:div w:id="382410691">
                      <w:marLeft w:val="0"/>
                      <w:marRight w:val="0"/>
                      <w:marTop w:val="0"/>
                      <w:marBottom w:val="0"/>
                      <w:divBdr>
                        <w:top w:val="none" w:sz="0" w:space="0" w:color="auto"/>
                        <w:left w:val="none" w:sz="0" w:space="0" w:color="auto"/>
                        <w:bottom w:val="none" w:sz="0" w:space="0" w:color="auto"/>
                        <w:right w:val="none" w:sz="0" w:space="0" w:color="auto"/>
                      </w:divBdr>
                    </w:div>
                  </w:divsChild>
                </w:div>
                <w:div w:id="305861866">
                  <w:marLeft w:val="0"/>
                  <w:marRight w:val="0"/>
                  <w:marTop w:val="0"/>
                  <w:marBottom w:val="0"/>
                  <w:divBdr>
                    <w:top w:val="none" w:sz="0" w:space="0" w:color="auto"/>
                    <w:left w:val="none" w:sz="0" w:space="0" w:color="auto"/>
                    <w:bottom w:val="none" w:sz="0" w:space="0" w:color="auto"/>
                    <w:right w:val="none" w:sz="0" w:space="0" w:color="auto"/>
                  </w:divBdr>
                  <w:divsChild>
                    <w:div w:id="980843496">
                      <w:marLeft w:val="0"/>
                      <w:marRight w:val="0"/>
                      <w:marTop w:val="0"/>
                      <w:marBottom w:val="0"/>
                      <w:divBdr>
                        <w:top w:val="none" w:sz="0" w:space="0" w:color="auto"/>
                        <w:left w:val="none" w:sz="0" w:space="0" w:color="auto"/>
                        <w:bottom w:val="none" w:sz="0" w:space="0" w:color="auto"/>
                        <w:right w:val="none" w:sz="0" w:space="0" w:color="auto"/>
                      </w:divBdr>
                    </w:div>
                  </w:divsChild>
                </w:div>
                <w:div w:id="308554693">
                  <w:marLeft w:val="0"/>
                  <w:marRight w:val="0"/>
                  <w:marTop w:val="0"/>
                  <w:marBottom w:val="0"/>
                  <w:divBdr>
                    <w:top w:val="none" w:sz="0" w:space="0" w:color="auto"/>
                    <w:left w:val="none" w:sz="0" w:space="0" w:color="auto"/>
                    <w:bottom w:val="none" w:sz="0" w:space="0" w:color="auto"/>
                    <w:right w:val="none" w:sz="0" w:space="0" w:color="auto"/>
                  </w:divBdr>
                  <w:divsChild>
                    <w:div w:id="808353751">
                      <w:marLeft w:val="0"/>
                      <w:marRight w:val="0"/>
                      <w:marTop w:val="0"/>
                      <w:marBottom w:val="0"/>
                      <w:divBdr>
                        <w:top w:val="none" w:sz="0" w:space="0" w:color="auto"/>
                        <w:left w:val="none" w:sz="0" w:space="0" w:color="auto"/>
                        <w:bottom w:val="none" w:sz="0" w:space="0" w:color="auto"/>
                        <w:right w:val="none" w:sz="0" w:space="0" w:color="auto"/>
                      </w:divBdr>
                    </w:div>
                  </w:divsChild>
                </w:div>
                <w:div w:id="360056156">
                  <w:marLeft w:val="0"/>
                  <w:marRight w:val="0"/>
                  <w:marTop w:val="0"/>
                  <w:marBottom w:val="0"/>
                  <w:divBdr>
                    <w:top w:val="none" w:sz="0" w:space="0" w:color="auto"/>
                    <w:left w:val="none" w:sz="0" w:space="0" w:color="auto"/>
                    <w:bottom w:val="none" w:sz="0" w:space="0" w:color="auto"/>
                    <w:right w:val="none" w:sz="0" w:space="0" w:color="auto"/>
                  </w:divBdr>
                  <w:divsChild>
                    <w:div w:id="674721817">
                      <w:marLeft w:val="0"/>
                      <w:marRight w:val="0"/>
                      <w:marTop w:val="0"/>
                      <w:marBottom w:val="0"/>
                      <w:divBdr>
                        <w:top w:val="none" w:sz="0" w:space="0" w:color="auto"/>
                        <w:left w:val="none" w:sz="0" w:space="0" w:color="auto"/>
                        <w:bottom w:val="none" w:sz="0" w:space="0" w:color="auto"/>
                        <w:right w:val="none" w:sz="0" w:space="0" w:color="auto"/>
                      </w:divBdr>
                    </w:div>
                  </w:divsChild>
                </w:div>
                <w:div w:id="368115929">
                  <w:marLeft w:val="0"/>
                  <w:marRight w:val="0"/>
                  <w:marTop w:val="0"/>
                  <w:marBottom w:val="0"/>
                  <w:divBdr>
                    <w:top w:val="none" w:sz="0" w:space="0" w:color="auto"/>
                    <w:left w:val="none" w:sz="0" w:space="0" w:color="auto"/>
                    <w:bottom w:val="none" w:sz="0" w:space="0" w:color="auto"/>
                    <w:right w:val="none" w:sz="0" w:space="0" w:color="auto"/>
                  </w:divBdr>
                  <w:divsChild>
                    <w:div w:id="917641111">
                      <w:marLeft w:val="0"/>
                      <w:marRight w:val="0"/>
                      <w:marTop w:val="0"/>
                      <w:marBottom w:val="0"/>
                      <w:divBdr>
                        <w:top w:val="none" w:sz="0" w:space="0" w:color="auto"/>
                        <w:left w:val="none" w:sz="0" w:space="0" w:color="auto"/>
                        <w:bottom w:val="none" w:sz="0" w:space="0" w:color="auto"/>
                        <w:right w:val="none" w:sz="0" w:space="0" w:color="auto"/>
                      </w:divBdr>
                    </w:div>
                  </w:divsChild>
                </w:div>
                <w:div w:id="378868759">
                  <w:marLeft w:val="0"/>
                  <w:marRight w:val="0"/>
                  <w:marTop w:val="0"/>
                  <w:marBottom w:val="0"/>
                  <w:divBdr>
                    <w:top w:val="none" w:sz="0" w:space="0" w:color="auto"/>
                    <w:left w:val="none" w:sz="0" w:space="0" w:color="auto"/>
                    <w:bottom w:val="none" w:sz="0" w:space="0" w:color="auto"/>
                    <w:right w:val="none" w:sz="0" w:space="0" w:color="auto"/>
                  </w:divBdr>
                  <w:divsChild>
                    <w:div w:id="1799958005">
                      <w:marLeft w:val="0"/>
                      <w:marRight w:val="0"/>
                      <w:marTop w:val="0"/>
                      <w:marBottom w:val="0"/>
                      <w:divBdr>
                        <w:top w:val="none" w:sz="0" w:space="0" w:color="auto"/>
                        <w:left w:val="none" w:sz="0" w:space="0" w:color="auto"/>
                        <w:bottom w:val="none" w:sz="0" w:space="0" w:color="auto"/>
                        <w:right w:val="none" w:sz="0" w:space="0" w:color="auto"/>
                      </w:divBdr>
                    </w:div>
                  </w:divsChild>
                </w:div>
                <w:div w:id="392654179">
                  <w:marLeft w:val="0"/>
                  <w:marRight w:val="0"/>
                  <w:marTop w:val="0"/>
                  <w:marBottom w:val="0"/>
                  <w:divBdr>
                    <w:top w:val="none" w:sz="0" w:space="0" w:color="auto"/>
                    <w:left w:val="none" w:sz="0" w:space="0" w:color="auto"/>
                    <w:bottom w:val="none" w:sz="0" w:space="0" w:color="auto"/>
                    <w:right w:val="none" w:sz="0" w:space="0" w:color="auto"/>
                  </w:divBdr>
                  <w:divsChild>
                    <w:div w:id="572205276">
                      <w:marLeft w:val="0"/>
                      <w:marRight w:val="0"/>
                      <w:marTop w:val="0"/>
                      <w:marBottom w:val="0"/>
                      <w:divBdr>
                        <w:top w:val="none" w:sz="0" w:space="0" w:color="auto"/>
                        <w:left w:val="none" w:sz="0" w:space="0" w:color="auto"/>
                        <w:bottom w:val="none" w:sz="0" w:space="0" w:color="auto"/>
                        <w:right w:val="none" w:sz="0" w:space="0" w:color="auto"/>
                      </w:divBdr>
                    </w:div>
                  </w:divsChild>
                </w:div>
                <w:div w:id="411583931">
                  <w:marLeft w:val="0"/>
                  <w:marRight w:val="0"/>
                  <w:marTop w:val="0"/>
                  <w:marBottom w:val="0"/>
                  <w:divBdr>
                    <w:top w:val="none" w:sz="0" w:space="0" w:color="auto"/>
                    <w:left w:val="none" w:sz="0" w:space="0" w:color="auto"/>
                    <w:bottom w:val="none" w:sz="0" w:space="0" w:color="auto"/>
                    <w:right w:val="none" w:sz="0" w:space="0" w:color="auto"/>
                  </w:divBdr>
                  <w:divsChild>
                    <w:div w:id="323511300">
                      <w:marLeft w:val="0"/>
                      <w:marRight w:val="0"/>
                      <w:marTop w:val="0"/>
                      <w:marBottom w:val="0"/>
                      <w:divBdr>
                        <w:top w:val="none" w:sz="0" w:space="0" w:color="auto"/>
                        <w:left w:val="none" w:sz="0" w:space="0" w:color="auto"/>
                        <w:bottom w:val="none" w:sz="0" w:space="0" w:color="auto"/>
                        <w:right w:val="none" w:sz="0" w:space="0" w:color="auto"/>
                      </w:divBdr>
                    </w:div>
                  </w:divsChild>
                </w:div>
                <w:div w:id="462693533">
                  <w:marLeft w:val="0"/>
                  <w:marRight w:val="0"/>
                  <w:marTop w:val="0"/>
                  <w:marBottom w:val="0"/>
                  <w:divBdr>
                    <w:top w:val="none" w:sz="0" w:space="0" w:color="auto"/>
                    <w:left w:val="none" w:sz="0" w:space="0" w:color="auto"/>
                    <w:bottom w:val="none" w:sz="0" w:space="0" w:color="auto"/>
                    <w:right w:val="none" w:sz="0" w:space="0" w:color="auto"/>
                  </w:divBdr>
                  <w:divsChild>
                    <w:div w:id="677925467">
                      <w:marLeft w:val="0"/>
                      <w:marRight w:val="0"/>
                      <w:marTop w:val="0"/>
                      <w:marBottom w:val="0"/>
                      <w:divBdr>
                        <w:top w:val="none" w:sz="0" w:space="0" w:color="auto"/>
                        <w:left w:val="none" w:sz="0" w:space="0" w:color="auto"/>
                        <w:bottom w:val="none" w:sz="0" w:space="0" w:color="auto"/>
                        <w:right w:val="none" w:sz="0" w:space="0" w:color="auto"/>
                      </w:divBdr>
                    </w:div>
                  </w:divsChild>
                </w:div>
                <w:div w:id="486017245">
                  <w:marLeft w:val="0"/>
                  <w:marRight w:val="0"/>
                  <w:marTop w:val="0"/>
                  <w:marBottom w:val="0"/>
                  <w:divBdr>
                    <w:top w:val="none" w:sz="0" w:space="0" w:color="auto"/>
                    <w:left w:val="none" w:sz="0" w:space="0" w:color="auto"/>
                    <w:bottom w:val="none" w:sz="0" w:space="0" w:color="auto"/>
                    <w:right w:val="none" w:sz="0" w:space="0" w:color="auto"/>
                  </w:divBdr>
                  <w:divsChild>
                    <w:div w:id="1845780798">
                      <w:marLeft w:val="0"/>
                      <w:marRight w:val="0"/>
                      <w:marTop w:val="0"/>
                      <w:marBottom w:val="0"/>
                      <w:divBdr>
                        <w:top w:val="none" w:sz="0" w:space="0" w:color="auto"/>
                        <w:left w:val="none" w:sz="0" w:space="0" w:color="auto"/>
                        <w:bottom w:val="none" w:sz="0" w:space="0" w:color="auto"/>
                        <w:right w:val="none" w:sz="0" w:space="0" w:color="auto"/>
                      </w:divBdr>
                    </w:div>
                  </w:divsChild>
                </w:div>
                <w:div w:id="493957526">
                  <w:marLeft w:val="0"/>
                  <w:marRight w:val="0"/>
                  <w:marTop w:val="0"/>
                  <w:marBottom w:val="0"/>
                  <w:divBdr>
                    <w:top w:val="none" w:sz="0" w:space="0" w:color="auto"/>
                    <w:left w:val="none" w:sz="0" w:space="0" w:color="auto"/>
                    <w:bottom w:val="none" w:sz="0" w:space="0" w:color="auto"/>
                    <w:right w:val="none" w:sz="0" w:space="0" w:color="auto"/>
                  </w:divBdr>
                  <w:divsChild>
                    <w:div w:id="1259824826">
                      <w:marLeft w:val="0"/>
                      <w:marRight w:val="0"/>
                      <w:marTop w:val="0"/>
                      <w:marBottom w:val="0"/>
                      <w:divBdr>
                        <w:top w:val="none" w:sz="0" w:space="0" w:color="auto"/>
                        <w:left w:val="none" w:sz="0" w:space="0" w:color="auto"/>
                        <w:bottom w:val="none" w:sz="0" w:space="0" w:color="auto"/>
                        <w:right w:val="none" w:sz="0" w:space="0" w:color="auto"/>
                      </w:divBdr>
                    </w:div>
                  </w:divsChild>
                </w:div>
                <w:div w:id="497581133">
                  <w:marLeft w:val="0"/>
                  <w:marRight w:val="0"/>
                  <w:marTop w:val="0"/>
                  <w:marBottom w:val="0"/>
                  <w:divBdr>
                    <w:top w:val="none" w:sz="0" w:space="0" w:color="auto"/>
                    <w:left w:val="none" w:sz="0" w:space="0" w:color="auto"/>
                    <w:bottom w:val="none" w:sz="0" w:space="0" w:color="auto"/>
                    <w:right w:val="none" w:sz="0" w:space="0" w:color="auto"/>
                  </w:divBdr>
                  <w:divsChild>
                    <w:div w:id="1539392087">
                      <w:marLeft w:val="0"/>
                      <w:marRight w:val="0"/>
                      <w:marTop w:val="0"/>
                      <w:marBottom w:val="0"/>
                      <w:divBdr>
                        <w:top w:val="none" w:sz="0" w:space="0" w:color="auto"/>
                        <w:left w:val="none" w:sz="0" w:space="0" w:color="auto"/>
                        <w:bottom w:val="none" w:sz="0" w:space="0" w:color="auto"/>
                        <w:right w:val="none" w:sz="0" w:space="0" w:color="auto"/>
                      </w:divBdr>
                    </w:div>
                  </w:divsChild>
                </w:div>
                <w:div w:id="520514108">
                  <w:marLeft w:val="0"/>
                  <w:marRight w:val="0"/>
                  <w:marTop w:val="0"/>
                  <w:marBottom w:val="0"/>
                  <w:divBdr>
                    <w:top w:val="none" w:sz="0" w:space="0" w:color="auto"/>
                    <w:left w:val="none" w:sz="0" w:space="0" w:color="auto"/>
                    <w:bottom w:val="none" w:sz="0" w:space="0" w:color="auto"/>
                    <w:right w:val="none" w:sz="0" w:space="0" w:color="auto"/>
                  </w:divBdr>
                  <w:divsChild>
                    <w:div w:id="196816903">
                      <w:marLeft w:val="0"/>
                      <w:marRight w:val="0"/>
                      <w:marTop w:val="0"/>
                      <w:marBottom w:val="0"/>
                      <w:divBdr>
                        <w:top w:val="none" w:sz="0" w:space="0" w:color="auto"/>
                        <w:left w:val="none" w:sz="0" w:space="0" w:color="auto"/>
                        <w:bottom w:val="none" w:sz="0" w:space="0" w:color="auto"/>
                        <w:right w:val="none" w:sz="0" w:space="0" w:color="auto"/>
                      </w:divBdr>
                    </w:div>
                  </w:divsChild>
                </w:div>
                <w:div w:id="523593895">
                  <w:marLeft w:val="0"/>
                  <w:marRight w:val="0"/>
                  <w:marTop w:val="0"/>
                  <w:marBottom w:val="0"/>
                  <w:divBdr>
                    <w:top w:val="none" w:sz="0" w:space="0" w:color="auto"/>
                    <w:left w:val="none" w:sz="0" w:space="0" w:color="auto"/>
                    <w:bottom w:val="none" w:sz="0" w:space="0" w:color="auto"/>
                    <w:right w:val="none" w:sz="0" w:space="0" w:color="auto"/>
                  </w:divBdr>
                  <w:divsChild>
                    <w:div w:id="1374958573">
                      <w:marLeft w:val="0"/>
                      <w:marRight w:val="0"/>
                      <w:marTop w:val="0"/>
                      <w:marBottom w:val="0"/>
                      <w:divBdr>
                        <w:top w:val="none" w:sz="0" w:space="0" w:color="auto"/>
                        <w:left w:val="none" w:sz="0" w:space="0" w:color="auto"/>
                        <w:bottom w:val="none" w:sz="0" w:space="0" w:color="auto"/>
                        <w:right w:val="none" w:sz="0" w:space="0" w:color="auto"/>
                      </w:divBdr>
                    </w:div>
                  </w:divsChild>
                </w:div>
                <w:div w:id="554119318">
                  <w:marLeft w:val="0"/>
                  <w:marRight w:val="0"/>
                  <w:marTop w:val="0"/>
                  <w:marBottom w:val="0"/>
                  <w:divBdr>
                    <w:top w:val="none" w:sz="0" w:space="0" w:color="auto"/>
                    <w:left w:val="none" w:sz="0" w:space="0" w:color="auto"/>
                    <w:bottom w:val="none" w:sz="0" w:space="0" w:color="auto"/>
                    <w:right w:val="none" w:sz="0" w:space="0" w:color="auto"/>
                  </w:divBdr>
                  <w:divsChild>
                    <w:div w:id="1919365978">
                      <w:marLeft w:val="0"/>
                      <w:marRight w:val="0"/>
                      <w:marTop w:val="0"/>
                      <w:marBottom w:val="0"/>
                      <w:divBdr>
                        <w:top w:val="none" w:sz="0" w:space="0" w:color="auto"/>
                        <w:left w:val="none" w:sz="0" w:space="0" w:color="auto"/>
                        <w:bottom w:val="none" w:sz="0" w:space="0" w:color="auto"/>
                        <w:right w:val="none" w:sz="0" w:space="0" w:color="auto"/>
                      </w:divBdr>
                    </w:div>
                  </w:divsChild>
                </w:div>
                <w:div w:id="591864913">
                  <w:marLeft w:val="0"/>
                  <w:marRight w:val="0"/>
                  <w:marTop w:val="0"/>
                  <w:marBottom w:val="0"/>
                  <w:divBdr>
                    <w:top w:val="none" w:sz="0" w:space="0" w:color="auto"/>
                    <w:left w:val="none" w:sz="0" w:space="0" w:color="auto"/>
                    <w:bottom w:val="none" w:sz="0" w:space="0" w:color="auto"/>
                    <w:right w:val="none" w:sz="0" w:space="0" w:color="auto"/>
                  </w:divBdr>
                  <w:divsChild>
                    <w:div w:id="925041762">
                      <w:marLeft w:val="0"/>
                      <w:marRight w:val="0"/>
                      <w:marTop w:val="0"/>
                      <w:marBottom w:val="0"/>
                      <w:divBdr>
                        <w:top w:val="none" w:sz="0" w:space="0" w:color="auto"/>
                        <w:left w:val="none" w:sz="0" w:space="0" w:color="auto"/>
                        <w:bottom w:val="none" w:sz="0" w:space="0" w:color="auto"/>
                        <w:right w:val="none" w:sz="0" w:space="0" w:color="auto"/>
                      </w:divBdr>
                    </w:div>
                  </w:divsChild>
                </w:div>
                <w:div w:id="610745758">
                  <w:marLeft w:val="0"/>
                  <w:marRight w:val="0"/>
                  <w:marTop w:val="0"/>
                  <w:marBottom w:val="0"/>
                  <w:divBdr>
                    <w:top w:val="none" w:sz="0" w:space="0" w:color="auto"/>
                    <w:left w:val="none" w:sz="0" w:space="0" w:color="auto"/>
                    <w:bottom w:val="none" w:sz="0" w:space="0" w:color="auto"/>
                    <w:right w:val="none" w:sz="0" w:space="0" w:color="auto"/>
                  </w:divBdr>
                  <w:divsChild>
                    <w:div w:id="190806796">
                      <w:marLeft w:val="0"/>
                      <w:marRight w:val="0"/>
                      <w:marTop w:val="0"/>
                      <w:marBottom w:val="0"/>
                      <w:divBdr>
                        <w:top w:val="none" w:sz="0" w:space="0" w:color="auto"/>
                        <w:left w:val="none" w:sz="0" w:space="0" w:color="auto"/>
                        <w:bottom w:val="none" w:sz="0" w:space="0" w:color="auto"/>
                        <w:right w:val="none" w:sz="0" w:space="0" w:color="auto"/>
                      </w:divBdr>
                    </w:div>
                  </w:divsChild>
                </w:div>
                <w:div w:id="612708698">
                  <w:marLeft w:val="0"/>
                  <w:marRight w:val="0"/>
                  <w:marTop w:val="0"/>
                  <w:marBottom w:val="0"/>
                  <w:divBdr>
                    <w:top w:val="none" w:sz="0" w:space="0" w:color="auto"/>
                    <w:left w:val="none" w:sz="0" w:space="0" w:color="auto"/>
                    <w:bottom w:val="none" w:sz="0" w:space="0" w:color="auto"/>
                    <w:right w:val="none" w:sz="0" w:space="0" w:color="auto"/>
                  </w:divBdr>
                  <w:divsChild>
                    <w:div w:id="1400442919">
                      <w:marLeft w:val="0"/>
                      <w:marRight w:val="0"/>
                      <w:marTop w:val="0"/>
                      <w:marBottom w:val="0"/>
                      <w:divBdr>
                        <w:top w:val="none" w:sz="0" w:space="0" w:color="auto"/>
                        <w:left w:val="none" w:sz="0" w:space="0" w:color="auto"/>
                        <w:bottom w:val="none" w:sz="0" w:space="0" w:color="auto"/>
                        <w:right w:val="none" w:sz="0" w:space="0" w:color="auto"/>
                      </w:divBdr>
                    </w:div>
                  </w:divsChild>
                </w:div>
                <w:div w:id="632716146">
                  <w:marLeft w:val="0"/>
                  <w:marRight w:val="0"/>
                  <w:marTop w:val="0"/>
                  <w:marBottom w:val="0"/>
                  <w:divBdr>
                    <w:top w:val="none" w:sz="0" w:space="0" w:color="auto"/>
                    <w:left w:val="none" w:sz="0" w:space="0" w:color="auto"/>
                    <w:bottom w:val="none" w:sz="0" w:space="0" w:color="auto"/>
                    <w:right w:val="none" w:sz="0" w:space="0" w:color="auto"/>
                  </w:divBdr>
                  <w:divsChild>
                    <w:div w:id="1319655184">
                      <w:marLeft w:val="0"/>
                      <w:marRight w:val="0"/>
                      <w:marTop w:val="0"/>
                      <w:marBottom w:val="0"/>
                      <w:divBdr>
                        <w:top w:val="none" w:sz="0" w:space="0" w:color="auto"/>
                        <w:left w:val="none" w:sz="0" w:space="0" w:color="auto"/>
                        <w:bottom w:val="none" w:sz="0" w:space="0" w:color="auto"/>
                        <w:right w:val="none" w:sz="0" w:space="0" w:color="auto"/>
                      </w:divBdr>
                    </w:div>
                  </w:divsChild>
                </w:div>
                <w:div w:id="649478859">
                  <w:marLeft w:val="0"/>
                  <w:marRight w:val="0"/>
                  <w:marTop w:val="0"/>
                  <w:marBottom w:val="0"/>
                  <w:divBdr>
                    <w:top w:val="none" w:sz="0" w:space="0" w:color="auto"/>
                    <w:left w:val="none" w:sz="0" w:space="0" w:color="auto"/>
                    <w:bottom w:val="none" w:sz="0" w:space="0" w:color="auto"/>
                    <w:right w:val="none" w:sz="0" w:space="0" w:color="auto"/>
                  </w:divBdr>
                  <w:divsChild>
                    <w:div w:id="1377511107">
                      <w:marLeft w:val="0"/>
                      <w:marRight w:val="0"/>
                      <w:marTop w:val="0"/>
                      <w:marBottom w:val="0"/>
                      <w:divBdr>
                        <w:top w:val="none" w:sz="0" w:space="0" w:color="auto"/>
                        <w:left w:val="none" w:sz="0" w:space="0" w:color="auto"/>
                        <w:bottom w:val="none" w:sz="0" w:space="0" w:color="auto"/>
                        <w:right w:val="none" w:sz="0" w:space="0" w:color="auto"/>
                      </w:divBdr>
                    </w:div>
                  </w:divsChild>
                </w:div>
                <w:div w:id="658315292">
                  <w:marLeft w:val="0"/>
                  <w:marRight w:val="0"/>
                  <w:marTop w:val="0"/>
                  <w:marBottom w:val="0"/>
                  <w:divBdr>
                    <w:top w:val="none" w:sz="0" w:space="0" w:color="auto"/>
                    <w:left w:val="none" w:sz="0" w:space="0" w:color="auto"/>
                    <w:bottom w:val="none" w:sz="0" w:space="0" w:color="auto"/>
                    <w:right w:val="none" w:sz="0" w:space="0" w:color="auto"/>
                  </w:divBdr>
                  <w:divsChild>
                    <w:div w:id="152257712">
                      <w:marLeft w:val="0"/>
                      <w:marRight w:val="0"/>
                      <w:marTop w:val="0"/>
                      <w:marBottom w:val="0"/>
                      <w:divBdr>
                        <w:top w:val="none" w:sz="0" w:space="0" w:color="auto"/>
                        <w:left w:val="none" w:sz="0" w:space="0" w:color="auto"/>
                        <w:bottom w:val="none" w:sz="0" w:space="0" w:color="auto"/>
                        <w:right w:val="none" w:sz="0" w:space="0" w:color="auto"/>
                      </w:divBdr>
                    </w:div>
                  </w:divsChild>
                </w:div>
                <w:div w:id="678894512">
                  <w:marLeft w:val="0"/>
                  <w:marRight w:val="0"/>
                  <w:marTop w:val="0"/>
                  <w:marBottom w:val="0"/>
                  <w:divBdr>
                    <w:top w:val="none" w:sz="0" w:space="0" w:color="auto"/>
                    <w:left w:val="none" w:sz="0" w:space="0" w:color="auto"/>
                    <w:bottom w:val="none" w:sz="0" w:space="0" w:color="auto"/>
                    <w:right w:val="none" w:sz="0" w:space="0" w:color="auto"/>
                  </w:divBdr>
                  <w:divsChild>
                    <w:div w:id="1376347291">
                      <w:marLeft w:val="0"/>
                      <w:marRight w:val="0"/>
                      <w:marTop w:val="0"/>
                      <w:marBottom w:val="0"/>
                      <w:divBdr>
                        <w:top w:val="none" w:sz="0" w:space="0" w:color="auto"/>
                        <w:left w:val="none" w:sz="0" w:space="0" w:color="auto"/>
                        <w:bottom w:val="none" w:sz="0" w:space="0" w:color="auto"/>
                        <w:right w:val="none" w:sz="0" w:space="0" w:color="auto"/>
                      </w:divBdr>
                    </w:div>
                  </w:divsChild>
                </w:div>
                <w:div w:id="680619762">
                  <w:marLeft w:val="0"/>
                  <w:marRight w:val="0"/>
                  <w:marTop w:val="0"/>
                  <w:marBottom w:val="0"/>
                  <w:divBdr>
                    <w:top w:val="none" w:sz="0" w:space="0" w:color="auto"/>
                    <w:left w:val="none" w:sz="0" w:space="0" w:color="auto"/>
                    <w:bottom w:val="none" w:sz="0" w:space="0" w:color="auto"/>
                    <w:right w:val="none" w:sz="0" w:space="0" w:color="auto"/>
                  </w:divBdr>
                  <w:divsChild>
                    <w:div w:id="1927762724">
                      <w:marLeft w:val="0"/>
                      <w:marRight w:val="0"/>
                      <w:marTop w:val="0"/>
                      <w:marBottom w:val="0"/>
                      <w:divBdr>
                        <w:top w:val="none" w:sz="0" w:space="0" w:color="auto"/>
                        <w:left w:val="none" w:sz="0" w:space="0" w:color="auto"/>
                        <w:bottom w:val="none" w:sz="0" w:space="0" w:color="auto"/>
                        <w:right w:val="none" w:sz="0" w:space="0" w:color="auto"/>
                      </w:divBdr>
                    </w:div>
                  </w:divsChild>
                </w:div>
                <w:div w:id="693650757">
                  <w:marLeft w:val="0"/>
                  <w:marRight w:val="0"/>
                  <w:marTop w:val="0"/>
                  <w:marBottom w:val="0"/>
                  <w:divBdr>
                    <w:top w:val="none" w:sz="0" w:space="0" w:color="auto"/>
                    <w:left w:val="none" w:sz="0" w:space="0" w:color="auto"/>
                    <w:bottom w:val="none" w:sz="0" w:space="0" w:color="auto"/>
                    <w:right w:val="none" w:sz="0" w:space="0" w:color="auto"/>
                  </w:divBdr>
                  <w:divsChild>
                    <w:div w:id="392630744">
                      <w:marLeft w:val="0"/>
                      <w:marRight w:val="0"/>
                      <w:marTop w:val="0"/>
                      <w:marBottom w:val="0"/>
                      <w:divBdr>
                        <w:top w:val="none" w:sz="0" w:space="0" w:color="auto"/>
                        <w:left w:val="none" w:sz="0" w:space="0" w:color="auto"/>
                        <w:bottom w:val="none" w:sz="0" w:space="0" w:color="auto"/>
                        <w:right w:val="none" w:sz="0" w:space="0" w:color="auto"/>
                      </w:divBdr>
                    </w:div>
                  </w:divsChild>
                </w:div>
                <w:div w:id="701706757">
                  <w:marLeft w:val="0"/>
                  <w:marRight w:val="0"/>
                  <w:marTop w:val="0"/>
                  <w:marBottom w:val="0"/>
                  <w:divBdr>
                    <w:top w:val="none" w:sz="0" w:space="0" w:color="auto"/>
                    <w:left w:val="none" w:sz="0" w:space="0" w:color="auto"/>
                    <w:bottom w:val="none" w:sz="0" w:space="0" w:color="auto"/>
                    <w:right w:val="none" w:sz="0" w:space="0" w:color="auto"/>
                  </w:divBdr>
                  <w:divsChild>
                    <w:div w:id="1656177560">
                      <w:marLeft w:val="0"/>
                      <w:marRight w:val="0"/>
                      <w:marTop w:val="0"/>
                      <w:marBottom w:val="0"/>
                      <w:divBdr>
                        <w:top w:val="none" w:sz="0" w:space="0" w:color="auto"/>
                        <w:left w:val="none" w:sz="0" w:space="0" w:color="auto"/>
                        <w:bottom w:val="none" w:sz="0" w:space="0" w:color="auto"/>
                        <w:right w:val="none" w:sz="0" w:space="0" w:color="auto"/>
                      </w:divBdr>
                    </w:div>
                  </w:divsChild>
                </w:div>
                <w:div w:id="762844118">
                  <w:marLeft w:val="0"/>
                  <w:marRight w:val="0"/>
                  <w:marTop w:val="0"/>
                  <w:marBottom w:val="0"/>
                  <w:divBdr>
                    <w:top w:val="none" w:sz="0" w:space="0" w:color="auto"/>
                    <w:left w:val="none" w:sz="0" w:space="0" w:color="auto"/>
                    <w:bottom w:val="none" w:sz="0" w:space="0" w:color="auto"/>
                    <w:right w:val="none" w:sz="0" w:space="0" w:color="auto"/>
                  </w:divBdr>
                  <w:divsChild>
                    <w:div w:id="342971966">
                      <w:marLeft w:val="0"/>
                      <w:marRight w:val="0"/>
                      <w:marTop w:val="0"/>
                      <w:marBottom w:val="0"/>
                      <w:divBdr>
                        <w:top w:val="none" w:sz="0" w:space="0" w:color="auto"/>
                        <w:left w:val="none" w:sz="0" w:space="0" w:color="auto"/>
                        <w:bottom w:val="none" w:sz="0" w:space="0" w:color="auto"/>
                        <w:right w:val="none" w:sz="0" w:space="0" w:color="auto"/>
                      </w:divBdr>
                    </w:div>
                  </w:divsChild>
                </w:div>
                <w:div w:id="775104913">
                  <w:marLeft w:val="0"/>
                  <w:marRight w:val="0"/>
                  <w:marTop w:val="0"/>
                  <w:marBottom w:val="0"/>
                  <w:divBdr>
                    <w:top w:val="none" w:sz="0" w:space="0" w:color="auto"/>
                    <w:left w:val="none" w:sz="0" w:space="0" w:color="auto"/>
                    <w:bottom w:val="none" w:sz="0" w:space="0" w:color="auto"/>
                    <w:right w:val="none" w:sz="0" w:space="0" w:color="auto"/>
                  </w:divBdr>
                  <w:divsChild>
                    <w:div w:id="918369365">
                      <w:marLeft w:val="0"/>
                      <w:marRight w:val="0"/>
                      <w:marTop w:val="0"/>
                      <w:marBottom w:val="0"/>
                      <w:divBdr>
                        <w:top w:val="none" w:sz="0" w:space="0" w:color="auto"/>
                        <w:left w:val="none" w:sz="0" w:space="0" w:color="auto"/>
                        <w:bottom w:val="none" w:sz="0" w:space="0" w:color="auto"/>
                        <w:right w:val="none" w:sz="0" w:space="0" w:color="auto"/>
                      </w:divBdr>
                    </w:div>
                  </w:divsChild>
                </w:div>
                <w:div w:id="777064181">
                  <w:marLeft w:val="0"/>
                  <w:marRight w:val="0"/>
                  <w:marTop w:val="0"/>
                  <w:marBottom w:val="0"/>
                  <w:divBdr>
                    <w:top w:val="none" w:sz="0" w:space="0" w:color="auto"/>
                    <w:left w:val="none" w:sz="0" w:space="0" w:color="auto"/>
                    <w:bottom w:val="none" w:sz="0" w:space="0" w:color="auto"/>
                    <w:right w:val="none" w:sz="0" w:space="0" w:color="auto"/>
                  </w:divBdr>
                  <w:divsChild>
                    <w:div w:id="705522153">
                      <w:marLeft w:val="0"/>
                      <w:marRight w:val="0"/>
                      <w:marTop w:val="0"/>
                      <w:marBottom w:val="0"/>
                      <w:divBdr>
                        <w:top w:val="none" w:sz="0" w:space="0" w:color="auto"/>
                        <w:left w:val="none" w:sz="0" w:space="0" w:color="auto"/>
                        <w:bottom w:val="none" w:sz="0" w:space="0" w:color="auto"/>
                        <w:right w:val="none" w:sz="0" w:space="0" w:color="auto"/>
                      </w:divBdr>
                    </w:div>
                  </w:divsChild>
                </w:div>
                <w:div w:id="810102408">
                  <w:marLeft w:val="0"/>
                  <w:marRight w:val="0"/>
                  <w:marTop w:val="0"/>
                  <w:marBottom w:val="0"/>
                  <w:divBdr>
                    <w:top w:val="none" w:sz="0" w:space="0" w:color="auto"/>
                    <w:left w:val="none" w:sz="0" w:space="0" w:color="auto"/>
                    <w:bottom w:val="none" w:sz="0" w:space="0" w:color="auto"/>
                    <w:right w:val="none" w:sz="0" w:space="0" w:color="auto"/>
                  </w:divBdr>
                  <w:divsChild>
                    <w:div w:id="1355424528">
                      <w:marLeft w:val="0"/>
                      <w:marRight w:val="0"/>
                      <w:marTop w:val="0"/>
                      <w:marBottom w:val="0"/>
                      <w:divBdr>
                        <w:top w:val="none" w:sz="0" w:space="0" w:color="auto"/>
                        <w:left w:val="none" w:sz="0" w:space="0" w:color="auto"/>
                        <w:bottom w:val="none" w:sz="0" w:space="0" w:color="auto"/>
                        <w:right w:val="none" w:sz="0" w:space="0" w:color="auto"/>
                      </w:divBdr>
                    </w:div>
                  </w:divsChild>
                </w:div>
                <w:div w:id="842744521">
                  <w:marLeft w:val="0"/>
                  <w:marRight w:val="0"/>
                  <w:marTop w:val="0"/>
                  <w:marBottom w:val="0"/>
                  <w:divBdr>
                    <w:top w:val="none" w:sz="0" w:space="0" w:color="auto"/>
                    <w:left w:val="none" w:sz="0" w:space="0" w:color="auto"/>
                    <w:bottom w:val="none" w:sz="0" w:space="0" w:color="auto"/>
                    <w:right w:val="none" w:sz="0" w:space="0" w:color="auto"/>
                  </w:divBdr>
                  <w:divsChild>
                    <w:div w:id="1963267999">
                      <w:marLeft w:val="0"/>
                      <w:marRight w:val="0"/>
                      <w:marTop w:val="0"/>
                      <w:marBottom w:val="0"/>
                      <w:divBdr>
                        <w:top w:val="none" w:sz="0" w:space="0" w:color="auto"/>
                        <w:left w:val="none" w:sz="0" w:space="0" w:color="auto"/>
                        <w:bottom w:val="none" w:sz="0" w:space="0" w:color="auto"/>
                        <w:right w:val="none" w:sz="0" w:space="0" w:color="auto"/>
                      </w:divBdr>
                    </w:div>
                  </w:divsChild>
                </w:div>
                <w:div w:id="847984427">
                  <w:marLeft w:val="0"/>
                  <w:marRight w:val="0"/>
                  <w:marTop w:val="0"/>
                  <w:marBottom w:val="0"/>
                  <w:divBdr>
                    <w:top w:val="none" w:sz="0" w:space="0" w:color="auto"/>
                    <w:left w:val="none" w:sz="0" w:space="0" w:color="auto"/>
                    <w:bottom w:val="none" w:sz="0" w:space="0" w:color="auto"/>
                    <w:right w:val="none" w:sz="0" w:space="0" w:color="auto"/>
                  </w:divBdr>
                  <w:divsChild>
                    <w:div w:id="1494489962">
                      <w:marLeft w:val="0"/>
                      <w:marRight w:val="0"/>
                      <w:marTop w:val="0"/>
                      <w:marBottom w:val="0"/>
                      <w:divBdr>
                        <w:top w:val="none" w:sz="0" w:space="0" w:color="auto"/>
                        <w:left w:val="none" w:sz="0" w:space="0" w:color="auto"/>
                        <w:bottom w:val="none" w:sz="0" w:space="0" w:color="auto"/>
                        <w:right w:val="none" w:sz="0" w:space="0" w:color="auto"/>
                      </w:divBdr>
                    </w:div>
                  </w:divsChild>
                </w:div>
                <w:div w:id="866454635">
                  <w:marLeft w:val="0"/>
                  <w:marRight w:val="0"/>
                  <w:marTop w:val="0"/>
                  <w:marBottom w:val="0"/>
                  <w:divBdr>
                    <w:top w:val="none" w:sz="0" w:space="0" w:color="auto"/>
                    <w:left w:val="none" w:sz="0" w:space="0" w:color="auto"/>
                    <w:bottom w:val="none" w:sz="0" w:space="0" w:color="auto"/>
                    <w:right w:val="none" w:sz="0" w:space="0" w:color="auto"/>
                  </w:divBdr>
                  <w:divsChild>
                    <w:div w:id="1786851870">
                      <w:marLeft w:val="0"/>
                      <w:marRight w:val="0"/>
                      <w:marTop w:val="0"/>
                      <w:marBottom w:val="0"/>
                      <w:divBdr>
                        <w:top w:val="none" w:sz="0" w:space="0" w:color="auto"/>
                        <w:left w:val="none" w:sz="0" w:space="0" w:color="auto"/>
                        <w:bottom w:val="none" w:sz="0" w:space="0" w:color="auto"/>
                        <w:right w:val="none" w:sz="0" w:space="0" w:color="auto"/>
                      </w:divBdr>
                    </w:div>
                  </w:divsChild>
                </w:div>
                <w:div w:id="936444477">
                  <w:marLeft w:val="0"/>
                  <w:marRight w:val="0"/>
                  <w:marTop w:val="0"/>
                  <w:marBottom w:val="0"/>
                  <w:divBdr>
                    <w:top w:val="none" w:sz="0" w:space="0" w:color="auto"/>
                    <w:left w:val="none" w:sz="0" w:space="0" w:color="auto"/>
                    <w:bottom w:val="none" w:sz="0" w:space="0" w:color="auto"/>
                    <w:right w:val="none" w:sz="0" w:space="0" w:color="auto"/>
                  </w:divBdr>
                  <w:divsChild>
                    <w:div w:id="2137136668">
                      <w:marLeft w:val="0"/>
                      <w:marRight w:val="0"/>
                      <w:marTop w:val="0"/>
                      <w:marBottom w:val="0"/>
                      <w:divBdr>
                        <w:top w:val="none" w:sz="0" w:space="0" w:color="auto"/>
                        <w:left w:val="none" w:sz="0" w:space="0" w:color="auto"/>
                        <w:bottom w:val="none" w:sz="0" w:space="0" w:color="auto"/>
                        <w:right w:val="none" w:sz="0" w:space="0" w:color="auto"/>
                      </w:divBdr>
                    </w:div>
                  </w:divsChild>
                </w:div>
                <w:div w:id="951935997">
                  <w:marLeft w:val="0"/>
                  <w:marRight w:val="0"/>
                  <w:marTop w:val="0"/>
                  <w:marBottom w:val="0"/>
                  <w:divBdr>
                    <w:top w:val="none" w:sz="0" w:space="0" w:color="auto"/>
                    <w:left w:val="none" w:sz="0" w:space="0" w:color="auto"/>
                    <w:bottom w:val="none" w:sz="0" w:space="0" w:color="auto"/>
                    <w:right w:val="none" w:sz="0" w:space="0" w:color="auto"/>
                  </w:divBdr>
                  <w:divsChild>
                    <w:div w:id="681973853">
                      <w:marLeft w:val="0"/>
                      <w:marRight w:val="0"/>
                      <w:marTop w:val="0"/>
                      <w:marBottom w:val="0"/>
                      <w:divBdr>
                        <w:top w:val="none" w:sz="0" w:space="0" w:color="auto"/>
                        <w:left w:val="none" w:sz="0" w:space="0" w:color="auto"/>
                        <w:bottom w:val="none" w:sz="0" w:space="0" w:color="auto"/>
                        <w:right w:val="none" w:sz="0" w:space="0" w:color="auto"/>
                      </w:divBdr>
                    </w:div>
                  </w:divsChild>
                </w:div>
                <w:div w:id="977566049">
                  <w:marLeft w:val="0"/>
                  <w:marRight w:val="0"/>
                  <w:marTop w:val="0"/>
                  <w:marBottom w:val="0"/>
                  <w:divBdr>
                    <w:top w:val="none" w:sz="0" w:space="0" w:color="auto"/>
                    <w:left w:val="none" w:sz="0" w:space="0" w:color="auto"/>
                    <w:bottom w:val="none" w:sz="0" w:space="0" w:color="auto"/>
                    <w:right w:val="none" w:sz="0" w:space="0" w:color="auto"/>
                  </w:divBdr>
                  <w:divsChild>
                    <w:div w:id="485977020">
                      <w:marLeft w:val="0"/>
                      <w:marRight w:val="0"/>
                      <w:marTop w:val="0"/>
                      <w:marBottom w:val="0"/>
                      <w:divBdr>
                        <w:top w:val="none" w:sz="0" w:space="0" w:color="auto"/>
                        <w:left w:val="none" w:sz="0" w:space="0" w:color="auto"/>
                        <w:bottom w:val="none" w:sz="0" w:space="0" w:color="auto"/>
                        <w:right w:val="none" w:sz="0" w:space="0" w:color="auto"/>
                      </w:divBdr>
                    </w:div>
                  </w:divsChild>
                </w:div>
                <w:div w:id="1032879181">
                  <w:marLeft w:val="0"/>
                  <w:marRight w:val="0"/>
                  <w:marTop w:val="0"/>
                  <w:marBottom w:val="0"/>
                  <w:divBdr>
                    <w:top w:val="none" w:sz="0" w:space="0" w:color="auto"/>
                    <w:left w:val="none" w:sz="0" w:space="0" w:color="auto"/>
                    <w:bottom w:val="none" w:sz="0" w:space="0" w:color="auto"/>
                    <w:right w:val="none" w:sz="0" w:space="0" w:color="auto"/>
                  </w:divBdr>
                  <w:divsChild>
                    <w:div w:id="831946192">
                      <w:marLeft w:val="0"/>
                      <w:marRight w:val="0"/>
                      <w:marTop w:val="0"/>
                      <w:marBottom w:val="0"/>
                      <w:divBdr>
                        <w:top w:val="none" w:sz="0" w:space="0" w:color="auto"/>
                        <w:left w:val="none" w:sz="0" w:space="0" w:color="auto"/>
                        <w:bottom w:val="none" w:sz="0" w:space="0" w:color="auto"/>
                        <w:right w:val="none" w:sz="0" w:space="0" w:color="auto"/>
                      </w:divBdr>
                    </w:div>
                  </w:divsChild>
                </w:div>
                <w:div w:id="1045448872">
                  <w:marLeft w:val="0"/>
                  <w:marRight w:val="0"/>
                  <w:marTop w:val="0"/>
                  <w:marBottom w:val="0"/>
                  <w:divBdr>
                    <w:top w:val="none" w:sz="0" w:space="0" w:color="auto"/>
                    <w:left w:val="none" w:sz="0" w:space="0" w:color="auto"/>
                    <w:bottom w:val="none" w:sz="0" w:space="0" w:color="auto"/>
                    <w:right w:val="none" w:sz="0" w:space="0" w:color="auto"/>
                  </w:divBdr>
                  <w:divsChild>
                    <w:div w:id="1014653236">
                      <w:marLeft w:val="0"/>
                      <w:marRight w:val="0"/>
                      <w:marTop w:val="0"/>
                      <w:marBottom w:val="0"/>
                      <w:divBdr>
                        <w:top w:val="none" w:sz="0" w:space="0" w:color="auto"/>
                        <w:left w:val="none" w:sz="0" w:space="0" w:color="auto"/>
                        <w:bottom w:val="none" w:sz="0" w:space="0" w:color="auto"/>
                        <w:right w:val="none" w:sz="0" w:space="0" w:color="auto"/>
                      </w:divBdr>
                    </w:div>
                  </w:divsChild>
                </w:div>
                <w:div w:id="1048605431">
                  <w:marLeft w:val="0"/>
                  <w:marRight w:val="0"/>
                  <w:marTop w:val="0"/>
                  <w:marBottom w:val="0"/>
                  <w:divBdr>
                    <w:top w:val="none" w:sz="0" w:space="0" w:color="auto"/>
                    <w:left w:val="none" w:sz="0" w:space="0" w:color="auto"/>
                    <w:bottom w:val="none" w:sz="0" w:space="0" w:color="auto"/>
                    <w:right w:val="none" w:sz="0" w:space="0" w:color="auto"/>
                  </w:divBdr>
                  <w:divsChild>
                    <w:div w:id="1648973498">
                      <w:marLeft w:val="0"/>
                      <w:marRight w:val="0"/>
                      <w:marTop w:val="0"/>
                      <w:marBottom w:val="0"/>
                      <w:divBdr>
                        <w:top w:val="none" w:sz="0" w:space="0" w:color="auto"/>
                        <w:left w:val="none" w:sz="0" w:space="0" w:color="auto"/>
                        <w:bottom w:val="none" w:sz="0" w:space="0" w:color="auto"/>
                        <w:right w:val="none" w:sz="0" w:space="0" w:color="auto"/>
                      </w:divBdr>
                    </w:div>
                  </w:divsChild>
                </w:div>
                <w:div w:id="1051920284">
                  <w:marLeft w:val="0"/>
                  <w:marRight w:val="0"/>
                  <w:marTop w:val="0"/>
                  <w:marBottom w:val="0"/>
                  <w:divBdr>
                    <w:top w:val="none" w:sz="0" w:space="0" w:color="auto"/>
                    <w:left w:val="none" w:sz="0" w:space="0" w:color="auto"/>
                    <w:bottom w:val="none" w:sz="0" w:space="0" w:color="auto"/>
                    <w:right w:val="none" w:sz="0" w:space="0" w:color="auto"/>
                  </w:divBdr>
                  <w:divsChild>
                    <w:div w:id="961812924">
                      <w:marLeft w:val="0"/>
                      <w:marRight w:val="0"/>
                      <w:marTop w:val="0"/>
                      <w:marBottom w:val="0"/>
                      <w:divBdr>
                        <w:top w:val="none" w:sz="0" w:space="0" w:color="auto"/>
                        <w:left w:val="none" w:sz="0" w:space="0" w:color="auto"/>
                        <w:bottom w:val="none" w:sz="0" w:space="0" w:color="auto"/>
                        <w:right w:val="none" w:sz="0" w:space="0" w:color="auto"/>
                      </w:divBdr>
                    </w:div>
                  </w:divsChild>
                </w:div>
                <w:div w:id="1071731210">
                  <w:marLeft w:val="0"/>
                  <w:marRight w:val="0"/>
                  <w:marTop w:val="0"/>
                  <w:marBottom w:val="0"/>
                  <w:divBdr>
                    <w:top w:val="none" w:sz="0" w:space="0" w:color="auto"/>
                    <w:left w:val="none" w:sz="0" w:space="0" w:color="auto"/>
                    <w:bottom w:val="none" w:sz="0" w:space="0" w:color="auto"/>
                    <w:right w:val="none" w:sz="0" w:space="0" w:color="auto"/>
                  </w:divBdr>
                  <w:divsChild>
                    <w:div w:id="1292126952">
                      <w:marLeft w:val="0"/>
                      <w:marRight w:val="0"/>
                      <w:marTop w:val="0"/>
                      <w:marBottom w:val="0"/>
                      <w:divBdr>
                        <w:top w:val="none" w:sz="0" w:space="0" w:color="auto"/>
                        <w:left w:val="none" w:sz="0" w:space="0" w:color="auto"/>
                        <w:bottom w:val="none" w:sz="0" w:space="0" w:color="auto"/>
                        <w:right w:val="none" w:sz="0" w:space="0" w:color="auto"/>
                      </w:divBdr>
                    </w:div>
                  </w:divsChild>
                </w:div>
                <w:div w:id="1083843095">
                  <w:marLeft w:val="0"/>
                  <w:marRight w:val="0"/>
                  <w:marTop w:val="0"/>
                  <w:marBottom w:val="0"/>
                  <w:divBdr>
                    <w:top w:val="none" w:sz="0" w:space="0" w:color="auto"/>
                    <w:left w:val="none" w:sz="0" w:space="0" w:color="auto"/>
                    <w:bottom w:val="none" w:sz="0" w:space="0" w:color="auto"/>
                    <w:right w:val="none" w:sz="0" w:space="0" w:color="auto"/>
                  </w:divBdr>
                  <w:divsChild>
                    <w:div w:id="968514621">
                      <w:marLeft w:val="0"/>
                      <w:marRight w:val="0"/>
                      <w:marTop w:val="0"/>
                      <w:marBottom w:val="0"/>
                      <w:divBdr>
                        <w:top w:val="none" w:sz="0" w:space="0" w:color="auto"/>
                        <w:left w:val="none" w:sz="0" w:space="0" w:color="auto"/>
                        <w:bottom w:val="none" w:sz="0" w:space="0" w:color="auto"/>
                        <w:right w:val="none" w:sz="0" w:space="0" w:color="auto"/>
                      </w:divBdr>
                    </w:div>
                  </w:divsChild>
                </w:div>
                <w:div w:id="1084305304">
                  <w:marLeft w:val="0"/>
                  <w:marRight w:val="0"/>
                  <w:marTop w:val="0"/>
                  <w:marBottom w:val="0"/>
                  <w:divBdr>
                    <w:top w:val="none" w:sz="0" w:space="0" w:color="auto"/>
                    <w:left w:val="none" w:sz="0" w:space="0" w:color="auto"/>
                    <w:bottom w:val="none" w:sz="0" w:space="0" w:color="auto"/>
                    <w:right w:val="none" w:sz="0" w:space="0" w:color="auto"/>
                  </w:divBdr>
                  <w:divsChild>
                    <w:div w:id="379983315">
                      <w:marLeft w:val="0"/>
                      <w:marRight w:val="0"/>
                      <w:marTop w:val="0"/>
                      <w:marBottom w:val="0"/>
                      <w:divBdr>
                        <w:top w:val="none" w:sz="0" w:space="0" w:color="auto"/>
                        <w:left w:val="none" w:sz="0" w:space="0" w:color="auto"/>
                        <w:bottom w:val="none" w:sz="0" w:space="0" w:color="auto"/>
                        <w:right w:val="none" w:sz="0" w:space="0" w:color="auto"/>
                      </w:divBdr>
                    </w:div>
                  </w:divsChild>
                </w:div>
                <w:div w:id="1087649295">
                  <w:marLeft w:val="0"/>
                  <w:marRight w:val="0"/>
                  <w:marTop w:val="0"/>
                  <w:marBottom w:val="0"/>
                  <w:divBdr>
                    <w:top w:val="none" w:sz="0" w:space="0" w:color="auto"/>
                    <w:left w:val="none" w:sz="0" w:space="0" w:color="auto"/>
                    <w:bottom w:val="none" w:sz="0" w:space="0" w:color="auto"/>
                    <w:right w:val="none" w:sz="0" w:space="0" w:color="auto"/>
                  </w:divBdr>
                  <w:divsChild>
                    <w:div w:id="1523785361">
                      <w:marLeft w:val="0"/>
                      <w:marRight w:val="0"/>
                      <w:marTop w:val="0"/>
                      <w:marBottom w:val="0"/>
                      <w:divBdr>
                        <w:top w:val="none" w:sz="0" w:space="0" w:color="auto"/>
                        <w:left w:val="none" w:sz="0" w:space="0" w:color="auto"/>
                        <w:bottom w:val="none" w:sz="0" w:space="0" w:color="auto"/>
                        <w:right w:val="none" w:sz="0" w:space="0" w:color="auto"/>
                      </w:divBdr>
                    </w:div>
                  </w:divsChild>
                </w:div>
                <w:div w:id="1100755802">
                  <w:marLeft w:val="0"/>
                  <w:marRight w:val="0"/>
                  <w:marTop w:val="0"/>
                  <w:marBottom w:val="0"/>
                  <w:divBdr>
                    <w:top w:val="none" w:sz="0" w:space="0" w:color="auto"/>
                    <w:left w:val="none" w:sz="0" w:space="0" w:color="auto"/>
                    <w:bottom w:val="none" w:sz="0" w:space="0" w:color="auto"/>
                    <w:right w:val="none" w:sz="0" w:space="0" w:color="auto"/>
                  </w:divBdr>
                  <w:divsChild>
                    <w:div w:id="1989629066">
                      <w:marLeft w:val="0"/>
                      <w:marRight w:val="0"/>
                      <w:marTop w:val="0"/>
                      <w:marBottom w:val="0"/>
                      <w:divBdr>
                        <w:top w:val="none" w:sz="0" w:space="0" w:color="auto"/>
                        <w:left w:val="none" w:sz="0" w:space="0" w:color="auto"/>
                        <w:bottom w:val="none" w:sz="0" w:space="0" w:color="auto"/>
                        <w:right w:val="none" w:sz="0" w:space="0" w:color="auto"/>
                      </w:divBdr>
                    </w:div>
                  </w:divsChild>
                </w:div>
                <w:div w:id="1104614657">
                  <w:marLeft w:val="0"/>
                  <w:marRight w:val="0"/>
                  <w:marTop w:val="0"/>
                  <w:marBottom w:val="0"/>
                  <w:divBdr>
                    <w:top w:val="none" w:sz="0" w:space="0" w:color="auto"/>
                    <w:left w:val="none" w:sz="0" w:space="0" w:color="auto"/>
                    <w:bottom w:val="none" w:sz="0" w:space="0" w:color="auto"/>
                    <w:right w:val="none" w:sz="0" w:space="0" w:color="auto"/>
                  </w:divBdr>
                  <w:divsChild>
                    <w:div w:id="618729001">
                      <w:marLeft w:val="0"/>
                      <w:marRight w:val="0"/>
                      <w:marTop w:val="0"/>
                      <w:marBottom w:val="0"/>
                      <w:divBdr>
                        <w:top w:val="none" w:sz="0" w:space="0" w:color="auto"/>
                        <w:left w:val="none" w:sz="0" w:space="0" w:color="auto"/>
                        <w:bottom w:val="none" w:sz="0" w:space="0" w:color="auto"/>
                        <w:right w:val="none" w:sz="0" w:space="0" w:color="auto"/>
                      </w:divBdr>
                    </w:div>
                  </w:divsChild>
                </w:div>
                <w:div w:id="1129931176">
                  <w:marLeft w:val="0"/>
                  <w:marRight w:val="0"/>
                  <w:marTop w:val="0"/>
                  <w:marBottom w:val="0"/>
                  <w:divBdr>
                    <w:top w:val="none" w:sz="0" w:space="0" w:color="auto"/>
                    <w:left w:val="none" w:sz="0" w:space="0" w:color="auto"/>
                    <w:bottom w:val="none" w:sz="0" w:space="0" w:color="auto"/>
                    <w:right w:val="none" w:sz="0" w:space="0" w:color="auto"/>
                  </w:divBdr>
                  <w:divsChild>
                    <w:div w:id="802581456">
                      <w:marLeft w:val="0"/>
                      <w:marRight w:val="0"/>
                      <w:marTop w:val="0"/>
                      <w:marBottom w:val="0"/>
                      <w:divBdr>
                        <w:top w:val="none" w:sz="0" w:space="0" w:color="auto"/>
                        <w:left w:val="none" w:sz="0" w:space="0" w:color="auto"/>
                        <w:bottom w:val="none" w:sz="0" w:space="0" w:color="auto"/>
                        <w:right w:val="none" w:sz="0" w:space="0" w:color="auto"/>
                      </w:divBdr>
                    </w:div>
                  </w:divsChild>
                </w:div>
                <w:div w:id="1168448862">
                  <w:marLeft w:val="0"/>
                  <w:marRight w:val="0"/>
                  <w:marTop w:val="0"/>
                  <w:marBottom w:val="0"/>
                  <w:divBdr>
                    <w:top w:val="none" w:sz="0" w:space="0" w:color="auto"/>
                    <w:left w:val="none" w:sz="0" w:space="0" w:color="auto"/>
                    <w:bottom w:val="none" w:sz="0" w:space="0" w:color="auto"/>
                    <w:right w:val="none" w:sz="0" w:space="0" w:color="auto"/>
                  </w:divBdr>
                  <w:divsChild>
                    <w:div w:id="1068454649">
                      <w:marLeft w:val="0"/>
                      <w:marRight w:val="0"/>
                      <w:marTop w:val="0"/>
                      <w:marBottom w:val="0"/>
                      <w:divBdr>
                        <w:top w:val="none" w:sz="0" w:space="0" w:color="auto"/>
                        <w:left w:val="none" w:sz="0" w:space="0" w:color="auto"/>
                        <w:bottom w:val="none" w:sz="0" w:space="0" w:color="auto"/>
                        <w:right w:val="none" w:sz="0" w:space="0" w:color="auto"/>
                      </w:divBdr>
                    </w:div>
                  </w:divsChild>
                </w:div>
                <w:div w:id="1183132212">
                  <w:marLeft w:val="0"/>
                  <w:marRight w:val="0"/>
                  <w:marTop w:val="0"/>
                  <w:marBottom w:val="0"/>
                  <w:divBdr>
                    <w:top w:val="none" w:sz="0" w:space="0" w:color="auto"/>
                    <w:left w:val="none" w:sz="0" w:space="0" w:color="auto"/>
                    <w:bottom w:val="none" w:sz="0" w:space="0" w:color="auto"/>
                    <w:right w:val="none" w:sz="0" w:space="0" w:color="auto"/>
                  </w:divBdr>
                  <w:divsChild>
                    <w:div w:id="425463804">
                      <w:marLeft w:val="0"/>
                      <w:marRight w:val="0"/>
                      <w:marTop w:val="0"/>
                      <w:marBottom w:val="0"/>
                      <w:divBdr>
                        <w:top w:val="none" w:sz="0" w:space="0" w:color="auto"/>
                        <w:left w:val="none" w:sz="0" w:space="0" w:color="auto"/>
                        <w:bottom w:val="none" w:sz="0" w:space="0" w:color="auto"/>
                        <w:right w:val="none" w:sz="0" w:space="0" w:color="auto"/>
                      </w:divBdr>
                    </w:div>
                  </w:divsChild>
                </w:div>
                <w:div w:id="1205025476">
                  <w:marLeft w:val="0"/>
                  <w:marRight w:val="0"/>
                  <w:marTop w:val="0"/>
                  <w:marBottom w:val="0"/>
                  <w:divBdr>
                    <w:top w:val="none" w:sz="0" w:space="0" w:color="auto"/>
                    <w:left w:val="none" w:sz="0" w:space="0" w:color="auto"/>
                    <w:bottom w:val="none" w:sz="0" w:space="0" w:color="auto"/>
                    <w:right w:val="none" w:sz="0" w:space="0" w:color="auto"/>
                  </w:divBdr>
                  <w:divsChild>
                    <w:div w:id="2102026025">
                      <w:marLeft w:val="0"/>
                      <w:marRight w:val="0"/>
                      <w:marTop w:val="0"/>
                      <w:marBottom w:val="0"/>
                      <w:divBdr>
                        <w:top w:val="none" w:sz="0" w:space="0" w:color="auto"/>
                        <w:left w:val="none" w:sz="0" w:space="0" w:color="auto"/>
                        <w:bottom w:val="none" w:sz="0" w:space="0" w:color="auto"/>
                        <w:right w:val="none" w:sz="0" w:space="0" w:color="auto"/>
                      </w:divBdr>
                    </w:div>
                  </w:divsChild>
                </w:div>
                <w:div w:id="1223174630">
                  <w:marLeft w:val="0"/>
                  <w:marRight w:val="0"/>
                  <w:marTop w:val="0"/>
                  <w:marBottom w:val="0"/>
                  <w:divBdr>
                    <w:top w:val="none" w:sz="0" w:space="0" w:color="auto"/>
                    <w:left w:val="none" w:sz="0" w:space="0" w:color="auto"/>
                    <w:bottom w:val="none" w:sz="0" w:space="0" w:color="auto"/>
                    <w:right w:val="none" w:sz="0" w:space="0" w:color="auto"/>
                  </w:divBdr>
                  <w:divsChild>
                    <w:div w:id="2128162211">
                      <w:marLeft w:val="0"/>
                      <w:marRight w:val="0"/>
                      <w:marTop w:val="0"/>
                      <w:marBottom w:val="0"/>
                      <w:divBdr>
                        <w:top w:val="none" w:sz="0" w:space="0" w:color="auto"/>
                        <w:left w:val="none" w:sz="0" w:space="0" w:color="auto"/>
                        <w:bottom w:val="none" w:sz="0" w:space="0" w:color="auto"/>
                        <w:right w:val="none" w:sz="0" w:space="0" w:color="auto"/>
                      </w:divBdr>
                    </w:div>
                  </w:divsChild>
                </w:div>
                <w:div w:id="1240673341">
                  <w:marLeft w:val="0"/>
                  <w:marRight w:val="0"/>
                  <w:marTop w:val="0"/>
                  <w:marBottom w:val="0"/>
                  <w:divBdr>
                    <w:top w:val="none" w:sz="0" w:space="0" w:color="auto"/>
                    <w:left w:val="none" w:sz="0" w:space="0" w:color="auto"/>
                    <w:bottom w:val="none" w:sz="0" w:space="0" w:color="auto"/>
                    <w:right w:val="none" w:sz="0" w:space="0" w:color="auto"/>
                  </w:divBdr>
                  <w:divsChild>
                    <w:div w:id="384139151">
                      <w:marLeft w:val="0"/>
                      <w:marRight w:val="0"/>
                      <w:marTop w:val="0"/>
                      <w:marBottom w:val="0"/>
                      <w:divBdr>
                        <w:top w:val="none" w:sz="0" w:space="0" w:color="auto"/>
                        <w:left w:val="none" w:sz="0" w:space="0" w:color="auto"/>
                        <w:bottom w:val="none" w:sz="0" w:space="0" w:color="auto"/>
                        <w:right w:val="none" w:sz="0" w:space="0" w:color="auto"/>
                      </w:divBdr>
                    </w:div>
                  </w:divsChild>
                </w:div>
                <w:div w:id="1266502701">
                  <w:marLeft w:val="0"/>
                  <w:marRight w:val="0"/>
                  <w:marTop w:val="0"/>
                  <w:marBottom w:val="0"/>
                  <w:divBdr>
                    <w:top w:val="none" w:sz="0" w:space="0" w:color="auto"/>
                    <w:left w:val="none" w:sz="0" w:space="0" w:color="auto"/>
                    <w:bottom w:val="none" w:sz="0" w:space="0" w:color="auto"/>
                    <w:right w:val="none" w:sz="0" w:space="0" w:color="auto"/>
                  </w:divBdr>
                  <w:divsChild>
                    <w:div w:id="926042646">
                      <w:marLeft w:val="0"/>
                      <w:marRight w:val="0"/>
                      <w:marTop w:val="0"/>
                      <w:marBottom w:val="0"/>
                      <w:divBdr>
                        <w:top w:val="none" w:sz="0" w:space="0" w:color="auto"/>
                        <w:left w:val="none" w:sz="0" w:space="0" w:color="auto"/>
                        <w:bottom w:val="none" w:sz="0" w:space="0" w:color="auto"/>
                        <w:right w:val="none" w:sz="0" w:space="0" w:color="auto"/>
                      </w:divBdr>
                    </w:div>
                  </w:divsChild>
                </w:div>
                <w:div w:id="1298683254">
                  <w:marLeft w:val="0"/>
                  <w:marRight w:val="0"/>
                  <w:marTop w:val="0"/>
                  <w:marBottom w:val="0"/>
                  <w:divBdr>
                    <w:top w:val="none" w:sz="0" w:space="0" w:color="auto"/>
                    <w:left w:val="none" w:sz="0" w:space="0" w:color="auto"/>
                    <w:bottom w:val="none" w:sz="0" w:space="0" w:color="auto"/>
                    <w:right w:val="none" w:sz="0" w:space="0" w:color="auto"/>
                  </w:divBdr>
                  <w:divsChild>
                    <w:div w:id="638802695">
                      <w:marLeft w:val="0"/>
                      <w:marRight w:val="0"/>
                      <w:marTop w:val="0"/>
                      <w:marBottom w:val="0"/>
                      <w:divBdr>
                        <w:top w:val="none" w:sz="0" w:space="0" w:color="auto"/>
                        <w:left w:val="none" w:sz="0" w:space="0" w:color="auto"/>
                        <w:bottom w:val="none" w:sz="0" w:space="0" w:color="auto"/>
                        <w:right w:val="none" w:sz="0" w:space="0" w:color="auto"/>
                      </w:divBdr>
                    </w:div>
                  </w:divsChild>
                </w:div>
                <w:div w:id="1312249661">
                  <w:marLeft w:val="0"/>
                  <w:marRight w:val="0"/>
                  <w:marTop w:val="0"/>
                  <w:marBottom w:val="0"/>
                  <w:divBdr>
                    <w:top w:val="none" w:sz="0" w:space="0" w:color="auto"/>
                    <w:left w:val="none" w:sz="0" w:space="0" w:color="auto"/>
                    <w:bottom w:val="none" w:sz="0" w:space="0" w:color="auto"/>
                    <w:right w:val="none" w:sz="0" w:space="0" w:color="auto"/>
                  </w:divBdr>
                  <w:divsChild>
                    <w:div w:id="1142381536">
                      <w:marLeft w:val="0"/>
                      <w:marRight w:val="0"/>
                      <w:marTop w:val="0"/>
                      <w:marBottom w:val="0"/>
                      <w:divBdr>
                        <w:top w:val="none" w:sz="0" w:space="0" w:color="auto"/>
                        <w:left w:val="none" w:sz="0" w:space="0" w:color="auto"/>
                        <w:bottom w:val="none" w:sz="0" w:space="0" w:color="auto"/>
                        <w:right w:val="none" w:sz="0" w:space="0" w:color="auto"/>
                      </w:divBdr>
                    </w:div>
                  </w:divsChild>
                </w:div>
                <w:div w:id="1313019952">
                  <w:marLeft w:val="0"/>
                  <w:marRight w:val="0"/>
                  <w:marTop w:val="0"/>
                  <w:marBottom w:val="0"/>
                  <w:divBdr>
                    <w:top w:val="none" w:sz="0" w:space="0" w:color="auto"/>
                    <w:left w:val="none" w:sz="0" w:space="0" w:color="auto"/>
                    <w:bottom w:val="none" w:sz="0" w:space="0" w:color="auto"/>
                    <w:right w:val="none" w:sz="0" w:space="0" w:color="auto"/>
                  </w:divBdr>
                  <w:divsChild>
                    <w:div w:id="695614367">
                      <w:marLeft w:val="0"/>
                      <w:marRight w:val="0"/>
                      <w:marTop w:val="0"/>
                      <w:marBottom w:val="0"/>
                      <w:divBdr>
                        <w:top w:val="none" w:sz="0" w:space="0" w:color="auto"/>
                        <w:left w:val="none" w:sz="0" w:space="0" w:color="auto"/>
                        <w:bottom w:val="none" w:sz="0" w:space="0" w:color="auto"/>
                        <w:right w:val="none" w:sz="0" w:space="0" w:color="auto"/>
                      </w:divBdr>
                    </w:div>
                  </w:divsChild>
                </w:div>
                <w:div w:id="1351491526">
                  <w:marLeft w:val="0"/>
                  <w:marRight w:val="0"/>
                  <w:marTop w:val="0"/>
                  <w:marBottom w:val="0"/>
                  <w:divBdr>
                    <w:top w:val="none" w:sz="0" w:space="0" w:color="auto"/>
                    <w:left w:val="none" w:sz="0" w:space="0" w:color="auto"/>
                    <w:bottom w:val="none" w:sz="0" w:space="0" w:color="auto"/>
                    <w:right w:val="none" w:sz="0" w:space="0" w:color="auto"/>
                  </w:divBdr>
                  <w:divsChild>
                    <w:div w:id="839588708">
                      <w:marLeft w:val="0"/>
                      <w:marRight w:val="0"/>
                      <w:marTop w:val="0"/>
                      <w:marBottom w:val="0"/>
                      <w:divBdr>
                        <w:top w:val="none" w:sz="0" w:space="0" w:color="auto"/>
                        <w:left w:val="none" w:sz="0" w:space="0" w:color="auto"/>
                        <w:bottom w:val="none" w:sz="0" w:space="0" w:color="auto"/>
                        <w:right w:val="none" w:sz="0" w:space="0" w:color="auto"/>
                      </w:divBdr>
                    </w:div>
                  </w:divsChild>
                </w:div>
                <w:div w:id="1359697959">
                  <w:marLeft w:val="0"/>
                  <w:marRight w:val="0"/>
                  <w:marTop w:val="0"/>
                  <w:marBottom w:val="0"/>
                  <w:divBdr>
                    <w:top w:val="none" w:sz="0" w:space="0" w:color="auto"/>
                    <w:left w:val="none" w:sz="0" w:space="0" w:color="auto"/>
                    <w:bottom w:val="none" w:sz="0" w:space="0" w:color="auto"/>
                    <w:right w:val="none" w:sz="0" w:space="0" w:color="auto"/>
                  </w:divBdr>
                  <w:divsChild>
                    <w:div w:id="444933568">
                      <w:marLeft w:val="0"/>
                      <w:marRight w:val="0"/>
                      <w:marTop w:val="0"/>
                      <w:marBottom w:val="0"/>
                      <w:divBdr>
                        <w:top w:val="none" w:sz="0" w:space="0" w:color="auto"/>
                        <w:left w:val="none" w:sz="0" w:space="0" w:color="auto"/>
                        <w:bottom w:val="none" w:sz="0" w:space="0" w:color="auto"/>
                        <w:right w:val="none" w:sz="0" w:space="0" w:color="auto"/>
                      </w:divBdr>
                    </w:div>
                  </w:divsChild>
                </w:div>
                <w:div w:id="1365984889">
                  <w:marLeft w:val="0"/>
                  <w:marRight w:val="0"/>
                  <w:marTop w:val="0"/>
                  <w:marBottom w:val="0"/>
                  <w:divBdr>
                    <w:top w:val="none" w:sz="0" w:space="0" w:color="auto"/>
                    <w:left w:val="none" w:sz="0" w:space="0" w:color="auto"/>
                    <w:bottom w:val="none" w:sz="0" w:space="0" w:color="auto"/>
                    <w:right w:val="none" w:sz="0" w:space="0" w:color="auto"/>
                  </w:divBdr>
                  <w:divsChild>
                    <w:div w:id="152257393">
                      <w:marLeft w:val="0"/>
                      <w:marRight w:val="0"/>
                      <w:marTop w:val="0"/>
                      <w:marBottom w:val="0"/>
                      <w:divBdr>
                        <w:top w:val="none" w:sz="0" w:space="0" w:color="auto"/>
                        <w:left w:val="none" w:sz="0" w:space="0" w:color="auto"/>
                        <w:bottom w:val="none" w:sz="0" w:space="0" w:color="auto"/>
                        <w:right w:val="none" w:sz="0" w:space="0" w:color="auto"/>
                      </w:divBdr>
                    </w:div>
                  </w:divsChild>
                </w:div>
                <w:div w:id="1417635518">
                  <w:marLeft w:val="0"/>
                  <w:marRight w:val="0"/>
                  <w:marTop w:val="0"/>
                  <w:marBottom w:val="0"/>
                  <w:divBdr>
                    <w:top w:val="none" w:sz="0" w:space="0" w:color="auto"/>
                    <w:left w:val="none" w:sz="0" w:space="0" w:color="auto"/>
                    <w:bottom w:val="none" w:sz="0" w:space="0" w:color="auto"/>
                    <w:right w:val="none" w:sz="0" w:space="0" w:color="auto"/>
                  </w:divBdr>
                  <w:divsChild>
                    <w:div w:id="1639189830">
                      <w:marLeft w:val="0"/>
                      <w:marRight w:val="0"/>
                      <w:marTop w:val="0"/>
                      <w:marBottom w:val="0"/>
                      <w:divBdr>
                        <w:top w:val="none" w:sz="0" w:space="0" w:color="auto"/>
                        <w:left w:val="none" w:sz="0" w:space="0" w:color="auto"/>
                        <w:bottom w:val="none" w:sz="0" w:space="0" w:color="auto"/>
                        <w:right w:val="none" w:sz="0" w:space="0" w:color="auto"/>
                      </w:divBdr>
                    </w:div>
                  </w:divsChild>
                </w:div>
                <w:div w:id="1419906224">
                  <w:marLeft w:val="0"/>
                  <w:marRight w:val="0"/>
                  <w:marTop w:val="0"/>
                  <w:marBottom w:val="0"/>
                  <w:divBdr>
                    <w:top w:val="none" w:sz="0" w:space="0" w:color="auto"/>
                    <w:left w:val="none" w:sz="0" w:space="0" w:color="auto"/>
                    <w:bottom w:val="none" w:sz="0" w:space="0" w:color="auto"/>
                    <w:right w:val="none" w:sz="0" w:space="0" w:color="auto"/>
                  </w:divBdr>
                  <w:divsChild>
                    <w:div w:id="1666084287">
                      <w:marLeft w:val="0"/>
                      <w:marRight w:val="0"/>
                      <w:marTop w:val="0"/>
                      <w:marBottom w:val="0"/>
                      <w:divBdr>
                        <w:top w:val="none" w:sz="0" w:space="0" w:color="auto"/>
                        <w:left w:val="none" w:sz="0" w:space="0" w:color="auto"/>
                        <w:bottom w:val="none" w:sz="0" w:space="0" w:color="auto"/>
                        <w:right w:val="none" w:sz="0" w:space="0" w:color="auto"/>
                      </w:divBdr>
                    </w:div>
                  </w:divsChild>
                </w:div>
                <w:div w:id="1430931424">
                  <w:marLeft w:val="0"/>
                  <w:marRight w:val="0"/>
                  <w:marTop w:val="0"/>
                  <w:marBottom w:val="0"/>
                  <w:divBdr>
                    <w:top w:val="none" w:sz="0" w:space="0" w:color="auto"/>
                    <w:left w:val="none" w:sz="0" w:space="0" w:color="auto"/>
                    <w:bottom w:val="none" w:sz="0" w:space="0" w:color="auto"/>
                    <w:right w:val="none" w:sz="0" w:space="0" w:color="auto"/>
                  </w:divBdr>
                  <w:divsChild>
                    <w:div w:id="1923297145">
                      <w:marLeft w:val="0"/>
                      <w:marRight w:val="0"/>
                      <w:marTop w:val="0"/>
                      <w:marBottom w:val="0"/>
                      <w:divBdr>
                        <w:top w:val="none" w:sz="0" w:space="0" w:color="auto"/>
                        <w:left w:val="none" w:sz="0" w:space="0" w:color="auto"/>
                        <w:bottom w:val="none" w:sz="0" w:space="0" w:color="auto"/>
                        <w:right w:val="none" w:sz="0" w:space="0" w:color="auto"/>
                      </w:divBdr>
                    </w:div>
                  </w:divsChild>
                </w:div>
                <w:div w:id="1438019504">
                  <w:marLeft w:val="0"/>
                  <w:marRight w:val="0"/>
                  <w:marTop w:val="0"/>
                  <w:marBottom w:val="0"/>
                  <w:divBdr>
                    <w:top w:val="none" w:sz="0" w:space="0" w:color="auto"/>
                    <w:left w:val="none" w:sz="0" w:space="0" w:color="auto"/>
                    <w:bottom w:val="none" w:sz="0" w:space="0" w:color="auto"/>
                    <w:right w:val="none" w:sz="0" w:space="0" w:color="auto"/>
                  </w:divBdr>
                  <w:divsChild>
                    <w:div w:id="595358510">
                      <w:marLeft w:val="0"/>
                      <w:marRight w:val="0"/>
                      <w:marTop w:val="0"/>
                      <w:marBottom w:val="0"/>
                      <w:divBdr>
                        <w:top w:val="none" w:sz="0" w:space="0" w:color="auto"/>
                        <w:left w:val="none" w:sz="0" w:space="0" w:color="auto"/>
                        <w:bottom w:val="none" w:sz="0" w:space="0" w:color="auto"/>
                        <w:right w:val="none" w:sz="0" w:space="0" w:color="auto"/>
                      </w:divBdr>
                    </w:div>
                  </w:divsChild>
                </w:div>
                <w:div w:id="1449204416">
                  <w:marLeft w:val="0"/>
                  <w:marRight w:val="0"/>
                  <w:marTop w:val="0"/>
                  <w:marBottom w:val="0"/>
                  <w:divBdr>
                    <w:top w:val="none" w:sz="0" w:space="0" w:color="auto"/>
                    <w:left w:val="none" w:sz="0" w:space="0" w:color="auto"/>
                    <w:bottom w:val="none" w:sz="0" w:space="0" w:color="auto"/>
                    <w:right w:val="none" w:sz="0" w:space="0" w:color="auto"/>
                  </w:divBdr>
                  <w:divsChild>
                    <w:div w:id="620646181">
                      <w:marLeft w:val="0"/>
                      <w:marRight w:val="0"/>
                      <w:marTop w:val="0"/>
                      <w:marBottom w:val="0"/>
                      <w:divBdr>
                        <w:top w:val="none" w:sz="0" w:space="0" w:color="auto"/>
                        <w:left w:val="none" w:sz="0" w:space="0" w:color="auto"/>
                        <w:bottom w:val="none" w:sz="0" w:space="0" w:color="auto"/>
                        <w:right w:val="none" w:sz="0" w:space="0" w:color="auto"/>
                      </w:divBdr>
                    </w:div>
                  </w:divsChild>
                </w:div>
                <w:div w:id="1452820631">
                  <w:marLeft w:val="0"/>
                  <w:marRight w:val="0"/>
                  <w:marTop w:val="0"/>
                  <w:marBottom w:val="0"/>
                  <w:divBdr>
                    <w:top w:val="none" w:sz="0" w:space="0" w:color="auto"/>
                    <w:left w:val="none" w:sz="0" w:space="0" w:color="auto"/>
                    <w:bottom w:val="none" w:sz="0" w:space="0" w:color="auto"/>
                    <w:right w:val="none" w:sz="0" w:space="0" w:color="auto"/>
                  </w:divBdr>
                  <w:divsChild>
                    <w:div w:id="816992527">
                      <w:marLeft w:val="0"/>
                      <w:marRight w:val="0"/>
                      <w:marTop w:val="0"/>
                      <w:marBottom w:val="0"/>
                      <w:divBdr>
                        <w:top w:val="none" w:sz="0" w:space="0" w:color="auto"/>
                        <w:left w:val="none" w:sz="0" w:space="0" w:color="auto"/>
                        <w:bottom w:val="none" w:sz="0" w:space="0" w:color="auto"/>
                        <w:right w:val="none" w:sz="0" w:space="0" w:color="auto"/>
                      </w:divBdr>
                    </w:div>
                  </w:divsChild>
                </w:div>
                <w:div w:id="1466269569">
                  <w:marLeft w:val="0"/>
                  <w:marRight w:val="0"/>
                  <w:marTop w:val="0"/>
                  <w:marBottom w:val="0"/>
                  <w:divBdr>
                    <w:top w:val="none" w:sz="0" w:space="0" w:color="auto"/>
                    <w:left w:val="none" w:sz="0" w:space="0" w:color="auto"/>
                    <w:bottom w:val="none" w:sz="0" w:space="0" w:color="auto"/>
                    <w:right w:val="none" w:sz="0" w:space="0" w:color="auto"/>
                  </w:divBdr>
                  <w:divsChild>
                    <w:div w:id="482938843">
                      <w:marLeft w:val="0"/>
                      <w:marRight w:val="0"/>
                      <w:marTop w:val="0"/>
                      <w:marBottom w:val="0"/>
                      <w:divBdr>
                        <w:top w:val="none" w:sz="0" w:space="0" w:color="auto"/>
                        <w:left w:val="none" w:sz="0" w:space="0" w:color="auto"/>
                        <w:bottom w:val="none" w:sz="0" w:space="0" w:color="auto"/>
                        <w:right w:val="none" w:sz="0" w:space="0" w:color="auto"/>
                      </w:divBdr>
                    </w:div>
                  </w:divsChild>
                </w:div>
                <w:div w:id="1470828142">
                  <w:marLeft w:val="0"/>
                  <w:marRight w:val="0"/>
                  <w:marTop w:val="0"/>
                  <w:marBottom w:val="0"/>
                  <w:divBdr>
                    <w:top w:val="none" w:sz="0" w:space="0" w:color="auto"/>
                    <w:left w:val="none" w:sz="0" w:space="0" w:color="auto"/>
                    <w:bottom w:val="none" w:sz="0" w:space="0" w:color="auto"/>
                    <w:right w:val="none" w:sz="0" w:space="0" w:color="auto"/>
                  </w:divBdr>
                  <w:divsChild>
                    <w:div w:id="1259604384">
                      <w:marLeft w:val="0"/>
                      <w:marRight w:val="0"/>
                      <w:marTop w:val="0"/>
                      <w:marBottom w:val="0"/>
                      <w:divBdr>
                        <w:top w:val="none" w:sz="0" w:space="0" w:color="auto"/>
                        <w:left w:val="none" w:sz="0" w:space="0" w:color="auto"/>
                        <w:bottom w:val="none" w:sz="0" w:space="0" w:color="auto"/>
                        <w:right w:val="none" w:sz="0" w:space="0" w:color="auto"/>
                      </w:divBdr>
                    </w:div>
                  </w:divsChild>
                </w:div>
                <w:div w:id="1472285538">
                  <w:marLeft w:val="0"/>
                  <w:marRight w:val="0"/>
                  <w:marTop w:val="0"/>
                  <w:marBottom w:val="0"/>
                  <w:divBdr>
                    <w:top w:val="none" w:sz="0" w:space="0" w:color="auto"/>
                    <w:left w:val="none" w:sz="0" w:space="0" w:color="auto"/>
                    <w:bottom w:val="none" w:sz="0" w:space="0" w:color="auto"/>
                    <w:right w:val="none" w:sz="0" w:space="0" w:color="auto"/>
                  </w:divBdr>
                  <w:divsChild>
                    <w:div w:id="93207125">
                      <w:marLeft w:val="0"/>
                      <w:marRight w:val="0"/>
                      <w:marTop w:val="0"/>
                      <w:marBottom w:val="0"/>
                      <w:divBdr>
                        <w:top w:val="none" w:sz="0" w:space="0" w:color="auto"/>
                        <w:left w:val="none" w:sz="0" w:space="0" w:color="auto"/>
                        <w:bottom w:val="none" w:sz="0" w:space="0" w:color="auto"/>
                        <w:right w:val="none" w:sz="0" w:space="0" w:color="auto"/>
                      </w:divBdr>
                    </w:div>
                  </w:divsChild>
                </w:div>
                <w:div w:id="1476872626">
                  <w:marLeft w:val="0"/>
                  <w:marRight w:val="0"/>
                  <w:marTop w:val="0"/>
                  <w:marBottom w:val="0"/>
                  <w:divBdr>
                    <w:top w:val="none" w:sz="0" w:space="0" w:color="auto"/>
                    <w:left w:val="none" w:sz="0" w:space="0" w:color="auto"/>
                    <w:bottom w:val="none" w:sz="0" w:space="0" w:color="auto"/>
                    <w:right w:val="none" w:sz="0" w:space="0" w:color="auto"/>
                  </w:divBdr>
                  <w:divsChild>
                    <w:div w:id="810750159">
                      <w:marLeft w:val="0"/>
                      <w:marRight w:val="0"/>
                      <w:marTop w:val="0"/>
                      <w:marBottom w:val="0"/>
                      <w:divBdr>
                        <w:top w:val="none" w:sz="0" w:space="0" w:color="auto"/>
                        <w:left w:val="none" w:sz="0" w:space="0" w:color="auto"/>
                        <w:bottom w:val="none" w:sz="0" w:space="0" w:color="auto"/>
                        <w:right w:val="none" w:sz="0" w:space="0" w:color="auto"/>
                      </w:divBdr>
                    </w:div>
                  </w:divsChild>
                </w:div>
                <w:div w:id="1520201370">
                  <w:marLeft w:val="0"/>
                  <w:marRight w:val="0"/>
                  <w:marTop w:val="0"/>
                  <w:marBottom w:val="0"/>
                  <w:divBdr>
                    <w:top w:val="none" w:sz="0" w:space="0" w:color="auto"/>
                    <w:left w:val="none" w:sz="0" w:space="0" w:color="auto"/>
                    <w:bottom w:val="none" w:sz="0" w:space="0" w:color="auto"/>
                    <w:right w:val="none" w:sz="0" w:space="0" w:color="auto"/>
                  </w:divBdr>
                  <w:divsChild>
                    <w:div w:id="1159342422">
                      <w:marLeft w:val="0"/>
                      <w:marRight w:val="0"/>
                      <w:marTop w:val="0"/>
                      <w:marBottom w:val="0"/>
                      <w:divBdr>
                        <w:top w:val="none" w:sz="0" w:space="0" w:color="auto"/>
                        <w:left w:val="none" w:sz="0" w:space="0" w:color="auto"/>
                        <w:bottom w:val="none" w:sz="0" w:space="0" w:color="auto"/>
                        <w:right w:val="none" w:sz="0" w:space="0" w:color="auto"/>
                      </w:divBdr>
                    </w:div>
                  </w:divsChild>
                </w:div>
                <w:div w:id="1532955020">
                  <w:marLeft w:val="0"/>
                  <w:marRight w:val="0"/>
                  <w:marTop w:val="0"/>
                  <w:marBottom w:val="0"/>
                  <w:divBdr>
                    <w:top w:val="none" w:sz="0" w:space="0" w:color="auto"/>
                    <w:left w:val="none" w:sz="0" w:space="0" w:color="auto"/>
                    <w:bottom w:val="none" w:sz="0" w:space="0" w:color="auto"/>
                    <w:right w:val="none" w:sz="0" w:space="0" w:color="auto"/>
                  </w:divBdr>
                  <w:divsChild>
                    <w:div w:id="1283879139">
                      <w:marLeft w:val="0"/>
                      <w:marRight w:val="0"/>
                      <w:marTop w:val="0"/>
                      <w:marBottom w:val="0"/>
                      <w:divBdr>
                        <w:top w:val="none" w:sz="0" w:space="0" w:color="auto"/>
                        <w:left w:val="none" w:sz="0" w:space="0" w:color="auto"/>
                        <w:bottom w:val="none" w:sz="0" w:space="0" w:color="auto"/>
                        <w:right w:val="none" w:sz="0" w:space="0" w:color="auto"/>
                      </w:divBdr>
                    </w:div>
                  </w:divsChild>
                </w:div>
                <w:div w:id="1537426185">
                  <w:marLeft w:val="0"/>
                  <w:marRight w:val="0"/>
                  <w:marTop w:val="0"/>
                  <w:marBottom w:val="0"/>
                  <w:divBdr>
                    <w:top w:val="none" w:sz="0" w:space="0" w:color="auto"/>
                    <w:left w:val="none" w:sz="0" w:space="0" w:color="auto"/>
                    <w:bottom w:val="none" w:sz="0" w:space="0" w:color="auto"/>
                    <w:right w:val="none" w:sz="0" w:space="0" w:color="auto"/>
                  </w:divBdr>
                  <w:divsChild>
                    <w:div w:id="1341471417">
                      <w:marLeft w:val="0"/>
                      <w:marRight w:val="0"/>
                      <w:marTop w:val="0"/>
                      <w:marBottom w:val="0"/>
                      <w:divBdr>
                        <w:top w:val="none" w:sz="0" w:space="0" w:color="auto"/>
                        <w:left w:val="none" w:sz="0" w:space="0" w:color="auto"/>
                        <w:bottom w:val="none" w:sz="0" w:space="0" w:color="auto"/>
                        <w:right w:val="none" w:sz="0" w:space="0" w:color="auto"/>
                      </w:divBdr>
                    </w:div>
                  </w:divsChild>
                </w:div>
                <w:div w:id="1542673389">
                  <w:marLeft w:val="0"/>
                  <w:marRight w:val="0"/>
                  <w:marTop w:val="0"/>
                  <w:marBottom w:val="0"/>
                  <w:divBdr>
                    <w:top w:val="none" w:sz="0" w:space="0" w:color="auto"/>
                    <w:left w:val="none" w:sz="0" w:space="0" w:color="auto"/>
                    <w:bottom w:val="none" w:sz="0" w:space="0" w:color="auto"/>
                    <w:right w:val="none" w:sz="0" w:space="0" w:color="auto"/>
                  </w:divBdr>
                  <w:divsChild>
                    <w:div w:id="220990834">
                      <w:marLeft w:val="0"/>
                      <w:marRight w:val="0"/>
                      <w:marTop w:val="0"/>
                      <w:marBottom w:val="0"/>
                      <w:divBdr>
                        <w:top w:val="none" w:sz="0" w:space="0" w:color="auto"/>
                        <w:left w:val="none" w:sz="0" w:space="0" w:color="auto"/>
                        <w:bottom w:val="none" w:sz="0" w:space="0" w:color="auto"/>
                        <w:right w:val="none" w:sz="0" w:space="0" w:color="auto"/>
                      </w:divBdr>
                    </w:div>
                  </w:divsChild>
                </w:div>
                <w:div w:id="1582904818">
                  <w:marLeft w:val="0"/>
                  <w:marRight w:val="0"/>
                  <w:marTop w:val="0"/>
                  <w:marBottom w:val="0"/>
                  <w:divBdr>
                    <w:top w:val="none" w:sz="0" w:space="0" w:color="auto"/>
                    <w:left w:val="none" w:sz="0" w:space="0" w:color="auto"/>
                    <w:bottom w:val="none" w:sz="0" w:space="0" w:color="auto"/>
                    <w:right w:val="none" w:sz="0" w:space="0" w:color="auto"/>
                  </w:divBdr>
                  <w:divsChild>
                    <w:div w:id="1654407522">
                      <w:marLeft w:val="0"/>
                      <w:marRight w:val="0"/>
                      <w:marTop w:val="0"/>
                      <w:marBottom w:val="0"/>
                      <w:divBdr>
                        <w:top w:val="none" w:sz="0" w:space="0" w:color="auto"/>
                        <w:left w:val="none" w:sz="0" w:space="0" w:color="auto"/>
                        <w:bottom w:val="none" w:sz="0" w:space="0" w:color="auto"/>
                        <w:right w:val="none" w:sz="0" w:space="0" w:color="auto"/>
                      </w:divBdr>
                    </w:div>
                  </w:divsChild>
                </w:div>
                <w:div w:id="1596093862">
                  <w:marLeft w:val="0"/>
                  <w:marRight w:val="0"/>
                  <w:marTop w:val="0"/>
                  <w:marBottom w:val="0"/>
                  <w:divBdr>
                    <w:top w:val="none" w:sz="0" w:space="0" w:color="auto"/>
                    <w:left w:val="none" w:sz="0" w:space="0" w:color="auto"/>
                    <w:bottom w:val="none" w:sz="0" w:space="0" w:color="auto"/>
                    <w:right w:val="none" w:sz="0" w:space="0" w:color="auto"/>
                  </w:divBdr>
                  <w:divsChild>
                    <w:div w:id="705525971">
                      <w:marLeft w:val="0"/>
                      <w:marRight w:val="0"/>
                      <w:marTop w:val="0"/>
                      <w:marBottom w:val="0"/>
                      <w:divBdr>
                        <w:top w:val="none" w:sz="0" w:space="0" w:color="auto"/>
                        <w:left w:val="none" w:sz="0" w:space="0" w:color="auto"/>
                        <w:bottom w:val="none" w:sz="0" w:space="0" w:color="auto"/>
                        <w:right w:val="none" w:sz="0" w:space="0" w:color="auto"/>
                      </w:divBdr>
                    </w:div>
                  </w:divsChild>
                </w:div>
                <w:div w:id="1598362686">
                  <w:marLeft w:val="0"/>
                  <w:marRight w:val="0"/>
                  <w:marTop w:val="0"/>
                  <w:marBottom w:val="0"/>
                  <w:divBdr>
                    <w:top w:val="none" w:sz="0" w:space="0" w:color="auto"/>
                    <w:left w:val="none" w:sz="0" w:space="0" w:color="auto"/>
                    <w:bottom w:val="none" w:sz="0" w:space="0" w:color="auto"/>
                    <w:right w:val="none" w:sz="0" w:space="0" w:color="auto"/>
                  </w:divBdr>
                  <w:divsChild>
                    <w:div w:id="1192567653">
                      <w:marLeft w:val="0"/>
                      <w:marRight w:val="0"/>
                      <w:marTop w:val="0"/>
                      <w:marBottom w:val="0"/>
                      <w:divBdr>
                        <w:top w:val="none" w:sz="0" w:space="0" w:color="auto"/>
                        <w:left w:val="none" w:sz="0" w:space="0" w:color="auto"/>
                        <w:bottom w:val="none" w:sz="0" w:space="0" w:color="auto"/>
                        <w:right w:val="none" w:sz="0" w:space="0" w:color="auto"/>
                      </w:divBdr>
                    </w:div>
                  </w:divsChild>
                </w:div>
                <w:div w:id="1611086738">
                  <w:marLeft w:val="0"/>
                  <w:marRight w:val="0"/>
                  <w:marTop w:val="0"/>
                  <w:marBottom w:val="0"/>
                  <w:divBdr>
                    <w:top w:val="none" w:sz="0" w:space="0" w:color="auto"/>
                    <w:left w:val="none" w:sz="0" w:space="0" w:color="auto"/>
                    <w:bottom w:val="none" w:sz="0" w:space="0" w:color="auto"/>
                    <w:right w:val="none" w:sz="0" w:space="0" w:color="auto"/>
                  </w:divBdr>
                  <w:divsChild>
                    <w:div w:id="1874923884">
                      <w:marLeft w:val="0"/>
                      <w:marRight w:val="0"/>
                      <w:marTop w:val="0"/>
                      <w:marBottom w:val="0"/>
                      <w:divBdr>
                        <w:top w:val="none" w:sz="0" w:space="0" w:color="auto"/>
                        <w:left w:val="none" w:sz="0" w:space="0" w:color="auto"/>
                        <w:bottom w:val="none" w:sz="0" w:space="0" w:color="auto"/>
                        <w:right w:val="none" w:sz="0" w:space="0" w:color="auto"/>
                      </w:divBdr>
                    </w:div>
                  </w:divsChild>
                </w:div>
                <w:div w:id="1624965345">
                  <w:marLeft w:val="0"/>
                  <w:marRight w:val="0"/>
                  <w:marTop w:val="0"/>
                  <w:marBottom w:val="0"/>
                  <w:divBdr>
                    <w:top w:val="none" w:sz="0" w:space="0" w:color="auto"/>
                    <w:left w:val="none" w:sz="0" w:space="0" w:color="auto"/>
                    <w:bottom w:val="none" w:sz="0" w:space="0" w:color="auto"/>
                    <w:right w:val="none" w:sz="0" w:space="0" w:color="auto"/>
                  </w:divBdr>
                  <w:divsChild>
                    <w:div w:id="444813627">
                      <w:marLeft w:val="0"/>
                      <w:marRight w:val="0"/>
                      <w:marTop w:val="0"/>
                      <w:marBottom w:val="0"/>
                      <w:divBdr>
                        <w:top w:val="none" w:sz="0" w:space="0" w:color="auto"/>
                        <w:left w:val="none" w:sz="0" w:space="0" w:color="auto"/>
                        <w:bottom w:val="none" w:sz="0" w:space="0" w:color="auto"/>
                        <w:right w:val="none" w:sz="0" w:space="0" w:color="auto"/>
                      </w:divBdr>
                    </w:div>
                  </w:divsChild>
                </w:div>
                <w:div w:id="1684353809">
                  <w:marLeft w:val="0"/>
                  <w:marRight w:val="0"/>
                  <w:marTop w:val="0"/>
                  <w:marBottom w:val="0"/>
                  <w:divBdr>
                    <w:top w:val="none" w:sz="0" w:space="0" w:color="auto"/>
                    <w:left w:val="none" w:sz="0" w:space="0" w:color="auto"/>
                    <w:bottom w:val="none" w:sz="0" w:space="0" w:color="auto"/>
                    <w:right w:val="none" w:sz="0" w:space="0" w:color="auto"/>
                  </w:divBdr>
                  <w:divsChild>
                    <w:div w:id="447895674">
                      <w:marLeft w:val="0"/>
                      <w:marRight w:val="0"/>
                      <w:marTop w:val="0"/>
                      <w:marBottom w:val="0"/>
                      <w:divBdr>
                        <w:top w:val="none" w:sz="0" w:space="0" w:color="auto"/>
                        <w:left w:val="none" w:sz="0" w:space="0" w:color="auto"/>
                        <w:bottom w:val="none" w:sz="0" w:space="0" w:color="auto"/>
                        <w:right w:val="none" w:sz="0" w:space="0" w:color="auto"/>
                      </w:divBdr>
                    </w:div>
                  </w:divsChild>
                </w:div>
                <w:div w:id="1685590937">
                  <w:marLeft w:val="0"/>
                  <w:marRight w:val="0"/>
                  <w:marTop w:val="0"/>
                  <w:marBottom w:val="0"/>
                  <w:divBdr>
                    <w:top w:val="none" w:sz="0" w:space="0" w:color="auto"/>
                    <w:left w:val="none" w:sz="0" w:space="0" w:color="auto"/>
                    <w:bottom w:val="none" w:sz="0" w:space="0" w:color="auto"/>
                    <w:right w:val="none" w:sz="0" w:space="0" w:color="auto"/>
                  </w:divBdr>
                  <w:divsChild>
                    <w:div w:id="1807041066">
                      <w:marLeft w:val="0"/>
                      <w:marRight w:val="0"/>
                      <w:marTop w:val="0"/>
                      <w:marBottom w:val="0"/>
                      <w:divBdr>
                        <w:top w:val="none" w:sz="0" w:space="0" w:color="auto"/>
                        <w:left w:val="none" w:sz="0" w:space="0" w:color="auto"/>
                        <w:bottom w:val="none" w:sz="0" w:space="0" w:color="auto"/>
                        <w:right w:val="none" w:sz="0" w:space="0" w:color="auto"/>
                      </w:divBdr>
                    </w:div>
                  </w:divsChild>
                </w:div>
                <w:div w:id="1686445743">
                  <w:marLeft w:val="0"/>
                  <w:marRight w:val="0"/>
                  <w:marTop w:val="0"/>
                  <w:marBottom w:val="0"/>
                  <w:divBdr>
                    <w:top w:val="none" w:sz="0" w:space="0" w:color="auto"/>
                    <w:left w:val="none" w:sz="0" w:space="0" w:color="auto"/>
                    <w:bottom w:val="none" w:sz="0" w:space="0" w:color="auto"/>
                    <w:right w:val="none" w:sz="0" w:space="0" w:color="auto"/>
                  </w:divBdr>
                  <w:divsChild>
                    <w:div w:id="43189000">
                      <w:marLeft w:val="0"/>
                      <w:marRight w:val="0"/>
                      <w:marTop w:val="0"/>
                      <w:marBottom w:val="0"/>
                      <w:divBdr>
                        <w:top w:val="none" w:sz="0" w:space="0" w:color="auto"/>
                        <w:left w:val="none" w:sz="0" w:space="0" w:color="auto"/>
                        <w:bottom w:val="none" w:sz="0" w:space="0" w:color="auto"/>
                        <w:right w:val="none" w:sz="0" w:space="0" w:color="auto"/>
                      </w:divBdr>
                    </w:div>
                  </w:divsChild>
                </w:div>
                <w:div w:id="1710185050">
                  <w:marLeft w:val="0"/>
                  <w:marRight w:val="0"/>
                  <w:marTop w:val="0"/>
                  <w:marBottom w:val="0"/>
                  <w:divBdr>
                    <w:top w:val="none" w:sz="0" w:space="0" w:color="auto"/>
                    <w:left w:val="none" w:sz="0" w:space="0" w:color="auto"/>
                    <w:bottom w:val="none" w:sz="0" w:space="0" w:color="auto"/>
                    <w:right w:val="none" w:sz="0" w:space="0" w:color="auto"/>
                  </w:divBdr>
                  <w:divsChild>
                    <w:div w:id="264853399">
                      <w:marLeft w:val="0"/>
                      <w:marRight w:val="0"/>
                      <w:marTop w:val="0"/>
                      <w:marBottom w:val="0"/>
                      <w:divBdr>
                        <w:top w:val="none" w:sz="0" w:space="0" w:color="auto"/>
                        <w:left w:val="none" w:sz="0" w:space="0" w:color="auto"/>
                        <w:bottom w:val="none" w:sz="0" w:space="0" w:color="auto"/>
                        <w:right w:val="none" w:sz="0" w:space="0" w:color="auto"/>
                      </w:divBdr>
                    </w:div>
                  </w:divsChild>
                </w:div>
                <w:div w:id="1716081863">
                  <w:marLeft w:val="0"/>
                  <w:marRight w:val="0"/>
                  <w:marTop w:val="0"/>
                  <w:marBottom w:val="0"/>
                  <w:divBdr>
                    <w:top w:val="none" w:sz="0" w:space="0" w:color="auto"/>
                    <w:left w:val="none" w:sz="0" w:space="0" w:color="auto"/>
                    <w:bottom w:val="none" w:sz="0" w:space="0" w:color="auto"/>
                    <w:right w:val="none" w:sz="0" w:space="0" w:color="auto"/>
                  </w:divBdr>
                  <w:divsChild>
                    <w:div w:id="2004581270">
                      <w:marLeft w:val="0"/>
                      <w:marRight w:val="0"/>
                      <w:marTop w:val="0"/>
                      <w:marBottom w:val="0"/>
                      <w:divBdr>
                        <w:top w:val="none" w:sz="0" w:space="0" w:color="auto"/>
                        <w:left w:val="none" w:sz="0" w:space="0" w:color="auto"/>
                        <w:bottom w:val="none" w:sz="0" w:space="0" w:color="auto"/>
                        <w:right w:val="none" w:sz="0" w:space="0" w:color="auto"/>
                      </w:divBdr>
                    </w:div>
                  </w:divsChild>
                </w:div>
                <w:div w:id="1722048936">
                  <w:marLeft w:val="0"/>
                  <w:marRight w:val="0"/>
                  <w:marTop w:val="0"/>
                  <w:marBottom w:val="0"/>
                  <w:divBdr>
                    <w:top w:val="none" w:sz="0" w:space="0" w:color="auto"/>
                    <w:left w:val="none" w:sz="0" w:space="0" w:color="auto"/>
                    <w:bottom w:val="none" w:sz="0" w:space="0" w:color="auto"/>
                    <w:right w:val="none" w:sz="0" w:space="0" w:color="auto"/>
                  </w:divBdr>
                  <w:divsChild>
                    <w:div w:id="300961877">
                      <w:marLeft w:val="0"/>
                      <w:marRight w:val="0"/>
                      <w:marTop w:val="0"/>
                      <w:marBottom w:val="0"/>
                      <w:divBdr>
                        <w:top w:val="none" w:sz="0" w:space="0" w:color="auto"/>
                        <w:left w:val="none" w:sz="0" w:space="0" w:color="auto"/>
                        <w:bottom w:val="none" w:sz="0" w:space="0" w:color="auto"/>
                        <w:right w:val="none" w:sz="0" w:space="0" w:color="auto"/>
                      </w:divBdr>
                    </w:div>
                  </w:divsChild>
                </w:div>
                <w:div w:id="1740904575">
                  <w:marLeft w:val="0"/>
                  <w:marRight w:val="0"/>
                  <w:marTop w:val="0"/>
                  <w:marBottom w:val="0"/>
                  <w:divBdr>
                    <w:top w:val="none" w:sz="0" w:space="0" w:color="auto"/>
                    <w:left w:val="none" w:sz="0" w:space="0" w:color="auto"/>
                    <w:bottom w:val="none" w:sz="0" w:space="0" w:color="auto"/>
                    <w:right w:val="none" w:sz="0" w:space="0" w:color="auto"/>
                  </w:divBdr>
                  <w:divsChild>
                    <w:div w:id="2091802880">
                      <w:marLeft w:val="0"/>
                      <w:marRight w:val="0"/>
                      <w:marTop w:val="0"/>
                      <w:marBottom w:val="0"/>
                      <w:divBdr>
                        <w:top w:val="none" w:sz="0" w:space="0" w:color="auto"/>
                        <w:left w:val="none" w:sz="0" w:space="0" w:color="auto"/>
                        <w:bottom w:val="none" w:sz="0" w:space="0" w:color="auto"/>
                        <w:right w:val="none" w:sz="0" w:space="0" w:color="auto"/>
                      </w:divBdr>
                    </w:div>
                  </w:divsChild>
                </w:div>
                <w:div w:id="1742829888">
                  <w:marLeft w:val="0"/>
                  <w:marRight w:val="0"/>
                  <w:marTop w:val="0"/>
                  <w:marBottom w:val="0"/>
                  <w:divBdr>
                    <w:top w:val="none" w:sz="0" w:space="0" w:color="auto"/>
                    <w:left w:val="none" w:sz="0" w:space="0" w:color="auto"/>
                    <w:bottom w:val="none" w:sz="0" w:space="0" w:color="auto"/>
                    <w:right w:val="none" w:sz="0" w:space="0" w:color="auto"/>
                  </w:divBdr>
                  <w:divsChild>
                    <w:div w:id="293562388">
                      <w:marLeft w:val="0"/>
                      <w:marRight w:val="0"/>
                      <w:marTop w:val="0"/>
                      <w:marBottom w:val="0"/>
                      <w:divBdr>
                        <w:top w:val="none" w:sz="0" w:space="0" w:color="auto"/>
                        <w:left w:val="none" w:sz="0" w:space="0" w:color="auto"/>
                        <w:bottom w:val="none" w:sz="0" w:space="0" w:color="auto"/>
                        <w:right w:val="none" w:sz="0" w:space="0" w:color="auto"/>
                      </w:divBdr>
                    </w:div>
                  </w:divsChild>
                </w:div>
                <w:div w:id="1748768740">
                  <w:marLeft w:val="0"/>
                  <w:marRight w:val="0"/>
                  <w:marTop w:val="0"/>
                  <w:marBottom w:val="0"/>
                  <w:divBdr>
                    <w:top w:val="none" w:sz="0" w:space="0" w:color="auto"/>
                    <w:left w:val="none" w:sz="0" w:space="0" w:color="auto"/>
                    <w:bottom w:val="none" w:sz="0" w:space="0" w:color="auto"/>
                    <w:right w:val="none" w:sz="0" w:space="0" w:color="auto"/>
                  </w:divBdr>
                  <w:divsChild>
                    <w:div w:id="1290628089">
                      <w:marLeft w:val="0"/>
                      <w:marRight w:val="0"/>
                      <w:marTop w:val="0"/>
                      <w:marBottom w:val="0"/>
                      <w:divBdr>
                        <w:top w:val="none" w:sz="0" w:space="0" w:color="auto"/>
                        <w:left w:val="none" w:sz="0" w:space="0" w:color="auto"/>
                        <w:bottom w:val="none" w:sz="0" w:space="0" w:color="auto"/>
                        <w:right w:val="none" w:sz="0" w:space="0" w:color="auto"/>
                      </w:divBdr>
                    </w:div>
                  </w:divsChild>
                </w:div>
                <w:div w:id="1774132971">
                  <w:marLeft w:val="0"/>
                  <w:marRight w:val="0"/>
                  <w:marTop w:val="0"/>
                  <w:marBottom w:val="0"/>
                  <w:divBdr>
                    <w:top w:val="none" w:sz="0" w:space="0" w:color="auto"/>
                    <w:left w:val="none" w:sz="0" w:space="0" w:color="auto"/>
                    <w:bottom w:val="none" w:sz="0" w:space="0" w:color="auto"/>
                    <w:right w:val="none" w:sz="0" w:space="0" w:color="auto"/>
                  </w:divBdr>
                  <w:divsChild>
                    <w:div w:id="1857838983">
                      <w:marLeft w:val="0"/>
                      <w:marRight w:val="0"/>
                      <w:marTop w:val="0"/>
                      <w:marBottom w:val="0"/>
                      <w:divBdr>
                        <w:top w:val="none" w:sz="0" w:space="0" w:color="auto"/>
                        <w:left w:val="none" w:sz="0" w:space="0" w:color="auto"/>
                        <w:bottom w:val="none" w:sz="0" w:space="0" w:color="auto"/>
                        <w:right w:val="none" w:sz="0" w:space="0" w:color="auto"/>
                      </w:divBdr>
                    </w:div>
                  </w:divsChild>
                </w:div>
                <w:div w:id="1795519389">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
                  </w:divsChild>
                </w:div>
                <w:div w:id="1808353793">
                  <w:marLeft w:val="0"/>
                  <w:marRight w:val="0"/>
                  <w:marTop w:val="0"/>
                  <w:marBottom w:val="0"/>
                  <w:divBdr>
                    <w:top w:val="none" w:sz="0" w:space="0" w:color="auto"/>
                    <w:left w:val="none" w:sz="0" w:space="0" w:color="auto"/>
                    <w:bottom w:val="none" w:sz="0" w:space="0" w:color="auto"/>
                    <w:right w:val="none" w:sz="0" w:space="0" w:color="auto"/>
                  </w:divBdr>
                  <w:divsChild>
                    <w:div w:id="1762221839">
                      <w:marLeft w:val="0"/>
                      <w:marRight w:val="0"/>
                      <w:marTop w:val="0"/>
                      <w:marBottom w:val="0"/>
                      <w:divBdr>
                        <w:top w:val="none" w:sz="0" w:space="0" w:color="auto"/>
                        <w:left w:val="none" w:sz="0" w:space="0" w:color="auto"/>
                        <w:bottom w:val="none" w:sz="0" w:space="0" w:color="auto"/>
                        <w:right w:val="none" w:sz="0" w:space="0" w:color="auto"/>
                      </w:divBdr>
                    </w:div>
                  </w:divsChild>
                </w:div>
                <w:div w:id="1814365623">
                  <w:marLeft w:val="0"/>
                  <w:marRight w:val="0"/>
                  <w:marTop w:val="0"/>
                  <w:marBottom w:val="0"/>
                  <w:divBdr>
                    <w:top w:val="none" w:sz="0" w:space="0" w:color="auto"/>
                    <w:left w:val="none" w:sz="0" w:space="0" w:color="auto"/>
                    <w:bottom w:val="none" w:sz="0" w:space="0" w:color="auto"/>
                    <w:right w:val="none" w:sz="0" w:space="0" w:color="auto"/>
                  </w:divBdr>
                  <w:divsChild>
                    <w:div w:id="1668899366">
                      <w:marLeft w:val="0"/>
                      <w:marRight w:val="0"/>
                      <w:marTop w:val="0"/>
                      <w:marBottom w:val="0"/>
                      <w:divBdr>
                        <w:top w:val="none" w:sz="0" w:space="0" w:color="auto"/>
                        <w:left w:val="none" w:sz="0" w:space="0" w:color="auto"/>
                        <w:bottom w:val="none" w:sz="0" w:space="0" w:color="auto"/>
                        <w:right w:val="none" w:sz="0" w:space="0" w:color="auto"/>
                      </w:divBdr>
                    </w:div>
                  </w:divsChild>
                </w:div>
                <w:div w:id="1823157712">
                  <w:marLeft w:val="0"/>
                  <w:marRight w:val="0"/>
                  <w:marTop w:val="0"/>
                  <w:marBottom w:val="0"/>
                  <w:divBdr>
                    <w:top w:val="none" w:sz="0" w:space="0" w:color="auto"/>
                    <w:left w:val="none" w:sz="0" w:space="0" w:color="auto"/>
                    <w:bottom w:val="none" w:sz="0" w:space="0" w:color="auto"/>
                    <w:right w:val="none" w:sz="0" w:space="0" w:color="auto"/>
                  </w:divBdr>
                  <w:divsChild>
                    <w:div w:id="1361398465">
                      <w:marLeft w:val="0"/>
                      <w:marRight w:val="0"/>
                      <w:marTop w:val="0"/>
                      <w:marBottom w:val="0"/>
                      <w:divBdr>
                        <w:top w:val="none" w:sz="0" w:space="0" w:color="auto"/>
                        <w:left w:val="none" w:sz="0" w:space="0" w:color="auto"/>
                        <w:bottom w:val="none" w:sz="0" w:space="0" w:color="auto"/>
                        <w:right w:val="none" w:sz="0" w:space="0" w:color="auto"/>
                      </w:divBdr>
                    </w:div>
                  </w:divsChild>
                </w:div>
                <w:div w:id="1848592587">
                  <w:marLeft w:val="0"/>
                  <w:marRight w:val="0"/>
                  <w:marTop w:val="0"/>
                  <w:marBottom w:val="0"/>
                  <w:divBdr>
                    <w:top w:val="none" w:sz="0" w:space="0" w:color="auto"/>
                    <w:left w:val="none" w:sz="0" w:space="0" w:color="auto"/>
                    <w:bottom w:val="none" w:sz="0" w:space="0" w:color="auto"/>
                    <w:right w:val="none" w:sz="0" w:space="0" w:color="auto"/>
                  </w:divBdr>
                  <w:divsChild>
                    <w:div w:id="1451392749">
                      <w:marLeft w:val="0"/>
                      <w:marRight w:val="0"/>
                      <w:marTop w:val="0"/>
                      <w:marBottom w:val="0"/>
                      <w:divBdr>
                        <w:top w:val="none" w:sz="0" w:space="0" w:color="auto"/>
                        <w:left w:val="none" w:sz="0" w:space="0" w:color="auto"/>
                        <w:bottom w:val="none" w:sz="0" w:space="0" w:color="auto"/>
                        <w:right w:val="none" w:sz="0" w:space="0" w:color="auto"/>
                      </w:divBdr>
                    </w:div>
                  </w:divsChild>
                </w:div>
                <w:div w:id="1860846428">
                  <w:marLeft w:val="0"/>
                  <w:marRight w:val="0"/>
                  <w:marTop w:val="0"/>
                  <w:marBottom w:val="0"/>
                  <w:divBdr>
                    <w:top w:val="none" w:sz="0" w:space="0" w:color="auto"/>
                    <w:left w:val="none" w:sz="0" w:space="0" w:color="auto"/>
                    <w:bottom w:val="none" w:sz="0" w:space="0" w:color="auto"/>
                    <w:right w:val="none" w:sz="0" w:space="0" w:color="auto"/>
                  </w:divBdr>
                  <w:divsChild>
                    <w:div w:id="1816145209">
                      <w:marLeft w:val="0"/>
                      <w:marRight w:val="0"/>
                      <w:marTop w:val="0"/>
                      <w:marBottom w:val="0"/>
                      <w:divBdr>
                        <w:top w:val="none" w:sz="0" w:space="0" w:color="auto"/>
                        <w:left w:val="none" w:sz="0" w:space="0" w:color="auto"/>
                        <w:bottom w:val="none" w:sz="0" w:space="0" w:color="auto"/>
                        <w:right w:val="none" w:sz="0" w:space="0" w:color="auto"/>
                      </w:divBdr>
                    </w:div>
                  </w:divsChild>
                </w:div>
                <w:div w:id="1867518765">
                  <w:marLeft w:val="0"/>
                  <w:marRight w:val="0"/>
                  <w:marTop w:val="0"/>
                  <w:marBottom w:val="0"/>
                  <w:divBdr>
                    <w:top w:val="none" w:sz="0" w:space="0" w:color="auto"/>
                    <w:left w:val="none" w:sz="0" w:space="0" w:color="auto"/>
                    <w:bottom w:val="none" w:sz="0" w:space="0" w:color="auto"/>
                    <w:right w:val="none" w:sz="0" w:space="0" w:color="auto"/>
                  </w:divBdr>
                  <w:divsChild>
                    <w:div w:id="104081420">
                      <w:marLeft w:val="0"/>
                      <w:marRight w:val="0"/>
                      <w:marTop w:val="0"/>
                      <w:marBottom w:val="0"/>
                      <w:divBdr>
                        <w:top w:val="none" w:sz="0" w:space="0" w:color="auto"/>
                        <w:left w:val="none" w:sz="0" w:space="0" w:color="auto"/>
                        <w:bottom w:val="none" w:sz="0" w:space="0" w:color="auto"/>
                        <w:right w:val="none" w:sz="0" w:space="0" w:color="auto"/>
                      </w:divBdr>
                    </w:div>
                  </w:divsChild>
                </w:div>
                <w:div w:id="1867794800">
                  <w:marLeft w:val="0"/>
                  <w:marRight w:val="0"/>
                  <w:marTop w:val="0"/>
                  <w:marBottom w:val="0"/>
                  <w:divBdr>
                    <w:top w:val="none" w:sz="0" w:space="0" w:color="auto"/>
                    <w:left w:val="none" w:sz="0" w:space="0" w:color="auto"/>
                    <w:bottom w:val="none" w:sz="0" w:space="0" w:color="auto"/>
                    <w:right w:val="none" w:sz="0" w:space="0" w:color="auto"/>
                  </w:divBdr>
                  <w:divsChild>
                    <w:div w:id="837960021">
                      <w:marLeft w:val="0"/>
                      <w:marRight w:val="0"/>
                      <w:marTop w:val="0"/>
                      <w:marBottom w:val="0"/>
                      <w:divBdr>
                        <w:top w:val="none" w:sz="0" w:space="0" w:color="auto"/>
                        <w:left w:val="none" w:sz="0" w:space="0" w:color="auto"/>
                        <w:bottom w:val="none" w:sz="0" w:space="0" w:color="auto"/>
                        <w:right w:val="none" w:sz="0" w:space="0" w:color="auto"/>
                      </w:divBdr>
                    </w:div>
                  </w:divsChild>
                </w:div>
                <w:div w:id="1874222743">
                  <w:marLeft w:val="0"/>
                  <w:marRight w:val="0"/>
                  <w:marTop w:val="0"/>
                  <w:marBottom w:val="0"/>
                  <w:divBdr>
                    <w:top w:val="none" w:sz="0" w:space="0" w:color="auto"/>
                    <w:left w:val="none" w:sz="0" w:space="0" w:color="auto"/>
                    <w:bottom w:val="none" w:sz="0" w:space="0" w:color="auto"/>
                    <w:right w:val="none" w:sz="0" w:space="0" w:color="auto"/>
                  </w:divBdr>
                  <w:divsChild>
                    <w:div w:id="503057375">
                      <w:marLeft w:val="0"/>
                      <w:marRight w:val="0"/>
                      <w:marTop w:val="0"/>
                      <w:marBottom w:val="0"/>
                      <w:divBdr>
                        <w:top w:val="none" w:sz="0" w:space="0" w:color="auto"/>
                        <w:left w:val="none" w:sz="0" w:space="0" w:color="auto"/>
                        <w:bottom w:val="none" w:sz="0" w:space="0" w:color="auto"/>
                        <w:right w:val="none" w:sz="0" w:space="0" w:color="auto"/>
                      </w:divBdr>
                    </w:div>
                  </w:divsChild>
                </w:div>
                <w:div w:id="1876042599">
                  <w:marLeft w:val="0"/>
                  <w:marRight w:val="0"/>
                  <w:marTop w:val="0"/>
                  <w:marBottom w:val="0"/>
                  <w:divBdr>
                    <w:top w:val="none" w:sz="0" w:space="0" w:color="auto"/>
                    <w:left w:val="none" w:sz="0" w:space="0" w:color="auto"/>
                    <w:bottom w:val="none" w:sz="0" w:space="0" w:color="auto"/>
                    <w:right w:val="none" w:sz="0" w:space="0" w:color="auto"/>
                  </w:divBdr>
                  <w:divsChild>
                    <w:div w:id="1353874614">
                      <w:marLeft w:val="0"/>
                      <w:marRight w:val="0"/>
                      <w:marTop w:val="0"/>
                      <w:marBottom w:val="0"/>
                      <w:divBdr>
                        <w:top w:val="none" w:sz="0" w:space="0" w:color="auto"/>
                        <w:left w:val="none" w:sz="0" w:space="0" w:color="auto"/>
                        <w:bottom w:val="none" w:sz="0" w:space="0" w:color="auto"/>
                        <w:right w:val="none" w:sz="0" w:space="0" w:color="auto"/>
                      </w:divBdr>
                    </w:div>
                  </w:divsChild>
                </w:div>
                <w:div w:id="1923635911">
                  <w:marLeft w:val="0"/>
                  <w:marRight w:val="0"/>
                  <w:marTop w:val="0"/>
                  <w:marBottom w:val="0"/>
                  <w:divBdr>
                    <w:top w:val="none" w:sz="0" w:space="0" w:color="auto"/>
                    <w:left w:val="none" w:sz="0" w:space="0" w:color="auto"/>
                    <w:bottom w:val="none" w:sz="0" w:space="0" w:color="auto"/>
                    <w:right w:val="none" w:sz="0" w:space="0" w:color="auto"/>
                  </w:divBdr>
                  <w:divsChild>
                    <w:div w:id="856624098">
                      <w:marLeft w:val="0"/>
                      <w:marRight w:val="0"/>
                      <w:marTop w:val="0"/>
                      <w:marBottom w:val="0"/>
                      <w:divBdr>
                        <w:top w:val="none" w:sz="0" w:space="0" w:color="auto"/>
                        <w:left w:val="none" w:sz="0" w:space="0" w:color="auto"/>
                        <w:bottom w:val="none" w:sz="0" w:space="0" w:color="auto"/>
                        <w:right w:val="none" w:sz="0" w:space="0" w:color="auto"/>
                      </w:divBdr>
                    </w:div>
                  </w:divsChild>
                </w:div>
                <w:div w:id="1927374347">
                  <w:marLeft w:val="0"/>
                  <w:marRight w:val="0"/>
                  <w:marTop w:val="0"/>
                  <w:marBottom w:val="0"/>
                  <w:divBdr>
                    <w:top w:val="none" w:sz="0" w:space="0" w:color="auto"/>
                    <w:left w:val="none" w:sz="0" w:space="0" w:color="auto"/>
                    <w:bottom w:val="none" w:sz="0" w:space="0" w:color="auto"/>
                    <w:right w:val="none" w:sz="0" w:space="0" w:color="auto"/>
                  </w:divBdr>
                  <w:divsChild>
                    <w:div w:id="1328292733">
                      <w:marLeft w:val="0"/>
                      <w:marRight w:val="0"/>
                      <w:marTop w:val="0"/>
                      <w:marBottom w:val="0"/>
                      <w:divBdr>
                        <w:top w:val="none" w:sz="0" w:space="0" w:color="auto"/>
                        <w:left w:val="none" w:sz="0" w:space="0" w:color="auto"/>
                        <w:bottom w:val="none" w:sz="0" w:space="0" w:color="auto"/>
                        <w:right w:val="none" w:sz="0" w:space="0" w:color="auto"/>
                      </w:divBdr>
                    </w:div>
                  </w:divsChild>
                </w:div>
                <w:div w:id="1928266700">
                  <w:marLeft w:val="0"/>
                  <w:marRight w:val="0"/>
                  <w:marTop w:val="0"/>
                  <w:marBottom w:val="0"/>
                  <w:divBdr>
                    <w:top w:val="none" w:sz="0" w:space="0" w:color="auto"/>
                    <w:left w:val="none" w:sz="0" w:space="0" w:color="auto"/>
                    <w:bottom w:val="none" w:sz="0" w:space="0" w:color="auto"/>
                    <w:right w:val="none" w:sz="0" w:space="0" w:color="auto"/>
                  </w:divBdr>
                  <w:divsChild>
                    <w:div w:id="611015926">
                      <w:marLeft w:val="0"/>
                      <w:marRight w:val="0"/>
                      <w:marTop w:val="0"/>
                      <w:marBottom w:val="0"/>
                      <w:divBdr>
                        <w:top w:val="none" w:sz="0" w:space="0" w:color="auto"/>
                        <w:left w:val="none" w:sz="0" w:space="0" w:color="auto"/>
                        <w:bottom w:val="none" w:sz="0" w:space="0" w:color="auto"/>
                        <w:right w:val="none" w:sz="0" w:space="0" w:color="auto"/>
                      </w:divBdr>
                    </w:div>
                  </w:divsChild>
                </w:div>
                <w:div w:id="1932276627">
                  <w:marLeft w:val="0"/>
                  <w:marRight w:val="0"/>
                  <w:marTop w:val="0"/>
                  <w:marBottom w:val="0"/>
                  <w:divBdr>
                    <w:top w:val="none" w:sz="0" w:space="0" w:color="auto"/>
                    <w:left w:val="none" w:sz="0" w:space="0" w:color="auto"/>
                    <w:bottom w:val="none" w:sz="0" w:space="0" w:color="auto"/>
                    <w:right w:val="none" w:sz="0" w:space="0" w:color="auto"/>
                  </w:divBdr>
                  <w:divsChild>
                    <w:div w:id="59989532">
                      <w:marLeft w:val="0"/>
                      <w:marRight w:val="0"/>
                      <w:marTop w:val="0"/>
                      <w:marBottom w:val="0"/>
                      <w:divBdr>
                        <w:top w:val="none" w:sz="0" w:space="0" w:color="auto"/>
                        <w:left w:val="none" w:sz="0" w:space="0" w:color="auto"/>
                        <w:bottom w:val="none" w:sz="0" w:space="0" w:color="auto"/>
                        <w:right w:val="none" w:sz="0" w:space="0" w:color="auto"/>
                      </w:divBdr>
                    </w:div>
                  </w:divsChild>
                </w:div>
                <w:div w:id="1941838547">
                  <w:marLeft w:val="0"/>
                  <w:marRight w:val="0"/>
                  <w:marTop w:val="0"/>
                  <w:marBottom w:val="0"/>
                  <w:divBdr>
                    <w:top w:val="none" w:sz="0" w:space="0" w:color="auto"/>
                    <w:left w:val="none" w:sz="0" w:space="0" w:color="auto"/>
                    <w:bottom w:val="none" w:sz="0" w:space="0" w:color="auto"/>
                    <w:right w:val="none" w:sz="0" w:space="0" w:color="auto"/>
                  </w:divBdr>
                  <w:divsChild>
                    <w:div w:id="1695886309">
                      <w:marLeft w:val="0"/>
                      <w:marRight w:val="0"/>
                      <w:marTop w:val="0"/>
                      <w:marBottom w:val="0"/>
                      <w:divBdr>
                        <w:top w:val="none" w:sz="0" w:space="0" w:color="auto"/>
                        <w:left w:val="none" w:sz="0" w:space="0" w:color="auto"/>
                        <w:bottom w:val="none" w:sz="0" w:space="0" w:color="auto"/>
                        <w:right w:val="none" w:sz="0" w:space="0" w:color="auto"/>
                      </w:divBdr>
                    </w:div>
                  </w:divsChild>
                </w:div>
                <w:div w:id="1951427868">
                  <w:marLeft w:val="0"/>
                  <w:marRight w:val="0"/>
                  <w:marTop w:val="0"/>
                  <w:marBottom w:val="0"/>
                  <w:divBdr>
                    <w:top w:val="none" w:sz="0" w:space="0" w:color="auto"/>
                    <w:left w:val="none" w:sz="0" w:space="0" w:color="auto"/>
                    <w:bottom w:val="none" w:sz="0" w:space="0" w:color="auto"/>
                    <w:right w:val="none" w:sz="0" w:space="0" w:color="auto"/>
                  </w:divBdr>
                  <w:divsChild>
                    <w:div w:id="282732133">
                      <w:marLeft w:val="0"/>
                      <w:marRight w:val="0"/>
                      <w:marTop w:val="0"/>
                      <w:marBottom w:val="0"/>
                      <w:divBdr>
                        <w:top w:val="none" w:sz="0" w:space="0" w:color="auto"/>
                        <w:left w:val="none" w:sz="0" w:space="0" w:color="auto"/>
                        <w:bottom w:val="none" w:sz="0" w:space="0" w:color="auto"/>
                        <w:right w:val="none" w:sz="0" w:space="0" w:color="auto"/>
                      </w:divBdr>
                    </w:div>
                  </w:divsChild>
                </w:div>
                <w:div w:id="1951861180">
                  <w:marLeft w:val="0"/>
                  <w:marRight w:val="0"/>
                  <w:marTop w:val="0"/>
                  <w:marBottom w:val="0"/>
                  <w:divBdr>
                    <w:top w:val="none" w:sz="0" w:space="0" w:color="auto"/>
                    <w:left w:val="none" w:sz="0" w:space="0" w:color="auto"/>
                    <w:bottom w:val="none" w:sz="0" w:space="0" w:color="auto"/>
                    <w:right w:val="none" w:sz="0" w:space="0" w:color="auto"/>
                  </w:divBdr>
                  <w:divsChild>
                    <w:div w:id="1655186624">
                      <w:marLeft w:val="0"/>
                      <w:marRight w:val="0"/>
                      <w:marTop w:val="0"/>
                      <w:marBottom w:val="0"/>
                      <w:divBdr>
                        <w:top w:val="none" w:sz="0" w:space="0" w:color="auto"/>
                        <w:left w:val="none" w:sz="0" w:space="0" w:color="auto"/>
                        <w:bottom w:val="none" w:sz="0" w:space="0" w:color="auto"/>
                        <w:right w:val="none" w:sz="0" w:space="0" w:color="auto"/>
                      </w:divBdr>
                    </w:div>
                  </w:divsChild>
                </w:div>
                <w:div w:id="1965500300">
                  <w:marLeft w:val="0"/>
                  <w:marRight w:val="0"/>
                  <w:marTop w:val="0"/>
                  <w:marBottom w:val="0"/>
                  <w:divBdr>
                    <w:top w:val="none" w:sz="0" w:space="0" w:color="auto"/>
                    <w:left w:val="none" w:sz="0" w:space="0" w:color="auto"/>
                    <w:bottom w:val="none" w:sz="0" w:space="0" w:color="auto"/>
                    <w:right w:val="none" w:sz="0" w:space="0" w:color="auto"/>
                  </w:divBdr>
                  <w:divsChild>
                    <w:div w:id="310065025">
                      <w:marLeft w:val="0"/>
                      <w:marRight w:val="0"/>
                      <w:marTop w:val="0"/>
                      <w:marBottom w:val="0"/>
                      <w:divBdr>
                        <w:top w:val="none" w:sz="0" w:space="0" w:color="auto"/>
                        <w:left w:val="none" w:sz="0" w:space="0" w:color="auto"/>
                        <w:bottom w:val="none" w:sz="0" w:space="0" w:color="auto"/>
                        <w:right w:val="none" w:sz="0" w:space="0" w:color="auto"/>
                      </w:divBdr>
                    </w:div>
                  </w:divsChild>
                </w:div>
                <w:div w:id="1967854791">
                  <w:marLeft w:val="0"/>
                  <w:marRight w:val="0"/>
                  <w:marTop w:val="0"/>
                  <w:marBottom w:val="0"/>
                  <w:divBdr>
                    <w:top w:val="none" w:sz="0" w:space="0" w:color="auto"/>
                    <w:left w:val="none" w:sz="0" w:space="0" w:color="auto"/>
                    <w:bottom w:val="none" w:sz="0" w:space="0" w:color="auto"/>
                    <w:right w:val="none" w:sz="0" w:space="0" w:color="auto"/>
                  </w:divBdr>
                  <w:divsChild>
                    <w:div w:id="1992903211">
                      <w:marLeft w:val="0"/>
                      <w:marRight w:val="0"/>
                      <w:marTop w:val="0"/>
                      <w:marBottom w:val="0"/>
                      <w:divBdr>
                        <w:top w:val="none" w:sz="0" w:space="0" w:color="auto"/>
                        <w:left w:val="none" w:sz="0" w:space="0" w:color="auto"/>
                        <w:bottom w:val="none" w:sz="0" w:space="0" w:color="auto"/>
                        <w:right w:val="none" w:sz="0" w:space="0" w:color="auto"/>
                      </w:divBdr>
                    </w:div>
                  </w:divsChild>
                </w:div>
                <w:div w:id="1980380389">
                  <w:marLeft w:val="0"/>
                  <w:marRight w:val="0"/>
                  <w:marTop w:val="0"/>
                  <w:marBottom w:val="0"/>
                  <w:divBdr>
                    <w:top w:val="none" w:sz="0" w:space="0" w:color="auto"/>
                    <w:left w:val="none" w:sz="0" w:space="0" w:color="auto"/>
                    <w:bottom w:val="none" w:sz="0" w:space="0" w:color="auto"/>
                    <w:right w:val="none" w:sz="0" w:space="0" w:color="auto"/>
                  </w:divBdr>
                  <w:divsChild>
                    <w:div w:id="430860081">
                      <w:marLeft w:val="0"/>
                      <w:marRight w:val="0"/>
                      <w:marTop w:val="0"/>
                      <w:marBottom w:val="0"/>
                      <w:divBdr>
                        <w:top w:val="none" w:sz="0" w:space="0" w:color="auto"/>
                        <w:left w:val="none" w:sz="0" w:space="0" w:color="auto"/>
                        <w:bottom w:val="none" w:sz="0" w:space="0" w:color="auto"/>
                        <w:right w:val="none" w:sz="0" w:space="0" w:color="auto"/>
                      </w:divBdr>
                    </w:div>
                  </w:divsChild>
                </w:div>
                <w:div w:id="1982925609">
                  <w:marLeft w:val="0"/>
                  <w:marRight w:val="0"/>
                  <w:marTop w:val="0"/>
                  <w:marBottom w:val="0"/>
                  <w:divBdr>
                    <w:top w:val="none" w:sz="0" w:space="0" w:color="auto"/>
                    <w:left w:val="none" w:sz="0" w:space="0" w:color="auto"/>
                    <w:bottom w:val="none" w:sz="0" w:space="0" w:color="auto"/>
                    <w:right w:val="none" w:sz="0" w:space="0" w:color="auto"/>
                  </w:divBdr>
                  <w:divsChild>
                    <w:div w:id="347365899">
                      <w:marLeft w:val="0"/>
                      <w:marRight w:val="0"/>
                      <w:marTop w:val="0"/>
                      <w:marBottom w:val="0"/>
                      <w:divBdr>
                        <w:top w:val="none" w:sz="0" w:space="0" w:color="auto"/>
                        <w:left w:val="none" w:sz="0" w:space="0" w:color="auto"/>
                        <w:bottom w:val="none" w:sz="0" w:space="0" w:color="auto"/>
                        <w:right w:val="none" w:sz="0" w:space="0" w:color="auto"/>
                      </w:divBdr>
                    </w:div>
                  </w:divsChild>
                </w:div>
                <w:div w:id="1983190357">
                  <w:marLeft w:val="0"/>
                  <w:marRight w:val="0"/>
                  <w:marTop w:val="0"/>
                  <w:marBottom w:val="0"/>
                  <w:divBdr>
                    <w:top w:val="none" w:sz="0" w:space="0" w:color="auto"/>
                    <w:left w:val="none" w:sz="0" w:space="0" w:color="auto"/>
                    <w:bottom w:val="none" w:sz="0" w:space="0" w:color="auto"/>
                    <w:right w:val="none" w:sz="0" w:space="0" w:color="auto"/>
                  </w:divBdr>
                  <w:divsChild>
                    <w:div w:id="914434921">
                      <w:marLeft w:val="0"/>
                      <w:marRight w:val="0"/>
                      <w:marTop w:val="0"/>
                      <w:marBottom w:val="0"/>
                      <w:divBdr>
                        <w:top w:val="none" w:sz="0" w:space="0" w:color="auto"/>
                        <w:left w:val="none" w:sz="0" w:space="0" w:color="auto"/>
                        <w:bottom w:val="none" w:sz="0" w:space="0" w:color="auto"/>
                        <w:right w:val="none" w:sz="0" w:space="0" w:color="auto"/>
                      </w:divBdr>
                    </w:div>
                  </w:divsChild>
                </w:div>
                <w:div w:id="1988702731">
                  <w:marLeft w:val="0"/>
                  <w:marRight w:val="0"/>
                  <w:marTop w:val="0"/>
                  <w:marBottom w:val="0"/>
                  <w:divBdr>
                    <w:top w:val="none" w:sz="0" w:space="0" w:color="auto"/>
                    <w:left w:val="none" w:sz="0" w:space="0" w:color="auto"/>
                    <w:bottom w:val="none" w:sz="0" w:space="0" w:color="auto"/>
                    <w:right w:val="none" w:sz="0" w:space="0" w:color="auto"/>
                  </w:divBdr>
                  <w:divsChild>
                    <w:div w:id="198667965">
                      <w:marLeft w:val="0"/>
                      <w:marRight w:val="0"/>
                      <w:marTop w:val="0"/>
                      <w:marBottom w:val="0"/>
                      <w:divBdr>
                        <w:top w:val="none" w:sz="0" w:space="0" w:color="auto"/>
                        <w:left w:val="none" w:sz="0" w:space="0" w:color="auto"/>
                        <w:bottom w:val="none" w:sz="0" w:space="0" w:color="auto"/>
                        <w:right w:val="none" w:sz="0" w:space="0" w:color="auto"/>
                      </w:divBdr>
                    </w:div>
                  </w:divsChild>
                </w:div>
                <w:div w:id="1989162917">
                  <w:marLeft w:val="0"/>
                  <w:marRight w:val="0"/>
                  <w:marTop w:val="0"/>
                  <w:marBottom w:val="0"/>
                  <w:divBdr>
                    <w:top w:val="none" w:sz="0" w:space="0" w:color="auto"/>
                    <w:left w:val="none" w:sz="0" w:space="0" w:color="auto"/>
                    <w:bottom w:val="none" w:sz="0" w:space="0" w:color="auto"/>
                    <w:right w:val="none" w:sz="0" w:space="0" w:color="auto"/>
                  </w:divBdr>
                  <w:divsChild>
                    <w:div w:id="1791703721">
                      <w:marLeft w:val="0"/>
                      <w:marRight w:val="0"/>
                      <w:marTop w:val="0"/>
                      <w:marBottom w:val="0"/>
                      <w:divBdr>
                        <w:top w:val="none" w:sz="0" w:space="0" w:color="auto"/>
                        <w:left w:val="none" w:sz="0" w:space="0" w:color="auto"/>
                        <w:bottom w:val="none" w:sz="0" w:space="0" w:color="auto"/>
                        <w:right w:val="none" w:sz="0" w:space="0" w:color="auto"/>
                      </w:divBdr>
                    </w:div>
                  </w:divsChild>
                </w:div>
                <w:div w:id="2007705459">
                  <w:marLeft w:val="0"/>
                  <w:marRight w:val="0"/>
                  <w:marTop w:val="0"/>
                  <w:marBottom w:val="0"/>
                  <w:divBdr>
                    <w:top w:val="none" w:sz="0" w:space="0" w:color="auto"/>
                    <w:left w:val="none" w:sz="0" w:space="0" w:color="auto"/>
                    <w:bottom w:val="none" w:sz="0" w:space="0" w:color="auto"/>
                    <w:right w:val="none" w:sz="0" w:space="0" w:color="auto"/>
                  </w:divBdr>
                  <w:divsChild>
                    <w:div w:id="1776945376">
                      <w:marLeft w:val="0"/>
                      <w:marRight w:val="0"/>
                      <w:marTop w:val="0"/>
                      <w:marBottom w:val="0"/>
                      <w:divBdr>
                        <w:top w:val="none" w:sz="0" w:space="0" w:color="auto"/>
                        <w:left w:val="none" w:sz="0" w:space="0" w:color="auto"/>
                        <w:bottom w:val="none" w:sz="0" w:space="0" w:color="auto"/>
                        <w:right w:val="none" w:sz="0" w:space="0" w:color="auto"/>
                      </w:divBdr>
                    </w:div>
                  </w:divsChild>
                </w:div>
                <w:div w:id="2021197734">
                  <w:marLeft w:val="0"/>
                  <w:marRight w:val="0"/>
                  <w:marTop w:val="0"/>
                  <w:marBottom w:val="0"/>
                  <w:divBdr>
                    <w:top w:val="none" w:sz="0" w:space="0" w:color="auto"/>
                    <w:left w:val="none" w:sz="0" w:space="0" w:color="auto"/>
                    <w:bottom w:val="none" w:sz="0" w:space="0" w:color="auto"/>
                    <w:right w:val="none" w:sz="0" w:space="0" w:color="auto"/>
                  </w:divBdr>
                  <w:divsChild>
                    <w:div w:id="1033845907">
                      <w:marLeft w:val="0"/>
                      <w:marRight w:val="0"/>
                      <w:marTop w:val="0"/>
                      <w:marBottom w:val="0"/>
                      <w:divBdr>
                        <w:top w:val="none" w:sz="0" w:space="0" w:color="auto"/>
                        <w:left w:val="none" w:sz="0" w:space="0" w:color="auto"/>
                        <w:bottom w:val="none" w:sz="0" w:space="0" w:color="auto"/>
                        <w:right w:val="none" w:sz="0" w:space="0" w:color="auto"/>
                      </w:divBdr>
                    </w:div>
                  </w:divsChild>
                </w:div>
                <w:div w:id="2030789312">
                  <w:marLeft w:val="0"/>
                  <w:marRight w:val="0"/>
                  <w:marTop w:val="0"/>
                  <w:marBottom w:val="0"/>
                  <w:divBdr>
                    <w:top w:val="none" w:sz="0" w:space="0" w:color="auto"/>
                    <w:left w:val="none" w:sz="0" w:space="0" w:color="auto"/>
                    <w:bottom w:val="none" w:sz="0" w:space="0" w:color="auto"/>
                    <w:right w:val="none" w:sz="0" w:space="0" w:color="auto"/>
                  </w:divBdr>
                  <w:divsChild>
                    <w:div w:id="1793476316">
                      <w:marLeft w:val="0"/>
                      <w:marRight w:val="0"/>
                      <w:marTop w:val="0"/>
                      <w:marBottom w:val="0"/>
                      <w:divBdr>
                        <w:top w:val="none" w:sz="0" w:space="0" w:color="auto"/>
                        <w:left w:val="none" w:sz="0" w:space="0" w:color="auto"/>
                        <w:bottom w:val="none" w:sz="0" w:space="0" w:color="auto"/>
                        <w:right w:val="none" w:sz="0" w:space="0" w:color="auto"/>
                      </w:divBdr>
                    </w:div>
                  </w:divsChild>
                </w:div>
                <w:div w:id="2054574429">
                  <w:marLeft w:val="0"/>
                  <w:marRight w:val="0"/>
                  <w:marTop w:val="0"/>
                  <w:marBottom w:val="0"/>
                  <w:divBdr>
                    <w:top w:val="none" w:sz="0" w:space="0" w:color="auto"/>
                    <w:left w:val="none" w:sz="0" w:space="0" w:color="auto"/>
                    <w:bottom w:val="none" w:sz="0" w:space="0" w:color="auto"/>
                    <w:right w:val="none" w:sz="0" w:space="0" w:color="auto"/>
                  </w:divBdr>
                  <w:divsChild>
                    <w:div w:id="2022194260">
                      <w:marLeft w:val="0"/>
                      <w:marRight w:val="0"/>
                      <w:marTop w:val="0"/>
                      <w:marBottom w:val="0"/>
                      <w:divBdr>
                        <w:top w:val="none" w:sz="0" w:space="0" w:color="auto"/>
                        <w:left w:val="none" w:sz="0" w:space="0" w:color="auto"/>
                        <w:bottom w:val="none" w:sz="0" w:space="0" w:color="auto"/>
                        <w:right w:val="none" w:sz="0" w:space="0" w:color="auto"/>
                      </w:divBdr>
                    </w:div>
                  </w:divsChild>
                </w:div>
                <w:div w:id="2063868780">
                  <w:marLeft w:val="0"/>
                  <w:marRight w:val="0"/>
                  <w:marTop w:val="0"/>
                  <w:marBottom w:val="0"/>
                  <w:divBdr>
                    <w:top w:val="none" w:sz="0" w:space="0" w:color="auto"/>
                    <w:left w:val="none" w:sz="0" w:space="0" w:color="auto"/>
                    <w:bottom w:val="none" w:sz="0" w:space="0" w:color="auto"/>
                    <w:right w:val="none" w:sz="0" w:space="0" w:color="auto"/>
                  </w:divBdr>
                  <w:divsChild>
                    <w:div w:id="171841287">
                      <w:marLeft w:val="0"/>
                      <w:marRight w:val="0"/>
                      <w:marTop w:val="0"/>
                      <w:marBottom w:val="0"/>
                      <w:divBdr>
                        <w:top w:val="none" w:sz="0" w:space="0" w:color="auto"/>
                        <w:left w:val="none" w:sz="0" w:space="0" w:color="auto"/>
                        <w:bottom w:val="none" w:sz="0" w:space="0" w:color="auto"/>
                        <w:right w:val="none" w:sz="0" w:space="0" w:color="auto"/>
                      </w:divBdr>
                    </w:div>
                  </w:divsChild>
                </w:div>
                <w:div w:id="2069642041">
                  <w:marLeft w:val="0"/>
                  <w:marRight w:val="0"/>
                  <w:marTop w:val="0"/>
                  <w:marBottom w:val="0"/>
                  <w:divBdr>
                    <w:top w:val="none" w:sz="0" w:space="0" w:color="auto"/>
                    <w:left w:val="none" w:sz="0" w:space="0" w:color="auto"/>
                    <w:bottom w:val="none" w:sz="0" w:space="0" w:color="auto"/>
                    <w:right w:val="none" w:sz="0" w:space="0" w:color="auto"/>
                  </w:divBdr>
                  <w:divsChild>
                    <w:div w:id="1774013935">
                      <w:marLeft w:val="0"/>
                      <w:marRight w:val="0"/>
                      <w:marTop w:val="0"/>
                      <w:marBottom w:val="0"/>
                      <w:divBdr>
                        <w:top w:val="none" w:sz="0" w:space="0" w:color="auto"/>
                        <w:left w:val="none" w:sz="0" w:space="0" w:color="auto"/>
                        <w:bottom w:val="none" w:sz="0" w:space="0" w:color="auto"/>
                        <w:right w:val="none" w:sz="0" w:space="0" w:color="auto"/>
                      </w:divBdr>
                    </w:div>
                  </w:divsChild>
                </w:div>
                <w:div w:id="2073237357">
                  <w:marLeft w:val="0"/>
                  <w:marRight w:val="0"/>
                  <w:marTop w:val="0"/>
                  <w:marBottom w:val="0"/>
                  <w:divBdr>
                    <w:top w:val="none" w:sz="0" w:space="0" w:color="auto"/>
                    <w:left w:val="none" w:sz="0" w:space="0" w:color="auto"/>
                    <w:bottom w:val="none" w:sz="0" w:space="0" w:color="auto"/>
                    <w:right w:val="none" w:sz="0" w:space="0" w:color="auto"/>
                  </w:divBdr>
                  <w:divsChild>
                    <w:div w:id="52897631">
                      <w:marLeft w:val="0"/>
                      <w:marRight w:val="0"/>
                      <w:marTop w:val="0"/>
                      <w:marBottom w:val="0"/>
                      <w:divBdr>
                        <w:top w:val="none" w:sz="0" w:space="0" w:color="auto"/>
                        <w:left w:val="none" w:sz="0" w:space="0" w:color="auto"/>
                        <w:bottom w:val="none" w:sz="0" w:space="0" w:color="auto"/>
                        <w:right w:val="none" w:sz="0" w:space="0" w:color="auto"/>
                      </w:divBdr>
                    </w:div>
                  </w:divsChild>
                </w:div>
                <w:div w:id="2091922987">
                  <w:marLeft w:val="0"/>
                  <w:marRight w:val="0"/>
                  <w:marTop w:val="0"/>
                  <w:marBottom w:val="0"/>
                  <w:divBdr>
                    <w:top w:val="none" w:sz="0" w:space="0" w:color="auto"/>
                    <w:left w:val="none" w:sz="0" w:space="0" w:color="auto"/>
                    <w:bottom w:val="none" w:sz="0" w:space="0" w:color="auto"/>
                    <w:right w:val="none" w:sz="0" w:space="0" w:color="auto"/>
                  </w:divBdr>
                  <w:divsChild>
                    <w:div w:id="1263605431">
                      <w:marLeft w:val="0"/>
                      <w:marRight w:val="0"/>
                      <w:marTop w:val="0"/>
                      <w:marBottom w:val="0"/>
                      <w:divBdr>
                        <w:top w:val="none" w:sz="0" w:space="0" w:color="auto"/>
                        <w:left w:val="none" w:sz="0" w:space="0" w:color="auto"/>
                        <w:bottom w:val="none" w:sz="0" w:space="0" w:color="auto"/>
                        <w:right w:val="none" w:sz="0" w:space="0" w:color="auto"/>
                      </w:divBdr>
                    </w:div>
                  </w:divsChild>
                </w:div>
                <w:div w:id="2094278631">
                  <w:marLeft w:val="0"/>
                  <w:marRight w:val="0"/>
                  <w:marTop w:val="0"/>
                  <w:marBottom w:val="0"/>
                  <w:divBdr>
                    <w:top w:val="none" w:sz="0" w:space="0" w:color="auto"/>
                    <w:left w:val="none" w:sz="0" w:space="0" w:color="auto"/>
                    <w:bottom w:val="none" w:sz="0" w:space="0" w:color="auto"/>
                    <w:right w:val="none" w:sz="0" w:space="0" w:color="auto"/>
                  </w:divBdr>
                  <w:divsChild>
                    <w:div w:id="328825694">
                      <w:marLeft w:val="0"/>
                      <w:marRight w:val="0"/>
                      <w:marTop w:val="0"/>
                      <w:marBottom w:val="0"/>
                      <w:divBdr>
                        <w:top w:val="none" w:sz="0" w:space="0" w:color="auto"/>
                        <w:left w:val="none" w:sz="0" w:space="0" w:color="auto"/>
                        <w:bottom w:val="none" w:sz="0" w:space="0" w:color="auto"/>
                        <w:right w:val="none" w:sz="0" w:space="0" w:color="auto"/>
                      </w:divBdr>
                    </w:div>
                  </w:divsChild>
                </w:div>
                <w:div w:id="2095273243">
                  <w:marLeft w:val="0"/>
                  <w:marRight w:val="0"/>
                  <w:marTop w:val="0"/>
                  <w:marBottom w:val="0"/>
                  <w:divBdr>
                    <w:top w:val="none" w:sz="0" w:space="0" w:color="auto"/>
                    <w:left w:val="none" w:sz="0" w:space="0" w:color="auto"/>
                    <w:bottom w:val="none" w:sz="0" w:space="0" w:color="auto"/>
                    <w:right w:val="none" w:sz="0" w:space="0" w:color="auto"/>
                  </w:divBdr>
                  <w:divsChild>
                    <w:div w:id="1033962753">
                      <w:marLeft w:val="0"/>
                      <w:marRight w:val="0"/>
                      <w:marTop w:val="0"/>
                      <w:marBottom w:val="0"/>
                      <w:divBdr>
                        <w:top w:val="none" w:sz="0" w:space="0" w:color="auto"/>
                        <w:left w:val="none" w:sz="0" w:space="0" w:color="auto"/>
                        <w:bottom w:val="none" w:sz="0" w:space="0" w:color="auto"/>
                        <w:right w:val="none" w:sz="0" w:space="0" w:color="auto"/>
                      </w:divBdr>
                    </w:div>
                  </w:divsChild>
                </w:div>
                <w:div w:id="2105951971">
                  <w:marLeft w:val="0"/>
                  <w:marRight w:val="0"/>
                  <w:marTop w:val="0"/>
                  <w:marBottom w:val="0"/>
                  <w:divBdr>
                    <w:top w:val="none" w:sz="0" w:space="0" w:color="auto"/>
                    <w:left w:val="none" w:sz="0" w:space="0" w:color="auto"/>
                    <w:bottom w:val="none" w:sz="0" w:space="0" w:color="auto"/>
                    <w:right w:val="none" w:sz="0" w:space="0" w:color="auto"/>
                  </w:divBdr>
                  <w:divsChild>
                    <w:div w:id="1669022694">
                      <w:marLeft w:val="0"/>
                      <w:marRight w:val="0"/>
                      <w:marTop w:val="0"/>
                      <w:marBottom w:val="0"/>
                      <w:divBdr>
                        <w:top w:val="none" w:sz="0" w:space="0" w:color="auto"/>
                        <w:left w:val="none" w:sz="0" w:space="0" w:color="auto"/>
                        <w:bottom w:val="none" w:sz="0" w:space="0" w:color="auto"/>
                        <w:right w:val="none" w:sz="0" w:space="0" w:color="auto"/>
                      </w:divBdr>
                    </w:div>
                  </w:divsChild>
                </w:div>
                <w:div w:id="2127919932">
                  <w:marLeft w:val="0"/>
                  <w:marRight w:val="0"/>
                  <w:marTop w:val="0"/>
                  <w:marBottom w:val="0"/>
                  <w:divBdr>
                    <w:top w:val="none" w:sz="0" w:space="0" w:color="auto"/>
                    <w:left w:val="none" w:sz="0" w:space="0" w:color="auto"/>
                    <w:bottom w:val="none" w:sz="0" w:space="0" w:color="auto"/>
                    <w:right w:val="none" w:sz="0" w:space="0" w:color="auto"/>
                  </w:divBdr>
                  <w:divsChild>
                    <w:div w:id="2115710422">
                      <w:marLeft w:val="0"/>
                      <w:marRight w:val="0"/>
                      <w:marTop w:val="0"/>
                      <w:marBottom w:val="0"/>
                      <w:divBdr>
                        <w:top w:val="none" w:sz="0" w:space="0" w:color="auto"/>
                        <w:left w:val="none" w:sz="0" w:space="0" w:color="auto"/>
                        <w:bottom w:val="none" w:sz="0" w:space="0" w:color="auto"/>
                        <w:right w:val="none" w:sz="0" w:space="0" w:color="auto"/>
                      </w:divBdr>
                    </w:div>
                  </w:divsChild>
                </w:div>
                <w:div w:id="2138908295">
                  <w:marLeft w:val="0"/>
                  <w:marRight w:val="0"/>
                  <w:marTop w:val="0"/>
                  <w:marBottom w:val="0"/>
                  <w:divBdr>
                    <w:top w:val="none" w:sz="0" w:space="0" w:color="auto"/>
                    <w:left w:val="none" w:sz="0" w:space="0" w:color="auto"/>
                    <w:bottom w:val="none" w:sz="0" w:space="0" w:color="auto"/>
                    <w:right w:val="none" w:sz="0" w:space="0" w:color="auto"/>
                  </w:divBdr>
                  <w:divsChild>
                    <w:div w:id="532496575">
                      <w:marLeft w:val="0"/>
                      <w:marRight w:val="0"/>
                      <w:marTop w:val="0"/>
                      <w:marBottom w:val="0"/>
                      <w:divBdr>
                        <w:top w:val="none" w:sz="0" w:space="0" w:color="auto"/>
                        <w:left w:val="none" w:sz="0" w:space="0" w:color="auto"/>
                        <w:bottom w:val="none" w:sz="0" w:space="0" w:color="auto"/>
                        <w:right w:val="none" w:sz="0" w:space="0" w:color="auto"/>
                      </w:divBdr>
                    </w:div>
                  </w:divsChild>
                </w:div>
                <w:div w:id="2139950219">
                  <w:marLeft w:val="0"/>
                  <w:marRight w:val="0"/>
                  <w:marTop w:val="0"/>
                  <w:marBottom w:val="0"/>
                  <w:divBdr>
                    <w:top w:val="none" w:sz="0" w:space="0" w:color="auto"/>
                    <w:left w:val="none" w:sz="0" w:space="0" w:color="auto"/>
                    <w:bottom w:val="none" w:sz="0" w:space="0" w:color="auto"/>
                    <w:right w:val="none" w:sz="0" w:space="0" w:color="auto"/>
                  </w:divBdr>
                  <w:divsChild>
                    <w:div w:id="948897699">
                      <w:marLeft w:val="0"/>
                      <w:marRight w:val="0"/>
                      <w:marTop w:val="0"/>
                      <w:marBottom w:val="0"/>
                      <w:divBdr>
                        <w:top w:val="none" w:sz="0" w:space="0" w:color="auto"/>
                        <w:left w:val="none" w:sz="0" w:space="0" w:color="auto"/>
                        <w:bottom w:val="none" w:sz="0" w:space="0" w:color="auto"/>
                        <w:right w:val="none" w:sz="0" w:space="0" w:color="auto"/>
                      </w:divBdr>
                    </w:div>
                  </w:divsChild>
                </w:div>
                <w:div w:id="2143889398">
                  <w:marLeft w:val="0"/>
                  <w:marRight w:val="0"/>
                  <w:marTop w:val="0"/>
                  <w:marBottom w:val="0"/>
                  <w:divBdr>
                    <w:top w:val="none" w:sz="0" w:space="0" w:color="auto"/>
                    <w:left w:val="none" w:sz="0" w:space="0" w:color="auto"/>
                    <w:bottom w:val="none" w:sz="0" w:space="0" w:color="auto"/>
                    <w:right w:val="none" w:sz="0" w:space="0" w:color="auto"/>
                  </w:divBdr>
                  <w:divsChild>
                    <w:div w:id="11070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3133">
      <w:bodyDiv w:val="1"/>
      <w:marLeft w:val="0"/>
      <w:marRight w:val="0"/>
      <w:marTop w:val="0"/>
      <w:marBottom w:val="0"/>
      <w:divBdr>
        <w:top w:val="none" w:sz="0" w:space="0" w:color="auto"/>
        <w:left w:val="none" w:sz="0" w:space="0" w:color="auto"/>
        <w:bottom w:val="none" w:sz="0" w:space="0" w:color="auto"/>
        <w:right w:val="none" w:sz="0" w:space="0" w:color="auto"/>
      </w:divBdr>
    </w:div>
    <w:div w:id="2024504048">
      <w:bodyDiv w:val="1"/>
      <w:marLeft w:val="0"/>
      <w:marRight w:val="0"/>
      <w:marTop w:val="0"/>
      <w:marBottom w:val="0"/>
      <w:divBdr>
        <w:top w:val="none" w:sz="0" w:space="0" w:color="auto"/>
        <w:left w:val="none" w:sz="0" w:space="0" w:color="auto"/>
        <w:bottom w:val="none" w:sz="0" w:space="0" w:color="auto"/>
        <w:right w:val="none" w:sz="0" w:space="0" w:color="auto"/>
      </w:divBdr>
      <w:divsChild>
        <w:div w:id="1592199996">
          <w:marLeft w:val="0"/>
          <w:marRight w:val="0"/>
          <w:marTop w:val="0"/>
          <w:marBottom w:val="0"/>
          <w:divBdr>
            <w:top w:val="none" w:sz="0" w:space="0" w:color="auto"/>
            <w:left w:val="none" w:sz="0" w:space="0" w:color="auto"/>
            <w:bottom w:val="none" w:sz="0" w:space="0" w:color="auto"/>
            <w:right w:val="none" w:sz="0" w:space="0" w:color="auto"/>
          </w:divBdr>
        </w:div>
      </w:divsChild>
    </w:div>
    <w:div w:id="2030911372">
      <w:bodyDiv w:val="1"/>
      <w:marLeft w:val="0"/>
      <w:marRight w:val="0"/>
      <w:marTop w:val="0"/>
      <w:marBottom w:val="0"/>
      <w:divBdr>
        <w:top w:val="none" w:sz="0" w:space="0" w:color="auto"/>
        <w:left w:val="none" w:sz="0" w:space="0" w:color="auto"/>
        <w:bottom w:val="none" w:sz="0" w:space="0" w:color="auto"/>
        <w:right w:val="none" w:sz="0" w:space="0" w:color="auto"/>
      </w:divBdr>
      <w:divsChild>
        <w:div w:id="2093502339">
          <w:marLeft w:val="0"/>
          <w:marRight w:val="0"/>
          <w:marTop w:val="0"/>
          <w:marBottom w:val="0"/>
          <w:divBdr>
            <w:top w:val="none" w:sz="0" w:space="0" w:color="auto"/>
            <w:left w:val="none" w:sz="0" w:space="0" w:color="auto"/>
            <w:bottom w:val="none" w:sz="0" w:space="0" w:color="auto"/>
            <w:right w:val="none" w:sz="0" w:space="0" w:color="auto"/>
          </w:divBdr>
        </w:div>
      </w:divsChild>
    </w:div>
    <w:div w:id="2118986048">
      <w:bodyDiv w:val="1"/>
      <w:marLeft w:val="0"/>
      <w:marRight w:val="0"/>
      <w:marTop w:val="0"/>
      <w:marBottom w:val="0"/>
      <w:divBdr>
        <w:top w:val="none" w:sz="0" w:space="0" w:color="auto"/>
        <w:left w:val="none" w:sz="0" w:space="0" w:color="auto"/>
        <w:bottom w:val="none" w:sz="0" w:space="0" w:color="auto"/>
        <w:right w:val="none" w:sz="0" w:space="0" w:color="auto"/>
      </w:divBdr>
      <w:divsChild>
        <w:div w:id="1510291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5.xml"/><Relationship Id="rId21" Type="http://schemas.openxmlformats.org/officeDocument/2006/relationships/hyperlink" Target="https://www.census.gov/quickfacts/fact/table/ashlandtownmiddlesexcountymassachusetts/INC110223" TargetMode="External"/><Relationship Id="rId42" Type="http://schemas.openxmlformats.org/officeDocument/2006/relationships/hyperlink" Target="https://www.doe.mass.edu/instruction/impd/default.html" TargetMode="External"/><Relationship Id="rId47" Type="http://schemas.openxmlformats.org/officeDocument/2006/relationships/hyperlink" Target="https://www.doe.mass.edu/ele/" TargetMode="External"/><Relationship Id="rId63" Type="http://schemas.openxmlformats.org/officeDocument/2006/relationships/header" Target="header4.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footer" Target="footer4.xml"/><Relationship Id="rId11" Type="http://schemas.openxmlformats.org/officeDocument/2006/relationships/hyperlink" Target="http://www.doe.mass.edu" TargetMode="External"/><Relationship Id="rId24" Type="http://schemas.openxmlformats.org/officeDocument/2006/relationships/chart" Target="charts/chart3.xml"/><Relationship Id="rId32" Type="http://schemas.openxmlformats.org/officeDocument/2006/relationships/footer" Target="footer6.xml"/><Relationship Id="rId37" Type="http://schemas.openxmlformats.org/officeDocument/2006/relationships/hyperlink" Target="http://www.air.org" TargetMode="External"/><Relationship Id="rId40" Type="http://schemas.openxmlformats.org/officeDocument/2006/relationships/footer" Target="footer8.xml"/><Relationship Id="rId45" Type="http://schemas.openxmlformats.org/officeDocument/2006/relationships/hyperlink" Target="https://www.doe.mass.edu/instruction/curate/default.html" TargetMode="External"/><Relationship Id="rId53" Type="http://schemas.openxmlformats.org/officeDocument/2006/relationships/hyperlink" Target="https://www.doe.mass.edu/edeffectiveness/talent-guide/default.html" TargetMode="External"/><Relationship Id="rId58" Type="http://schemas.openxmlformats.org/officeDocument/2006/relationships/footer" Target="footer9.xml"/><Relationship Id="rId66" Type="http://schemas.openxmlformats.org/officeDocument/2006/relationships/footer" Target="footer13.xml"/><Relationship Id="rId5" Type="http://schemas.openxmlformats.org/officeDocument/2006/relationships/numbering" Target="numbering.xml"/><Relationship Id="rId61" Type="http://schemas.openxmlformats.org/officeDocument/2006/relationships/hyperlink" Target="https://www.doe.mass.edu/finance/chapter70/default.html" TargetMode="External"/><Relationship Id="rId1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chart" Target="charts/chart1.xml"/><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footer" Target="footer7.xml"/><Relationship Id="rId43" Type="http://schemas.openxmlformats.org/officeDocument/2006/relationships/hyperlink" Target="https://www.doe.mass.edu/frameworks/current.html" TargetMode="External"/><Relationship Id="rId48" Type="http://schemas.openxmlformats.org/officeDocument/2006/relationships/hyperlink" Target="https://sites.google.com/view/appleseedsk2/home" TargetMode="External"/><Relationship Id="rId56" Type="http://schemas.openxmlformats.org/officeDocument/2006/relationships/hyperlink" Target="https://www.doe.mass.edu/sfss/mtss/" TargetMode="External"/><Relationship Id="rId64" Type="http://schemas.openxmlformats.org/officeDocument/2006/relationships/footer" Target="footer11.xml"/><Relationship Id="rId69"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s://www.doe.mass.edu/massliteracy/" TargetMode="External"/><Relationship Id="rId3" Type="http://schemas.openxmlformats.org/officeDocument/2006/relationships/customXml" Target="../customXml/item3.xml"/><Relationship Id="rId12" Type="http://schemas.openxmlformats.org/officeDocument/2006/relationships/hyperlink" Target="http://www.air.org" TargetMode="External"/><Relationship Id="rId17" Type="http://schemas.openxmlformats.org/officeDocument/2006/relationships/hyperlink" Target="http://www.doe.mass.edu" TargetMode="External"/><Relationship Id="rId25" Type="http://schemas.openxmlformats.org/officeDocument/2006/relationships/chart" Target="charts/chart4.xml"/><Relationship Id="rId33" Type="http://schemas.openxmlformats.org/officeDocument/2006/relationships/image" Target="media/image5.png"/><Relationship Id="rId38" Type="http://schemas.openxmlformats.org/officeDocument/2006/relationships/hyperlink" Target="http://www.teachstone.com/wp-content/uploads/2011/05/class-mtp-pk-12-brief.pdf" TargetMode="External"/><Relationship Id="rId46" Type="http://schemas.openxmlformats.org/officeDocument/2006/relationships/hyperlink" Target="https://www.doe.mass.edu/instruction/culturally-sustaining/default.html" TargetMode="External"/><Relationship Id="rId59" Type="http://schemas.openxmlformats.org/officeDocument/2006/relationships/footer" Target="footer10.xml"/><Relationship Id="rId67"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hyperlink" Target="https://www.doe.mass.edu/csdp/guidebook/coherence-guidebook.pdf" TargetMode="External"/><Relationship Id="rId54" Type="http://schemas.openxmlformats.org/officeDocument/2006/relationships/hyperlink" Target="https://plpartnerguide.org/" TargetMode="External"/><Relationship Id="rId62" Type="http://schemas.openxmlformats.org/officeDocument/2006/relationships/hyperlink" Target="https://www.doe.mass.edu/research/radar/default.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chart" Target="charts/chart2.xml"/><Relationship Id="rId28" Type="http://schemas.openxmlformats.org/officeDocument/2006/relationships/footer" Target="footer3.xml"/><Relationship Id="rId36" Type="http://schemas.openxmlformats.org/officeDocument/2006/relationships/image" Target="media/image7.png"/><Relationship Id="rId49" Type="http://schemas.openxmlformats.org/officeDocument/2006/relationships/hyperlink" Target="https://www.doe.mass.edu/investigatinghistory/" TargetMode="External"/><Relationship Id="rId57" Type="http://schemas.openxmlformats.org/officeDocument/2006/relationships/hyperlink" Target="https://matoolsforschools.com/" TargetMode="External"/><Relationship Id="rId10" Type="http://schemas.openxmlformats.org/officeDocument/2006/relationships/endnotes" Target="endnotes.xml"/><Relationship Id="rId31" Type="http://schemas.openxmlformats.org/officeDocument/2006/relationships/header" Target="header3.xml"/><Relationship Id="rId44" Type="http://schemas.openxmlformats.org/officeDocument/2006/relationships/hyperlink" Target="https://www.doe.mass.edu/instruction/impd/implement-ma.html" TargetMode="External"/><Relationship Id="rId52" Type="http://schemas.openxmlformats.org/officeDocument/2006/relationships/hyperlink" Target="https://www.doe.mass.edu/edeval/implementation/default.html" TargetMode="External"/><Relationship Id="rId60" Type="http://schemas.openxmlformats.org/officeDocument/2006/relationships/hyperlink" Target="https://www.doe.mass.edu/research/radar/default.html" TargetMode="External"/><Relationship Id="rId65"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eader" Target="header1.xml"/><Relationship Id="rId39" Type="http://schemas.openxmlformats.org/officeDocument/2006/relationships/hyperlink" Target="http://metproject.org/resources/CLASS_10_29_10.pdf" TargetMode="External"/><Relationship Id="rId34" Type="http://schemas.openxmlformats.org/officeDocument/2006/relationships/image" Target="media/image6.png"/><Relationship Id="rId50" Type="http://schemas.openxmlformats.org/officeDocument/2006/relationships/hyperlink" Target="https://www.doe.mass.edu/stem/ste/openscied.html" TargetMode="External"/><Relationship Id="rId55" Type="http://schemas.openxmlformats.org/officeDocument/2006/relationships/hyperlink" Target="https://www.doe.mass.edu/sfs/?section=famil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oe.mass.edu/instruction/curate" TargetMode="External"/><Relationship Id="rId2" Type="http://schemas.openxmlformats.org/officeDocument/2006/relationships/hyperlink" Target="https://teachstone.com/class/" TargetMode="External"/><Relationship Id="rId1" Type="http://schemas.openxmlformats.org/officeDocument/2006/relationships/hyperlink" Target="http://www.doe.mass.edu/accountability/district-review/district-standards-indicators.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Ashland/Ashland%20DR%20Profile%20Figur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Ashland/Ashland%20DR%20Profile%20Figur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Ashland/Ashland%20DR%20Profile%20Figure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'Figure 1a'!$B$1</c:f>
              <c:strCache>
                <c:ptCount val="1"/>
                <c:pt idx="0">
                  <c:v>Percent</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DAD4-4EFA-9F78-300F854DB09E}"/>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DAD4-4EFA-9F78-300F854DB09E}"/>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DAD4-4EFA-9F78-300F854DB09E}"/>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DAD4-4EFA-9F78-300F854DB09E}"/>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DAD4-4EFA-9F78-300F854DB09E}"/>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3-DAD4-4EFA-9F78-300F854DB09E}"/>
                </c:ext>
              </c:extLst>
            </c:dLbl>
            <c:dLbl>
              <c:idx val="4"/>
              <c:spPr>
                <a:noFill/>
                <a:ln>
                  <a:noFill/>
                </a:ln>
                <a:effectLst/>
              </c:spPr>
              <c:txPr>
                <a:bodyPr rot="0" spcFirstLastPara="1" vertOverflow="overflow" horzOverflow="overflow" vert="horz" wrap="square" lIns="36576" tIns="18288" rIns="36576" bIns="18288" anchor="ctr" anchorCtr="1">
                  <a:spAutoFit/>
                </a:bodyPr>
                <a:lstStyle/>
                <a:p>
                  <a:pPr>
                    <a:defRPr sz="9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DAD4-4EFA-9F78-300F854DB0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1a'!$A$2:$A$6</c:f>
              <c:strCache>
                <c:ptCount val="5"/>
                <c:pt idx="0">
                  <c:v>Hispanic or Latino</c:v>
                </c:pt>
                <c:pt idx="1">
                  <c:v>Black or African American</c:v>
                </c:pt>
                <c:pt idx="2">
                  <c:v>White</c:v>
                </c:pt>
                <c:pt idx="3">
                  <c:v>Asian</c:v>
                </c:pt>
                <c:pt idx="4">
                  <c:v>Multi-Race, Not Hispanic or Latino</c:v>
                </c:pt>
              </c:strCache>
            </c:strRef>
          </c:cat>
          <c:val>
            <c:numRef>
              <c:f>'Figure 1a'!$B$2:$B$6</c:f>
              <c:numCache>
                <c:formatCode>0%</c:formatCode>
                <c:ptCount val="5"/>
                <c:pt idx="0">
                  <c:v>0.216</c:v>
                </c:pt>
                <c:pt idx="1">
                  <c:v>3.4000000000000002E-2</c:v>
                </c:pt>
                <c:pt idx="2">
                  <c:v>0.52</c:v>
                </c:pt>
                <c:pt idx="3">
                  <c:v>0.188</c:v>
                </c:pt>
                <c:pt idx="4">
                  <c:v>3.5999999999999997E-2</c:v>
                </c:pt>
              </c:numCache>
            </c:numRef>
          </c:val>
          <c:extLst>
            <c:ext xmlns:c16="http://schemas.microsoft.com/office/drawing/2014/chart" uri="{C3380CC4-5D6E-409C-BE32-E72D297353CC}">
              <c16:uniqueId val="{0000000A-DAD4-4EFA-9F78-300F854DB09E}"/>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636854768153986"/>
          <c:y val="0.1822889326334208"/>
          <c:w val="0.31696478565179353"/>
          <c:h val="0.64236657917760276"/>
        </c:manualLayout>
      </c:layout>
      <c:overlay val="0"/>
      <c:spPr>
        <a:solidFill>
          <a:srgbClr val="FFFFFF"/>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2 (new)'!$B$1</c:f>
              <c:strCache>
                <c:ptCount val="1"/>
                <c:pt idx="0">
                  <c:v>Ashland</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(new)'!$A$2:$A$6</c:f>
              <c:strCache>
                <c:ptCount val="5"/>
                <c:pt idx="0">
                  <c:v>High Needs</c:v>
                </c:pt>
                <c:pt idx="1">
                  <c:v>English Learners</c:v>
                </c:pt>
                <c:pt idx="2">
                  <c:v>First Language Not English</c:v>
                </c:pt>
                <c:pt idx="3">
                  <c:v>Low Income</c:v>
                </c:pt>
                <c:pt idx="4">
                  <c:v>Students With Disabilities</c:v>
                </c:pt>
              </c:strCache>
            </c:strRef>
          </c:cat>
          <c:val>
            <c:numRef>
              <c:f>'Figure 2 (new)'!$B$2:$B$6</c:f>
              <c:numCache>
                <c:formatCode>0%</c:formatCode>
                <c:ptCount val="5"/>
                <c:pt idx="0">
                  <c:v>0.40899999999999997</c:v>
                </c:pt>
                <c:pt idx="1">
                  <c:v>7.8E-2</c:v>
                </c:pt>
                <c:pt idx="2">
                  <c:v>0.318</c:v>
                </c:pt>
                <c:pt idx="3">
                  <c:v>0.23599999999999999</c:v>
                </c:pt>
                <c:pt idx="4">
                  <c:v>0.193</c:v>
                </c:pt>
              </c:numCache>
            </c:numRef>
          </c:val>
          <c:extLst>
            <c:ext xmlns:c16="http://schemas.microsoft.com/office/drawing/2014/chart" uri="{C3380CC4-5D6E-409C-BE32-E72D297353CC}">
              <c16:uniqueId val="{00000000-3012-48F7-AE1D-4C2B758F1ECF}"/>
            </c:ext>
          </c:extLst>
        </c:ser>
        <c:ser>
          <c:idx val="1"/>
          <c:order val="1"/>
          <c:tx>
            <c:strRef>
              <c:f>'Figure 2 (new)'!$C$1</c:f>
              <c:strCache>
                <c:ptCount val="1"/>
                <c:pt idx="0">
                  <c:v>State</c:v>
                </c:pt>
              </c:strCache>
            </c:strRef>
          </c:tx>
          <c:spPr>
            <a:solidFill>
              <a:srgbClr val="E9713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(new)'!$A$2:$A$6</c:f>
              <c:strCache>
                <c:ptCount val="5"/>
                <c:pt idx="0">
                  <c:v>High Needs</c:v>
                </c:pt>
                <c:pt idx="1">
                  <c:v>English Learners</c:v>
                </c:pt>
                <c:pt idx="2">
                  <c:v>First Language Not English</c:v>
                </c:pt>
                <c:pt idx="3">
                  <c:v>Low Income</c:v>
                </c:pt>
                <c:pt idx="4">
                  <c:v>Students With Disabilities</c:v>
                </c:pt>
              </c:strCache>
            </c:strRef>
          </c:cat>
          <c:val>
            <c:numRef>
              <c:f>'Figure 2 (new)'!$C$2:$C$6</c:f>
              <c:numCache>
                <c:formatCode>0%</c:formatCode>
                <c:ptCount val="5"/>
                <c:pt idx="0">
                  <c:v>0.55400000000000005</c:v>
                </c:pt>
                <c:pt idx="1">
                  <c:v>0.13400000000000001</c:v>
                </c:pt>
                <c:pt idx="2">
                  <c:v>0.27300000000000002</c:v>
                </c:pt>
                <c:pt idx="3">
                  <c:v>0.41099999999999998</c:v>
                </c:pt>
                <c:pt idx="4">
                  <c:v>0.21099999999999999</c:v>
                </c:pt>
              </c:numCache>
            </c:numRef>
          </c:val>
          <c:extLst>
            <c:ext xmlns:c16="http://schemas.microsoft.com/office/drawing/2014/chart" uri="{C3380CC4-5D6E-409C-BE32-E72D297353CC}">
              <c16:uniqueId val="{00000001-3012-48F7-AE1D-4C2B758F1ECF}"/>
            </c:ext>
          </c:extLst>
        </c:ser>
        <c:dLbls>
          <c:showLegendKey val="0"/>
          <c:showVal val="0"/>
          <c:showCatName val="0"/>
          <c:showSerName val="0"/>
          <c:showPercent val="0"/>
          <c:showBubbleSize val="0"/>
        </c:dLbls>
        <c:gapWidth val="219"/>
        <c:overlap val="-27"/>
        <c:axId val="553352711"/>
        <c:axId val="553375239"/>
      </c:barChart>
      <c:catAx>
        <c:axId val="553352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75239"/>
        <c:crosses val="autoZero"/>
        <c:auto val="1"/>
        <c:lblAlgn val="ctr"/>
        <c:lblOffset val="100"/>
        <c:noMultiLvlLbl val="0"/>
      </c:catAx>
      <c:valAx>
        <c:axId val="553375239"/>
        <c:scaling>
          <c:orientation val="minMax"/>
          <c:max val="0.9"/>
        </c:scaling>
        <c:delete val="0"/>
        <c:axPos val="l"/>
        <c:numFmt formatCode="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52711"/>
        <c:crosses val="autoZero"/>
        <c:crossBetween val="between"/>
        <c:minorUnit val="0.02"/>
      </c:valAx>
      <c:spPr>
        <a:noFill/>
        <a:ln>
          <a:noFill/>
        </a:ln>
        <a:effectLst/>
      </c:spPr>
    </c:plotArea>
    <c:legend>
      <c:legendPos val="r"/>
      <c:layout>
        <c:manualLayout>
          <c:xMode val="edge"/>
          <c:yMode val="edge"/>
          <c:x val="0.83268963254593176"/>
          <c:y val="0.42187445319335082"/>
          <c:w val="0.14856036745406825"/>
          <c:h val="0.156251093613298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3'!$B$1</c:f>
              <c:strCache>
                <c:ptCount val="1"/>
                <c:pt idx="0">
                  <c:v>Ashland</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3'!$A$2:$A$7</c:f>
              <c:strCache>
                <c:ptCount val="6"/>
                <c:pt idx="0">
                  <c:v>Grade 3-8 (ELA)</c:v>
                </c:pt>
                <c:pt idx="1">
                  <c:v>Grades 3-8 (Math)</c:v>
                </c:pt>
                <c:pt idx="2">
                  <c:v>Grades 5&amp;8 (Science)</c:v>
                </c:pt>
                <c:pt idx="3">
                  <c:v>Grade 10 (ELA)</c:v>
                </c:pt>
                <c:pt idx="4">
                  <c:v>Grade 10 (Math)</c:v>
                </c:pt>
                <c:pt idx="5">
                  <c:v>Grade 10 (Science)</c:v>
                </c:pt>
              </c:strCache>
            </c:strRef>
          </c:cat>
          <c:val>
            <c:numRef>
              <c:f>'Figure 3'!$B$2:$B$7</c:f>
              <c:numCache>
                <c:formatCode>0%</c:formatCode>
                <c:ptCount val="6"/>
                <c:pt idx="0">
                  <c:v>0.54</c:v>
                </c:pt>
                <c:pt idx="1">
                  <c:v>0.55000000000000004</c:v>
                </c:pt>
                <c:pt idx="2">
                  <c:v>0.55000000000000004</c:v>
                </c:pt>
                <c:pt idx="3">
                  <c:v>0.71</c:v>
                </c:pt>
                <c:pt idx="4">
                  <c:v>0.7</c:v>
                </c:pt>
                <c:pt idx="5">
                  <c:v>0.65</c:v>
                </c:pt>
              </c:numCache>
            </c:numRef>
          </c:val>
          <c:extLst>
            <c:ext xmlns:c16="http://schemas.microsoft.com/office/drawing/2014/chart" uri="{C3380CC4-5D6E-409C-BE32-E72D297353CC}">
              <c16:uniqueId val="{00000000-9915-4F7D-897F-38FE8435D96C}"/>
            </c:ext>
          </c:extLst>
        </c:ser>
        <c:ser>
          <c:idx val="1"/>
          <c:order val="1"/>
          <c:tx>
            <c:strRef>
              <c:f>'Figure 3'!$C$1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3'!$A$2:$A$7</c:f>
              <c:strCache>
                <c:ptCount val="6"/>
                <c:pt idx="0">
                  <c:v>Grade 3-8 (ELA)</c:v>
                </c:pt>
                <c:pt idx="1">
                  <c:v>Grades 3-8 (Math)</c:v>
                </c:pt>
                <c:pt idx="2">
                  <c:v>Grades 5&amp;8 (Science)</c:v>
                </c:pt>
                <c:pt idx="3">
                  <c:v>Grade 10 (ELA)</c:v>
                </c:pt>
                <c:pt idx="4">
                  <c:v>Grade 10 (Math)</c:v>
                </c:pt>
                <c:pt idx="5">
                  <c:v>Grade 10 (Science)</c:v>
                </c:pt>
              </c:strCache>
            </c:strRef>
          </c:cat>
          <c:val>
            <c:numRef>
              <c:f>'Figure 3'!$C$2:$C$7</c:f>
              <c:numCache>
                <c:formatCode>0%</c:formatCode>
                <c:ptCount val="6"/>
                <c:pt idx="0">
                  <c:v>0.42</c:v>
                </c:pt>
                <c:pt idx="1">
                  <c:v>0.41</c:v>
                </c:pt>
                <c:pt idx="2">
                  <c:v>0.42</c:v>
                </c:pt>
                <c:pt idx="3">
                  <c:v>0.51</c:v>
                </c:pt>
                <c:pt idx="4">
                  <c:v>0.45</c:v>
                </c:pt>
                <c:pt idx="5">
                  <c:v>0.46</c:v>
                </c:pt>
              </c:numCache>
            </c:numRef>
          </c:val>
          <c:extLst>
            <c:ext xmlns:c16="http://schemas.microsoft.com/office/drawing/2014/chart" uri="{C3380CC4-5D6E-409C-BE32-E72D297353CC}">
              <c16:uniqueId val="{00000001-9915-4F7D-897F-38FE8435D96C}"/>
            </c:ext>
          </c:extLst>
        </c:ser>
        <c:dLbls>
          <c:dLblPos val="outEnd"/>
          <c:showLegendKey val="0"/>
          <c:showVal val="1"/>
          <c:showCatName val="0"/>
          <c:showSerName val="0"/>
          <c:showPercent val="0"/>
          <c:showBubbleSize val="0"/>
        </c:dLbls>
        <c:gapWidth val="219"/>
        <c:overlap val="-27"/>
        <c:axId val="702160272"/>
        <c:axId val="702164592"/>
      </c:barChart>
      <c:catAx>
        <c:axId val="70216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2164592"/>
        <c:crosses val="autoZero"/>
        <c:auto val="1"/>
        <c:lblAlgn val="ctr"/>
        <c:lblOffset val="100"/>
        <c:noMultiLvlLbl val="0"/>
      </c:catAx>
      <c:valAx>
        <c:axId val="702164592"/>
        <c:scaling>
          <c:orientation val="minMax"/>
        </c:scaling>
        <c:delete val="1"/>
        <c:axPos val="l"/>
        <c:numFmt formatCode="0%" sourceLinked="1"/>
        <c:majorTickMark val="none"/>
        <c:minorTickMark val="none"/>
        <c:tickLblPos val="nextTo"/>
        <c:crossAx val="702160272"/>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4'!$B$1</c:f>
              <c:strCache>
                <c:ptCount val="1"/>
                <c:pt idx="0">
                  <c:v>Ashland</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4'!$A$2:$A$7</c:f>
              <c:strCache>
                <c:ptCount val="6"/>
                <c:pt idx="0">
                  <c:v>Grade 3-8 (ELA)</c:v>
                </c:pt>
                <c:pt idx="1">
                  <c:v>Grades 3-8 (Math)</c:v>
                </c:pt>
                <c:pt idx="2">
                  <c:v>Grades 5&amp;8 (Science)</c:v>
                </c:pt>
                <c:pt idx="3">
                  <c:v>Grade 10 (ELA)</c:v>
                </c:pt>
                <c:pt idx="4">
                  <c:v>Grade 10 (Math)</c:v>
                </c:pt>
                <c:pt idx="5">
                  <c:v>Grade 10 (Science)</c:v>
                </c:pt>
              </c:strCache>
            </c:strRef>
          </c:cat>
          <c:val>
            <c:numRef>
              <c:f>'Figure 4'!$B$2:$B$7</c:f>
              <c:numCache>
                <c:formatCode>0%</c:formatCode>
                <c:ptCount val="6"/>
                <c:pt idx="0">
                  <c:v>0.28000000000000003</c:v>
                </c:pt>
                <c:pt idx="1">
                  <c:v>0.28999999999999998</c:v>
                </c:pt>
                <c:pt idx="2">
                  <c:v>0.28999999999999998</c:v>
                </c:pt>
                <c:pt idx="3">
                  <c:v>0.38</c:v>
                </c:pt>
                <c:pt idx="4">
                  <c:v>0.37</c:v>
                </c:pt>
                <c:pt idx="5">
                  <c:v>0.34</c:v>
                </c:pt>
              </c:numCache>
            </c:numRef>
          </c:val>
          <c:extLst>
            <c:ext xmlns:c16="http://schemas.microsoft.com/office/drawing/2014/chart" uri="{C3380CC4-5D6E-409C-BE32-E72D297353CC}">
              <c16:uniqueId val="{00000000-9E29-42FC-AEA6-F1B649BEC37D}"/>
            </c:ext>
          </c:extLst>
        </c:ser>
        <c:ser>
          <c:idx val="1"/>
          <c:order val="1"/>
          <c:tx>
            <c:strRef>
              <c:f>'Figure 4'!$C$1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4'!$A$2:$A$7</c:f>
              <c:strCache>
                <c:ptCount val="6"/>
                <c:pt idx="0">
                  <c:v>Grade 3-8 (ELA)</c:v>
                </c:pt>
                <c:pt idx="1">
                  <c:v>Grades 3-8 (Math)</c:v>
                </c:pt>
                <c:pt idx="2">
                  <c:v>Grades 5&amp;8 (Science)</c:v>
                </c:pt>
                <c:pt idx="3">
                  <c:v>Grade 10 (ELA)</c:v>
                </c:pt>
                <c:pt idx="4">
                  <c:v>Grade 10 (Math)</c:v>
                </c:pt>
                <c:pt idx="5">
                  <c:v>Grade 10 (Science)</c:v>
                </c:pt>
              </c:strCache>
            </c:strRef>
          </c:cat>
          <c:val>
            <c:numRef>
              <c:f>'Figure 4'!$C$2:$C$7</c:f>
              <c:numCache>
                <c:formatCode>0%</c:formatCode>
                <c:ptCount val="6"/>
                <c:pt idx="0">
                  <c:v>0.23</c:v>
                </c:pt>
                <c:pt idx="1">
                  <c:v>0.23</c:v>
                </c:pt>
                <c:pt idx="2">
                  <c:v>0.23</c:v>
                </c:pt>
                <c:pt idx="3">
                  <c:v>0.3</c:v>
                </c:pt>
                <c:pt idx="4">
                  <c:v>0.24</c:v>
                </c:pt>
                <c:pt idx="5">
                  <c:v>0.25</c:v>
                </c:pt>
              </c:numCache>
            </c:numRef>
          </c:val>
          <c:extLst>
            <c:ext xmlns:c16="http://schemas.microsoft.com/office/drawing/2014/chart" uri="{C3380CC4-5D6E-409C-BE32-E72D297353CC}">
              <c16:uniqueId val="{00000001-9E29-42FC-AEA6-F1B649BEC37D}"/>
            </c:ext>
          </c:extLst>
        </c:ser>
        <c:dLbls>
          <c:dLblPos val="outEnd"/>
          <c:showLegendKey val="0"/>
          <c:showVal val="1"/>
          <c:showCatName val="0"/>
          <c:showSerName val="0"/>
          <c:showPercent val="0"/>
          <c:showBubbleSize val="0"/>
        </c:dLbls>
        <c:gapWidth val="219"/>
        <c:overlap val="-27"/>
        <c:axId val="1910934735"/>
        <c:axId val="1910932815"/>
      </c:barChart>
      <c:catAx>
        <c:axId val="1910934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0932815"/>
        <c:crosses val="autoZero"/>
        <c:auto val="1"/>
        <c:lblAlgn val="ctr"/>
        <c:lblOffset val="100"/>
        <c:noMultiLvlLbl val="0"/>
      </c:catAx>
      <c:valAx>
        <c:axId val="1910932815"/>
        <c:scaling>
          <c:orientation val="minMax"/>
        </c:scaling>
        <c:delete val="1"/>
        <c:axPos val="l"/>
        <c:numFmt formatCode="0%" sourceLinked="1"/>
        <c:majorTickMark val="none"/>
        <c:minorTickMark val="none"/>
        <c:tickLblPos val="nextTo"/>
        <c:crossAx val="191093473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5'!$B$1</c:f>
              <c:strCache>
                <c:ptCount val="1"/>
                <c:pt idx="0">
                  <c:v>PK-5 Average </c:v>
                </c:pt>
              </c:strCache>
            </c:strRef>
          </c:tx>
          <c:spPr>
            <a:solidFill>
              <a:srgbClr val="00B0F0"/>
            </a:solidFill>
            <a:ln>
              <a:solidFill>
                <a:srgbClr val="00B0F0"/>
              </a:solidFill>
              <a:prstDash val="solid"/>
            </a:ln>
            <a:effectLst/>
          </c:spPr>
          <c:invertIfNegative val="0"/>
          <c:dLbls>
            <c:dLbl>
              <c:idx val="2"/>
              <c:tx>
                <c:rich>
                  <a:bodyPr/>
                  <a:lstStyle/>
                  <a:p>
                    <a:r>
                      <a:rPr lang="en-US"/>
                      <a:t>3.0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C9A-428F-A8EE-0C6314EBAD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Emotional Support</c:v>
                </c:pt>
                <c:pt idx="1">
                  <c:v>Classroom Organization</c:v>
                </c:pt>
                <c:pt idx="2">
                  <c:v>Instructional Support</c:v>
                </c:pt>
                <c:pt idx="3">
                  <c:v>Student Engagement</c:v>
                </c:pt>
              </c:strCache>
            </c:strRef>
          </c:cat>
          <c:val>
            <c:numRef>
              <c:f>'Figure 5'!$B$2:$B$5</c:f>
              <c:numCache>
                <c:formatCode>General</c:formatCode>
                <c:ptCount val="4"/>
                <c:pt idx="0">
                  <c:v>5.7</c:v>
                </c:pt>
                <c:pt idx="1">
                  <c:v>6.1</c:v>
                </c:pt>
                <c:pt idx="2">
                  <c:v>3</c:v>
                </c:pt>
                <c:pt idx="3">
                  <c:v>5.6</c:v>
                </c:pt>
              </c:numCache>
            </c:numRef>
          </c:val>
          <c:extLst>
            <c:ext xmlns:c16="http://schemas.microsoft.com/office/drawing/2014/chart" uri="{C3380CC4-5D6E-409C-BE32-E72D297353CC}">
              <c16:uniqueId val="{00000001-6C9A-428F-A8EE-0C6314EBADB2}"/>
            </c:ext>
          </c:extLst>
        </c:ser>
        <c:ser>
          <c:idx val="1"/>
          <c:order val="1"/>
          <c:tx>
            <c:strRef>
              <c:f>'Figure 5'!$C$1</c:f>
              <c:strCache>
                <c:ptCount val="1"/>
                <c:pt idx="0">
                  <c:v>6-8 Average</c:v>
                </c:pt>
              </c:strCache>
            </c:strRef>
          </c:tx>
          <c:spPr>
            <a:solidFill>
              <a:schemeClr val="accent2"/>
            </a:solidFill>
            <a:ln>
              <a:noFill/>
            </a:ln>
            <a:effectLst/>
          </c:spPr>
          <c:invertIfNegative val="0"/>
          <c:dLbls>
            <c:dLbl>
              <c:idx val="3"/>
              <c:tx>
                <c:rich>
                  <a:bodyPr/>
                  <a:lstStyle/>
                  <a:p>
                    <a:r>
                      <a:rPr lang="en-US"/>
                      <a:t>5.0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C9A-428F-A8EE-0C6314EBAD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Emotional Support</c:v>
                </c:pt>
                <c:pt idx="1">
                  <c:v>Classroom Organization</c:v>
                </c:pt>
                <c:pt idx="2">
                  <c:v>Instructional Support</c:v>
                </c:pt>
                <c:pt idx="3">
                  <c:v>Student Engagement</c:v>
                </c:pt>
              </c:strCache>
            </c:strRef>
          </c:cat>
          <c:val>
            <c:numRef>
              <c:f>'Figure 5'!$C$2:$C$5</c:f>
              <c:numCache>
                <c:formatCode>General</c:formatCode>
                <c:ptCount val="4"/>
                <c:pt idx="0">
                  <c:v>4.8</c:v>
                </c:pt>
                <c:pt idx="1">
                  <c:v>6.8</c:v>
                </c:pt>
                <c:pt idx="2">
                  <c:v>2.8</c:v>
                </c:pt>
                <c:pt idx="3">
                  <c:v>5</c:v>
                </c:pt>
              </c:numCache>
            </c:numRef>
          </c:val>
          <c:extLst>
            <c:ext xmlns:c16="http://schemas.microsoft.com/office/drawing/2014/chart" uri="{C3380CC4-5D6E-409C-BE32-E72D297353CC}">
              <c16:uniqueId val="{00000003-6C9A-428F-A8EE-0C6314EBADB2}"/>
            </c:ext>
          </c:extLst>
        </c:ser>
        <c:ser>
          <c:idx val="2"/>
          <c:order val="2"/>
          <c:tx>
            <c:strRef>
              <c:f>'Figure 5'!$D$1</c:f>
              <c:strCache>
                <c:ptCount val="1"/>
                <c:pt idx="0">
                  <c:v>9-12 Average </c:v>
                </c:pt>
              </c:strCache>
            </c:strRef>
          </c:tx>
          <c:spPr>
            <a:solidFill>
              <a:srgbClr val="ADAD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Emotional Support</c:v>
                </c:pt>
                <c:pt idx="1">
                  <c:v>Classroom Organization</c:v>
                </c:pt>
                <c:pt idx="2">
                  <c:v>Instructional Support</c:v>
                </c:pt>
                <c:pt idx="3">
                  <c:v>Student Engagement</c:v>
                </c:pt>
              </c:strCache>
            </c:strRef>
          </c:cat>
          <c:val>
            <c:numRef>
              <c:f>'Figure 5'!$D$2:$D$5</c:f>
              <c:numCache>
                <c:formatCode>General</c:formatCode>
                <c:ptCount val="4"/>
                <c:pt idx="0">
                  <c:v>4.5</c:v>
                </c:pt>
                <c:pt idx="1">
                  <c:v>6.6</c:v>
                </c:pt>
                <c:pt idx="2">
                  <c:v>2.8</c:v>
                </c:pt>
                <c:pt idx="3">
                  <c:v>4.9000000000000004</c:v>
                </c:pt>
              </c:numCache>
            </c:numRef>
          </c:val>
          <c:extLst>
            <c:ext xmlns:c16="http://schemas.microsoft.com/office/drawing/2014/chart" uri="{C3380CC4-5D6E-409C-BE32-E72D297353CC}">
              <c16:uniqueId val="{00000004-6C9A-428F-A8EE-0C6314EBADB2}"/>
            </c:ext>
          </c:extLst>
        </c:ser>
        <c:dLbls>
          <c:dLblPos val="outEnd"/>
          <c:showLegendKey val="0"/>
          <c:showVal val="1"/>
          <c:showCatName val="0"/>
          <c:showSerName val="0"/>
          <c:showPercent val="0"/>
          <c:showBubbleSize val="0"/>
        </c:dLbls>
        <c:gapWidth val="219"/>
        <c:overlap val="-27"/>
        <c:axId val="1569284095"/>
        <c:axId val="1569284575"/>
      </c:barChart>
      <c:catAx>
        <c:axId val="15692840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Dimension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284575"/>
        <c:crosses val="autoZero"/>
        <c:auto val="1"/>
        <c:lblAlgn val="ctr"/>
        <c:lblOffset val="100"/>
        <c:noMultiLvlLbl val="0"/>
      </c:catAx>
      <c:valAx>
        <c:axId val="1569284575"/>
        <c:scaling>
          <c:orientation val="minMax"/>
          <c:max val="7"/>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284095"/>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684B0F40-14BF-4647-9DAB-FFFA0B378D79}">
    <t:Anchor>
      <t:Comment id="5487533"/>
    </t:Anchor>
    <t:History>
      <t:Event id="{B5BA1C23-C966-4208-9229-1DB2ABB9CC1A}" time="2026-03-31T15:27:30.556Z">
        <t:Attribution userId="S::robert.j.havdala@mass.gov::4cd687e8-9622-49c1-b2e8-1a2671bc50c8" userProvider="AD" userName="Havdala, Robert J.  (DESE)"/>
        <t:Anchor>
          <t:Comment id="976237367"/>
        </t:Anchor>
        <t:Create/>
      </t:Event>
      <t:Event id="{B989EDA3-14F3-4014-9E12-0F198B669D8E}" time="2026-03-31T15:27:30.556Z">
        <t:Attribution userId="S::robert.j.havdala@mass.gov::4cd687e8-9622-49c1-b2e8-1a2671bc50c8" userProvider="AD" userName="Havdala, Robert J.  (DESE)"/>
        <t:Anchor>
          <t:Comment id="976237367"/>
        </t:Anchor>
        <t:Assign userId="S::Kevin.Daly@mass.gov::43ecc238-eaed-49d9-8bc1-7d53377a0153" userProvider="AD" userName="Daly, Kevin (DESE)"/>
      </t:Event>
      <t:Event id="{186186BC-F02F-4864-A3C4-102FA60AA7D1}" time="2026-03-31T15:27:30.556Z">
        <t:Attribution userId="S::robert.j.havdala@mass.gov::4cd687e8-9622-49c1-b2e8-1a2671bc50c8" userProvider="AD" userName="Havdala, Robert J.  (DESE)"/>
        <t:Anchor>
          <t:Comment id="976237367"/>
        </t:Anchor>
        <t:SetTitle title="@Daly, Kevin (DESE) "/>
      </t:Event>
      <t:Event id="{53614915-B1BA-474B-B8BB-2422FA4CAE38}" time="2026-03-31T15:49:49.194Z">
        <t:Attribution userId="S::robert.j.havdala@mass.gov::4cd687e8-9622-49c1-b2e8-1a2671bc50c8" userProvider="AD" userName="Havdala, Robert J.  (DESE)"/>
        <t:Progress percentComplete="100"/>
      </t:Event>
      <t:Event id="{DFE1CEB8-2BCF-47F6-9C34-6D66531B63C3}" time="2026-03-31T15:49:50.645Z">
        <t:Attribution userId="S::robert.j.havdala@mass.gov::4cd687e8-9622-49c1-b2e8-1a2671bc50c8" userProvider="AD" userName="Havdala, Robert J.  (DESE)"/>
        <t:Progress percentComplete="100"/>
      </t:Event>
    </t:History>
  </t:Task>
</t:Tasks>
</file>

<file path=word/theme/theme1.xml><?xml version="1.0" encoding="utf-8"?>
<a:theme xmlns:a="http://schemas.openxmlformats.org/drawingml/2006/main" name="Office Theme">
  <a:themeElements>
    <a:clrScheme name="MA ES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b45241-2e0a-4324-b6cd-9efd2f11b483">
      <Terms xmlns="http://schemas.microsoft.com/office/infopath/2007/PartnerControls"/>
    </lcf76f155ced4ddcb4097134ff3c332f>
    <TaxCatchAll xmlns="22602442-92ee-4d3a-8ce8-f0d739bf7d54" xsi:nil="true"/>
    <Lorraine_x0020_Test xmlns="68b45241-2e0a-4324-b6cd-9efd2f11b483">true</Lorraine_x0020_Tes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66D5547EFD1A4DBC9DB48B0354D5FD" ma:contentTypeVersion="19" ma:contentTypeDescription="Create a new document." ma:contentTypeScope="" ma:versionID="ec9039004e89dafd267f53496d2d0432">
  <xsd:schema xmlns:xsd="http://www.w3.org/2001/XMLSchema" xmlns:xs="http://www.w3.org/2001/XMLSchema" xmlns:p="http://schemas.microsoft.com/office/2006/metadata/properties" xmlns:ns2="68b45241-2e0a-4324-b6cd-9efd2f11b483" xmlns:ns3="22602442-92ee-4d3a-8ce8-f0d739bf7d54" targetNamespace="http://schemas.microsoft.com/office/2006/metadata/properties" ma:root="true" ma:fieldsID="05594490d14ebeb3142828cc4257cb49" ns2:_="" ns3:_="">
    <xsd:import namespace="68b45241-2e0a-4324-b6cd-9efd2f11b483"/>
    <xsd:import namespace="22602442-92ee-4d3a-8ce8-f0d739bf7d54"/>
    <xsd:element name="properties">
      <xsd:complexType>
        <xsd:sequence>
          <xsd:element name="documentManagement">
            <xsd:complexType>
              <xsd:all>
                <xsd:element ref="ns2:Lorraine_x0020_Test"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45241-2e0a-4324-b6cd-9efd2f11b483" elementFormDefault="qualified">
    <xsd:import namespace="http://schemas.microsoft.com/office/2006/documentManagement/types"/>
    <xsd:import namespace="http://schemas.microsoft.com/office/infopath/2007/PartnerControls"/>
    <xsd:element name="Lorraine_x0020_Test" ma:index="8" nillable="true" ma:displayName="Lorraine Test" ma:default="1" ma:description="say yes or no" ma:internalName="Lorraine_x0020_Test"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602442-92ee-4d3a-8ce8-f0d739bf7d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6a1e5b-2d58-482d-a272-c66f84e62d3b}" ma:internalName="TaxCatchAll" ma:showField="CatchAllData" ma:web="22602442-92ee-4d3a-8ce8-f0d739bf7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BBA46-623E-4740-AAB6-01824C52AFD7}">
  <ds:schemaRefs>
    <ds:schemaRef ds:uri="http://schemas.microsoft.com/office/2006/metadata/properties"/>
    <ds:schemaRef ds:uri="http://schemas.microsoft.com/office/infopath/2007/PartnerControls"/>
    <ds:schemaRef ds:uri="68b45241-2e0a-4324-b6cd-9efd2f11b483"/>
    <ds:schemaRef ds:uri="22602442-92ee-4d3a-8ce8-f0d739bf7d54"/>
  </ds:schemaRefs>
</ds:datastoreItem>
</file>

<file path=customXml/itemProps2.xml><?xml version="1.0" encoding="utf-8"?>
<ds:datastoreItem xmlns:ds="http://schemas.openxmlformats.org/officeDocument/2006/customXml" ds:itemID="{BF8C270D-981E-4C24-9F4C-4D71AFCB9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45241-2e0a-4324-b6cd-9efd2f11b483"/>
    <ds:schemaRef ds:uri="22602442-92ee-4d3a-8ce8-f0d739bf7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30547-E219-4CA4-AC39-1FE3AB43296F}">
  <ds:schemaRefs>
    <ds:schemaRef ds:uri="http://schemas.openxmlformats.org/officeDocument/2006/bibliography"/>
  </ds:schemaRefs>
</ds:datastoreItem>
</file>

<file path=customXml/itemProps4.xml><?xml version="1.0" encoding="utf-8"?>
<ds:datastoreItem xmlns:ds="http://schemas.openxmlformats.org/officeDocument/2006/customXml" ds:itemID="{2B68E5E8-958F-48D8-B769-C97F3E1B872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1550</TotalTime>
  <Pages>104</Pages>
  <Words>40997</Words>
  <Characters>233688</Characters>
  <Application>Microsoft Office Word</Application>
  <DocSecurity>0</DocSecurity>
  <Lines>1947</Lines>
  <Paragraphs>548</Paragraphs>
  <ScaleCrop>false</ScaleCrop>
  <HeadingPairs>
    <vt:vector size="2" baseType="variant">
      <vt:variant>
        <vt:lpstr>Title</vt:lpstr>
      </vt:variant>
      <vt:variant>
        <vt:i4>1</vt:i4>
      </vt:variant>
    </vt:vector>
  </HeadingPairs>
  <TitlesOfParts>
    <vt:vector size="1" baseType="lpstr">
      <vt:lpstr>Ashland Public Schools Comprehensive District Review Report</vt:lpstr>
    </vt:vector>
  </TitlesOfParts>
  <Company/>
  <LinksUpToDate>false</LinksUpToDate>
  <CharactersWithSpaces>274137</CharactersWithSpaces>
  <SharedDoc>false</SharedDoc>
  <HLinks>
    <vt:vector size="666" baseType="variant">
      <vt:variant>
        <vt:i4>1507376</vt:i4>
      </vt:variant>
      <vt:variant>
        <vt:i4>485</vt:i4>
      </vt:variant>
      <vt:variant>
        <vt:i4>0</vt:i4>
      </vt:variant>
      <vt:variant>
        <vt:i4>5</vt:i4>
      </vt:variant>
      <vt:variant>
        <vt:lpwstr/>
      </vt:variant>
      <vt:variant>
        <vt:lpwstr>_Toc220072504</vt:lpwstr>
      </vt:variant>
      <vt:variant>
        <vt:i4>1507376</vt:i4>
      </vt:variant>
      <vt:variant>
        <vt:i4>479</vt:i4>
      </vt:variant>
      <vt:variant>
        <vt:i4>0</vt:i4>
      </vt:variant>
      <vt:variant>
        <vt:i4>5</vt:i4>
      </vt:variant>
      <vt:variant>
        <vt:lpwstr/>
      </vt:variant>
      <vt:variant>
        <vt:lpwstr>_Toc220072503</vt:lpwstr>
      </vt:variant>
      <vt:variant>
        <vt:i4>1507376</vt:i4>
      </vt:variant>
      <vt:variant>
        <vt:i4>473</vt:i4>
      </vt:variant>
      <vt:variant>
        <vt:i4>0</vt:i4>
      </vt:variant>
      <vt:variant>
        <vt:i4>5</vt:i4>
      </vt:variant>
      <vt:variant>
        <vt:lpwstr/>
      </vt:variant>
      <vt:variant>
        <vt:lpwstr>_Toc220072502</vt:lpwstr>
      </vt:variant>
      <vt:variant>
        <vt:i4>1507376</vt:i4>
      </vt:variant>
      <vt:variant>
        <vt:i4>467</vt:i4>
      </vt:variant>
      <vt:variant>
        <vt:i4>0</vt:i4>
      </vt:variant>
      <vt:variant>
        <vt:i4>5</vt:i4>
      </vt:variant>
      <vt:variant>
        <vt:lpwstr/>
      </vt:variant>
      <vt:variant>
        <vt:lpwstr>_Toc220072501</vt:lpwstr>
      </vt:variant>
      <vt:variant>
        <vt:i4>1507376</vt:i4>
      </vt:variant>
      <vt:variant>
        <vt:i4>461</vt:i4>
      </vt:variant>
      <vt:variant>
        <vt:i4>0</vt:i4>
      </vt:variant>
      <vt:variant>
        <vt:i4>5</vt:i4>
      </vt:variant>
      <vt:variant>
        <vt:lpwstr/>
      </vt:variant>
      <vt:variant>
        <vt:lpwstr>_Toc220072500</vt:lpwstr>
      </vt:variant>
      <vt:variant>
        <vt:i4>1966129</vt:i4>
      </vt:variant>
      <vt:variant>
        <vt:i4>455</vt:i4>
      </vt:variant>
      <vt:variant>
        <vt:i4>0</vt:i4>
      </vt:variant>
      <vt:variant>
        <vt:i4>5</vt:i4>
      </vt:variant>
      <vt:variant>
        <vt:lpwstr/>
      </vt:variant>
      <vt:variant>
        <vt:lpwstr>_Toc220072499</vt:lpwstr>
      </vt:variant>
      <vt:variant>
        <vt:i4>1966129</vt:i4>
      </vt:variant>
      <vt:variant>
        <vt:i4>449</vt:i4>
      </vt:variant>
      <vt:variant>
        <vt:i4>0</vt:i4>
      </vt:variant>
      <vt:variant>
        <vt:i4>5</vt:i4>
      </vt:variant>
      <vt:variant>
        <vt:lpwstr/>
      </vt:variant>
      <vt:variant>
        <vt:lpwstr>_Toc220072498</vt:lpwstr>
      </vt:variant>
      <vt:variant>
        <vt:i4>1966129</vt:i4>
      </vt:variant>
      <vt:variant>
        <vt:i4>443</vt:i4>
      </vt:variant>
      <vt:variant>
        <vt:i4>0</vt:i4>
      </vt:variant>
      <vt:variant>
        <vt:i4>5</vt:i4>
      </vt:variant>
      <vt:variant>
        <vt:lpwstr/>
      </vt:variant>
      <vt:variant>
        <vt:lpwstr>_Toc220072497</vt:lpwstr>
      </vt:variant>
      <vt:variant>
        <vt:i4>1966129</vt:i4>
      </vt:variant>
      <vt:variant>
        <vt:i4>437</vt:i4>
      </vt:variant>
      <vt:variant>
        <vt:i4>0</vt:i4>
      </vt:variant>
      <vt:variant>
        <vt:i4>5</vt:i4>
      </vt:variant>
      <vt:variant>
        <vt:lpwstr/>
      </vt:variant>
      <vt:variant>
        <vt:lpwstr>_Toc220072496</vt:lpwstr>
      </vt:variant>
      <vt:variant>
        <vt:i4>1966129</vt:i4>
      </vt:variant>
      <vt:variant>
        <vt:i4>431</vt:i4>
      </vt:variant>
      <vt:variant>
        <vt:i4>0</vt:i4>
      </vt:variant>
      <vt:variant>
        <vt:i4>5</vt:i4>
      </vt:variant>
      <vt:variant>
        <vt:lpwstr/>
      </vt:variant>
      <vt:variant>
        <vt:lpwstr>_Toc220072495</vt:lpwstr>
      </vt:variant>
      <vt:variant>
        <vt:i4>1966129</vt:i4>
      </vt:variant>
      <vt:variant>
        <vt:i4>425</vt:i4>
      </vt:variant>
      <vt:variant>
        <vt:i4>0</vt:i4>
      </vt:variant>
      <vt:variant>
        <vt:i4>5</vt:i4>
      </vt:variant>
      <vt:variant>
        <vt:lpwstr/>
      </vt:variant>
      <vt:variant>
        <vt:lpwstr>_Toc220072494</vt:lpwstr>
      </vt:variant>
      <vt:variant>
        <vt:i4>1966129</vt:i4>
      </vt:variant>
      <vt:variant>
        <vt:i4>419</vt:i4>
      </vt:variant>
      <vt:variant>
        <vt:i4>0</vt:i4>
      </vt:variant>
      <vt:variant>
        <vt:i4>5</vt:i4>
      </vt:variant>
      <vt:variant>
        <vt:lpwstr/>
      </vt:variant>
      <vt:variant>
        <vt:lpwstr>_Toc220072493</vt:lpwstr>
      </vt:variant>
      <vt:variant>
        <vt:i4>1966129</vt:i4>
      </vt:variant>
      <vt:variant>
        <vt:i4>413</vt:i4>
      </vt:variant>
      <vt:variant>
        <vt:i4>0</vt:i4>
      </vt:variant>
      <vt:variant>
        <vt:i4>5</vt:i4>
      </vt:variant>
      <vt:variant>
        <vt:lpwstr/>
      </vt:variant>
      <vt:variant>
        <vt:lpwstr>_Toc220072492</vt:lpwstr>
      </vt:variant>
      <vt:variant>
        <vt:i4>1966129</vt:i4>
      </vt:variant>
      <vt:variant>
        <vt:i4>407</vt:i4>
      </vt:variant>
      <vt:variant>
        <vt:i4>0</vt:i4>
      </vt:variant>
      <vt:variant>
        <vt:i4>5</vt:i4>
      </vt:variant>
      <vt:variant>
        <vt:lpwstr/>
      </vt:variant>
      <vt:variant>
        <vt:lpwstr>_Toc220072491</vt:lpwstr>
      </vt:variant>
      <vt:variant>
        <vt:i4>1966129</vt:i4>
      </vt:variant>
      <vt:variant>
        <vt:i4>401</vt:i4>
      </vt:variant>
      <vt:variant>
        <vt:i4>0</vt:i4>
      </vt:variant>
      <vt:variant>
        <vt:i4>5</vt:i4>
      </vt:variant>
      <vt:variant>
        <vt:lpwstr/>
      </vt:variant>
      <vt:variant>
        <vt:lpwstr>_Toc220072490</vt:lpwstr>
      </vt:variant>
      <vt:variant>
        <vt:i4>2031665</vt:i4>
      </vt:variant>
      <vt:variant>
        <vt:i4>395</vt:i4>
      </vt:variant>
      <vt:variant>
        <vt:i4>0</vt:i4>
      </vt:variant>
      <vt:variant>
        <vt:i4>5</vt:i4>
      </vt:variant>
      <vt:variant>
        <vt:lpwstr/>
      </vt:variant>
      <vt:variant>
        <vt:lpwstr>_Toc220072489</vt:lpwstr>
      </vt:variant>
      <vt:variant>
        <vt:i4>2031665</vt:i4>
      </vt:variant>
      <vt:variant>
        <vt:i4>389</vt:i4>
      </vt:variant>
      <vt:variant>
        <vt:i4>0</vt:i4>
      </vt:variant>
      <vt:variant>
        <vt:i4>5</vt:i4>
      </vt:variant>
      <vt:variant>
        <vt:lpwstr/>
      </vt:variant>
      <vt:variant>
        <vt:lpwstr>_Toc220072488</vt:lpwstr>
      </vt:variant>
      <vt:variant>
        <vt:i4>2031665</vt:i4>
      </vt:variant>
      <vt:variant>
        <vt:i4>383</vt:i4>
      </vt:variant>
      <vt:variant>
        <vt:i4>0</vt:i4>
      </vt:variant>
      <vt:variant>
        <vt:i4>5</vt:i4>
      </vt:variant>
      <vt:variant>
        <vt:lpwstr/>
      </vt:variant>
      <vt:variant>
        <vt:lpwstr>_Toc220072487</vt:lpwstr>
      </vt:variant>
      <vt:variant>
        <vt:i4>2031665</vt:i4>
      </vt:variant>
      <vt:variant>
        <vt:i4>377</vt:i4>
      </vt:variant>
      <vt:variant>
        <vt:i4>0</vt:i4>
      </vt:variant>
      <vt:variant>
        <vt:i4>5</vt:i4>
      </vt:variant>
      <vt:variant>
        <vt:lpwstr/>
      </vt:variant>
      <vt:variant>
        <vt:lpwstr>_Toc220072486</vt:lpwstr>
      </vt:variant>
      <vt:variant>
        <vt:i4>2031665</vt:i4>
      </vt:variant>
      <vt:variant>
        <vt:i4>371</vt:i4>
      </vt:variant>
      <vt:variant>
        <vt:i4>0</vt:i4>
      </vt:variant>
      <vt:variant>
        <vt:i4>5</vt:i4>
      </vt:variant>
      <vt:variant>
        <vt:lpwstr/>
      </vt:variant>
      <vt:variant>
        <vt:lpwstr>_Toc220072485</vt:lpwstr>
      </vt:variant>
      <vt:variant>
        <vt:i4>2031665</vt:i4>
      </vt:variant>
      <vt:variant>
        <vt:i4>365</vt:i4>
      </vt:variant>
      <vt:variant>
        <vt:i4>0</vt:i4>
      </vt:variant>
      <vt:variant>
        <vt:i4>5</vt:i4>
      </vt:variant>
      <vt:variant>
        <vt:lpwstr/>
      </vt:variant>
      <vt:variant>
        <vt:lpwstr>_Toc220072484</vt:lpwstr>
      </vt:variant>
      <vt:variant>
        <vt:i4>2031665</vt:i4>
      </vt:variant>
      <vt:variant>
        <vt:i4>359</vt:i4>
      </vt:variant>
      <vt:variant>
        <vt:i4>0</vt:i4>
      </vt:variant>
      <vt:variant>
        <vt:i4>5</vt:i4>
      </vt:variant>
      <vt:variant>
        <vt:lpwstr/>
      </vt:variant>
      <vt:variant>
        <vt:lpwstr>_Toc220072483</vt:lpwstr>
      </vt:variant>
      <vt:variant>
        <vt:i4>5636162</vt:i4>
      </vt:variant>
      <vt:variant>
        <vt:i4>354</vt:i4>
      </vt:variant>
      <vt:variant>
        <vt:i4>0</vt:i4>
      </vt:variant>
      <vt:variant>
        <vt:i4>5</vt:i4>
      </vt:variant>
      <vt:variant>
        <vt:lpwstr>https://www.doe.mass.edu/research/radar/default.html</vt:lpwstr>
      </vt:variant>
      <vt:variant>
        <vt:lpwstr/>
      </vt:variant>
      <vt:variant>
        <vt:i4>3801129</vt:i4>
      </vt:variant>
      <vt:variant>
        <vt:i4>351</vt:i4>
      </vt:variant>
      <vt:variant>
        <vt:i4>0</vt:i4>
      </vt:variant>
      <vt:variant>
        <vt:i4>5</vt:i4>
      </vt:variant>
      <vt:variant>
        <vt:lpwstr>https://www.doe.mass.edu/finance/chapter70/default.html</vt:lpwstr>
      </vt:variant>
      <vt:variant>
        <vt:lpwstr/>
      </vt:variant>
      <vt:variant>
        <vt:i4>5636162</vt:i4>
      </vt:variant>
      <vt:variant>
        <vt:i4>348</vt:i4>
      </vt:variant>
      <vt:variant>
        <vt:i4>0</vt:i4>
      </vt:variant>
      <vt:variant>
        <vt:i4>5</vt:i4>
      </vt:variant>
      <vt:variant>
        <vt:lpwstr>https://www.doe.mass.edu/research/radar/default.html</vt:lpwstr>
      </vt:variant>
      <vt:variant>
        <vt:lpwstr/>
      </vt:variant>
      <vt:variant>
        <vt:i4>6881315</vt:i4>
      </vt:variant>
      <vt:variant>
        <vt:i4>345</vt:i4>
      </vt:variant>
      <vt:variant>
        <vt:i4>0</vt:i4>
      </vt:variant>
      <vt:variant>
        <vt:i4>5</vt:i4>
      </vt:variant>
      <vt:variant>
        <vt:lpwstr>https://matoolsforschools.com/</vt:lpwstr>
      </vt:variant>
      <vt:variant>
        <vt:lpwstr/>
      </vt:variant>
      <vt:variant>
        <vt:i4>2293809</vt:i4>
      </vt:variant>
      <vt:variant>
        <vt:i4>342</vt:i4>
      </vt:variant>
      <vt:variant>
        <vt:i4>0</vt:i4>
      </vt:variant>
      <vt:variant>
        <vt:i4>5</vt:i4>
      </vt:variant>
      <vt:variant>
        <vt:lpwstr>https://www.doe.mass.edu/sfss/mtss/</vt:lpwstr>
      </vt:variant>
      <vt:variant>
        <vt:lpwstr/>
      </vt:variant>
      <vt:variant>
        <vt:i4>393219</vt:i4>
      </vt:variant>
      <vt:variant>
        <vt:i4>339</vt:i4>
      </vt:variant>
      <vt:variant>
        <vt:i4>0</vt:i4>
      </vt:variant>
      <vt:variant>
        <vt:i4>5</vt:i4>
      </vt:variant>
      <vt:variant>
        <vt:lpwstr>https://www.doe.mass.edu/sfs/?section=family</vt:lpwstr>
      </vt:variant>
      <vt:variant>
        <vt:lpwstr/>
      </vt:variant>
      <vt:variant>
        <vt:i4>7209059</vt:i4>
      </vt:variant>
      <vt:variant>
        <vt:i4>336</vt:i4>
      </vt:variant>
      <vt:variant>
        <vt:i4>0</vt:i4>
      </vt:variant>
      <vt:variant>
        <vt:i4>5</vt:i4>
      </vt:variant>
      <vt:variant>
        <vt:lpwstr>https://plpartnerguide.org/</vt:lpwstr>
      </vt:variant>
      <vt:variant>
        <vt:lpwstr/>
      </vt:variant>
      <vt:variant>
        <vt:i4>3080304</vt:i4>
      </vt:variant>
      <vt:variant>
        <vt:i4>333</vt:i4>
      </vt:variant>
      <vt:variant>
        <vt:i4>0</vt:i4>
      </vt:variant>
      <vt:variant>
        <vt:i4>5</vt:i4>
      </vt:variant>
      <vt:variant>
        <vt:lpwstr>https://www.doe.mass.edu/edeffectiveness/talent-guide/default.html</vt:lpwstr>
      </vt:variant>
      <vt:variant>
        <vt:lpwstr/>
      </vt:variant>
      <vt:variant>
        <vt:i4>2555951</vt:i4>
      </vt:variant>
      <vt:variant>
        <vt:i4>330</vt:i4>
      </vt:variant>
      <vt:variant>
        <vt:i4>0</vt:i4>
      </vt:variant>
      <vt:variant>
        <vt:i4>5</vt:i4>
      </vt:variant>
      <vt:variant>
        <vt:lpwstr>https://www.doe.mass.edu/edeval/implementation/default.html</vt:lpwstr>
      </vt:variant>
      <vt:variant>
        <vt:lpwstr/>
      </vt:variant>
      <vt:variant>
        <vt:i4>3342396</vt:i4>
      </vt:variant>
      <vt:variant>
        <vt:i4>327</vt:i4>
      </vt:variant>
      <vt:variant>
        <vt:i4>0</vt:i4>
      </vt:variant>
      <vt:variant>
        <vt:i4>5</vt:i4>
      </vt:variant>
      <vt:variant>
        <vt:lpwstr>https://www.doe.mass.edu/massliteracy/</vt:lpwstr>
      </vt:variant>
      <vt:variant>
        <vt:lpwstr/>
      </vt:variant>
      <vt:variant>
        <vt:i4>4653124</vt:i4>
      </vt:variant>
      <vt:variant>
        <vt:i4>324</vt:i4>
      </vt:variant>
      <vt:variant>
        <vt:i4>0</vt:i4>
      </vt:variant>
      <vt:variant>
        <vt:i4>5</vt:i4>
      </vt:variant>
      <vt:variant>
        <vt:lpwstr>https://www.doe.mass.edu/stem/ste/openscied.html</vt:lpwstr>
      </vt:variant>
      <vt:variant>
        <vt:lpwstr/>
      </vt:variant>
      <vt:variant>
        <vt:i4>2162741</vt:i4>
      </vt:variant>
      <vt:variant>
        <vt:i4>321</vt:i4>
      </vt:variant>
      <vt:variant>
        <vt:i4>0</vt:i4>
      </vt:variant>
      <vt:variant>
        <vt:i4>5</vt:i4>
      </vt:variant>
      <vt:variant>
        <vt:lpwstr>https://www.doe.mass.edu/investigatinghistory/</vt:lpwstr>
      </vt:variant>
      <vt:variant>
        <vt:lpwstr/>
      </vt:variant>
      <vt:variant>
        <vt:i4>2228350</vt:i4>
      </vt:variant>
      <vt:variant>
        <vt:i4>318</vt:i4>
      </vt:variant>
      <vt:variant>
        <vt:i4>0</vt:i4>
      </vt:variant>
      <vt:variant>
        <vt:i4>5</vt:i4>
      </vt:variant>
      <vt:variant>
        <vt:lpwstr>https://sites.google.com/view/appleseedsk2/home</vt:lpwstr>
      </vt:variant>
      <vt:variant>
        <vt:lpwstr/>
      </vt:variant>
      <vt:variant>
        <vt:i4>720982</vt:i4>
      </vt:variant>
      <vt:variant>
        <vt:i4>315</vt:i4>
      </vt:variant>
      <vt:variant>
        <vt:i4>0</vt:i4>
      </vt:variant>
      <vt:variant>
        <vt:i4>5</vt:i4>
      </vt:variant>
      <vt:variant>
        <vt:lpwstr>https://www.doe.mass.edu/ele/</vt:lpwstr>
      </vt:variant>
      <vt:variant>
        <vt:lpwstr/>
      </vt:variant>
      <vt:variant>
        <vt:i4>3997819</vt:i4>
      </vt:variant>
      <vt:variant>
        <vt:i4>312</vt:i4>
      </vt:variant>
      <vt:variant>
        <vt:i4>0</vt:i4>
      </vt:variant>
      <vt:variant>
        <vt:i4>5</vt:i4>
      </vt:variant>
      <vt:variant>
        <vt:lpwstr>https://www.doe.mass.edu/instruction/culturally-sustaining/default.html</vt:lpwstr>
      </vt:variant>
      <vt:variant>
        <vt:lpwstr/>
      </vt:variant>
      <vt:variant>
        <vt:i4>1245206</vt:i4>
      </vt:variant>
      <vt:variant>
        <vt:i4>309</vt:i4>
      </vt:variant>
      <vt:variant>
        <vt:i4>0</vt:i4>
      </vt:variant>
      <vt:variant>
        <vt:i4>5</vt:i4>
      </vt:variant>
      <vt:variant>
        <vt:lpwstr>https://www.doe.mass.edu/instruction/curate/default.html</vt:lpwstr>
      </vt:variant>
      <vt:variant>
        <vt:lpwstr/>
      </vt:variant>
      <vt:variant>
        <vt:i4>7995442</vt:i4>
      </vt:variant>
      <vt:variant>
        <vt:i4>306</vt:i4>
      </vt:variant>
      <vt:variant>
        <vt:i4>0</vt:i4>
      </vt:variant>
      <vt:variant>
        <vt:i4>5</vt:i4>
      </vt:variant>
      <vt:variant>
        <vt:lpwstr>https://www.doe.mass.edu/instruction/impd/implement-ma.html</vt:lpwstr>
      </vt:variant>
      <vt:variant>
        <vt:lpwstr/>
      </vt:variant>
      <vt:variant>
        <vt:i4>1900630</vt:i4>
      </vt:variant>
      <vt:variant>
        <vt:i4>303</vt:i4>
      </vt:variant>
      <vt:variant>
        <vt:i4>0</vt:i4>
      </vt:variant>
      <vt:variant>
        <vt:i4>5</vt:i4>
      </vt:variant>
      <vt:variant>
        <vt:lpwstr>https://www.doe.mass.edu/frameworks/current.html</vt:lpwstr>
      </vt:variant>
      <vt:variant>
        <vt:lpwstr/>
      </vt:variant>
      <vt:variant>
        <vt:i4>7274606</vt:i4>
      </vt:variant>
      <vt:variant>
        <vt:i4>300</vt:i4>
      </vt:variant>
      <vt:variant>
        <vt:i4>0</vt:i4>
      </vt:variant>
      <vt:variant>
        <vt:i4>5</vt:i4>
      </vt:variant>
      <vt:variant>
        <vt:lpwstr>https://www.doe.mass.edu/instruction/impd/default.html</vt:lpwstr>
      </vt:variant>
      <vt:variant>
        <vt:lpwstr/>
      </vt:variant>
      <vt:variant>
        <vt:i4>6750267</vt:i4>
      </vt:variant>
      <vt:variant>
        <vt:i4>297</vt:i4>
      </vt:variant>
      <vt:variant>
        <vt:i4>0</vt:i4>
      </vt:variant>
      <vt:variant>
        <vt:i4>5</vt:i4>
      </vt:variant>
      <vt:variant>
        <vt:lpwstr>https://www.doe.mass.edu/csdp/guidebook/coherence-guidebook.pdf</vt:lpwstr>
      </vt:variant>
      <vt:variant>
        <vt:lpwstr/>
      </vt:variant>
      <vt:variant>
        <vt:i4>3342419</vt:i4>
      </vt:variant>
      <vt:variant>
        <vt:i4>294</vt:i4>
      </vt:variant>
      <vt:variant>
        <vt:i4>0</vt:i4>
      </vt:variant>
      <vt:variant>
        <vt:i4>5</vt:i4>
      </vt:variant>
      <vt:variant>
        <vt:lpwstr>http://metproject.org/resources/CLASS_10_29_10.pdf</vt:lpwstr>
      </vt:variant>
      <vt:variant>
        <vt:lpwstr/>
      </vt:variant>
      <vt:variant>
        <vt:i4>2359338</vt:i4>
      </vt:variant>
      <vt:variant>
        <vt:i4>291</vt:i4>
      </vt:variant>
      <vt:variant>
        <vt:i4>0</vt:i4>
      </vt:variant>
      <vt:variant>
        <vt:i4>5</vt:i4>
      </vt:variant>
      <vt:variant>
        <vt:lpwstr>http://www.teachstone.com/wp-content/uploads/2011/05/class-mtp-pk-12-brief.pdf</vt:lpwstr>
      </vt:variant>
      <vt:variant>
        <vt:lpwstr/>
      </vt:variant>
      <vt:variant>
        <vt:i4>1048627</vt:i4>
      </vt:variant>
      <vt:variant>
        <vt:i4>284</vt:i4>
      </vt:variant>
      <vt:variant>
        <vt:i4>0</vt:i4>
      </vt:variant>
      <vt:variant>
        <vt:i4>5</vt:i4>
      </vt:variant>
      <vt:variant>
        <vt:lpwstr/>
      </vt:variant>
      <vt:variant>
        <vt:lpwstr>_Toc220067726</vt:lpwstr>
      </vt:variant>
      <vt:variant>
        <vt:i4>1048627</vt:i4>
      </vt:variant>
      <vt:variant>
        <vt:i4>278</vt:i4>
      </vt:variant>
      <vt:variant>
        <vt:i4>0</vt:i4>
      </vt:variant>
      <vt:variant>
        <vt:i4>5</vt:i4>
      </vt:variant>
      <vt:variant>
        <vt:lpwstr/>
      </vt:variant>
      <vt:variant>
        <vt:lpwstr>_Toc220067725</vt:lpwstr>
      </vt:variant>
      <vt:variant>
        <vt:i4>1048627</vt:i4>
      </vt:variant>
      <vt:variant>
        <vt:i4>272</vt:i4>
      </vt:variant>
      <vt:variant>
        <vt:i4>0</vt:i4>
      </vt:variant>
      <vt:variant>
        <vt:i4>5</vt:i4>
      </vt:variant>
      <vt:variant>
        <vt:lpwstr/>
      </vt:variant>
      <vt:variant>
        <vt:lpwstr>_Toc220067724</vt:lpwstr>
      </vt:variant>
      <vt:variant>
        <vt:i4>1048627</vt:i4>
      </vt:variant>
      <vt:variant>
        <vt:i4>266</vt:i4>
      </vt:variant>
      <vt:variant>
        <vt:i4>0</vt:i4>
      </vt:variant>
      <vt:variant>
        <vt:i4>5</vt:i4>
      </vt:variant>
      <vt:variant>
        <vt:lpwstr/>
      </vt:variant>
      <vt:variant>
        <vt:lpwstr>_Toc220067723</vt:lpwstr>
      </vt:variant>
      <vt:variant>
        <vt:i4>1048627</vt:i4>
      </vt:variant>
      <vt:variant>
        <vt:i4>260</vt:i4>
      </vt:variant>
      <vt:variant>
        <vt:i4>0</vt:i4>
      </vt:variant>
      <vt:variant>
        <vt:i4>5</vt:i4>
      </vt:variant>
      <vt:variant>
        <vt:lpwstr/>
      </vt:variant>
      <vt:variant>
        <vt:lpwstr>_Toc220067722</vt:lpwstr>
      </vt:variant>
      <vt:variant>
        <vt:i4>1048627</vt:i4>
      </vt:variant>
      <vt:variant>
        <vt:i4>254</vt:i4>
      </vt:variant>
      <vt:variant>
        <vt:i4>0</vt:i4>
      </vt:variant>
      <vt:variant>
        <vt:i4>5</vt:i4>
      </vt:variant>
      <vt:variant>
        <vt:lpwstr/>
      </vt:variant>
      <vt:variant>
        <vt:lpwstr>_Toc220067721</vt:lpwstr>
      </vt:variant>
      <vt:variant>
        <vt:i4>1048627</vt:i4>
      </vt:variant>
      <vt:variant>
        <vt:i4>248</vt:i4>
      </vt:variant>
      <vt:variant>
        <vt:i4>0</vt:i4>
      </vt:variant>
      <vt:variant>
        <vt:i4>5</vt:i4>
      </vt:variant>
      <vt:variant>
        <vt:lpwstr/>
      </vt:variant>
      <vt:variant>
        <vt:lpwstr>_Toc220067720</vt:lpwstr>
      </vt:variant>
      <vt:variant>
        <vt:i4>1245235</vt:i4>
      </vt:variant>
      <vt:variant>
        <vt:i4>242</vt:i4>
      </vt:variant>
      <vt:variant>
        <vt:i4>0</vt:i4>
      </vt:variant>
      <vt:variant>
        <vt:i4>5</vt:i4>
      </vt:variant>
      <vt:variant>
        <vt:lpwstr/>
      </vt:variant>
      <vt:variant>
        <vt:lpwstr>_Toc220067719</vt:lpwstr>
      </vt:variant>
      <vt:variant>
        <vt:i4>1245235</vt:i4>
      </vt:variant>
      <vt:variant>
        <vt:i4>236</vt:i4>
      </vt:variant>
      <vt:variant>
        <vt:i4>0</vt:i4>
      </vt:variant>
      <vt:variant>
        <vt:i4>5</vt:i4>
      </vt:variant>
      <vt:variant>
        <vt:lpwstr/>
      </vt:variant>
      <vt:variant>
        <vt:lpwstr>_Toc220067718</vt:lpwstr>
      </vt:variant>
      <vt:variant>
        <vt:i4>1245235</vt:i4>
      </vt:variant>
      <vt:variant>
        <vt:i4>230</vt:i4>
      </vt:variant>
      <vt:variant>
        <vt:i4>0</vt:i4>
      </vt:variant>
      <vt:variant>
        <vt:i4>5</vt:i4>
      </vt:variant>
      <vt:variant>
        <vt:lpwstr/>
      </vt:variant>
      <vt:variant>
        <vt:lpwstr>_Toc220067717</vt:lpwstr>
      </vt:variant>
      <vt:variant>
        <vt:i4>1245235</vt:i4>
      </vt:variant>
      <vt:variant>
        <vt:i4>224</vt:i4>
      </vt:variant>
      <vt:variant>
        <vt:i4>0</vt:i4>
      </vt:variant>
      <vt:variant>
        <vt:i4>5</vt:i4>
      </vt:variant>
      <vt:variant>
        <vt:lpwstr/>
      </vt:variant>
      <vt:variant>
        <vt:lpwstr>_Toc220067716</vt:lpwstr>
      </vt:variant>
      <vt:variant>
        <vt:i4>1245235</vt:i4>
      </vt:variant>
      <vt:variant>
        <vt:i4>218</vt:i4>
      </vt:variant>
      <vt:variant>
        <vt:i4>0</vt:i4>
      </vt:variant>
      <vt:variant>
        <vt:i4>5</vt:i4>
      </vt:variant>
      <vt:variant>
        <vt:lpwstr/>
      </vt:variant>
      <vt:variant>
        <vt:lpwstr>_Toc220067715</vt:lpwstr>
      </vt:variant>
      <vt:variant>
        <vt:i4>1245235</vt:i4>
      </vt:variant>
      <vt:variant>
        <vt:i4>212</vt:i4>
      </vt:variant>
      <vt:variant>
        <vt:i4>0</vt:i4>
      </vt:variant>
      <vt:variant>
        <vt:i4>5</vt:i4>
      </vt:variant>
      <vt:variant>
        <vt:lpwstr/>
      </vt:variant>
      <vt:variant>
        <vt:lpwstr>_Toc220067714</vt:lpwstr>
      </vt:variant>
      <vt:variant>
        <vt:i4>1245235</vt:i4>
      </vt:variant>
      <vt:variant>
        <vt:i4>206</vt:i4>
      </vt:variant>
      <vt:variant>
        <vt:i4>0</vt:i4>
      </vt:variant>
      <vt:variant>
        <vt:i4>5</vt:i4>
      </vt:variant>
      <vt:variant>
        <vt:lpwstr/>
      </vt:variant>
      <vt:variant>
        <vt:lpwstr>_Toc220067713</vt:lpwstr>
      </vt:variant>
      <vt:variant>
        <vt:i4>1245235</vt:i4>
      </vt:variant>
      <vt:variant>
        <vt:i4>200</vt:i4>
      </vt:variant>
      <vt:variant>
        <vt:i4>0</vt:i4>
      </vt:variant>
      <vt:variant>
        <vt:i4>5</vt:i4>
      </vt:variant>
      <vt:variant>
        <vt:lpwstr/>
      </vt:variant>
      <vt:variant>
        <vt:lpwstr>_Toc220067712</vt:lpwstr>
      </vt:variant>
      <vt:variant>
        <vt:i4>1245235</vt:i4>
      </vt:variant>
      <vt:variant>
        <vt:i4>194</vt:i4>
      </vt:variant>
      <vt:variant>
        <vt:i4>0</vt:i4>
      </vt:variant>
      <vt:variant>
        <vt:i4>5</vt:i4>
      </vt:variant>
      <vt:variant>
        <vt:lpwstr/>
      </vt:variant>
      <vt:variant>
        <vt:lpwstr>_Toc220067711</vt:lpwstr>
      </vt:variant>
      <vt:variant>
        <vt:i4>1245235</vt:i4>
      </vt:variant>
      <vt:variant>
        <vt:i4>188</vt:i4>
      </vt:variant>
      <vt:variant>
        <vt:i4>0</vt:i4>
      </vt:variant>
      <vt:variant>
        <vt:i4>5</vt:i4>
      </vt:variant>
      <vt:variant>
        <vt:lpwstr/>
      </vt:variant>
      <vt:variant>
        <vt:lpwstr>_Toc220067710</vt:lpwstr>
      </vt:variant>
      <vt:variant>
        <vt:i4>1179699</vt:i4>
      </vt:variant>
      <vt:variant>
        <vt:i4>182</vt:i4>
      </vt:variant>
      <vt:variant>
        <vt:i4>0</vt:i4>
      </vt:variant>
      <vt:variant>
        <vt:i4>5</vt:i4>
      </vt:variant>
      <vt:variant>
        <vt:lpwstr/>
      </vt:variant>
      <vt:variant>
        <vt:lpwstr>_Toc220067709</vt:lpwstr>
      </vt:variant>
      <vt:variant>
        <vt:i4>1179699</vt:i4>
      </vt:variant>
      <vt:variant>
        <vt:i4>176</vt:i4>
      </vt:variant>
      <vt:variant>
        <vt:i4>0</vt:i4>
      </vt:variant>
      <vt:variant>
        <vt:i4>5</vt:i4>
      </vt:variant>
      <vt:variant>
        <vt:lpwstr/>
      </vt:variant>
      <vt:variant>
        <vt:lpwstr>_Toc220067708</vt:lpwstr>
      </vt:variant>
      <vt:variant>
        <vt:i4>3145829</vt:i4>
      </vt:variant>
      <vt:variant>
        <vt:i4>171</vt:i4>
      </vt:variant>
      <vt:variant>
        <vt:i4>0</vt:i4>
      </vt:variant>
      <vt:variant>
        <vt:i4>5</vt:i4>
      </vt:variant>
      <vt:variant>
        <vt:lpwstr>http://www.air.org/</vt:lpwstr>
      </vt:variant>
      <vt:variant>
        <vt:lpwstr/>
      </vt:variant>
      <vt:variant>
        <vt:i4>393276</vt:i4>
      </vt:variant>
      <vt:variant>
        <vt:i4>168</vt:i4>
      </vt:variant>
      <vt:variant>
        <vt:i4>0</vt:i4>
      </vt:variant>
      <vt:variant>
        <vt:i4>5</vt:i4>
      </vt:variant>
      <vt:variant>
        <vt:lpwstr/>
      </vt:variant>
      <vt:variant>
        <vt:lpwstr>_Managing_Capital_Assets</vt:lpwstr>
      </vt:variant>
      <vt:variant>
        <vt:i4>7077958</vt:i4>
      </vt:variant>
      <vt:variant>
        <vt:i4>165</vt:i4>
      </vt:variant>
      <vt:variant>
        <vt:i4>0</vt:i4>
      </vt:variant>
      <vt:variant>
        <vt:i4>5</vt:i4>
      </vt:variant>
      <vt:variant>
        <vt:lpwstr/>
      </vt:variant>
      <vt:variant>
        <vt:lpwstr>_Operations</vt:lpwstr>
      </vt:variant>
      <vt:variant>
        <vt:i4>720939</vt:i4>
      </vt:variant>
      <vt:variant>
        <vt:i4>162</vt:i4>
      </vt:variant>
      <vt:variant>
        <vt:i4>0</vt:i4>
      </vt:variant>
      <vt:variant>
        <vt:i4>5</vt:i4>
      </vt:variant>
      <vt:variant>
        <vt:lpwstr/>
      </vt:variant>
      <vt:variant>
        <vt:lpwstr>_Budgeting_and_Budget</vt:lpwstr>
      </vt:variant>
      <vt:variant>
        <vt:i4>2293787</vt:i4>
      </vt:variant>
      <vt:variant>
        <vt:i4>159</vt:i4>
      </vt:variant>
      <vt:variant>
        <vt:i4>0</vt:i4>
      </vt:variant>
      <vt:variant>
        <vt:i4>5</vt:i4>
      </vt:variant>
      <vt:variant>
        <vt:lpwstr/>
      </vt:variant>
      <vt:variant>
        <vt:lpwstr>_Business_Office_Staffing</vt:lpwstr>
      </vt:variant>
      <vt:variant>
        <vt:i4>1704053</vt:i4>
      </vt:variant>
      <vt:variant>
        <vt:i4>156</vt:i4>
      </vt:variant>
      <vt:variant>
        <vt:i4>0</vt:i4>
      </vt:variant>
      <vt:variant>
        <vt:i4>5</vt:i4>
      </vt:variant>
      <vt:variant>
        <vt:lpwstr/>
      </vt:variant>
      <vt:variant>
        <vt:lpwstr>_Multi-Tiered_Systems_of</vt:lpwstr>
      </vt:variant>
      <vt:variant>
        <vt:i4>1114169</vt:i4>
      </vt:variant>
      <vt:variant>
        <vt:i4>153</vt:i4>
      </vt:variant>
      <vt:variant>
        <vt:i4>0</vt:i4>
      </vt:variant>
      <vt:variant>
        <vt:i4>5</vt:i4>
      </vt:variant>
      <vt:variant>
        <vt:lpwstr/>
      </vt:variant>
      <vt:variant>
        <vt:lpwstr>_Family_and_Community</vt:lpwstr>
      </vt:variant>
      <vt:variant>
        <vt:i4>7471193</vt:i4>
      </vt:variant>
      <vt:variant>
        <vt:i4>150</vt:i4>
      </vt:variant>
      <vt:variant>
        <vt:i4>0</vt:i4>
      </vt:variant>
      <vt:variant>
        <vt:i4>5</vt:i4>
      </vt:variant>
      <vt:variant>
        <vt:lpwstr/>
      </vt:variant>
      <vt:variant>
        <vt:lpwstr>_Tiered_Systems_of</vt:lpwstr>
      </vt:variant>
      <vt:variant>
        <vt:i4>48</vt:i4>
      </vt:variant>
      <vt:variant>
        <vt:i4>147</vt:i4>
      </vt:variant>
      <vt:variant>
        <vt:i4>0</vt:i4>
      </vt:variant>
      <vt:variant>
        <vt:i4>5</vt:i4>
      </vt:variant>
      <vt:variant>
        <vt:lpwstr/>
      </vt:variant>
      <vt:variant>
        <vt:lpwstr>_Safe_and_Supportive</vt:lpwstr>
      </vt:variant>
      <vt:variant>
        <vt:i4>4259934</vt:i4>
      </vt:variant>
      <vt:variant>
        <vt:i4>144</vt:i4>
      </vt:variant>
      <vt:variant>
        <vt:i4>0</vt:i4>
      </vt:variant>
      <vt:variant>
        <vt:i4>5</vt:i4>
      </vt:variant>
      <vt:variant>
        <vt:lpwstr/>
      </vt:variant>
      <vt:variant>
        <vt:lpwstr>_Professional_Learning</vt:lpwstr>
      </vt:variant>
      <vt:variant>
        <vt:i4>1703972</vt:i4>
      </vt:variant>
      <vt:variant>
        <vt:i4>141</vt:i4>
      </vt:variant>
      <vt:variant>
        <vt:i4>0</vt:i4>
      </vt:variant>
      <vt:variant>
        <vt:i4>5</vt:i4>
      </vt:variant>
      <vt:variant>
        <vt:lpwstr/>
      </vt:variant>
      <vt:variant>
        <vt:lpwstr>_Staffing</vt:lpwstr>
      </vt:variant>
      <vt:variant>
        <vt:i4>4849720</vt:i4>
      </vt:variant>
      <vt:variant>
        <vt:i4>138</vt:i4>
      </vt:variant>
      <vt:variant>
        <vt:i4>0</vt:i4>
      </vt:variant>
      <vt:variant>
        <vt:i4>5</vt:i4>
      </vt:variant>
      <vt:variant>
        <vt:lpwstr/>
      </vt:variant>
      <vt:variant>
        <vt:lpwstr>_Human_Resources_Infrastructure,</vt:lpwstr>
      </vt:variant>
      <vt:variant>
        <vt:i4>786453</vt:i4>
      </vt:variant>
      <vt:variant>
        <vt:i4>135</vt:i4>
      </vt:variant>
      <vt:variant>
        <vt:i4>0</vt:i4>
      </vt:variant>
      <vt:variant>
        <vt:i4>5</vt:i4>
      </vt:variant>
      <vt:variant>
        <vt:lpwstr/>
      </vt:variant>
      <vt:variant>
        <vt:lpwstr>_Sharing_Data</vt:lpwstr>
      </vt:variant>
      <vt:variant>
        <vt:i4>852014</vt:i4>
      </vt:variant>
      <vt:variant>
        <vt:i4>132</vt:i4>
      </vt:variant>
      <vt:variant>
        <vt:i4>0</vt:i4>
      </vt:variant>
      <vt:variant>
        <vt:i4>5</vt:i4>
      </vt:variant>
      <vt:variant>
        <vt:lpwstr/>
      </vt:variant>
      <vt:variant>
        <vt:lpwstr>_Data_Use_and</vt:lpwstr>
      </vt:variant>
      <vt:variant>
        <vt:i4>2621486</vt:i4>
      </vt:variant>
      <vt:variant>
        <vt:i4>129</vt:i4>
      </vt:variant>
      <vt:variant>
        <vt:i4>0</vt:i4>
      </vt:variant>
      <vt:variant>
        <vt:i4>5</vt:i4>
      </vt:variant>
      <vt:variant>
        <vt:lpwstr/>
      </vt:variant>
      <vt:variant>
        <vt:lpwstr>_Data_Collection</vt:lpwstr>
      </vt:variant>
      <vt:variant>
        <vt:i4>6619204</vt:i4>
      </vt:variant>
      <vt:variant>
        <vt:i4>126</vt:i4>
      </vt:variant>
      <vt:variant>
        <vt:i4>0</vt:i4>
      </vt:variant>
      <vt:variant>
        <vt:i4>5</vt:i4>
      </vt:variant>
      <vt:variant>
        <vt:lpwstr/>
      </vt:variant>
      <vt:variant>
        <vt:lpwstr>_Effective_Instruction_and</vt:lpwstr>
      </vt:variant>
      <vt:variant>
        <vt:i4>1245241</vt:i4>
      </vt:variant>
      <vt:variant>
        <vt:i4>123</vt:i4>
      </vt:variant>
      <vt:variant>
        <vt:i4>0</vt:i4>
      </vt:variant>
      <vt:variant>
        <vt:i4>5</vt:i4>
      </vt:variant>
      <vt:variant>
        <vt:lpwstr/>
      </vt:variant>
      <vt:variant>
        <vt:lpwstr>_Equitable_Practices_and</vt:lpwstr>
      </vt:variant>
      <vt:variant>
        <vt:i4>196659</vt:i4>
      </vt:variant>
      <vt:variant>
        <vt:i4>120</vt:i4>
      </vt:variant>
      <vt:variant>
        <vt:i4>0</vt:i4>
      </vt:variant>
      <vt:variant>
        <vt:i4>5</vt:i4>
      </vt:variant>
      <vt:variant>
        <vt:lpwstr/>
      </vt:variant>
      <vt:variant>
        <vt:lpwstr>_Curriculum_and_Instructional</vt:lpwstr>
      </vt:variant>
      <vt:variant>
        <vt:i4>1179662</vt:i4>
      </vt:variant>
      <vt:variant>
        <vt:i4>117</vt:i4>
      </vt:variant>
      <vt:variant>
        <vt:i4>0</vt:i4>
      </vt:variant>
      <vt:variant>
        <vt:i4>5</vt:i4>
      </vt:variant>
      <vt:variant>
        <vt:lpwstr/>
      </vt:variant>
      <vt:variant>
        <vt:lpwstr>_Instructional_Leadership</vt:lpwstr>
      </vt:variant>
      <vt:variant>
        <vt:i4>2752549</vt:i4>
      </vt:variant>
      <vt:variant>
        <vt:i4>114</vt:i4>
      </vt:variant>
      <vt:variant>
        <vt:i4>0</vt:i4>
      </vt:variant>
      <vt:variant>
        <vt:i4>5</vt:i4>
      </vt:variant>
      <vt:variant>
        <vt:lpwstr/>
      </vt:variant>
      <vt:variant>
        <vt:lpwstr>_District_Culture</vt:lpwstr>
      </vt:variant>
      <vt:variant>
        <vt:i4>1441838</vt:i4>
      </vt:variant>
      <vt:variant>
        <vt:i4>111</vt:i4>
      </vt:variant>
      <vt:variant>
        <vt:i4>0</vt:i4>
      </vt:variant>
      <vt:variant>
        <vt:i4>5</vt:i4>
      </vt:variant>
      <vt:variant>
        <vt:lpwstr/>
      </vt:variant>
      <vt:variant>
        <vt:lpwstr>_Strategic_Planning,_Implementation,</vt:lpwstr>
      </vt:variant>
      <vt:variant>
        <vt:i4>1441851</vt:i4>
      </vt:variant>
      <vt:variant>
        <vt:i4>108</vt:i4>
      </vt:variant>
      <vt:variant>
        <vt:i4>0</vt:i4>
      </vt:variant>
      <vt:variant>
        <vt:i4>5</vt:i4>
      </vt:variant>
      <vt:variant>
        <vt:lpwstr/>
      </vt:variant>
      <vt:variant>
        <vt:lpwstr>_Leadership_and_Governing</vt:lpwstr>
      </vt:variant>
      <vt:variant>
        <vt:i4>2621501</vt:i4>
      </vt:variant>
      <vt:variant>
        <vt:i4>105</vt:i4>
      </vt:variant>
      <vt:variant>
        <vt:i4>0</vt:i4>
      </vt:variant>
      <vt:variant>
        <vt:i4>5</vt:i4>
      </vt:variant>
      <vt:variant>
        <vt:lpwstr>https://www.census.gov/quickfacts/fact/table/ashlandtownmiddlesexcountymassachusetts/INC110223</vt:lpwstr>
      </vt:variant>
      <vt:variant>
        <vt:lpwstr/>
      </vt:variant>
      <vt:variant>
        <vt:i4>45</vt:i4>
      </vt:variant>
      <vt:variant>
        <vt:i4>102</vt:i4>
      </vt:variant>
      <vt:variant>
        <vt:i4>0</vt:i4>
      </vt:variant>
      <vt:variant>
        <vt:i4>5</vt:i4>
      </vt:variant>
      <vt:variant>
        <vt:lpwstr/>
      </vt:variant>
      <vt:variant>
        <vt:lpwstr>_Financial_and_Asset</vt:lpwstr>
      </vt:variant>
      <vt:variant>
        <vt:i4>983049</vt:i4>
      </vt:variant>
      <vt:variant>
        <vt:i4>99</vt:i4>
      </vt:variant>
      <vt:variant>
        <vt:i4>0</vt:i4>
      </vt:variant>
      <vt:variant>
        <vt:i4>5</vt:i4>
      </vt:variant>
      <vt:variant>
        <vt:lpwstr/>
      </vt:variant>
      <vt:variant>
        <vt:lpwstr>_Student_Support</vt:lpwstr>
      </vt:variant>
      <vt:variant>
        <vt:i4>655416</vt:i4>
      </vt:variant>
      <vt:variant>
        <vt:i4>96</vt:i4>
      </vt:variant>
      <vt:variant>
        <vt:i4>0</vt:i4>
      </vt:variant>
      <vt:variant>
        <vt:i4>5</vt:i4>
      </vt:variant>
      <vt:variant>
        <vt:lpwstr/>
      </vt:variant>
      <vt:variant>
        <vt:lpwstr>_Human_Resources_and</vt:lpwstr>
      </vt:variant>
      <vt:variant>
        <vt:i4>6422623</vt:i4>
      </vt:variant>
      <vt:variant>
        <vt:i4>93</vt:i4>
      </vt:variant>
      <vt:variant>
        <vt:i4>0</vt:i4>
      </vt:variant>
      <vt:variant>
        <vt:i4>5</vt:i4>
      </vt:variant>
      <vt:variant>
        <vt:lpwstr/>
      </vt:variant>
      <vt:variant>
        <vt:lpwstr>_Assessment</vt:lpwstr>
      </vt:variant>
      <vt:variant>
        <vt:i4>6422621</vt:i4>
      </vt:variant>
      <vt:variant>
        <vt:i4>90</vt:i4>
      </vt:variant>
      <vt:variant>
        <vt:i4>0</vt:i4>
      </vt:variant>
      <vt:variant>
        <vt:i4>5</vt:i4>
      </vt:variant>
      <vt:variant>
        <vt:lpwstr/>
      </vt:variant>
      <vt:variant>
        <vt:lpwstr>_Curriculum_and_Instruction</vt:lpwstr>
      </vt:variant>
      <vt:variant>
        <vt:i4>5308435</vt:i4>
      </vt:variant>
      <vt:variant>
        <vt:i4>87</vt:i4>
      </vt:variant>
      <vt:variant>
        <vt:i4>0</vt:i4>
      </vt:variant>
      <vt:variant>
        <vt:i4>5</vt:i4>
      </vt:variant>
      <vt:variant>
        <vt:lpwstr>http://www.doe.mass.edu/</vt:lpwstr>
      </vt:variant>
      <vt:variant>
        <vt:lpwstr/>
      </vt:variant>
      <vt:variant>
        <vt:i4>1703985</vt:i4>
      </vt:variant>
      <vt:variant>
        <vt:i4>80</vt:i4>
      </vt:variant>
      <vt:variant>
        <vt:i4>0</vt:i4>
      </vt:variant>
      <vt:variant>
        <vt:i4>5</vt:i4>
      </vt:variant>
      <vt:variant>
        <vt:lpwstr/>
      </vt:variant>
      <vt:variant>
        <vt:lpwstr>_Toc220934021</vt:lpwstr>
      </vt:variant>
      <vt:variant>
        <vt:i4>1703985</vt:i4>
      </vt:variant>
      <vt:variant>
        <vt:i4>74</vt:i4>
      </vt:variant>
      <vt:variant>
        <vt:i4>0</vt:i4>
      </vt:variant>
      <vt:variant>
        <vt:i4>5</vt:i4>
      </vt:variant>
      <vt:variant>
        <vt:lpwstr/>
      </vt:variant>
      <vt:variant>
        <vt:lpwstr>_Toc220934020</vt:lpwstr>
      </vt:variant>
      <vt:variant>
        <vt:i4>1638449</vt:i4>
      </vt:variant>
      <vt:variant>
        <vt:i4>68</vt:i4>
      </vt:variant>
      <vt:variant>
        <vt:i4>0</vt:i4>
      </vt:variant>
      <vt:variant>
        <vt:i4>5</vt:i4>
      </vt:variant>
      <vt:variant>
        <vt:lpwstr/>
      </vt:variant>
      <vt:variant>
        <vt:lpwstr>_Toc220934019</vt:lpwstr>
      </vt:variant>
      <vt:variant>
        <vt:i4>1638449</vt:i4>
      </vt:variant>
      <vt:variant>
        <vt:i4>62</vt:i4>
      </vt:variant>
      <vt:variant>
        <vt:i4>0</vt:i4>
      </vt:variant>
      <vt:variant>
        <vt:i4>5</vt:i4>
      </vt:variant>
      <vt:variant>
        <vt:lpwstr/>
      </vt:variant>
      <vt:variant>
        <vt:lpwstr>_Toc220934018</vt:lpwstr>
      </vt:variant>
      <vt:variant>
        <vt:i4>1638449</vt:i4>
      </vt:variant>
      <vt:variant>
        <vt:i4>56</vt:i4>
      </vt:variant>
      <vt:variant>
        <vt:i4>0</vt:i4>
      </vt:variant>
      <vt:variant>
        <vt:i4>5</vt:i4>
      </vt:variant>
      <vt:variant>
        <vt:lpwstr/>
      </vt:variant>
      <vt:variant>
        <vt:lpwstr>_Toc220934017</vt:lpwstr>
      </vt:variant>
      <vt:variant>
        <vt:i4>1638449</vt:i4>
      </vt:variant>
      <vt:variant>
        <vt:i4>50</vt:i4>
      </vt:variant>
      <vt:variant>
        <vt:i4>0</vt:i4>
      </vt:variant>
      <vt:variant>
        <vt:i4>5</vt:i4>
      </vt:variant>
      <vt:variant>
        <vt:lpwstr/>
      </vt:variant>
      <vt:variant>
        <vt:lpwstr>_Toc220934016</vt:lpwstr>
      </vt:variant>
      <vt:variant>
        <vt:i4>1638449</vt:i4>
      </vt:variant>
      <vt:variant>
        <vt:i4>44</vt:i4>
      </vt:variant>
      <vt:variant>
        <vt:i4>0</vt:i4>
      </vt:variant>
      <vt:variant>
        <vt:i4>5</vt:i4>
      </vt:variant>
      <vt:variant>
        <vt:lpwstr/>
      </vt:variant>
      <vt:variant>
        <vt:lpwstr>_Toc220934015</vt:lpwstr>
      </vt:variant>
      <vt:variant>
        <vt:i4>1638449</vt:i4>
      </vt:variant>
      <vt:variant>
        <vt:i4>38</vt:i4>
      </vt:variant>
      <vt:variant>
        <vt:i4>0</vt:i4>
      </vt:variant>
      <vt:variant>
        <vt:i4>5</vt:i4>
      </vt:variant>
      <vt:variant>
        <vt:lpwstr/>
      </vt:variant>
      <vt:variant>
        <vt:lpwstr>_Toc220934014</vt:lpwstr>
      </vt:variant>
      <vt:variant>
        <vt:i4>1638449</vt:i4>
      </vt:variant>
      <vt:variant>
        <vt:i4>32</vt:i4>
      </vt:variant>
      <vt:variant>
        <vt:i4>0</vt:i4>
      </vt:variant>
      <vt:variant>
        <vt:i4>5</vt:i4>
      </vt:variant>
      <vt:variant>
        <vt:lpwstr/>
      </vt:variant>
      <vt:variant>
        <vt:lpwstr>_Toc220934013</vt:lpwstr>
      </vt:variant>
      <vt:variant>
        <vt:i4>1638449</vt:i4>
      </vt:variant>
      <vt:variant>
        <vt:i4>26</vt:i4>
      </vt:variant>
      <vt:variant>
        <vt:i4>0</vt:i4>
      </vt:variant>
      <vt:variant>
        <vt:i4>5</vt:i4>
      </vt:variant>
      <vt:variant>
        <vt:lpwstr/>
      </vt:variant>
      <vt:variant>
        <vt:lpwstr>_Toc220934012</vt:lpwstr>
      </vt:variant>
      <vt:variant>
        <vt:i4>1638449</vt:i4>
      </vt:variant>
      <vt:variant>
        <vt:i4>20</vt:i4>
      </vt:variant>
      <vt:variant>
        <vt:i4>0</vt:i4>
      </vt:variant>
      <vt:variant>
        <vt:i4>5</vt:i4>
      </vt:variant>
      <vt:variant>
        <vt:lpwstr/>
      </vt:variant>
      <vt:variant>
        <vt:lpwstr>_Toc220934011</vt:lpwstr>
      </vt:variant>
      <vt:variant>
        <vt:i4>1638449</vt:i4>
      </vt:variant>
      <vt:variant>
        <vt:i4>14</vt:i4>
      </vt:variant>
      <vt:variant>
        <vt:i4>0</vt:i4>
      </vt:variant>
      <vt:variant>
        <vt:i4>5</vt:i4>
      </vt:variant>
      <vt:variant>
        <vt:lpwstr/>
      </vt:variant>
      <vt:variant>
        <vt:lpwstr>_Toc220934010</vt:lpwstr>
      </vt:variant>
      <vt:variant>
        <vt:i4>1572913</vt:i4>
      </vt:variant>
      <vt:variant>
        <vt:i4>8</vt:i4>
      </vt:variant>
      <vt:variant>
        <vt:i4>0</vt:i4>
      </vt:variant>
      <vt:variant>
        <vt:i4>5</vt:i4>
      </vt:variant>
      <vt:variant>
        <vt:lpwstr/>
      </vt:variant>
      <vt:variant>
        <vt:lpwstr>_Toc220934009</vt:lpwstr>
      </vt:variant>
      <vt:variant>
        <vt:i4>3145829</vt:i4>
      </vt:variant>
      <vt:variant>
        <vt:i4>3</vt:i4>
      </vt:variant>
      <vt:variant>
        <vt:i4>0</vt:i4>
      </vt:variant>
      <vt:variant>
        <vt:i4>5</vt:i4>
      </vt:variant>
      <vt:variant>
        <vt:lpwstr>http://www.air.org/</vt:lpwstr>
      </vt:variant>
      <vt:variant>
        <vt:lpwstr/>
      </vt:variant>
      <vt:variant>
        <vt:i4>5308435</vt:i4>
      </vt:variant>
      <vt:variant>
        <vt:i4>0</vt:i4>
      </vt:variant>
      <vt:variant>
        <vt:i4>0</vt:i4>
      </vt:variant>
      <vt:variant>
        <vt:i4>5</vt:i4>
      </vt:variant>
      <vt:variant>
        <vt:lpwstr>http://www.doe.mass.edu/</vt:lpwstr>
      </vt:variant>
      <vt:variant>
        <vt:lpwstr/>
      </vt:variant>
      <vt:variant>
        <vt:i4>6422645</vt:i4>
      </vt:variant>
      <vt:variant>
        <vt:i4>6</vt:i4>
      </vt:variant>
      <vt:variant>
        <vt:i4>0</vt:i4>
      </vt:variant>
      <vt:variant>
        <vt:i4>5</vt:i4>
      </vt:variant>
      <vt:variant>
        <vt:lpwstr>https://www.doe.mass.edu/instruction/curate</vt:lpwstr>
      </vt:variant>
      <vt:variant>
        <vt:lpwstr/>
      </vt:variant>
      <vt:variant>
        <vt:i4>1114198</vt:i4>
      </vt:variant>
      <vt:variant>
        <vt:i4>3</vt:i4>
      </vt:variant>
      <vt:variant>
        <vt:i4>0</vt:i4>
      </vt:variant>
      <vt:variant>
        <vt:i4>5</vt:i4>
      </vt:variant>
      <vt:variant>
        <vt:lpwstr>https://teachstone.com/class/</vt:lpwstr>
      </vt:variant>
      <vt:variant>
        <vt:lpwstr/>
      </vt:variant>
      <vt:variant>
        <vt:i4>917598</vt:i4>
      </vt:variant>
      <vt:variant>
        <vt:i4>0</vt:i4>
      </vt:variant>
      <vt:variant>
        <vt:i4>0</vt:i4>
      </vt:variant>
      <vt:variant>
        <vt:i4>5</vt:i4>
      </vt:variant>
      <vt:variant>
        <vt:lpwstr>http://www.doe.mass.edu/accountability/district-review/district-standards-indicators.pdf</vt:lpwstr>
      </vt:variant>
      <vt:variant>
        <vt:lpwstr/>
      </vt:variant>
      <vt:variant>
        <vt:i4>5898287</vt:i4>
      </vt:variant>
      <vt:variant>
        <vt:i4>0</vt:i4>
      </vt:variant>
      <vt:variant>
        <vt:i4>0</vt:i4>
      </vt:variant>
      <vt:variant>
        <vt:i4>5</vt:i4>
      </vt:variant>
      <vt:variant>
        <vt:lpwstr>mailto:Kevin.Daly@mass.gov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Ashland Public Schools Comprehensive District Review Report 2026</dc:title>
  <dc:subject/>
  <dc:creator>DESE</dc:creator>
  <cp:keywords/>
  <cp:lastModifiedBy>Zou, Dong (EOE)</cp:lastModifiedBy>
  <cp:revision>48</cp:revision>
  <cp:lastPrinted>2022-09-23T00:45:00Z</cp:lastPrinted>
  <dcterms:created xsi:type="dcterms:W3CDTF">2026-03-31T15:50:00Z</dcterms:created>
  <dcterms:modified xsi:type="dcterms:W3CDTF">2026-05-09T03:26:00Z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8 2026 12:00AM</vt:lpwstr>
  </property>
</Properties>
</file>