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73A27DB5" w:rsidR="00E47457" w:rsidRPr="00550DBC" w:rsidRDefault="000F1DE6" w:rsidP="00EA2F1C">
      <w:pPr>
        <w:pStyle w:val="Heading1"/>
      </w:pPr>
      <w:r w:rsidRPr="00550DBC">
        <w:t>Hatfield</w:t>
      </w:r>
      <w:r w:rsidR="00CE0FF0" w:rsidRPr="00550DBC">
        <w:t xml:space="preserve"> Public Schools</w:t>
      </w:r>
    </w:p>
    <w:p w14:paraId="7F1243B7" w14:textId="6929DDE7" w:rsidR="008E314D" w:rsidRPr="00550DBC" w:rsidRDefault="00FD0F0A" w:rsidP="00EA2F1C">
      <w:pPr>
        <w:pStyle w:val="Titlepagesubheading"/>
      </w:pPr>
      <w:bookmarkStart w:id="0" w:name="_Hlk101983091"/>
      <w:r w:rsidRPr="00550DBC">
        <w:t xml:space="preserve">Comprehensive </w:t>
      </w:r>
      <w:r w:rsidR="008E314D" w:rsidRPr="00550DBC">
        <w:t>District Review Report</w:t>
      </w:r>
      <w:bookmarkEnd w:id="0"/>
    </w:p>
    <w:p w14:paraId="3575704A" w14:textId="285AA1B7" w:rsidR="008E314D" w:rsidRPr="00550DBC" w:rsidRDefault="00851BC0" w:rsidP="00EA2F1C">
      <w:pPr>
        <w:pStyle w:val="Titlepagedate"/>
      </w:pPr>
      <w:r w:rsidRPr="00550DBC">
        <w:t>February</w:t>
      </w:r>
      <w:r w:rsidR="00510CFD" w:rsidRPr="00550DBC">
        <w:t xml:space="preserve"> </w:t>
      </w:r>
      <w:r w:rsidR="00D84CF0" w:rsidRPr="00550DBC">
        <w:t>20</w:t>
      </w:r>
      <w:r w:rsidR="001707CD" w:rsidRPr="00550DBC">
        <w:t>2</w:t>
      </w:r>
      <w:r w:rsidRPr="00550DBC">
        <w:t>6</w:t>
      </w:r>
    </w:p>
    <w:p w14:paraId="7377D20A" w14:textId="389E5A06" w:rsidR="4DF0ADFC" w:rsidRPr="00550DBC" w:rsidRDefault="4DF0ADFC" w:rsidP="003B2D94">
      <w:pPr>
        <w:pStyle w:val="Titlepageorganization"/>
        <w:spacing w:before="1440"/>
      </w:pPr>
      <w:r w:rsidRPr="00550DBC">
        <w:t>Massachusetts Department of Elementary and Secondary Education</w:t>
      </w:r>
    </w:p>
    <w:p w14:paraId="7AB2F13C" w14:textId="0DB8189D" w:rsidR="14BBBE3B" w:rsidRPr="00550DBC" w:rsidRDefault="14BBBE3B" w:rsidP="003B2D94">
      <w:pPr>
        <w:pStyle w:val="Titlepagetext14pt"/>
      </w:pPr>
      <w:r w:rsidRPr="00550DBC">
        <w:t>Office of District Reviews and Monitoring</w:t>
      </w:r>
    </w:p>
    <w:p w14:paraId="5DC820FA" w14:textId="5046D58B" w:rsidR="26918BE0" w:rsidRPr="00550DBC" w:rsidRDefault="00E34155" w:rsidP="003B2D94">
      <w:pPr>
        <w:pStyle w:val="Titlepagetext10pt"/>
      </w:pPr>
      <w:r w:rsidRPr="00550DBC">
        <w:t>135 Santilli Highway</w:t>
      </w:r>
    </w:p>
    <w:p w14:paraId="6DA8D26D" w14:textId="3BBEE20E" w:rsidR="26918BE0" w:rsidRPr="00550DBC" w:rsidRDefault="00E34155" w:rsidP="003B2D94">
      <w:pPr>
        <w:pStyle w:val="Titlepagetext10pt"/>
      </w:pPr>
      <w:r w:rsidRPr="00550DBC">
        <w:t>Everett</w:t>
      </w:r>
      <w:r w:rsidR="26918BE0" w:rsidRPr="00550DBC">
        <w:t xml:space="preserve">, MA </w:t>
      </w:r>
      <w:r w:rsidR="001B2E5F" w:rsidRPr="00550DBC">
        <w:t>02149</w:t>
      </w:r>
    </w:p>
    <w:p w14:paraId="7CA72F40" w14:textId="4A091369" w:rsidR="26918BE0" w:rsidRPr="00550DBC" w:rsidRDefault="26918BE0" w:rsidP="003B2D94">
      <w:pPr>
        <w:pStyle w:val="Titlepagetext10pt"/>
      </w:pPr>
      <w:r w:rsidRPr="00550DBC">
        <w:t>781-338-3000</w:t>
      </w:r>
    </w:p>
    <w:p w14:paraId="33E67B60" w14:textId="69F545FD" w:rsidR="26918BE0" w:rsidRPr="00550DBC" w:rsidRDefault="00EA2F1C" w:rsidP="00457876">
      <w:pPr>
        <w:pStyle w:val="Titlepagetext10pt"/>
        <w:rPr>
          <w:rFonts w:eastAsia="Calibri" w:cs="Arial"/>
          <w:b/>
          <w:bCs/>
        </w:rPr>
      </w:pPr>
      <w:hyperlink r:id="rId11" w:history="1">
        <w:r w:rsidRPr="00550DBC">
          <w:rPr>
            <w:rStyle w:val="Hyperlink"/>
          </w:rPr>
          <w:t>www.doe.mass.edu</w:t>
        </w:r>
      </w:hyperlink>
    </w:p>
    <w:p w14:paraId="6A94FEA6" w14:textId="057E381B" w:rsidR="00E64C7A" w:rsidRPr="00550DBC" w:rsidRDefault="00E64C7A" w:rsidP="003B2D94">
      <w:pPr>
        <w:pStyle w:val="Titlepageorganization"/>
        <w:spacing w:before="480"/>
      </w:pPr>
      <w:r w:rsidRPr="00550DBC">
        <w:t>American Institutes for Research</w:t>
      </w:r>
    </w:p>
    <w:p w14:paraId="7AF9AAE1" w14:textId="31DAF1B6" w:rsidR="00D67779" w:rsidRPr="00550DBC" w:rsidRDefault="00D67779" w:rsidP="00B81521">
      <w:pPr>
        <w:pStyle w:val="Titlepagetext14pt"/>
      </w:pPr>
      <w:r w:rsidRPr="00550DBC">
        <w:t>Education Systems and Policy</w:t>
      </w:r>
    </w:p>
    <w:p w14:paraId="308B0BA3" w14:textId="77777777" w:rsidR="00EA2F1C" w:rsidRPr="00550DBC" w:rsidRDefault="008415C9" w:rsidP="00B81521">
      <w:pPr>
        <w:pStyle w:val="Titlepagetext10pt"/>
      </w:pPr>
      <w:r w:rsidRPr="00550DBC">
        <w:rPr>
          <w:shd w:val="clear" w:color="auto" w:fill="FFFFFF"/>
        </w:rPr>
        <w:t>201 Jones Road, Suite 100</w:t>
      </w:r>
    </w:p>
    <w:p w14:paraId="75CD3090" w14:textId="757A8647" w:rsidR="008415C9" w:rsidRPr="00550DBC" w:rsidRDefault="008415C9" w:rsidP="00B81521">
      <w:pPr>
        <w:pStyle w:val="Titlepagetext10pt"/>
      </w:pPr>
      <w:r w:rsidRPr="00550DBC">
        <w:rPr>
          <w:shd w:val="clear" w:color="auto" w:fill="FFFFFF"/>
        </w:rPr>
        <w:t>Waltham, MA 02451</w:t>
      </w:r>
    </w:p>
    <w:p w14:paraId="2A326DCB" w14:textId="787E4A59" w:rsidR="00144555" w:rsidRPr="00550DBC" w:rsidRDefault="00144555" w:rsidP="00B81521">
      <w:pPr>
        <w:pStyle w:val="Titlepagetext10pt"/>
      </w:pPr>
      <w:r w:rsidRPr="00550DBC">
        <w:t>202</w:t>
      </w:r>
      <w:r w:rsidR="006D04CC" w:rsidRPr="00550DBC">
        <w:t>-</w:t>
      </w:r>
      <w:r w:rsidRPr="00550DBC">
        <w:t>403-5000</w:t>
      </w:r>
    </w:p>
    <w:p w14:paraId="5CEDCF71" w14:textId="446BE90E" w:rsidR="002025EB" w:rsidRPr="00550DBC" w:rsidRDefault="002025EB" w:rsidP="0012124C">
      <w:pPr>
        <w:pStyle w:val="Titlepagetext10pt"/>
        <w:spacing w:after="4680"/>
      </w:pPr>
      <w:hyperlink r:id="rId12" w:history="1">
        <w:r w:rsidRPr="00550DBC">
          <w:rPr>
            <w:rStyle w:val="Hyperlink"/>
          </w:rPr>
          <w:t>www.air.org</w:t>
        </w:r>
      </w:hyperlink>
    </w:p>
    <w:p w14:paraId="569E3084" w14:textId="25EB038D" w:rsidR="00E64C7A" w:rsidRPr="00550DBC" w:rsidRDefault="002025EB" w:rsidP="00457876">
      <w:pPr>
        <w:tabs>
          <w:tab w:val="right" w:pos="9090"/>
        </w:tabs>
        <w:ind w:right="90"/>
        <w:rPr>
          <w:b/>
          <w:bCs/>
          <w:sz w:val="28"/>
          <w:szCs w:val="28"/>
        </w:rPr>
      </w:pPr>
      <w:r w:rsidRPr="00550DBC">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sidRPr="00550DBC">
        <w:rPr>
          <w:b/>
          <w:bCs/>
          <w:sz w:val="28"/>
          <w:szCs w:val="28"/>
        </w:rPr>
        <w:tab/>
      </w:r>
      <w:r w:rsidR="00457876" w:rsidRPr="00550DBC">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550DBC">
        <w:rPr>
          <w:b/>
          <w:bCs/>
          <w:sz w:val="28"/>
          <w:szCs w:val="28"/>
        </w:rPr>
        <w:br w:type="page"/>
      </w:r>
    </w:p>
    <w:p w14:paraId="224357F6" w14:textId="09D00E56" w:rsidR="008E314D" w:rsidRPr="00550DBC" w:rsidRDefault="00D84CF0" w:rsidP="0012124C">
      <w:pPr>
        <w:pStyle w:val="TOCHeading"/>
      </w:pPr>
      <w:r w:rsidRPr="00550DBC">
        <w:lastRenderedPageBreak/>
        <w:t>Contents</w:t>
      </w:r>
    </w:p>
    <w:p w14:paraId="7D9B4543" w14:textId="667C23E1" w:rsidR="00D332CE" w:rsidRPr="00550DBC" w:rsidRDefault="002E7525">
      <w:pPr>
        <w:pStyle w:val="TOC1"/>
        <w:rPr>
          <w:rFonts w:eastAsiaTheme="minorEastAsia"/>
          <w:noProof/>
          <w:kern w:val="2"/>
          <w:sz w:val="24"/>
          <w:szCs w:val="24"/>
          <w14:ligatures w14:val="standardContextual"/>
        </w:rPr>
      </w:pPr>
      <w:r w:rsidRPr="00550DBC">
        <w:rPr>
          <w:sz w:val="20"/>
          <w:szCs w:val="20"/>
        </w:rPr>
        <w:fldChar w:fldCharType="begin"/>
      </w:r>
      <w:r w:rsidRPr="00550DBC">
        <w:rPr>
          <w:sz w:val="20"/>
          <w:szCs w:val="20"/>
        </w:rPr>
        <w:instrText xml:space="preserve"> TOC \h \z \t "Heading 2,1" </w:instrText>
      </w:r>
      <w:r w:rsidRPr="00550DBC">
        <w:rPr>
          <w:sz w:val="20"/>
          <w:szCs w:val="20"/>
        </w:rPr>
        <w:fldChar w:fldCharType="separate"/>
      </w:r>
      <w:hyperlink w:anchor="_Toc225252731" w:history="1">
        <w:r w:rsidR="00D332CE" w:rsidRPr="00550DBC">
          <w:rPr>
            <w:rStyle w:val="Hyperlink"/>
            <w:noProof/>
          </w:rPr>
          <w:t>Executive Summary</w:t>
        </w:r>
        <w:r w:rsidR="00D332CE" w:rsidRPr="00550DBC">
          <w:rPr>
            <w:noProof/>
            <w:webHidden/>
          </w:rPr>
          <w:tab/>
        </w:r>
        <w:r w:rsidR="00D332CE" w:rsidRPr="00550DBC">
          <w:rPr>
            <w:noProof/>
            <w:webHidden/>
          </w:rPr>
          <w:fldChar w:fldCharType="begin"/>
        </w:r>
        <w:r w:rsidR="00D332CE" w:rsidRPr="00550DBC">
          <w:rPr>
            <w:noProof/>
            <w:webHidden/>
          </w:rPr>
          <w:instrText xml:space="preserve"> PAGEREF _Toc225252731 \h </w:instrText>
        </w:r>
        <w:r w:rsidR="00D332CE" w:rsidRPr="00550DBC">
          <w:rPr>
            <w:noProof/>
            <w:webHidden/>
          </w:rPr>
        </w:r>
        <w:r w:rsidR="00D332CE" w:rsidRPr="00550DBC">
          <w:rPr>
            <w:noProof/>
            <w:webHidden/>
          </w:rPr>
          <w:fldChar w:fldCharType="separate"/>
        </w:r>
        <w:r w:rsidR="002647AE">
          <w:rPr>
            <w:noProof/>
            <w:webHidden/>
          </w:rPr>
          <w:t>4</w:t>
        </w:r>
        <w:r w:rsidR="00D332CE" w:rsidRPr="00550DBC">
          <w:rPr>
            <w:noProof/>
            <w:webHidden/>
          </w:rPr>
          <w:fldChar w:fldCharType="end"/>
        </w:r>
      </w:hyperlink>
    </w:p>
    <w:p w14:paraId="48BD0969" w14:textId="216BCA36" w:rsidR="00D332CE" w:rsidRPr="00550DBC" w:rsidRDefault="00D332CE">
      <w:pPr>
        <w:pStyle w:val="TOC1"/>
        <w:rPr>
          <w:rFonts w:eastAsiaTheme="minorEastAsia"/>
          <w:noProof/>
          <w:kern w:val="2"/>
          <w:sz w:val="24"/>
          <w:szCs w:val="24"/>
          <w14:ligatures w14:val="standardContextual"/>
        </w:rPr>
      </w:pPr>
      <w:hyperlink w:anchor="_Toc225252732" w:history="1">
        <w:r w:rsidRPr="00550DBC">
          <w:rPr>
            <w:rStyle w:val="Hyperlink"/>
            <w:noProof/>
          </w:rPr>
          <w:t>Hatfield Public Schools: District Review Overview</w:t>
        </w:r>
        <w:r w:rsidRPr="00550DBC">
          <w:rPr>
            <w:noProof/>
            <w:webHidden/>
          </w:rPr>
          <w:tab/>
        </w:r>
        <w:r w:rsidRPr="00550DBC">
          <w:rPr>
            <w:noProof/>
            <w:webHidden/>
          </w:rPr>
          <w:fldChar w:fldCharType="begin"/>
        </w:r>
        <w:r w:rsidRPr="00550DBC">
          <w:rPr>
            <w:noProof/>
            <w:webHidden/>
          </w:rPr>
          <w:instrText xml:space="preserve"> PAGEREF _Toc225252732 \h </w:instrText>
        </w:r>
        <w:r w:rsidRPr="00550DBC">
          <w:rPr>
            <w:noProof/>
            <w:webHidden/>
          </w:rPr>
        </w:r>
        <w:r w:rsidRPr="00550DBC">
          <w:rPr>
            <w:noProof/>
            <w:webHidden/>
          </w:rPr>
          <w:fldChar w:fldCharType="separate"/>
        </w:r>
        <w:r w:rsidR="002647AE">
          <w:rPr>
            <w:noProof/>
            <w:webHidden/>
          </w:rPr>
          <w:t>9</w:t>
        </w:r>
        <w:r w:rsidRPr="00550DBC">
          <w:rPr>
            <w:noProof/>
            <w:webHidden/>
          </w:rPr>
          <w:fldChar w:fldCharType="end"/>
        </w:r>
      </w:hyperlink>
    </w:p>
    <w:p w14:paraId="171ED48B" w14:textId="139A1452" w:rsidR="00D332CE" w:rsidRPr="00550DBC" w:rsidRDefault="00D332CE">
      <w:pPr>
        <w:pStyle w:val="TOC1"/>
        <w:rPr>
          <w:rFonts w:eastAsiaTheme="minorEastAsia"/>
          <w:noProof/>
          <w:kern w:val="2"/>
          <w:sz w:val="24"/>
          <w:szCs w:val="24"/>
          <w14:ligatures w14:val="standardContextual"/>
        </w:rPr>
      </w:pPr>
      <w:hyperlink w:anchor="_Toc225252733" w:history="1">
        <w:r w:rsidRPr="00550DBC">
          <w:rPr>
            <w:rStyle w:val="Hyperlink"/>
            <w:noProof/>
          </w:rPr>
          <w:t>Leadership and Governance</w:t>
        </w:r>
        <w:r w:rsidRPr="00550DBC">
          <w:rPr>
            <w:noProof/>
            <w:webHidden/>
          </w:rPr>
          <w:tab/>
        </w:r>
        <w:r w:rsidRPr="00550DBC">
          <w:rPr>
            <w:noProof/>
            <w:webHidden/>
          </w:rPr>
          <w:fldChar w:fldCharType="begin"/>
        </w:r>
        <w:r w:rsidRPr="00550DBC">
          <w:rPr>
            <w:noProof/>
            <w:webHidden/>
          </w:rPr>
          <w:instrText xml:space="preserve"> PAGEREF _Toc225252733 \h </w:instrText>
        </w:r>
        <w:r w:rsidRPr="00550DBC">
          <w:rPr>
            <w:noProof/>
            <w:webHidden/>
          </w:rPr>
        </w:r>
        <w:r w:rsidRPr="00550DBC">
          <w:rPr>
            <w:noProof/>
            <w:webHidden/>
          </w:rPr>
          <w:fldChar w:fldCharType="separate"/>
        </w:r>
        <w:r w:rsidR="002647AE">
          <w:rPr>
            <w:noProof/>
            <w:webHidden/>
          </w:rPr>
          <w:t>15</w:t>
        </w:r>
        <w:r w:rsidRPr="00550DBC">
          <w:rPr>
            <w:noProof/>
            <w:webHidden/>
          </w:rPr>
          <w:fldChar w:fldCharType="end"/>
        </w:r>
      </w:hyperlink>
    </w:p>
    <w:p w14:paraId="14CC9258" w14:textId="38CFE6E0" w:rsidR="00D332CE" w:rsidRPr="00550DBC" w:rsidRDefault="00D332CE">
      <w:pPr>
        <w:pStyle w:val="TOC1"/>
        <w:rPr>
          <w:rFonts w:eastAsiaTheme="minorEastAsia"/>
          <w:noProof/>
          <w:kern w:val="2"/>
          <w:sz w:val="24"/>
          <w:szCs w:val="24"/>
          <w14:ligatures w14:val="standardContextual"/>
        </w:rPr>
      </w:pPr>
      <w:hyperlink w:anchor="_Toc225252734" w:history="1">
        <w:r w:rsidRPr="00550DBC">
          <w:rPr>
            <w:rStyle w:val="Hyperlink"/>
            <w:noProof/>
          </w:rPr>
          <w:t>Curriculum and Instruction</w:t>
        </w:r>
        <w:r w:rsidRPr="00550DBC">
          <w:rPr>
            <w:noProof/>
            <w:webHidden/>
          </w:rPr>
          <w:tab/>
        </w:r>
        <w:r w:rsidRPr="00550DBC">
          <w:rPr>
            <w:noProof/>
            <w:webHidden/>
          </w:rPr>
          <w:fldChar w:fldCharType="begin"/>
        </w:r>
        <w:r w:rsidRPr="00550DBC">
          <w:rPr>
            <w:noProof/>
            <w:webHidden/>
          </w:rPr>
          <w:instrText xml:space="preserve"> PAGEREF _Toc225252734 \h </w:instrText>
        </w:r>
        <w:r w:rsidRPr="00550DBC">
          <w:rPr>
            <w:noProof/>
            <w:webHidden/>
          </w:rPr>
        </w:r>
        <w:r w:rsidRPr="00550DBC">
          <w:rPr>
            <w:noProof/>
            <w:webHidden/>
          </w:rPr>
          <w:fldChar w:fldCharType="separate"/>
        </w:r>
        <w:r w:rsidR="002647AE">
          <w:rPr>
            <w:noProof/>
            <w:webHidden/>
          </w:rPr>
          <w:t>20</w:t>
        </w:r>
        <w:r w:rsidRPr="00550DBC">
          <w:rPr>
            <w:noProof/>
            <w:webHidden/>
          </w:rPr>
          <w:fldChar w:fldCharType="end"/>
        </w:r>
      </w:hyperlink>
    </w:p>
    <w:p w14:paraId="0716F624" w14:textId="121F762C" w:rsidR="00D332CE" w:rsidRPr="00550DBC" w:rsidRDefault="00D332CE">
      <w:pPr>
        <w:pStyle w:val="TOC1"/>
        <w:rPr>
          <w:rFonts w:eastAsiaTheme="minorEastAsia"/>
          <w:noProof/>
          <w:kern w:val="2"/>
          <w:sz w:val="24"/>
          <w:szCs w:val="24"/>
          <w14:ligatures w14:val="standardContextual"/>
        </w:rPr>
      </w:pPr>
      <w:hyperlink w:anchor="_Toc225252735" w:history="1">
        <w:r w:rsidRPr="00550DBC">
          <w:rPr>
            <w:rStyle w:val="Hyperlink"/>
            <w:noProof/>
          </w:rPr>
          <w:t>Assessment</w:t>
        </w:r>
        <w:r w:rsidRPr="00550DBC">
          <w:rPr>
            <w:noProof/>
            <w:webHidden/>
          </w:rPr>
          <w:tab/>
        </w:r>
        <w:r w:rsidRPr="00550DBC">
          <w:rPr>
            <w:noProof/>
            <w:webHidden/>
          </w:rPr>
          <w:fldChar w:fldCharType="begin"/>
        </w:r>
        <w:r w:rsidRPr="00550DBC">
          <w:rPr>
            <w:noProof/>
            <w:webHidden/>
          </w:rPr>
          <w:instrText xml:space="preserve"> PAGEREF _Toc225252735 \h </w:instrText>
        </w:r>
        <w:r w:rsidRPr="00550DBC">
          <w:rPr>
            <w:noProof/>
            <w:webHidden/>
          </w:rPr>
        </w:r>
        <w:r w:rsidRPr="00550DBC">
          <w:rPr>
            <w:noProof/>
            <w:webHidden/>
          </w:rPr>
          <w:fldChar w:fldCharType="separate"/>
        </w:r>
        <w:r w:rsidR="002647AE">
          <w:rPr>
            <w:noProof/>
            <w:webHidden/>
          </w:rPr>
          <w:t>26</w:t>
        </w:r>
        <w:r w:rsidRPr="00550DBC">
          <w:rPr>
            <w:noProof/>
            <w:webHidden/>
          </w:rPr>
          <w:fldChar w:fldCharType="end"/>
        </w:r>
      </w:hyperlink>
    </w:p>
    <w:p w14:paraId="16ED7116" w14:textId="4CD52862" w:rsidR="00D332CE" w:rsidRPr="00550DBC" w:rsidRDefault="00D332CE">
      <w:pPr>
        <w:pStyle w:val="TOC1"/>
        <w:rPr>
          <w:rFonts w:eastAsiaTheme="minorEastAsia"/>
          <w:noProof/>
          <w:kern w:val="2"/>
          <w:sz w:val="24"/>
          <w:szCs w:val="24"/>
          <w14:ligatures w14:val="standardContextual"/>
        </w:rPr>
      </w:pPr>
      <w:hyperlink w:anchor="_Toc225252736" w:history="1">
        <w:r w:rsidRPr="00550DBC">
          <w:rPr>
            <w:rStyle w:val="Hyperlink"/>
            <w:noProof/>
          </w:rPr>
          <w:t>Human Resources and Professional Development</w:t>
        </w:r>
        <w:r w:rsidRPr="00550DBC">
          <w:rPr>
            <w:noProof/>
            <w:webHidden/>
          </w:rPr>
          <w:tab/>
        </w:r>
        <w:r w:rsidRPr="00550DBC">
          <w:rPr>
            <w:noProof/>
            <w:webHidden/>
          </w:rPr>
          <w:fldChar w:fldCharType="begin"/>
        </w:r>
        <w:r w:rsidRPr="00550DBC">
          <w:rPr>
            <w:noProof/>
            <w:webHidden/>
          </w:rPr>
          <w:instrText xml:space="preserve"> PAGEREF _Toc225252736 \h </w:instrText>
        </w:r>
        <w:r w:rsidRPr="00550DBC">
          <w:rPr>
            <w:noProof/>
            <w:webHidden/>
          </w:rPr>
        </w:r>
        <w:r w:rsidRPr="00550DBC">
          <w:rPr>
            <w:noProof/>
            <w:webHidden/>
          </w:rPr>
          <w:fldChar w:fldCharType="separate"/>
        </w:r>
        <w:r w:rsidR="002647AE">
          <w:rPr>
            <w:noProof/>
            <w:webHidden/>
          </w:rPr>
          <w:t>31</w:t>
        </w:r>
        <w:r w:rsidRPr="00550DBC">
          <w:rPr>
            <w:noProof/>
            <w:webHidden/>
          </w:rPr>
          <w:fldChar w:fldCharType="end"/>
        </w:r>
      </w:hyperlink>
    </w:p>
    <w:p w14:paraId="2E1820B3" w14:textId="165E5672" w:rsidR="00D332CE" w:rsidRPr="00550DBC" w:rsidRDefault="00D332CE">
      <w:pPr>
        <w:pStyle w:val="TOC1"/>
        <w:rPr>
          <w:rFonts w:eastAsiaTheme="minorEastAsia"/>
          <w:noProof/>
          <w:kern w:val="2"/>
          <w:sz w:val="24"/>
          <w:szCs w:val="24"/>
          <w14:ligatures w14:val="standardContextual"/>
        </w:rPr>
      </w:pPr>
      <w:hyperlink w:anchor="_Toc225252737" w:history="1">
        <w:r w:rsidRPr="00550DBC">
          <w:rPr>
            <w:rStyle w:val="Hyperlink"/>
            <w:noProof/>
          </w:rPr>
          <w:t>Student Support</w:t>
        </w:r>
        <w:r w:rsidRPr="00550DBC">
          <w:rPr>
            <w:noProof/>
            <w:webHidden/>
          </w:rPr>
          <w:tab/>
        </w:r>
        <w:r w:rsidRPr="00550DBC">
          <w:rPr>
            <w:noProof/>
            <w:webHidden/>
          </w:rPr>
          <w:fldChar w:fldCharType="begin"/>
        </w:r>
        <w:r w:rsidRPr="00550DBC">
          <w:rPr>
            <w:noProof/>
            <w:webHidden/>
          </w:rPr>
          <w:instrText xml:space="preserve"> PAGEREF _Toc225252737 \h </w:instrText>
        </w:r>
        <w:r w:rsidRPr="00550DBC">
          <w:rPr>
            <w:noProof/>
            <w:webHidden/>
          </w:rPr>
        </w:r>
        <w:r w:rsidRPr="00550DBC">
          <w:rPr>
            <w:noProof/>
            <w:webHidden/>
          </w:rPr>
          <w:fldChar w:fldCharType="separate"/>
        </w:r>
        <w:r w:rsidR="002647AE">
          <w:rPr>
            <w:noProof/>
            <w:webHidden/>
          </w:rPr>
          <w:t>37</w:t>
        </w:r>
        <w:r w:rsidRPr="00550DBC">
          <w:rPr>
            <w:noProof/>
            <w:webHidden/>
          </w:rPr>
          <w:fldChar w:fldCharType="end"/>
        </w:r>
      </w:hyperlink>
    </w:p>
    <w:p w14:paraId="6EAB4658" w14:textId="44003F4E" w:rsidR="00D332CE" w:rsidRPr="00550DBC" w:rsidRDefault="00D332CE">
      <w:pPr>
        <w:pStyle w:val="TOC1"/>
        <w:rPr>
          <w:rFonts w:eastAsiaTheme="minorEastAsia"/>
          <w:noProof/>
          <w:kern w:val="2"/>
          <w:sz w:val="24"/>
          <w:szCs w:val="24"/>
          <w14:ligatures w14:val="standardContextual"/>
        </w:rPr>
      </w:pPr>
      <w:hyperlink w:anchor="_Toc225252738" w:history="1">
        <w:r w:rsidRPr="00550DBC">
          <w:rPr>
            <w:rStyle w:val="Hyperlink"/>
            <w:noProof/>
          </w:rPr>
          <w:t>Financial and Asset Management</w:t>
        </w:r>
        <w:r w:rsidRPr="00550DBC">
          <w:rPr>
            <w:noProof/>
            <w:webHidden/>
          </w:rPr>
          <w:tab/>
        </w:r>
        <w:r w:rsidRPr="00550DBC">
          <w:rPr>
            <w:noProof/>
            <w:webHidden/>
          </w:rPr>
          <w:fldChar w:fldCharType="begin"/>
        </w:r>
        <w:r w:rsidRPr="00550DBC">
          <w:rPr>
            <w:noProof/>
            <w:webHidden/>
          </w:rPr>
          <w:instrText xml:space="preserve"> PAGEREF _Toc225252738 \h </w:instrText>
        </w:r>
        <w:r w:rsidRPr="00550DBC">
          <w:rPr>
            <w:noProof/>
            <w:webHidden/>
          </w:rPr>
        </w:r>
        <w:r w:rsidRPr="00550DBC">
          <w:rPr>
            <w:noProof/>
            <w:webHidden/>
          </w:rPr>
          <w:fldChar w:fldCharType="separate"/>
        </w:r>
        <w:r w:rsidR="002647AE">
          <w:rPr>
            <w:noProof/>
            <w:webHidden/>
          </w:rPr>
          <w:t>42</w:t>
        </w:r>
        <w:r w:rsidRPr="00550DBC">
          <w:rPr>
            <w:noProof/>
            <w:webHidden/>
          </w:rPr>
          <w:fldChar w:fldCharType="end"/>
        </w:r>
      </w:hyperlink>
    </w:p>
    <w:p w14:paraId="3BB69D92" w14:textId="2BCF21C7" w:rsidR="00D332CE" w:rsidRPr="00550DBC" w:rsidRDefault="00D332CE">
      <w:pPr>
        <w:pStyle w:val="TOC1"/>
        <w:rPr>
          <w:rFonts w:eastAsiaTheme="minorEastAsia"/>
          <w:noProof/>
          <w:kern w:val="2"/>
          <w:sz w:val="24"/>
          <w:szCs w:val="24"/>
          <w14:ligatures w14:val="standardContextual"/>
        </w:rPr>
      </w:pPr>
      <w:hyperlink w:anchor="_Toc225252739" w:history="1">
        <w:r w:rsidRPr="00550DBC">
          <w:rPr>
            <w:rStyle w:val="Hyperlink"/>
            <w:noProof/>
          </w:rPr>
          <w:t>Appendix A. Summary of Site Visit Activities</w:t>
        </w:r>
        <w:r w:rsidRPr="00550DBC">
          <w:rPr>
            <w:noProof/>
            <w:webHidden/>
          </w:rPr>
          <w:tab/>
          <w:t>A-</w:t>
        </w:r>
        <w:r w:rsidRPr="00550DBC">
          <w:rPr>
            <w:noProof/>
            <w:webHidden/>
          </w:rPr>
          <w:fldChar w:fldCharType="begin"/>
        </w:r>
        <w:r w:rsidRPr="00550DBC">
          <w:rPr>
            <w:noProof/>
            <w:webHidden/>
          </w:rPr>
          <w:instrText xml:space="preserve"> PAGEREF _Toc225252739 \h </w:instrText>
        </w:r>
        <w:r w:rsidRPr="00550DBC">
          <w:rPr>
            <w:noProof/>
            <w:webHidden/>
          </w:rPr>
        </w:r>
        <w:r w:rsidRPr="00550DBC">
          <w:rPr>
            <w:noProof/>
            <w:webHidden/>
          </w:rPr>
          <w:fldChar w:fldCharType="separate"/>
        </w:r>
        <w:r w:rsidR="002647AE">
          <w:rPr>
            <w:noProof/>
            <w:webHidden/>
          </w:rPr>
          <w:t>1</w:t>
        </w:r>
        <w:r w:rsidRPr="00550DBC">
          <w:rPr>
            <w:noProof/>
            <w:webHidden/>
          </w:rPr>
          <w:fldChar w:fldCharType="end"/>
        </w:r>
      </w:hyperlink>
    </w:p>
    <w:p w14:paraId="67C7D0C3" w14:textId="3EF010D6" w:rsidR="00D332CE" w:rsidRPr="00550DBC" w:rsidRDefault="00D332CE">
      <w:pPr>
        <w:pStyle w:val="TOC1"/>
        <w:rPr>
          <w:rFonts w:eastAsiaTheme="minorEastAsia"/>
          <w:noProof/>
          <w:kern w:val="2"/>
          <w:sz w:val="24"/>
          <w:szCs w:val="24"/>
          <w14:ligatures w14:val="standardContextual"/>
        </w:rPr>
      </w:pPr>
      <w:hyperlink w:anchor="_Toc225252740" w:history="1">
        <w:r w:rsidRPr="00550DBC">
          <w:rPr>
            <w:rStyle w:val="Hyperlink"/>
            <w:noProof/>
          </w:rPr>
          <w:t>Appendix B. Districtwide Instructional Observation Report</w:t>
        </w:r>
        <w:r w:rsidRPr="00550DBC">
          <w:rPr>
            <w:noProof/>
            <w:webHidden/>
          </w:rPr>
          <w:tab/>
          <w:t>B-</w:t>
        </w:r>
        <w:r w:rsidRPr="00550DBC">
          <w:rPr>
            <w:noProof/>
            <w:webHidden/>
          </w:rPr>
          <w:fldChar w:fldCharType="begin"/>
        </w:r>
        <w:r w:rsidRPr="00550DBC">
          <w:rPr>
            <w:noProof/>
            <w:webHidden/>
          </w:rPr>
          <w:instrText xml:space="preserve"> PAGEREF _Toc225252740 \h </w:instrText>
        </w:r>
        <w:r w:rsidRPr="00550DBC">
          <w:rPr>
            <w:noProof/>
            <w:webHidden/>
          </w:rPr>
        </w:r>
        <w:r w:rsidRPr="00550DBC">
          <w:rPr>
            <w:noProof/>
            <w:webHidden/>
          </w:rPr>
          <w:fldChar w:fldCharType="separate"/>
        </w:r>
        <w:r w:rsidR="002647AE">
          <w:rPr>
            <w:noProof/>
            <w:webHidden/>
          </w:rPr>
          <w:t>1</w:t>
        </w:r>
        <w:r w:rsidRPr="00550DBC">
          <w:rPr>
            <w:noProof/>
            <w:webHidden/>
          </w:rPr>
          <w:fldChar w:fldCharType="end"/>
        </w:r>
      </w:hyperlink>
    </w:p>
    <w:p w14:paraId="77A0CA2A" w14:textId="38B7B66D" w:rsidR="00D332CE" w:rsidRPr="00550DBC" w:rsidRDefault="00D332CE">
      <w:pPr>
        <w:pStyle w:val="TOC1"/>
        <w:rPr>
          <w:rFonts w:eastAsiaTheme="minorEastAsia"/>
          <w:noProof/>
          <w:kern w:val="2"/>
          <w:sz w:val="24"/>
          <w:szCs w:val="24"/>
          <w14:ligatures w14:val="standardContextual"/>
        </w:rPr>
      </w:pPr>
      <w:hyperlink w:anchor="_Toc225252741" w:history="1">
        <w:r w:rsidRPr="00550DBC">
          <w:rPr>
            <w:rStyle w:val="Hyperlink"/>
            <w:noProof/>
          </w:rPr>
          <w:t>Appendix C. Resources to Support Implementation of DESE’s District Standards and Indicators</w:t>
        </w:r>
        <w:r w:rsidRPr="00550DBC">
          <w:rPr>
            <w:noProof/>
            <w:webHidden/>
          </w:rPr>
          <w:tab/>
          <w:t>C-</w:t>
        </w:r>
        <w:r w:rsidRPr="00550DBC">
          <w:rPr>
            <w:noProof/>
            <w:webHidden/>
          </w:rPr>
          <w:fldChar w:fldCharType="begin"/>
        </w:r>
        <w:r w:rsidRPr="00550DBC">
          <w:rPr>
            <w:noProof/>
            <w:webHidden/>
          </w:rPr>
          <w:instrText xml:space="preserve"> PAGEREF _Toc225252741 \h </w:instrText>
        </w:r>
        <w:r w:rsidRPr="00550DBC">
          <w:rPr>
            <w:noProof/>
            <w:webHidden/>
          </w:rPr>
        </w:r>
        <w:r w:rsidRPr="00550DBC">
          <w:rPr>
            <w:noProof/>
            <w:webHidden/>
          </w:rPr>
          <w:fldChar w:fldCharType="separate"/>
        </w:r>
        <w:r w:rsidR="002647AE">
          <w:rPr>
            <w:noProof/>
            <w:webHidden/>
          </w:rPr>
          <w:t>1</w:t>
        </w:r>
        <w:r w:rsidRPr="00550DBC">
          <w:rPr>
            <w:noProof/>
            <w:webHidden/>
          </w:rPr>
          <w:fldChar w:fldCharType="end"/>
        </w:r>
      </w:hyperlink>
    </w:p>
    <w:p w14:paraId="6E789ABA" w14:textId="3CD4D8CB" w:rsidR="00D332CE" w:rsidRPr="00550DBC" w:rsidRDefault="00D332CE">
      <w:pPr>
        <w:pStyle w:val="TOC1"/>
        <w:rPr>
          <w:rFonts w:eastAsiaTheme="minorEastAsia"/>
          <w:noProof/>
          <w:kern w:val="2"/>
          <w:sz w:val="24"/>
          <w:szCs w:val="24"/>
          <w14:ligatures w14:val="standardContextual"/>
        </w:rPr>
      </w:pPr>
      <w:hyperlink w:anchor="_Toc225252742" w:history="1">
        <w:r w:rsidRPr="00550DBC">
          <w:rPr>
            <w:rStyle w:val="Hyperlink"/>
            <w:noProof/>
          </w:rPr>
          <w:t>Appendix D. Enrollment, Attendance, Expenditures</w:t>
        </w:r>
        <w:r w:rsidRPr="00550DBC">
          <w:rPr>
            <w:noProof/>
            <w:webHidden/>
          </w:rPr>
          <w:tab/>
          <w:t>D-</w:t>
        </w:r>
        <w:r w:rsidRPr="00550DBC">
          <w:rPr>
            <w:noProof/>
            <w:webHidden/>
          </w:rPr>
          <w:fldChar w:fldCharType="begin"/>
        </w:r>
        <w:r w:rsidRPr="00550DBC">
          <w:rPr>
            <w:noProof/>
            <w:webHidden/>
          </w:rPr>
          <w:instrText xml:space="preserve"> PAGEREF _Toc225252742 \h </w:instrText>
        </w:r>
        <w:r w:rsidRPr="00550DBC">
          <w:rPr>
            <w:noProof/>
            <w:webHidden/>
          </w:rPr>
        </w:r>
        <w:r w:rsidRPr="00550DBC">
          <w:rPr>
            <w:noProof/>
            <w:webHidden/>
          </w:rPr>
          <w:fldChar w:fldCharType="separate"/>
        </w:r>
        <w:r w:rsidR="002647AE">
          <w:rPr>
            <w:noProof/>
            <w:webHidden/>
          </w:rPr>
          <w:t>1</w:t>
        </w:r>
        <w:r w:rsidRPr="00550DBC">
          <w:rPr>
            <w:noProof/>
            <w:webHidden/>
          </w:rPr>
          <w:fldChar w:fldCharType="end"/>
        </w:r>
      </w:hyperlink>
    </w:p>
    <w:p w14:paraId="23D4B9F3" w14:textId="71CF1645" w:rsidR="00D332CE" w:rsidRPr="00550DBC" w:rsidRDefault="00D332CE">
      <w:pPr>
        <w:pStyle w:val="TOC1"/>
        <w:rPr>
          <w:rFonts w:eastAsiaTheme="minorEastAsia"/>
          <w:noProof/>
          <w:kern w:val="2"/>
          <w:sz w:val="24"/>
          <w:szCs w:val="24"/>
          <w14:ligatures w14:val="standardContextual"/>
        </w:rPr>
      </w:pPr>
      <w:hyperlink w:anchor="_Toc225252743" w:history="1">
        <w:r w:rsidRPr="00550DBC">
          <w:rPr>
            <w:rStyle w:val="Hyperlink"/>
            <w:noProof/>
          </w:rPr>
          <w:t>Appendix E. Hatfield Public Schools: Student Performance Data</w:t>
        </w:r>
        <w:r w:rsidRPr="00550DBC">
          <w:rPr>
            <w:noProof/>
            <w:webHidden/>
          </w:rPr>
          <w:tab/>
          <w:t>E-</w:t>
        </w:r>
        <w:r w:rsidRPr="00550DBC">
          <w:rPr>
            <w:noProof/>
            <w:webHidden/>
          </w:rPr>
          <w:fldChar w:fldCharType="begin"/>
        </w:r>
        <w:r w:rsidRPr="00550DBC">
          <w:rPr>
            <w:noProof/>
            <w:webHidden/>
          </w:rPr>
          <w:instrText xml:space="preserve"> PAGEREF _Toc225252743 \h </w:instrText>
        </w:r>
        <w:r w:rsidRPr="00550DBC">
          <w:rPr>
            <w:noProof/>
            <w:webHidden/>
          </w:rPr>
        </w:r>
        <w:r w:rsidRPr="00550DBC">
          <w:rPr>
            <w:noProof/>
            <w:webHidden/>
          </w:rPr>
          <w:fldChar w:fldCharType="separate"/>
        </w:r>
        <w:r w:rsidR="002647AE">
          <w:rPr>
            <w:noProof/>
            <w:webHidden/>
          </w:rPr>
          <w:t>1</w:t>
        </w:r>
        <w:r w:rsidRPr="00550DBC">
          <w:rPr>
            <w:noProof/>
            <w:webHidden/>
          </w:rPr>
          <w:fldChar w:fldCharType="end"/>
        </w:r>
      </w:hyperlink>
    </w:p>
    <w:p w14:paraId="47E28774" w14:textId="32EE53CE" w:rsidR="008E314D" w:rsidRPr="00550DBC" w:rsidRDefault="002E7525" w:rsidP="0012124C">
      <w:pPr>
        <w:pStyle w:val="BodyText"/>
      </w:pPr>
      <w:r w:rsidRPr="00550DBC">
        <w:fldChar w:fldCharType="end"/>
      </w:r>
      <w:r w:rsidR="008E314D" w:rsidRPr="00550DBC">
        <w:br w:type="page"/>
      </w:r>
    </w:p>
    <w:p w14:paraId="58733E23" w14:textId="75E752A4" w:rsidR="008E314D" w:rsidRPr="00550DBC" w:rsidRDefault="002A28B1" w:rsidP="0066116F">
      <w:pPr>
        <w:tabs>
          <w:tab w:val="right" w:pos="9360"/>
        </w:tabs>
      </w:pPr>
      <w:r w:rsidRPr="00550DBC">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66116F" w:rsidRPr="00550DBC">
        <w:tab/>
      </w:r>
      <w:r w:rsidR="00457876" w:rsidRPr="00550DBC">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F3F418C" w14:textId="77777777" w:rsidR="007D4626" w:rsidRPr="00550DBC" w:rsidRDefault="007D4626" w:rsidP="007D4626">
      <w:pPr>
        <w:pStyle w:val="BodyText"/>
        <w:jc w:val="center"/>
      </w:pPr>
      <w:r w:rsidRPr="00550DBC">
        <w:t>This document was prepared by the American Institutes for Research, in collaboration with the</w:t>
      </w:r>
      <w:r w:rsidRPr="00550DBC">
        <w:br/>
        <w:t>Massachusetts Department of Elementary and Secondary Education</w:t>
      </w:r>
    </w:p>
    <w:p w14:paraId="18C26EB4" w14:textId="77777777" w:rsidR="007D4626" w:rsidRPr="00550DBC" w:rsidRDefault="007D4626" w:rsidP="007D4626">
      <w:pPr>
        <w:tabs>
          <w:tab w:val="left" w:pos="360"/>
          <w:tab w:val="left" w:pos="720"/>
          <w:tab w:val="left" w:pos="1080"/>
          <w:tab w:val="left" w:pos="1440"/>
          <w:tab w:val="left" w:pos="1800"/>
          <w:tab w:val="left" w:pos="2160"/>
          <w:tab w:val="left" w:pos="2520"/>
          <w:tab w:val="left" w:pos="2880"/>
        </w:tabs>
        <w:spacing w:before="240" w:line="240" w:lineRule="auto"/>
        <w:jc w:val="center"/>
      </w:pPr>
      <w:r w:rsidRPr="00550DBC">
        <w:t>Pedro Martinez</w:t>
      </w:r>
    </w:p>
    <w:p w14:paraId="761DB6DF" w14:textId="77777777" w:rsidR="007D4626" w:rsidRPr="00550DBC" w:rsidRDefault="007D4626" w:rsidP="007D4626">
      <w:pPr>
        <w:tabs>
          <w:tab w:val="left" w:pos="360"/>
          <w:tab w:val="left" w:pos="720"/>
          <w:tab w:val="left" w:pos="1080"/>
          <w:tab w:val="left" w:pos="1440"/>
          <w:tab w:val="left" w:pos="1800"/>
          <w:tab w:val="left" w:pos="2160"/>
          <w:tab w:val="left" w:pos="2520"/>
          <w:tab w:val="left" w:pos="2880"/>
        </w:tabs>
        <w:spacing w:line="240" w:lineRule="auto"/>
        <w:jc w:val="center"/>
      </w:pPr>
      <w:r w:rsidRPr="00550DBC">
        <w:t>Commissioner</w:t>
      </w:r>
    </w:p>
    <w:p w14:paraId="6CFD6DCA" w14:textId="43916B44" w:rsidR="007D4626" w:rsidRPr="00550DBC" w:rsidRDefault="007D4626" w:rsidP="007D4626">
      <w:pPr>
        <w:tabs>
          <w:tab w:val="left" w:pos="360"/>
          <w:tab w:val="left" w:pos="720"/>
          <w:tab w:val="left" w:pos="1080"/>
          <w:tab w:val="left" w:pos="1440"/>
          <w:tab w:val="left" w:pos="1800"/>
          <w:tab w:val="left" w:pos="2160"/>
          <w:tab w:val="left" w:pos="2520"/>
          <w:tab w:val="left" w:pos="2880"/>
        </w:tabs>
        <w:spacing w:after="240"/>
        <w:jc w:val="center"/>
        <w:rPr>
          <w:rStyle w:val="bold"/>
          <w:highlight w:val="yellow"/>
        </w:rPr>
      </w:pPr>
      <w:r w:rsidRPr="00550DBC">
        <w:rPr>
          <w:rStyle w:val="bold"/>
        </w:rPr>
        <w:t xml:space="preserve">Published </w:t>
      </w:r>
      <w:r w:rsidR="00F742F6">
        <w:rPr>
          <w:rStyle w:val="bold"/>
        </w:rPr>
        <w:t>June</w:t>
      </w:r>
      <w:r w:rsidRPr="00550DBC">
        <w:rPr>
          <w:rStyle w:val="bold"/>
        </w:rPr>
        <w:t xml:space="preserve"> 202</w:t>
      </w:r>
      <w:r w:rsidR="00F742F6">
        <w:rPr>
          <w:rStyle w:val="bold"/>
        </w:rPr>
        <w:t>6</w:t>
      </w:r>
    </w:p>
    <w:p w14:paraId="5169C40F" w14:textId="77777777" w:rsidR="007D4626" w:rsidRPr="00550DBC" w:rsidRDefault="007D4626" w:rsidP="007D4626">
      <w:pPr>
        <w:pStyle w:val="BodyText"/>
        <w:jc w:val="center"/>
      </w:pPr>
      <w:r w:rsidRPr="00550DBC">
        <w:t xml:space="preserve">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sidRPr="00550DBC">
        <w:rPr>
          <w:snapToGrid w:val="0"/>
        </w:rPr>
        <w:t>135 Santilli Highway</w:t>
      </w:r>
      <w:r w:rsidRPr="00550DBC">
        <w:t>, Everett, MA 02149. Phone: 781-338-6105.</w:t>
      </w:r>
    </w:p>
    <w:p w14:paraId="61936005" w14:textId="77777777" w:rsidR="007D4626" w:rsidRPr="00550DBC" w:rsidRDefault="007D4626" w:rsidP="007D4626">
      <w:pPr>
        <w:pStyle w:val="BodyText"/>
        <w:jc w:val="center"/>
      </w:pPr>
      <w:r w:rsidRPr="00550DBC">
        <w:t>© 2026 Massachusetts Department of Elementary and Secondary Education</w:t>
      </w:r>
    </w:p>
    <w:p w14:paraId="6DD78139" w14:textId="77777777" w:rsidR="007D4626" w:rsidRPr="00550DBC" w:rsidRDefault="007D4626" w:rsidP="007D4626">
      <w:pPr>
        <w:pStyle w:val="BodyTextposthead"/>
        <w:spacing w:before="240"/>
        <w:jc w:val="center"/>
        <w:rPr>
          <w:i/>
          <w:iCs/>
          <w:spacing w:val="-4"/>
        </w:rPr>
      </w:pPr>
      <w:r w:rsidRPr="00550DBC">
        <w:rPr>
          <w:i/>
          <w:iCs/>
          <w:spacing w:val="-4"/>
        </w:rPr>
        <w:t>Permission is hereby granted to copy any or all parts of this document for non-commercial educational purposes. Please credit the “Massachusetts Department of Elementary and Secondary Education.”</w:t>
      </w:r>
    </w:p>
    <w:p w14:paraId="7F8546A3" w14:textId="77777777" w:rsidR="007D4626" w:rsidRPr="00550DBC" w:rsidRDefault="007D4626" w:rsidP="007D4626">
      <w:pPr>
        <w:tabs>
          <w:tab w:val="left" w:pos="360"/>
          <w:tab w:val="left" w:pos="720"/>
          <w:tab w:val="left" w:pos="1080"/>
          <w:tab w:val="left" w:pos="1440"/>
          <w:tab w:val="left" w:pos="1800"/>
          <w:tab w:val="left" w:pos="2160"/>
          <w:tab w:val="left" w:pos="2520"/>
          <w:tab w:val="left" w:pos="2880"/>
        </w:tabs>
        <w:spacing w:before="3480" w:after="120"/>
        <w:jc w:val="center"/>
      </w:pPr>
      <w:r w:rsidRPr="00550DBC">
        <w:t>Massachusetts Department of Elementary and Secondary Education</w:t>
      </w:r>
      <w:r w:rsidRPr="00550DBC">
        <w:br/>
      </w:r>
      <w:r w:rsidRPr="00550DBC">
        <w:rPr>
          <w:snapToGrid w:val="0"/>
        </w:rPr>
        <w:t>135 Santilli Highway</w:t>
      </w:r>
      <w:r w:rsidRPr="00550DBC">
        <w:t>, Everett MA 02149</w:t>
      </w:r>
      <w:r w:rsidRPr="00550DBC">
        <w:br/>
        <w:t>Phone: 781-338-3000</w:t>
      </w:r>
      <w:r w:rsidRPr="00550DBC">
        <w:tab/>
        <w:t>TTY: N.E.T. Relay 800-439-2370</w:t>
      </w:r>
      <w:r w:rsidRPr="00550DBC">
        <w:br/>
      </w:r>
      <w:hyperlink r:id="rId17" w:history="1">
        <w:r w:rsidRPr="00550DBC">
          <w:rPr>
            <w:rStyle w:val="Hyperlink"/>
          </w:rPr>
          <w:t>ww</w:t>
        </w:r>
        <w:r w:rsidRPr="00550DBC">
          <w:rPr>
            <w:rStyle w:val="Hyperlink"/>
            <w:color w:val="0563C1"/>
          </w:rPr>
          <w:t>w.doe.m</w:t>
        </w:r>
        <w:r w:rsidRPr="00550DBC">
          <w:rPr>
            <w:rStyle w:val="Hyperlink"/>
          </w:rPr>
          <w:t>ass.edu</w:t>
        </w:r>
      </w:hyperlink>
    </w:p>
    <w:p w14:paraId="09993608" w14:textId="61868EA3" w:rsidR="008E314D" w:rsidRPr="00550DBC"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550DBC" w:rsidSect="00D67AD2">
          <w:headerReference w:type="default" r:id="rId18"/>
          <w:footerReference w:type="default" r:id="rId19"/>
          <w:footerReference w:type="first" r:id="rId20"/>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550DBC" w:rsidRDefault="008D6102" w:rsidP="007D4626">
      <w:pPr>
        <w:pStyle w:val="Heading2"/>
      </w:pPr>
      <w:bookmarkStart w:id="1" w:name="_Toc101446225"/>
      <w:bookmarkStart w:id="2" w:name="_Toc225252731"/>
      <w:bookmarkStart w:id="3" w:name="_Toc350870260"/>
      <w:bookmarkStart w:id="4" w:name="_Toc273777167"/>
      <w:bookmarkStart w:id="5" w:name="_Toc277066425"/>
      <w:bookmarkStart w:id="6" w:name="_Toc337817149"/>
      <w:bookmarkStart w:id="7" w:name="_Toc101878649"/>
      <w:r w:rsidRPr="00550DBC">
        <w:lastRenderedPageBreak/>
        <w:t>Executive Summary</w:t>
      </w:r>
      <w:bookmarkEnd w:id="1"/>
      <w:bookmarkEnd w:id="2"/>
    </w:p>
    <w:p w14:paraId="0C1D0C0A" w14:textId="78ADB9AD" w:rsidR="007B718B" w:rsidRPr="00550DBC" w:rsidRDefault="000B1DD2" w:rsidP="003A7C30">
      <w:pPr>
        <w:pStyle w:val="BodyTextposthead"/>
      </w:pPr>
      <w:bookmarkStart w:id="8" w:name="_Hlk40937737"/>
      <w:bookmarkStart w:id="9" w:name="_Toc104552856"/>
      <w:bookmarkEnd w:id="3"/>
      <w:r w:rsidRPr="00550DBC">
        <w:t xml:space="preserve">In accordance with Massachusetts state law, the Massachusetts Department of Elementary and Secondary Education (DESE) contracted with </w:t>
      </w:r>
      <w:r w:rsidR="0054101D" w:rsidRPr="00550DBC">
        <w:t xml:space="preserve">the </w:t>
      </w:r>
      <w:r w:rsidRPr="00550DBC">
        <w:t>American Institutes for Research</w:t>
      </w:r>
      <w:r w:rsidR="0054101D" w:rsidRPr="00550DBC">
        <w:rPr>
          <w:rFonts w:ascii="Franklin Gothic Book" w:hAnsi="Franklin Gothic Book" w:cs="Calibri"/>
          <w:vertAlign w:val="superscript"/>
        </w:rPr>
        <w:t>®</w:t>
      </w:r>
      <w:r w:rsidRPr="00550DBC">
        <w:t xml:space="preserve"> (AIR</w:t>
      </w:r>
      <w:r w:rsidR="0054101D" w:rsidRPr="00550DBC">
        <w:rPr>
          <w:rFonts w:ascii="Franklin Gothic Book" w:hAnsi="Franklin Gothic Book" w:cs="Calibri"/>
          <w:vertAlign w:val="superscript"/>
        </w:rPr>
        <w:t>®</w:t>
      </w:r>
      <w:r w:rsidRPr="00550DBC">
        <w:t>), to conduct a comprehensive review of</w:t>
      </w:r>
      <w:r w:rsidR="000F1DE6" w:rsidRPr="00550DBC">
        <w:t xml:space="preserve"> Hatfield Public Schools</w:t>
      </w:r>
      <w:r w:rsidRPr="00550DBC">
        <w:t xml:space="preserve"> (</w:t>
      </w:r>
      <w:r w:rsidR="0054101D" w:rsidRPr="00550DBC">
        <w:t xml:space="preserve">hereafter, </w:t>
      </w:r>
      <w:r w:rsidR="00F95169" w:rsidRPr="00550DBC">
        <w:t>Hatfield</w:t>
      </w:r>
      <w:r w:rsidRPr="00550DBC">
        <w:t xml:space="preserve">) in </w:t>
      </w:r>
      <w:r w:rsidR="000F1DE6" w:rsidRPr="00550DBC">
        <w:t>February 2026</w:t>
      </w:r>
      <w:r w:rsidRPr="00550DBC">
        <w:t xml:space="preserve">. Data collection activities associated with the review </w:t>
      </w:r>
      <w:r w:rsidR="02F46E2F" w:rsidRPr="00550DBC">
        <w:rPr>
          <w:rFonts w:ascii="Franklin Gothic Book" w:eastAsia="Franklin Gothic Book" w:hAnsi="Franklin Gothic Book" w:cs="Franklin Gothic Book"/>
        </w:rPr>
        <w:t>included interviews, focus groups, and document reviews and were</w:t>
      </w:r>
      <w:r w:rsidR="02F46E2F" w:rsidRPr="00550DBC">
        <w:t xml:space="preserve"> </w:t>
      </w:r>
      <w:r w:rsidR="00DE09E1" w:rsidRPr="00550DBC">
        <w:t>designed to understand</w:t>
      </w:r>
      <w:r w:rsidRPr="00550DBC">
        <w:t xml:space="preserve"> how </w:t>
      </w:r>
      <w:r w:rsidR="00B47B03" w:rsidRPr="00550DBC">
        <w:t>districts</w:t>
      </w:r>
      <w:r w:rsidRPr="00550DBC">
        <w:t xml:space="preserve"> operate in support of continuous improvement efforts. The review focused on the six standards (and related indicators) that DESE has identified as being important components of district effectiveness.</w:t>
      </w:r>
      <w:r w:rsidR="007B718B" w:rsidRPr="00550DBC">
        <w:t xml:space="preserve"> The resulting report provide</w:t>
      </w:r>
      <w:r w:rsidR="002F7904" w:rsidRPr="00550DBC">
        <w:t>s</w:t>
      </w:r>
      <w:r w:rsidR="007E4538" w:rsidRPr="00550DBC">
        <w:t xml:space="preserve"> an in-depth look at district </w:t>
      </w:r>
      <w:r w:rsidR="00D97DA0" w:rsidRPr="00550DBC">
        <w:t xml:space="preserve">systems, </w:t>
      </w:r>
      <w:r w:rsidR="00C612B4" w:rsidRPr="00550DBC">
        <w:t>policies</w:t>
      </w:r>
      <w:r w:rsidR="00D97DA0" w:rsidRPr="00550DBC">
        <w:t>, and practices and includes recommendations</w:t>
      </w:r>
      <w:r w:rsidR="007B718B" w:rsidRPr="00550DBC">
        <w:t xml:space="preserve"> </w:t>
      </w:r>
      <w:r w:rsidR="002F7904" w:rsidRPr="00550DBC">
        <w:t>to</w:t>
      </w:r>
      <w:r w:rsidR="007B718B" w:rsidRPr="00550DBC">
        <w:t xml:space="preserve"> promote systemic improvements and advance equitable student outcomes and experiences.</w:t>
      </w:r>
      <w:r w:rsidR="00DB55BB" w:rsidRPr="00550DBC">
        <w:rPr>
          <w:rStyle w:val="FootnoteReference"/>
        </w:rPr>
        <w:footnoteReference w:id="2"/>
      </w:r>
    </w:p>
    <w:p w14:paraId="41D8CE26" w14:textId="52D0E70E" w:rsidR="000B1DD2" w:rsidRPr="00550DBC" w:rsidRDefault="18845F70" w:rsidP="003A7C30">
      <w:pPr>
        <w:pStyle w:val="BodyText"/>
      </w:pPr>
      <w:r w:rsidRPr="00550DBC">
        <w:rPr>
          <w:rFonts w:ascii="Franklin Gothic Book" w:eastAsia="Franklin Gothic Book" w:hAnsi="Franklin Gothic Book" w:cs="Franklin Gothic Book"/>
        </w:rPr>
        <w:t xml:space="preserve">In addition, </w:t>
      </w:r>
      <w:r w:rsidR="00103614" w:rsidRPr="00550DBC">
        <w:rPr>
          <w:rFonts w:ascii="Franklin Gothic Book" w:eastAsia="Franklin Gothic Book" w:hAnsi="Franklin Gothic Book" w:cs="Franklin Gothic Book"/>
        </w:rPr>
        <w:t>two</w:t>
      </w:r>
      <w:r w:rsidR="008672D4" w:rsidRPr="00550DBC">
        <w:t xml:space="preserve"> observers</w:t>
      </w:r>
      <w:r w:rsidR="00DB55BB" w:rsidRPr="00550DBC">
        <w:t xml:space="preserve"> </w:t>
      </w:r>
      <w:r w:rsidR="008672D4" w:rsidRPr="00550DBC">
        <w:t xml:space="preserve">visited </w:t>
      </w:r>
      <w:r w:rsidR="00DB55BB" w:rsidRPr="00550DBC">
        <w:t xml:space="preserve">Hatfield </w:t>
      </w:r>
      <w:r w:rsidR="00DB55BB" w:rsidRPr="00550DBC">
        <w:rPr>
          <w:rFonts w:ascii="Franklin Gothic Book" w:eastAsia="Franklin Gothic Book" w:hAnsi="Franklin Gothic Book" w:cs="Franklin Gothic Book"/>
        </w:rPr>
        <w:t xml:space="preserve">to collect data on instructional practices </w:t>
      </w:r>
      <w:r w:rsidR="00DD0B4E" w:rsidRPr="00550DBC">
        <w:rPr>
          <w:rFonts w:ascii="Franklin Gothic Book" w:eastAsia="Franklin Gothic Book" w:hAnsi="Franklin Gothic Book" w:cs="Franklin Gothic Book"/>
        </w:rPr>
        <w:t xml:space="preserve">in the classroom </w:t>
      </w:r>
      <w:r w:rsidR="008672D4" w:rsidRPr="00550DBC">
        <w:t xml:space="preserve">during the week of </w:t>
      </w:r>
      <w:r w:rsidR="000F1DE6" w:rsidRPr="00550DBC">
        <w:t>February 2, 2026</w:t>
      </w:r>
      <w:r w:rsidR="008672D4" w:rsidRPr="00550DBC">
        <w:t xml:space="preserve">. </w:t>
      </w:r>
      <w:r w:rsidR="00DB55BB" w:rsidRPr="00550DBC">
        <w:t>They</w:t>
      </w:r>
      <w:r w:rsidR="008672D4" w:rsidRPr="00550DBC">
        <w:t xml:space="preserve"> conducted </w:t>
      </w:r>
      <w:r w:rsidR="00103614" w:rsidRPr="00550DBC">
        <w:t>18</w:t>
      </w:r>
      <w:r w:rsidR="008672D4" w:rsidRPr="00550DBC">
        <w:t xml:space="preserve"> observations in a sample of classrooms across grade levels, </w:t>
      </w:r>
      <w:r w:rsidR="00DD0B4E" w:rsidRPr="00550DBC">
        <w:t xml:space="preserve">with a </w:t>
      </w:r>
      <w:r w:rsidR="008672D4" w:rsidRPr="00550DBC">
        <w:t xml:space="preserve">focus on literacy, English language arts (ELA), and mathematics. </w:t>
      </w:r>
      <w:r w:rsidR="00DD0B4E" w:rsidRPr="00550DBC">
        <w:t>The observers used t</w:t>
      </w:r>
      <w:r w:rsidR="008672D4" w:rsidRPr="00550DBC">
        <w:t xml:space="preserve">he </w:t>
      </w:r>
      <w:proofErr w:type="spellStart"/>
      <w:r w:rsidR="008672D4" w:rsidRPr="00550DBC">
        <w:t>Teachstone</w:t>
      </w:r>
      <w:proofErr w:type="spellEnd"/>
      <w:r w:rsidR="008672D4" w:rsidRPr="00550DBC">
        <w:t xml:space="preserve"> Classroom Assessment Scoring System (CLASS) protocol, developed by the Center for Advanced Study of Teaching and Learning at the University of Virginia,</w:t>
      </w:r>
      <w:r w:rsidR="008672D4" w:rsidRPr="00550DBC">
        <w:rPr>
          <w:rStyle w:val="FootnoteReference"/>
        </w:rPr>
        <w:footnoteReference w:id="3"/>
      </w:r>
      <w:r w:rsidR="008672D4" w:rsidRPr="00550DBC">
        <w:t xml:space="preserve"> </w:t>
      </w:r>
      <w:r w:rsidR="00DD0B4E" w:rsidRPr="00550DBC">
        <w:t xml:space="preserve">which </w:t>
      </w:r>
      <w:r w:rsidR="008672D4" w:rsidRPr="00550DBC">
        <w:t xml:space="preserve">guided all classroom observations in the district. These </w:t>
      </w:r>
      <w:r w:rsidR="00DD0B4E" w:rsidRPr="00550DBC">
        <w:t>observers followed</w:t>
      </w:r>
      <w:r w:rsidR="008672D4" w:rsidRPr="00550DBC">
        <w:t xml:space="preserve"> three grade-band levels of the CLASS protocols: </w:t>
      </w:r>
      <w:r w:rsidR="003D43DF">
        <w:t>P</w:t>
      </w:r>
      <w:r w:rsidR="008672D4" w:rsidRPr="00550DBC">
        <w:t>K-3, Upper Elementary (4-5), and Secondary (6</w:t>
      </w:r>
      <w:r w:rsidR="008672D4" w:rsidRPr="00550DBC">
        <w:noBreakHyphen/>
        <w:t>12).</w:t>
      </w:r>
    </w:p>
    <w:p w14:paraId="294F0C09" w14:textId="28C9E3F7" w:rsidR="000B1DD2" w:rsidRPr="00550DBC" w:rsidRDefault="000B1DD2" w:rsidP="003A7C30">
      <w:pPr>
        <w:pStyle w:val="Heading3"/>
        <w:rPr>
          <w:rStyle w:val="Hyperlink"/>
          <w:color w:val="2F5496" w:themeColor="accent5" w:themeShade="BF"/>
          <w:u w:val="none"/>
        </w:rPr>
      </w:pPr>
      <w:hyperlink w:anchor="_Leadership_and_Governance" w:history="1">
        <w:r w:rsidRPr="00550DBC">
          <w:rPr>
            <w:rStyle w:val="Hyperlink"/>
            <w:color w:val="2F5496" w:themeColor="accent5" w:themeShade="BF"/>
            <w:u w:val="none"/>
          </w:rPr>
          <w:t>Leadership and Governance</w:t>
        </w:r>
      </w:hyperlink>
    </w:p>
    <w:bookmarkEnd w:id="8"/>
    <w:p w14:paraId="2AC76DA7" w14:textId="726D01E9" w:rsidR="008214C1" w:rsidRPr="008214C1" w:rsidRDefault="008214C1" w:rsidP="0067540B">
      <w:pPr>
        <w:pStyle w:val="BodyTextposthead"/>
      </w:pPr>
      <w:r w:rsidRPr="008214C1">
        <w:t>Hatfield Public Schools has established governance and leadership structures that are appropriately scaled for a small district and show several notable strengths. The school committee demonstrates a clear understanding of its governance role, with responsibilities centered on policy oversight, budget approval, strategic goal setting, and community engagement, while maintaining appropriate separation from day-to-day operations. This role clarity is reinforced by a productive and collaborative working relationship with Superintendent Driscoll, who provides well-defined advisory support and works closely with the committee on policy, budget development, and district improvement planning. Another strength is the district’s shared understanding of its recently approved District Improvement Plan (DIP), which was developed through a broad stakeholder process and is consistently reflected in the priorities named by leaders and educators—literacy, mathematics, and social-emotional learning/belonging. Strong collaboration between district and town leadership further supports the district’s capacity to align school improvement efforts with broader community priorities.</w:t>
      </w:r>
      <w:r w:rsidR="0091544E">
        <w:t xml:space="preserve"> In addition, b</w:t>
      </w:r>
      <w:r w:rsidR="0091544E" w:rsidRPr="0091544E">
        <w:t>oth schools in the district implement multiple structures to foster student voice, belonging, and positive school culture.</w:t>
      </w:r>
    </w:p>
    <w:p w14:paraId="42AC83B6" w14:textId="2597A496" w:rsidR="008214C1" w:rsidRDefault="008A0FCA" w:rsidP="0067540B">
      <w:pPr>
        <w:pStyle w:val="BodyTextposthead"/>
      </w:pPr>
      <w:r>
        <w:t>Hatfield also has</w:t>
      </w:r>
      <w:r w:rsidR="008214C1" w:rsidRPr="008214C1">
        <w:t xml:space="preserve"> several areas for growth</w:t>
      </w:r>
      <w:r>
        <w:t xml:space="preserve"> in leadership and governance</w:t>
      </w:r>
      <w:r w:rsidR="008214C1" w:rsidRPr="008214C1">
        <w:t xml:space="preserve">. Although the DIP development process included broad outreach, some families reported limited awareness of or participation in strategic planning, suggesting that engagement is not yet reaching all stakeholders consistently. The district also lacks documented, systematic methods for regularly monitoring and communicating progress toward improvement plan goals, limiting transparency and public </w:t>
      </w:r>
      <w:r w:rsidR="008214C1" w:rsidRPr="008214C1">
        <w:lastRenderedPageBreak/>
        <w:t xml:space="preserve">understanding of how priorities are advancing over time. </w:t>
      </w:r>
      <w:r w:rsidR="003A722D">
        <w:t>Finally</w:t>
      </w:r>
      <w:r w:rsidR="008214C1" w:rsidRPr="008214C1">
        <w:t>, while student voice is present at the school level, there is no formal student representative role on the school committee, which constrains direct student participation in district-level governance</w:t>
      </w:r>
      <w:r w:rsidR="00622006">
        <w:t>.</w:t>
      </w:r>
    </w:p>
    <w:p w14:paraId="770E4914" w14:textId="5450BE1B" w:rsidR="000B1DD2" w:rsidRPr="00550DBC" w:rsidRDefault="000B1DD2" w:rsidP="008214C1">
      <w:pPr>
        <w:pStyle w:val="Heading3"/>
      </w:pPr>
      <w:hyperlink w:anchor="_Curriculum_and_Instruction" w:history="1">
        <w:r w:rsidRPr="00550DBC">
          <w:rPr>
            <w:rStyle w:val="Hyperlink"/>
            <w:color w:val="2F5496" w:themeColor="accent5" w:themeShade="BF"/>
            <w:u w:val="none"/>
          </w:rPr>
          <w:t>Curriculum and Instruction</w:t>
        </w:r>
      </w:hyperlink>
    </w:p>
    <w:p w14:paraId="6E9D8285" w14:textId="77777777" w:rsidR="003F2911" w:rsidRPr="003F2911" w:rsidRDefault="003F2911" w:rsidP="0067540B">
      <w:pPr>
        <w:pStyle w:val="BodyTextposthead"/>
      </w:pPr>
      <w:r w:rsidRPr="003F2911">
        <w:t>Hatfield demonstrates several strengths in curriculum and instruction that support positive student experiences and access to learning. The district has established inclusive, teacher-driven processes for curriculum review and selection, engaging educators across grade levels and content areas in the evaluation and piloting of instructional materials using tools such as CURATE and EdReports. The district also provides a wide range of academic interventions and supports through MTSS, intervention blocks, co-teaching, and push-in services, helping students access Tier 1 instruction and rigorous coursework. At the secondary level, students benefit from access to Advanced Placement (AP) courses, dual enrollment opportunities through Vermont State University, and enrichment experiences through X-Block programming. Across classrooms, students and teachers described a strong culture of belonging and support, characterized by safe, relationship-centered learning environments, clear instructional routines, and engaging, hands-on learning opportunities. Classroom observations and stakeholder feedback further indicate that teachers frequently use standards-aligned instructional practices, including clear learning objectives, modeling, checks for understanding, and collaborative learning experiences.</w:t>
      </w:r>
    </w:p>
    <w:p w14:paraId="45183F43" w14:textId="593660D8" w:rsidR="003F2911" w:rsidRDefault="008A0FCA" w:rsidP="0067540B">
      <w:pPr>
        <w:pStyle w:val="BodyTextposthead"/>
      </w:pPr>
      <w:r>
        <w:t>T</w:t>
      </w:r>
      <w:r w:rsidR="003F2911" w:rsidRPr="003F2911">
        <w:t xml:space="preserve">he district </w:t>
      </w:r>
      <w:r>
        <w:t xml:space="preserve">also </w:t>
      </w:r>
      <w:r w:rsidR="003F2911" w:rsidRPr="003F2911">
        <w:t>has several important areas for growth related to instructional coherence and curricular implementation. Although district leaders have identified academic rigor and student belonging as priorities, Hatfield has not yet developed a clearly articulated, systemwide instructional vision that defines what high-quality teaching and learning should look like across classrooms and grade levels. Additionally, while the district has implemented high-quality instructional materials (HQIM) in some grades and subjects, implementation is inconsistent across the system, with many teachers relying on teacher-created or “patchwork” curricula, particularly in</w:t>
      </w:r>
      <w:r w:rsidR="003F2911">
        <w:t xml:space="preserve"> </w:t>
      </w:r>
      <w:r w:rsidR="003F2911" w:rsidRPr="003F2911">
        <w:t>high school courses outside of AP programs. Classroom observation data showed limited evidence of HQIM use overall, particularly at the high school level. The district also lacks formal instructional leadership teams (ILTs) at the school level to guide instructional improvement efforts with clear structures, stakeholder representation, and action plans.</w:t>
      </w:r>
    </w:p>
    <w:p w14:paraId="65498654" w14:textId="27676847" w:rsidR="000B1DD2" w:rsidRPr="00550DBC" w:rsidRDefault="000B1DD2" w:rsidP="003F2911">
      <w:pPr>
        <w:pStyle w:val="Heading3"/>
      </w:pPr>
      <w:hyperlink w:anchor="_Assessment" w:history="1">
        <w:r w:rsidRPr="00550DBC">
          <w:rPr>
            <w:rStyle w:val="Hyperlink"/>
            <w:color w:val="2F5496" w:themeColor="accent5" w:themeShade="BF"/>
            <w:u w:val="none"/>
          </w:rPr>
          <w:t>Assessment</w:t>
        </w:r>
      </w:hyperlink>
    </w:p>
    <w:p w14:paraId="58B12B0A" w14:textId="121FF0F9" w:rsidR="00FB42B2" w:rsidRPr="00FB42B2" w:rsidRDefault="00FB42B2" w:rsidP="0067540B">
      <w:pPr>
        <w:pStyle w:val="BodyTextposthead"/>
      </w:pPr>
      <w:r w:rsidRPr="00FB42B2">
        <w:t xml:space="preserve">Hatfield has established several strong systems for collecting and using student data to support academic and social-emotional needs. The district uses a consistent schedule of universal screening and benchmarking, including i-Ready assessments in ELA and mathematics across grades prekindergarten through 8, supplemented by literacy tools such as DIBELS, DRA, and Lexia at the elementary level. District and school leaders reported that benchmark and intervention data are routinely reviewed collaboratively during data meetings and </w:t>
      </w:r>
      <w:r w:rsidR="003E1E4B">
        <w:t>building support team</w:t>
      </w:r>
      <w:r w:rsidR="008A0FCA">
        <w:t xml:space="preserve"> (</w:t>
      </w:r>
      <w:r w:rsidRPr="00FB42B2">
        <w:t>BST</w:t>
      </w:r>
      <w:r w:rsidR="008A0FCA">
        <w:t>)</w:t>
      </w:r>
      <w:r w:rsidRPr="00FB42B2">
        <w:t xml:space="preserve"> processes to inform instructional adjustments, intervention placements, and progress monitoring. The district also uses multiple measures, including DESSA, VOCAL survey data, attendance information, grades, and MCAS results, to develop a more holistic understanding of student needs. Teachers and leaders described established data review cycles that connect assessment results to concrete instructional and intervention decisions, including differentiated supports, skills blocks, and small-group </w:t>
      </w:r>
      <w:r w:rsidRPr="00FB42B2">
        <w:lastRenderedPageBreak/>
        <w:t xml:space="preserve">interventions. At the secondary level, </w:t>
      </w:r>
      <w:proofErr w:type="spellStart"/>
      <w:r w:rsidRPr="00FB42B2">
        <w:t>TeacherEase</w:t>
      </w:r>
      <w:proofErr w:type="spellEnd"/>
      <w:r w:rsidRPr="00FB42B2">
        <w:t>, advisory structures, WIN, and X-Block provide systems for communicating performance information to students and families and for connecting students to academic support when needed. Communication with students and families about academic progress at the secondary level, as well as the district’s use of student data to adjust instruction and interventions, are strengths of the district.</w:t>
      </w:r>
    </w:p>
    <w:p w14:paraId="61F44C77" w14:textId="388CE430" w:rsidR="00FB42B2" w:rsidRDefault="008D5060" w:rsidP="0067540B">
      <w:pPr>
        <w:pStyle w:val="BodyTextposthead"/>
      </w:pPr>
      <w:r>
        <w:t>S</w:t>
      </w:r>
      <w:r w:rsidR="00FB42B2" w:rsidRPr="00FB42B2">
        <w:t>everal important areas for growth related to assessment consistency, equity, and data culture</w:t>
      </w:r>
      <w:r>
        <w:t xml:space="preserve"> also emerged</w:t>
      </w:r>
      <w:r w:rsidR="00FB42B2" w:rsidRPr="00FB42B2">
        <w:t xml:space="preserve">. Although district leaders reported that assessment practices support instructional goals, Hatfield does not yet have a clearly articulated districtwide data vision that defines consistent expectations for how data should inform instructional practices across schools and grade levels. Teachers described uneven implementation of data practices and inconsistent opportunities for collaborative data analysis, particularly at the high school level, where meetings are less structured and often repurposed. Teachers and leaders also reported limited professional development focused on data literacy and interpretation, as well as insufficient protected time for teacher-driven data review outside of MTSS and BST meetings. In addition, while the district has taken steps to improve equity in assessment through accommodations and bias review processes, leaders did not report systematic disaggregation of assessment data by student subgroup or consistent monitoring of equity-related outcomes. </w:t>
      </w:r>
      <w:r w:rsidR="00007F31" w:rsidRPr="00007F31">
        <w:t>Inconsistent communication with families, particularly at the elementary level, also emerged as an area for growth.</w:t>
      </w:r>
    </w:p>
    <w:p w14:paraId="05B6D72B" w14:textId="5332E126" w:rsidR="000B1DD2" w:rsidRPr="00550DBC" w:rsidRDefault="000B1DD2" w:rsidP="00FB42B2">
      <w:pPr>
        <w:pStyle w:val="Heading3"/>
      </w:pPr>
      <w:hyperlink w:anchor="_Human_Resources_and" w:history="1">
        <w:r w:rsidRPr="00550DBC">
          <w:rPr>
            <w:rStyle w:val="Hyperlink"/>
            <w:color w:val="2F5496" w:themeColor="accent5" w:themeShade="BF"/>
            <w:u w:val="none"/>
          </w:rPr>
          <w:t>Human Resources and Professional Development</w:t>
        </w:r>
      </w:hyperlink>
    </w:p>
    <w:p w14:paraId="32ECE0CA" w14:textId="616125A7" w:rsidR="008D5060" w:rsidRPr="008D5060" w:rsidRDefault="008D5060" w:rsidP="0067540B">
      <w:pPr>
        <w:pStyle w:val="BodyTextposthead"/>
      </w:pPr>
      <w:r w:rsidRPr="008D5060">
        <w:t>Hatfield maintains several effective human resources and professional learning structures that support a collaborative and stable working environment. Given the district’s small size, HR systems for employee records, compensation, evaluations, and grievances are functioning adequately, and staff described the grievance process embedded in the collective bargaining agreement as clear, collaborative, and well understood. The district also uses a structured, committee-based hiring process with consistent interview questions and scoring rubrics, which includes staff participation and, in some cases, student and parent involvement. Stakeholders consistently described the district culture as relationship-oriented, respectful, and responsive to staff feedback, citing strong labor-management communication and collaborative problem-solving as strengths. Teachers also reported opportunities to participate in curriculum committees, professional development committees, and school councils, contributing to a sense of professional voice and belonging across the district.</w:t>
      </w:r>
      <w:r w:rsidR="000B06BD">
        <w:t xml:space="preserve"> There is also</w:t>
      </w:r>
      <w:r w:rsidR="000B06BD" w:rsidRPr="000B06BD">
        <w:t xml:space="preserve"> a consistent cycle of observation and feedback </w:t>
      </w:r>
      <w:r w:rsidR="000B06BD">
        <w:t>in classrooms</w:t>
      </w:r>
      <w:r w:rsidR="000B06BD" w:rsidRPr="000B06BD">
        <w:t>.</w:t>
      </w:r>
    </w:p>
    <w:p w14:paraId="67D6E380" w14:textId="02B3F061" w:rsidR="008D5060" w:rsidRDefault="008D5060" w:rsidP="0067540B">
      <w:pPr>
        <w:pStyle w:val="BodyTextposthead"/>
      </w:pPr>
      <w:r w:rsidRPr="008D5060">
        <w:t xml:space="preserve">At the same time, several areas for growth </w:t>
      </w:r>
      <w:r>
        <w:t>are also present</w:t>
      </w:r>
      <w:r w:rsidRPr="008D5060">
        <w:t xml:space="preserve">. The district does not yet maintain a formal HR policy repository or publicly accessible staff handbook that consolidates expectations and procedures. Although evaluations consistently include positive feedback, constructive feedback and clearly identified growth areas were less consistently present in teacher evaluations. In professional learning, teachers and leaders reported that professional development has focused more heavily on culture and climate than on rigorous instructional practice, and some teachers noted that prior training was not aligned with the district’s emerging evidence-based literacy priorities. Ensuring that professional development is consistently aligned to instructional priorities </w:t>
      </w:r>
      <w:r w:rsidR="00E228BB">
        <w:t xml:space="preserve">is an </w:t>
      </w:r>
      <w:r w:rsidRPr="008D5060">
        <w:t>area</w:t>
      </w:r>
      <w:r w:rsidR="00E228BB">
        <w:t xml:space="preserve"> </w:t>
      </w:r>
      <w:r w:rsidRPr="008D5060">
        <w:t>for growth for the district.</w:t>
      </w:r>
    </w:p>
    <w:p w14:paraId="2D5F1324" w14:textId="734CE415" w:rsidR="000B1DD2" w:rsidRPr="00550DBC" w:rsidRDefault="000B1DD2" w:rsidP="008D5060">
      <w:pPr>
        <w:pStyle w:val="Heading3"/>
      </w:pPr>
      <w:hyperlink w:anchor="_Student_Support" w:history="1">
        <w:r w:rsidRPr="00550DBC">
          <w:rPr>
            <w:rStyle w:val="Hyperlink"/>
            <w:color w:val="2F5496" w:themeColor="accent5" w:themeShade="BF"/>
            <w:u w:val="none"/>
          </w:rPr>
          <w:t>Student Support</w:t>
        </w:r>
      </w:hyperlink>
    </w:p>
    <w:p w14:paraId="25CB29AD" w14:textId="242B5362" w:rsidR="00EC6090" w:rsidRDefault="00EC6090" w:rsidP="00EC6090">
      <w:pPr>
        <w:pStyle w:val="BodyTextposthead"/>
      </w:pPr>
      <w:r>
        <w:t>Hatfield has established a strong culture of safety, belonging, and student support across both schools through a combination of social-emotional learning initiatives, supportive relationships, and tiered intervention systems. District and school leaders described a data-driven approach to monitoring school climate</w:t>
      </w:r>
      <w:r w:rsidR="0006681D">
        <w:t xml:space="preserve"> that</w:t>
      </w:r>
      <w:r>
        <w:t xml:space="preserve"> inform</w:t>
      </w:r>
      <w:r w:rsidR="0006681D">
        <w:t>s</w:t>
      </w:r>
      <w:r>
        <w:t xml:space="preserve"> interventions and student </w:t>
      </w:r>
      <w:proofErr w:type="gramStart"/>
      <w:r>
        <w:t>supports</w:t>
      </w:r>
      <w:proofErr w:type="gramEnd"/>
      <w:r>
        <w:t xml:space="preserve"> through MTSS and BST processes. The district has implemented schoolwide social-emotional learning programs, including Second Step and Responsive Classroom at the elementary level, and provides advisory periods, X-Block opportunities, clubs, and student recognition programs at the secondary level to strengthen student connection and voice. Students and teachers consistently described the schools as calm, respectful, and supportive environments where students feel known by adults and comfortable seeking help. CLASS observation data further reflected strong teacher-student relationships, positive classroom climates, and consistent behavioral expectations. The district also offers a range of mental health and behavioral supports, including school psychologists, counselors, adjustment counselors, sensory spaces, lunch groups, and tiered interventions coordinated through well-established BST processes. Opportunities for student leadership and voice through advisory structures, X-Block programming, and schoolwide activities are additional strengths of the district.</w:t>
      </w:r>
    </w:p>
    <w:p w14:paraId="06D475DE" w14:textId="4FE97004" w:rsidR="000C6C02" w:rsidRPr="00550DBC" w:rsidRDefault="005908DF" w:rsidP="00EC6090">
      <w:pPr>
        <w:pStyle w:val="BodyTextposthead"/>
      </w:pPr>
      <w:r>
        <w:t>S</w:t>
      </w:r>
      <w:r w:rsidR="00EC6090">
        <w:t>takeholders</w:t>
      </w:r>
      <w:r>
        <w:t xml:space="preserve"> also</w:t>
      </w:r>
      <w:r w:rsidR="00EC6090">
        <w:t xml:space="preserve"> identified several areas for growth related to behavioral support systems, family communication, and formalization of district processes. Teachers and families expressed concerns that existing staffing and behavioral support systems have not fully kept pace with increasingly complex student behavioral needs, particularly at the elementary level, where staff described more severe behaviors and limited capacity for intensive intervention. Although the district has foundational MTSS structures and intervention practices in place, leaders acknowledged that these systems are not yet codified in a formal, written MTSS framework. Families also described inconsistent communication experiences across grade levels and difficulties accessing information through platforms such as ClassDojo and </w:t>
      </w:r>
      <w:proofErr w:type="spellStart"/>
      <w:r w:rsidR="00EC6090">
        <w:t>TeacherEase</w:t>
      </w:r>
      <w:proofErr w:type="spellEnd"/>
      <w:r w:rsidR="00EC6090">
        <w:t>.</w:t>
      </w:r>
    </w:p>
    <w:p w14:paraId="202DC286" w14:textId="586E6819" w:rsidR="000B1DD2" w:rsidRPr="00550DBC" w:rsidRDefault="000B1DD2" w:rsidP="003A7C30">
      <w:pPr>
        <w:pStyle w:val="Heading3"/>
      </w:pPr>
      <w:hyperlink w:anchor="_Financial_and_Asset" w:history="1">
        <w:r w:rsidRPr="00550DBC">
          <w:rPr>
            <w:rStyle w:val="Hyperlink"/>
            <w:color w:val="2F5496" w:themeColor="accent5" w:themeShade="BF"/>
            <w:u w:val="none"/>
          </w:rPr>
          <w:t>Financial and Asset Management</w:t>
        </w:r>
      </w:hyperlink>
    </w:p>
    <w:bookmarkEnd w:id="9"/>
    <w:p w14:paraId="45C93A55" w14:textId="77777777" w:rsidR="005907DE" w:rsidRDefault="005907DE" w:rsidP="005907DE">
      <w:pPr>
        <w:pStyle w:val="BodyTextposthead"/>
      </w:pPr>
      <w:r>
        <w:t>Hatfield maintains functional and collaborative financial systems that are appropriately scaled to the district’s small size and supported through strong partnerships with municipal offices. Financial operations are coordinated primarily through the superintendent’s office, with close collaboration between district staff and town financial personnel to manage payroll, budgeting, procurement, and employee financial systems. Stakeholders described the district’s budgeting process as structured, transparent, and increasingly data driven. The annual budget development process includes regular oversight by the school committee finance subcommittee, coordination with municipal timelines, and public presentations that use multiyear expenditure and enrollment data to clearly communicate financial priorities and trade-offs. In addition, the town’s multiyear capital improvement plan has resulted in meaningful progress addressing deferred maintenance needs, including planned investments in roofs, HVAC systems, parking lots, and instructional technology infrastructure. The development of a multiyear capital plan and the district’s transparent, evidence-based budget process are strengths of the district.</w:t>
      </w:r>
    </w:p>
    <w:p w14:paraId="7BA9EA2E" w14:textId="2281D14B" w:rsidR="000C6C02" w:rsidRPr="00550DBC" w:rsidRDefault="005907DE" w:rsidP="005907DE">
      <w:pPr>
        <w:pStyle w:val="BodyTextposthead"/>
      </w:pPr>
      <w:r>
        <w:t xml:space="preserve">Several areas for growth also emerged related to formalization, documentation, and long-term fiscal planning. Many core financial and operational processes rely heavily on informal practices, institutional knowledge, and longstanding working relationships among a small number of </w:t>
      </w:r>
      <w:r>
        <w:lastRenderedPageBreak/>
        <w:t xml:space="preserve">individuals. District and town leaders acknowledged the absence of formal written agreements outlining shared financial responsibilities, procurement procedures, facilities management roles, and budget coordination processes between the district and municipality. Similarly, procurement thresholds, internal approval workflows, and contract renewal timelines have not been fully codified in written procedures. Although equity considerations inform some budgeting decisions, the district does not currently use a formal equity framework to systematically examine resource allocation relative to student needs. Stakeholders also recognized ongoing structural fiscal pressures, particularly rising special education costs, which account for a substantial portion of the district budget and recent budget increases. Finally, while relationships between the district and town remain collaborative, the lack of formal </w:t>
      </w:r>
      <w:r w:rsidR="00783E2D">
        <w:t>memorandum</w:t>
      </w:r>
      <w:r>
        <w:t xml:space="preserve"> of understanding regarding facilities maintenance and shared services creates potential vulnerability if personnel or leadership changes occur. Formalizing financial and operational procedures, clarifying shared responsibilities through written agreements, and strengthening the use of an equity lens in budgeting are areas for growth for the </w:t>
      </w:r>
      <w:r w:rsidR="00783E2D">
        <w:t>district.</w:t>
      </w:r>
    </w:p>
    <w:p w14:paraId="7A47C448" w14:textId="03178CE9" w:rsidR="003D6ECF" w:rsidRPr="00550DBC" w:rsidRDefault="000F1DE6" w:rsidP="00496C08">
      <w:pPr>
        <w:pStyle w:val="Heading2"/>
      </w:pPr>
      <w:bookmarkStart w:id="10" w:name="_Toc225252732"/>
      <w:r w:rsidRPr="00550DBC">
        <w:lastRenderedPageBreak/>
        <w:t>Hatfield</w:t>
      </w:r>
      <w:r w:rsidR="003D6ECF" w:rsidRPr="00550DBC">
        <w:t xml:space="preserve"> </w:t>
      </w:r>
      <w:r w:rsidR="00D30A74" w:rsidRPr="00550DBC">
        <w:t xml:space="preserve">Public Schools: </w:t>
      </w:r>
      <w:r w:rsidR="003D6ECF" w:rsidRPr="00550DBC">
        <w:t>District Review Overview</w:t>
      </w:r>
      <w:bookmarkEnd w:id="10"/>
    </w:p>
    <w:p w14:paraId="2E41F691" w14:textId="77777777" w:rsidR="003D6ECF" w:rsidRPr="00550DBC" w:rsidRDefault="003D6ECF" w:rsidP="00496C08">
      <w:pPr>
        <w:pStyle w:val="Heading3"/>
      </w:pPr>
      <w:bookmarkStart w:id="11" w:name="_Toc273777149"/>
      <w:bookmarkStart w:id="12" w:name="_Toc277066412"/>
      <w:bookmarkStart w:id="13" w:name="_Toc338665638"/>
      <w:r w:rsidRPr="00550DBC">
        <w:t>Purpose</w:t>
      </w:r>
      <w:bookmarkEnd w:id="11"/>
      <w:bookmarkEnd w:id="12"/>
      <w:bookmarkEnd w:id="13"/>
    </w:p>
    <w:p w14:paraId="339CEE9F" w14:textId="513AC6FB" w:rsidR="003D6ECF" w:rsidRPr="00550DBC" w:rsidRDefault="003D6ECF" w:rsidP="00496C08">
      <w:pPr>
        <w:pStyle w:val="BodyTextposthead"/>
        <w:rPr>
          <w:rFonts w:cs="Calibri"/>
          <w:bCs/>
        </w:rPr>
      </w:pPr>
      <w:r w:rsidRPr="00550DBC">
        <w:t xml:space="preserve">Conducted under Chapter 15, Section 55A of the Massachusetts General Laws, </w:t>
      </w:r>
      <w:r w:rsidR="00D30A74" w:rsidRPr="00550DBC">
        <w:t xml:space="preserve">comprehensive </w:t>
      </w:r>
      <w:r w:rsidRPr="00550DBC">
        <w:t xml:space="preserve">district reviews support local school districts in establishing or strengthening a cycle of continuous improvement. Reviews </w:t>
      </w:r>
      <w:r w:rsidR="00D30A74" w:rsidRPr="00550DBC">
        <w:t xml:space="preserve">carefully </w:t>
      </w:r>
      <w:r w:rsidRPr="00550DBC">
        <w:t xml:space="preserve">consider the effectiveness of systemwide functions, </w:t>
      </w:r>
      <w:r w:rsidR="00D30A74" w:rsidRPr="00550DBC">
        <w:t>referring</w:t>
      </w:r>
      <w:r w:rsidRPr="00550DBC">
        <w:t xml:space="preserve"> to the six district standards used by DESE: </w:t>
      </w:r>
      <w:r w:rsidR="00811EC8" w:rsidRPr="00550DBC">
        <w:t xml:space="preserve">(a) </w:t>
      </w:r>
      <w:r w:rsidRPr="00550DBC">
        <w:t xml:space="preserve">Leadership and Governance, </w:t>
      </w:r>
      <w:r w:rsidR="00811EC8" w:rsidRPr="00550DBC">
        <w:t xml:space="preserve">(b) </w:t>
      </w:r>
      <w:r w:rsidRPr="00550DBC">
        <w:t xml:space="preserve">Curriculum and Instruction, </w:t>
      </w:r>
      <w:r w:rsidR="00811EC8" w:rsidRPr="00550DBC">
        <w:t xml:space="preserve">(c) </w:t>
      </w:r>
      <w:r w:rsidRPr="00550DBC">
        <w:t xml:space="preserve">Assessment, </w:t>
      </w:r>
      <w:r w:rsidR="00811EC8" w:rsidRPr="00550DBC">
        <w:t xml:space="preserve">(d) </w:t>
      </w:r>
      <w:r w:rsidRPr="00550DBC">
        <w:t xml:space="preserve">Human Resources and Professional Development, </w:t>
      </w:r>
      <w:r w:rsidR="00811EC8" w:rsidRPr="00550DBC">
        <w:t xml:space="preserve">(e) </w:t>
      </w:r>
      <w:r w:rsidRPr="00550DBC">
        <w:t xml:space="preserve">Student Support, and </w:t>
      </w:r>
      <w:r w:rsidR="00811EC8" w:rsidRPr="00550DBC">
        <w:t xml:space="preserve">(f) </w:t>
      </w:r>
      <w:r w:rsidRPr="00550DBC">
        <w:t xml:space="preserve">Financial and Asset Management. Reviews </w:t>
      </w:r>
      <w:r w:rsidR="00D740FB" w:rsidRPr="00550DBC">
        <w:t>provide the state, district leaders, and the public with an in-depth look into the systems, structures, and practices of a district and how they affect student experiences and opportunities.</w:t>
      </w:r>
      <w:r w:rsidR="0079466E" w:rsidRPr="00550DBC">
        <w:t xml:space="preserve"> Dis</w:t>
      </w:r>
      <w:r w:rsidR="00F01D16" w:rsidRPr="00550DBC">
        <w:t>trict reviews provide information and recommendations</w:t>
      </w:r>
      <w:r w:rsidR="00793B34" w:rsidRPr="00550DBC">
        <w:t xml:space="preserve"> to </w:t>
      </w:r>
      <w:r w:rsidR="00B81D99" w:rsidRPr="00550DBC">
        <w:t>support districts in</w:t>
      </w:r>
      <w:r w:rsidR="00793B34" w:rsidRPr="00550DBC">
        <w:rPr>
          <w:rFonts w:cs="Calibri"/>
          <w:bCs/>
        </w:rPr>
        <w:t xml:space="preserve"> </w:t>
      </w:r>
      <w:r w:rsidR="00B81D99" w:rsidRPr="00550DBC">
        <w:rPr>
          <w:rFonts w:cs="Calibri"/>
          <w:bCs/>
        </w:rPr>
        <w:t xml:space="preserve">implementing </w:t>
      </w:r>
      <w:r w:rsidR="007E7A6E" w:rsidRPr="00550DBC">
        <w:rPr>
          <w:rFonts w:cs="Calibri"/>
          <w:bCs/>
        </w:rPr>
        <w:t>systemic improvements and advance equitable student outcomes and experiences.</w:t>
      </w:r>
    </w:p>
    <w:p w14:paraId="267B0A5A" w14:textId="77777777" w:rsidR="003D6ECF" w:rsidRPr="00550DBC" w:rsidRDefault="003D6ECF" w:rsidP="00496C08">
      <w:pPr>
        <w:pStyle w:val="Heading3"/>
      </w:pPr>
      <w:bookmarkStart w:id="14" w:name="_Toc273777151"/>
      <w:bookmarkStart w:id="15" w:name="_Toc277066413"/>
      <w:bookmarkStart w:id="16" w:name="_Toc338665639"/>
      <w:r w:rsidRPr="00550DBC">
        <w:t>Methodology</w:t>
      </w:r>
      <w:bookmarkEnd w:id="14"/>
      <w:bookmarkEnd w:id="15"/>
      <w:bookmarkEnd w:id="16"/>
    </w:p>
    <w:p w14:paraId="6A0B0F11" w14:textId="22DCD7D1" w:rsidR="009D0554" w:rsidRPr="00550DBC" w:rsidRDefault="003D6ECF" w:rsidP="00496C08">
      <w:pPr>
        <w:pStyle w:val="BodyTextposthead"/>
      </w:pPr>
      <w:r w:rsidRPr="00550DBC">
        <w:t xml:space="preserve">A district review team </w:t>
      </w:r>
      <w:r w:rsidR="00426907" w:rsidRPr="00550DBC">
        <w:t>comprising</w:t>
      </w:r>
      <w:r w:rsidRPr="00550DBC">
        <w:t xml:space="preserve"> AIR staff members and subcontractors, with expertise in each district standard, review</w:t>
      </w:r>
      <w:r w:rsidR="00426907" w:rsidRPr="00550DBC">
        <w:t>ed</w:t>
      </w:r>
      <w:r w:rsidRPr="00550DBC">
        <w:t xml:space="preserve"> documentation and extant data prior to conducting an on</w:t>
      </w:r>
      <w:r w:rsidR="00D30A74" w:rsidRPr="00550DBC">
        <w:t>-</w:t>
      </w:r>
      <w:r w:rsidRPr="00550DBC">
        <w:t>site visit. On</w:t>
      </w:r>
      <w:r w:rsidR="00D30A74" w:rsidRPr="00550DBC">
        <w:t>-</w:t>
      </w:r>
      <w:r w:rsidRPr="00550DBC">
        <w:t>site data collection include</w:t>
      </w:r>
      <w:r w:rsidR="00426907" w:rsidRPr="00550DBC">
        <w:t>d</w:t>
      </w:r>
      <w:r w:rsidRPr="00550DBC">
        <w:t xml:space="preserve"> team members conducting interviews and focus group sessions with a wide range of stakeholders, including </w:t>
      </w:r>
      <w:r w:rsidR="009F03CD" w:rsidRPr="00550DBC">
        <w:t xml:space="preserve">municipal </w:t>
      </w:r>
      <w:r w:rsidR="00132A2B" w:rsidRPr="00550DBC">
        <w:t>staff</w:t>
      </w:r>
      <w:r w:rsidR="009F03CD" w:rsidRPr="00550DBC">
        <w:t xml:space="preserve">, </w:t>
      </w:r>
      <w:r w:rsidRPr="00550DBC">
        <w:t xml:space="preserve">school committee members, teachers’ association representatives, district and school administrators, teachers, students, and students’ families. </w:t>
      </w:r>
      <w:r w:rsidR="00F97066" w:rsidRPr="00550DBC">
        <w:t>Reviewers also conduct</w:t>
      </w:r>
      <w:r w:rsidR="00426907" w:rsidRPr="00550DBC">
        <w:t>ed</w:t>
      </w:r>
      <w:r w:rsidR="00F97066" w:rsidRPr="00550DBC">
        <w:t xml:space="preserve"> focus groups and v</w:t>
      </w:r>
      <w:r w:rsidR="005803A6" w:rsidRPr="00550DBC">
        <w:t xml:space="preserve">irtual interviews as needed. </w:t>
      </w:r>
      <w:r w:rsidR="00491ACB" w:rsidRPr="00550DBC">
        <w:t xml:space="preserve">Information about review activities and the site visit schedule is in Appendix A. </w:t>
      </w:r>
      <w:r w:rsidRPr="00550DBC">
        <w:t>Team members also observe</w:t>
      </w:r>
      <w:r w:rsidR="00426907" w:rsidRPr="00550DBC">
        <w:t>d</w:t>
      </w:r>
      <w:r w:rsidRPr="00550DBC">
        <w:t xml:space="preserve"> classroom instruction and collect</w:t>
      </w:r>
      <w:r w:rsidR="00426907" w:rsidRPr="00550DBC">
        <w:t>ed</w:t>
      </w:r>
      <w:r w:rsidRPr="00550DBC">
        <w:t xml:space="preserve"> data using the CLASS protocol. </w:t>
      </w:r>
      <w:r w:rsidR="005803A6" w:rsidRPr="00550DBC">
        <w:t>The Districtwide Instructional Observation Report</w:t>
      </w:r>
      <w:r w:rsidR="00426907" w:rsidRPr="00550DBC">
        <w:t>, the</w:t>
      </w:r>
      <w:r w:rsidR="00006535" w:rsidRPr="00550DBC">
        <w:t xml:space="preserve"> result from these classroom observations</w:t>
      </w:r>
      <w:r w:rsidR="00426907" w:rsidRPr="00550DBC">
        <w:t>,</w:t>
      </w:r>
      <w:r w:rsidR="005803A6" w:rsidRPr="00550DBC">
        <w:t xml:space="preserve"> is </w:t>
      </w:r>
      <w:r w:rsidR="009D0554" w:rsidRPr="00550DBC">
        <w:t>i</w:t>
      </w:r>
      <w:r w:rsidR="005803A6" w:rsidRPr="00550DBC">
        <w:t xml:space="preserve">n Appendix </w:t>
      </w:r>
      <w:r w:rsidR="00006535" w:rsidRPr="00550DBC">
        <w:t>B</w:t>
      </w:r>
      <w:r w:rsidR="005803A6" w:rsidRPr="00550DBC">
        <w:t>.</w:t>
      </w:r>
    </w:p>
    <w:p w14:paraId="5948E833" w14:textId="72C63B86" w:rsidR="003D6ECF" w:rsidRPr="00550DBC" w:rsidRDefault="007A3B7C" w:rsidP="00496C08">
      <w:pPr>
        <w:pStyle w:val="BodyText"/>
        <w:rPr>
          <w:color w:val="000080"/>
        </w:rPr>
      </w:pPr>
      <w:r w:rsidRPr="00550DBC">
        <w:t xml:space="preserve">Following the site visit, all interview and focus group data </w:t>
      </w:r>
      <w:r w:rsidR="007F611B" w:rsidRPr="00550DBC">
        <w:t xml:space="preserve">were </w:t>
      </w:r>
      <w:r w:rsidRPr="00550DBC">
        <w:t xml:space="preserve">transcribed using automated transcription. The transcripts </w:t>
      </w:r>
      <w:r w:rsidR="007F611B" w:rsidRPr="00550DBC">
        <w:t>were</w:t>
      </w:r>
      <w:r w:rsidRPr="00550DBC">
        <w:t xml:space="preserve"> then coded using both deterministic coding, based on the protocol questions</w:t>
      </w:r>
      <w:r w:rsidR="007F611B" w:rsidRPr="00550DBC">
        <w:t xml:space="preserve"> and</w:t>
      </w:r>
      <w:r w:rsidRPr="00550DBC">
        <w:t xml:space="preserve"> natural language processing models. Team members analyze</w:t>
      </w:r>
      <w:r w:rsidR="007F611B" w:rsidRPr="00550DBC">
        <w:t>d</w:t>
      </w:r>
      <w:r w:rsidRPr="00550DBC">
        <w:t xml:space="preserve"> the coded data to develop a set of objective findings. </w:t>
      </w:r>
      <w:r w:rsidR="003D6ECF" w:rsidRPr="00550DBC">
        <w:t>The team lead and multiple quality assurance reviewers, including DESE staff, then review</w:t>
      </w:r>
      <w:r w:rsidR="007F611B" w:rsidRPr="00550DBC">
        <w:t>ed</w:t>
      </w:r>
      <w:r w:rsidR="003D6ECF" w:rsidRPr="00550DBC">
        <w:t xml:space="preserve"> the initial draft of the report. DESE staff </w:t>
      </w:r>
      <w:r w:rsidR="007F611B" w:rsidRPr="00550DBC">
        <w:t xml:space="preserve">first </w:t>
      </w:r>
      <w:r w:rsidR="003D6ECF" w:rsidRPr="00550DBC">
        <w:t>provide</w:t>
      </w:r>
      <w:r w:rsidR="007F611B" w:rsidRPr="00550DBC">
        <w:t>d</w:t>
      </w:r>
      <w:r w:rsidR="003D6ECF" w:rsidRPr="00550DBC">
        <w:t xml:space="preserve"> recommendations for the district, based on the findings of strengths and areas of growth identified</w:t>
      </w:r>
      <w:r w:rsidR="00D30A74" w:rsidRPr="00550DBC">
        <w:t>,</w:t>
      </w:r>
      <w:r w:rsidR="003D6ECF" w:rsidRPr="00550DBC">
        <w:t xml:space="preserve"> </w:t>
      </w:r>
      <w:r w:rsidR="007F611B" w:rsidRPr="00550DBC">
        <w:t xml:space="preserve">and then </w:t>
      </w:r>
      <w:r w:rsidR="003D6ECF" w:rsidRPr="00550DBC">
        <w:t>AIR finalize</w:t>
      </w:r>
      <w:r w:rsidR="007F611B" w:rsidRPr="00550DBC">
        <w:t>d</w:t>
      </w:r>
      <w:r w:rsidR="003D6ECF" w:rsidRPr="00550DBC">
        <w:t xml:space="preserve"> and submit</w:t>
      </w:r>
      <w:r w:rsidR="009B4F96" w:rsidRPr="00550DBC">
        <w:t>ted</w:t>
      </w:r>
      <w:r w:rsidR="003D6ECF" w:rsidRPr="00550DBC">
        <w:t xml:space="preserve"> the report to DESE</w:t>
      </w:r>
      <w:r w:rsidR="003D6ECF" w:rsidRPr="00550DBC">
        <w:rPr>
          <w:color w:val="000080"/>
        </w:rPr>
        <w:t xml:space="preserve">. </w:t>
      </w:r>
      <w:r w:rsidR="003D6ECF" w:rsidRPr="00550DBC">
        <w:t>DESE preview</w:t>
      </w:r>
      <w:r w:rsidR="009B4F96" w:rsidRPr="00550DBC">
        <w:t>ed</w:t>
      </w:r>
      <w:r w:rsidR="003D6ECF" w:rsidRPr="00550DBC">
        <w:t xml:space="preserve"> </w:t>
      </w:r>
      <w:r w:rsidR="009B4F96" w:rsidRPr="00550DBC">
        <w:t xml:space="preserve">the report </w:t>
      </w:r>
      <w:r w:rsidR="003D6ECF" w:rsidRPr="00550DBC">
        <w:t xml:space="preserve">and then </w:t>
      </w:r>
      <w:r w:rsidR="009B4F96" w:rsidRPr="00550DBC">
        <w:t xml:space="preserve">sent it </w:t>
      </w:r>
      <w:r w:rsidR="003D6ECF" w:rsidRPr="00550DBC">
        <w:t>to the district for factual review before publishing it on the DESE website.</w:t>
      </w:r>
      <w:r w:rsidR="00C268FD" w:rsidRPr="00550DBC">
        <w:t xml:space="preserve"> </w:t>
      </w:r>
      <w:r w:rsidR="00D3025F" w:rsidRPr="00550DBC">
        <w:t>DESE also provide</w:t>
      </w:r>
      <w:r w:rsidR="009B4F96" w:rsidRPr="00550DBC">
        <w:t>d</w:t>
      </w:r>
      <w:r w:rsidR="00D3025F" w:rsidRPr="00550DBC">
        <w:t xml:space="preserve"> </w:t>
      </w:r>
      <w:r w:rsidR="00C268FD" w:rsidRPr="00550DBC">
        <w:t>additional resources to support implementation of DESE’s District Standards and Indicators</w:t>
      </w:r>
      <w:r w:rsidR="009D0554" w:rsidRPr="00550DBC">
        <w:t>, summarized</w:t>
      </w:r>
      <w:r w:rsidR="00D3025F" w:rsidRPr="00550DBC">
        <w:t xml:space="preserve"> in Appendix </w:t>
      </w:r>
      <w:r w:rsidR="00006535" w:rsidRPr="00550DBC">
        <w:t>C</w:t>
      </w:r>
      <w:r w:rsidR="00C268FD" w:rsidRPr="00550DBC">
        <w:t>.</w:t>
      </w:r>
    </w:p>
    <w:p w14:paraId="5D00CDA2" w14:textId="77777777" w:rsidR="003D6ECF" w:rsidRPr="00550DBC" w:rsidRDefault="003D6ECF" w:rsidP="00496C08">
      <w:pPr>
        <w:pStyle w:val="Heading3"/>
      </w:pPr>
      <w:r w:rsidRPr="00550DBC">
        <w:t>Site Visit</w:t>
      </w:r>
    </w:p>
    <w:p w14:paraId="02DDA948" w14:textId="1251F231" w:rsidR="003D6ECF" w:rsidRPr="00550DBC" w:rsidRDefault="003D6ECF" w:rsidP="00496C08">
      <w:pPr>
        <w:pStyle w:val="BodyTextposthead"/>
      </w:pPr>
      <w:r w:rsidRPr="00550DBC">
        <w:t xml:space="preserve">The site visit to </w:t>
      </w:r>
      <w:r w:rsidR="000F1DE6" w:rsidRPr="00550DBC">
        <w:t>Hatfield Public Schools</w:t>
      </w:r>
      <w:r w:rsidRPr="00550DBC">
        <w:t xml:space="preserve"> </w:t>
      </w:r>
      <w:r w:rsidR="00292B63" w:rsidRPr="00550DBC">
        <w:t>occurred</w:t>
      </w:r>
      <w:r w:rsidRPr="00550DBC">
        <w:t xml:space="preserve"> during the week of </w:t>
      </w:r>
      <w:r w:rsidR="000F1DE6" w:rsidRPr="00550DBC">
        <w:t>February 2, 2026</w:t>
      </w:r>
      <w:r w:rsidRPr="00550DBC">
        <w:t xml:space="preserve">. The site visit included </w:t>
      </w:r>
      <w:r w:rsidR="00C572E5" w:rsidRPr="00550DBC">
        <w:t>17</w:t>
      </w:r>
      <w:r w:rsidRPr="00550DBC">
        <w:t xml:space="preserve"> hours of interviews and focus groups with approximately </w:t>
      </w:r>
      <w:r w:rsidR="00717C55" w:rsidRPr="00550DBC">
        <w:t>33</w:t>
      </w:r>
      <w:r w:rsidRPr="00550DBC">
        <w:t xml:space="preserve"> stakeholders, including school committee members, district administrators, school staff, students, students’ families, and teachers’ association representatives. The review team conducted </w:t>
      </w:r>
      <w:r w:rsidR="00292B63" w:rsidRPr="00550DBC">
        <w:t xml:space="preserve">three </w:t>
      </w:r>
      <w:r w:rsidRPr="00550DBC">
        <w:t xml:space="preserve">teacher focus groups with </w:t>
      </w:r>
      <w:r w:rsidR="00292B63" w:rsidRPr="00550DBC">
        <w:t xml:space="preserve">six </w:t>
      </w:r>
      <w:r w:rsidRPr="00550DBC">
        <w:t>elementary</w:t>
      </w:r>
      <w:r w:rsidR="00D02CA3" w:rsidRPr="00550DBC">
        <w:t xml:space="preserve"> </w:t>
      </w:r>
      <w:r w:rsidRPr="00550DBC">
        <w:t xml:space="preserve">school teachers, </w:t>
      </w:r>
      <w:r w:rsidR="00292B63" w:rsidRPr="00550DBC">
        <w:t xml:space="preserve">five </w:t>
      </w:r>
      <w:r w:rsidRPr="00550DBC">
        <w:t>middle</w:t>
      </w:r>
      <w:r w:rsidR="00D02CA3" w:rsidRPr="00550DBC">
        <w:t xml:space="preserve"> </w:t>
      </w:r>
      <w:r w:rsidRPr="00550DBC">
        <w:t xml:space="preserve">school teachers, and </w:t>
      </w:r>
      <w:r w:rsidR="00292B63" w:rsidRPr="00550DBC">
        <w:t xml:space="preserve">five </w:t>
      </w:r>
      <w:r w:rsidRPr="00550DBC">
        <w:t>high</w:t>
      </w:r>
      <w:r w:rsidR="00D02CA3" w:rsidRPr="00550DBC">
        <w:t xml:space="preserve"> </w:t>
      </w:r>
      <w:r w:rsidRPr="00550DBC">
        <w:t>school teachers</w:t>
      </w:r>
      <w:r w:rsidR="00FC43E8" w:rsidRPr="00550DBC">
        <w:t xml:space="preserve">; </w:t>
      </w:r>
      <w:r w:rsidR="00292B63" w:rsidRPr="00550DBC">
        <w:t xml:space="preserve">two </w:t>
      </w:r>
      <w:r w:rsidR="00FC43E8" w:rsidRPr="00550DBC">
        <w:rPr>
          <w:rFonts w:ascii="Franklin Gothic Book" w:hAnsi="Franklin Gothic Book"/>
          <w:color w:val="000000"/>
          <w:shd w:val="clear" w:color="auto" w:fill="FFFFFF"/>
        </w:rPr>
        <w:t xml:space="preserve">focus groups with </w:t>
      </w:r>
      <w:r w:rsidR="00292B63" w:rsidRPr="00550DBC">
        <w:t xml:space="preserve">five </w:t>
      </w:r>
      <w:r w:rsidR="00FC43E8" w:rsidRPr="00550DBC">
        <w:rPr>
          <w:rFonts w:ascii="Franklin Gothic Book" w:hAnsi="Franklin Gothic Book"/>
          <w:color w:val="000000"/>
          <w:shd w:val="clear" w:color="auto" w:fill="FFFFFF"/>
        </w:rPr>
        <w:t xml:space="preserve">middle school and </w:t>
      </w:r>
      <w:r w:rsidR="00292B63" w:rsidRPr="00550DBC">
        <w:t xml:space="preserve">five </w:t>
      </w:r>
      <w:r w:rsidR="00FC43E8" w:rsidRPr="00550DBC">
        <w:rPr>
          <w:rFonts w:ascii="Franklin Gothic Book" w:hAnsi="Franklin Gothic Book"/>
          <w:color w:val="000000"/>
          <w:shd w:val="clear" w:color="auto" w:fill="FFFFFF"/>
        </w:rPr>
        <w:t xml:space="preserve">high school students; and </w:t>
      </w:r>
      <w:r w:rsidR="00292B63" w:rsidRPr="00550DBC">
        <w:t xml:space="preserve">one </w:t>
      </w:r>
      <w:r w:rsidR="00FC43E8" w:rsidRPr="00550DBC">
        <w:rPr>
          <w:rFonts w:ascii="Franklin Gothic Book" w:hAnsi="Franklin Gothic Book"/>
          <w:color w:val="000000"/>
          <w:shd w:val="clear" w:color="auto" w:fill="FFFFFF"/>
        </w:rPr>
        <w:t xml:space="preserve">family focus group with </w:t>
      </w:r>
      <w:r w:rsidR="00292B63" w:rsidRPr="00550DBC">
        <w:t xml:space="preserve">six </w:t>
      </w:r>
      <w:r w:rsidR="00FC43E8" w:rsidRPr="00550DBC">
        <w:rPr>
          <w:rFonts w:ascii="Franklin Gothic Book" w:hAnsi="Franklin Gothic Book"/>
          <w:color w:val="000000"/>
          <w:shd w:val="clear" w:color="auto" w:fill="FFFFFF"/>
        </w:rPr>
        <w:lastRenderedPageBreak/>
        <w:t>parents</w:t>
      </w:r>
      <w:r w:rsidR="00FC43E8" w:rsidRPr="00550DBC">
        <w:rPr>
          <w:rFonts w:ascii="Franklin Gothic Book" w:hAnsi="Franklin Gothic Book"/>
          <w:shd w:val="clear" w:color="auto" w:fill="FFFFFF"/>
        </w:rPr>
        <w:t>.</w:t>
      </w:r>
      <w:r w:rsidR="2976EE1D" w:rsidRPr="00550DBC">
        <w:rPr>
          <w:rFonts w:ascii="Franklin Gothic Book" w:hAnsi="Franklin Gothic Book"/>
          <w:shd w:val="clear" w:color="auto" w:fill="FFFFFF"/>
        </w:rPr>
        <w:t xml:space="preserve"> </w:t>
      </w:r>
      <w:r w:rsidR="001E0B31" w:rsidRPr="00550DBC">
        <w:rPr>
          <w:rFonts w:ascii="Franklin Gothic Book" w:eastAsia="Franklin Gothic Book" w:hAnsi="Franklin Gothic Book" w:cs="Franklin Gothic Book"/>
        </w:rPr>
        <w:t>Data collection also included distributing a questionnaire to district leaders</w:t>
      </w:r>
      <w:r w:rsidR="00292B63" w:rsidRPr="00550DBC">
        <w:rPr>
          <w:rFonts w:ascii="Franklin Gothic Book" w:eastAsia="Franklin Gothic Book" w:hAnsi="Franklin Gothic Book" w:cs="Franklin Gothic Book"/>
        </w:rPr>
        <w:t xml:space="preserve"> and </w:t>
      </w:r>
      <w:r w:rsidR="001E0B31" w:rsidRPr="00550DBC">
        <w:rPr>
          <w:rFonts w:ascii="Franklin Gothic Book" w:eastAsia="Franklin Gothic Book" w:hAnsi="Franklin Gothic Book" w:cs="Franklin Gothic Book"/>
        </w:rPr>
        <w:t>principal</w:t>
      </w:r>
      <w:r w:rsidR="00292B63" w:rsidRPr="00550DBC">
        <w:rPr>
          <w:rFonts w:ascii="Franklin Gothic Book" w:eastAsia="Franklin Gothic Book" w:hAnsi="Franklin Gothic Book" w:cs="Franklin Gothic Book"/>
        </w:rPr>
        <w:t>s</w:t>
      </w:r>
      <w:r w:rsidR="001E0B31" w:rsidRPr="00550DBC">
        <w:rPr>
          <w:rFonts w:ascii="Franklin Gothic Book" w:eastAsia="Franklin Gothic Book" w:hAnsi="Franklin Gothic Book" w:cs="Franklin Gothic Book"/>
        </w:rPr>
        <w:t xml:space="preserve"> to gather information about district and school processes and operations</w:t>
      </w:r>
      <w:r w:rsidR="00292B63" w:rsidRPr="00550DBC">
        <w:rPr>
          <w:rFonts w:ascii="Franklin Gothic Book" w:eastAsia="Franklin Gothic Book" w:hAnsi="Franklin Gothic Book" w:cs="Franklin Gothic Book"/>
        </w:rPr>
        <w:t>. R</w:t>
      </w:r>
      <w:r w:rsidR="001E0B31" w:rsidRPr="00550DBC">
        <w:rPr>
          <w:rFonts w:ascii="Franklin Gothic Book" w:eastAsia="Franklin Gothic Book" w:hAnsi="Franklin Gothic Book" w:cs="Franklin Gothic Book"/>
        </w:rPr>
        <w:t xml:space="preserve">espondents in </w:t>
      </w:r>
      <w:r w:rsidR="009558D9" w:rsidRPr="00550DBC">
        <w:rPr>
          <w:rFonts w:ascii="Franklin Gothic Book" w:eastAsia="Franklin Gothic Book" w:hAnsi="Franklin Gothic Book" w:cs="Franklin Gothic Book"/>
        </w:rPr>
        <w:t>Hatfield</w:t>
      </w:r>
      <w:r w:rsidR="001E0B31" w:rsidRPr="00550DBC">
        <w:rPr>
          <w:rFonts w:ascii="Franklin Gothic Book" w:eastAsia="Franklin Gothic Book" w:hAnsi="Franklin Gothic Book" w:cs="Franklin Gothic Book"/>
        </w:rPr>
        <w:t xml:space="preserve"> completed the district questionnaire and </w:t>
      </w:r>
      <w:r w:rsidR="00292B63" w:rsidRPr="00550DBC">
        <w:rPr>
          <w:rFonts w:ascii="Franklin Gothic Book" w:eastAsia="Franklin Gothic Book" w:hAnsi="Franklin Gothic Book" w:cs="Franklin Gothic Book"/>
        </w:rPr>
        <w:t xml:space="preserve">two </w:t>
      </w:r>
      <w:r w:rsidR="001E0B31" w:rsidRPr="00550DBC">
        <w:rPr>
          <w:rFonts w:ascii="Franklin Gothic Book" w:eastAsia="Franklin Gothic Book" w:hAnsi="Franklin Gothic Book" w:cs="Franklin Gothic Book"/>
        </w:rPr>
        <w:t xml:space="preserve">of </w:t>
      </w:r>
      <w:r w:rsidR="00292B63" w:rsidRPr="00550DBC">
        <w:rPr>
          <w:rFonts w:ascii="Franklin Gothic Book" w:eastAsia="Franklin Gothic Book" w:hAnsi="Franklin Gothic Book" w:cs="Franklin Gothic Book"/>
        </w:rPr>
        <w:t xml:space="preserve">two </w:t>
      </w:r>
      <w:r w:rsidR="001E0B31" w:rsidRPr="00550DBC">
        <w:rPr>
          <w:rFonts w:ascii="Franklin Gothic Book" w:eastAsia="Franklin Gothic Book" w:hAnsi="Franklin Gothic Book" w:cs="Franklin Gothic Book"/>
        </w:rPr>
        <w:t>principal questionnaires.</w:t>
      </w:r>
    </w:p>
    <w:p w14:paraId="698EEF1B" w14:textId="74FFD1A7" w:rsidR="003D6ECF" w:rsidRPr="00550DBC" w:rsidRDefault="003D6ECF" w:rsidP="00496C08">
      <w:pPr>
        <w:pStyle w:val="BodyText"/>
      </w:pPr>
      <w:r w:rsidRPr="00550DBC">
        <w:t xml:space="preserve">The site team also conducted </w:t>
      </w:r>
      <w:r w:rsidR="009558D9" w:rsidRPr="00550DBC">
        <w:t>18</w:t>
      </w:r>
      <w:r w:rsidRPr="00550DBC">
        <w:t xml:space="preserve"> observations of classroom instruction in </w:t>
      </w:r>
      <w:r w:rsidR="009558D9" w:rsidRPr="00550DBC">
        <w:t>2</w:t>
      </w:r>
      <w:r w:rsidR="006D04CC" w:rsidRPr="00550DBC">
        <w:t xml:space="preserve"> </w:t>
      </w:r>
      <w:r w:rsidRPr="00550DBC">
        <w:t>schools.</w:t>
      </w:r>
      <w:r w:rsidR="00B72349" w:rsidRPr="00550DBC">
        <w:rPr>
          <w:rStyle w:val="CommentReference"/>
        </w:rPr>
        <w:t xml:space="preserve"> </w:t>
      </w:r>
      <w:r w:rsidR="00D30A74" w:rsidRPr="00550DBC">
        <w:t>C</w:t>
      </w:r>
      <w:r w:rsidRPr="00550DBC">
        <w:t xml:space="preserve">ertified team members conducted instructional observations using the </w:t>
      </w:r>
      <w:proofErr w:type="spellStart"/>
      <w:r w:rsidRPr="00550DBC">
        <w:t>Teachstone</w:t>
      </w:r>
      <w:proofErr w:type="spellEnd"/>
      <w:r w:rsidRPr="00550DBC">
        <w:t xml:space="preserve"> CLASS protocol.</w:t>
      </w:r>
    </w:p>
    <w:p w14:paraId="2B77C53A" w14:textId="77777777" w:rsidR="003D6ECF" w:rsidRPr="00550DBC" w:rsidRDefault="003D6ECF" w:rsidP="00496C08">
      <w:pPr>
        <w:pStyle w:val="Heading3"/>
      </w:pPr>
      <w:r w:rsidRPr="00550DBC">
        <w:t>District Profile</w:t>
      </w:r>
    </w:p>
    <w:p w14:paraId="0142E176" w14:textId="59CEE44D" w:rsidR="007B63D4" w:rsidRPr="00550DBC" w:rsidRDefault="007B63D4" w:rsidP="00496C08">
      <w:pPr>
        <w:pStyle w:val="BodyTextposthead"/>
      </w:pPr>
      <w:r w:rsidRPr="00550DBC">
        <w:t xml:space="preserve">The Town of Hatfield is located in western Massachusetts and borders the </w:t>
      </w:r>
      <w:r w:rsidR="007202CE" w:rsidRPr="00550DBC">
        <w:t>C</w:t>
      </w:r>
      <w:r w:rsidRPr="00550DBC">
        <w:t xml:space="preserve">ity of Northampton and the town of Whately. According to </w:t>
      </w:r>
      <w:hyperlink r:id="rId21">
        <w:r w:rsidRPr="00550DBC">
          <w:rPr>
            <w:color w:val="0563C1"/>
            <w:u w:val="single"/>
          </w:rPr>
          <w:t>census data</w:t>
        </w:r>
      </w:hyperlink>
      <w:r w:rsidRPr="00550DBC">
        <w:t>, Hatfield’s median income from 2020</w:t>
      </w:r>
      <w:r w:rsidR="000B34D7" w:rsidRPr="00550DBC">
        <w:t xml:space="preserve"> to </w:t>
      </w:r>
      <w:r w:rsidRPr="00550DBC">
        <w:t>2024 was $89,005, which is below the state median income of $103,960. In 2024, Hatfield had an estimated 3,325 residents.</w:t>
      </w:r>
    </w:p>
    <w:p w14:paraId="7DD00E2E" w14:textId="493C8438" w:rsidR="007B63D4" w:rsidRPr="00550DBC" w:rsidRDefault="007B63D4" w:rsidP="00496C08">
      <w:pPr>
        <w:pStyle w:val="BodyText"/>
      </w:pPr>
      <w:r w:rsidRPr="00550DBC">
        <w:t xml:space="preserve">The superintendent of Hatfield Public Schools is </w:t>
      </w:r>
      <w:r w:rsidR="006551F0" w:rsidRPr="00550DBC">
        <w:t xml:space="preserve">Dr. </w:t>
      </w:r>
      <w:r w:rsidRPr="00550DBC">
        <w:t xml:space="preserve">Conor Driscoll, who was appointed in July 2024. </w:t>
      </w:r>
      <w:r w:rsidR="000B34D7" w:rsidRPr="00550DBC">
        <w:t>A</w:t>
      </w:r>
      <w:r w:rsidRPr="00550DBC">
        <w:t xml:space="preserve"> school committee of </w:t>
      </w:r>
      <w:r w:rsidR="003B4925" w:rsidRPr="00550DBC">
        <w:t>five</w:t>
      </w:r>
      <w:r w:rsidRPr="00550DBC">
        <w:t xml:space="preserve"> members</w:t>
      </w:r>
      <w:r w:rsidR="000B34D7" w:rsidRPr="00550DBC">
        <w:t>,</w:t>
      </w:r>
      <w:r w:rsidRPr="00550DBC">
        <w:t xml:space="preserve"> elected for </w:t>
      </w:r>
      <w:r w:rsidR="00372C8C" w:rsidRPr="00550DBC">
        <w:t>three</w:t>
      </w:r>
      <w:r w:rsidRPr="00550DBC">
        <w:t>-year terms</w:t>
      </w:r>
      <w:r w:rsidR="000B34D7" w:rsidRPr="00550DBC">
        <w:t>, also governs the district</w:t>
      </w:r>
      <w:r w:rsidRPr="00550DBC">
        <w:t>.</w:t>
      </w:r>
    </w:p>
    <w:p w14:paraId="31BD0242" w14:textId="45DCBF50" w:rsidR="007B63D4" w:rsidRPr="00550DBC" w:rsidRDefault="000B34D7" w:rsidP="00496C08">
      <w:pPr>
        <w:pStyle w:val="BodyText"/>
      </w:pPr>
      <w:r w:rsidRPr="00550DBC">
        <w:t>T</w:t>
      </w:r>
      <w:r w:rsidR="007B63D4" w:rsidRPr="00550DBC">
        <w:t>he district served 302 students across its 2 schools</w:t>
      </w:r>
      <w:r w:rsidRPr="00550DBC">
        <w:t xml:space="preserve"> in the 2025-2026 school year</w:t>
      </w:r>
      <w:r w:rsidR="007B63D4" w:rsidRPr="00550DBC">
        <w:t xml:space="preserve">. </w:t>
      </w:r>
      <w:r w:rsidRPr="00550DBC">
        <w:t>T</w:t>
      </w:r>
      <w:r w:rsidR="007B63D4" w:rsidRPr="00550DBC">
        <w:t>otal enrollment has decreased by 95 students</w:t>
      </w:r>
      <w:r w:rsidRPr="00550DBC">
        <w:t xml:space="preserve"> since the 2020-2021 school year</w:t>
      </w:r>
      <w:r w:rsidR="007B63D4" w:rsidRPr="00550DBC">
        <w:t>. Table 1 provides an overview of student enrollment by school for the 2025-2026 school year.</w:t>
      </w:r>
    </w:p>
    <w:p w14:paraId="3B0C7378" w14:textId="77777777" w:rsidR="007B63D4" w:rsidRPr="00550DBC" w:rsidRDefault="007B63D4" w:rsidP="00496C08">
      <w:pPr>
        <w:pStyle w:val="TableTitle0"/>
      </w:pPr>
      <w:r w:rsidRPr="00550DBC">
        <w:t>Table 1. Schools, Type, Grades Served, and Enrollment, 2025-2026</w:t>
      </w:r>
    </w:p>
    <w:tbl>
      <w:tblPr>
        <w:tblStyle w:val="MSVTable1"/>
        <w:tblW w:w="5000" w:type="pct"/>
        <w:tblLayout w:type="fixed"/>
        <w:tblLook w:val="0020" w:firstRow="1" w:lastRow="0" w:firstColumn="0" w:lastColumn="0" w:noHBand="0" w:noVBand="0"/>
        <w:tblCaption w:val="Table 1. Schools, Type, Grades Served, and Enrollment, 2025-2026"/>
        <w:tblDescription w:val="Schools, Type, Grades Served, and Enrollment, 2025-2026"/>
      </w:tblPr>
      <w:tblGrid>
        <w:gridCol w:w="3828"/>
        <w:gridCol w:w="1838"/>
        <w:gridCol w:w="1839"/>
        <w:gridCol w:w="1839"/>
      </w:tblGrid>
      <w:tr w:rsidR="007B63D4" w:rsidRPr="00550DBC" w14:paraId="49C734EB" w14:textId="77777777" w:rsidTr="00D2541B">
        <w:trPr>
          <w:cnfStyle w:val="100000000000" w:firstRow="1" w:lastRow="0" w:firstColumn="0" w:lastColumn="0" w:oddVBand="0" w:evenVBand="0" w:oddHBand="0" w:evenHBand="0" w:firstRowFirstColumn="0" w:firstRowLastColumn="0" w:lastRowFirstColumn="0" w:lastRowLastColumn="0"/>
          <w:tblHeader/>
        </w:trPr>
        <w:tc>
          <w:tcPr>
            <w:tcW w:w="3828" w:type="dxa"/>
          </w:tcPr>
          <w:p w14:paraId="67B6A619" w14:textId="3DE485D4" w:rsidR="007B63D4" w:rsidRPr="00550DBC" w:rsidRDefault="007B63D4" w:rsidP="004D265B">
            <w:pPr>
              <w:pStyle w:val="TableColHeadingCenter"/>
            </w:pPr>
            <w:r w:rsidRPr="00550DBC">
              <w:t>School</w:t>
            </w:r>
          </w:p>
        </w:tc>
        <w:tc>
          <w:tcPr>
            <w:tcW w:w="1838" w:type="dxa"/>
          </w:tcPr>
          <w:p w14:paraId="650EEF50" w14:textId="77777777" w:rsidR="007B63D4" w:rsidRPr="00550DBC" w:rsidRDefault="007B63D4" w:rsidP="004D265B">
            <w:pPr>
              <w:pStyle w:val="TableColHeadingCenter"/>
            </w:pPr>
            <w:r w:rsidRPr="00550DBC">
              <w:t>Type</w:t>
            </w:r>
          </w:p>
        </w:tc>
        <w:tc>
          <w:tcPr>
            <w:tcW w:w="1839" w:type="dxa"/>
          </w:tcPr>
          <w:p w14:paraId="08FFAEED" w14:textId="77777777" w:rsidR="007B63D4" w:rsidRPr="00550DBC" w:rsidRDefault="007B63D4" w:rsidP="004D265B">
            <w:pPr>
              <w:pStyle w:val="TableColHeadingCenter"/>
            </w:pPr>
            <w:r w:rsidRPr="00550DBC">
              <w:t>Grades served</w:t>
            </w:r>
          </w:p>
        </w:tc>
        <w:tc>
          <w:tcPr>
            <w:tcW w:w="1839" w:type="dxa"/>
          </w:tcPr>
          <w:p w14:paraId="53E66BED" w14:textId="77777777" w:rsidR="007B63D4" w:rsidRPr="00550DBC" w:rsidRDefault="007B63D4" w:rsidP="004D265B">
            <w:pPr>
              <w:pStyle w:val="TableColHeadingCenter"/>
            </w:pPr>
            <w:r w:rsidRPr="00550DBC">
              <w:t>Enrollment</w:t>
            </w:r>
          </w:p>
        </w:tc>
      </w:tr>
      <w:tr w:rsidR="007B63D4" w:rsidRPr="00550DBC" w14:paraId="13F48814" w14:textId="77777777" w:rsidTr="00D2541B">
        <w:trPr>
          <w:cnfStyle w:val="000000100000" w:firstRow="0" w:lastRow="0" w:firstColumn="0" w:lastColumn="0" w:oddVBand="0" w:evenVBand="0" w:oddHBand="1" w:evenHBand="0" w:firstRowFirstColumn="0" w:firstRowLastColumn="0" w:lastRowFirstColumn="0" w:lastRowLastColumn="0"/>
        </w:trPr>
        <w:tc>
          <w:tcPr>
            <w:tcW w:w="3828" w:type="dxa"/>
          </w:tcPr>
          <w:p w14:paraId="7A4602B2" w14:textId="77777777" w:rsidR="007B63D4" w:rsidRPr="00E21B5E" w:rsidRDefault="007B63D4" w:rsidP="005B02F1">
            <w:pPr>
              <w:pStyle w:val="TableSubheading"/>
              <w:rPr>
                <w:rFonts w:ascii="Franklin Gothic Book" w:hAnsi="Franklin Gothic Book"/>
              </w:rPr>
            </w:pPr>
            <w:r w:rsidRPr="00E21B5E">
              <w:rPr>
                <w:rFonts w:ascii="Franklin Gothic Book" w:hAnsi="Franklin Gothic Book"/>
              </w:rPr>
              <w:t>Hatfield Elementary</w:t>
            </w:r>
          </w:p>
        </w:tc>
        <w:tc>
          <w:tcPr>
            <w:tcW w:w="1838" w:type="dxa"/>
          </w:tcPr>
          <w:p w14:paraId="6AE25302" w14:textId="77777777" w:rsidR="007B63D4" w:rsidRPr="00550DBC" w:rsidRDefault="007B63D4" w:rsidP="00A16CB8">
            <w:pPr>
              <w:pStyle w:val="TableTextCentered"/>
            </w:pPr>
            <w:r w:rsidRPr="00550DBC">
              <w:t>Elementary</w:t>
            </w:r>
          </w:p>
        </w:tc>
        <w:tc>
          <w:tcPr>
            <w:tcW w:w="1839" w:type="dxa"/>
          </w:tcPr>
          <w:p w14:paraId="07976698" w14:textId="77777777" w:rsidR="007B63D4" w:rsidRPr="00550DBC" w:rsidRDefault="007B63D4" w:rsidP="00A16CB8">
            <w:pPr>
              <w:pStyle w:val="TableTextCentered"/>
            </w:pPr>
            <w:r w:rsidRPr="00550DBC">
              <w:t>PK-5</w:t>
            </w:r>
          </w:p>
        </w:tc>
        <w:tc>
          <w:tcPr>
            <w:tcW w:w="1839" w:type="dxa"/>
          </w:tcPr>
          <w:p w14:paraId="56479A3A" w14:textId="77777777" w:rsidR="007B63D4" w:rsidRPr="00550DBC" w:rsidRDefault="007B63D4" w:rsidP="00A16CB8">
            <w:pPr>
              <w:pStyle w:val="TableTextCentered"/>
            </w:pPr>
            <w:r w:rsidRPr="00550DBC">
              <w:t>168</w:t>
            </w:r>
          </w:p>
        </w:tc>
      </w:tr>
      <w:tr w:rsidR="007B63D4" w:rsidRPr="00550DBC" w14:paraId="155485A5" w14:textId="77777777" w:rsidTr="00D2541B">
        <w:tc>
          <w:tcPr>
            <w:tcW w:w="3828" w:type="dxa"/>
          </w:tcPr>
          <w:p w14:paraId="2715150C" w14:textId="77777777" w:rsidR="007B63D4" w:rsidRPr="00E21B5E" w:rsidRDefault="007B63D4" w:rsidP="005B02F1">
            <w:pPr>
              <w:pStyle w:val="TableSubheading"/>
              <w:rPr>
                <w:rFonts w:ascii="Franklin Gothic Book" w:hAnsi="Franklin Gothic Book"/>
              </w:rPr>
            </w:pPr>
            <w:r w:rsidRPr="00E21B5E">
              <w:rPr>
                <w:rFonts w:ascii="Franklin Gothic Book" w:hAnsi="Franklin Gothic Book"/>
              </w:rPr>
              <w:t>Smith Academy</w:t>
            </w:r>
          </w:p>
        </w:tc>
        <w:tc>
          <w:tcPr>
            <w:tcW w:w="1838" w:type="dxa"/>
          </w:tcPr>
          <w:p w14:paraId="6ED54686" w14:textId="77777777" w:rsidR="007B63D4" w:rsidRPr="00550DBC" w:rsidRDefault="007B63D4" w:rsidP="00A16CB8">
            <w:pPr>
              <w:pStyle w:val="TableTextCentered"/>
            </w:pPr>
            <w:r w:rsidRPr="00550DBC">
              <w:t>Middle/High</w:t>
            </w:r>
          </w:p>
        </w:tc>
        <w:tc>
          <w:tcPr>
            <w:tcW w:w="1839" w:type="dxa"/>
          </w:tcPr>
          <w:p w14:paraId="06FF625E" w14:textId="77777777" w:rsidR="007B63D4" w:rsidRPr="00550DBC" w:rsidRDefault="007B63D4" w:rsidP="00A16CB8">
            <w:pPr>
              <w:pStyle w:val="TableTextCentered"/>
            </w:pPr>
            <w:r w:rsidRPr="00550DBC">
              <w:t>6-12</w:t>
            </w:r>
          </w:p>
        </w:tc>
        <w:tc>
          <w:tcPr>
            <w:tcW w:w="1839" w:type="dxa"/>
          </w:tcPr>
          <w:p w14:paraId="0E6D61FB" w14:textId="77777777" w:rsidR="007B63D4" w:rsidRPr="00550DBC" w:rsidRDefault="007B63D4" w:rsidP="00A16CB8">
            <w:pPr>
              <w:pStyle w:val="TableTextCentered"/>
            </w:pPr>
            <w:r w:rsidRPr="00550DBC">
              <w:t>134</w:t>
            </w:r>
          </w:p>
        </w:tc>
      </w:tr>
      <w:tr w:rsidR="007B63D4" w:rsidRPr="00550DBC" w14:paraId="23CB3F79" w14:textId="77777777" w:rsidTr="00D2541B">
        <w:trPr>
          <w:cnfStyle w:val="000000100000" w:firstRow="0" w:lastRow="0" w:firstColumn="0" w:lastColumn="0" w:oddVBand="0" w:evenVBand="0" w:oddHBand="1" w:evenHBand="0" w:firstRowFirstColumn="0" w:firstRowLastColumn="0" w:lastRowFirstColumn="0" w:lastRowLastColumn="0"/>
        </w:trPr>
        <w:tc>
          <w:tcPr>
            <w:tcW w:w="3828" w:type="dxa"/>
          </w:tcPr>
          <w:p w14:paraId="6697CBE7" w14:textId="77777777" w:rsidR="007B63D4" w:rsidRPr="00550DBC" w:rsidRDefault="007B63D4" w:rsidP="005B02F1">
            <w:pPr>
              <w:pStyle w:val="TableSubheading"/>
              <w:rPr>
                <w:b/>
                <w:bCs/>
              </w:rPr>
            </w:pPr>
            <w:r w:rsidRPr="00550DBC">
              <w:rPr>
                <w:rFonts w:eastAsia="Franklin Gothic Demi" w:cs="Franklin Gothic Demi"/>
                <w:b/>
                <w:bCs/>
              </w:rPr>
              <w:t>Total</w:t>
            </w:r>
          </w:p>
        </w:tc>
        <w:tc>
          <w:tcPr>
            <w:tcW w:w="1838" w:type="dxa"/>
          </w:tcPr>
          <w:p w14:paraId="68764943" w14:textId="1F27C884" w:rsidR="007B63D4" w:rsidRPr="00550DBC" w:rsidRDefault="00053ECF" w:rsidP="00D2541B">
            <w:pPr>
              <w:pStyle w:val="TableTextCentered"/>
              <w:rPr>
                <w:b/>
                <w:bCs/>
              </w:rPr>
            </w:pPr>
            <w:r w:rsidRPr="00550DBC">
              <w:rPr>
                <w:b/>
                <w:bCs/>
              </w:rPr>
              <w:t>All</w:t>
            </w:r>
          </w:p>
        </w:tc>
        <w:tc>
          <w:tcPr>
            <w:tcW w:w="1839" w:type="dxa"/>
          </w:tcPr>
          <w:p w14:paraId="1CE58235" w14:textId="454A6734" w:rsidR="007B63D4" w:rsidRPr="00550DBC" w:rsidRDefault="00A959DB" w:rsidP="00D2541B">
            <w:pPr>
              <w:pStyle w:val="TableTextCentered"/>
              <w:rPr>
                <w:b/>
                <w:bCs/>
              </w:rPr>
            </w:pPr>
            <w:r>
              <w:rPr>
                <w:b/>
                <w:bCs/>
              </w:rPr>
              <w:t>PK-12</w:t>
            </w:r>
          </w:p>
        </w:tc>
        <w:tc>
          <w:tcPr>
            <w:tcW w:w="1839" w:type="dxa"/>
          </w:tcPr>
          <w:p w14:paraId="2BC0F031" w14:textId="77777777" w:rsidR="007B63D4" w:rsidRPr="00550DBC" w:rsidRDefault="007B63D4" w:rsidP="00D2541B">
            <w:pPr>
              <w:pStyle w:val="TableTextCentered"/>
              <w:rPr>
                <w:b/>
                <w:bCs/>
              </w:rPr>
            </w:pPr>
            <w:r w:rsidRPr="00550DBC">
              <w:rPr>
                <w:b/>
                <w:bCs/>
              </w:rPr>
              <w:t>302</w:t>
            </w:r>
          </w:p>
        </w:tc>
      </w:tr>
    </w:tbl>
    <w:p w14:paraId="474EDD39" w14:textId="69537401" w:rsidR="007B63D4" w:rsidRPr="00550DBC" w:rsidRDefault="007B63D4" w:rsidP="00496C08">
      <w:pPr>
        <w:pStyle w:val="BodyText"/>
      </w:pPr>
      <w:r w:rsidRPr="00550DBC">
        <w:t>Figure 1 shows the distribution of Hatfield’s students</w:t>
      </w:r>
      <w:r w:rsidR="00D443DD" w:rsidRPr="00550DBC">
        <w:t xml:space="preserve"> by</w:t>
      </w:r>
      <w:r w:rsidRPr="00550DBC">
        <w:t xml:space="preserve"> race/ethnicity. Figure 2 shows student makeup for selected populations as compared </w:t>
      </w:r>
      <w:r w:rsidR="00D443DD" w:rsidRPr="00550DBC">
        <w:t xml:space="preserve">with </w:t>
      </w:r>
      <w:r w:rsidRPr="00550DBC">
        <w:t>state averages. In the 2025-2026 school year, 1.0</w:t>
      </w:r>
      <w:r w:rsidR="00D443DD" w:rsidRPr="00550DBC">
        <w:t xml:space="preserve"> </w:t>
      </w:r>
      <w:r w:rsidRPr="00550DBC">
        <w:t xml:space="preserve">percent </w:t>
      </w:r>
      <w:r w:rsidR="00D443DD" w:rsidRPr="00550DBC">
        <w:t xml:space="preserve">of students </w:t>
      </w:r>
      <w:r w:rsidRPr="00550DBC">
        <w:t>spoke a first language other than English, and 1.0 percent were English learners. Full enrollment figures compared with the state are in Tables D1 and D2 in Appendix D. Appendix D also provides additional information about district enrollment, student attendance, and expenditures.</w:t>
      </w:r>
    </w:p>
    <w:p w14:paraId="3789AC7F" w14:textId="77777777" w:rsidR="007B63D4" w:rsidRPr="00550DBC" w:rsidRDefault="007B63D4" w:rsidP="00D2541B">
      <w:pPr>
        <w:pStyle w:val="TableTitle0"/>
      </w:pPr>
      <w:r w:rsidRPr="00550DBC">
        <w:lastRenderedPageBreak/>
        <w:t>Figure 1. Distribution of Students, by Race/Ethnicity (2025-2026)</w:t>
      </w:r>
    </w:p>
    <w:p w14:paraId="37AB6758" w14:textId="77777777" w:rsidR="007B63D4" w:rsidRPr="00550DBC" w:rsidRDefault="007B63D4" w:rsidP="00D03D0E">
      <w:pPr>
        <w:pStyle w:val="BodyTextposthead"/>
        <w:rPr>
          <w:rFonts w:ascii="Franklin Gothic Book" w:eastAsia="Franklin Gothic Book" w:hAnsi="Franklin Gothic Book" w:cs="Franklin Gothic Book"/>
          <w:color w:val="000000"/>
        </w:rPr>
      </w:pPr>
      <w:r w:rsidRPr="00550DBC">
        <w:rPr>
          <w:noProof/>
        </w:rPr>
        <w:drawing>
          <wp:inline distT="0" distB="0" distL="0" distR="0" wp14:anchorId="3CE5A158" wp14:editId="1054EAFE">
            <wp:extent cx="5943600" cy="2057400"/>
            <wp:effectExtent l="0" t="0" r="0" b="0"/>
            <wp:docPr id="1209481386" name="Chart 1" descr="Figure 1 shows the distribution of students by race/ethnicity. In Hatfield, the majority of students (90%) are white.">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A86154" w14:textId="77777777" w:rsidR="007B63D4" w:rsidRPr="00550DBC" w:rsidRDefault="007B63D4" w:rsidP="00D03D0E">
      <w:pPr>
        <w:pStyle w:val="TableTitle0"/>
      </w:pPr>
      <w:r w:rsidRPr="00550DBC">
        <w:t xml:space="preserve">Figure 2. Distribution of </w:t>
      </w:r>
      <w:proofErr w:type="gramStart"/>
      <w:r w:rsidRPr="00550DBC">
        <w:t>Students,</w:t>
      </w:r>
      <w:proofErr w:type="gramEnd"/>
      <w:r w:rsidRPr="00550DBC">
        <w:t xml:space="preserve"> by Selected Populations (2025-2026)</w:t>
      </w:r>
    </w:p>
    <w:p w14:paraId="67AA9C7E" w14:textId="77777777" w:rsidR="007B63D4" w:rsidRPr="00550DBC" w:rsidRDefault="007B63D4" w:rsidP="00D03D0E">
      <w:pPr>
        <w:pStyle w:val="BodyTextposthead"/>
        <w:rPr>
          <w:rFonts w:ascii="Franklin Gothic Book" w:eastAsia="Franklin Gothic Book" w:hAnsi="Franklin Gothic Book" w:cs="Franklin Gothic Book"/>
          <w:color w:val="000000"/>
        </w:rPr>
      </w:pPr>
      <w:r w:rsidRPr="00550DBC">
        <w:rPr>
          <w:noProof/>
        </w:rPr>
        <w:drawing>
          <wp:inline distT="0" distB="0" distL="0" distR="0" wp14:anchorId="4487AE41" wp14:editId="0261BDAB">
            <wp:extent cx="5473700" cy="2647950"/>
            <wp:effectExtent l="0" t="0" r="12700" b="0"/>
            <wp:docPr id="95330086" name="Chart 1" descr="Figure 2 shows the distribution of students by selected populations as compared to the state. Hatfield has a smaller percentage of students in each selected population than the state.">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428AD5" w14:textId="005E6BC8" w:rsidR="007B63D4" w:rsidRPr="00550DBC" w:rsidRDefault="007B63D4" w:rsidP="00D03D0E">
      <w:pPr>
        <w:pStyle w:val="BodyText"/>
        <w:rPr>
          <w:color w:val="000000"/>
        </w:rPr>
      </w:pPr>
      <w:r w:rsidRPr="00550DBC">
        <w:t xml:space="preserve">Figure 3 shows the percentage of Hatfield’s students meeting or exceeding expectations on the Massachusetts Comprehensive Assessment System (MCAS) as compared </w:t>
      </w:r>
      <w:r w:rsidR="00885CBF" w:rsidRPr="00550DBC">
        <w:t>with</w:t>
      </w:r>
      <w:r w:rsidRPr="00550DBC">
        <w:t xml:space="preserve"> the statewide percentage of students meeting or exceeding expectations on MCAS. In 2025, the percentage of students meeting or exceeding expectations was higher for Hatfield in </w:t>
      </w:r>
      <w:r w:rsidR="00D82289" w:rsidRPr="00550DBC">
        <w:t>g</w:t>
      </w:r>
      <w:r w:rsidRPr="00550DBC">
        <w:t xml:space="preserve">rades 5 and 8 (science) and </w:t>
      </w:r>
      <w:r w:rsidR="00885CBF" w:rsidRPr="00550DBC">
        <w:t xml:space="preserve">grade </w:t>
      </w:r>
      <w:r w:rsidRPr="00550DBC">
        <w:t xml:space="preserve">10 (English Language Arts </w:t>
      </w:r>
      <w:r w:rsidR="00885CBF" w:rsidRPr="00550DBC">
        <w:t>[</w:t>
      </w:r>
      <w:r w:rsidRPr="00550DBC">
        <w:t>ELA</w:t>
      </w:r>
      <w:r w:rsidR="00885CBF" w:rsidRPr="00550DBC">
        <w:t xml:space="preserve">], </w:t>
      </w:r>
      <w:r w:rsidRPr="00550DBC">
        <w:t xml:space="preserve">mathematics, </w:t>
      </w:r>
      <w:r w:rsidR="00D90143" w:rsidRPr="00550DBC">
        <w:t xml:space="preserve">and </w:t>
      </w:r>
      <w:r w:rsidRPr="00550DBC">
        <w:t>science)</w:t>
      </w:r>
      <w:r w:rsidR="00FC79C3" w:rsidRPr="00550DBC">
        <w:t xml:space="preserve"> than for the state</w:t>
      </w:r>
      <w:r w:rsidRPr="00550DBC">
        <w:t>.</w:t>
      </w:r>
    </w:p>
    <w:p w14:paraId="6ED4C6EC" w14:textId="77777777" w:rsidR="007B63D4" w:rsidRPr="00550DBC" w:rsidRDefault="007B63D4" w:rsidP="00D1762B">
      <w:pPr>
        <w:pStyle w:val="TableTitle0"/>
      </w:pPr>
      <w:r w:rsidRPr="00550DBC">
        <w:lastRenderedPageBreak/>
        <w:t>Figure 3. Percentage of Students Meeting or Exceeding Expectations, MCAS, 2025</w:t>
      </w:r>
    </w:p>
    <w:p w14:paraId="73E038C1" w14:textId="77777777" w:rsidR="007B63D4" w:rsidRPr="00550DBC" w:rsidRDefault="007B63D4" w:rsidP="00D1762B">
      <w:pPr>
        <w:pStyle w:val="BodyTextposthead"/>
        <w:rPr>
          <w:rFonts w:ascii="Franklin Gothic Book" w:eastAsia="Franklin Gothic Book" w:hAnsi="Franklin Gothic Book" w:cs="Franklin Gothic Book"/>
          <w:color w:val="000000"/>
        </w:rPr>
      </w:pPr>
      <w:r w:rsidRPr="00550DBC">
        <w:rPr>
          <w:noProof/>
        </w:rPr>
        <w:drawing>
          <wp:inline distT="0" distB="0" distL="0" distR="0" wp14:anchorId="1AD154C3" wp14:editId="1EB0369A">
            <wp:extent cx="5454650" cy="2654300"/>
            <wp:effectExtent l="0" t="0" r="12700" b="12700"/>
            <wp:docPr id="1379665262" name="Chart 1" descr="Figure 3 shows the percentage of students meeting or exceeding expectations on MCAS, as compared to the state. For all middle and high school tested grades and subjects, Hatfield had a higher percentage of students meeting or exceeding expectations on MCAS, as compared to the state, whereas Hatfield had a lower percentage of students in elementary grades meeting or exceeding expectations on MCAS, as compared to the state.">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EE290A" w14:textId="54ECBFB8" w:rsidR="007B63D4" w:rsidRPr="00550DBC" w:rsidRDefault="007B63D4" w:rsidP="00D1762B">
      <w:pPr>
        <w:pStyle w:val="BodyText"/>
      </w:pPr>
      <w:r w:rsidRPr="00550DBC">
        <w:t>Hatfield’s high needs students, who comprise 38.0 percent of the distric</w:t>
      </w:r>
      <w:r w:rsidR="00E06032">
        <w:t xml:space="preserve">t </w:t>
      </w:r>
      <w:r w:rsidRPr="00550DBC">
        <w:t>in 2025-</w:t>
      </w:r>
      <w:r w:rsidR="0018286C" w:rsidRPr="00550DBC">
        <w:t>20</w:t>
      </w:r>
      <w:r w:rsidRPr="00550DBC">
        <w:t xml:space="preserve">26, met or exceeded expectations on the 2025 MCAS assessments at rates </w:t>
      </w:r>
      <w:r w:rsidR="008A51F9" w:rsidRPr="00550DBC">
        <w:t>1</w:t>
      </w:r>
      <w:r w:rsidRPr="00550DBC">
        <w:t xml:space="preserve"> </w:t>
      </w:r>
      <w:r w:rsidR="00586B3D">
        <w:t>and</w:t>
      </w:r>
      <w:r w:rsidRPr="00550DBC">
        <w:t xml:space="preserve"> 1</w:t>
      </w:r>
      <w:r w:rsidR="008A51F9" w:rsidRPr="00550DBC">
        <w:t xml:space="preserve">0 </w:t>
      </w:r>
      <w:r w:rsidRPr="00550DBC">
        <w:t xml:space="preserve">percentage points </w:t>
      </w:r>
      <w:r w:rsidR="008A51F9" w:rsidRPr="00550DBC">
        <w:t>above</w:t>
      </w:r>
      <w:r w:rsidRPr="00550DBC">
        <w:t xml:space="preserve"> high needs students across the state</w:t>
      </w:r>
      <w:r w:rsidR="00586B3D">
        <w:t xml:space="preserve"> in ELA and </w:t>
      </w:r>
      <w:r w:rsidR="00E06032">
        <w:t>science</w:t>
      </w:r>
      <w:r w:rsidR="00586B3D">
        <w:t xml:space="preserve"> respectively</w:t>
      </w:r>
      <w:r w:rsidRPr="00550DBC">
        <w:t xml:space="preserve"> (Figure 4).</w:t>
      </w:r>
    </w:p>
    <w:p w14:paraId="7AA9583E" w14:textId="77777777" w:rsidR="007B63D4" w:rsidRPr="00550DBC" w:rsidRDefault="007B63D4" w:rsidP="00D1762B">
      <w:pPr>
        <w:pStyle w:val="TableTitle0"/>
      </w:pPr>
      <w:r w:rsidRPr="00550DBC">
        <w:t>Figure 4. Percentage of High Needs Students Meeting or Exceeding Expectations, MCAS, 2025</w:t>
      </w:r>
    </w:p>
    <w:p w14:paraId="4DAB4D37" w14:textId="0B642EB1" w:rsidR="007B63D4" w:rsidRPr="00550DBC" w:rsidRDefault="00E108AC" w:rsidP="00D1762B">
      <w:pPr>
        <w:pStyle w:val="BodyTextposthead"/>
        <w:rPr>
          <w:rFonts w:ascii="Franklin Gothic Book" w:eastAsia="Franklin Gothic Book" w:hAnsi="Franklin Gothic Book" w:cs="Franklin Gothic Book"/>
          <w:color w:val="000000"/>
        </w:rPr>
      </w:pPr>
      <w:r w:rsidRPr="00550DBC">
        <w:rPr>
          <w:noProof/>
        </w:rPr>
        <w:drawing>
          <wp:inline distT="0" distB="0" distL="0" distR="0" wp14:anchorId="1D5FE165" wp14:editId="588E08DA">
            <wp:extent cx="5060950" cy="2654300"/>
            <wp:effectExtent l="0" t="0" r="6350" b="12700"/>
            <wp:docPr id="989341042" name="Chart 1" descr="Figure 4 shows the percentage of High Needs students meeting or exceeding expectations on MCAS, as compared to the state. For ELA and Science, Hatfield had a higher percentage of High Needs students meeting or exceeding expectations on MCAS, as compared to the state, whereas Hatfield had a lower percentage of High Needs students meeting or exceeding expectations on Math, as compared to the state.">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B65C2E" w14:textId="68F9EC93" w:rsidR="00BC7632" w:rsidRDefault="00BC7632" w:rsidP="00BC7632">
      <w:pPr>
        <w:pStyle w:val="TableNote"/>
      </w:pPr>
      <w:r w:rsidRPr="00532828">
        <w:rPr>
          <w:i/>
          <w:iCs/>
        </w:rPr>
        <w:t>Note</w:t>
      </w:r>
      <w:r>
        <w:t xml:space="preserve">. Data was not available for </w:t>
      </w:r>
      <w:r w:rsidR="00532828">
        <w:t>High Needs students in Grade 10 in Hatfield.</w:t>
      </w:r>
    </w:p>
    <w:p w14:paraId="7ADA0B79" w14:textId="17182B93" w:rsidR="007B63D4" w:rsidRPr="00550DBC" w:rsidRDefault="007B63D4" w:rsidP="00D1762B">
      <w:pPr>
        <w:pStyle w:val="BodyText"/>
      </w:pPr>
      <w:r w:rsidRPr="00550DBC">
        <w:rPr>
          <w:color w:val="000000" w:themeColor="text1"/>
        </w:rPr>
        <w:t>Hatfield</w:t>
      </w:r>
      <w:r w:rsidR="00A95259" w:rsidRPr="00550DBC">
        <w:rPr>
          <w:color w:val="000000" w:themeColor="text1"/>
        </w:rPr>
        <w:t>’</w:t>
      </w:r>
      <w:r w:rsidRPr="00550DBC">
        <w:rPr>
          <w:color w:val="000000" w:themeColor="text1"/>
        </w:rPr>
        <w:t xml:space="preserve">s 2024 four-year cohort graduation rate (100 percent) </w:t>
      </w:r>
      <w:r w:rsidRPr="00550DBC">
        <w:t>was 11.6 percentage points higher than the state rate (88.4 percent). Of students who graduated from the district in 2023-2024, 55</w:t>
      </w:r>
      <w:r w:rsidR="00D1762B" w:rsidRPr="00550DBC">
        <w:t> </w:t>
      </w:r>
      <w:r w:rsidRPr="00550DBC">
        <w:t xml:space="preserve">percent went on to attend college or university by March 2025, which is less than the state rate of 63.5 percent. Additionally, 22.2 percent of 2024-2025 graduates planned </w:t>
      </w:r>
      <w:r w:rsidR="006F26F2" w:rsidRPr="00550DBC">
        <w:t xml:space="preserve">to </w:t>
      </w:r>
      <w:r w:rsidRPr="00550DBC">
        <w:t xml:space="preserve">enter the workforce or an apprenticeship after high school compared </w:t>
      </w:r>
      <w:r w:rsidR="006F26F2" w:rsidRPr="00550DBC">
        <w:t>with</w:t>
      </w:r>
      <w:r w:rsidRPr="00550DBC">
        <w:t xml:space="preserve"> 13.8 percent of students across the state.</w:t>
      </w:r>
    </w:p>
    <w:p w14:paraId="19F71F83" w14:textId="52DB68D4" w:rsidR="007B63D4" w:rsidRPr="00550DBC" w:rsidRDefault="007B63D4" w:rsidP="007B63D4">
      <w:pPr>
        <w:spacing w:before="240" w:after="120"/>
        <w:rPr>
          <w:rFonts w:ascii="Franklin Gothic Book" w:eastAsia="Franklin Gothic Book" w:hAnsi="Franklin Gothic Book" w:cs="Franklin Gothic Book"/>
        </w:rPr>
      </w:pPr>
      <w:r w:rsidRPr="00550DBC">
        <w:rPr>
          <w:rFonts w:ascii="Franklin Gothic Book" w:eastAsia="Franklin Gothic Book" w:hAnsi="Franklin Gothic Book" w:cs="Franklin Gothic Book"/>
        </w:rPr>
        <w:lastRenderedPageBreak/>
        <w:t>In 2025</w:t>
      </w:r>
      <w:r w:rsidR="006F26F2" w:rsidRPr="00550DBC">
        <w:rPr>
          <w:rFonts w:ascii="Franklin Gothic Book" w:eastAsia="Franklin Gothic Book" w:hAnsi="Franklin Gothic Book" w:cs="Franklin Gothic Book"/>
        </w:rPr>
        <w:t>, in</w:t>
      </w:r>
      <w:r w:rsidRPr="00550DBC">
        <w:rPr>
          <w:rFonts w:ascii="Franklin Gothic Book" w:eastAsia="Franklin Gothic Book" w:hAnsi="Franklin Gothic Book" w:cs="Franklin Gothic Book"/>
        </w:rPr>
        <w:t xml:space="preserve"> statewide accountability results, </w:t>
      </w:r>
      <w:r w:rsidR="006F26F2" w:rsidRPr="00550DBC">
        <w:rPr>
          <w:rFonts w:ascii="Franklin Gothic Book" w:eastAsia="Franklin Gothic Book" w:hAnsi="Franklin Gothic Book" w:cs="Franklin Gothic Book"/>
        </w:rPr>
        <w:t>neither school</w:t>
      </w:r>
      <w:r w:rsidRPr="00550DBC">
        <w:rPr>
          <w:rFonts w:ascii="Franklin Gothic Book" w:eastAsia="Franklin Gothic Book" w:hAnsi="Franklin Gothic Book" w:cs="Franklin Gothic Book"/>
        </w:rPr>
        <w:t xml:space="preserve"> </w:t>
      </w:r>
      <w:r w:rsidR="006F26F2" w:rsidRPr="00550DBC">
        <w:rPr>
          <w:rFonts w:ascii="Franklin Gothic Book" w:eastAsia="Franklin Gothic Book" w:hAnsi="Franklin Gothic Book" w:cs="Franklin Gothic Book"/>
        </w:rPr>
        <w:t xml:space="preserve">in Hatfield was </w:t>
      </w:r>
      <w:r w:rsidRPr="00550DBC">
        <w:rPr>
          <w:rFonts w:ascii="Franklin Gothic Book" w:eastAsia="Franklin Gothic Book" w:hAnsi="Franklin Gothic Book" w:cs="Franklin Gothic Book"/>
        </w:rPr>
        <w:t xml:space="preserve">identified as requiring assistance or intervention. </w:t>
      </w:r>
      <w:r w:rsidR="00AA35FF">
        <w:rPr>
          <w:rFonts w:ascii="Franklin Gothic Book" w:eastAsia="Franklin Gothic Book" w:hAnsi="Franklin Gothic Book" w:cs="Franklin Gothic Book"/>
        </w:rPr>
        <w:t>Additionally, the</w:t>
      </w:r>
      <w:r w:rsidR="00AA35FF" w:rsidRPr="00550DBC">
        <w:rPr>
          <w:rFonts w:ascii="Franklin Gothic Book" w:eastAsia="Franklin Gothic Book" w:hAnsi="Franklin Gothic Book" w:cs="Franklin Gothic Book"/>
        </w:rPr>
        <w:t xml:space="preserve"> </w:t>
      </w:r>
      <w:r w:rsidRPr="00550DBC">
        <w:rPr>
          <w:rFonts w:ascii="Franklin Gothic Book" w:eastAsia="Franklin Gothic Book" w:hAnsi="Franklin Gothic Book" w:cs="Franklin Gothic Book"/>
        </w:rPr>
        <w:t>district made substantial progress toward achieving its accountability targets</w:t>
      </w:r>
      <w:r w:rsidR="00D7025D">
        <w:rPr>
          <w:rFonts w:ascii="Franklin Gothic Book" w:eastAsia="Franklin Gothic Book" w:hAnsi="Franklin Gothic Book" w:cs="Franklin Gothic Book"/>
        </w:rPr>
        <w:t>,</w:t>
      </w:r>
      <w:r w:rsidRPr="00550DBC">
        <w:rPr>
          <w:rFonts w:ascii="Franklin Gothic Book" w:eastAsia="Franklin Gothic Book" w:hAnsi="Franklin Gothic Book" w:cs="Franklin Gothic Book"/>
        </w:rPr>
        <w:t xml:space="preserve"> as set by DESE.</w:t>
      </w:r>
    </w:p>
    <w:p w14:paraId="3880B67D" w14:textId="50F04F46" w:rsidR="007B63D4" w:rsidRPr="00550DBC" w:rsidRDefault="007B63D4" w:rsidP="00D1762B">
      <w:pPr>
        <w:pStyle w:val="BodyText"/>
      </w:pPr>
      <w:r w:rsidRPr="00550DBC">
        <w:t>In fiscal year 2024, the total in-district per-pupil expenditure for Hatfield was $24,753, which is $1,404 more than the average in-district per-pupil expenditure in districts with similar demographics ($23,349), and $1,824 more than the average in-district per-pupil expenditures in districts of similar wealth ($22,929).</w:t>
      </w:r>
      <w:r w:rsidRPr="00550DBC">
        <w:rPr>
          <w:rStyle w:val="FootnoteReference"/>
          <w:rFonts w:eastAsia="Franklin Gothic Book"/>
        </w:rPr>
        <w:footnoteReference w:id="4"/>
      </w:r>
      <w:r w:rsidRPr="00550DBC">
        <w:t xml:space="preserve"> In-district per</w:t>
      </w:r>
      <w:r w:rsidR="007C3C37" w:rsidRPr="00550DBC">
        <w:t>-</w:t>
      </w:r>
      <w:r w:rsidRPr="00550DBC">
        <w:t>pupil expenditures for Hatfield were $2,345 more than the average state in-district spending per pupil ($22,408). Actual net school spending was greater than what is required by the Chapter 70 state education aid program, as shown in Table D5 in Appendix D.</w:t>
      </w:r>
    </w:p>
    <w:p w14:paraId="6A1DF5CC" w14:textId="32C4CD91" w:rsidR="00A942D3" w:rsidRPr="00550DBC" w:rsidRDefault="30193FFC" w:rsidP="00D1762B">
      <w:pPr>
        <w:pStyle w:val="Heading3"/>
      </w:pPr>
      <w:r w:rsidRPr="00550DBC">
        <w:t>Classroom Observations</w:t>
      </w:r>
    </w:p>
    <w:p w14:paraId="6F7608E0" w14:textId="53CF4D2F" w:rsidR="00A942D3" w:rsidRPr="00550DBC" w:rsidRDefault="00F0146C" w:rsidP="00D1762B">
      <w:pPr>
        <w:pStyle w:val="BodyTextposthead"/>
      </w:pPr>
      <w:r w:rsidRPr="00550DBC">
        <w:t>Two</w:t>
      </w:r>
      <w:r w:rsidR="30193FFC" w:rsidRPr="00550DBC">
        <w:t xml:space="preserve"> observers, who focused primarily on instruction in the classroom, visited </w:t>
      </w:r>
      <w:r w:rsidR="008B6563" w:rsidRPr="00550DBC">
        <w:t xml:space="preserve">Hatfield </w:t>
      </w:r>
      <w:r w:rsidR="30193FFC" w:rsidRPr="00550DBC">
        <w:t xml:space="preserve">during the week of </w:t>
      </w:r>
      <w:r w:rsidRPr="00550DBC">
        <w:t>February 2, 2026</w:t>
      </w:r>
      <w:r w:rsidR="30193FFC" w:rsidRPr="00550DBC">
        <w:t xml:space="preserve">. The observers conducted </w:t>
      </w:r>
      <w:r w:rsidRPr="00550DBC">
        <w:t>18</w:t>
      </w:r>
      <w:r w:rsidR="30193FFC" w:rsidRPr="00550DBC">
        <w:t xml:space="preserve"> observations in a sample of classrooms across grade levels, focused on literacy, ELA, and mathematics. </w:t>
      </w:r>
      <w:r w:rsidR="003F7D1D" w:rsidRPr="00550DBC">
        <w:t xml:space="preserve">During these observations, </w:t>
      </w:r>
      <w:r w:rsidR="00A95259" w:rsidRPr="00550DBC">
        <w:t xml:space="preserve">they </w:t>
      </w:r>
      <w:r w:rsidR="002C40B3" w:rsidRPr="00550DBC">
        <w:t xml:space="preserve">also </w:t>
      </w:r>
      <w:r w:rsidR="00FB240F" w:rsidRPr="00550DBC">
        <w:t>monitored classrooms for the use of high-quality instructional materials</w:t>
      </w:r>
      <w:r w:rsidR="007F40E3" w:rsidRPr="00550DBC">
        <w:t xml:space="preserve"> (HQIM)</w:t>
      </w:r>
      <w:r w:rsidR="00FB240F" w:rsidRPr="00550DBC">
        <w:t xml:space="preserve">, as rated on </w:t>
      </w:r>
      <w:proofErr w:type="spellStart"/>
      <w:r w:rsidR="007F40E3" w:rsidRPr="00550DBC">
        <w:t>CUrriculum</w:t>
      </w:r>
      <w:proofErr w:type="spellEnd"/>
      <w:r w:rsidR="007F40E3" w:rsidRPr="00550DBC">
        <w:t xml:space="preserve"> </w:t>
      </w:r>
      <w:proofErr w:type="spellStart"/>
      <w:r w:rsidR="007F40E3" w:rsidRPr="00550DBC">
        <w:t>RAtings</w:t>
      </w:r>
      <w:proofErr w:type="spellEnd"/>
      <w:r w:rsidR="007F40E3" w:rsidRPr="00550DBC">
        <w:t xml:space="preserve"> by </w:t>
      </w:r>
      <w:proofErr w:type="spellStart"/>
      <w:r w:rsidR="007F40E3" w:rsidRPr="00550DBC">
        <w:t>TEachers</w:t>
      </w:r>
      <w:proofErr w:type="spellEnd"/>
      <w:r w:rsidR="007F40E3" w:rsidRPr="00550DBC">
        <w:t xml:space="preserve"> (</w:t>
      </w:r>
      <w:r w:rsidR="00FB240F" w:rsidRPr="00550DBC">
        <w:t>CURATE</w:t>
      </w:r>
      <w:r w:rsidR="007F40E3" w:rsidRPr="00550DBC">
        <w:t>)</w:t>
      </w:r>
      <w:r w:rsidR="009F29E8" w:rsidRPr="00550DBC">
        <w:rPr>
          <w:rStyle w:val="FootnoteReference"/>
          <w:rFonts w:eastAsia="Franklin Gothic Book"/>
          <w:color w:val="000000" w:themeColor="text1"/>
        </w:rPr>
        <w:footnoteReference w:id="5"/>
      </w:r>
      <w:r w:rsidR="00FB240F" w:rsidRPr="00550DBC">
        <w:t xml:space="preserve"> or EdReports.</w:t>
      </w:r>
      <w:r w:rsidR="002C40B3" w:rsidRPr="00550DBC">
        <w:t xml:space="preserve"> T</w:t>
      </w:r>
      <w:r w:rsidR="30193FFC" w:rsidRPr="00550DBC">
        <w:t xml:space="preserve">he CLASS protocol guided all classroom observations in the district. These observations used the three grade-band levels of CLASS protocols: </w:t>
      </w:r>
      <w:r w:rsidR="003D43DF">
        <w:t>P</w:t>
      </w:r>
      <w:r w:rsidR="30193FFC" w:rsidRPr="00550DBC">
        <w:t>K-3, Upper Elementary (4-5), and Secondary (6</w:t>
      </w:r>
      <w:r w:rsidR="00EE5C08" w:rsidRPr="00550DBC">
        <w:t>-</w:t>
      </w:r>
      <w:r w:rsidR="30193FFC" w:rsidRPr="00550DBC">
        <w:t>12).</w:t>
      </w:r>
    </w:p>
    <w:p w14:paraId="6D799CEB" w14:textId="19A9CA06" w:rsidR="00A942D3" w:rsidRPr="00550DBC" w:rsidRDefault="30193FFC" w:rsidP="00D1762B">
      <w:pPr>
        <w:pStyle w:val="BodyText"/>
      </w:pPr>
      <w:r w:rsidRPr="00550DBC">
        <w:t xml:space="preserve">The K-3 protocol includes 10 classroom dimensions related to </w:t>
      </w:r>
      <w:r w:rsidR="00651E4D" w:rsidRPr="00550DBC">
        <w:t xml:space="preserve">3 </w:t>
      </w:r>
      <w:r w:rsidRPr="00550DBC">
        <w:t xml:space="preserve">domains: Emotional Support, Classroom Organization, and Instructional Support. The Upper Elementary and Secondary protocols include 11 classroom dimensions related to </w:t>
      </w:r>
      <w:r w:rsidR="00651E4D" w:rsidRPr="00550DBC">
        <w:t xml:space="preserve">3 </w:t>
      </w:r>
      <w:r w:rsidRPr="00550DBC">
        <w:t xml:space="preserve">domains: Emotional Support, Classroom Organization, and Instructional Support, in addition to Student Engagement. The </w:t>
      </w:r>
      <w:r w:rsidR="00651E4D" w:rsidRPr="00550DBC">
        <w:t>3</w:t>
      </w:r>
      <w:r w:rsidRPr="00550DBC">
        <w:t xml:space="preserve"> domains observed at all levels broadly are defined as follows:</w:t>
      </w:r>
    </w:p>
    <w:p w14:paraId="10D87567" w14:textId="7C4DB8F4" w:rsidR="00A942D3" w:rsidRPr="00550DBC" w:rsidRDefault="30193FFC" w:rsidP="00D1762B">
      <w:pPr>
        <w:pStyle w:val="Bullet1"/>
      </w:pPr>
      <w:r w:rsidRPr="00550DBC">
        <w:rPr>
          <w:rStyle w:val="Bodytextdemi0"/>
          <w:rFonts w:eastAsia="Franklin Gothic Demi" w:cs="Franklin Gothic Demi"/>
          <w:bCs w:val="0"/>
          <w:color w:val="000000" w:themeColor="text1"/>
        </w:rPr>
        <w:t>Emotional Support.</w:t>
      </w:r>
      <w:r w:rsidRPr="00550DBC">
        <w:t xml:space="preserve"> Describes the social-emotional functioning of the classroom, including teacher-student relationships and responsiveness to social-emotional needs.</w:t>
      </w:r>
    </w:p>
    <w:p w14:paraId="78C6E315" w14:textId="0539D551" w:rsidR="00A942D3" w:rsidRPr="00550DBC" w:rsidRDefault="30193FFC" w:rsidP="00D1762B">
      <w:pPr>
        <w:pStyle w:val="Bullet1"/>
      </w:pPr>
      <w:r w:rsidRPr="00550DBC">
        <w:rPr>
          <w:rStyle w:val="Bodytextdemi0"/>
          <w:rFonts w:eastAsia="Franklin Gothic Demi" w:cs="Franklin Gothic Demi"/>
          <w:bCs w:val="0"/>
          <w:color w:val="000000" w:themeColor="text1"/>
        </w:rPr>
        <w:t>Classroom Organization.</w:t>
      </w:r>
      <w:r w:rsidRPr="00550DBC">
        <w:t xml:space="preserve"> Describes the management of students’ behavior, time, and attention in the classroom.</w:t>
      </w:r>
    </w:p>
    <w:p w14:paraId="54F528EF" w14:textId="21B80B2B" w:rsidR="00A942D3" w:rsidRPr="00550DBC" w:rsidRDefault="30193FFC" w:rsidP="00D1762B">
      <w:pPr>
        <w:pStyle w:val="Bullet1"/>
      </w:pPr>
      <w:r w:rsidRPr="00550DBC">
        <w:rPr>
          <w:rStyle w:val="Bodytextdemi0"/>
          <w:rFonts w:eastAsia="Franklin Gothic Demi" w:cs="Franklin Gothic Demi"/>
          <w:bCs w:val="0"/>
          <w:color w:val="000000" w:themeColor="text1"/>
        </w:rPr>
        <w:t>Instructional Support.</w:t>
      </w:r>
      <w:r w:rsidRPr="00550DBC">
        <w:t xml:space="preserve"> Describes the efforts to support cognitive and language development, including cognitive demand of the assigned tasks, the focus on higher</w:t>
      </w:r>
      <w:r w:rsidR="00940DA7" w:rsidRPr="00550DBC">
        <w:t>-</w:t>
      </w:r>
      <w:r w:rsidRPr="00550DBC">
        <w:t>order thinking skills, and the use of process-oriented feedback.</w:t>
      </w:r>
    </w:p>
    <w:p w14:paraId="3F1C1056" w14:textId="318D3FDB" w:rsidR="00A942D3" w:rsidRPr="00550DBC" w:rsidRDefault="00940DA7" w:rsidP="00D1762B">
      <w:pPr>
        <w:pStyle w:val="BodyText"/>
      </w:pPr>
      <w:r w:rsidRPr="00550DBC">
        <w:t xml:space="preserve">The </w:t>
      </w:r>
      <w:r w:rsidR="30193FFC" w:rsidRPr="00550DBC">
        <w:t>observer</w:t>
      </w:r>
      <w:r w:rsidRPr="00550DBC">
        <w:t>s conducted classroom visits and</w:t>
      </w:r>
      <w:r w:rsidR="30193FFC" w:rsidRPr="00550DBC">
        <w:t xml:space="preserve"> rate</w:t>
      </w:r>
      <w:r w:rsidRPr="00550DBC">
        <w:t>d</w:t>
      </w:r>
      <w:r w:rsidR="30193FFC" w:rsidRPr="00550DBC">
        <w:t xml:space="preserve"> each dimension (including Student Engagement) on a scale </w:t>
      </w:r>
      <w:r w:rsidRPr="00550DBC">
        <w:t xml:space="preserve">from </w:t>
      </w:r>
      <w:r w:rsidR="30193FFC" w:rsidRPr="00550DBC">
        <w:t>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w:t>
      </w:r>
    </w:p>
    <w:p w14:paraId="241C64CF" w14:textId="52DBC2DC" w:rsidR="00A942D3" w:rsidRPr="00550DBC" w:rsidRDefault="30193FFC" w:rsidP="00D1762B">
      <w:pPr>
        <w:pStyle w:val="BodyText"/>
      </w:pPr>
      <w:r w:rsidRPr="00550DBC">
        <w:lastRenderedPageBreak/>
        <w:t xml:space="preserve">In </w:t>
      </w:r>
      <w:r w:rsidR="00823570" w:rsidRPr="00550DBC">
        <w:t>Hatfield</w:t>
      </w:r>
      <w:r w:rsidRPr="00550DBC">
        <w:t xml:space="preserve">, ratings are provided across three grade bands: </w:t>
      </w:r>
      <w:r w:rsidR="003D43DF">
        <w:t>P</w:t>
      </w:r>
      <w:r w:rsidRPr="00550DBC">
        <w:t xml:space="preserve">K-5, 6-8, and 9-12. For each grade band, ratings are provided across the overarching domains as well as at individual dimensions within those domains. Figure 5 shows average ratings, by domain, for each grade band. The full report of findings from observations conducted in </w:t>
      </w:r>
      <w:r w:rsidR="00473454" w:rsidRPr="00550DBC">
        <w:t>Hatfield</w:t>
      </w:r>
      <w:r w:rsidRPr="00550DBC">
        <w:t xml:space="preserve"> is in Appendix</w:t>
      </w:r>
      <w:r w:rsidR="00473454" w:rsidRPr="00550DBC">
        <w:rPr>
          <w:rFonts w:ascii="Arial" w:eastAsia="Arial" w:hAnsi="Arial" w:cs="Arial"/>
        </w:rPr>
        <w:t xml:space="preserve"> </w:t>
      </w:r>
      <w:r w:rsidRPr="00550DBC">
        <w:t xml:space="preserve">B, and summary results are in Tables 17, 18, and 19 in </w:t>
      </w:r>
      <w:r w:rsidR="00473454" w:rsidRPr="00550DBC">
        <w:t>A</w:t>
      </w:r>
      <w:r w:rsidRPr="00550DBC">
        <w:t>ppendix</w:t>
      </w:r>
      <w:r w:rsidR="00473454" w:rsidRPr="00550DBC">
        <w:t xml:space="preserve"> B</w:t>
      </w:r>
      <w:r w:rsidRPr="00550DBC">
        <w:t>.</w:t>
      </w:r>
    </w:p>
    <w:p w14:paraId="4B6B64AF" w14:textId="5BF5430C" w:rsidR="000C72D1" w:rsidRPr="00550DBC" w:rsidRDefault="000C72D1" w:rsidP="00D1762B">
      <w:pPr>
        <w:pStyle w:val="TableTitle0"/>
      </w:pPr>
      <w:bookmarkStart w:id="17" w:name="_Leadership_and_Governance"/>
      <w:bookmarkStart w:id="18" w:name="_Toc101446227"/>
      <w:bookmarkStart w:id="19" w:name="_Toc350870261"/>
      <w:bookmarkEnd w:id="17"/>
      <w:r w:rsidRPr="00550DBC">
        <w:t>Figure 5.</w:t>
      </w:r>
      <w:r w:rsidR="006E45A2" w:rsidRPr="00550DBC">
        <w:t xml:space="preserve"> </w:t>
      </w:r>
      <w:r w:rsidRPr="00550DBC">
        <w:t>Hatfield</w:t>
      </w:r>
      <w:r w:rsidR="006E45A2" w:rsidRPr="00550DBC">
        <w:t xml:space="preserve"> </w:t>
      </w:r>
      <w:r w:rsidRPr="00550DBC">
        <w:t>CLASS Domain Averages by Grade Band</w:t>
      </w:r>
    </w:p>
    <w:p w14:paraId="72027B44" w14:textId="0CE3AD11" w:rsidR="000C72D1" w:rsidRPr="00550DBC" w:rsidRDefault="00F26889" w:rsidP="00D1762B">
      <w:pPr>
        <w:pStyle w:val="BodyTextposthead"/>
      </w:pPr>
      <w:r w:rsidRPr="00550DBC">
        <w:rPr>
          <w:noProof/>
        </w:rPr>
        <w:drawing>
          <wp:inline distT="0" distB="0" distL="0" distR="0" wp14:anchorId="1573180E" wp14:editId="63BB6D3C">
            <wp:extent cx="5289550" cy="2654300"/>
            <wp:effectExtent l="0" t="0" r="6350" b="12700"/>
            <wp:docPr id="841026098" name="Chart 1" descr="Figure 5 shows CLASS domain averages by grade band for Hatfield. ">
              <a:extLst xmlns:a="http://schemas.openxmlformats.org/drawingml/2006/main">
                <a:ext uri="{FF2B5EF4-FFF2-40B4-BE49-F238E27FC236}">
                  <a16:creationId xmlns:a16="http://schemas.microsoft.com/office/drawing/2014/main" id="{1A3B2F75-2028-49C5-9594-67C562585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0A9E35" w14:textId="098BCA47" w:rsidR="000C72D1" w:rsidRPr="00550DBC" w:rsidRDefault="00FE37D1" w:rsidP="00D1762B">
      <w:pPr>
        <w:pStyle w:val="BodyText"/>
      </w:pPr>
      <w:r w:rsidRPr="00550DBC">
        <w:t>I</w:t>
      </w:r>
      <w:r w:rsidR="000C72D1" w:rsidRPr="00550DBC">
        <w:t>n the</w:t>
      </w:r>
      <w:r w:rsidR="00C36F24" w:rsidRPr="00550DBC">
        <w:t xml:space="preserve"> </w:t>
      </w:r>
      <w:r w:rsidR="000C72D1" w:rsidRPr="00550DBC">
        <w:t>PK-5 grade band, instructional observations suggest generally</w:t>
      </w:r>
      <w:r w:rsidR="00C36F24" w:rsidRPr="00550DBC">
        <w:t xml:space="preserve"> </w:t>
      </w:r>
      <w:r w:rsidR="000C72D1" w:rsidRPr="00550DBC">
        <w:t>strong evidence</w:t>
      </w:r>
      <w:r w:rsidR="00C36F24" w:rsidRPr="00550DBC">
        <w:t xml:space="preserve"> </w:t>
      </w:r>
      <w:r w:rsidR="000C72D1" w:rsidRPr="00550DBC">
        <w:t xml:space="preserve">of </w:t>
      </w:r>
      <w:r w:rsidRPr="00550DBC">
        <w:t>C</w:t>
      </w:r>
      <w:r w:rsidR="000C72D1" w:rsidRPr="00550DBC">
        <w:t xml:space="preserve">lassroom </w:t>
      </w:r>
      <w:r w:rsidRPr="00550DBC">
        <w:t>O</w:t>
      </w:r>
      <w:r w:rsidR="000C72D1" w:rsidRPr="00550DBC">
        <w:t>rganization, moderately</w:t>
      </w:r>
      <w:r w:rsidR="00C36F24" w:rsidRPr="00550DBC">
        <w:t xml:space="preserve"> </w:t>
      </w:r>
      <w:r w:rsidR="000C72D1" w:rsidRPr="00550DBC">
        <w:t>strong evidence</w:t>
      </w:r>
      <w:r w:rsidR="00C36F24" w:rsidRPr="00550DBC">
        <w:t xml:space="preserve"> </w:t>
      </w:r>
      <w:r w:rsidR="000C72D1" w:rsidRPr="00550DBC">
        <w:t xml:space="preserve">of </w:t>
      </w:r>
      <w:r w:rsidRPr="00550DBC">
        <w:t>E</w:t>
      </w:r>
      <w:r w:rsidR="000C72D1" w:rsidRPr="00550DBC">
        <w:t xml:space="preserve">motional </w:t>
      </w:r>
      <w:r w:rsidRPr="00550DBC">
        <w:t>S</w:t>
      </w:r>
      <w:r w:rsidR="000C72D1" w:rsidRPr="00550DBC">
        <w:t xml:space="preserve">upport and </w:t>
      </w:r>
      <w:r w:rsidRPr="00550DBC">
        <w:t>S</w:t>
      </w:r>
      <w:r w:rsidR="000C72D1" w:rsidRPr="00550DBC">
        <w:t xml:space="preserve">tudent </w:t>
      </w:r>
      <w:r w:rsidRPr="00550DBC">
        <w:t>E</w:t>
      </w:r>
      <w:r w:rsidR="000C72D1" w:rsidRPr="00550DBC">
        <w:t>ngagement (</w:t>
      </w:r>
      <w:r w:rsidR="00D627DC" w:rsidRPr="00550DBC">
        <w:t>g</w:t>
      </w:r>
      <w:r w:rsidR="000C72D1" w:rsidRPr="00550DBC">
        <w:t>rades 4-5)</w:t>
      </w:r>
      <w:r w:rsidRPr="00550DBC">
        <w:t>,</w:t>
      </w:r>
      <w:r w:rsidR="000C72D1" w:rsidRPr="00550DBC">
        <w:t xml:space="preserve"> and mixed evidence of consistently rigorous </w:t>
      </w:r>
      <w:r w:rsidRPr="00550DBC">
        <w:t>I</w:t>
      </w:r>
      <w:r w:rsidR="000C72D1" w:rsidRPr="00550DBC">
        <w:t xml:space="preserve">nstructional </w:t>
      </w:r>
      <w:r w:rsidRPr="00550DBC">
        <w:t>S</w:t>
      </w:r>
      <w:r w:rsidR="000C72D1" w:rsidRPr="00550DBC">
        <w:t xml:space="preserve">upport. In </w:t>
      </w:r>
      <w:r w:rsidR="00EB23E0" w:rsidRPr="00550DBC">
        <w:t xml:space="preserve">both </w:t>
      </w:r>
      <w:r w:rsidR="000C72D1" w:rsidRPr="00550DBC">
        <w:t xml:space="preserve">the 6-8 and 9-12 grade bands, instructional observations provide evidence of consistently strong </w:t>
      </w:r>
      <w:r w:rsidRPr="00550DBC">
        <w:t>C</w:t>
      </w:r>
      <w:r w:rsidR="000C72D1" w:rsidRPr="00550DBC">
        <w:t xml:space="preserve">lassroom </w:t>
      </w:r>
      <w:r w:rsidRPr="00550DBC">
        <w:t>O</w:t>
      </w:r>
      <w:r w:rsidR="000C72D1" w:rsidRPr="00550DBC">
        <w:t xml:space="preserve">rganization and mixed evidence of consistently strong </w:t>
      </w:r>
      <w:r w:rsidRPr="00550DBC">
        <w:t>E</w:t>
      </w:r>
      <w:r w:rsidR="000C72D1" w:rsidRPr="00550DBC">
        <w:t xml:space="preserve">motional </w:t>
      </w:r>
      <w:r w:rsidRPr="00550DBC">
        <w:t>S</w:t>
      </w:r>
      <w:r w:rsidR="000C72D1" w:rsidRPr="00550DBC">
        <w:t xml:space="preserve">upport, </w:t>
      </w:r>
      <w:r w:rsidRPr="00550DBC">
        <w:t>S</w:t>
      </w:r>
      <w:r w:rsidR="000C72D1" w:rsidRPr="00550DBC">
        <w:t xml:space="preserve">tudent </w:t>
      </w:r>
      <w:r w:rsidRPr="00550DBC">
        <w:t>E</w:t>
      </w:r>
      <w:r w:rsidR="000C72D1" w:rsidRPr="00550DBC">
        <w:t xml:space="preserve">ngagement, and rigorous </w:t>
      </w:r>
      <w:r w:rsidRPr="00550DBC">
        <w:t>I</w:t>
      </w:r>
      <w:r w:rsidR="000C72D1" w:rsidRPr="00550DBC">
        <w:t xml:space="preserve">nstructional </w:t>
      </w:r>
      <w:r w:rsidRPr="00550DBC">
        <w:t>S</w:t>
      </w:r>
      <w:r w:rsidR="000C72D1" w:rsidRPr="00550DBC">
        <w:t>upport.</w:t>
      </w:r>
    </w:p>
    <w:p w14:paraId="5A4DB43F" w14:textId="52D1BFA7" w:rsidR="008D6102" w:rsidRPr="00550DBC" w:rsidRDefault="008D6102" w:rsidP="00C36F24">
      <w:pPr>
        <w:pStyle w:val="Heading2"/>
      </w:pPr>
      <w:bookmarkStart w:id="20" w:name="_Toc225252733"/>
      <w:r w:rsidRPr="00550DBC">
        <w:lastRenderedPageBreak/>
        <w:t>Leadership and Governance</w:t>
      </w:r>
      <w:bookmarkEnd w:id="18"/>
      <w:bookmarkEnd w:id="20"/>
    </w:p>
    <w:p w14:paraId="63244A6E" w14:textId="574347EC" w:rsidR="00A7777E" w:rsidRPr="00550DBC" w:rsidRDefault="00A7777E" w:rsidP="00C36F24">
      <w:pPr>
        <w:pStyle w:val="BodyTextposthead"/>
      </w:pPr>
      <w:r w:rsidRPr="00550DBC">
        <w:t xml:space="preserve">This section examines the extent to which school committees, district leaders, school leaders, and advisory council members work collaboratively and strategically to promote high-quality teaching and learning that is </w:t>
      </w:r>
      <w:r w:rsidR="00271758" w:rsidRPr="00550DBC">
        <w:t xml:space="preserve">(a) </w:t>
      </w:r>
      <w:r w:rsidRPr="00550DBC">
        <w:t xml:space="preserve">antiracist, inclusive, multilingual, and multicultural; </w:t>
      </w:r>
      <w:r w:rsidR="00271758" w:rsidRPr="00550DBC">
        <w:t xml:space="preserve">(b) </w:t>
      </w:r>
      <w:r w:rsidRPr="00550DBC">
        <w:t>values and affirms each student and their families; and</w:t>
      </w:r>
      <w:r w:rsidR="00271758" w:rsidRPr="00550DBC">
        <w:t xml:space="preserve"> (c)</w:t>
      </w:r>
      <w:r w:rsidRPr="00550DBC">
        <w:t xml:space="preserve"> creates equitable opportunities and experiences for all students, particularly those who have been historically underserved. It also </w:t>
      </w:r>
      <w:r w:rsidR="00271758" w:rsidRPr="00550DBC">
        <w:t>looks at</w:t>
      </w:r>
      <w:r w:rsidRPr="00550DBC">
        <w:t xml:space="preserve"> the extent to which districts establish, implement, and evaluate policies, plans, procedures, systems, and budgets </w:t>
      </w:r>
      <w:r w:rsidR="00F97FCF" w:rsidRPr="00550DBC">
        <w:t>by</w:t>
      </w:r>
      <w:r w:rsidRPr="00550DBC">
        <w:t xml:space="preserve"> focus</w:t>
      </w:r>
      <w:r w:rsidR="00F97FCF" w:rsidRPr="00550DBC">
        <w:t>ing</w:t>
      </w:r>
      <w:r w:rsidRPr="00550DBC">
        <w:t xml:space="preserve"> on achieving districtwide strategic objectives</w:t>
      </w:r>
      <w:r w:rsidR="00F97FCF" w:rsidRPr="00550DBC">
        <w:t xml:space="preserve">. This occurs </w:t>
      </w:r>
      <w:r w:rsidRPr="00550DBC">
        <w:t xml:space="preserve">in part through equitable and effective use of resources, </w:t>
      </w:r>
      <w:r w:rsidR="00F97FCF" w:rsidRPr="00550DBC">
        <w:t xml:space="preserve">which </w:t>
      </w:r>
      <w:r w:rsidRPr="00550DBC">
        <w:t>ultimately lead to high-quality teaching and learning for all students.</w:t>
      </w:r>
    </w:p>
    <w:p w14:paraId="6CCEFE2D" w14:textId="2A3504CE" w:rsidR="00B72349" w:rsidRPr="00550DBC" w:rsidRDefault="00944D9E" w:rsidP="00C36F24">
      <w:pPr>
        <w:pStyle w:val="BodyText"/>
        <w:rPr>
          <w:rFonts w:ascii="Franklin Gothic Demi" w:hAnsi="Franklin Gothic Demi"/>
        </w:rPr>
      </w:pPr>
      <w:r w:rsidRPr="00550DBC">
        <w:t xml:space="preserve">Table </w:t>
      </w:r>
      <w:r w:rsidR="000F34B4" w:rsidRPr="00550DBC">
        <w:t xml:space="preserve">2 </w:t>
      </w:r>
      <w:r w:rsidRPr="00550DBC">
        <w:t>summarizes key strengths and areas for growth in leadership and governance</w:t>
      </w:r>
      <w:r w:rsidR="00672224" w:rsidRPr="00550DBC">
        <w:t xml:space="preserve"> in </w:t>
      </w:r>
      <w:r w:rsidR="00F0146C" w:rsidRPr="00550DBC">
        <w:t>Hatfield</w:t>
      </w:r>
      <w:r w:rsidRPr="00550DBC">
        <w:t>.</w:t>
      </w:r>
    </w:p>
    <w:p w14:paraId="5317D7CB" w14:textId="084955CD" w:rsidR="003D6ECF" w:rsidRPr="00550DBC" w:rsidRDefault="003D6ECF" w:rsidP="00C36F24">
      <w:pPr>
        <w:pStyle w:val="TableTitle0"/>
      </w:pPr>
      <w:r w:rsidRPr="00550DBC">
        <w:t xml:space="preserve">Table </w:t>
      </w:r>
      <w:r w:rsidR="00BD049B" w:rsidRPr="00550DBC">
        <w:t>2</w:t>
      </w:r>
      <w:r w:rsidRPr="00550DBC">
        <w:t xml:space="preserve">. Summary of </w:t>
      </w:r>
      <w:r w:rsidR="00944D9E" w:rsidRPr="00550DBC">
        <w:t xml:space="preserve">Key Strengths </w:t>
      </w:r>
      <w:r w:rsidRPr="00550DBC">
        <w:t xml:space="preserve">and </w:t>
      </w:r>
      <w:r w:rsidR="00944D9E" w:rsidRPr="00550DBC">
        <w:t xml:space="preserve">Areas </w:t>
      </w:r>
      <w:r w:rsidRPr="00550DBC">
        <w:t xml:space="preserve">for </w:t>
      </w:r>
      <w:r w:rsidR="00944D9E" w:rsidRPr="00550DBC">
        <w:t>Growth:</w:t>
      </w:r>
      <w:r w:rsidRPr="00550DBC">
        <w:t xml:space="preserve"> Leadership and Governance</w:t>
      </w:r>
      <w:r w:rsidR="00C0766E" w:rsidRPr="00550DBC">
        <w:t xml:space="preserve"> Standard</w:t>
      </w:r>
    </w:p>
    <w:tbl>
      <w:tblPr>
        <w:tblStyle w:val="MSVTable1"/>
        <w:tblW w:w="5000" w:type="pct"/>
        <w:tblLayout w:type="fixed"/>
        <w:tblLook w:val="04A0" w:firstRow="1" w:lastRow="0" w:firstColumn="1" w:lastColumn="0" w:noHBand="0" w:noVBand="1"/>
        <w:tblCaption w:val="Table 2. Summary of Key Strengths and Areas for Growth: Leadership and Governance Standard"/>
        <w:tblDescription w:val="Summary of Key Strengths and Areas for Growth: Leadership and Governance Standard"/>
      </w:tblPr>
      <w:tblGrid>
        <w:gridCol w:w="1972"/>
        <w:gridCol w:w="3686"/>
        <w:gridCol w:w="3686"/>
      </w:tblGrid>
      <w:tr w:rsidR="003D6ECF" w:rsidRPr="00550DBC" w14:paraId="1BA64263" w14:textId="77777777" w:rsidTr="00F87AFE">
        <w:trPr>
          <w:cnfStyle w:val="100000000000" w:firstRow="1" w:lastRow="0" w:firstColumn="0" w:lastColumn="0" w:oddVBand="0" w:evenVBand="0" w:oddHBand="0" w:evenHBand="0" w:firstRowFirstColumn="0" w:firstRowLastColumn="0" w:lastRowFirstColumn="0" w:lastRowLastColumn="0"/>
          <w:tblHeader/>
        </w:trPr>
        <w:tc>
          <w:tcPr>
            <w:tcW w:w="1972" w:type="dxa"/>
          </w:tcPr>
          <w:p w14:paraId="54BE6202" w14:textId="77777777" w:rsidR="003D6ECF" w:rsidRPr="00550DBC" w:rsidRDefault="003D6ECF" w:rsidP="00F87AFE">
            <w:pPr>
              <w:pStyle w:val="TableColHeadingCenter"/>
            </w:pPr>
            <w:r w:rsidRPr="00550DBC">
              <w:t>Indicator</w:t>
            </w:r>
          </w:p>
        </w:tc>
        <w:tc>
          <w:tcPr>
            <w:tcW w:w="3686" w:type="dxa"/>
          </w:tcPr>
          <w:p w14:paraId="26C2C9B5" w14:textId="77777777" w:rsidR="003D6ECF" w:rsidRPr="00550DBC" w:rsidRDefault="003D6ECF" w:rsidP="00F87AFE">
            <w:pPr>
              <w:pStyle w:val="TableColHeadingCenter"/>
            </w:pPr>
            <w:r w:rsidRPr="00550DBC">
              <w:t>Strengths</w:t>
            </w:r>
          </w:p>
        </w:tc>
        <w:tc>
          <w:tcPr>
            <w:tcW w:w="3686" w:type="dxa"/>
          </w:tcPr>
          <w:p w14:paraId="19C0FC93" w14:textId="398D47A8" w:rsidR="003D6ECF" w:rsidRPr="00550DBC" w:rsidRDefault="003D6ECF" w:rsidP="00F87AFE">
            <w:pPr>
              <w:pStyle w:val="TableColHeadingCenter"/>
            </w:pPr>
            <w:r w:rsidRPr="00550DBC">
              <w:t xml:space="preserve">Areas for </w:t>
            </w:r>
            <w:r w:rsidR="00944D9E" w:rsidRPr="00550DBC">
              <w:t>growth</w:t>
            </w:r>
          </w:p>
        </w:tc>
      </w:tr>
      <w:tr w:rsidR="003D6ECF" w:rsidRPr="00550DBC" w14:paraId="684F20FE" w14:textId="77777777" w:rsidTr="00F87AFE">
        <w:trPr>
          <w:cnfStyle w:val="000000100000" w:firstRow="0" w:lastRow="0" w:firstColumn="0" w:lastColumn="0" w:oddVBand="0" w:evenVBand="0" w:oddHBand="1" w:evenHBand="0" w:firstRowFirstColumn="0" w:firstRowLastColumn="0" w:lastRowFirstColumn="0" w:lastRowLastColumn="0"/>
        </w:trPr>
        <w:tc>
          <w:tcPr>
            <w:tcW w:w="1972" w:type="dxa"/>
          </w:tcPr>
          <w:p w14:paraId="544D7F2B" w14:textId="01152A48" w:rsidR="003D6ECF" w:rsidRPr="00550DBC" w:rsidRDefault="00895032" w:rsidP="00F87AFE">
            <w:pPr>
              <w:pStyle w:val="TableSubheading"/>
            </w:pPr>
            <w:hyperlink w:anchor="_Leadership_and_Governing" w:history="1">
              <w:r w:rsidRPr="00550DBC">
                <w:rPr>
                  <w:rStyle w:val="Hyperlink"/>
                  <w:color w:val="auto"/>
                  <w:u w:val="none"/>
                </w:rPr>
                <w:t>Leadership and Governing Structures</w:t>
              </w:r>
            </w:hyperlink>
          </w:p>
        </w:tc>
        <w:tc>
          <w:tcPr>
            <w:tcW w:w="3686" w:type="dxa"/>
          </w:tcPr>
          <w:p w14:paraId="795C99D3" w14:textId="26A02558" w:rsidR="003D6ECF" w:rsidRPr="00550DBC" w:rsidRDefault="00E755E0" w:rsidP="00F87AFE">
            <w:pPr>
              <w:pStyle w:val="TableBullet1"/>
            </w:pPr>
            <w:r w:rsidRPr="00E755E0">
              <w:t>Superintendent Driscoll and the school committee share a productive working relationship characterized by collaborative planning and clear advisory support</w:t>
            </w:r>
            <w:r>
              <w:t>.</w:t>
            </w:r>
          </w:p>
        </w:tc>
        <w:tc>
          <w:tcPr>
            <w:tcW w:w="3686" w:type="dxa"/>
          </w:tcPr>
          <w:p w14:paraId="7086393F" w14:textId="377CCD93" w:rsidR="003D6ECF" w:rsidRPr="00550DBC" w:rsidRDefault="00E755E0" w:rsidP="00F87AFE">
            <w:pPr>
              <w:pStyle w:val="TableBullet1"/>
            </w:pPr>
            <w:r w:rsidRPr="00E755E0">
              <w:t>Formalizing student representation in governance structures</w:t>
            </w:r>
          </w:p>
        </w:tc>
      </w:tr>
      <w:tr w:rsidR="003D6ECF" w:rsidRPr="00550DBC" w14:paraId="14B42E08" w14:textId="77777777" w:rsidTr="00F87AFE">
        <w:tc>
          <w:tcPr>
            <w:tcW w:w="1972" w:type="dxa"/>
          </w:tcPr>
          <w:p w14:paraId="3EB19AE6" w14:textId="593DF9C6" w:rsidR="003D6ECF" w:rsidRPr="00550DBC" w:rsidRDefault="00F95311" w:rsidP="00F87AFE">
            <w:pPr>
              <w:pStyle w:val="TableSubheading"/>
            </w:pPr>
            <w:hyperlink w:anchor="_Strategic_Planning,_Implementation," w:history="1">
              <w:r w:rsidRPr="00550DBC">
                <w:rPr>
                  <w:rStyle w:val="Hyperlink"/>
                  <w:color w:val="auto"/>
                  <w:u w:val="none"/>
                </w:rPr>
                <w:t>Strategic Planning, Implementation, and Monitoring</w:t>
              </w:r>
            </w:hyperlink>
          </w:p>
        </w:tc>
        <w:tc>
          <w:tcPr>
            <w:tcW w:w="3686" w:type="dxa"/>
          </w:tcPr>
          <w:p w14:paraId="3C710E27" w14:textId="60957597" w:rsidR="003D6ECF" w:rsidRPr="00550DBC" w:rsidRDefault="004E5157" w:rsidP="00F87AFE">
            <w:pPr>
              <w:pStyle w:val="TableBullet1"/>
            </w:pPr>
            <w:r>
              <w:t xml:space="preserve">Staff hold a </w:t>
            </w:r>
            <w:r w:rsidRPr="004E5157">
              <w:t>shared understanding of improvement priorities</w:t>
            </w:r>
            <w:r>
              <w:t>.</w:t>
            </w:r>
          </w:p>
        </w:tc>
        <w:tc>
          <w:tcPr>
            <w:tcW w:w="3686" w:type="dxa"/>
          </w:tcPr>
          <w:p w14:paraId="5838C396" w14:textId="1D81CE56" w:rsidR="003D6ECF" w:rsidRPr="00550DBC" w:rsidRDefault="004E5157" w:rsidP="00F87AFE">
            <w:pPr>
              <w:pStyle w:val="TableBullet1"/>
            </w:pPr>
            <w:r w:rsidRPr="004E5157">
              <w:t>Developing robust systems for monitoring and communicating progress toward district improvement goals</w:t>
            </w:r>
          </w:p>
        </w:tc>
      </w:tr>
      <w:tr w:rsidR="003D6ECF" w:rsidRPr="00550DBC" w14:paraId="22B4591C" w14:textId="77777777" w:rsidTr="00F87AFE">
        <w:trPr>
          <w:cnfStyle w:val="000000100000" w:firstRow="0" w:lastRow="0" w:firstColumn="0" w:lastColumn="0" w:oddVBand="0" w:evenVBand="0" w:oddHBand="1" w:evenHBand="0" w:firstRowFirstColumn="0" w:firstRowLastColumn="0" w:lastRowFirstColumn="0" w:lastRowLastColumn="0"/>
        </w:trPr>
        <w:tc>
          <w:tcPr>
            <w:tcW w:w="1972" w:type="dxa"/>
          </w:tcPr>
          <w:p w14:paraId="5F56A8E5" w14:textId="5B7ACDB9" w:rsidR="003D6ECF" w:rsidRPr="00550DBC" w:rsidRDefault="003D6ECF" w:rsidP="00F87AFE">
            <w:pPr>
              <w:pStyle w:val="TableSubheading"/>
            </w:pPr>
            <w:hyperlink w:anchor="_District_Culture" w:history="1">
              <w:r w:rsidRPr="00550DBC">
                <w:rPr>
                  <w:rStyle w:val="Hyperlink"/>
                  <w:color w:val="auto"/>
                  <w:u w:val="none"/>
                </w:rPr>
                <w:t xml:space="preserve">District </w:t>
              </w:r>
              <w:r w:rsidR="00F95311" w:rsidRPr="00550DBC">
                <w:rPr>
                  <w:rStyle w:val="Hyperlink"/>
                  <w:color w:val="auto"/>
                  <w:u w:val="none"/>
                </w:rPr>
                <w:t>Culture</w:t>
              </w:r>
            </w:hyperlink>
          </w:p>
        </w:tc>
        <w:tc>
          <w:tcPr>
            <w:tcW w:w="3686" w:type="dxa"/>
          </w:tcPr>
          <w:p w14:paraId="2280C078" w14:textId="707103DD" w:rsidR="003D6ECF" w:rsidRDefault="00042283" w:rsidP="00F87AFE">
            <w:pPr>
              <w:pStyle w:val="TableBullet1"/>
            </w:pPr>
            <w:r>
              <w:t>D</w:t>
            </w:r>
            <w:r w:rsidRPr="00042283">
              <w:t xml:space="preserve">istrict and town leaders </w:t>
            </w:r>
            <w:r>
              <w:t>have</w:t>
            </w:r>
            <w:r w:rsidRPr="00042283">
              <w:t xml:space="preserve"> strong collaborative relationships</w:t>
            </w:r>
            <w:r w:rsidR="00CB2A3D">
              <w:t xml:space="preserve"> with one another</w:t>
            </w:r>
            <w:r>
              <w:t>.</w:t>
            </w:r>
          </w:p>
          <w:p w14:paraId="2956C390" w14:textId="7547E661" w:rsidR="00C67C8A" w:rsidRPr="00550DBC" w:rsidRDefault="00C67C8A" w:rsidP="00F87AFE">
            <w:pPr>
              <w:pStyle w:val="TableBullet1"/>
            </w:pPr>
            <w:r w:rsidRPr="00B85BBE">
              <w:t xml:space="preserve">The </w:t>
            </w:r>
            <w:r w:rsidR="00870CD5" w:rsidRPr="00B85BBE">
              <w:t xml:space="preserve">district </w:t>
            </w:r>
            <w:r w:rsidRPr="00B85BBE">
              <w:t>use</w:t>
            </w:r>
            <w:r w:rsidR="00870CD5" w:rsidRPr="00B85BBE">
              <w:t>s</w:t>
            </w:r>
            <w:r w:rsidRPr="00B85BBE">
              <w:t xml:space="preserve"> multiple structures to foster student voice, belonging, and positive school culture across all grade levels.</w:t>
            </w:r>
          </w:p>
        </w:tc>
        <w:tc>
          <w:tcPr>
            <w:tcW w:w="3686" w:type="dxa"/>
          </w:tcPr>
          <w:p w14:paraId="0F21E755" w14:textId="0DF92B0F" w:rsidR="003D6ECF" w:rsidRPr="00550DBC" w:rsidRDefault="008001B8" w:rsidP="00F87AFE">
            <w:pPr>
              <w:pStyle w:val="TableBullet1"/>
            </w:pPr>
            <w:r w:rsidRPr="008001B8">
              <w:t xml:space="preserve">Implementing a consistent districtwide approach to family </w:t>
            </w:r>
            <w:r w:rsidR="00223E8C">
              <w:t>engagement</w:t>
            </w:r>
          </w:p>
        </w:tc>
      </w:tr>
    </w:tbl>
    <w:p w14:paraId="47244709" w14:textId="2F8C3EBE" w:rsidR="003D6ECF" w:rsidRPr="00550DBC" w:rsidRDefault="00895032" w:rsidP="00F87AFE">
      <w:pPr>
        <w:pStyle w:val="Heading3"/>
      </w:pPr>
      <w:bookmarkStart w:id="21" w:name="_School_Committee_Governance"/>
      <w:bookmarkStart w:id="22" w:name="_Leadership_and_Governing"/>
      <w:bookmarkEnd w:id="21"/>
      <w:bookmarkEnd w:id="22"/>
      <w:r w:rsidRPr="00550DBC">
        <w:t>Leadership and Gov</w:t>
      </w:r>
      <w:r w:rsidR="003D6ECF" w:rsidRPr="00550DBC">
        <w:t>e</w:t>
      </w:r>
      <w:r w:rsidRPr="00550DBC">
        <w:t>rning Structures</w:t>
      </w:r>
    </w:p>
    <w:p w14:paraId="275E0289" w14:textId="5699BE46" w:rsidR="000F1DE6" w:rsidRPr="00550DBC" w:rsidRDefault="000F1DE6" w:rsidP="00F87AFE">
      <w:pPr>
        <w:pStyle w:val="BodyText"/>
      </w:pPr>
      <w:r>
        <w:t xml:space="preserve">Hatfield Public Schools </w:t>
      </w:r>
      <w:proofErr w:type="gramStart"/>
      <w:r>
        <w:t>has</w:t>
      </w:r>
      <w:proofErr w:type="gramEnd"/>
      <w:r>
        <w:t xml:space="preserve"> a governance structure that reflects the size and scope of a small</w:t>
      </w:r>
      <w:r w:rsidR="3459B153">
        <w:t xml:space="preserve"> </w:t>
      </w:r>
      <w:r>
        <w:t xml:space="preserve">school district. The </w:t>
      </w:r>
      <w:r w:rsidR="00212653">
        <w:t>s</w:t>
      </w:r>
      <w:r>
        <w:t xml:space="preserve">chool </w:t>
      </w:r>
      <w:r w:rsidR="00212653">
        <w:t>c</w:t>
      </w:r>
      <w:r>
        <w:t xml:space="preserve">ommittee is a five-member elected body responsible for policy oversight, budget approval, and superintendent evaluation. According to school committee members, the </w:t>
      </w:r>
      <w:r w:rsidR="00212653">
        <w:t>c</w:t>
      </w:r>
      <w:r>
        <w:t xml:space="preserve">ommittee operates through several subcommittees, including </w:t>
      </w:r>
      <w:r w:rsidR="008A5D95">
        <w:t>f</w:t>
      </w:r>
      <w:r>
        <w:t xml:space="preserve">inance, </w:t>
      </w:r>
      <w:r w:rsidR="008A5D95">
        <w:t>p</w:t>
      </w:r>
      <w:r>
        <w:t xml:space="preserve">olicy, </w:t>
      </w:r>
      <w:r w:rsidR="008A5D95">
        <w:t>c</w:t>
      </w:r>
      <w:r>
        <w:t xml:space="preserve">apital </w:t>
      </w:r>
      <w:r w:rsidR="008A5D95">
        <w:t>p</w:t>
      </w:r>
      <w:r>
        <w:t xml:space="preserve">lanning, and 2040 </w:t>
      </w:r>
      <w:r w:rsidR="008A5D95">
        <w:t>p</w:t>
      </w:r>
      <w:r>
        <w:t xml:space="preserve">lan </w:t>
      </w:r>
      <w:r w:rsidR="008A5D95">
        <w:t>i</w:t>
      </w:r>
      <w:r>
        <w:t xml:space="preserve">mplementation, </w:t>
      </w:r>
      <w:r w:rsidR="008A5D95">
        <w:t xml:space="preserve">to </w:t>
      </w:r>
      <w:r>
        <w:t>distribute governance work across members and allow for more focused deliberation on key district priorities. School committee members describe their responsibilities as centered on policy review, resource alignment, strategic goal setting, and community engagement, and they articulate a clear understanding of their governance role. As one school committee member noted, the committee</w:t>
      </w:r>
      <w:r w:rsidR="008A5D95">
        <w:t>’</w:t>
      </w:r>
      <w:r>
        <w:t xml:space="preserve">s work is </w:t>
      </w:r>
      <w:r w:rsidR="008A5D95">
        <w:t>“</w:t>
      </w:r>
      <w:r>
        <w:t>geared towards making sure that we</w:t>
      </w:r>
      <w:r w:rsidR="008A5D95">
        <w:t>’</w:t>
      </w:r>
      <w:r>
        <w:t>re supporting the strategic vision as it</w:t>
      </w:r>
      <w:r w:rsidR="008A5D95">
        <w:t>’</w:t>
      </w:r>
      <w:r>
        <w:t>s laid out by the superintendent and staff.</w:t>
      </w:r>
      <w:r w:rsidR="008A5D95">
        <w:t>”</w:t>
      </w:r>
      <w:r>
        <w:t xml:space="preserve"> </w:t>
      </w:r>
      <w:r w:rsidR="2B899350">
        <w:t xml:space="preserve">The </w:t>
      </w:r>
      <w:r w:rsidR="001008C6">
        <w:t>S</w:t>
      </w:r>
      <w:r>
        <w:t>uperintendent</w:t>
      </w:r>
      <w:r w:rsidR="3FFC72E8">
        <w:t>, Dr. Connor</w:t>
      </w:r>
      <w:r w:rsidR="00E755E0">
        <w:t xml:space="preserve"> </w:t>
      </w:r>
      <w:r w:rsidR="001008C6">
        <w:t>Driscoll</w:t>
      </w:r>
      <w:r w:rsidR="161DA5CE">
        <w:t xml:space="preserve">, </w:t>
      </w:r>
      <w:r>
        <w:lastRenderedPageBreak/>
        <w:t xml:space="preserve">advises the </w:t>
      </w:r>
      <w:r w:rsidR="00212653">
        <w:t>s</w:t>
      </w:r>
      <w:r>
        <w:t xml:space="preserve">chool </w:t>
      </w:r>
      <w:r w:rsidR="00212653">
        <w:t>c</w:t>
      </w:r>
      <w:r>
        <w:t xml:space="preserve">ommittee on district priorities, budget development, and improvement planning, and this advisory relationship is collaborative and well-defined. </w:t>
      </w:r>
      <w:r w:rsidR="001008C6">
        <w:t>S</w:t>
      </w:r>
      <w:r>
        <w:t xml:space="preserve">uperintendent </w:t>
      </w:r>
      <w:r w:rsidR="001008C6">
        <w:t xml:space="preserve">Driscoll </w:t>
      </w:r>
      <w:r>
        <w:t xml:space="preserve">reports that he works closely with the </w:t>
      </w:r>
      <w:r w:rsidR="001008C6">
        <w:t xml:space="preserve">school </w:t>
      </w:r>
      <w:r w:rsidR="005D220F">
        <w:t>c</w:t>
      </w:r>
      <w:r>
        <w:t>ommittee to ensure proposed policies do not inadvertently undermine district instructional or social-emotional priorities</w:t>
      </w:r>
      <w:r w:rsidR="001008C6">
        <w:t>. He also reports that</w:t>
      </w:r>
      <w:r>
        <w:t xml:space="preserve"> major decisions, including budget development, involve collaborative drafting between </w:t>
      </w:r>
      <w:r w:rsidR="001008C6">
        <w:t>himself</w:t>
      </w:r>
      <w:r>
        <w:t xml:space="preserve"> and relevant subcommittee chairs before </w:t>
      </w:r>
      <w:r w:rsidR="001008C6">
        <w:t xml:space="preserve">the budget is </w:t>
      </w:r>
      <w:r>
        <w:t xml:space="preserve">brought to the full </w:t>
      </w:r>
      <w:r w:rsidR="00B64D26">
        <w:t xml:space="preserve">school </w:t>
      </w:r>
      <w:r>
        <w:t xml:space="preserve">board and the town. The elementary principal noted a meaningful recent shift </w:t>
      </w:r>
      <w:r w:rsidR="00086401">
        <w:t>over the last two years</w:t>
      </w:r>
      <w:r w:rsidR="001008C6">
        <w:t>:</w:t>
      </w:r>
      <w:r>
        <w:t xml:space="preserve"> the District Improvement Plan </w:t>
      </w:r>
      <w:r w:rsidR="002A0EA2">
        <w:t xml:space="preserve">(DIP) </w:t>
      </w:r>
      <w:r>
        <w:t xml:space="preserve">is now developed by district leaders using data and staff input rather than primarily by the </w:t>
      </w:r>
      <w:r w:rsidR="005D220F">
        <w:t>s</w:t>
      </w:r>
      <w:r>
        <w:t xml:space="preserve">chool </w:t>
      </w:r>
      <w:r w:rsidR="005D220F">
        <w:t>c</w:t>
      </w:r>
      <w:r>
        <w:t xml:space="preserve">ommittee, </w:t>
      </w:r>
      <w:r w:rsidR="00F51C96">
        <w:t xml:space="preserve">which </w:t>
      </w:r>
      <w:r>
        <w:t>represent</w:t>
      </w:r>
      <w:r w:rsidR="00F51C96">
        <w:t>s</w:t>
      </w:r>
      <w:r>
        <w:t xml:space="preserve"> better alignment with best-practice role differentiation between governance and administration. </w:t>
      </w:r>
      <w:r w:rsidR="00086401">
        <w:t xml:space="preserve">School committee </w:t>
      </w:r>
      <w:r w:rsidR="00234242">
        <w:t xml:space="preserve">members noted they have worked to maintain focus at the policy level rather than </w:t>
      </w:r>
      <w:r w:rsidR="008D70E8">
        <w:t xml:space="preserve">becoming involved at the operational level. </w:t>
      </w:r>
      <w:r w:rsidR="006551F0" w:rsidRPr="00E755E0">
        <w:t>S</w:t>
      </w:r>
      <w:r w:rsidRPr="00E755E0">
        <w:t xml:space="preserve">uperintendent </w:t>
      </w:r>
      <w:r w:rsidR="006551F0" w:rsidRPr="00E755E0">
        <w:t xml:space="preserve">Driscoll </w:t>
      </w:r>
      <w:r w:rsidRPr="00E755E0">
        <w:t xml:space="preserve">and </w:t>
      </w:r>
      <w:r w:rsidR="006551F0" w:rsidRPr="00E755E0">
        <w:t xml:space="preserve">the </w:t>
      </w:r>
      <w:r w:rsidRPr="00E755E0">
        <w:t>school committee share a productive working relationship characterized by collaborative planning and clear advisory support, which is a strength of the district.</w:t>
      </w:r>
    </w:p>
    <w:p w14:paraId="4B6C16F5" w14:textId="3F5F579C" w:rsidR="000F1DE6" w:rsidRPr="00550DBC" w:rsidRDefault="006551F0" w:rsidP="00BE04DE">
      <w:pPr>
        <w:pStyle w:val="BodyText"/>
      </w:pPr>
      <w:r>
        <w:t xml:space="preserve">Superintendent </w:t>
      </w:r>
      <w:r w:rsidR="000F1DE6">
        <w:t xml:space="preserve">Driscoll </w:t>
      </w:r>
      <w:r>
        <w:t>leads the district leadership, which includes</w:t>
      </w:r>
      <w:r w:rsidR="000F1DE6">
        <w:t xml:space="preserve"> the </w:t>
      </w:r>
      <w:r w:rsidR="004F2FA4">
        <w:t>assistant superintendent for student supports</w:t>
      </w:r>
      <w:r w:rsidR="006E5498">
        <w:t>,</w:t>
      </w:r>
      <w:r w:rsidR="004F2FA4">
        <w:t xml:space="preserve"> </w:t>
      </w:r>
      <w:r w:rsidR="006E5498">
        <w:t xml:space="preserve">the </w:t>
      </w:r>
      <w:r w:rsidR="000F1DE6">
        <w:t xml:space="preserve">elementary principal, </w:t>
      </w:r>
      <w:r w:rsidR="006E5498">
        <w:t xml:space="preserve">and </w:t>
      </w:r>
      <w:r w:rsidR="000F1DE6">
        <w:t xml:space="preserve">the </w:t>
      </w:r>
      <w:r w:rsidR="00191104">
        <w:t>secondary</w:t>
      </w:r>
      <w:r w:rsidR="000F1DE6">
        <w:t xml:space="preserve"> school</w:t>
      </w:r>
      <w:r w:rsidR="00227948">
        <w:t xml:space="preserve"> (Smith Academy)</w:t>
      </w:r>
      <w:r w:rsidR="000F1DE6">
        <w:t xml:space="preserve"> principal. </w:t>
      </w:r>
      <w:r>
        <w:t xml:space="preserve">Superintendent Driscoll </w:t>
      </w:r>
      <w:r w:rsidR="000F1DE6">
        <w:t>serves multiple roles in the district</w:t>
      </w:r>
      <w:r>
        <w:t>,</w:t>
      </w:r>
      <w:r w:rsidR="000F1DE6">
        <w:t xml:space="preserve"> including </w:t>
      </w:r>
      <w:r>
        <w:t xml:space="preserve">as </w:t>
      </w:r>
      <w:r w:rsidR="004319B4">
        <w:t xml:space="preserve">the </w:t>
      </w:r>
      <w:r w:rsidR="000F1DE6">
        <w:t>principal</w:t>
      </w:r>
      <w:r w:rsidR="00220B5C">
        <w:t xml:space="preserve"> at Smith Academy (grades</w:t>
      </w:r>
      <w:r>
        <w:t xml:space="preserve"> </w:t>
      </w:r>
      <w:r w:rsidR="00220B5C">
        <w:t>6-12)</w:t>
      </w:r>
      <w:r w:rsidR="000F1DE6">
        <w:t>, chief instructional leader, human resource officer, and director of finance</w:t>
      </w:r>
      <w:r>
        <w:t>. This</w:t>
      </w:r>
      <w:r w:rsidR="000F1DE6">
        <w:t xml:space="preserve"> breadth of responsibility reflects the district</w:t>
      </w:r>
      <w:r>
        <w:t>’</w:t>
      </w:r>
      <w:r w:rsidR="000F1DE6">
        <w:t>s limited central office capacity.</w:t>
      </w:r>
    </w:p>
    <w:p w14:paraId="5C94049B" w14:textId="67B96037" w:rsidR="000F1DE6" w:rsidRPr="00550DBC" w:rsidRDefault="000F1DE6" w:rsidP="00BE04DE">
      <w:pPr>
        <w:pStyle w:val="BodyText"/>
      </w:pPr>
      <w:r>
        <w:t xml:space="preserve"> The </w:t>
      </w:r>
      <w:r w:rsidR="00FA07B3">
        <w:t xml:space="preserve">district leadership </w:t>
      </w:r>
      <w:r>
        <w:t>team holds a standing bimonthly leadership meeting in addition to weekly and biweekly administrative meetings</w:t>
      </w:r>
      <w:r w:rsidR="00FA07B3">
        <w:t>.</w:t>
      </w:r>
      <w:r>
        <w:t xml:space="preserve"> </w:t>
      </w:r>
      <w:r w:rsidR="00FA07B3">
        <w:t xml:space="preserve">It also </w:t>
      </w:r>
      <w:r>
        <w:t xml:space="preserve">convenes over the summer for planning. According to </w:t>
      </w:r>
      <w:r w:rsidR="0062059E">
        <w:t>the s</w:t>
      </w:r>
      <w:r>
        <w:t xml:space="preserve">uperintendent, </w:t>
      </w:r>
      <w:r w:rsidR="00F93373">
        <w:t xml:space="preserve">the administrative </w:t>
      </w:r>
      <w:r>
        <w:t xml:space="preserve">team </w:t>
      </w:r>
      <w:r w:rsidR="00F3719B">
        <w:t>is comprised of the superintendent, the elementary principal, and the director of special education</w:t>
      </w:r>
      <w:r w:rsidR="00227948">
        <w:t xml:space="preserve"> and</w:t>
      </w:r>
      <w:r w:rsidR="00F3719B">
        <w:t xml:space="preserve"> </w:t>
      </w:r>
      <w:r w:rsidR="00CF7798">
        <w:t>focuses on</w:t>
      </w:r>
      <w:r>
        <w:t xml:space="preserve"> instructional leadership, special education and 504</w:t>
      </w:r>
      <w:r w:rsidR="00BE04DE">
        <w:t> </w:t>
      </w:r>
      <w:r>
        <w:t>coordination, McKinney-Vento and Title IX compliance, and early childhood programming</w:t>
      </w:r>
      <w:r w:rsidR="00CF7798">
        <w:t xml:space="preserve">; and </w:t>
      </w:r>
      <w:r w:rsidR="002620B7">
        <w:t>the leadership team focuses on strategic planning and school improvement</w:t>
      </w:r>
      <w:r>
        <w:t xml:space="preserve">. </w:t>
      </w:r>
      <w:r w:rsidR="00CF7798">
        <w:t>There are n</w:t>
      </w:r>
      <w:r>
        <w:t xml:space="preserve">o </w:t>
      </w:r>
      <w:r w:rsidR="00CF7798">
        <w:t xml:space="preserve">current </w:t>
      </w:r>
      <w:r>
        <w:t>additional central</w:t>
      </w:r>
      <w:r w:rsidR="007B1160">
        <w:t xml:space="preserve"> </w:t>
      </w:r>
      <w:r>
        <w:t>office roles, such as a dedicated curriculum director or assessment coordinator</w:t>
      </w:r>
      <w:r w:rsidR="00CF7798">
        <w:t xml:space="preserve">; </w:t>
      </w:r>
      <w:r>
        <w:t>these responsibilities</w:t>
      </w:r>
      <w:r w:rsidR="00CF7798">
        <w:t xml:space="preserve"> are</w:t>
      </w:r>
      <w:r>
        <w:t xml:space="preserve"> </w:t>
      </w:r>
      <w:r w:rsidR="00CF7798">
        <w:t xml:space="preserve">also </w:t>
      </w:r>
      <w:r w:rsidR="009932DC">
        <w:t>handled by</w:t>
      </w:r>
      <w:r>
        <w:t xml:space="preserve"> </w:t>
      </w:r>
      <w:r w:rsidR="00421CDA">
        <w:t>S</w:t>
      </w:r>
      <w:r>
        <w:t>uperintendent</w:t>
      </w:r>
      <w:r w:rsidR="00421CDA">
        <w:t xml:space="preserve"> Driscoll</w:t>
      </w:r>
      <w:r>
        <w:t xml:space="preserve"> and</w:t>
      </w:r>
      <w:r w:rsidR="009932DC">
        <w:t xml:space="preserve"> </w:t>
      </w:r>
      <w:r>
        <w:t>principals.</w:t>
      </w:r>
    </w:p>
    <w:p w14:paraId="3581890C" w14:textId="2AB60900" w:rsidR="000F1DE6" w:rsidRPr="00550DBC" w:rsidRDefault="000F1DE6" w:rsidP="00BE04DE">
      <w:pPr>
        <w:pStyle w:val="BodyText"/>
      </w:pPr>
      <w:r w:rsidRPr="00550DBC">
        <w:t xml:space="preserve">Each school has a </w:t>
      </w:r>
      <w:r w:rsidR="002A0EA2" w:rsidRPr="00550DBC">
        <w:t>s</w:t>
      </w:r>
      <w:r w:rsidRPr="00550DBC">
        <w:t xml:space="preserve">chool </w:t>
      </w:r>
      <w:r w:rsidR="002A0EA2" w:rsidRPr="00550DBC">
        <w:t>c</w:t>
      </w:r>
      <w:r w:rsidRPr="00550DBC">
        <w:t>ouncil that includes teachers, parents, a community member, and the principal</w:t>
      </w:r>
      <w:r w:rsidR="004A6A10" w:rsidRPr="00550DBC">
        <w:t>; the council</w:t>
      </w:r>
      <w:r w:rsidRPr="00550DBC">
        <w:t xml:space="preserve"> is responsible for co-developing school improvement plans aligned with district priorities. The elementary principal confirmed </w:t>
      </w:r>
      <w:r w:rsidR="004A6A10" w:rsidRPr="00550DBC">
        <w:t xml:space="preserve">during the review </w:t>
      </w:r>
      <w:r w:rsidRPr="00550DBC">
        <w:t xml:space="preserve">that </w:t>
      </w:r>
      <w:r w:rsidR="004A6A10" w:rsidRPr="00550DBC">
        <w:t xml:space="preserve">the </w:t>
      </w:r>
      <w:r w:rsidR="002A0EA2" w:rsidRPr="00550DBC">
        <w:t>c</w:t>
      </w:r>
      <w:r w:rsidRPr="00550DBC">
        <w:t>ouncil was in the early stages of developing a new school improvement plan anchored in the district</w:t>
      </w:r>
      <w:r w:rsidR="004A6A10" w:rsidRPr="00550DBC">
        <w:t>’</w:t>
      </w:r>
      <w:r w:rsidRPr="00550DBC">
        <w:t xml:space="preserve">s literacy, math, and social-emotional learning/belonging goals. </w:t>
      </w:r>
      <w:r w:rsidR="004A6A10" w:rsidRPr="00550DBC">
        <w:t>S</w:t>
      </w:r>
      <w:r w:rsidRPr="00550DBC">
        <w:t xml:space="preserve">uperintendent </w:t>
      </w:r>
      <w:r w:rsidR="004A6A10" w:rsidRPr="00550DBC">
        <w:t xml:space="preserve">Driscoll </w:t>
      </w:r>
      <w:r w:rsidRPr="00550DBC">
        <w:t>report</w:t>
      </w:r>
      <w:r w:rsidR="004A6A10" w:rsidRPr="00550DBC">
        <w:t>ed</w:t>
      </w:r>
      <w:r w:rsidRPr="00550DBC">
        <w:t xml:space="preserve"> that school councils are being reimagined and oriented around the newly approved D</w:t>
      </w:r>
      <w:r w:rsidR="002A0EA2" w:rsidRPr="00550DBC">
        <w:t>IP</w:t>
      </w:r>
      <w:r w:rsidRPr="00550DBC">
        <w:t>.</w:t>
      </w:r>
    </w:p>
    <w:p w14:paraId="20B429D4" w14:textId="543ED291" w:rsidR="00E65B4B" w:rsidRPr="00E755E0" w:rsidRDefault="000F1DE6" w:rsidP="00BE04DE">
      <w:pPr>
        <w:pStyle w:val="BodyText"/>
      </w:pPr>
      <w:r w:rsidRPr="00550DBC">
        <w:t xml:space="preserve">The </w:t>
      </w:r>
      <w:r w:rsidR="002A0EA2" w:rsidRPr="00550DBC">
        <w:t>s</w:t>
      </w:r>
      <w:r w:rsidRPr="00550DBC">
        <w:t xml:space="preserve">chool </w:t>
      </w:r>
      <w:r w:rsidR="002A0EA2" w:rsidRPr="00550DBC">
        <w:t>c</w:t>
      </w:r>
      <w:r w:rsidRPr="00550DBC">
        <w:t>ommittee conducts open</w:t>
      </w:r>
      <w:r w:rsidR="00A642D6" w:rsidRPr="00550DBC">
        <w:t xml:space="preserve"> </w:t>
      </w:r>
      <w:r w:rsidRPr="00550DBC">
        <w:t>meetings</w:t>
      </w:r>
      <w:r w:rsidR="00A642D6" w:rsidRPr="00550DBC">
        <w:t xml:space="preserve"> </w:t>
      </w:r>
      <w:r w:rsidRPr="00550DBC">
        <w:t xml:space="preserve">with </w:t>
      </w:r>
      <w:r w:rsidR="00A642D6" w:rsidRPr="00550DBC">
        <w:t xml:space="preserve">time for </w:t>
      </w:r>
      <w:r w:rsidRPr="00550DBC">
        <w:t>public comment</w:t>
      </w:r>
      <w:r w:rsidR="00A642D6" w:rsidRPr="00550DBC">
        <w:t>.</w:t>
      </w:r>
      <w:r w:rsidRPr="00550DBC">
        <w:t xml:space="preserve"> </w:t>
      </w:r>
      <w:r w:rsidR="00A642D6" w:rsidRPr="00550DBC">
        <w:t xml:space="preserve">Committee </w:t>
      </w:r>
      <w:r w:rsidRPr="00550DBC">
        <w:t>members describe</w:t>
      </w:r>
      <w:r w:rsidR="00804190" w:rsidRPr="00550DBC">
        <w:t>d</w:t>
      </w:r>
      <w:r w:rsidRPr="00550DBC">
        <w:t xml:space="preserve"> strong connections to the community,</w:t>
      </w:r>
      <w:r w:rsidR="00804190" w:rsidRPr="00550DBC">
        <w:t xml:space="preserve"> although</w:t>
      </w:r>
      <w:r w:rsidRPr="00550DBC">
        <w:t xml:space="preserve"> family focus group participants did not reference the </w:t>
      </w:r>
      <w:r w:rsidR="002A0EA2" w:rsidRPr="00550DBC">
        <w:t>s</w:t>
      </w:r>
      <w:r w:rsidRPr="00550DBC">
        <w:t xml:space="preserve">chool </w:t>
      </w:r>
      <w:r w:rsidR="002A0EA2" w:rsidRPr="00550DBC">
        <w:t>c</w:t>
      </w:r>
      <w:r w:rsidRPr="00550DBC">
        <w:t>ommittee directly</w:t>
      </w:r>
      <w:r w:rsidR="00A642D6" w:rsidRPr="00550DBC">
        <w:t>,</w:t>
      </w:r>
      <w:r w:rsidRPr="00550DBC">
        <w:t xml:space="preserve"> </w:t>
      </w:r>
      <w:r w:rsidR="00804190" w:rsidRPr="00550DBC">
        <w:t xml:space="preserve">but </w:t>
      </w:r>
      <w:r w:rsidRPr="00550DBC">
        <w:t xml:space="preserve">instead described their engagement primarily through </w:t>
      </w:r>
      <w:r w:rsidR="00804190" w:rsidRPr="00550DBC">
        <w:t>parent-teacher association (</w:t>
      </w:r>
      <w:r w:rsidRPr="00550DBC">
        <w:t>PTA</w:t>
      </w:r>
      <w:r w:rsidR="00804190" w:rsidRPr="00550DBC">
        <w:t>)</w:t>
      </w:r>
      <w:r w:rsidRPr="00550DBC">
        <w:t xml:space="preserve"> activities, teacher communication platforms, and school-level events. </w:t>
      </w:r>
      <w:r w:rsidR="00A41A49" w:rsidRPr="00550DBC">
        <w:t>W</w:t>
      </w:r>
      <w:r w:rsidRPr="00550DBC">
        <w:t xml:space="preserve">hile student voice is incorporated into strategic planning through </w:t>
      </w:r>
      <w:r w:rsidR="00A41A49" w:rsidRPr="00550DBC">
        <w:t xml:space="preserve">a </w:t>
      </w:r>
      <w:r w:rsidRPr="00550DBC">
        <w:t xml:space="preserve">secondary student council, there is no documented formal student representative role on the </w:t>
      </w:r>
      <w:r w:rsidR="002A0EA2" w:rsidRPr="00550DBC">
        <w:t>s</w:t>
      </w:r>
      <w:r w:rsidRPr="00550DBC">
        <w:t xml:space="preserve">chool </w:t>
      </w:r>
      <w:r w:rsidR="002A0EA2" w:rsidRPr="00550DBC">
        <w:t>c</w:t>
      </w:r>
      <w:r w:rsidRPr="00550DBC">
        <w:t xml:space="preserve">ommittee itself, which limits the incorporation of student perspectives directly in district-level governance. </w:t>
      </w:r>
      <w:r w:rsidRPr="00E755E0">
        <w:t xml:space="preserve">Formalizing student representation in governance structures </w:t>
      </w:r>
      <w:r w:rsidR="00227948" w:rsidRPr="00E755E0">
        <w:t>is an</w:t>
      </w:r>
      <w:r w:rsidRPr="00E755E0">
        <w:t xml:space="preserve"> area for growth for the district.</w:t>
      </w:r>
    </w:p>
    <w:p w14:paraId="5755C838" w14:textId="473F002C" w:rsidR="003D6ECF" w:rsidRPr="00550DBC" w:rsidRDefault="00F95311" w:rsidP="00BE04DE">
      <w:pPr>
        <w:pStyle w:val="Heading3"/>
      </w:pPr>
      <w:bookmarkStart w:id="23" w:name="_District_and_School"/>
      <w:bookmarkStart w:id="24" w:name="_Strategic_Planning,_Implementation,"/>
      <w:bookmarkEnd w:id="23"/>
      <w:bookmarkEnd w:id="24"/>
      <w:r w:rsidRPr="00550DBC">
        <w:lastRenderedPageBreak/>
        <w:t>Strategic Planning, Implementation, and Monitoring</w:t>
      </w:r>
    </w:p>
    <w:p w14:paraId="37CDA30C" w14:textId="22F98BDD" w:rsidR="000F1DE6" w:rsidRPr="00550DBC" w:rsidRDefault="00A642D6" w:rsidP="00BE04DE">
      <w:pPr>
        <w:pStyle w:val="BodyTextposthead"/>
        <w:rPr>
          <w:rFonts w:ascii="Franklin Gothic Book" w:hAnsi="Franklin Gothic Book"/>
        </w:rPr>
      </w:pPr>
      <w:r>
        <w:t>S</w:t>
      </w:r>
      <w:r w:rsidR="000F1DE6">
        <w:t xml:space="preserve">uperintendent </w:t>
      </w:r>
      <w:r>
        <w:t xml:space="preserve">Driscoll </w:t>
      </w:r>
      <w:r w:rsidR="000F1DE6">
        <w:t xml:space="preserve">reported that Hatfield Public Schools developed a new </w:t>
      </w:r>
      <w:r w:rsidR="002A0EA2">
        <w:t>DIP</w:t>
      </w:r>
      <w:r>
        <w:t xml:space="preserve"> </w:t>
      </w:r>
      <w:r w:rsidR="000F1DE6">
        <w:t>through a broad stakeholder engagement process</w:t>
      </w:r>
      <w:r>
        <w:t>, and that</w:t>
      </w:r>
      <w:r w:rsidR="000F1DE6">
        <w:t xml:space="preserve"> </w:t>
      </w:r>
      <w:r>
        <w:t>the DIP was approved by the school committee in December 202</w:t>
      </w:r>
      <w:r w:rsidR="001F02D3">
        <w:t>5</w:t>
      </w:r>
      <w:r>
        <w:t xml:space="preserve">. </w:t>
      </w:r>
      <w:r w:rsidR="009A3FD9">
        <w:t>The s</w:t>
      </w:r>
      <w:r w:rsidR="000F1DE6">
        <w:t>uperintendent</w:t>
      </w:r>
      <w:r>
        <w:t xml:space="preserve"> </w:t>
      </w:r>
      <w:r w:rsidR="000F1DE6">
        <w:t>led the development process</w:t>
      </w:r>
      <w:r>
        <w:t xml:space="preserve"> by</w:t>
      </w:r>
      <w:r w:rsidR="00BF4706">
        <w:t xml:space="preserve"> </w:t>
      </w:r>
      <w:r w:rsidR="000F1DE6">
        <w:t xml:space="preserve">using surveys and public workshops to gather input from families, educators, students, association leadership, and </w:t>
      </w:r>
      <w:r w:rsidR="002A0EA2">
        <w:t>s</w:t>
      </w:r>
      <w:r w:rsidR="000F1DE6">
        <w:t xml:space="preserve">chool </w:t>
      </w:r>
      <w:r w:rsidR="002A0EA2">
        <w:t>c</w:t>
      </w:r>
      <w:r w:rsidR="000F1DE6">
        <w:t xml:space="preserve">ommittee members on district priorities. School committee members confirmed that the most recent plan was superintendent-led with input from a broad spectrum of stakeholders. One school committee member described the process as inclusive of </w:t>
      </w:r>
      <w:r w:rsidR="00BF4706">
        <w:t>“</w:t>
      </w:r>
      <w:r w:rsidR="000F1DE6">
        <w:t>students, teachers, parents</w:t>
      </w:r>
      <w:r w:rsidR="00BF4706">
        <w:t>”</w:t>
      </w:r>
      <w:r w:rsidR="000F1DE6">
        <w:t xml:space="preserve"> and noted that the superintendent </w:t>
      </w:r>
      <w:r w:rsidR="00BF4706">
        <w:t>“</w:t>
      </w:r>
      <w:r w:rsidR="000F1DE6">
        <w:t>did a lot of surveys with families and teachers and talked to older students.</w:t>
      </w:r>
      <w:r w:rsidR="00BF4706">
        <w:t>”</w:t>
      </w:r>
      <w:r w:rsidR="000F1DE6">
        <w:t xml:space="preserve"> </w:t>
      </w:r>
      <w:r w:rsidR="00647E7D">
        <w:t xml:space="preserve">One school leader </w:t>
      </w:r>
      <w:r w:rsidR="000F1DE6">
        <w:t xml:space="preserve">reported that this approach represented a meaningful shift toward best-practice role differentiation, with district leaders driving improvement planning grounded in data and community input, and the </w:t>
      </w:r>
      <w:r w:rsidR="002A0EA2">
        <w:t>s</w:t>
      </w:r>
      <w:r w:rsidR="000F1DE6">
        <w:t xml:space="preserve">chool </w:t>
      </w:r>
      <w:r w:rsidR="002A0EA2">
        <w:t>c</w:t>
      </w:r>
      <w:r w:rsidR="000F1DE6">
        <w:t>ommittee approving and providing oversight of the resulting plan.</w:t>
      </w:r>
      <w:r w:rsidR="00D71598">
        <w:t xml:space="preserve"> However, some family members in focus groups indicated they had not been actively engaged in strategic planning or asked to provide input beyond general communications, suggesting that families </w:t>
      </w:r>
      <w:r w:rsidR="00672A54">
        <w:t>may have limited awareness about the school committee and its role in improvement planning</w:t>
      </w:r>
      <w:r w:rsidR="00D71598">
        <w:t>. One focus group participant noted that participation in district planning is difficult to sustain, particularly given that engagement tends to concentrate among a small group of highly involved families.</w:t>
      </w:r>
    </w:p>
    <w:p w14:paraId="66F4D2B5" w14:textId="6A1EE9D3" w:rsidR="000F1DE6" w:rsidRPr="00550DBC" w:rsidRDefault="000F1DE6" w:rsidP="00BE04DE">
      <w:pPr>
        <w:pStyle w:val="BodyText"/>
      </w:pPr>
      <w:r w:rsidRPr="00550DBC">
        <w:t xml:space="preserve">The </w:t>
      </w:r>
      <w:r w:rsidR="002A0EA2" w:rsidRPr="00550DBC">
        <w:t>DIP</w:t>
      </w:r>
      <w:r w:rsidRPr="00550DBC">
        <w:t xml:space="preserve"> is organized around </w:t>
      </w:r>
      <w:r w:rsidR="001F02D3">
        <w:t>two</w:t>
      </w:r>
      <w:r w:rsidRPr="00550DBC">
        <w:t xml:space="preserve"> priorities: </w:t>
      </w:r>
      <w:r w:rsidR="001F02D3">
        <w:t>academic and belonging</w:t>
      </w:r>
      <w:r w:rsidR="00F37851">
        <w:t>, with literacy and math proficiency embedded</w:t>
      </w:r>
      <w:r w:rsidRPr="00550DBC">
        <w:t>. These priorities are cited consistently by</w:t>
      </w:r>
      <w:r w:rsidR="008D13C6">
        <w:t xml:space="preserve"> the s</w:t>
      </w:r>
      <w:r w:rsidRPr="00550DBC">
        <w:t xml:space="preserve">uperintendent, school leaders, and teacher focus group participants across all school levels, indicating </w:t>
      </w:r>
      <w:r w:rsidR="0077212A" w:rsidRPr="00550DBC">
        <w:t>f</w:t>
      </w:r>
      <w:r w:rsidR="00B374F9" w:rsidRPr="00550DBC">
        <w:t xml:space="preserve">amiliarity with the DIP among </w:t>
      </w:r>
      <w:r w:rsidR="00722ABE" w:rsidRPr="00550DBC">
        <w:t xml:space="preserve">both </w:t>
      </w:r>
      <w:r w:rsidR="00B374F9" w:rsidRPr="00550DBC">
        <w:t>educators and leaders</w:t>
      </w:r>
      <w:r w:rsidR="00F55B71" w:rsidRPr="00550DBC">
        <w:t>.</w:t>
      </w:r>
      <w:r w:rsidRPr="00550DBC">
        <w:t xml:space="preserve"> </w:t>
      </w:r>
      <w:r w:rsidR="00722ABE" w:rsidRPr="00550DBC">
        <w:t>S</w:t>
      </w:r>
      <w:r w:rsidRPr="00550DBC">
        <w:t xml:space="preserve">uperintendent </w:t>
      </w:r>
      <w:r w:rsidR="00722ABE" w:rsidRPr="00550DBC">
        <w:t xml:space="preserve">Driscoll </w:t>
      </w:r>
      <w:r w:rsidRPr="00550DBC">
        <w:t>describe</w:t>
      </w:r>
      <w:r w:rsidR="00722ABE" w:rsidRPr="00550DBC">
        <w:t>d</w:t>
      </w:r>
      <w:r w:rsidRPr="00550DBC">
        <w:t xml:space="preserve"> a vision that extends these priorities from </w:t>
      </w:r>
      <w:r w:rsidR="00722ABE" w:rsidRPr="00550DBC">
        <w:t xml:space="preserve">prekindergarten </w:t>
      </w:r>
      <w:r w:rsidRPr="00550DBC">
        <w:t xml:space="preserve">through grade 12, with an emphasis on academic rigor and belonging at the secondary level. Teacher association </w:t>
      </w:r>
      <w:r w:rsidR="00722ABE" w:rsidRPr="00550DBC">
        <w:t xml:space="preserve">(union) </w:t>
      </w:r>
      <w:r w:rsidRPr="00550DBC">
        <w:t xml:space="preserve">representatives corroborate that district priorities around </w:t>
      </w:r>
      <w:r w:rsidR="00722ABE" w:rsidRPr="00550DBC">
        <w:t xml:space="preserve">social-emotional learning </w:t>
      </w:r>
      <w:r w:rsidRPr="00550DBC">
        <w:t>and restorative practices are reflected in professional development offerings, which are negotiated through a joint professional development committee</w:t>
      </w:r>
      <w:r w:rsidR="0022141A">
        <w:t>, and</w:t>
      </w:r>
      <w:r w:rsidR="00722ABE" w:rsidRPr="00550DBC">
        <w:t xml:space="preserve"> </w:t>
      </w:r>
      <w:r w:rsidR="00E60847">
        <w:t>t</w:t>
      </w:r>
      <w:r w:rsidR="00722ABE" w:rsidRPr="00550DBC">
        <w:t xml:space="preserve">he professional development </w:t>
      </w:r>
      <w:r w:rsidRPr="00550DBC">
        <w:t>further embed</w:t>
      </w:r>
      <w:r w:rsidR="00722ABE" w:rsidRPr="00550DBC">
        <w:t>s</w:t>
      </w:r>
      <w:r w:rsidRPr="00550DBC">
        <w:t xml:space="preserve"> these priorities into </w:t>
      </w:r>
      <w:r w:rsidR="00E60847">
        <w:t>daily</w:t>
      </w:r>
      <w:r w:rsidRPr="00550DBC">
        <w:t xml:space="preserve"> practice. </w:t>
      </w:r>
      <w:r w:rsidRPr="004E5157">
        <w:t>This shared understanding of improvement priorities is a strength of the district.</w:t>
      </w:r>
    </w:p>
    <w:p w14:paraId="2CEFF83A" w14:textId="5B9B8D8A" w:rsidR="000F1DE6" w:rsidRPr="004E5157" w:rsidRDefault="000F1DE6" w:rsidP="00BE04DE">
      <w:pPr>
        <w:pStyle w:val="BodyText"/>
        <w:rPr>
          <w:rFonts w:ascii="Franklin Gothic Book" w:hAnsi="Franklin Gothic Book"/>
        </w:rPr>
      </w:pPr>
      <w:r>
        <w:t xml:space="preserve">School improvement plans </w:t>
      </w:r>
      <w:r w:rsidR="00184299">
        <w:t xml:space="preserve">(SIPs) </w:t>
      </w:r>
      <w:r>
        <w:t xml:space="preserve">at </w:t>
      </w:r>
      <w:r w:rsidR="00184299">
        <w:t xml:space="preserve">both </w:t>
      </w:r>
      <w:r>
        <w:t>school</w:t>
      </w:r>
      <w:r w:rsidR="00184299">
        <w:t>s</w:t>
      </w:r>
      <w:r>
        <w:t xml:space="preserve"> are expected to align with the </w:t>
      </w:r>
      <w:r w:rsidR="002A0EA2">
        <w:t>DIP</w:t>
      </w:r>
      <w:r>
        <w:t xml:space="preserve">. The elementary principal indicated that </w:t>
      </w:r>
      <w:r w:rsidR="00583C0C">
        <w:t>the elementary</w:t>
      </w:r>
      <w:r>
        <w:t xml:space="preserve"> school council was beginning the process of co-developing </w:t>
      </w:r>
      <w:r w:rsidR="00066CC0">
        <w:t xml:space="preserve">its </w:t>
      </w:r>
      <w:r w:rsidR="00184299">
        <w:t>SIP</w:t>
      </w:r>
      <w:r>
        <w:t xml:space="preserve"> at the time of the review, using the district's three anchor goals as a foundation.</w:t>
      </w:r>
      <w:r w:rsidR="00AB0CCE">
        <w:t xml:space="preserve"> </w:t>
      </w:r>
      <w:r w:rsidR="00261704">
        <w:t xml:space="preserve">The district </w:t>
      </w:r>
      <w:r w:rsidR="4DD7BAA9">
        <w:t>publishes</w:t>
      </w:r>
      <w:r w:rsidR="00261704">
        <w:t xml:space="preserve"> </w:t>
      </w:r>
      <w:r w:rsidR="00925C49">
        <w:t xml:space="preserve">the </w:t>
      </w:r>
      <w:r w:rsidR="00261704">
        <w:t xml:space="preserve">DIP or SIPs </w:t>
      </w:r>
      <w:r w:rsidR="135DD3BA">
        <w:t>on the district’s website to ensure broad stakeholder access</w:t>
      </w:r>
      <w:r w:rsidR="00261704">
        <w:t xml:space="preserve">. </w:t>
      </w:r>
      <w:r>
        <w:t xml:space="preserve">School and district leaders </w:t>
      </w:r>
      <w:r w:rsidR="00261704">
        <w:t xml:space="preserve">reported they </w:t>
      </w:r>
      <w:r>
        <w:t xml:space="preserve">do not yet have consistent, documented methods for conducting regular progress monitoring against improvement plan goals. One district leader acknowledged that the district </w:t>
      </w:r>
      <w:r w:rsidR="007F0FED">
        <w:t>“</w:t>
      </w:r>
      <w:r>
        <w:t>could do a better job</w:t>
      </w:r>
      <w:r w:rsidR="007F0FED">
        <w:t>”</w:t>
      </w:r>
      <w:r>
        <w:t xml:space="preserve"> showcasing progress on improvement plans and increasing public awareness of available </w:t>
      </w:r>
      <w:r w:rsidR="166A8E1D">
        <w:t xml:space="preserve">academic and non-academic school </w:t>
      </w:r>
      <w:r>
        <w:t xml:space="preserve">programs, particularly at the secondary level. </w:t>
      </w:r>
      <w:r w:rsidR="00D326A0" w:rsidRPr="004E5157">
        <w:t>Developing robust systems for monitoring and communicating progress toward district improvement goals is an area for growth for the district.</w:t>
      </w:r>
    </w:p>
    <w:p w14:paraId="4C9A44B9" w14:textId="00A58275" w:rsidR="003D6ECF" w:rsidRPr="00550DBC" w:rsidRDefault="003D6ECF" w:rsidP="00BE04DE">
      <w:pPr>
        <w:pStyle w:val="Heading3"/>
      </w:pPr>
      <w:bookmarkStart w:id="25" w:name="_District_and_School_1"/>
      <w:bookmarkStart w:id="26" w:name="_District_Culture"/>
      <w:bookmarkEnd w:id="25"/>
      <w:bookmarkEnd w:id="26"/>
      <w:r w:rsidRPr="00550DBC">
        <w:t xml:space="preserve">District </w:t>
      </w:r>
      <w:r w:rsidR="00F95311" w:rsidRPr="00550DBC">
        <w:t>Culture</w:t>
      </w:r>
    </w:p>
    <w:p w14:paraId="10BB6519" w14:textId="395DE553" w:rsidR="000F1DE6" w:rsidRPr="00550DBC" w:rsidRDefault="000F1DE6" w:rsidP="00BE04DE">
      <w:pPr>
        <w:pStyle w:val="BodyTextposthead"/>
      </w:pPr>
      <w:r>
        <w:t xml:space="preserve">Multiple stakeholders, including the superintendent, principals, teacher association </w:t>
      </w:r>
      <w:r w:rsidR="00490DB0">
        <w:t xml:space="preserve">(union) </w:t>
      </w:r>
      <w:r>
        <w:t xml:space="preserve">representatives, and town officials, describe working relationships across the district and town as </w:t>
      </w:r>
      <w:r>
        <w:lastRenderedPageBreak/>
        <w:t>open, communicative, and grounded in shared commitment to students and the community. The town administrator describe</w:t>
      </w:r>
      <w:r w:rsidR="00AE015A">
        <w:t>d</w:t>
      </w:r>
      <w:r>
        <w:t xml:space="preserve"> a productive partnership with school leadership</w:t>
      </w:r>
      <w:r w:rsidR="00AE015A">
        <w:t>; for example,</w:t>
      </w:r>
      <w:r>
        <w:t xml:space="preserve"> a school committee member sits on both the town</w:t>
      </w:r>
      <w:r w:rsidR="00AE015A">
        <w:t>’</w:t>
      </w:r>
      <w:r>
        <w:t xml:space="preserve">s </w:t>
      </w:r>
      <w:r w:rsidR="006562E5">
        <w:t>c</w:t>
      </w:r>
      <w:r>
        <w:t xml:space="preserve">apital </w:t>
      </w:r>
      <w:r w:rsidR="006562E5">
        <w:t>i</w:t>
      </w:r>
      <w:r>
        <w:t xml:space="preserve">mprovement </w:t>
      </w:r>
      <w:r w:rsidR="006562E5">
        <w:t>c</w:t>
      </w:r>
      <w:r>
        <w:t xml:space="preserve">ommittee and its 2040 </w:t>
      </w:r>
      <w:r w:rsidR="006562E5">
        <w:t>c</w:t>
      </w:r>
      <w:r>
        <w:t xml:space="preserve">omprehensive </w:t>
      </w:r>
      <w:r w:rsidR="006562E5">
        <w:t>p</w:t>
      </w:r>
      <w:r>
        <w:t xml:space="preserve">lan </w:t>
      </w:r>
      <w:r w:rsidR="006562E5">
        <w:t>i</w:t>
      </w:r>
      <w:r>
        <w:t xml:space="preserve">mplementation </w:t>
      </w:r>
      <w:r w:rsidR="002A0EA2">
        <w:t>c</w:t>
      </w:r>
      <w:r>
        <w:t>ommittee</w:t>
      </w:r>
      <w:r w:rsidR="4D8EBAF0">
        <w:t xml:space="preserve"> (the town’s long-term strategic plan)</w:t>
      </w:r>
      <w:r>
        <w:t xml:space="preserve">. The town administrator reported </w:t>
      </w:r>
      <w:r w:rsidR="008F5820">
        <w:t xml:space="preserve">that a </w:t>
      </w:r>
      <w:r>
        <w:t>school investment</w:t>
      </w:r>
      <w:r w:rsidR="008F5820">
        <w:t xml:space="preserve"> in </w:t>
      </w:r>
      <w:r>
        <w:t xml:space="preserve">recent facility upgrades and an operational budget override received strong </w:t>
      </w:r>
      <w:r w:rsidR="00AE015A">
        <w:t xml:space="preserve">support at </w:t>
      </w:r>
      <w:r>
        <w:t>town meeting</w:t>
      </w:r>
      <w:r w:rsidR="008F5820">
        <w:t>s</w:t>
      </w:r>
      <w:r>
        <w:t xml:space="preserve">, reflecting </w:t>
      </w:r>
      <w:r w:rsidR="00AE015A">
        <w:t xml:space="preserve">the </w:t>
      </w:r>
      <w:r>
        <w:t>community</w:t>
      </w:r>
      <w:r w:rsidR="00AE015A">
        <w:t>’s</w:t>
      </w:r>
      <w:r>
        <w:t xml:space="preserve"> confidence in district leadership and a shared view of strengthening public schools as a core goal of long-term town planning. </w:t>
      </w:r>
      <w:r w:rsidRPr="00042283">
        <w:t xml:space="preserve">The strong collaborative relationships between district and town leaders </w:t>
      </w:r>
      <w:proofErr w:type="gramStart"/>
      <w:r w:rsidRPr="00042283">
        <w:t>is</w:t>
      </w:r>
      <w:proofErr w:type="gramEnd"/>
      <w:r w:rsidRPr="00042283">
        <w:t xml:space="preserve"> a strength of the district.</w:t>
      </w:r>
    </w:p>
    <w:p w14:paraId="00223731" w14:textId="09041656" w:rsidR="000F1DE6" w:rsidRPr="00550DBC" w:rsidRDefault="000F1DE6" w:rsidP="00BE04DE">
      <w:pPr>
        <w:pStyle w:val="BodyText"/>
      </w:pPr>
      <w:r>
        <w:t>Stakeholders across focus groups consistently report</w:t>
      </w:r>
      <w:r w:rsidR="009921F1">
        <w:t>ed</w:t>
      </w:r>
      <w:r>
        <w:t xml:space="preserve"> that</w:t>
      </w:r>
      <w:r w:rsidR="009921F1">
        <w:t>,</w:t>
      </w:r>
      <w:r>
        <w:t xml:space="preserve"> after a period of high turnover in leadership positions, the superintendent and principal </w:t>
      </w:r>
      <w:r w:rsidR="009921F1">
        <w:t xml:space="preserve">roles </w:t>
      </w:r>
      <w:r>
        <w:t>have become more stable, allowing the district to sustain initiatives and maintain a consistent focus on its improvement priorities. This stability has also enabled district leaders to build and maintain productive relationships with elected officials and town leadership over time, providing a foundation for collaborative planning and resource development.</w:t>
      </w:r>
    </w:p>
    <w:p w14:paraId="3BAC14BD" w14:textId="536EABB0" w:rsidR="000F1DE6" w:rsidRPr="00550DBC" w:rsidRDefault="00CF46D1" w:rsidP="00BE04DE">
      <w:pPr>
        <w:pStyle w:val="BodyText"/>
      </w:pPr>
      <w:r>
        <w:t>Both s</w:t>
      </w:r>
      <w:r w:rsidR="000F1DE6">
        <w:t xml:space="preserve">chools </w:t>
      </w:r>
      <w:r>
        <w:t xml:space="preserve">in </w:t>
      </w:r>
      <w:r w:rsidR="000F1DE6">
        <w:t xml:space="preserve">the district implement multiple structures to foster student voice, belonging, and positive school culture. At the elementary school, teachers and the principal describe whole-school meetings, PTA-run events, student council, spirit days, and social club activities designed to build community among students, staff, and families. At the </w:t>
      </w:r>
      <w:r w:rsidR="00583C0C">
        <w:t>secondary</w:t>
      </w:r>
      <w:r w:rsidR="000F1DE6">
        <w:t xml:space="preserve"> school, teachers highlight advisory periods, X-</w:t>
      </w:r>
      <w:r w:rsidR="00ED5B9B">
        <w:t>B</w:t>
      </w:r>
      <w:r w:rsidR="000F1DE6">
        <w:t>lock programming, student-of-the-month recognition, and cross-grade clubs as venues for student voice and peer connection.</w:t>
      </w:r>
      <w:r w:rsidR="00C54670">
        <w:t xml:space="preserve"> </w:t>
      </w:r>
      <w:r w:rsidR="000F1DE6">
        <w:t xml:space="preserve">The </w:t>
      </w:r>
      <w:r w:rsidR="009F4628">
        <w:t>secondary</w:t>
      </w:r>
      <w:r w:rsidR="000F1DE6">
        <w:t xml:space="preserve"> school principal</w:t>
      </w:r>
      <w:r w:rsidR="1735CC63">
        <w:t xml:space="preserve"> </w:t>
      </w:r>
      <w:r w:rsidR="000F1DE6">
        <w:t>note</w:t>
      </w:r>
      <w:r w:rsidR="0008271D">
        <w:t>d</w:t>
      </w:r>
      <w:r w:rsidR="000F1DE6">
        <w:t xml:space="preserve"> that student survey data, including </w:t>
      </w:r>
      <w:r w:rsidR="00177B98">
        <w:t>Strategic Planning Initiative for Families and Youth (</w:t>
      </w:r>
      <w:r w:rsidR="000F1DE6">
        <w:t>SPIFFY</w:t>
      </w:r>
      <w:r w:rsidR="00177B98">
        <w:t>)</w:t>
      </w:r>
      <w:r w:rsidR="000F1DE6">
        <w:t>,</w:t>
      </w:r>
      <w:r w:rsidR="0079183F">
        <w:t xml:space="preserve"> </w:t>
      </w:r>
      <w:r w:rsidR="000F1DE6">
        <w:t>DESSA, and MCAS VOCAL measures, indicate strong student perceptions of safety and belonging</w:t>
      </w:r>
      <w:r w:rsidR="008A5DAD">
        <w:t>. H</w:t>
      </w:r>
      <w:r w:rsidR="000F1DE6">
        <w:t xml:space="preserve">igh school students serve as liaisons to community coalitions </w:t>
      </w:r>
      <w:r w:rsidR="008A5DAD">
        <w:t xml:space="preserve">that are </w:t>
      </w:r>
      <w:r w:rsidR="000F1DE6">
        <w:t xml:space="preserve">focused on mental health and substance use prevention. </w:t>
      </w:r>
      <w:r w:rsidR="00893EEB">
        <w:t xml:space="preserve">These practices align with the DIP and SIPs, which highlight student belonging as </w:t>
      </w:r>
      <w:r w:rsidR="00771BE2">
        <w:t xml:space="preserve">a </w:t>
      </w:r>
      <w:r w:rsidR="00893EEB">
        <w:t xml:space="preserve">priority. </w:t>
      </w:r>
      <w:r w:rsidR="00E557A5">
        <w:t>Thus, t</w:t>
      </w:r>
      <w:r w:rsidR="000F1DE6" w:rsidRPr="00C67C8A">
        <w:t>he use of multiple structures to foster student voice, belonging, and positive school culture across all grade levels is a strength of the district.</w:t>
      </w:r>
    </w:p>
    <w:p w14:paraId="1BE87197" w14:textId="4591E748" w:rsidR="00ED663D" w:rsidRPr="008001B8" w:rsidRDefault="000F1DE6" w:rsidP="22D46684">
      <w:pPr>
        <w:pStyle w:val="BodyText"/>
      </w:pPr>
      <w:r>
        <w:t>Despite these strengths, several stakeholder perspectives reveal gaps in the reach and equity of family engagement and communication. According to family focus group participants, families who are highly involved feel welcomed and informed, but other families report</w:t>
      </w:r>
      <w:r w:rsidR="006C2977">
        <w:t>ed</w:t>
      </w:r>
      <w:r>
        <w:t xml:space="preserve"> barriers to engagement, including busy schedules, reliance on informal networks, and inconsistent experiences with digital communication platforms. Some parents report</w:t>
      </w:r>
      <w:r w:rsidR="006C2977">
        <w:t>ed</w:t>
      </w:r>
      <w:r>
        <w:t xml:space="preserve"> difficulty navigating </w:t>
      </w:r>
      <w:proofErr w:type="spellStart"/>
      <w:r>
        <w:t>TeacherEase</w:t>
      </w:r>
      <w:proofErr w:type="spellEnd"/>
      <w:r>
        <w:t xml:space="preserve">, one of the district's primary communication tools, noting that notifications do not consistently </w:t>
      </w:r>
      <w:r w:rsidR="006C2977">
        <w:t xml:space="preserve">highlight </w:t>
      </w:r>
      <w:r>
        <w:t>important information. Families of students in one classroom described that, during a challenging situation, district communication was not consistent</w:t>
      </w:r>
      <w:r w:rsidR="007432A3">
        <w:t>,</w:t>
      </w:r>
      <w:r>
        <w:t xml:space="preserve"> clear</w:t>
      </w:r>
      <w:r w:rsidR="007432A3">
        <w:t>,</w:t>
      </w:r>
      <w:r>
        <w:t xml:space="preserve"> or timely, leading parents to rely on informal channels rather than formal district communications. One family focus group participant noted that families often find themselves going </w:t>
      </w:r>
      <w:r w:rsidR="007432A3">
        <w:t>“</w:t>
      </w:r>
      <w:r>
        <w:t>behind the scenes</w:t>
      </w:r>
      <w:r w:rsidR="007432A3">
        <w:t>”</w:t>
      </w:r>
      <w:r>
        <w:t xml:space="preserve"> to piece together information rather than receiving it proactively from the district.</w:t>
      </w:r>
      <w:r w:rsidR="00A22AF9">
        <w:t xml:space="preserve"> </w:t>
      </w:r>
      <w:r>
        <w:t xml:space="preserve">There </w:t>
      </w:r>
      <w:proofErr w:type="gramStart"/>
      <w:r>
        <w:t>is</w:t>
      </w:r>
      <w:proofErr w:type="gramEnd"/>
      <w:r>
        <w:t xml:space="preserve"> currently no formal districtwide family engagement framework or consistent communication standards across schools and classrooms, resulting in wide variation in </w:t>
      </w:r>
      <w:r w:rsidR="0022325D">
        <w:t xml:space="preserve">families’ </w:t>
      </w:r>
      <w:r>
        <w:t>experience of communication and engagement</w:t>
      </w:r>
      <w:r w:rsidR="00312C81">
        <w:t xml:space="preserve"> </w:t>
      </w:r>
      <w:r>
        <w:t>depend</w:t>
      </w:r>
      <w:r w:rsidR="00312C81">
        <w:t>ent</w:t>
      </w:r>
      <w:r>
        <w:t xml:space="preserve"> on their child</w:t>
      </w:r>
      <w:r w:rsidR="00312C81">
        <w:t>’</w:t>
      </w:r>
      <w:r>
        <w:t xml:space="preserve">s teacher or building. One district leader acknowledged that the district </w:t>
      </w:r>
      <w:r w:rsidR="00312C81">
        <w:t>“</w:t>
      </w:r>
      <w:r>
        <w:t xml:space="preserve">could do a better </w:t>
      </w:r>
      <w:r>
        <w:lastRenderedPageBreak/>
        <w:t>job</w:t>
      </w:r>
      <w:r w:rsidR="00312C81">
        <w:t>” of</w:t>
      </w:r>
      <w:r>
        <w:t xml:space="preserve"> reaching families and increasing community awareness of available programs. </w:t>
      </w:r>
      <w:r w:rsidR="5519BE79" w:rsidRPr="008001B8">
        <w:t xml:space="preserve">Implementing a </w:t>
      </w:r>
      <w:r w:rsidRPr="008001B8">
        <w:t>consistent districtwide</w:t>
      </w:r>
      <w:r w:rsidR="55467CEA" w:rsidRPr="008001B8">
        <w:t xml:space="preserve"> approach</w:t>
      </w:r>
      <w:r w:rsidRPr="008001B8">
        <w:t xml:space="preserve"> </w:t>
      </w:r>
      <w:r w:rsidR="20A54A6A" w:rsidRPr="008001B8">
        <w:t>to</w:t>
      </w:r>
      <w:r w:rsidRPr="008001B8">
        <w:t xml:space="preserve"> family </w:t>
      </w:r>
      <w:r w:rsidR="00223E8C">
        <w:t>engagement</w:t>
      </w:r>
      <w:r w:rsidR="00223E8C" w:rsidRPr="008001B8">
        <w:t xml:space="preserve"> </w:t>
      </w:r>
      <w:r w:rsidRPr="008001B8">
        <w:t>is an area for growth for the district.</w:t>
      </w:r>
    </w:p>
    <w:p w14:paraId="1043824D" w14:textId="40EB9E71" w:rsidR="005D0752" w:rsidRPr="00550DBC" w:rsidRDefault="005D0752" w:rsidP="00BE04DE">
      <w:pPr>
        <w:pStyle w:val="Heading3"/>
      </w:pPr>
      <w:r w:rsidRPr="00550DBC">
        <w:t>Recommendations</w:t>
      </w:r>
    </w:p>
    <w:p w14:paraId="0DF184CE" w14:textId="07E6AF8C" w:rsidR="00FA53C9" w:rsidRPr="00C228CC" w:rsidRDefault="00B46D45" w:rsidP="00BE04DE">
      <w:pPr>
        <w:pStyle w:val="Bullet1"/>
        <w:rPr>
          <w:bCs/>
          <w:i/>
          <w:iCs/>
        </w:rPr>
      </w:pPr>
      <w:r w:rsidRPr="00C228CC">
        <w:rPr>
          <w:i/>
          <w:iCs/>
        </w:rPr>
        <w:t>The district should institute a system</w:t>
      </w:r>
      <w:r w:rsidR="008A3123" w:rsidRPr="00C228CC">
        <w:rPr>
          <w:i/>
          <w:iCs/>
        </w:rPr>
        <w:t xml:space="preserve"> for </w:t>
      </w:r>
      <w:r w:rsidR="00C34B94">
        <w:rPr>
          <w:i/>
          <w:iCs/>
        </w:rPr>
        <w:t>including one non-voting</w:t>
      </w:r>
      <w:r w:rsidR="008A3123" w:rsidRPr="00C228CC">
        <w:rPr>
          <w:i/>
          <w:iCs/>
        </w:rPr>
        <w:t xml:space="preserve"> student representative on its school committee in </w:t>
      </w:r>
      <w:r w:rsidR="00B4721D">
        <w:rPr>
          <w:i/>
          <w:iCs/>
        </w:rPr>
        <w:t xml:space="preserve">alignment with state statute. </w:t>
      </w:r>
    </w:p>
    <w:p w14:paraId="79A65AB4" w14:textId="48B77C93" w:rsidR="00591CB6" w:rsidRPr="00591CB6" w:rsidRDefault="00F81707" w:rsidP="00BE04DE">
      <w:pPr>
        <w:pStyle w:val="Bullet1"/>
        <w:rPr>
          <w:bCs/>
          <w:i/>
          <w:iCs/>
        </w:rPr>
      </w:pPr>
      <w:r w:rsidRPr="00C228CC">
        <w:rPr>
          <w:i/>
          <w:iCs/>
        </w:rPr>
        <w:t>The district</w:t>
      </w:r>
      <w:r w:rsidR="005D6CE3">
        <w:rPr>
          <w:i/>
          <w:iCs/>
        </w:rPr>
        <w:t xml:space="preserve"> should</w:t>
      </w:r>
      <w:r w:rsidRPr="00C228CC">
        <w:rPr>
          <w:i/>
          <w:iCs/>
        </w:rPr>
        <w:t xml:space="preserve"> </w:t>
      </w:r>
      <w:r w:rsidR="004B7F63" w:rsidRPr="00C228CC">
        <w:rPr>
          <w:i/>
          <w:iCs/>
        </w:rPr>
        <w:t>develop systems to monitor</w:t>
      </w:r>
      <w:r w:rsidR="00C228CC" w:rsidRPr="00C228CC">
        <w:rPr>
          <w:i/>
          <w:iCs/>
        </w:rPr>
        <w:t xml:space="preserve"> </w:t>
      </w:r>
      <w:r w:rsidR="005D6CE3">
        <w:rPr>
          <w:i/>
          <w:iCs/>
        </w:rPr>
        <w:t xml:space="preserve">and communicate </w:t>
      </w:r>
      <w:r w:rsidR="0066675E">
        <w:rPr>
          <w:i/>
          <w:iCs/>
        </w:rPr>
        <w:t>progress toward the goals identified in its improvement plan</w:t>
      </w:r>
      <w:r w:rsidR="005D6CE3">
        <w:rPr>
          <w:i/>
          <w:iCs/>
        </w:rPr>
        <w:t>.</w:t>
      </w:r>
      <w:r w:rsidR="00C228CC" w:rsidRPr="00C228CC">
        <w:rPr>
          <w:i/>
          <w:iCs/>
        </w:rPr>
        <w:t xml:space="preserve"> </w:t>
      </w:r>
    </w:p>
    <w:p w14:paraId="304E65FB" w14:textId="60BD2B16" w:rsidR="00F81707" w:rsidRPr="00C228CC" w:rsidRDefault="00591CB6" w:rsidP="00BE04DE">
      <w:pPr>
        <w:pStyle w:val="Bullet1"/>
        <w:rPr>
          <w:bCs/>
          <w:i/>
          <w:iCs/>
        </w:rPr>
      </w:pPr>
      <w:r>
        <w:rPr>
          <w:i/>
          <w:iCs/>
        </w:rPr>
        <w:t>The district should establish clear expectations for</w:t>
      </w:r>
      <w:r w:rsidR="00F416F8">
        <w:rPr>
          <w:i/>
          <w:iCs/>
        </w:rPr>
        <w:t xml:space="preserve"> timely and consistent</w:t>
      </w:r>
      <w:r>
        <w:rPr>
          <w:i/>
          <w:iCs/>
        </w:rPr>
        <w:t xml:space="preserve"> family </w:t>
      </w:r>
      <w:r w:rsidR="00F416F8">
        <w:rPr>
          <w:i/>
          <w:iCs/>
        </w:rPr>
        <w:t>engagement and</w:t>
      </w:r>
      <w:r>
        <w:rPr>
          <w:i/>
          <w:iCs/>
        </w:rPr>
        <w:t xml:space="preserve"> </w:t>
      </w:r>
      <w:r w:rsidR="00F416F8">
        <w:rPr>
          <w:i/>
          <w:iCs/>
        </w:rPr>
        <w:t xml:space="preserve">collaborate with </w:t>
      </w:r>
      <w:r>
        <w:rPr>
          <w:i/>
          <w:iCs/>
        </w:rPr>
        <w:t>school leaders to implement th</w:t>
      </w:r>
      <w:r w:rsidR="00F416F8">
        <w:rPr>
          <w:i/>
          <w:iCs/>
        </w:rPr>
        <w:t>ese expectations</w:t>
      </w:r>
      <w:r w:rsidR="000D175C">
        <w:rPr>
          <w:i/>
          <w:iCs/>
        </w:rPr>
        <w:t xml:space="preserve">. </w:t>
      </w:r>
      <w:r w:rsidR="00A200CC" w:rsidRPr="00C228CC">
        <w:rPr>
          <w:i/>
          <w:iCs/>
        </w:rPr>
        <w:t xml:space="preserve"> </w:t>
      </w:r>
    </w:p>
    <w:p w14:paraId="1DC738E6" w14:textId="37E93C9E" w:rsidR="008D6102" w:rsidRPr="00550DBC" w:rsidRDefault="008D6102" w:rsidP="00BE04DE">
      <w:pPr>
        <w:pStyle w:val="BodyText"/>
        <w:rPr>
          <w:bCs/>
        </w:rPr>
      </w:pPr>
      <w:r w:rsidRPr="00550DBC">
        <w:rPr>
          <w:bCs/>
        </w:rPr>
        <w:br w:type="page"/>
      </w:r>
    </w:p>
    <w:p w14:paraId="7EDE9323" w14:textId="77777777" w:rsidR="008D6102" w:rsidRPr="00550DBC" w:rsidRDefault="008D6102" w:rsidP="00BE04DE">
      <w:pPr>
        <w:pStyle w:val="Heading2"/>
      </w:pPr>
      <w:bookmarkStart w:id="27" w:name="_Curriculum_and_Instruction"/>
      <w:bookmarkStart w:id="28" w:name="_Toc101446228"/>
      <w:bookmarkStart w:id="29" w:name="_Toc225252734"/>
      <w:bookmarkEnd w:id="27"/>
      <w:r w:rsidRPr="00550DBC">
        <w:lastRenderedPageBreak/>
        <w:t>Curriculum and Instruction</w:t>
      </w:r>
      <w:bookmarkEnd w:id="28"/>
      <w:bookmarkEnd w:id="29"/>
    </w:p>
    <w:p w14:paraId="7E2DC369" w14:textId="5DFD09EB" w:rsidR="00E01775" w:rsidRPr="00550DBC" w:rsidRDefault="00E01775" w:rsidP="00BE04DE">
      <w:pPr>
        <w:pStyle w:val="BodyTextposthead"/>
      </w:pPr>
      <w:r w:rsidRPr="00550DBC">
        <w:t>This section examines the extent to which district leaders have established a shared instructional vision</w:t>
      </w:r>
      <w:r w:rsidR="00C6070F" w:rsidRPr="00550DBC">
        <w:t xml:space="preserve"> that is </w:t>
      </w:r>
      <w:r w:rsidRPr="00550DBC">
        <w:t>anchored in culturally and linguistically sustaining practices</w:t>
      </w:r>
      <w:r w:rsidR="00C6070F" w:rsidRPr="00550DBC">
        <w:t xml:space="preserve"> and</w:t>
      </w:r>
      <w:r w:rsidRPr="00550DBC">
        <w:t xml:space="preserve"> guides all curricular and instructional decisions toward equitable outcomes for all students. </w:t>
      </w:r>
      <w:r w:rsidR="00C6070F" w:rsidRPr="00550DBC">
        <w:t xml:space="preserve">This section </w:t>
      </w:r>
      <w:r w:rsidRPr="00550DBC">
        <w:t>also focuses on the extent to which the district pairs high</w:t>
      </w:r>
      <w:r w:rsidR="00C6070F" w:rsidRPr="00550DBC">
        <w:t>-</w:t>
      </w:r>
      <w:r w:rsidRPr="00550DBC">
        <w:t>quality curriculum and instructional materials, and high expectations for all students with individualized supports</w:t>
      </w:r>
      <w:r w:rsidR="00C6070F" w:rsidRPr="00550DBC">
        <w:t>,</w:t>
      </w:r>
      <w:r w:rsidRPr="00550DBC">
        <w:t xml:space="preserve"> so that every student can engage in deeper learning and develop the knowledge and skills that will prepare them to succeed in college and/or the workplace.</w:t>
      </w:r>
    </w:p>
    <w:p w14:paraId="654F2607" w14:textId="2D460CF6" w:rsidR="000B66C1" w:rsidRPr="00550DBC" w:rsidRDefault="000B66C1" w:rsidP="00BE04DE">
      <w:pPr>
        <w:pStyle w:val="BodyText"/>
      </w:pPr>
      <w:r w:rsidRPr="00550DBC">
        <w:t xml:space="preserve">Table </w:t>
      </w:r>
      <w:r w:rsidR="00BD049B" w:rsidRPr="00550DBC">
        <w:t xml:space="preserve">3 </w:t>
      </w:r>
      <w:r w:rsidRPr="00550DBC">
        <w:t>summarizes key strengths and areas for growth in curriculum and instruction.</w:t>
      </w:r>
    </w:p>
    <w:p w14:paraId="7925A4CF" w14:textId="55FE6BC2" w:rsidR="00473308" w:rsidRPr="00550DBC" w:rsidRDefault="00473308" w:rsidP="00BE04DE">
      <w:pPr>
        <w:pStyle w:val="TableTitle0"/>
      </w:pPr>
      <w:r w:rsidRPr="00550DBC">
        <w:t xml:space="preserve">Table </w:t>
      </w:r>
      <w:r w:rsidR="00163C7A" w:rsidRPr="00550DBC">
        <w:t>3</w:t>
      </w:r>
      <w:r w:rsidRPr="00550DBC">
        <w:t xml:space="preserve">. Summary of </w:t>
      </w:r>
      <w:r w:rsidR="000B66C1" w:rsidRPr="00550DBC">
        <w:t xml:space="preserve">Key Strengths </w:t>
      </w:r>
      <w:r w:rsidRPr="00550DBC">
        <w:t xml:space="preserve">and </w:t>
      </w:r>
      <w:r w:rsidR="000B66C1" w:rsidRPr="00550DBC">
        <w:t xml:space="preserve">Areas </w:t>
      </w:r>
      <w:r w:rsidRPr="00550DBC">
        <w:t xml:space="preserve">for </w:t>
      </w:r>
      <w:r w:rsidR="000B66C1" w:rsidRPr="00550DBC">
        <w:t>Growth:</w:t>
      </w:r>
      <w:r w:rsidRPr="00550DBC">
        <w:t xml:space="preserve"> Curriculum and Instruction</w:t>
      </w:r>
      <w:r w:rsidR="00C0766E" w:rsidRPr="00550DBC">
        <w:t xml:space="preserve"> Standard</w:t>
      </w:r>
    </w:p>
    <w:tbl>
      <w:tblPr>
        <w:tblStyle w:val="MSVTable1"/>
        <w:tblW w:w="5000" w:type="pct"/>
        <w:tblLook w:val="04A0" w:firstRow="1" w:lastRow="0" w:firstColumn="1" w:lastColumn="0" w:noHBand="0" w:noVBand="1"/>
        <w:tblCaption w:val="Table 3. Summary of Key Strengths and Areas for Growth: Curriculum and Instruction Standard"/>
        <w:tblDescription w:val="Summary of Key Strengths and Areas for Growth: Curriculum and Instruction Standard"/>
      </w:tblPr>
      <w:tblGrid>
        <w:gridCol w:w="1974"/>
        <w:gridCol w:w="3685"/>
        <w:gridCol w:w="3685"/>
      </w:tblGrid>
      <w:tr w:rsidR="00473308" w:rsidRPr="00550DBC" w14:paraId="24E33970" w14:textId="77777777" w:rsidTr="00BE04DE">
        <w:trPr>
          <w:cnfStyle w:val="100000000000" w:firstRow="1" w:lastRow="0" w:firstColumn="0" w:lastColumn="0" w:oddVBand="0" w:evenVBand="0" w:oddHBand="0" w:evenHBand="0" w:firstRowFirstColumn="0" w:firstRowLastColumn="0" w:lastRowFirstColumn="0" w:lastRowLastColumn="0"/>
          <w:tblHeader/>
        </w:trPr>
        <w:tc>
          <w:tcPr>
            <w:tcW w:w="1056" w:type="pct"/>
          </w:tcPr>
          <w:p w14:paraId="34309A87" w14:textId="77777777" w:rsidR="00473308" w:rsidRPr="00550DBC" w:rsidRDefault="00473308" w:rsidP="00BE04DE">
            <w:pPr>
              <w:pStyle w:val="TableColHeadingCenter"/>
            </w:pPr>
            <w:r w:rsidRPr="00550DBC">
              <w:t>Indicator</w:t>
            </w:r>
          </w:p>
        </w:tc>
        <w:tc>
          <w:tcPr>
            <w:tcW w:w="1972" w:type="pct"/>
          </w:tcPr>
          <w:p w14:paraId="47A4F44D" w14:textId="77777777" w:rsidR="00473308" w:rsidRPr="00550DBC" w:rsidRDefault="00473308" w:rsidP="00BE04DE">
            <w:pPr>
              <w:pStyle w:val="TableColHeadingCenter"/>
            </w:pPr>
            <w:r w:rsidRPr="00550DBC">
              <w:t>Strengths</w:t>
            </w:r>
          </w:p>
        </w:tc>
        <w:tc>
          <w:tcPr>
            <w:tcW w:w="1972" w:type="pct"/>
          </w:tcPr>
          <w:p w14:paraId="1E3CFDD9" w14:textId="5DA986FA" w:rsidR="00473308" w:rsidRPr="00550DBC" w:rsidRDefault="00473308" w:rsidP="00BE04DE">
            <w:pPr>
              <w:pStyle w:val="TableColHeadingCenter"/>
            </w:pPr>
            <w:r w:rsidRPr="00550DBC">
              <w:t xml:space="preserve">Areas for </w:t>
            </w:r>
            <w:r w:rsidR="000B66C1" w:rsidRPr="00550DBC">
              <w:t>g</w:t>
            </w:r>
            <w:r w:rsidRPr="00550DBC">
              <w:t>rowth</w:t>
            </w:r>
          </w:p>
        </w:tc>
      </w:tr>
      <w:tr w:rsidR="00473308" w:rsidRPr="00550DBC" w14:paraId="1369F705" w14:textId="77777777" w:rsidTr="00BE04DE">
        <w:trPr>
          <w:cnfStyle w:val="000000100000" w:firstRow="0" w:lastRow="0" w:firstColumn="0" w:lastColumn="0" w:oddVBand="0" w:evenVBand="0" w:oddHBand="1" w:evenHBand="0" w:firstRowFirstColumn="0" w:firstRowLastColumn="0" w:lastRowFirstColumn="0" w:lastRowLastColumn="0"/>
        </w:trPr>
        <w:tc>
          <w:tcPr>
            <w:tcW w:w="1056" w:type="pct"/>
          </w:tcPr>
          <w:p w14:paraId="3C1F3BBB" w14:textId="06CE8C3D" w:rsidR="00473308" w:rsidRPr="00550DBC" w:rsidRDefault="0037284E" w:rsidP="00BE04DE">
            <w:pPr>
              <w:pStyle w:val="TableSubheading"/>
            </w:pPr>
            <w:hyperlink w:anchor="_Instructional_Leadership" w:history="1">
              <w:r w:rsidRPr="00550DBC">
                <w:rPr>
                  <w:rStyle w:val="Hyperlink"/>
                  <w:color w:val="auto"/>
                  <w:u w:val="none"/>
                </w:rPr>
                <w:t>Instructional Leadership</w:t>
              </w:r>
            </w:hyperlink>
          </w:p>
        </w:tc>
        <w:tc>
          <w:tcPr>
            <w:tcW w:w="1972" w:type="pct"/>
          </w:tcPr>
          <w:p w14:paraId="4EBC7B6F" w14:textId="6CD26058" w:rsidR="00473308" w:rsidRPr="00550DBC" w:rsidRDefault="000B7637" w:rsidP="00BE04DE">
            <w:pPr>
              <w:pStyle w:val="TableBullet1"/>
            </w:pPr>
            <w:r w:rsidRPr="000B7637">
              <w:t>The leadership team conducts regular walkthroughs and provides feedback tied to clear instructional expectations</w:t>
            </w:r>
            <w:r>
              <w:t>.</w:t>
            </w:r>
          </w:p>
        </w:tc>
        <w:tc>
          <w:tcPr>
            <w:tcW w:w="1972" w:type="pct"/>
          </w:tcPr>
          <w:p w14:paraId="0C3CFC06" w14:textId="77777777" w:rsidR="00473308" w:rsidRDefault="000B7637" w:rsidP="00BE04DE">
            <w:pPr>
              <w:pStyle w:val="TableBullet1"/>
            </w:pPr>
            <w:r w:rsidRPr="000B7637">
              <w:t>D</w:t>
            </w:r>
            <w:r w:rsidR="008001B8" w:rsidRPr="000B7637">
              <w:t>evelop</w:t>
            </w:r>
            <w:r w:rsidRPr="000B7637">
              <w:t>ing</w:t>
            </w:r>
            <w:r w:rsidR="008001B8" w:rsidRPr="000B7637">
              <w:t xml:space="preserve"> a clear, understood, and articulated instructional vision, focused on teaching and learning</w:t>
            </w:r>
          </w:p>
          <w:p w14:paraId="2FD82E03" w14:textId="09C73A11" w:rsidR="00E9522A" w:rsidRPr="00550DBC" w:rsidRDefault="00533281" w:rsidP="00BE04DE">
            <w:pPr>
              <w:pStyle w:val="TableBullet1"/>
            </w:pPr>
            <w:r>
              <w:t>Clarifying and streamlining instructional leadership responsibilities at the school level</w:t>
            </w:r>
          </w:p>
        </w:tc>
      </w:tr>
      <w:tr w:rsidR="00473308" w:rsidRPr="00550DBC" w14:paraId="6F5158ED" w14:textId="77777777" w:rsidTr="00BE04DE">
        <w:tc>
          <w:tcPr>
            <w:tcW w:w="1056" w:type="pct"/>
          </w:tcPr>
          <w:p w14:paraId="63362AB2" w14:textId="1DEE2BF2" w:rsidR="00473308" w:rsidRPr="00550DBC" w:rsidRDefault="008722B8" w:rsidP="00BE04DE">
            <w:pPr>
              <w:pStyle w:val="TableSubheading"/>
            </w:pPr>
            <w:hyperlink w:anchor="_Curriculum_and_Instructional" w:history="1">
              <w:r w:rsidRPr="00550DBC">
                <w:rPr>
                  <w:rStyle w:val="Hyperlink"/>
                  <w:color w:val="auto"/>
                  <w:u w:val="none"/>
                </w:rPr>
                <w:t>Curriculum and Instructional Materials</w:t>
              </w:r>
            </w:hyperlink>
          </w:p>
        </w:tc>
        <w:tc>
          <w:tcPr>
            <w:tcW w:w="1972" w:type="pct"/>
          </w:tcPr>
          <w:p w14:paraId="27E8B156" w14:textId="4B9EFA9C" w:rsidR="00473308" w:rsidRPr="00550DBC" w:rsidRDefault="008A512B" w:rsidP="00BE04DE">
            <w:pPr>
              <w:pStyle w:val="TableBullet1"/>
            </w:pPr>
            <w:r>
              <w:t xml:space="preserve">The district uses </w:t>
            </w:r>
            <w:r w:rsidRPr="008A512B">
              <w:t>inclusive teacher committees to engage in curriculum review and selection</w:t>
            </w:r>
            <w:r>
              <w:t>.</w:t>
            </w:r>
          </w:p>
        </w:tc>
        <w:tc>
          <w:tcPr>
            <w:tcW w:w="1972" w:type="pct"/>
          </w:tcPr>
          <w:p w14:paraId="24E7E538" w14:textId="1DFABEBD" w:rsidR="00473308" w:rsidRPr="00550DBC" w:rsidRDefault="00D04D58" w:rsidP="00BE04DE">
            <w:pPr>
              <w:pStyle w:val="TableBullet1"/>
            </w:pPr>
            <w:r w:rsidRPr="00D04D58">
              <w:t>Implementing HQIM across the district in all grades and content areas</w:t>
            </w:r>
          </w:p>
        </w:tc>
      </w:tr>
      <w:tr w:rsidR="00473308" w:rsidRPr="00550DBC" w14:paraId="2815FD55" w14:textId="77777777" w:rsidTr="00BE04DE">
        <w:trPr>
          <w:cnfStyle w:val="000000100000" w:firstRow="0" w:lastRow="0" w:firstColumn="0" w:lastColumn="0" w:oddVBand="0" w:evenVBand="0" w:oddHBand="1" w:evenHBand="0" w:firstRowFirstColumn="0" w:firstRowLastColumn="0" w:lastRowFirstColumn="0" w:lastRowLastColumn="0"/>
        </w:trPr>
        <w:tc>
          <w:tcPr>
            <w:tcW w:w="1056" w:type="pct"/>
          </w:tcPr>
          <w:p w14:paraId="1ECD7628" w14:textId="19BE3BC3" w:rsidR="00473308" w:rsidRPr="00550DBC" w:rsidRDefault="00320588" w:rsidP="00BE04DE">
            <w:pPr>
              <w:pStyle w:val="TableSubheading"/>
            </w:pPr>
            <w:hyperlink w:anchor="_Equitable_Practices_and" w:history="1">
              <w:r w:rsidRPr="00550DBC">
                <w:rPr>
                  <w:rStyle w:val="Hyperlink"/>
                  <w:color w:val="auto"/>
                  <w:u w:val="none"/>
                </w:rPr>
                <w:t>Equitable Practices and</w:t>
              </w:r>
              <w:r w:rsidR="00473308" w:rsidRPr="00550DBC">
                <w:rPr>
                  <w:rStyle w:val="Hyperlink"/>
                  <w:color w:val="auto"/>
                  <w:u w:val="none"/>
                </w:rPr>
                <w:t xml:space="preserve"> </w:t>
              </w:r>
              <w:r w:rsidRPr="00550DBC">
                <w:rPr>
                  <w:rStyle w:val="Hyperlink"/>
                  <w:color w:val="auto"/>
                  <w:u w:val="none"/>
                </w:rPr>
                <w:t>A</w:t>
              </w:r>
              <w:r w:rsidR="00473308" w:rsidRPr="00550DBC">
                <w:rPr>
                  <w:rStyle w:val="Hyperlink"/>
                  <w:color w:val="auto"/>
                  <w:u w:val="none"/>
                </w:rPr>
                <w:t>ccess</w:t>
              </w:r>
            </w:hyperlink>
          </w:p>
        </w:tc>
        <w:tc>
          <w:tcPr>
            <w:tcW w:w="1972" w:type="pct"/>
          </w:tcPr>
          <w:p w14:paraId="0BD83D73" w14:textId="77777777" w:rsidR="00473308" w:rsidRDefault="003F5DEA" w:rsidP="00BE04DE">
            <w:pPr>
              <w:pStyle w:val="TableBullet1"/>
            </w:pPr>
            <w:r>
              <w:t xml:space="preserve">Hatfield provides </w:t>
            </w:r>
            <w:r w:rsidRPr="003F5DEA">
              <w:t>all students with the necessary supports and interventions to access Tier 1 instruction</w:t>
            </w:r>
            <w:r>
              <w:t>.</w:t>
            </w:r>
          </w:p>
          <w:p w14:paraId="25D7F32B" w14:textId="69F024B1" w:rsidR="00086BDF" w:rsidRPr="00550DBC" w:rsidRDefault="00086BDF" w:rsidP="00BE04DE">
            <w:pPr>
              <w:pStyle w:val="TableBullet1"/>
            </w:pPr>
            <w:r w:rsidRPr="00086BDF">
              <w:t>A</w:t>
            </w:r>
            <w:r w:rsidR="00A631AA">
              <w:t>ll students have a</w:t>
            </w:r>
            <w:r w:rsidRPr="00086BDF">
              <w:t>ccess to rigorous coursework and enrichment activities at the secondary level</w:t>
            </w:r>
            <w:r>
              <w:t>.</w:t>
            </w:r>
          </w:p>
        </w:tc>
        <w:tc>
          <w:tcPr>
            <w:tcW w:w="1972" w:type="pct"/>
          </w:tcPr>
          <w:p w14:paraId="3F011882" w14:textId="6C97B52D" w:rsidR="00473308" w:rsidRPr="00550DBC" w:rsidRDefault="001973A8" w:rsidP="00BE04DE">
            <w:pPr>
              <w:pStyle w:val="TableBullet1"/>
            </w:pPr>
            <w:r>
              <w:t>N/A</w:t>
            </w:r>
          </w:p>
        </w:tc>
      </w:tr>
      <w:tr w:rsidR="0037284E" w:rsidRPr="00550DBC" w14:paraId="0EC4A794" w14:textId="77777777" w:rsidTr="00BE04DE">
        <w:tc>
          <w:tcPr>
            <w:tcW w:w="1056" w:type="pct"/>
          </w:tcPr>
          <w:p w14:paraId="78BB75FC" w14:textId="3B30DC47" w:rsidR="0037284E" w:rsidRPr="00550DBC" w:rsidRDefault="00320588" w:rsidP="00BE04DE">
            <w:pPr>
              <w:pStyle w:val="TableSubheading"/>
            </w:pPr>
            <w:hyperlink w:anchor="_Effective_Instruction_and" w:history="1">
              <w:r w:rsidRPr="00550DBC">
                <w:rPr>
                  <w:rStyle w:val="Hyperlink"/>
                  <w:color w:val="auto"/>
                  <w:u w:val="none"/>
                </w:rPr>
                <w:t>Effective Instruction and Curricular Implementation</w:t>
              </w:r>
            </w:hyperlink>
          </w:p>
        </w:tc>
        <w:tc>
          <w:tcPr>
            <w:tcW w:w="1972" w:type="pct"/>
          </w:tcPr>
          <w:p w14:paraId="4AAA2C06" w14:textId="51727127" w:rsidR="0037284E" w:rsidRPr="00550DBC" w:rsidRDefault="00732A90" w:rsidP="00BE04DE">
            <w:pPr>
              <w:pStyle w:val="TableBullet1"/>
            </w:pPr>
            <w:r>
              <w:t xml:space="preserve">The district creates </w:t>
            </w:r>
            <w:r w:rsidRPr="00732A90">
              <w:t>safe and supportive learning environments for students to engage in academic content</w:t>
            </w:r>
            <w:r>
              <w:t>.</w:t>
            </w:r>
          </w:p>
        </w:tc>
        <w:tc>
          <w:tcPr>
            <w:tcW w:w="1972" w:type="pct"/>
          </w:tcPr>
          <w:p w14:paraId="7D67B62C" w14:textId="1AABE973" w:rsidR="0037284E" w:rsidRPr="00550DBC" w:rsidRDefault="001973A8" w:rsidP="00BE04DE">
            <w:pPr>
              <w:pStyle w:val="TableBullet1"/>
            </w:pPr>
            <w:r>
              <w:t>N/A</w:t>
            </w:r>
          </w:p>
        </w:tc>
      </w:tr>
    </w:tbl>
    <w:p w14:paraId="6EA47201" w14:textId="0E589CC2" w:rsidR="00473308" w:rsidRPr="00550DBC" w:rsidRDefault="0037284E" w:rsidP="00BE04DE">
      <w:pPr>
        <w:pStyle w:val="Heading3"/>
      </w:pPr>
      <w:bookmarkStart w:id="30" w:name="_Curriculum_Selection_and"/>
      <w:bookmarkStart w:id="31" w:name="_Instructional_Leadership"/>
      <w:bookmarkEnd w:id="30"/>
      <w:bookmarkEnd w:id="31"/>
      <w:r w:rsidRPr="00550DBC">
        <w:t>Instructional Leadership</w:t>
      </w:r>
    </w:p>
    <w:p w14:paraId="04A3A5F3" w14:textId="63373FA9" w:rsidR="00E66502" w:rsidRPr="00550DBC" w:rsidRDefault="00E66502" w:rsidP="00BE04DE">
      <w:pPr>
        <w:pStyle w:val="BodyTextposthead"/>
      </w:pPr>
      <w:bookmarkStart w:id="32" w:name="_Classroom_Instruction"/>
      <w:bookmarkEnd w:id="32"/>
      <w:r>
        <w:t xml:space="preserve">According to district and school leaders, Hatfield has clear instructional priorities but has not yet developed </w:t>
      </w:r>
      <w:r w:rsidR="001E191F">
        <w:t>an</w:t>
      </w:r>
      <w:r>
        <w:t xml:space="preserve"> instructional vision. District leaders reported that the district </w:t>
      </w:r>
      <w:r w:rsidR="008174A5">
        <w:t>prioritized</w:t>
      </w:r>
      <w:r>
        <w:t xml:space="preserve"> academic rigor and student belonging as part of the overall district vision, which is outlined in the </w:t>
      </w:r>
      <w:r w:rsidR="002A0EA2">
        <w:t>DIP</w:t>
      </w:r>
      <w:r>
        <w:t xml:space="preserve">. </w:t>
      </w:r>
      <w:r w:rsidR="008F21DF">
        <w:t>S</w:t>
      </w:r>
      <w:r>
        <w:t xml:space="preserve">uperintendent </w:t>
      </w:r>
      <w:r w:rsidR="008F21DF">
        <w:t xml:space="preserve">Driscoll </w:t>
      </w:r>
      <w:r>
        <w:t>report</w:t>
      </w:r>
      <w:r w:rsidR="008F21DF">
        <w:t>ed</w:t>
      </w:r>
      <w:r>
        <w:t xml:space="preserve"> that the district recently completed a </w:t>
      </w:r>
      <w:r w:rsidR="007B0F44">
        <w:t>“</w:t>
      </w:r>
      <w:r>
        <w:t>revisioning process</w:t>
      </w:r>
      <w:r w:rsidR="007B0F44">
        <w:t>”</w:t>
      </w:r>
      <w:r>
        <w:t xml:space="preserve"> with various stakeholders, </w:t>
      </w:r>
      <w:r w:rsidR="000E11BB">
        <w:t>including</w:t>
      </w:r>
      <w:r>
        <w:t xml:space="preserve"> teachers, parents, administrators, students, and school committee members. This process resulted in the new district vision and </w:t>
      </w:r>
      <w:r w:rsidR="002A0EA2">
        <w:t>DIP</w:t>
      </w:r>
      <w:r>
        <w:t>, which</w:t>
      </w:r>
      <w:r w:rsidR="007B0F44">
        <w:t>, as noted earlier,</w:t>
      </w:r>
      <w:r>
        <w:t xml:space="preserve"> was approved</w:t>
      </w:r>
      <w:r w:rsidR="007B0F44">
        <w:t xml:space="preserve"> by the school committee in </w:t>
      </w:r>
      <w:r>
        <w:t>December</w:t>
      </w:r>
      <w:r w:rsidR="007B0F44">
        <w:t xml:space="preserve"> 2024</w:t>
      </w:r>
      <w:r>
        <w:t xml:space="preserve">. </w:t>
      </w:r>
      <w:r w:rsidR="00B835B0">
        <w:t>SIPs</w:t>
      </w:r>
      <w:r>
        <w:t xml:space="preserve"> and administrator goals are explicitly expected to align with </w:t>
      </w:r>
      <w:r w:rsidR="004A7628">
        <w:t>the DIP</w:t>
      </w:r>
      <w:r>
        <w:t>. However, school and district leaders report</w:t>
      </w:r>
      <w:r w:rsidR="004A7628">
        <w:t>ed</w:t>
      </w:r>
      <w:r>
        <w:t xml:space="preserve"> that there is no</w:t>
      </w:r>
      <w:r w:rsidR="001E191F">
        <w:t>t a</w:t>
      </w:r>
      <w:r>
        <w:t xml:space="preserve"> clearly articulated, systemwide instructional vision for day-to-day teaching and learning in service of </w:t>
      </w:r>
      <w:r>
        <w:lastRenderedPageBreak/>
        <w:t xml:space="preserve">the district vision outlined in the plan. According to the </w:t>
      </w:r>
      <w:r w:rsidR="004A7628">
        <w:t>S</w:t>
      </w:r>
      <w:r>
        <w:t>uperintendent</w:t>
      </w:r>
      <w:r w:rsidR="004A7628">
        <w:t xml:space="preserve"> Driscoll</w:t>
      </w:r>
      <w:r>
        <w:t xml:space="preserve">, the district does not yet have an </w:t>
      </w:r>
      <w:r w:rsidR="004A7628">
        <w:t>“</w:t>
      </w:r>
      <w:r>
        <w:t>intentional</w:t>
      </w:r>
      <w:r w:rsidR="004A7628">
        <w:t> . . .</w:t>
      </w:r>
      <w:r>
        <w:t>articulated instructional vision,</w:t>
      </w:r>
      <w:r w:rsidR="004A7628">
        <w:t>”</w:t>
      </w:r>
      <w:r>
        <w:t xml:space="preserve"> noting that the high school developed a portrait of a graduate, but not a concrete, shared description of what instruction should look like across classrooms for students to reach that goal. </w:t>
      </w:r>
      <w:r w:rsidR="00EC6496">
        <w:t>S</w:t>
      </w:r>
      <w:r>
        <w:t>imilarly</w:t>
      </w:r>
      <w:r w:rsidR="00EC6496">
        <w:t>,</w:t>
      </w:r>
      <w:r>
        <w:t xml:space="preserve"> there is no written instructional vision for other grade levels. </w:t>
      </w:r>
      <w:r w:rsidRPr="008001B8">
        <w:t xml:space="preserve">Despite the district’s </w:t>
      </w:r>
      <w:r w:rsidR="00F44172" w:rsidRPr="008001B8">
        <w:t>priorities</w:t>
      </w:r>
      <w:r w:rsidR="00F7458B" w:rsidRPr="008001B8">
        <w:t xml:space="preserve"> and overall vision</w:t>
      </w:r>
      <w:r w:rsidRPr="008001B8">
        <w:t>, the development of a clear, understood, and articulated instructional vision</w:t>
      </w:r>
      <w:r w:rsidR="00F7458B" w:rsidRPr="008001B8">
        <w:t>, focused on teaching and learning,</w:t>
      </w:r>
      <w:r w:rsidRPr="008001B8">
        <w:t xml:space="preserve"> is an area of growth for the district.</w:t>
      </w:r>
    </w:p>
    <w:p w14:paraId="15222130" w14:textId="5A0E075D" w:rsidR="00E66502" w:rsidRPr="00550DBC" w:rsidRDefault="00966922" w:rsidP="00B80B0B">
      <w:pPr>
        <w:pStyle w:val="BodyText"/>
      </w:pPr>
      <w:r w:rsidRPr="00550DBC">
        <w:t xml:space="preserve">The </w:t>
      </w:r>
      <w:r w:rsidR="002A0EA2" w:rsidRPr="00550DBC">
        <w:t>s</w:t>
      </w:r>
      <w:r w:rsidR="00E66502" w:rsidRPr="00550DBC">
        <w:t xml:space="preserve">uperintendent, elementary principal, and </w:t>
      </w:r>
      <w:r w:rsidR="002A0EA2" w:rsidRPr="00550DBC">
        <w:t>d</w:t>
      </w:r>
      <w:r w:rsidR="00E66502" w:rsidRPr="00550DBC">
        <w:t xml:space="preserve">irector of </w:t>
      </w:r>
      <w:r w:rsidR="002A0EA2" w:rsidRPr="00550DBC">
        <w:t>s</w:t>
      </w:r>
      <w:r w:rsidR="00E66502" w:rsidRPr="00550DBC">
        <w:t xml:space="preserve">tudent </w:t>
      </w:r>
      <w:r w:rsidR="002A0EA2" w:rsidRPr="00550DBC">
        <w:t>s</w:t>
      </w:r>
      <w:r w:rsidR="00E66502" w:rsidRPr="00550DBC">
        <w:t>ervices</w:t>
      </w:r>
      <w:r w:rsidRPr="00550DBC">
        <w:t xml:space="preserve"> are the district’s leadership team, which </w:t>
      </w:r>
      <w:r w:rsidR="00E66502" w:rsidRPr="00550DBC">
        <w:t xml:space="preserve">plays an active role in monitoring and supporting </w:t>
      </w:r>
      <w:r w:rsidRPr="00550DBC">
        <w:t xml:space="preserve">districtwide </w:t>
      </w:r>
      <w:r w:rsidR="00E66502" w:rsidRPr="00550DBC">
        <w:t xml:space="preserve">instructional priorities. </w:t>
      </w:r>
      <w:r w:rsidR="00560A3F" w:rsidRPr="00550DBC">
        <w:t>S</w:t>
      </w:r>
      <w:r w:rsidR="00E66502" w:rsidRPr="00550DBC">
        <w:t xml:space="preserve">uperintendent </w:t>
      </w:r>
      <w:r w:rsidR="00560A3F" w:rsidRPr="00550DBC">
        <w:t xml:space="preserve">Driscoll </w:t>
      </w:r>
      <w:r w:rsidR="00E66502" w:rsidRPr="00550DBC">
        <w:t xml:space="preserve">and </w:t>
      </w:r>
      <w:r w:rsidR="006128F7">
        <w:t xml:space="preserve">the elementary </w:t>
      </w:r>
      <w:r w:rsidR="00E66502" w:rsidRPr="00550DBC">
        <w:t xml:space="preserve">principal conduct frequent classroom walkthroughs, </w:t>
      </w:r>
      <w:r w:rsidR="00560A3F" w:rsidRPr="00550DBC">
        <w:t xml:space="preserve">looking for </w:t>
      </w:r>
      <w:r w:rsidR="00E66502" w:rsidRPr="00550DBC">
        <w:t xml:space="preserve">an emphasis </w:t>
      </w:r>
      <w:r w:rsidR="00E66502" w:rsidRPr="00550DBC" w:rsidDel="00AE5ADD">
        <w:t xml:space="preserve">on </w:t>
      </w:r>
      <w:r w:rsidR="00E66502" w:rsidRPr="00550DBC">
        <w:t xml:space="preserve">district priorities, </w:t>
      </w:r>
      <w:r w:rsidR="00244662" w:rsidRPr="00550DBC">
        <w:t>including</w:t>
      </w:r>
      <w:r w:rsidR="00E66502" w:rsidRPr="00550DBC">
        <w:t xml:space="preserve"> academic rigor and student sense of belonging. School leaders reported that they aim for a minimum of </w:t>
      </w:r>
      <w:r w:rsidR="002A0EA2" w:rsidRPr="00550DBC">
        <w:t>four</w:t>
      </w:r>
      <w:r w:rsidR="00E66502" w:rsidRPr="00550DBC">
        <w:t xml:space="preserve"> observations per teacher per year, conducting both formal and informal observations. However, </w:t>
      </w:r>
      <w:r w:rsidR="00560A3F" w:rsidRPr="00550DBC">
        <w:t xml:space="preserve">according to teachers, </w:t>
      </w:r>
      <w:r w:rsidR="00E66502" w:rsidRPr="00550DBC">
        <w:t>the frequency of observations and walkthroughs varies. Principals describe</w:t>
      </w:r>
      <w:r w:rsidR="008C52C6" w:rsidRPr="00550DBC">
        <w:t>d</w:t>
      </w:r>
      <w:r w:rsidR="00E66502" w:rsidRPr="00550DBC">
        <w:t xml:space="preserve"> using these walkthroughs to generate written and verbal feedback for teachers. Teachers reported that feedback is constructive and often tied to the instructional priorities. Middle and high school teachers reported more frequent informal feedback than teachers at the elementary level. </w:t>
      </w:r>
      <w:r w:rsidR="00E66502" w:rsidRPr="002D1EDE">
        <w:t>Conducting regular walkthroughs and providing feedback tied to clear instructional expectations by the leadership team is a strength of the district.</w:t>
      </w:r>
    </w:p>
    <w:p w14:paraId="0C57B19E" w14:textId="53C0D1B9" w:rsidR="00753CC2" w:rsidRPr="00550DBC" w:rsidRDefault="009932DC" w:rsidP="00BE04DE">
      <w:pPr>
        <w:pStyle w:val="BodyText"/>
      </w:pPr>
      <w:r>
        <w:t>According to school leaders, d</w:t>
      </w:r>
      <w:r w:rsidR="00E66502">
        <w:t>espite the district leadership team provid</w:t>
      </w:r>
      <w:r w:rsidR="00781A2B">
        <w:t xml:space="preserve">ing </w:t>
      </w:r>
      <w:r w:rsidR="00E66502">
        <w:t xml:space="preserve">constructive feedback </w:t>
      </w:r>
      <w:r w:rsidR="00781A2B">
        <w:t>related to the</w:t>
      </w:r>
      <w:r w:rsidR="00E66502">
        <w:t xml:space="preserve"> district’s instructional priorities, neither school has a formal instructional leadership team (ILT) in place. The elementary principal reported that instructional leadership responsibilities reside primarily with </w:t>
      </w:r>
      <w:r>
        <w:t>herself</w:t>
      </w:r>
      <w:r w:rsidR="00E66502">
        <w:t xml:space="preserve">, a small number of teacher leaders, and overlapping structures such as building support teams (BST), data meetings, and curriculum committees. According to the </w:t>
      </w:r>
      <w:r w:rsidR="00297052">
        <w:t>secondary</w:t>
      </w:r>
      <w:r w:rsidR="00E66502">
        <w:t xml:space="preserve"> school principal</w:t>
      </w:r>
      <w:r w:rsidR="00745EE7">
        <w:t xml:space="preserve"> (currently Superintendent Driscoll)</w:t>
      </w:r>
      <w:r w:rsidR="00E66502">
        <w:t>, the secondary school relies on vertical and horizontal professional learning community (PLC) meetings and common planning time to address instructional coordination, but these structures are not formalized as an ILT with an explicit scope of work, diverse stakeholder representation, or a documented action plan. Teachers from all grade level</w:t>
      </w:r>
      <w:r w:rsidR="00265E4E">
        <w:t>s</w:t>
      </w:r>
      <w:r w:rsidR="00E66502">
        <w:t xml:space="preserve"> also reported that the schools do not have ILTs</w:t>
      </w:r>
      <w:r w:rsidR="00745EE7">
        <w:t>,</w:t>
      </w:r>
      <w:r w:rsidR="00E66502">
        <w:t xml:space="preserve"> and most of the work around instructional practices and data reviews happens in various meetings. </w:t>
      </w:r>
      <w:r w:rsidR="00533281">
        <w:t>Clarifying and streamlining</w:t>
      </w:r>
      <w:r w:rsidR="00533281" w:rsidRPr="00E9522A">
        <w:t xml:space="preserve"> </w:t>
      </w:r>
      <w:r w:rsidR="00E66502" w:rsidRPr="00E9522A">
        <w:t xml:space="preserve">instructional leadership </w:t>
      </w:r>
      <w:r w:rsidR="00533281">
        <w:t>responsibilities</w:t>
      </w:r>
      <w:r w:rsidR="00533281" w:rsidRPr="00E9522A">
        <w:t xml:space="preserve"> </w:t>
      </w:r>
      <w:r w:rsidR="00E66502" w:rsidRPr="00E9522A">
        <w:t xml:space="preserve">at the school level </w:t>
      </w:r>
      <w:r w:rsidR="00533281">
        <w:t>is an</w:t>
      </w:r>
      <w:r w:rsidR="00533281" w:rsidRPr="00E9522A">
        <w:t xml:space="preserve"> </w:t>
      </w:r>
      <w:r w:rsidR="00E66502" w:rsidRPr="00E9522A">
        <w:t>area for growth.</w:t>
      </w:r>
    </w:p>
    <w:p w14:paraId="68501147" w14:textId="22AD83EA" w:rsidR="00473308" w:rsidRPr="00550DBC" w:rsidRDefault="00473308" w:rsidP="00BE04DE">
      <w:pPr>
        <w:pStyle w:val="Heading3"/>
      </w:pPr>
      <w:bookmarkStart w:id="33" w:name="_Curriculum_and_Instructional"/>
      <w:bookmarkEnd w:id="33"/>
      <w:r w:rsidRPr="00550DBC">
        <w:t>C</w:t>
      </w:r>
      <w:r w:rsidR="0037284E" w:rsidRPr="00550DBC">
        <w:t>urriculum and Instructional Materials</w:t>
      </w:r>
    </w:p>
    <w:p w14:paraId="6FA46D91" w14:textId="2A6261A6" w:rsidR="5D22DCDD" w:rsidRDefault="440E3DD1" w:rsidP="00F027E1">
      <w:pPr>
        <w:pStyle w:val="BodyText"/>
      </w:pPr>
      <w:r>
        <w:t xml:space="preserve">Superintendent Driscoll described a formal curriculum review and selection process in which the district assembles committees of teachers across grade levels, including special educators, to review potential materials using tools such as CURATE and EdReports. Superintendent Driscoll reported that the district will also pilot materials in classrooms, and in some cases visit other districts to observe programs in use. Elementary teachers noted teacher participation on a teacher-driven ELA curriculum committee that is actively reviewing comprehensive ELA programs to pilot. Teachers also reported that this committee is using tools such as CURATE and EdReports as part of their search for a new curriculum. Middle school teachers described participation in curriculum committees </w:t>
      </w:r>
      <w:r>
        <w:lastRenderedPageBreak/>
        <w:t xml:space="preserve">organized around history, civics, and computer science. </w:t>
      </w:r>
      <w:r w:rsidRPr="008A512B">
        <w:t>The use of inclusive teacher committees to engage in curriculum review and selection is a strength of the district.</w:t>
      </w:r>
    </w:p>
    <w:p w14:paraId="2EF85C8D" w14:textId="3E33B6CF" w:rsidR="006064D5" w:rsidRDefault="006064D5" w:rsidP="00BE04DE">
      <w:pPr>
        <w:pStyle w:val="BodyTextposthead"/>
      </w:pPr>
      <w:r w:rsidRPr="00550DBC">
        <w:t>Table 4 summarizes the status of all districtwide curricula being used.</w:t>
      </w:r>
    </w:p>
    <w:p w14:paraId="09035190" w14:textId="60F8E68F" w:rsidR="006064D5" w:rsidRPr="00550DBC" w:rsidRDefault="006064D5" w:rsidP="00BE04DE">
      <w:pPr>
        <w:pStyle w:val="TableTitle0"/>
      </w:pPr>
      <w:r w:rsidRPr="00550DBC">
        <w:t>Table 4. Summary of Districtwide Curricula Being Used</w:t>
      </w:r>
    </w:p>
    <w:tbl>
      <w:tblPr>
        <w:tblStyle w:val="MSVTable1"/>
        <w:tblW w:w="5000" w:type="pct"/>
        <w:tblLook w:val="04A0" w:firstRow="1" w:lastRow="0" w:firstColumn="1" w:lastColumn="0" w:noHBand="0" w:noVBand="1"/>
        <w:tblCaption w:val="Table 4. Summary of Districtwide Curricula Being Used"/>
        <w:tblDescription w:val="Summary of Districtwide Curricula Being Used"/>
      </w:tblPr>
      <w:tblGrid>
        <w:gridCol w:w="1163"/>
        <w:gridCol w:w="1889"/>
        <w:gridCol w:w="2521"/>
        <w:gridCol w:w="1620"/>
        <w:gridCol w:w="1078"/>
        <w:gridCol w:w="1073"/>
      </w:tblGrid>
      <w:tr w:rsidR="00107CBA" w:rsidRPr="00550DBC" w14:paraId="7D41CAA7" w14:textId="2B477ACE" w:rsidTr="22D46684">
        <w:trPr>
          <w:cnfStyle w:val="100000000000" w:firstRow="1" w:lastRow="0" w:firstColumn="0" w:lastColumn="0" w:oddVBand="0" w:evenVBand="0" w:oddHBand="0" w:evenHBand="0" w:firstRowFirstColumn="0" w:firstRowLastColumn="0" w:lastRowFirstColumn="0" w:lastRowLastColumn="0"/>
          <w:tblHeader/>
        </w:trPr>
        <w:tc>
          <w:tcPr>
            <w:tcW w:w="622" w:type="pct"/>
          </w:tcPr>
          <w:p w14:paraId="7A55BC83" w14:textId="1674610D" w:rsidR="00107CBA" w:rsidRPr="00550DBC" w:rsidRDefault="00107CBA" w:rsidP="00BE04DE">
            <w:pPr>
              <w:pStyle w:val="TableColHeadingCenter"/>
            </w:pPr>
            <w:r w:rsidRPr="00550DBC">
              <w:t>Grade Level(s)</w:t>
            </w:r>
          </w:p>
        </w:tc>
        <w:tc>
          <w:tcPr>
            <w:tcW w:w="1011" w:type="pct"/>
          </w:tcPr>
          <w:p w14:paraId="462DDE5B" w14:textId="0C57BB8B" w:rsidR="00107CBA" w:rsidRPr="00550DBC" w:rsidRDefault="00107CBA" w:rsidP="00BE04DE">
            <w:pPr>
              <w:pStyle w:val="TableColHeadingCenter"/>
            </w:pPr>
            <w:r w:rsidRPr="00550DBC">
              <w:t>Subject</w:t>
            </w:r>
          </w:p>
        </w:tc>
        <w:tc>
          <w:tcPr>
            <w:tcW w:w="1349" w:type="pct"/>
          </w:tcPr>
          <w:p w14:paraId="16DDF827" w14:textId="4BBB810C" w:rsidR="00107CBA" w:rsidRPr="00550DBC" w:rsidRDefault="00107CBA" w:rsidP="00BE04DE">
            <w:pPr>
              <w:pStyle w:val="TableColHeadingCenter"/>
            </w:pPr>
            <w:r w:rsidRPr="00550DBC">
              <w:t>Curriculum</w:t>
            </w:r>
          </w:p>
        </w:tc>
        <w:tc>
          <w:tcPr>
            <w:tcW w:w="867" w:type="pct"/>
          </w:tcPr>
          <w:p w14:paraId="5B413269" w14:textId="7EF7A0FA" w:rsidR="00107CBA" w:rsidRPr="00550DBC" w:rsidRDefault="00107CBA" w:rsidP="00BE04DE">
            <w:pPr>
              <w:pStyle w:val="TableColHeadingCenter"/>
            </w:pPr>
            <w:r w:rsidRPr="00550DBC">
              <w:t>Type</w:t>
            </w:r>
          </w:p>
        </w:tc>
        <w:tc>
          <w:tcPr>
            <w:tcW w:w="577" w:type="pct"/>
          </w:tcPr>
          <w:p w14:paraId="43F454C5" w14:textId="56AED2B2" w:rsidR="00107CBA" w:rsidRPr="00550DBC" w:rsidRDefault="00107CBA" w:rsidP="00BE04DE">
            <w:pPr>
              <w:pStyle w:val="TableColHeadingCenter"/>
            </w:pPr>
            <w:r w:rsidRPr="00550DBC">
              <w:t>CURATE</w:t>
            </w:r>
            <w:r w:rsidR="13E3D495" w:rsidRPr="00550DBC">
              <w:t xml:space="preserve"> Rating</w:t>
            </w:r>
          </w:p>
        </w:tc>
        <w:tc>
          <w:tcPr>
            <w:tcW w:w="574" w:type="pct"/>
          </w:tcPr>
          <w:p w14:paraId="703F0D85" w14:textId="154888EF" w:rsidR="00107CBA" w:rsidRPr="00550DBC" w:rsidRDefault="00107CBA" w:rsidP="00BE04DE">
            <w:pPr>
              <w:pStyle w:val="TableColHeadingCenter"/>
            </w:pPr>
            <w:r w:rsidRPr="00550DBC">
              <w:t>EdReports</w:t>
            </w:r>
            <w:r w:rsidR="222ADEEF" w:rsidRPr="00550DBC">
              <w:t xml:space="preserve"> Rating</w:t>
            </w:r>
          </w:p>
        </w:tc>
      </w:tr>
      <w:tr w:rsidR="00107CBA" w:rsidRPr="00550DBC" w14:paraId="51F53E0C" w14:textId="2DAA80B0" w:rsidTr="22D46684">
        <w:trPr>
          <w:cnfStyle w:val="000000100000" w:firstRow="0" w:lastRow="0" w:firstColumn="0" w:lastColumn="0" w:oddVBand="0" w:evenVBand="0" w:oddHBand="1" w:evenHBand="0" w:firstRowFirstColumn="0" w:firstRowLastColumn="0" w:lastRowFirstColumn="0" w:lastRowLastColumn="0"/>
        </w:trPr>
        <w:tc>
          <w:tcPr>
            <w:tcW w:w="622" w:type="pct"/>
          </w:tcPr>
          <w:p w14:paraId="600858AF" w14:textId="79EE6378" w:rsidR="00107CBA" w:rsidRPr="00550DBC" w:rsidRDefault="00596C0F" w:rsidP="00BE04DE">
            <w:pPr>
              <w:pStyle w:val="TableSubheading"/>
            </w:pPr>
            <w:r w:rsidRPr="00550DBC">
              <w:t>PK-1</w:t>
            </w:r>
          </w:p>
        </w:tc>
        <w:tc>
          <w:tcPr>
            <w:tcW w:w="1011" w:type="pct"/>
          </w:tcPr>
          <w:p w14:paraId="3B3F20B2" w14:textId="1BE91C37" w:rsidR="00107CBA" w:rsidRPr="00550DBC" w:rsidRDefault="00596C0F" w:rsidP="00F358EE">
            <w:pPr>
              <w:pStyle w:val="TableText"/>
            </w:pPr>
            <w:r w:rsidRPr="00550DBC">
              <w:t>ELA</w:t>
            </w:r>
          </w:p>
        </w:tc>
        <w:tc>
          <w:tcPr>
            <w:tcW w:w="1349" w:type="pct"/>
          </w:tcPr>
          <w:p w14:paraId="4157BF26" w14:textId="6581F088" w:rsidR="00107CBA" w:rsidRPr="00550DBC" w:rsidRDefault="00596C0F" w:rsidP="00F358EE">
            <w:pPr>
              <w:pStyle w:val="TableText"/>
            </w:pPr>
            <w:r w:rsidRPr="00550DBC">
              <w:t>Heggerty</w:t>
            </w:r>
          </w:p>
        </w:tc>
        <w:tc>
          <w:tcPr>
            <w:tcW w:w="867" w:type="pct"/>
          </w:tcPr>
          <w:p w14:paraId="3DEFFD8D" w14:textId="7942FD04" w:rsidR="00107CBA" w:rsidRPr="00550DBC" w:rsidRDefault="00727032" w:rsidP="00F358EE">
            <w:pPr>
              <w:pStyle w:val="TableText"/>
            </w:pPr>
            <w:r w:rsidRPr="00550DBC">
              <w:t>Suppl</w:t>
            </w:r>
            <w:r w:rsidR="002D51C9" w:rsidRPr="00550DBC">
              <w:t>emental</w:t>
            </w:r>
          </w:p>
        </w:tc>
        <w:tc>
          <w:tcPr>
            <w:tcW w:w="577" w:type="pct"/>
          </w:tcPr>
          <w:p w14:paraId="0F62214C" w14:textId="2FA707B3" w:rsidR="00107CBA" w:rsidRPr="00550DBC" w:rsidRDefault="001D334E" w:rsidP="00F358EE">
            <w:pPr>
              <w:pStyle w:val="TableTextCentered"/>
            </w:pPr>
            <w:r w:rsidRPr="00550DBC">
              <w:t>NR</w:t>
            </w:r>
          </w:p>
        </w:tc>
        <w:tc>
          <w:tcPr>
            <w:tcW w:w="574" w:type="pct"/>
          </w:tcPr>
          <w:p w14:paraId="011798F6" w14:textId="60CC7D2C" w:rsidR="00107CBA" w:rsidRPr="00550DBC" w:rsidRDefault="002D51C9" w:rsidP="00F358EE">
            <w:pPr>
              <w:pStyle w:val="TableTextCentered"/>
            </w:pPr>
            <w:r w:rsidRPr="00550DBC">
              <w:t>PM</w:t>
            </w:r>
          </w:p>
        </w:tc>
      </w:tr>
      <w:tr w:rsidR="00107CBA" w:rsidRPr="00550DBC" w14:paraId="19FEA9CA" w14:textId="333B272D" w:rsidTr="22D46684">
        <w:tc>
          <w:tcPr>
            <w:tcW w:w="622" w:type="pct"/>
          </w:tcPr>
          <w:p w14:paraId="51A4AEF1" w14:textId="61E362BC" w:rsidR="00107CBA" w:rsidRPr="00550DBC" w:rsidRDefault="001417B9" w:rsidP="00BE04DE">
            <w:pPr>
              <w:pStyle w:val="TableSubheading"/>
            </w:pPr>
            <w:r w:rsidRPr="00550DBC">
              <w:t>K-3</w:t>
            </w:r>
          </w:p>
        </w:tc>
        <w:tc>
          <w:tcPr>
            <w:tcW w:w="1011" w:type="pct"/>
          </w:tcPr>
          <w:p w14:paraId="35D83123" w14:textId="25BA3BCD" w:rsidR="00107CBA" w:rsidRPr="00550DBC" w:rsidRDefault="001417B9" w:rsidP="00F358EE">
            <w:pPr>
              <w:pStyle w:val="TableText"/>
            </w:pPr>
            <w:r w:rsidRPr="00550DBC">
              <w:t>ELA</w:t>
            </w:r>
          </w:p>
        </w:tc>
        <w:tc>
          <w:tcPr>
            <w:tcW w:w="1349" w:type="pct"/>
          </w:tcPr>
          <w:p w14:paraId="41E1E089" w14:textId="77645855" w:rsidR="00107CBA" w:rsidRPr="00550DBC" w:rsidRDefault="001417B9" w:rsidP="00F358EE">
            <w:pPr>
              <w:pStyle w:val="TableText"/>
            </w:pPr>
            <w:proofErr w:type="spellStart"/>
            <w:r w:rsidRPr="00550DBC">
              <w:t>Fundations</w:t>
            </w:r>
            <w:proofErr w:type="spellEnd"/>
          </w:p>
        </w:tc>
        <w:tc>
          <w:tcPr>
            <w:tcW w:w="867" w:type="pct"/>
          </w:tcPr>
          <w:p w14:paraId="116FB2ED" w14:textId="4E12E76B" w:rsidR="00107CBA" w:rsidRPr="00550DBC" w:rsidRDefault="002D51C9" w:rsidP="00F358EE">
            <w:pPr>
              <w:pStyle w:val="TableText"/>
            </w:pPr>
            <w:r w:rsidRPr="00550DBC">
              <w:t>Supplemental</w:t>
            </w:r>
          </w:p>
        </w:tc>
        <w:tc>
          <w:tcPr>
            <w:tcW w:w="577" w:type="pct"/>
          </w:tcPr>
          <w:p w14:paraId="052FE8B2" w14:textId="4E21A052" w:rsidR="00107CBA" w:rsidRPr="00550DBC" w:rsidRDefault="001D334E" w:rsidP="00F358EE">
            <w:pPr>
              <w:pStyle w:val="TableTextCentered"/>
            </w:pPr>
            <w:r w:rsidRPr="00550DBC">
              <w:t>NR</w:t>
            </w:r>
          </w:p>
        </w:tc>
        <w:tc>
          <w:tcPr>
            <w:tcW w:w="574" w:type="pct"/>
          </w:tcPr>
          <w:p w14:paraId="7F5AB4B2" w14:textId="56CB855A" w:rsidR="00107CBA" w:rsidRPr="00550DBC" w:rsidRDefault="002D51C9" w:rsidP="00F358EE">
            <w:pPr>
              <w:pStyle w:val="TableTextCentered"/>
            </w:pPr>
            <w:r w:rsidRPr="00550DBC">
              <w:t>PM</w:t>
            </w:r>
          </w:p>
        </w:tc>
      </w:tr>
      <w:tr w:rsidR="00107CBA" w:rsidRPr="00550DBC" w14:paraId="5B904DA1" w14:textId="607868D5" w:rsidTr="22D46684">
        <w:trPr>
          <w:cnfStyle w:val="000000100000" w:firstRow="0" w:lastRow="0" w:firstColumn="0" w:lastColumn="0" w:oddVBand="0" w:evenVBand="0" w:oddHBand="1" w:evenHBand="0" w:firstRowFirstColumn="0" w:firstRowLastColumn="0" w:lastRowFirstColumn="0" w:lastRowLastColumn="0"/>
        </w:trPr>
        <w:tc>
          <w:tcPr>
            <w:tcW w:w="622" w:type="pct"/>
          </w:tcPr>
          <w:p w14:paraId="32E82E63" w14:textId="28432E74" w:rsidR="00107CBA" w:rsidRPr="00550DBC" w:rsidRDefault="00480246" w:rsidP="00BE04DE">
            <w:pPr>
              <w:pStyle w:val="TableSubheading"/>
            </w:pPr>
            <w:r w:rsidRPr="00550DBC">
              <w:t>K-5</w:t>
            </w:r>
          </w:p>
        </w:tc>
        <w:tc>
          <w:tcPr>
            <w:tcW w:w="1011" w:type="pct"/>
          </w:tcPr>
          <w:p w14:paraId="10486116" w14:textId="7B5965AE" w:rsidR="00107CBA" w:rsidRPr="00550DBC" w:rsidRDefault="00480246" w:rsidP="00F358EE">
            <w:pPr>
              <w:pStyle w:val="TableText"/>
            </w:pPr>
            <w:r w:rsidRPr="00550DBC">
              <w:t>ELA</w:t>
            </w:r>
          </w:p>
        </w:tc>
        <w:tc>
          <w:tcPr>
            <w:tcW w:w="1349" w:type="pct"/>
          </w:tcPr>
          <w:p w14:paraId="43C149A8" w14:textId="7DAA183A" w:rsidR="00107CBA" w:rsidRPr="00550DBC" w:rsidRDefault="25781F1D" w:rsidP="00F358EE">
            <w:pPr>
              <w:pStyle w:val="TableText"/>
            </w:pPr>
            <w:r>
              <w:t>Collaborative Literacy</w:t>
            </w:r>
          </w:p>
        </w:tc>
        <w:tc>
          <w:tcPr>
            <w:tcW w:w="867" w:type="pct"/>
          </w:tcPr>
          <w:p w14:paraId="69338281" w14:textId="7D6FB0FA" w:rsidR="00107CBA" w:rsidRPr="00550DBC" w:rsidRDefault="002D51C9" w:rsidP="00F358EE">
            <w:pPr>
              <w:pStyle w:val="TableText"/>
            </w:pPr>
            <w:r w:rsidRPr="00550DBC">
              <w:t>Comprehensive</w:t>
            </w:r>
          </w:p>
        </w:tc>
        <w:tc>
          <w:tcPr>
            <w:tcW w:w="577" w:type="pct"/>
          </w:tcPr>
          <w:p w14:paraId="78226BD9" w14:textId="3C946B6A" w:rsidR="00107CBA" w:rsidRPr="00550DBC" w:rsidRDefault="001D334E" w:rsidP="00F358EE">
            <w:pPr>
              <w:pStyle w:val="TableTextCentered"/>
            </w:pPr>
            <w:r w:rsidRPr="00550DBC">
              <w:t>NR</w:t>
            </w:r>
          </w:p>
        </w:tc>
        <w:tc>
          <w:tcPr>
            <w:tcW w:w="574" w:type="pct"/>
          </w:tcPr>
          <w:p w14:paraId="065A93AA" w14:textId="01706DEC" w:rsidR="00107CBA" w:rsidRPr="00550DBC" w:rsidRDefault="0055072F" w:rsidP="00F358EE">
            <w:pPr>
              <w:pStyle w:val="TableTextCentered"/>
            </w:pPr>
            <w:r>
              <w:t>PM</w:t>
            </w:r>
          </w:p>
        </w:tc>
      </w:tr>
      <w:tr w:rsidR="00107CBA" w:rsidRPr="00550DBC" w14:paraId="22A4C1AB" w14:textId="5510AF21" w:rsidTr="22D46684">
        <w:tc>
          <w:tcPr>
            <w:tcW w:w="622" w:type="pct"/>
          </w:tcPr>
          <w:p w14:paraId="485A3E55" w14:textId="2A808FDD" w:rsidR="00107CBA" w:rsidRPr="00550DBC" w:rsidRDefault="00976A43" w:rsidP="00BE04DE">
            <w:pPr>
              <w:pStyle w:val="TableSubheading"/>
            </w:pPr>
            <w:r w:rsidRPr="00550DBC">
              <w:t>K-</w:t>
            </w:r>
            <w:r w:rsidR="008A0EC1" w:rsidRPr="00550DBC">
              <w:t>8</w:t>
            </w:r>
          </w:p>
        </w:tc>
        <w:tc>
          <w:tcPr>
            <w:tcW w:w="1011" w:type="pct"/>
          </w:tcPr>
          <w:p w14:paraId="491612E7" w14:textId="48271BAA" w:rsidR="00107CBA" w:rsidRPr="00550DBC" w:rsidRDefault="00976A43" w:rsidP="00F358EE">
            <w:pPr>
              <w:pStyle w:val="TableText"/>
            </w:pPr>
            <w:r w:rsidRPr="00550DBC">
              <w:t>Math</w:t>
            </w:r>
          </w:p>
        </w:tc>
        <w:tc>
          <w:tcPr>
            <w:tcW w:w="1349" w:type="pct"/>
          </w:tcPr>
          <w:p w14:paraId="6AB79767" w14:textId="3CE02EFB" w:rsidR="00107CBA" w:rsidRPr="00550DBC" w:rsidRDefault="00976A43" w:rsidP="00F358EE">
            <w:pPr>
              <w:pStyle w:val="TableText"/>
            </w:pPr>
            <w:r w:rsidRPr="00550DBC">
              <w:t>i</w:t>
            </w:r>
            <w:r w:rsidR="006635A8" w:rsidRPr="00550DBC">
              <w:t>-</w:t>
            </w:r>
            <w:r w:rsidRPr="00550DBC">
              <w:t>Ready</w:t>
            </w:r>
          </w:p>
        </w:tc>
        <w:tc>
          <w:tcPr>
            <w:tcW w:w="867" w:type="pct"/>
          </w:tcPr>
          <w:p w14:paraId="765E724E" w14:textId="67A5D68A" w:rsidR="00107CBA" w:rsidRPr="00550DBC" w:rsidRDefault="002D51C9" w:rsidP="00F358EE">
            <w:pPr>
              <w:pStyle w:val="TableText"/>
            </w:pPr>
            <w:r w:rsidRPr="00550DBC">
              <w:t>Comprehensive</w:t>
            </w:r>
          </w:p>
        </w:tc>
        <w:tc>
          <w:tcPr>
            <w:tcW w:w="577" w:type="pct"/>
          </w:tcPr>
          <w:p w14:paraId="183D729B" w14:textId="2162E98A" w:rsidR="00107CBA" w:rsidRPr="00550DBC" w:rsidRDefault="001D334E" w:rsidP="00F358EE">
            <w:pPr>
              <w:pStyle w:val="TableTextCentered"/>
            </w:pPr>
            <w:r w:rsidRPr="00550DBC">
              <w:t>NR</w:t>
            </w:r>
          </w:p>
        </w:tc>
        <w:tc>
          <w:tcPr>
            <w:tcW w:w="574" w:type="pct"/>
          </w:tcPr>
          <w:p w14:paraId="7C1B7B26" w14:textId="122927D9" w:rsidR="00107CBA" w:rsidRPr="00550DBC" w:rsidRDefault="003A54E9" w:rsidP="00F358EE">
            <w:pPr>
              <w:pStyle w:val="TableTextCentered"/>
            </w:pPr>
            <w:r w:rsidRPr="00550DBC">
              <w:t>M</w:t>
            </w:r>
            <w:r w:rsidR="00E4054B" w:rsidRPr="00550DBC">
              <w:t>E</w:t>
            </w:r>
          </w:p>
        </w:tc>
      </w:tr>
      <w:tr w:rsidR="00107CBA" w:rsidRPr="00550DBC" w14:paraId="171B65EC" w14:textId="1C362264" w:rsidTr="22D46684">
        <w:trPr>
          <w:cnfStyle w:val="000000100000" w:firstRow="0" w:lastRow="0" w:firstColumn="0" w:lastColumn="0" w:oddVBand="0" w:evenVBand="0" w:oddHBand="1" w:evenHBand="0" w:firstRowFirstColumn="0" w:firstRowLastColumn="0" w:lastRowFirstColumn="0" w:lastRowLastColumn="0"/>
        </w:trPr>
        <w:tc>
          <w:tcPr>
            <w:tcW w:w="622" w:type="pct"/>
          </w:tcPr>
          <w:p w14:paraId="2B985C43" w14:textId="03300D4B" w:rsidR="00107CBA" w:rsidRPr="00550DBC" w:rsidRDefault="00994E76" w:rsidP="00BE04DE">
            <w:pPr>
              <w:pStyle w:val="TableSubheading"/>
            </w:pPr>
            <w:r w:rsidRPr="00550DBC">
              <w:t>K-5</w:t>
            </w:r>
          </w:p>
        </w:tc>
        <w:tc>
          <w:tcPr>
            <w:tcW w:w="1011" w:type="pct"/>
          </w:tcPr>
          <w:p w14:paraId="0F184013" w14:textId="2C539265" w:rsidR="00107CBA" w:rsidRPr="00550DBC" w:rsidRDefault="00994E76" w:rsidP="00F358EE">
            <w:pPr>
              <w:pStyle w:val="TableText"/>
            </w:pPr>
            <w:r w:rsidRPr="00550DBC">
              <w:t>Science</w:t>
            </w:r>
          </w:p>
        </w:tc>
        <w:tc>
          <w:tcPr>
            <w:tcW w:w="1349" w:type="pct"/>
          </w:tcPr>
          <w:p w14:paraId="305EC230" w14:textId="14FE2F35" w:rsidR="00107CBA" w:rsidRPr="00550DBC" w:rsidRDefault="00994E76" w:rsidP="00F358EE">
            <w:pPr>
              <w:pStyle w:val="TableText"/>
            </w:pPr>
            <w:r w:rsidRPr="00550DBC">
              <w:t>Mystery Science</w:t>
            </w:r>
          </w:p>
        </w:tc>
        <w:tc>
          <w:tcPr>
            <w:tcW w:w="867" w:type="pct"/>
          </w:tcPr>
          <w:p w14:paraId="3E4C8880" w14:textId="09A3B537" w:rsidR="00107CBA" w:rsidRPr="00550DBC" w:rsidRDefault="00D47BD2" w:rsidP="00F358EE">
            <w:pPr>
              <w:pStyle w:val="TableText"/>
            </w:pPr>
            <w:r w:rsidRPr="00550DBC">
              <w:t>Comprehensive</w:t>
            </w:r>
          </w:p>
        </w:tc>
        <w:tc>
          <w:tcPr>
            <w:tcW w:w="577" w:type="pct"/>
          </w:tcPr>
          <w:p w14:paraId="191D60E8" w14:textId="00B9C4EE" w:rsidR="00107CBA" w:rsidRPr="00550DBC" w:rsidRDefault="001D334E" w:rsidP="00F358EE">
            <w:pPr>
              <w:pStyle w:val="TableTextCentered"/>
            </w:pPr>
            <w:r w:rsidRPr="00550DBC">
              <w:t>NR</w:t>
            </w:r>
          </w:p>
        </w:tc>
        <w:tc>
          <w:tcPr>
            <w:tcW w:w="574" w:type="pct"/>
          </w:tcPr>
          <w:p w14:paraId="63D20741" w14:textId="4F6B6E65" w:rsidR="00107CBA" w:rsidRPr="00550DBC" w:rsidRDefault="00C81FD4" w:rsidP="00F358EE">
            <w:pPr>
              <w:pStyle w:val="TableTextCentered"/>
            </w:pPr>
            <w:r w:rsidRPr="00550DBC">
              <w:t>NR</w:t>
            </w:r>
          </w:p>
        </w:tc>
      </w:tr>
      <w:tr w:rsidR="00C66CA8" w:rsidRPr="00550DBC" w14:paraId="17485D39" w14:textId="2D97B5BB" w:rsidTr="22D46684">
        <w:tc>
          <w:tcPr>
            <w:tcW w:w="622" w:type="pct"/>
          </w:tcPr>
          <w:p w14:paraId="42B45DC3" w14:textId="00D054DD" w:rsidR="00C66CA8" w:rsidRPr="00550DBC" w:rsidRDefault="00C66CA8" w:rsidP="00BE04DE">
            <w:pPr>
              <w:pStyle w:val="TableSubheading"/>
            </w:pPr>
            <w:r w:rsidRPr="00550DBC">
              <w:t>6-12</w:t>
            </w:r>
          </w:p>
        </w:tc>
        <w:tc>
          <w:tcPr>
            <w:tcW w:w="1011" w:type="pct"/>
          </w:tcPr>
          <w:p w14:paraId="1C7DE892" w14:textId="10C7564F" w:rsidR="00C66CA8" w:rsidRPr="00550DBC" w:rsidRDefault="00C66CA8" w:rsidP="00F358EE">
            <w:pPr>
              <w:pStyle w:val="TableText"/>
            </w:pPr>
            <w:r w:rsidRPr="00550DBC">
              <w:t>ELA</w:t>
            </w:r>
          </w:p>
        </w:tc>
        <w:tc>
          <w:tcPr>
            <w:tcW w:w="1349" w:type="pct"/>
          </w:tcPr>
          <w:p w14:paraId="254FDDA4" w14:textId="2E93B03B" w:rsidR="00C66CA8" w:rsidRPr="00550DBC" w:rsidRDefault="00C66CA8" w:rsidP="00F358EE">
            <w:pPr>
              <w:pStyle w:val="TableText"/>
            </w:pPr>
            <w:r w:rsidRPr="00550DBC">
              <w:t>Department Created</w:t>
            </w:r>
          </w:p>
        </w:tc>
        <w:tc>
          <w:tcPr>
            <w:tcW w:w="867" w:type="pct"/>
          </w:tcPr>
          <w:p w14:paraId="03F6A3B0" w14:textId="47E542ED" w:rsidR="00C66CA8" w:rsidRPr="00550DBC" w:rsidRDefault="00C66CA8" w:rsidP="00F358EE">
            <w:pPr>
              <w:pStyle w:val="TableText"/>
            </w:pPr>
            <w:r w:rsidRPr="00550DBC">
              <w:t>Comprehensive</w:t>
            </w:r>
          </w:p>
        </w:tc>
        <w:tc>
          <w:tcPr>
            <w:tcW w:w="577" w:type="pct"/>
          </w:tcPr>
          <w:p w14:paraId="27F258E0" w14:textId="7C11F098" w:rsidR="00C66CA8" w:rsidRPr="00550DBC" w:rsidRDefault="00C66CA8" w:rsidP="00F358EE">
            <w:pPr>
              <w:pStyle w:val="TableTextCentered"/>
            </w:pPr>
            <w:r w:rsidRPr="00550DBC">
              <w:t>NR</w:t>
            </w:r>
          </w:p>
        </w:tc>
        <w:tc>
          <w:tcPr>
            <w:tcW w:w="574" w:type="pct"/>
          </w:tcPr>
          <w:p w14:paraId="3023977C" w14:textId="5748049B" w:rsidR="00C66CA8" w:rsidRPr="00550DBC" w:rsidRDefault="00C66CA8" w:rsidP="00F358EE">
            <w:pPr>
              <w:pStyle w:val="TableTextCentered"/>
            </w:pPr>
            <w:r w:rsidRPr="00550DBC">
              <w:t>NR</w:t>
            </w:r>
          </w:p>
        </w:tc>
      </w:tr>
      <w:tr w:rsidR="00C66CA8" w:rsidRPr="00550DBC" w14:paraId="368D8D33" w14:textId="3DB88C46" w:rsidTr="22D46684">
        <w:trPr>
          <w:cnfStyle w:val="000000100000" w:firstRow="0" w:lastRow="0" w:firstColumn="0" w:lastColumn="0" w:oddVBand="0" w:evenVBand="0" w:oddHBand="1" w:evenHBand="0" w:firstRowFirstColumn="0" w:firstRowLastColumn="0" w:lastRowFirstColumn="0" w:lastRowLastColumn="0"/>
        </w:trPr>
        <w:tc>
          <w:tcPr>
            <w:tcW w:w="622" w:type="pct"/>
          </w:tcPr>
          <w:p w14:paraId="7660DFAC" w14:textId="587650B3" w:rsidR="00C66CA8" w:rsidRPr="00550DBC" w:rsidRDefault="00C66CA8" w:rsidP="00BE04DE">
            <w:pPr>
              <w:pStyle w:val="TableSubheading"/>
            </w:pPr>
            <w:r w:rsidRPr="00550DBC">
              <w:t>9-12</w:t>
            </w:r>
          </w:p>
        </w:tc>
        <w:tc>
          <w:tcPr>
            <w:tcW w:w="1011" w:type="pct"/>
          </w:tcPr>
          <w:p w14:paraId="7D71C0B1" w14:textId="1129A978" w:rsidR="00C66CA8" w:rsidRPr="00550DBC" w:rsidRDefault="00C66CA8" w:rsidP="00F358EE">
            <w:pPr>
              <w:pStyle w:val="TableText"/>
            </w:pPr>
            <w:r w:rsidRPr="00550DBC">
              <w:t>Math</w:t>
            </w:r>
          </w:p>
        </w:tc>
        <w:tc>
          <w:tcPr>
            <w:tcW w:w="1349" w:type="pct"/>
          </w:tcPr>
          <w:p w14:paraId="0FFA4635" w14:textId="2490980D" w:rsidR="00C66CA8" w:rsidRPr="00550DBC" w:rsidRDefault="00C66CA8" w:rsidP="00F358EE">
            <w:pPr>
              <w:pStyle w:val="TableText"/>
            </w:pPr>
            <w:r w:rsidRPr="00550DBC">
              <w:t>Department Created</w:t>
            </w:r>
          </w:p>
        </w:tc>
        <w:tc>
          <w:tcPr>
            <w:tcW w:w="867" w:type="pct"/>
          </w:tcPr>
          <w:p w14:paraId="0F641521" w14:textId="26BC48E8" w:rsidR="00C66CA8" w:rsidRPr="00550DBC" w:rsidRDefault="00C66CA8" w:rsidP="00F358EE">
            <w:pPr>
              <w:pStyle w:val="TableText"/>
            </w:pPr>
            <w:r w:rsidRPr="00550DBC">
              <w:t>Comprehensive</w:t>
            </w:r>
          </w:p>
        </w:tc>
        <w:tc>
          <w:tcPr>
            <w:tcW w:w="577" w:type="pct"/>
          </w:tcPr>
          <w:p w14:paraId="0D8B5D78" w14:textId="00E5A539" w:rsidR="00C66CA8" w:rsidRPr="00550DBC" w:rsidRDefault="00C66CA8" w:rsidP="00F358EE">
            <w:pPr>
              <w:pStyle w:val="TableTextCentered"/>
            </w:pPr>
            <w:r w:rsidRPr="00550DBC">
              <w:t>NR</w:t>
            </w:r>
          </w:p>
        </w:tc>
        <w:tc>
          <w:tcPr>
            <w:tcW w:w="574" w:type="pct"/>
          </w:tcPr>
          <w:p w14:paraId="6BEA3D89" w14:textId="0500394D" w:rsidR="00C66CA8" w:rsidRPr="00550DBC" w:rsidRDefault="00C66CA8" w:rsidP="00F358EE">
            <w:pPr>
              <w:pStyle w:val="TableTextCentered"/>
            </w:pPr>
            <w:r w:rsidRPr="00550DBC">
              <w:t>NR</w:t>
            </w:r>
          </w:p>
        </w:tc>
      </w:tr>
      <w:tr w:rsidR="00C66CA8" w:rsidRPr="00550DBC" w14:paraId="5CE3A276" w14:textId="69FACBE6" w:rsidTr="22D46684">
        <w:tc>
          <w:tcPr>
            <w:tcW w:w="622" w:type="pct"/>
          </w:tcPr>
          <w:p w14:paraId="25A680C9" w14:textId="4C8E416C" w:rsidR="00C66CA8" w:rsidRPr="00550DBC" w:rsidRDefault="00C66CA8" w:rsidP="00BE04DE">
            <w:pPr>
              <w:pStyle w:val="TableSubheading"/>
            </w:pPr>
            <w:r w:rsidRPr="00550DBC">
              <w:t>6-12</w:t>
            </w:r>
          </w:p>
        </w:tc>
        <w:tc>
          <w:tcPr>
            <w:tcW w:w="1011" w:type="pct"/>
          </w:tcPr>
          <w:p w14:paraId="7FA75351" w14:textId="51946A85" w:rsidR="00C66CA8" w:rsidRPr="00550DBC" w:rsidRDefault="00C66CA8" w:rsidP="00F358EE">
            <w:pPr>
              <w:pStyle w:val="TableText"/>
            </w:pPr>
            <w:r w:rsidRPr="00550DBC">
              <w:t>Science</w:t>
            </w:r>
          </w:p>
        </w:tc>
        <w:tc>
          <w:tcPr>
            <w:tcW w:w="1349" w:type="pct"/>
          </w:tcPr>
          <w:p w14:paraId="264085CB" w14:textId="22BA30AC" w:rsidR="00C66CA8" w:rsidRPr="00550DBC" w:rsidRDefault="00C66CA8" w:rsidP="00F358EE">
            <w:pPr>
              <w:pStyle w:val="TableText"/>
            </w:pPr>
            <w:r w:rsidRPr="00550DBC">
              <w:t>Department Created</w:t>
            </w:r>
          </w:p>
        </w:tc>
        <w:tc>
          <w:tcPr>
            <w:tcW w:w="867" w:type="pct"/>
          </w:tcPr>
          <w:p w14:paraId="2DEF9DD6" w14:textId="41E24B29" w:rsidR="00C66CA8" w:rsidRPr="00550DBC" w:rsidRDefault="00C66CA8" w:rsidP="00F358EE">
            <w:pPr>
              <w:pStyle w:val="TableText"/>
            </w:pPr>
            <w:r w:rsidRPr="00550DBC">
              <w:t>Comprehensive</w:t>
            </w:r>
          </w:p>
        </w:tc>
        <w:tc>
          <w:tcPr>
            <w:tcW w:w="577" w:type="pct"/>
          </w:tcPr>
          <w:p w14:paraId="67D46718" w14:textId="74A2FE49" w:rsidR="00C66CA8" w:rsidRPr="00550DBC" w:rsidRDefault="00C66CA8" w:rsidP="00F358EE">
            <w:pPr>
              <w:pStyle w:val="TableTextCentered"/>
            </w:pPr>
            <w:r w:rsidRPr="00550DBC">
              <w:t>NR</w:t>
            </w:r>
          </w:p>
        </w:tc>
        <w:tc>
          <w:tcPr>
            <w:tcW w:w="574" w:type="pct"/>
          </w:tcPr>
          <w:p w14:paraId="556D309D" w14:textId="2C022E84" w:rsidR="00C66CA8" w:rsidRPr="00550DBC" w:rsidRDefault="00C66CA8" w:rsidP="00F358EE">
            <w:pPr>
              <w:pStyle w:val="TableTextCentered"/>
            </w:pPr>
            <w:r w:rsidRPr="00550DBC">
              <w:t>NR</w:t>
            </w:r>
          </w:p>
        </w:tc>
      </w:tr>
      <w:tr w:rsidR="00107CBA" w:rsidRPr="00550DBC" w14:paraId="76B15FB7" w14:textId="7F8B2CC2" w:rsidTr="22D46684">
        <w:trPr>
          <w:cnfStyle w:val="000000100000" w:firstRow="0" w:lastRow="0" w:firstColumn="0" w:lastColumn="0" w:oddVBand="0" w:evenVBand="0" w:oddHBand="1" w:evenHBand="0" w:firstRowFirstColumn="0" w:firstRowLastColumn="0" w:lastRowFirstColumn="0" w:lastRowLastColumn="0"/>
        </w:trPr>
        <w:tc>
          <w:tcPr>
            <w:tcW w:w="622" w:type="pct"/>
          </w:tcPr>
          <w:p w14:paraId="23DC622F" w14:textId="5F04718F" w:rsidR="00107CBA" w:rsidRPr="00550DBC" w:rsidRDefault="005B486A" w:rsidP="00BE04DE">
            <w:pPr>
              <w:pStyle w:val="TableSubheading"/>
            </w:pPr>
            <w:r w:rsidRPr="00550DBC">
              <w:t>6-7</w:t>
            </w:r>
          </w:p>
        </w:tc>
        <w:tc>
          <w:tcPr>
            <w:tcW w:w="1011" w:type="pct"/>
          </w:tcPr>
          <w:p w14:paraId="58AF6C54" w14:textId="29EF2A27" w:rsidR="00107CBA" w:rsidRPr="00550DBC" w:rsidRDefault="005B486A" w:rsidP="00F358EE">
            <w:pPr>
              <w:pStyle w:val="TableText"/>
            </w:pPr>
            <w:r w:rsidRPr="00550DBC">
              <w:t>Social Studies</w:t>
            </w:r>
          </w:p>
        </w:tc>
        <w:tc>
          <w:tcPr>
            <w:tcW w:w="1349" w:type="pct"/>
          </w:tcPr>
          <w:p w14:paraId="61E074D3" w14:textId="4C23EF75" w:rsidR="00107CBA" w:rsidRPr="00550DBC" w:rsidRDefault="005B486A" w:rsidP="00F358EE">
            <w:pPr>
              <w:pStyle w:val="TableText"/>
            </w:pPr>
            <w:r w:rsidRPr="00550DBC">
              <w:t>Investigating History</w:t>
            </w:r>
          </w:p>
        </w:tc>
        <w:tc>
          <w:tcPr>
            <w:tcW w:w="867" w:type="pct"/>
          </w:tcPr>
          <w:p w14:paraId="1635D980" w14:textId="501F2222" w:rsidR="00107CBA" w:rsidRPr="00550DBC" w:rsidRDefault="008917AA" w:rsidP="00F358EE">
            <w:pPr>
              <w:pStyle w:val="TableText"/>
            </w:pPr>
            <w:r w:rsidRPr="00550DBC">
              <w:t>Comprehensive</w:t>
            </w:r>
          </w:p>
        </w:tc>
        <w:tc>
          <w:tcPr>
            <w:tcW w:w="577" w:type="pct"/>
          </w:tcPr>
          <w:p w14:paraId="26644921" w14:textId="371CAC57" w:rsidR="00107CBA" w:rsidRPr="00550DBC" w:rsidRDefault="006D1958" w:rsidP="00F358EE">
            <w:pPr>
              <w:pStyle w:val="TableTextCentered"/>
            </w:pPr>
            <w:r w:rsidRPr="00550DBC">
              <w:t>NR</w:t>
            </w:r>
          </w:p>
        </w:tc>
        <w:tc>
          <w:tcPr>
            <w:tcW w:w="574" w:type="pct"/>
          </w:tcPr>
          <w:p w14:paraId="194114D3" w14:textId="0E9CB6C3" w:rsidR="00107CBA" w:rsidRPr="00550DBC" w:rsidRDefault="006D1958" w:rsidP="00F358EE">
            <w:pPr>
              <w:pStyle w:val="TableTextCentered"/>
            </w:pPr>
            <w:r w:rsidRPr="00550DBC">
              <w:t>NR</w:t>
            </w:r>
          </w:p>
        </w:tc>
      </w:tr>
      <w:tr w:rsidR="00C66CA8" w:rsidRPr="00550DBC" w14:paraId="35E72706" w14:textId="77777777" w:rsidTr="22D46684">
        <w:tc>
          <w:tcPr>
            <w:tcW w:w="622" w:type="pct"/>
          </w:tcPr>
          <w:p w14:paraId="0833E596" w14:textId="20835AAF" w:rsidR="00C66CA8" w:rsidRPr="00550DBC" w:rsidRDefault="00C66CA8" w:rsidP="00BE04DE">
            <w:pPr>
              <w:pStyle w:val="TableSubheading"/>
            </w:pPr>
            <w:r w:rsidRPr="00550DBC">
              <w:t>8-12</w:t>
            </w:r>
          </w:p>
        </w:tc>
        <w:tc>
          <w:tcPr>
            <w:tcW w:w="1011" w:type="pct"/>
          </w:tcPr>
          <w:p w14:paraId="49FB4DCF" w14:textId="6A3AA711" w:rsidR="00C66CA8" w:rsidRPr="00550DBC" w:rsidRDefault="00C66CA8" w:rsidP="00F358EE">
            <w:pPr>
              <w:pStyle w:val="TableText"/>
            </w:pPr>
            <w:r w:rsidRPr="00550DBC">
              <w:t>Social Studies</w:t>
            </w:r>
          </w:p>
        </w:tc>
        <w:tc>
          <w:tcPr>
            <w:tcW w:w="1349" w:type="pct"/>
          </w:tcPr>
          <w:p w14:paraId="48E4DF62" w14:textId="6728198E" w:rsidR="00C66CA8" w:rsidRPr="00550DBC" w:rsidRDefault="00C66CA8" w:rsidP="00F358EE">
            <w:pPr>
              <w:pStyle w:val="TableText"/>
            </w:pPr>
            <w:r w:rsidRPr="00550DBC">
              <w:t>Department Created</w:t>
            </w:r>
          </w:p>
        </w:tc>
        <w:tc>
          <w:tcPr>
            <w:tcW w:w="867" w:type="pct"/>
          </w:tcPr>
          <w:p w14:paraId="0F5A7CA2" w14:textId="10FBC6C8" w:rsidR="00C66CA8" w:rsidRPr="00550DBC" w:rsidRDefault="00C66CA8" w:rsidP="00F358EE">
            <w:pPr>
              <w:pStyle w:val="TableText"/>
            </w:pPr>
            <w:r w:rsidRPr="00550DBC">
              <w:t>Comprehensive</w:t>
            </w:r>
          </w:p>
        </w:tc>
        <w:tc>
          <w:tcPr>
            <w:tcW w:w="577" w:type="pct"/>
          </w:tcPr>
          <w:p w14:paraId="1D6C1803" w14:textId="41957DEE" w:rsidR="00C66CA8" w:rsidRPr="00550DBC" w:rsidRDefault="00C66CA8" w:rsidP="00F358EE">
            <w:pPr>
              <w:pStyle w:val="TableTextCentered"/>
            </w:pPr>
            <w:r w:rsidRPr="00550DBC">
              <w:t>NR</w:t>
            </w:r>
          </w:p>
        </w:tc>
        <w:tc>
          <w:tcPr>
            <w:tcW w:w="574" w:type="pct"/>
          </w:tcPr>
          <w:p w14:paraId="56E1F7AA" w14:textId="1F0CEECD" w:rsidR="00C66CA8" w:rsidRPr="00550DBC" w:rsidRDefault="00C66CA8" w:rsidP="00F358EE">
            <w:pPr>
              <w:pStyle w:val="TableTextCentered"/>
            </w:pPr>
            <w:r w:rsidRPr="00550DBC">
              <w:t>NR</w:t>
            </w:r>
          </w:p>
        </w:tc>
      </w:tr>
    </w:tbl>
    <w:p w14:paraId="1A98FE05" w14:textId="5CB0BA86" w:rsidR="007F5160" w:rsidRPr="00550DBC" w:rsidRDefault="006F2AA0" w:rsidP="00F358EE">
      <w:pPr>
        <w:pStyle w:val="TableNote"/>
      </w:pPr>
      <w:r w:rsidRPr="00550DBC">
        <w:rPr>
          <w:i/>
          <w:iCs/>
        </w:rPr>
        <w:t>Note</w:t>
      </w:r>
      <w:r w:rsidRPr="00550DBC">
        <w:t xml:space="preserve">: </w:t>
      </w:r>
      <w:r w:rsidR="64E96642" w:rsidRPr="00550DBC">
        <w:t xml:space="preserve">CURATE = </w:t>
      </w:r>
      <w:proofErr w:type="spellStart"/>
      <w:r w:rsidR="64E96642" w:rsidRPr="00550DBC">
        <w:t>CUrriculum</w:t>
      </w:r>
      <w:proofErr w:type="spellEnd"/>
      <w:r w:rsidR="64E96642" w:rsidRPr="00550DBC">
        <w:t xml:space="preserve"> </w:t>
      </w:r>
      <w:proofErr w:type="spellStart"/>
      <w:r w:rsidR="64E96642" w:rsidRPr="00550DBC">
        <w:t>RAtings</w:t>
      </w:r>
      <w:proofErr w:type="spellEnd"/>
      <w:r w:rsidR="64E96642" w:rsidRPr="00550DBC">
        <w:t xml:space="preserve"> by </w:t>
      </w:r>
      <w:proofErr w:type="spellStart"/>
      <w:r w:rsidR="64E96642" w:rsidRPr="00550DBC">
        <w:t>TEachers</w:t>
      </w:r>
      <w:proofErr w:type="spellEnd"/>
      <w:r w:rsidR="64E96642" w:rsidRPr="00550DBC">
        <w:t xml:space="preserve">; </w:t>
      </w:r>
      <w:r w:rsidR="00EC5F2D" w:rsidRPr="00550DBC">
        <w:t xml:space="preserve">ELA = English language arts; </w:t>
      </w:r>
      <w:r w:rsidRPr="00550DBC">
        <w:t>NR</w:t>
      </w:r>
      <w:r w:rsidR="00F358EE" w:rsidRPr="00550DBC">
        <w:t xml:space="preserve"> </w:t>
      </w:r>
      <w:r w:rsidRPr="00550DBC">
        <w:t>=</w:t>
      </w:r>
      <w:r w:rsidR="00F358EE" w:rsidRPr="00550DBC">
        <w:t xml:space="preserve"> </w:t>
      </w:r>
      <w:r w:rsidRPr="00550DBC">
        <w:t>Not Rated; PM</w:t>
      </w:r>
      <w:r w:rsidR="00F358EE" w:rsidRPr="00550DBC">
        <w:t xml:space="preserve"> </w:t>
      </w:r>
      <w:r w:rsidRPr="00550DBC">
        <w:t>=</w:t>
      </w:r>
      <w:r w:rsidR="00F358EE" w:rsidRPr="00550DBC">
        <w:t xml:space="preserve"> </w:t>
      </w:r>
      <w:r w:rsidRPr="00550DBC">
        <w:t>Partially Meets Expectations</w:t>
      </w:r>
      <w:r w:rsidR="00EC5F2D" w:rsidRPr="00550DBC">
        <w:t>; ME = Meets Expectations</w:t>
      </w:r>
      <w:r w:rsidR="00D47BD2" w:rsidRPr="00550DBC">
        <w:t>.</w:t>
      </w:r>
      <w:r w:rsidR="004D3763" w:rsidRPr="00550DBC">
        <w:t xml:space="preserve"> Investigating History is DESE developed or informed.</w:t>
      </w:r>
    </w:p>
    <w:p w14:paraId="6F88BD31" w14:textId="6E28AF42" w:rsidR="00E66502" w:rsidRPr="00550DBC" w:rsidRDefault="0060301C" w:rsidP="00E009F0">
      <w:pPr>
        <w:pStyle w:val="BodyText"/>
      </w:pPr>
      <w:r>
        <w:t>The district has implemented HQIM in some content areas in some grades</w:t>
      </w:r>
      <w:r w:rsidR="008F533D">
        <w:t xml:space="preserve"> but </w:t>
      </w:r>
      <w:r>
        <w:t>not across all grades and content areas. At the elementary level, i</w:t>
      </w:r>
      <w:r w:rsidR="006635A8">
        <w:t>-</w:t>
      </w:r>
      <w:r>
        <w:t>Ready is used for core instruction, benchmark testing, and individualized intervention pathways through the program</w:t>
      </w:r>
      <w:r w:rsidR="008F533D">
        <w:t>’</w:t>
      </w:r>
      <w:r>
        <w:t>s My Path feature. For ELA</w:t>
      </w:r>
      <w:r w:rsidR="00767C35">
        <w:t>,</w:t>
      </w:r>
      <w:r>
        <w:t xml:space="preserve"> </w:t>
      </w:r>
      <w:r w:rsidR="00E83440">
        <w:t>e</w:t>
      </w:r>
      <w:r>
        <w:t xml:space="preserve">lementary teachers reported the use of several different curricula, </w:t>
      </w:r>
      <w:r w:rsidR="00E83440">
        <w:t xml:space="preserve">with one </w:t>
      </w:r>
      <w:r w:rsidR="005D451B">
        <w:t xml:space="preserve">teacher </w:t>
      </w:r>
      <w:r>
        <w:t>describing</w:t>
      </w:r>
      <w:r w:rsidR="00E83440">
        <w:t xml:space="preserve"> it as</w:t>
      </w:r>
      <w:r>
        <w:t xml:space="preserve"> a “patchwork” system of various curricula, including </w:t>
      </w:r>
      <w:proofErr w:type="spellStart"/>
      <w:r>
        <w:t>Fundations</w:t>
      </w:r>
      <w:proofErr w:type="spellEnd"/>
      <w:r>
        <w:t>, Heggarty, Being a Reader, Self-Regulated Strategy Development, Lexia, and i</w:t>
      </w:r>
      <w:r w:rsidR="006635A8">
        <w:t>-</w:t>
      </w:r>
      <w:r>
        <w:t xml:space="preserve">Ready. Elementary teachers also reported the use of Mystery Science and the National Geographic </w:t>
      </w:r>
      <w:r w:rsidR="00E60D56">
        <w:t>t</w:t>
      </w:r>
      <w:r>
        <w:t xml:space="preserve">extbook, along with supplemental materials, for science instruction. </w:t>
      </w:r>
      <w:r w:rsidR="00F027E1">
        <w:t>M</w:t>
      </w:r>
      <w:r>
        <w:t xml:space="preserve">iddle school teachers described using i-Ready for core mathematics lessons, and the Program of Studies lists i-Ready as the adopted text for grades 7 and 8. </w:t>
      </w:r>
      <w:r w:rsidR="00E83440">
        <w:t xml:space="preserve">Middle school teachers </w:t>
      </w:r>
      <w:r>
        <w:t>also administer the i</w:t>
      </w:r>
      <w:r w:rsidR="006635A8">
        <w:t>-</w:t>
      </w:r>
      <w:r>
        <w:t xml:space="preserve">Ready benchmark </w:t>
      </w:r>
      <w:r w:rsidR="00500FC1">
        <w:t>testing and</w:t>
      </w:r>
      <w:r>
        <w:t xml:space="preserve"> reported using ELA curriculum such as i</w:t>
      </w:r>
      <w:r w:rsidR="006635A8">
        <w:t>-</w:t>
      </w:r>
      <w:r>
        <w:t xml:space="preserve">Ready and </w:t>
      </w:r>
      <w:proofErr w:type="spellStart"/>
      <w:r>
        <w:t>Wordly</w:t>
      </w:r>
      <w:proofErr w:type="spellEnd"/>
      <w:r>
        <w:t xml:space="preserve"> Wise for reading intervention and vocabulary work</w:t>
      </w:r>
      <w:r w:rsidR="00E83440">
        <w:t>. O</w:t>
      </w:r>
      <w:r>
        <w:t>ther curricula are teacher-developed. In social studies, middle school teachers describe</w:t>
      </w:r>
      <w:r w:rsidR="00E83440">
        <w:t>d</w:t>
      </w:r>
      <w:r>
        <w:t xml:space="preserve"> implementing Investigating History, the state-provided history and civics curriculum, in grades 6 and 7, and using Generation Citizen and iCivics resources in grade 8, all of which are standards-aligned programs. </w:t>
      </w:r>
      <w:r w:rsidR="00E83440">
        <w:t>Middle school t</w:t>
      </w:r>
      <w:r>
        <w:t>eachers also reported that science does not have a standard curriculum</w:t>
      </w:r>
      <w:r w:rsidR="00E83440">
        <w:t xml:space="preserve"> but uses</w:t>
      </w:r>
      <w:r>
        <w:t xml:space="preserve"> teacher-created materials. At the high school level, the Program of Studies documents extensive use of College Board AP curricula across English, mathematics, science, social studies, and computer science</w:t>
      </w:r>
      <w:r w:rsidR="00E83440">
        <w:t>. High school</w:t>
      </w:r>
      <w:r>
        <w:t xml:space="preserve"> teachers describe</w:t>
      </w:r>
      <w:r w:rsidR="00E83440">
        <w:t>d</w:t>
      </w:r>
      <w:r>
        <w:t xml:space="preserve"> following College Board frameworks and practice exams for AP offerings. However,</w:t>
      </w:r>
      <w:r w:rsidR="00DD4F50">
        <w:t xml:space="preserve"> high school</w:t>
      </w:r>
      <w:r>
        <w:t xml:space="preserve"> teachers and school leaders reported that, other than AP curricula, most curriculum are teacher-developed. For example,</w:t>
      </w:r>
      <w:r w:rsidR="00DD4F50">
        <w:t xml:space="preserve"> one</w:t>
      </w:r>
      <w:r>
        <w:t xml:space="preserve"> high school teacher reported that they </w:t>
      </w:r>
      <w:r w:rsidR="00DD4F50">
        <w:t>“</w:t>
      </w:r>
      <w:r>
        <w:t>pool together a lot of stuff</w:t>
      </w:r>
      <w:r w:rsidR="00DD4F50">
        <w:t>”</w:t>
      </w:r>
      <w:r>
        <w:t xml:space="preserve"> for courses such as algebra and geometry, </w:t>
      </w:r>
      <w:r w:rsidR="00BE13F4">
        <w:t xml:space="preserve">which are </w:t>
      </w:r>
      <w:r>
        <w:t>align</w:t>
      </w:r>
      <w:r w:rsidR="00BE13F4">
        <w:t>ed</w:t>
      </w:r>
      <w:r>
        <w:t xml:space="preserve"> to state frameworks</w:t>
      </w:r>
      <w:r w:rsidR="00BE13F4">
        <w:t xml:space="preserve"> but</w:t>
      </w:r>
      <w:r>
        <w:t xml:space="preserve"> without a required common text</w:t>
      </w:r>
      <w:r w:rsidR="00BE13F4">
        <w:t>.</w:t>
      </w:r>
      <w:r>
        <w:t xml:space="preserve"> Teachers report</w:t>
      </w:r>
      <w:r w:rsidR="00BE13F4">
        <w:t>ed</w:t>
      </w:r>
      <w:r>
        <w:t xml:space="preserve"> that these teacher-created </w:t>
      </w:r>
      <w:r>
        <w:lastRenderedPageBreak/>
        <w:t xml:space="preserve">curricula are aligned to state standards. </w:t>
      </w:r>
      <w:r w:rsidRPr="00D04D58">
        <w:t>Implementing HQIM across the district</w:t>
      </w:r>
      <w:r w:rsidR="00D04D58" w:rsidRPr="00D04D58">
        <w:t xml:space="preserve"> in all grades and content areas</w:t>
      </w:r>
      <w:r w:rsidRPr="00D04D58">
        <w:t xml:space="preserve"> is an area of growth for the district.</w:t>
      </w:r>
    </w:p>
    <w:p w14:paraId="5B29549C" w14:textId="27F6E60D" w:rsidR="00473308" w:rsidRPr="00550DBC" w:rsidRDefault="0037284E" w:rsidP="00E009F0">
      <w:pPr>
        <w:pStyle w:val="Heading3"/>
      </w:pPr>
      <w:bookmarkStart w:id="34" w:name="_Student_Access_to"/>
      <w:bookmarkStart w:id="35" w:name="_Equitable_Practices_and"/>
      <w:bookmarkEnd w:id="34"/>
      <w:bookmarkEnd w:id="35"/>
      <w:r w:rsidRPr="00550DBC">
        <w:t>Equitable Practices and</w:t>
      </w:r>
      <w:r w:rsidR="00473308" w:rsidRPr="00550DBC">
        <w:t xml:space="preserve"> Acces</w:t>
      </w:r>
      <w:r w:rsidRPr="00550DBC">
        <w:t>s</w:t>
      </w:r>
    </w:p>
    <w:p w14:paraId="04E4ED16" w14:textId="43751A2B" w:rsidR="002A0DA1" w:rsidRPr="00550DBC" w:rsidRDefault="00BE13F4" w:rsidP="00E009F0">
      <w:pPr>
        <w:pStyle w:val="BodyTextposthead"/>
      </w:pPr>
      <w:r w:rsidRPr="00550DBC">
        <w:t>M</w:t>
      </w:r>
      <w:r w:rsidR="002A0DA1" w:rsidRPr="00550DBC">
        <w:t>ultiple sources confirm</w:t>
      </w:r>
      <w:r w:rsidRPr="00550DBC">
        <w:t>ed</w:t>
      </w:r>
      <w:r w:rsidR="002A0DA1" w:rsidRPr="00550DBC">
        <w:t xml:space="preserve"> that Hatfield implements academic intervention systems, particularly in literacy and math. District and school leaders reported that the school has Multi-Tiered System</w:t>
      </w:r>
      <w:r w:rsidR="00D243EC" w:rsidRPr="00550DBC">
        <w:t>s</w:t>
      </w:r>
      <w:r w:rsidR="002A0DA1" w:rsidRPr="00550DBC">
        <w:t xml:space="preserve"> of Support (MTSS) as well as a BST at each school, both of which </w:t>
      </w:r>
      <w:r w:rsidRPr="00550DBC">
        <w:t xml:space="preserve">help </w:t>
      </w:r>
      <w:r w:rsidR="002A0DA1" w:rsidRPr="00550DBC">
        <w:t xml:space="preserve">determine academic interventions for students based on data. School leaders and teachers reported the use of multiple data sources, including </w:t>
      </w:r>
      <w:r w:rsidR="00D243EC" w:rsidRPr="00550DBC">
        <w:t>Dynamic Indicators of Basic Early Literacy Skills (</w:t>
      </w:r>
      <w:r w:rsidR="002A0DA1" w:rsidRPr="00550DBC">
        <w:t>DIBELS</w:t>
      </w:r>
      <w:r w:rsidR="00D243EC" w:rsidRPr="00550DBC">
        <w:t>)</w:t>
      </w:r>
      <w:r w:rsidR="002A0DA1" w:rsidRPr="00550DBC">
        <w:t xml:space="preserve">, </w:t>
      </w:r>
      <w:r w:rsidR="00D243EC" w:rsidRPr="00550DBC">
        <w:t>Developmental Reading Assessment (</w:t>
      </w:r>
      <w:r w:rsidR="002A0DA1" w:rsidRPr="00550DBC">
        <w:t>DRA</w:t>
      </w:r>
      <w:r w:rsidR="00D243EC" w:rsidRPr="00550DBC">
        <w:t>)</w:t>
      </w:r>
      <w:r w:rsidR="002A0DA1" w:rsidRPr="00550DBC">
        <w:t>, i</w:t>
      </w:r>
      <w:r w:rsidR="002A0DA1" w:rsidRPr="00550DBC">
        <w:noBreakHyphen/>
        <w:t>Ready, Lexia, and MCAS, to identify students in need of additional support and to monitor progress. Elementary leaders describe</w:t>
      </w:r>
      <w:r w:rsidRPr="00550DBC">
        <w:t>d</w:t>
      </w:r>
      <w:r w:rsidR="002A0DA1" w:rsidRPr="00550DBC">
        <w:t xml:space="preserve"> a structure in which reading and math interventionists collaborate with classroom teachers </w:t>
      </w:r>
      <w:r w:rsidRPr="00550DBC">
        <w:t xml:space="preserve">in </w:t>
      </w:r>
      <w:r w:rsidR="002A0DA1" w:rsidRPr="00550DBC">
        <w:t>us</w:t>
      </w:r>
      <w:r w:rsidRPr="00550DBC">
        <w:t>ing</w:t>
      </w:r>
      <w:r w:rsidR="002A0DA1" w:rsidRPr="00550DBC">
        <w:t xml:space="preserve"> assessment systems to identify and support students needing additional help. Interventionists may administer small</w:t>
      </w:r>
      <w:r w:rsidRPr="00550DBC">
        <w:t>-</w:t>
      </w:r>
      <w:r w:rsidR="002A0DA1" w:rsidRPr="00550DBC">
        <w:t>group or push-in services</w:t>
      </w:r>
      <w:r w:rsidRPr="00550DBC">
        <w:t>,</w:t>
      </w:r>
      <w:r w:rsidR="002A0DA1" w:rsidRPr="00550DBC">
        <w:t xml:space="preserve"> depending on student need. Middle school teachers similarly report</w:t>
      </w:r>
      <w:r w:rsidRPr="00550DBC">
        <w:t>ed</w:t>
      </w:r>
      <w:r w:rsidR="002A0DA1" w:rsidRPr="00550DBC">
        <w:t xml:space="preserve"> that i</w:t>
      </w:r>
      <w:r w:rsidR="002A0DA1" w:rsidRPr="00550DBC">
        <w:noBreakHyphen/>
        <w:t>Ready is used for individualized intervention pathways. High school leaders report</w:t>
      </w:r>
      <w:r w:rsidRPr="00550DBC">
        <w:t>ed</w:t>
      </w:r>
      <w:r w:rsidR="002A0DA1" w:rsidRPr="00550DBC">
        <w:t xml:space="preserve"> that the daily schedule </w:t>
      </w:r>
      <w:r w:rsidR="002A0DA1" w:rsidRPr="00550DBC">
        <w:rPr>
          <w:rFonts w:cs="Arial"/>
        </w:rPr>
        <w:t xml:space="preserve">includes a skills block that </w:t>
      </w:r>
      <w:r w:rsidR="002A0DA1" w:rsidRPr="00550DBC">
        <w:t xml:space="preserve">provides structured time for targeted academic support. Additional details about the district's </w:t>
      </w:r>
      <w:r w:rsidR="00790546" w:rsidRPr="00550DBC">
        <w:t>process for implementing</w:t>
      </w:r>
      <w:r w:rsidR="002A0DA1" w:rsidRPr="00550DBC">
        <w:t xml:space="preserve"> MTSS can be found in the Student Support section of this report.</w:t>
      </w:r>
    </w:p>
    <w:p w14:paraId="5D680CB4" w14:textId="01EA6FCD" w:rsidR="002A0DA1" w:rsidRPr="00550DBC" w:rsidRDefault="002A0DA1" w:rsidP="00E009F0">
      <w:pPr>
        <w:pStyle w:val="BodyText"/>
      </w:pPr>
      <w:r>
        <w:t>Participants from across focus groups reported that Hatfield has taken steps to improve access to grade-level instruction for historically underserved students, particularly students with disabilities</w:t>
      </w:r>
      <w:r w:rsidR="00B31BA4">
        <w:t xml:space="preserve">. This is accomplished </w:t>
      </w:r>
      <w:r>
        <w:t>through increased inclusive practices, co</w:t>
      </w:r>
      <w:r w:rsidR="007F7DC4">
        <w:t>-</w:t>
      </w:r>
      <w:r>
        <w:t>teaching, and push</w:t>
      </w:r>
      <w:r w:rsidR="00B31BA4">
        <w:t>-</w:t>
      </w:r>
      <w:r>
        <w:t xml:space="preserve">in supports that </w:t>
      </w:r>
      <w:r w:rsidR="00B31BA4">
        <w:t xml:space="preserve">offer </w:t>
      </w:r>
      <w:r>
        <w:t>access to core and advanced coursework. District leaders and teachers reported that co</w:t>
      </w:r>
      <w:r w:rsidR="007F7DC4">
        <w:t>-</w:t>
      </w:r>
      <w:r>
        <w:t>teachers and paraprofessionals support students with disabilities in general education and advanced courses through expand</w:t>
      </w:r>
      <w:r w:rsidR="00B31BA4">
        <w:t>ed</w:t>
      </w:r>
      <w:r>
        <w:t xml:space="preserve"> co</w:t>
      </w:r>
      <w:r w:rsidR="00561991">
        <w:t>-</w:t>
      </w:r>
      <w:r>
        <w:t>teaching and inclusive practices, with a particular focus on students accessing Tier 1 instruction. At the secondary level, flexible skills blocks provide structured time for targeted academic support, originally designed to serve students with</w:t>
      </w:r>
      <w:r w:rsidR="00EF1C55">
        <w:t xml:space="preserve"> an</w:t>
      </w:r>
      <w:r>
        <w:t xml:space="preserve"> </w:t>
      </w:r>
      <w:r w:rsidR="00EF1C55">
        <w:t>Individualized Education Program (</w:t>
      </w:r>
      <w:r>
        <w:t>IEP</w:t>
      </w:r>
      <w:r w:rsidR="00EF1C55">
        <w:t>)</w:t>
      </w:r>
      <w:r>
        <w:t xml:space="preserve"> but increasingly used for all students regardless of disability status when assessment data signal the need. Student support specialist</w:t>
      </w:r>
      <w:r w:rsidR="00D22439">
        <w:t>s</w:t>
      </w:r>
      <w:r>
        <w:t xml:space="preserve"> also reported that </w:t>
      </w:r>
      <w:r w:rsidR="00EF1C55">
        <w:t>m</w:t>
      </w:r>
      <w:r>
        <w:t xml:space="preserve">ultilingual </w:t>
      </w:r>
      <w:r w:rsidR="00EF1C55">
        <w:t>l</w:t>
      </w:r>
      <w:r>
        <w:t xml:space="preserve">earners receive primarily push-in support services from one </w:t>
      </w:r>
      <w:r w:rsidR="00EF1C55">
        <w:t xml:space="preserve">specialist </w:t>
      </w:r>
      <w:r>
        <w:t>teacher</w:t>
      </w:r>
      <w:r w:rsidR="004F7DBF">
        <w:t>, which is sufficient</w:t>
      </w:r>
      <w:r w:rsidR="00EF1C55">
        <w:t xml:space="preserve">; </w:t>
      </w:r>
      <w:r w:rsidR="004F7DBF">
        <w:t>a</w:t>
      </w:r>
      <w:r>
        <w:t xml:space="preserve">ccording to </w:t>
      </w:r>
      <w:r w:rsidR="00EF1C55">
        <w:t xml:space="preserve">the </w:t>
      </w:r>
      <w:r>
        <w:t xml:space="preserve">specialist and district leaders, </w:t>
      </w:r>
      <w:r w:rsidR="00EF1C55">
        <w:t>this</w:t>
      </w:r>
      <w:r>
        <w:t xml:space="preserve"> population</w:t>
      </w:r>
      <w:r w:rsidR="00EF1C55">
        <w:t xml:space="preserve"> includes three students</w:t>
      </w:r>
      <w:r>
        <w:t xml:space="preserve"> </w:t>
      </w:r>
      <w:r w:rsidR="00EF1C55">
        <w:t>across</w:t>
      </w:r>
      <w:r>
        <w:t xml:space="preserve"> the district. </w:t>
      </w:r>
      <w:r w:rsidR="00354A3D">
        <w:t>District documents highlight</w:t>
      </w:r>
      <w:r w:rsidR="002B5B7C">
        <w:t>ed</w:t>
      </w:r>
      <w:r w:rsidR="00354A3D">
        <w:t xml:space="preserve"> that academic interventions at the elementary school for Tier 2 include Orton-Gillingham tutoring, Title 1 Reading Intervention, i</w:t>
      </w:r>
      <w:r w:rsidR="006635A8">
        <w:t>-</w:t>
      </w:r>
      <w:r w:rsidR="00354A3D">
        <w:t>Ready Math Intervention, and Title 1 Math Intervention. Tier 3 academic interventions at the elementary level include Orton-Gillingham tutoring and Pull-Out math services. Tier 2 academic interventions at the secondary level include afterschool support, i</w:t>
      </w:r>
      <w:r w:rsidR="006635A8">
        <w:t>-</w:t>
      </w:r>
      <w:r w:rsidR="00354A3D">
        <w:t xml:space="preserve">Ready math intervention (middle school only), Title 1 Math intervention, and Pull-Out math services (middle school only). The secondary school also </w:t>
      </w:r>
      <w:r w:rsidR="002B5B7C">
        <w:t xml:space="preserve">uses </w:t>
      </w:r>
      <w:r w:rsidR="00354A3D">
        <w:t xml:space="preserve">X-Block for academic support, </w:t>
      </w:r>
      <w:r w:rsidR="00354A3D" w:rsidRPr="22D46684">
        <w:rPr>
          <w:color w:val="212121"/>
        </w:rPr>
        <w:t xml:space="preserve">but this is a replacement for enrichment rather than an add-on. </w:t>
      </w:r>
      <w:r w:rsidR="00F027E1" w:rsidRPr="22D46684">
        <w:rPr>
          <w:color w:val="212121"/>
        </w:rPr>
        <w:t>In</w:t>
      </w:r>
      <w:r w:rsidR="00354A3D" w:rsidRPr="22D46684">
        <w:rPr>
          <w:color w:val="212121"/>
        </w:rPr>
        <w:t xml:space="preserve"> high school</w:t>
      </w:r>
      <w:r w:rsidR="00F027E1" w:rsidRPr="22D46684">
        <w:rPr>
          <w:color w:val="212121"/>
        </w:rPr>
        <w:t xml:space="preserve"> grades</w:t>
      </w:r>
      <w:r w:rsidR="00354A3D" w:rsidRPr="22D46684">
        <w:rPr>
          <w:color w:val="212121"/>
        </w:rPr>
        <w:t>, students who fall below a grade threshold of a C average are automatically redirected from their X-Block enrichment to academic support for every X-Block session until their grades recover. Students who are otherwise in good standing can also voluntarily use their X-Block time to attend academic support</w:t>
      </w:r>
      <w:r w:rsidR="002B5B7C" w:rsidRPr="22D46684">
        <w:rPr>
          <w:color w:val="212121"/>
        </w:rPr>
        <w:t xml:space="preserve">; there is </w:t>
      </w:r>
      <w:r w:rsidR="00354A3D" w:rsidRPr="22D46684">
        <w:rPr>
          <w:color w:val="212121"/>
        </w:rPr>
        <w:t>no formal barrier to doing so. At the middle school</w:t>
      </w:r>
      <w:r w:rsidR="00F027E1" w:rsidRPr="22D46684">
        <w:rPr>
          <w:color w:val="212121"/>
        </w:rPr>
        <w:t xml:space="preserve"> grades</w:t>
      </w:r>
      <w:r w:rsidR="00354A3D" w:rsidRPr="22D46684">
        <w:rPr>
          <w:color w:val="212121"/>
        </w:rPr>
        <w:t xml:space="preserve">, X-Block coexists with a separate </w:t>
      </w:r>
      <w:r w:rsidR="002B5B7C" w:rsidRPr="22D46684">
        <w:rPr>
          <w:color w:val="212121"/>
        </w:rPr>
        <w:t>What I Need (</w:t>
      </w:r>
      <w:r w:rsidR="00354A3D" w:rsidRPr="22D46684">
        <w:rPr>
          <w:color w:val="212121"/>
        </w:rPr>
        <w:t>WIN</w:t>
      </w:r>
      <w:r w:rsidR="002B5B7C" w:rsidRPr="22D46684">
        <w:rPr>
          <w:color w:val="212121"/>
        </w:rPr>
        <w:t>)</w:t>
      </w:r>
      <w:r w:rsidR="00354A3D" w:rsidRPr="22D46684">
        <w:rPr>
          <w:color w:val="212121"/>
        </w:rPr>
        <w:t xml:space="preserve"> Block, which is specifically for grades 6 and 7 and functions as a more structured intervention/support period that also </w:t>
      </w:r>
      <w:r w:rsidR="002B5B7C" w:rsidRPr="22D46684">
        <w:rPr>
          <w:color w:val="212121"/>
        </w:rPr>
        <w:t xml:space="preserve">includes </w:t>
      </w:r>
      <w:r w:rsidR="00354A3D" w:rsidRPr="22D46684">
        <w:rPr>
          <w:color w:val="212121"/>
        </w:rPr>
        <w:t xml:space="preserve">IEP service time. WIN Block was developed </w:t>
      </w:r>
      <w:r w:rsidR="00354A3D" w:rsidRPr="22D46684">
        <w:rPr>
          <w:color w:val="212121"/>
        </w:rPr>
        <w:lastRenderedPageBreak/>
        <w:t xml:space="preserve">with guidance from the New England League of Middle Schools and was designed to ensure students who need support, both those </w:t>
      </w:r>
      <w:r w:rsidR="00E01EEA" w:rsidRPr="22D46684">
        <w:rPr>
          <w:color w:val="212121"/>
        </w:rPr>
        <w:t xml:space="preserve">with </w:t>
      </w:r>
      <w:r w:rsidR="00354A3D" w:rsidRPr="22D46684">
        <w:rPr>
          <w:color w:val="212121"/>
        </w:rPr>
        <w:t xml:space="preserve">IEPs and not, have a </w:t>
      </w:r>
      <w:r w:rsidR="00354A3D">
        <w:t xml:space="preserve">dedicated, structured time for it, separate from the enrichment-focused X-Block. </w:t>
      </w:r>
      <w:r w:rsidRPr="003F5DEA">
        <w:t>Providing all students with the necessary supports and interventions to access Tier 1 instruction is a strength of the district.</w:t>
      </w:r>
    </w:p>
    <w:p w14:paraId="3569605E" w14:textId="6132D066" w:rsidR="00320588" w:rsidRPr="00550DBC" w:rsidRDefault="002A0DA1" w:rsidP="00E009F0">
      <w:pPr>
        <w:pStyle w:val="BodyText"/>
      </w:pPr>
      <w:r>
        <w:t xml:space="preserve">The district provides students with a broad range of rigorous coursework, including multiple AP offerings, honors courses, dual enrollment, and sequential electives across the arts, world languages, and </w:t>
      </w:r>
      <w:r w:rsidR="00C55A91">
        <w:t xml:space="preserve">science, technology, engineering, </w:t>
      </w:r>
      <w:r w:rsidR="00C64C0E">
        <w:t xml:space="preserve">and </w:t>
      </w:r>
      <w:r w:rsidR="00C55A91">
        <w:t xml:space="preserve">mathematics </w:t>
      </w:r>
      <w:r w:rsidR="00D30039">
        <w:t>(</w:t>
      </w:r>
      <w:r>
        <w:t>STEM</w:t>
      </w:r>
      <w:r w:rsidR="00D30039">
        <w:t>)</w:t>
      </w:r>
      <w:r>
        <w:t xml:space="preserve">, primarily at the secondary level. District leaders and students also reported on the opportunity for </w:t>
      </w:r>
      <w:r w:rsidR="00E6156B">
        <w:t xml:space="preserve">11th </w:t>
      </w:r>
      <w:r>
        <w:t xml:space="preserve">and </w:t>
      </w:r>
      <w:r w:rsidR="00E6156B">
        <w:t>12th</w:t>
      </w:r>
      <w:r>
        <w:t xml:space="preserve"> graders to participate in dual enrollment classes taught by the high school teachers as part of the district’s partnership with Vermont State University (VSU). Students reported they can take classes</w:t>
      </w:r>
      <w:r w:rsidR="004C2B30">
        <w:t>,</w:t>
      </w:r>
      <w:r>
        <w:t xml:space="preserve"> such as Food Science and Psychology, with courses being available via sign-up. Ninth and </w:t>
      </w:r>
      <w:r w:rsidR="00836C9D">
        <w:t xml:space="preserve">10th </w:t>
      </w:r>
      <w:r>
        <w:t xml:space="preserve">graders reported that dual enrollment opportunities are </w:t>
      </w:r>
      <w:r w:rsidR="00A108E8">
        <w:t>presented at</w:t>
      </w:r>
      <w:r>
        <w:t xml:space="preserve"> the beginning of the year. Students also described the daily X Block, during which students can participate in various clubs or other extracurricular programs, such as </w:t>
      </w:r>
      <w:r w:rsidR="00DC655B">
        <w:t>a</w:t>
      </w:r>
      <w:r>
        <w:t xml:space="preserve">rt </w:t>
      </w:r>
      <w:r w:rsidR="00DC655B">
        <w:t>c</w:t>
      </w:r>
      <w:r>
        <w:t xml:space="preserve">lub, </w:t>
      </w:r>
      <w:r w:rsidR="00DC655B">
        <w:t>r</w:t>
      </w:r>
      <w:r>
        <w:t xml:space="preserve">ock </w:t>
      </w:r>
      <w:r w:rsidR="00DC655B">
        <w:t>b</w:t>
      </w:r>
      <w:r>
        <w:t xml:space="preserve">and, </w:t>
      </w:r>
      <w:r w:rsidR="00DC655B">
        <w:t>c</w:t>
      </w:r>
      <w:r>
        <w:t xml:space="preserve">ooking </w:t>
      </w:r>
      <w:r w:rsidR="00DC655B">
        <w:t>c</w:t>
      </w:r>
      <w:r>
        <w:t xml:space="preserve">lub, and </w:t>
      </w:r>
      <w:r w:rsidR="00DC655B">
        <w:t>f</w:t>
      </w:r>
      <w:r>
        <w:t>ly-</w:t>
      </w:r>
      <w:r w:rsidR="00DC655B">
        <w:t>f</w:t>
      </w:r>
      <w:r>
        <w:t xml:space="preserve">ishing </w:t>
      </w:r>
      <w:r w:rsidR="00DC655B">
        <w:t>c</w:t>
      </w:r>
      <w:r>
        <w:t xml:space="preserve">lub. Students reported that this time allows them to participate in various interests that may not be otherwise available due to scheduling restraints or afterschool commitments. This time can also be used for academic enrichment, depending on student need. Elementary school enrichment offerings are more limited, according to teachers, with specials such as art, music, and physical education. </w:t>
      </w:r>
      <w:r w:rsidRPr="00A631AA">
        <w:t>Access to rigorous coursework and enrichment activities at the secondary level is</w:t>
      </w:r>
      <w:r w:rsidR="00383D5E" w:rsidRPr="00A631AA">
        <w:t xml:space="preserve"> a</w:t>
      </w:r>
      <w:r w:rsidRPr="00A631AA">
        <w:t xml:space="preserve"> strength of the district.</w:t>
      </w:r>
    </w:p>
    <w:p w14:paraId="0D92C3B6" w14:textId="248D8BF6" w:rsidR="00320588" w:rsidRPr="00550DBC" w:rsidRDefault="00320588" w:rsidP="00E009F0">
      <w:pPr>
        <w:pStyle w:val="Heading3"/>
      </w:pPr>
      <w:bookmarkStart w:id="36" w:name="_Effective_Instruction_and"/>
      <w:bookmarkEnd w:id="36"/>
      <w:r w:rsidRPr="00550DBC">
        <w:t>Effective Instruction and Curricular Implementation</w:t>
      </w:r>
    </w:p>
    <w:p w14:paraId="30612466" w14:textId="2768613A" w:rsidR="006C7EF3" w:rsidRPr="00550DBC" w:rsidRDefault="00606FE8" w:rsidP="00E009F0">
      <w:pPr>
        <w:pStyle w:val="BodyTextposthead"/>
      </w:pPr>
      <w:r w:rsidRPr="00550DBC">
        <w:t>I</w:t>
      </w:r>
      <w:r w:rsidR="006C7EF3" w:rsidRPr="00550DBC">
        <w:t>nterview and focus group</w:t>
      </w:r>
      <w:r w:rsidRPr="00550DBC">
        <w:t xml:space="preserve"> participants</w:t>
      </w:r>
      <w:r w:rsidR="006C7EF3" w:rsidRPr="00550DBC">
        <w:t xml:space="preserve"> consistently describe</w:t>
      </w:r>
      <w:r w:rsidRPr="00550DBC">
        <w:t>d</w:t>
      </w:r>
      <w:r w:rsidR="006C7EF3" w:rsidRPr="00550DBC">
        <w:t xml:space="preserve"> a positive learning culture characterized by safe, calm, and relationship</w:t>
      </w:r>
      <w:r w:rsidR="33A706D1" w:rsidRPr="00550DBC">
        <w:t>-</w:t>
      </w:r>
      <w:r w:rsidR="006C7EF3" w:rsidRPr="00550DBC">
        <w:t xml:space="preserve">centered environments that support academic </w:t>
      </w:r>
      <w:r w:rsidR="10BF62B2" w:rsidRPr="00550DBC">
        <w:t>risk</w:t>
      </w:r>
      <w:r w:rsidRPr="00550DBC">
        <w:t>-</w:t>
      </w:r>
      <w:r w:rsidR="10BF62B2" w:rsidRPr="00550DBC">
        <w:t>taking</w:t>
      </w:r>
      <w:r w:rsidR="006C7EF3" w:rsidRPr="00550DBC">
        <w:t xml:space="preserve"> and engagement. Students report</w:t>
      </w:r>
      <w:r w:rsidR="007C6257" w:rsidRPr="00550DBC">
        <w:t>ed</w:t>
      </w:r>
      <w:r w:rsidR="006C7EF3" w:rsidRPr="00550DBC">
        <w:t xml:space="preserve"> feeling known and supported in small</w:t>
      </w:r>
      <w:r w:rsidR="007C6257" w:rsidRPr="00550DBC">
        <w:t>-</w:t>
      </w:r>
      <w:r w:rsidR="006C7EF3" w:rsidRPr="00550DBC">
        <w:t>class settings, which helps reduce bullying and encourages participation and help</w:t>
      </w:r>
      <w:r w:rsidR="299A550F" w:rsidRPr="00550DBC">
        <w:t>-</w:t>
      </w:r>
      <w:r w:rsidR="006C7EF3" w:rsidRPr="00550DBC">
        <w:t>seeking. Students also reported that teachers reinforce this culture through clear routines, posted agendas, and transparent communication of learning objectives, which students noted helped to create supportive learning environments. Students also described teachers as approachable, noting that they adjust explanations, offer individual help, and encourage questions without making students feel embarrassed for not understanding</w:t>
      </w:r>
      <w:r w:rsidR="007C6257" w:rsidRPr="00550DBC">
        <w:t xml:space="preserve"> the topic</w:t>
      </w:r>
      <w:r w:rsidR="006C7EF3" w:rsidRPr="00550DBC">
        <w:t>. The district</w:t>
      </w:r>
      <w:r w:rsidR="00287AEF" w:rsidRPr="00550DBC">
        <w:t>’</w:t>
      </w:r>
      <w:r w:rsidR="006C7EF3" w:rsidRPr="00550DBC">
        <w:t xml:space="preserve">s small size is frequently cited by teachers and students as </w:t>
      </w:r>
      <w:r w:rsidR="00287AEF" w:rsidRPr="00550DBC">
        <w:t>what</w:t>
      </w:r>
      <w:r w:rsidR="006C7EF3" w:rsidRPr="00550DBC">
        <w:t xml:space="preserve"> enables this culture, with teachers and students alike describing high levels of individualization and personal connection as hallmarks of the Hatfield experience. </w:t>
      </w:r>
      <w:r w:rsidR="006053C5" w:rsidRPr="00550DBC">
        <w:t>S</w:t>
      </w:r>
      <w:r w:rsidR="006C7EF3" w:rsidRPr="00550DBC">
        <w:t xml:space="preserve">uperintendent </w:t>
      </w:r>
      <w:r w:rsidR="006053C5" w:rsidRPr="00550DBC">
        <w:t xml:space="preserve">Driscoll </w:t>
      </w:r>
      <w:r w:rsidR="006C7EF3" w:rsidRPr="00550DBC">
        <w:t xml:space="preserve">reinforces these expectations </w:t>
      </w:r>
      <w:r w:rsidR="006053C5" w:rsidRPr="00550DBC">
        <w:t>and said he places an</w:t>
      </w:r>
      <w:r w:rsidR="006C7EF3" w:rsidRPr="00550DBC">
        <w:t xml:space="preserve"> emphasis on restorative practices</w:t>
      </w:r>
      <w:r w:rsidR="006053C5" w:rsidRPr="00550DBC">
        <w:t xml:space="preserve">; </w:t>
      </w:r>
      <w:r w:rsidR="006C7EF3" w:rsidRPr="00550DBC">
        <w:t>social</w:t>
      </w:r>
      <w:r w:rsidR="453B7591" w:rsidRPr="00550DBC">
        <w:t>-</w:t>
      </w:r>
      <w:r w:rsidR="006C7EF3" w:rsidRPr="00550DBC">
        <w:t>emotional learning</w:t>
      </w:r>
      <w:r w:rsidR="00826174" w:rsidRPr="00550DBC">
        <w:t>;</w:t>
      </w:r>
      <w:r w:rsidR="006053C5" w:rsidRPr="00550DBC">
        <w:t xml:space="preserve"> </w:t>
      </w:r>
      <w:r w:rsidR="006C7EF3" w:rsidRPr="00550DBC">
        <w:t>and hands</w:t>
      </w:r>
      <w:r w:rsidR="2CF682E6" w:rsidRPr="00550DBC">
        <w:t>-</w:t>
      </w:r>
      <w:r w:rsidR="006C7EF3" w:rsidRPr="00550DBC">
        <w:t>on, engaging instructional strategies to further strengthen classroom climate. Data from CLASS observations support these claims, with middle</w:t>
      </w:r>
      <w:r w:rsidR="006053C5" w:rsidRPr="00550DBC">
        <w:t xml:space="preserve"> to </w:t>
      </w:r>
      <w:r w:rsidR="006C7EF3" w:rsidRPr="00550DBC">
        <w:t>high scores in Positive Climate and Teacher Sensitivity dimensions</w:t>
      </w:r>
      <w:r w:rsidR="006053C5" w:rsidRPr="00550DBC">
        <w:t>. This</w:t>
      </w:r>
      <w:r w:rsidR="006C7EF3" w:rsidRPr="00550DBC">
        <w:t xml:space="preserve"> highlight</w:t>
      </w:r>
      <w:r w:rsidR="006053C5" w:rsidRPr="00550DBC">
        <w:t>s</w:t>
      </w:r>
      <w:r w:rsidR="006C7EF3" w:rsidRPr="00550DBC">
        <w:t xml:space="preserve"> that teachers develop strong relationships with students and are attentive to their individual needs. </w:t>
      </w:r>
      <w:r w:rsidR="006C7EF3" w:rsidRPr="00AC48D8">
        <w:t>Creating safe and supportive learning environments for students to engage in academic content is a strength of the district.</w:t>
      </w:r>
    </w:p>
    <w:p w14:paraId="19BE3D31" w14:textId="5EED38E8" w:rsidR="006C7EF3" w:rsidRPr="00550DBC" w:rsidRDefault="006C7EF3" w:rsidP="00E009F0">
      <w:pPr>
        <w:pStyle w:val="BodyText"/>
        <w:rPr>
          <w:rFonts w:eastAsia="Franklin Gothic Book" w:cs="Franklin Gothic Book"/>
        </w:rPr>
      </w:pPr>
      <w:r>
        <w:t xml:space="preserve">According to district and school leaders, Hatfield has established formal, coherent systems to support curriculum implementation across content areas. </w:t>
      </w:r>
      <w:r w:rsidR="00E42B67" w:rsidRPr="22D46684">
        <w:rPr>
          <w:rFonts w:eastAsia="Franklin Gothic Book" w:cs="Franklin Gothic Book"/>
        </w:rPr>
        <w:t>Teachers were clearly using HQIM in 1</w:t>
      </w:r>
      <w:r w:rsidR="25ACA534" w:rsidRPr="22D46684">
        <w:rPr>
          <w:rFonts w:eastAsia="Franklin Gothic Book" w:cs="Franklin Gothic Book"/>
        </w:rPr>
        <w:t>1</w:t>
      </w:r>
      <w:r w:rsidR="006053C5" w:rsidRPr="22D46684">
        <w:rPr>
          <w:rFonts w:eastAsia="Franklin Gothic Book" w:cs="Franklin Gothic Book"/>
        </w:rPr>
        <w:t xml:space="preserve"> percent </w:t>
      </w:r>
      <w:r w:rsidR="00E42B67" w:rsidRPr="22D46684">
        <w:rPr>
          <w:rFonts w:eastAsia="Franklin Gothic Book" w:cs="Franklin Gothic Book"/>
        </w:rPr>
        <w:t>of all classrooms observed. These rates varied by grade level</w:t>
      </w:r>
      <w:r w:rsidR="006053C5" w:rsidRPr="22D46684">
        <w:rPr>
          <w:rFonts w:eastAsia="Franklin Gothic Book" w:cs="Franklin Gothic Book"/>
        </w:rPr>
        <w:t>. T</w:t>
      </w:r>
      <w:r w:rsidR="00E42B67" w:rsidRPr="22D46684">
        <w:rPr>
          <w:rFonts w:eastAsia="Franklin Gothic Book" w:cs="Franklin Gothic Book"/>
        </w:rPr>
        <w:t>eachers were clearly using HQIM in 10</w:t>
      </w:r>
      <w:r w:rsidR="006053C5" w:rsidRPr="22D46684">
        <w:rPr>
          <w:rFonts w:eastAsia="Franklin Gothic Book" w:cs="Franklin Gothic Book"/>
        </w:rPr>
        <w:t xml:space="preserve"> percent </w:t>
      </w:r>
      <w:r w:rsidR="00E42B67" w:rsidRPr="22D46684">
        <w:rPr>
          <w:rFonts w:eastAsia="Franklin Gothic Book" w:cs="Franklin Gothic Book"/>
        </w:rPr>
        <w:t>of elementary (</w:t>
      </w:r>
      <w:r w:rsidR="006053C5" w:rsidRPr="22D46684">
        <w:rPr>
          <w:rFonts w:eastAsia="Franklin Gothic Book" w:cs="Franklin Gothic Book"/>
        </w:rPr>
        <w:t xml:space="preserve">grades </w:t>
      </w:r>
      <w:r w:rsidR="1B0EFEFF" w:rsidRPr="22D46684">
        <w:rPr>
          <w:rFonts w:eastAsia="Franklin Gothic Book" w:cs="Franklin Gothic Book"/>
        </w:rPr>
        <w:t>P</w:t>
      </w:r>
      <w:r w:rsidR="00E42B67" w:rsidRPr="22D46684">
        <w:rPr>
          <w:rFonts w:eastAsia="Franklin Gothic Book" w:cs="Franklin Gothic Book"/>
        </w:rPr>
        <w:t>K-5) classrooms observed</w:t>
      </w:r>
      <w:r w:rsidR="7D84D779" w:rsidRPr="22D46684">
        <w:rPr>
          <w:rFonts w:eastAsia="Franklin Gothic Book" w:cs="Franklin Gothic Book"/>
        </w:rPr>
        <w:t xml:space="preserve"> (1 out of 10)</w:t>
      </w:r>
      <w:r w:rsidR="00E42B67" w:rsidRPr="22D46684">
        <w:rPr>
          <w:rFonts w:eastAsia="Franklin Gothic Book" w:cs="Franklin Gothic Book"/>
        </w:rPr>
        <w:t>, in 33</w:t>
      </w:r>
      <w:r w:rsidR="006053C5" w:rsidRPr="22D46684">
        <w:rPr>
          <w:rFonts w:eastAsia="Franklin Gothic Book" w:cs="Franklin Gothic Book"/>
        </w:rPr>
        <w:t xml:space="preserve"> percent </w:t>
      </w:r>
      <w:r w:rsidR="00E42B67" w:rsidRPr="22D46684">
        <w:rPr>
          <w:rFonts w:eastAsia="Franklin Gothic Book" w:cs="Franklin Gothic Book"/>
        </w:rPr>
        <w:t xml:space="preserve">of </w:t>
      </w:r>
      <w:r w:rsidR="00E42B67" w:rsidRPr="22D46684">
        <w:rPr>
          <w:rFonts w:eastAsia="Franklin Gothic Book" w:cs="Franklin Gothic Book"/>
        </w:rPr>
        <w:lastRenderedPageBreak/>
        <w:t>middle school (</w:t>
      </w:r>
      <w:r w:rsidR="006053C5" w:rsidRPr="22D46684">
        <w:rPr>
          <w:rFonts w:eastAsia="Franklin Gothic Book" w:cs="Franklin Gothic Book"/>
        </w:rPr>
        <w:t xml:space="preserve">grades </w:t>
      </w:r>
      <w:r w:rsidR="00E42B67" w:rsidRPr="22D46684">
        <w:rPr>
          <w:rFonts w:eastAsia="Franklin Gothic Book" w:cs="Franklin Gothic Book"/>
        </w:rPr>
        <w:t>6-8) classrooms observed</w:t>
      </w:r>
      <w:r w:rsidR="6FD570C4" w:rsidRPr="22D46684">
        <w:rPr>
          <w:rFonts w:eastAsia="Franklin Gothic Book" w:cs="Franklin Gothic Book"/>
        </w:rPr>
        <w:t xml:space="preserve"> (1 out of 3)</w:t>
      </w:r>
      <w:r w:rsidR="00E42B67" w:rsidRPr="22D46684">
        <w:rPr>
          <w:rFonts w:eastAsia="Franklin Gothic Book" w:cs="Franklin Gothic Book"/>
        </w:rPr>
        <w:t xml:space="preserve">, and in </w:t>
      </w:r>
      <w:r w:rsidR="07495E37" w:rsidRPr="22D46684">
        <w:rPr>
          <w:rFonts w:eastAsia="Franklin Gothic Book" w:cs="Franklin Gothic Book"/>
        </w:rPr>
        <w:t>0</w:t>
      </w:r>
      <w:r w:rsidR="006053C5" w:rsidRPr="22D46684">
        <w:rPr>
          <w:rFonts w:eastAsia="Franklin Gothic Book" w:cs="Franklin Gothic Book"/>
        </w:rPr>
        <w:t xml:space="preserve"> percent </w:t>
      </w:r>
      <w:r w:rsidR="00E42B67" w:rsidRPr="22D46684">
        <w:rPr>
          <w:rFonts w:eastAsia="Franklin Gothic Book" w:cs="Franklin Gothic Book"/>
        </w:rPr>
        <w:t>of high school classrooms observed</w:t>
      </w:r>
      <w:r w:rsidR="006053C5" w:rsidRPr="22D46684">
        <w:rPr>
          <w:rFonts w:eastAsia="Franklin Gothic Book" w:cs="Franklin Gothic Book"/>
        </w:rPr>
        <w:t xml:space="preserve"> (grades 9-12)</w:t>
      </w:r>
      <w:r w:rsidR="24CF217F" w:rsidRPr="22D46684">
        <w:rPr>
          <w:rFonts w:eastAsia="Franklin Gothic Book" w:cs="Franklin Gothic Book"/>
        </w:rPr>
        <w:t xml:space="preserve"> (0 out of 5)</w:t>
      </w:r>
      <w:r w:rsidR="00E42B67" w:rsidRPr="22D46684">
        <w:rPr>
          <w:rFonts w:eastAsia="Franklin Gothic Book" w:cs="Franklin Gothic Book"/>
        </w:rPr>
        <w:t xml:space="preserve">. These rates </w:t>
      </w:r>
      <w:r w:rsidR="006053C5" w:rsidRPr="22D46684">
        <w:rPr>
          <w:rFonts w:eastAsia="Franklin Gothic Book" w:cs="Franklin Gothic Book"/>
        </w:rPr>
        <w:t xml:space="preserve">also </w:t>
      </w:r>
      <w:r w:rsidR="00E42B67" w:rsidRPr="22D46684">
        <w:rPr>
          <w:rFonts w:eastAsia="Franklin Gothic Book" w:cs="Franklin Gothic Book"/>
        </w:rPr>
        <w:t>varied by content</w:t>
      </w:r>
      <w:r w:rsidR="006053C5" w:rsidRPr="22D46684">
        <w:rPr>
          <w:rFonts w:eastAsia="Franklin Gothic Book" w:cs="Franklin Gothic Book"/>
        </w:rPr>
        <w:t>. T</w:t>
      </w:r>
      <w:r w:rsidR="00E42B67" w:rsidRPr="22D46684">
        <w:rPr>
          <w:rFonts w:eastAsia="Franklin Gothic Book" w:cs="Franklin Gothic Book"/>
        </w:rPr>
        <w:t xml:space="preserve">eachers were clearly using HQIM in </w:t>
      </w:r>
      <w:r w:rsidR="70FC79D5" w:rsidRPr="22D46684">
        <w:rPr>
          <w:rFonts w:eastAsia="Franklin Gothic Book" w:cs="Franklin Gothic Book"/>
        </w:rPr>
        <w:t>0</w:t>
      </w:r>
      <w:r w:rsidR="006053C5" w:rsidRPr="22D46684">
        <w:rPr>
          <w:rFonts w:eastAsia="Franklin Gothic Book" w:cs="Franklin Gothic Book"/>
        </w:rPr>
        <w:t xml:space="preserve"> percent </w:t>
      </w:r>
      <w:r w:rsidR="00E42B67" w:rsidRPr="22D46684">
        <w:rPr>
          <w:rFonts w:eastAsia="Franklin Gothic Book" w:cs="Franklin Gothic Book"/>
        </w:rPr>
        <w:t>of ELA lessons or classrooms observed</w:t>
      </w:r>
      <w:r w:rsidR="6C5E3C0A" w:rsidRPr="22D46684">
        <w:rPr>
          <w:rFonts w:eastAsia="Franklin Gothic Book" w:cs="Franklin Gothic Book"/>
        </w:rPr>
        <w:t xml:space="preserve"> (0 out of 4)</w:t>
      </w:r>
      <w:r w:rsidR="00E42B67" w:rsidRPr="22D46684">
        <w:rPr>
          <w:rFonts w:eastAsia="Franklin Gothic Book" w:cs="Franklin Gothic Book"/>
        </w:rPr>
        <w:t>, and in 40</w:t>
      </w:r>
      <w:r w:rsidR="006053C5" w:rsidRPr="22D46684">
        <w:rPr>
          <w:rFonts w:eastAsia="Franklin Gothic Book" w:cs="Franklin Gothic Book"/>
        </w:rPr>
        <w:t xml:space="preserve"> percent </w:t>
      </w:r>
      <w:r w:rsidR="00E42B67" w:rsidRPr="22D46684">
        <w:rPr>
          <w:rFonts w:eastAsia="Franklin Gothic Book" w:cs="Franklin Gothic Book"/>
        </w:rPr>
        <w:t>of mathematics lessons or classrooms observed</w:t>
      </w:r>
      <w:r w:rsidR="68132554" w:rsidRPr="22D46684">
        <w:rPr>
          <w:rFonts w:eastAsia="Franklin Gothic Book" w:cs="Franklin Gothic Book"/>
        </w:rPr>
        <w:t xml:space="preserve"> (2 out of 5)</w:t>
      </w:r>
      <w:r w:rsidR="00E42B67" w:rsidRPr="22D46684">
        <w:rPr>
          <w:rFonts w:eastAsia="Franklin Gothic Book" w:cs="Franklin Gothic Book"/>
        </w:rPr>
        <w:t xml:space="preserve">. </w:t>
      </w:r>
      <w:r>
        <w:t>District leaders and teachers consistently describe</w:t>
      </w:r>
      <w:r w:rsidR="005B5751">
        <w:t>d</w:t>
      </w:r>
      <w:r>
        <w:t xml:space="preserve"> structured curriculum review, adoption, and piloting processes that include</w:t>
      </w:r>
      <w:r w:rsidR="005B5751">
        <w:t>d</w:t>
      </w:r>
      <w:r>
        <w:t xml:space="preserve"> checks for standards alignment, vertical coherence, and rigor, with educators playing an active role in curriculum design and review. School leaders and teachers reported</w:t>
      </w:r>
      <w:r w:rsidR="005B5751">
        <w:t xml:space="preserve"> that</w:t>
      </w:r>
      <w:r>
        <w:t xml:space="preserve"> curricular implementation is monitored through regular classroom walkthroughs, observations, and feedback cycles conducted collaboratively by administrators to ensure alignment and calibration. School leaders described the observation process as closely aligned to district instructional priorities, and teachers reported that they receive</w:t>
      </w:r>
      <w:r w:rsidR="005B5751">
        <w:t>d</w:t>
      </w:r>
      <w:r>
        <w:t xml:space="preserve"> feedback tailored to improving </w:t>
      </w:r>
      <w:r w:rsidR="005B5751">
        <w:t xml:space="preserve">their </w:t>
      </w:r>
      <w:r>
        <w:t xml:space="preserve">instructional practices and implementation of curriculum. </w:t>
      </w:r>
      <w:r w:rsidR="007F260C">
        <w:t>However, d</w:t>
      </w:r>
      <w:r>
        <w:t xml:space="preserve">istrict leaders and teachers also reported that professional development opportunities are </w:t>
      </w:r>
      <w:r w:rsidR="00B633D8">
        <w:t xml:space="preserve">only </w:t>
      </w:r>
      <w:r>
        <w:t xml:space="preserve">sometimes aligned with curricular and instructional practices. Elementary teachers reported recent </w:t>
      </w:r>
      <w:r w:rsidR="00B633D8">
        <w:t xml:space="preserve">professional development </w:t>
      </w:r>
      <w:r>
        <w:t xml:space="preserve">opportunities have focused on </w:t>
      </w:r>
      <w:r w:rsidR="00986D2C">
        <w:t xml:space="preserve">piloting </w:t>
      </w:r>
      <w:r>
        <w:t xml:space="preserve">reading and math curriculum, while other </w:t>
      </w:r>
      <w:r w:rsidR="00B633D8">
        <w:t>professional development</w:t>
      </w:r>
      <w:r>
        <w:t xml:space="preserve"> time is used for vertical </w:t>
      </w:r>
      <w:r w:rsidR="00B633D8">
        <w:t xml:space="preserve">or </w:t>
      </w:r>
      <w:r>
        <w:t xml:space="preserve">horizontal alignment. However, teachers also reported that </w:t>
      </w:r>
      <w:r w:rsidR="00B633D8">
        <w:t>professional development</w:t>
      </w:r>
      <w:r>
        <w:t xml:space="preserve"> offerings are not always aligned with curricular changes or priorities (see </w:t>
      </w:r>
      <w:r w:rsidR="00B633D8">
        <w:t>Human Resources and</w:t>
      </w:r>
      <w:r>
        <w:t xml:space="preserve"> </w:t>
      </w:r>
      <w:r w:rsidR="00B633D8">
        <w:t>Professional Development</w:t>
      </w:r>
      <w:r>
        <w:t xml:space="preserve"> section).</w:t>
      </w:r>
    </w:p>
    <w:p w14:paraId="722C8116" w14:textId="3440C426" w:rsidR="006C7EF3" w:rsidRPr="00550DBC" w:rsidRDefault="00714573" w:rsidP="00E009F0">
      <w:pPr>
        <w:pStyle w:val="BodyText"/>
      </w:pPr>
      <w:r w:rsidRPr="00550DBC">
        <w:t>A</w:t>
      </w:r>
      <w:r w:rsidR="006C7EF3" w:rsidRPr="00550DBC">
        <w:t>cross grade levels, teachers use standards-aligned instructional practices, including clear learning objectives, modeling, checks for understanding, and hands-on tasks, to promote rigor and student engagement. Students reported similar instructional practices that their teacher</w:t>
      </w:r>
      <w:r w:rsidR="00303CCB" w:rsidRPr="00550DBC">
        <w:t>s</w:t>
      </w:r>
      <w:r w:rsidR="006C7EF3" w:rsidRPr="00550DBC">
        <w:t xml:space="preserve"> use, noting that teachers </w:t>
      </w:r>
      <w:r w:rsidR="001A14E8" w:rsidRPr="00550DBC">
        <w:t xml:space="preserve">started </w:t>
      </w:r>
      <w:r w:rsidR="006C7EF3" w:rsidRPr="00550DBC">
        <w:t>class</w:t>
      </w:r>
      <w:r w:rsidR="001A14E8" w:rsidRPr="00550DBC">
        <w:t>es</w:t>
      </w:r>
      <w:r w:rsidR="006C7EF3" w:rsidRPr="00550DBC">
        <w:t xml:space="preserve"> with clear agendas and objectives, posted visually or communicated verbally, </w:t>
      </w:r>
      <w:r w:rsidR="00DF73BD" w:rsidRPr="00550DBC">
        <w:t xml:space="preserve">and </w:t>
      </w:r>
      <w:r w:rsidR="006C7EF3" w:rsidRPr="00550DBC">
        <w:t>provid</w:t>
      </w:r>
      <w:r w:rsidR="00DF73BD" w:rsidRPr="00550DBC">
        <w:t>ed</w:t>
      </w:r>
      <w:r w:rsidR="006C7EF3" w:rsidRPr="00550DBC">
        <w:t xml:space="preserve"> structure and transparency about learning goals. Teachers reported engaging students through inquiry-based science labs, history investigations, creative writing, coding projects, and multimodal tasks. </w:t>
      </w:r>
      <w:r w:rsidR="00DF73BD" w:rsidRPr="00550DBC">
        <w:t>S</w:t>
      </w:r>
      <w:r w:rsidR="006C7EF3" w:rsidRPr="00550DBC">
        <w:t>tudents reported that they regularly participate in collaborative, project-based, and hands-on learning in their classes</w:t>
      </w:r>
      <w:r w:rsidR="00DF73BD" w:rsidRPr="00550DBC">
        <w:t>. S</w:t>
      </w:r>
      <w:r w:rsidR="006C7EF3" w:rsidRPr="00550DBC">
        <w:t xml:space="preserve">uperintendent </w:t>
      </w:r>
      <w:r w:rsidR="00DF73BD" w:rsidRPr="00550DBC">
        <w:t xml:space="preserve">Driscoll </w:t>
      </w:r>
      <w:r w:rsidR="006C7EF3" w:rsidRPr="00550DBC">
        <w:t>also reported that active, hands-on learning is a districtwide instructional expectation. Scores in the middle range for the Instructional Learning Formats dimension of CLASS observation</w:t>
      </w:r>
      <w:r w:rsidR="00CF532D">
        <w:t>s</w:t>
      </w:r>
      <w:r w:rsidR="0075527C" w:rsidRPr="00550DBC">
        <w:t xml:space="preserve"> (</w:t>
      </w:r>
      <w:r w:rsidR="0075527C" w:rsidRPr="00CF532D">
        <w:t xml:space="preserve">see Appendix </w:t>
      </w:r>
      <w:r w:rsidR="0075527C">
        <w:t>B</w:t>
      </w:r>
      <w:r w:rsidR="0075527C" w:rsidRPr="00550DBC">
        <w:t>)</w:t>
      </w:r>
      <w:r w:rsidR="006C7EF3" w:rsidRPr="00550DBC">
        <w:t xml:space="preserve"> show that some teachers offer a variety of instructional formats and practices across some classrooms, but this is not consistent across all classrooms in the district.</w:t>
      </w:r>
    </w:p>
    <w:p w14:paraId="40D5D3FE" w14:textId="0A14DAB2" w:rsidR="002B4CEF" w:rsidRPr="00550DBC" w:rsidRDefault="002B4CEF" w:rsidP="00E009F0">
      <w:pPr>
        <w:pStyle w:val="Heading3"/>
      </w:pPr>
      <w:r w:rsidRPr="00550DBC">
        <w:t>Recommendations</w:t>
      </w:r>
    </w:p>
    <w:p w14:paraId="1D476AAE" w14:textId="77777777" w:rsidR="00494324" w:rsidRPr="00E0479F" w:rsidRDefault="00494324" w:rsidP="00E009F0">
      <w:pPr>
        <w:pStyle w:val="Bullet1"/>
        <w:rPr>
          <w:bCs/>
          <w:i/>
          <w:iCs/>
        </w:rPr>
      </w:pPr>
      <w:r w:rsidRPr="00E0479F">
        <w:rPr>
          <w:i/>
          <w:iCs/>
        </w:rPr>
        <w:t>The district should develop a clear and coherent vision for instruction that guides instructional strategies across all schools and grade levels.</w:t>
      </w:r>
    </w:p>
    <w:p w14:paraId="753CB1B4" w14:textId="273A83CB" w:rsidR="003F356C" w:rsidRPr="00E0479F" w:rsidRDefault="003F356C" w:rsidP="00E009F0">
      <w:pPr>
        <w:pStyle w:val="Bullet1"/>
        <w:rPr>
          <w:bCs/>
          <w:i/>
          <w:iCs/>
        </w:rPr>
      </w:pPr>
      <w:r w:rsidRPr="00E0479F">
        <w:rPr>
          <w:i/>
          <w:iCs/>
        </w:rPr>
        <w:t>The district should</w:t>
      </w:r>
      <w:r w:rsidR="003930A6" w:rsidRPr="00E0479F">
        <w:rPr>
          <w:i/>
          <w:iCs/>
        </w:rPr>
        <w:t xml:space="preserve"> review the roles and responsibilities of existing school-level teams and work with school leaders to develop </w:t>
      </w:r>
      <w:r w:rsidR="00813F5B" w:rsidRPr="00E0479F">
        <w:rPr>
          <w:i/>
          <w:iCs/>
        </w:rPr>
        <w:t>instructional leadership structures</w:t>
      </w:r>
      <w:r w:rsidR="003930A6" w:rsidRPr="00E0479F">
        <w:rPr>
          <w:i/>
          <w:iCs/>
        </w:rPr>
        <w:t xml:space="preserve"> that</w:t>
      </w:r>
      <w:r w:rsidR="00EF23AC" w:rsidRPr="00E0479F">
        <w:rPr>
          <w:i/>
          <w:iCs/>
        </w:rPr>
        <w:t xml:space="preserve"> support both </w:t>
      </w:r>
      <w:r w:rsidR="00F36010">
        <w:rPr>
          <w:i/>
          <w:iCs/>
        </w:rPr>
        <w:t>distributed</w:t>
      </w:r>
      <w:r w:rsidR="00F36010" w:rsidRPr="00E0479F">
        <w:rPr>
          <w:i/>
          <w:iCs/>
        </w:rPr>
        <w:t xml:space="preserve"> </w:t>
      </w:r>
      <w:r w:rsidR="00EF23AC" w:rsidRPr="00E0479F">
        <w:rPr>
          <w:i/>
          <w:iCs/>
        </w:rPr>
        <w:t xml:space="preserve">leadership and clear ownership over </w:t>
      </w:r>
      <w:r w:rsidR="004635F2" w:rsidRPr="00E0479F">
        <w:rPr>
          <w:i/>
          <w:iCs/>
        </w:rPr>
        <w:t>instructional matters within each school.</w:t>
      </w:r>
    </w:p>
    <w:p w14:paraId="57BB3DBE" w14:textId="070EB264" w:rsidR="00E0479F" w:rsidRPr="00404EF9" w:rsidRDefault="00E0479F" w:rsidP="00E0479F">
      <w:pPr>
        <w:pStyle w:val="Bullet1"/>
        <w:rPr>
          <w:bCs/>
          <w:i/>
          <w:iCs/>
        </w:rPr>
      </w:pPr>
      <w:r w:rsidRPr="00404EF9">
        <w:rPr>
          <w:i/>
          <w:iCs/>
        </w:rPr>
        <w:t>The district should prioritize selecting high quality instructional materials, with strong consideration of those rated “meets expectations” on CURATE and/or EdReports, across all grades and subject areas.</w:t>
      </w:r>
    </w:p>
    <w:p w14:paraId="614D0553" w14:textId="77777777" w:rsidR="00E0479F" w:rsidRDefault="00E0479F" w:rsidP="00E0479F">
      <w:pPr>
        <w:pStyle w:val="Bullet1"/>
        <w:numPr>
          <w:ilvl w:val="0"/>
          <w:numId w:val="0"/>
        </w:numPr>
      </w:pPr>
    </w:p>
    <w:p w14:paraId="46DDAA29" w14:textId="3ADA3C6D" w:rsidR="002B4CEF" w:rsidRPr="00550DBC" w:rsidRDefault="00060E1C" w:rsidP="00E0479F">
      <w:pPr>
        <w:pStyle w:val="Bullet1"/>
        <w:numPr>
          <w:ilvl w:val="0"/>
          <w:numId w:val="0"/>
        </w:numPr>
        <w:rPr>
          <w:b/>
          <w:bCs/>
        </w:rPr>
      </w:pPr>
      <w:r w:rsidRPr="00550DBC">
        <w:t>For related resources, see Appendix C.</w:t>
      </w:r>
      <w:r w:rsidRPr="00550DBC">
        <w:rPr>
          <w:bCs/>
        </w:rPr>
        <w:br w:type="page"/>
      </w:r>
    </w:p>
    <w:p w14:paraId="366F3518" w14:textId="77777777" w:rsidR="008D6102" w:rsidRPr="00550DBC" w:rsidRDefault="008D6102" w:rsidP="00E009F0">
      <w:pPr>
        <w:pStyle w:val="Heading2"/>
      </w:pPr>
      <w:bookmarkStart w:id="37" w:name="_Assessment"/>
      <w:bookmarkStart w:id="38" w:name="_Toc101446229"/>
      <w:bookmarkStart w:id="39" w:name="_Toc225252735"/>
      <w:bookmarkEnd w:id="37"/>
      <w:r w:rsidRPr="00550DBC">
        <w:lastRenderedPageBreak/>
        <w:t>Assessment</w:t>
      </w:r>
      <w:bookmarkEnd w:id="38"/>
      <w:bookmarkEnd w:id="39"/>
    </w:p>
    <w:p w14:paraId="705C8AD2" w14:textId="376EDA22" w:rsidR="00B74C1F" w:rsidRPr="00550DBC" w:rsidRDefault="00B74C1F" w:rsidP="00E009F0">
      <w:pPr>
        <w:pStyle w:val="BodyTextposthead"/>
      </w:pPr>
      <w:r w:rsidRPr="00550DBC">
        <w:t>This section examines the extent to which, through the establishment of strategic data and assessment systems, the district supports a robust, data-centered culture that advances equitable student experiences and outcomes. It also focuses on the extent to which the district collects an array of data and uses it to inform decisions at the classroom, school, and district levels</w:t>
      </w:r>
      <w:r w:rsidR="001A166F" w:rsidRPr="00550DBC">
        <w:t>. In addition, this section focuses on</w:t>
      </w:r>
      <w:r w:rsidRPr="00550DBC">
        <w:t xml:space="preserve"> analyzing assessment results and other data</w:t>
      </w:r>
      <w:r w:rsidR="001A166F" w:rsidRPr="00550DBC">
        <w:t xml:space="preserve"> that</w:t>
      </w:r>
      <w:r w:rsidRPr="00550DBC">
        <w:t xml:space="preserve"> educators</w:t>
      </w:r>
      <w:r w:rsidR="001A166F" w:rsidRPr="00550DBC">
        <w:t xml:space="preserve"> use to</w:t>
      </w:r>
      <w:r w:rsidRPr="00550DBC">
        <w:t xml:space="preserve"> develop an understanding of the whole student, </w:t>
      </w:r>
      <w:r w:rsidR="001A166F" w:rsidRPr="00550DBC">
        <w:t xml:space="preserve">to </w:t>
      </w:r>
      <w:r w:rsidRPr="00550DBC">
        <w:t xml:space="preserve">examine trends across student groups, and </w:t>
      </w:r>
      <w:r w:rsidR="001A166F" w:rsidRPr="00550DBC">
        <w:t>to</w:t>
      </w:r>
      <w:r w:rsidRPr="00550DBC">
        <w:t xml:space="preserve"> adjust their instruction accordingly.</w:t>
      </w:r>
    </w:p>
    <w:p w14:paraId="65DF5D4F" w14:textId="32B32A09" w:rsidR="00C0766E" w:rsidRPr="00550DBC" w:rsidRDefault="00C0766E" w:rsidP="00E009F0">
      <w:pPr>
        <w:pStyle w:val="BodyText"/>
      </w:pPr>
      <w:r w:rsidRPr="00550DBC">
        <w:t xml:space="preserve">Table </w:t>
      </w:r>
      <w:r w:rsidR="001A166F" w:rsidRPr="00550DBC">
        <w:t>5</w:t>
      </w:r>
      <w:r w:rsidR="00163C7A" w:rsidRPr="00550DBC">
        <w:t xml:space="preserve"> </w:t>
      </w:r>
      <w:r w:rsidRPr="00550DBC">
        <w:t>summarizes key strengths and areas for growth in assessment</w:t>
      </w:r>
      <w:r w:rsidR="00250663" w:rsidRPr="00550DBC">
        <w:t xml:space="preserve"> in </w:t>
      </w:r>
      <w:r w:rsidR="0020775A" w:rsidRPr="00550DBC">
        <w:t>Hatfield</w:t>
      </w:r>
      <w:r w:rsidRPr="00550DBC">
        <w:t>.</w:t>
      </w:r>
    </w:p>
    <w:p w14:paraId="329E7498" w14:textId="1E607363" w:rsidR="00473308" w:rsidRPr="00550DBC" w:rsidRDefault="00473308" w:rsidP="00E009F0">
      <w:pPr>
        <w:pStyle w:val="TableTitle0"/>
      </w:pPr>
      <w:r w:rsidRPr="00550DBC">
        <w:t xml:space="preserve">Table </w:t>
      </w:r>
      <w:r w:rsidR="001A166F" w:rsidRPr="00550DBC">
        <w:t>5</w:t>
      </w:r>
      <w:r w:rsidRPr="00550DBC">
        <w:t xml:space="preserve">. Summary of </w:t>
      </w:r>
      <w:r w:rsidR="00C0766E" w:rsidRPr="00550DBC">
        <w:t xml:space="preserve">Key Strengths </w:t>
      </w:r>
      <w:r w:rsidRPr="00550DBC">
        <w:t xml:space="preserve">and </w:t>
      </w:r>
      <w:r w:rsidR="00C0766E" w:rsidRPr="00550DBC">
        <w:t xml:space="preserve">Areas </w:t>
      </w:r>
      <w:r w:rsidRPr="00550DBC">
        <w:t xml:space="preserve">for </w:t>
      </w:r>
      <w:r w:rsidR="00C0766E" w:rsidRPr="00550DBC">
        <w:t>Growth:</w:t>
      </w:r>
      <w:r w:rsidRPr="00550DBC">
        <w:t xml:space="preserve"> Assessment</w:t>
      </w:r>
      <w:r w:rsidR="00C0766E" w:rsidRPr="00550DBC">
        <w:t xml:space="preserve"> Standard</w:t>
      </w:r>
    </w:p>
    <w:tbl>
      <w:tblPr>
        <w:tblStyle w:val="MSVTable1"/>
        <w:tblW w:w="5000" w:type="pct"/>
        <w:tblLook w:val="04A0" w:firstRow="1" w:lastRow="0" w:firstColumn="1" w:lastColumn="0" w:noHBand="0" w:noVBand="1"/>
        <w:tblCaption w:val="Table 5. Summary of Key Strengths and Areas for Growth: Assessment Standard"/>
        <w:tblDescription w:val="Summary of Key Strengths and Areas for Growth: Assessment Standard"/>
      </w:tblPr>
      <w:tblGrid>
        <w:gridCol w:w="1972"/>
        <w:gridCol w:w="3685"/>
        <w:gridCol w:w="3687"/>
      </w:tblGrid>
      <w:tr w:rsidR="00473308" w:rsidRPr="00550DBC" w14:paraId="4528F62A" w14:textId="77777777" w:rsidTr="00E009F0">
        <w:trPr>
          <w:cnfStyle w:val="100000000000" w:firstRow="1" w:lastRow="0" w:firstColumn="0" w:lastColumn="0" w:oddVBand="0" w:evenVBand="0" w:oddHBand="0" w:evenHBand="0" w:firstRowFirstColumn="0" w:firstRowLastColumn="0" w:lastRowFirstColumn="0" w:lastRowLastColumn="0"/>
          <w:tblHeader/>
        </w:trPr>
        <w:tc>
          <w:tcPr>
            <w:tcW w:w="1055" w:type="pct"/>
          </w:tcPr>
          <w:p w14:paraId="03EBB6C0" w14:textId="77777777" w:rsidR="00473308" w:rsidRPr="00550DBC" w:rsidRDefault="00473308" w:rsidP="00E009F0">
            <w:pPr>
              <w:pStyle w:val="TableColHeadingCenter"/>
            </w:pPr>
            <w:r w:rsidRPr="00550DBC">
              <w:t>Indicator</w:t>
            </w:r>
          </w:p>
        </w:tc>
        <w:tc>
          <w:tcPr>
            <w:tcW w:w="1972" w:type="pct"/>
          </w:tcPr>
          <w:p w14:paraId="04CE9AD4" w14:textId="77777777" w:rsidR="00473308" w:rsidRPr="00550DBC" w:rsidRDefault="00473308" w:rsidP="00E009F0">
            <w:pPr>
              <w:pStyle w:val="TableColHeadingCenter"/>
            </w:pPr>
            <w:r w:rsidRPr="00550DBC">
              <w:t>Strengths</w:t>
            </w:r>
          </w:p>
        </w:tc>
        <w:tc>
          <w:tcPr>
            <w:tcW w:w="1973" w:type="pct"/>
          </w:tcPr>
          <w:p w14:paraId="0516578A" w14:textId="6F03A48B" w:rsidR="00473308" w:rsidRPr="00550DBC" w:rsidRDefault="00473308" w:rsidP="00E009F0">
            <w:pPr>
              <w:pStyle w:val="TableColHeadingCenter"/>
            </w:pPr>
            <w:r w:rsidRPr="00550DBC">
              <w:t xml:space="preserve">Areas for </w:t>
            </w:r>
            <w:r w:rsidR="00C0766E" w:rsidRPr="00550DBC">
              <w:t>g</w:t>
            </w:r>
            <w:r w:rsidRPr="00550DBC">
              <w:t>rowth</w:t>
            </w:r>
          </w:p>
        </w:tc>
      </w:tr>
      <w:tr w:rsidR="00473308" w:rsidRPr="00550DBC" w14:paraId="5BE4F452" w14:textId="77777777" w:rsidTr="00E009F0">
        <w:trPr>
          <w:cnfStyle w:val="000000100000" w:firstRow="0" w:lastRow="0" w:firstColumn="0" w:lastColumn="0" w:oddVBand="0" w:evenVBand="0" w:oddHBand="1" w:evenHBand="0" w:firstRowFirstColumn="0" w:firstRowLastColumn="0" w:lastRowFirstColumn="0" w:lastRowLastColumn="0"/>
        </w:trPr>
        <w:tc>
          <w:tcPr>
            <w:tcW w:w="1055" w:type="pct"/>
          </w:tcPr>
          <w:p w14:paraId="4F788977" w14:textId="791F61DD" w:rsidR="00473308" w:rsidRPr="00550DBC" w:rsidRDefault="00473308" w:rsidP="00E009F0">
            <w:pPr>
              <w:pStyle w:val="TableSubheading"/>
            </w:pPr>
            <w:hyperlink w:anchor="_Data_Collection" w:history="1">
              <w:r w:rsidRPr="00550DBC">
                <w:rPr>
                  <w:rStyle w:val="Hyperlink"/>
                  <w:color w:val="auto"/>
                  <w:u w:val="none"/>
                </w:rPr>
                <w:t xml:space="preserve">Data </w:t>
              </w:r>
              <w:r w:rsidR="008E0EE8" w:rsidRPr="00550DBC">
                <w:rPr>
                  <w:rStyle w:val="Hyperlink"/>
                  <w:color w:val="auto"/>
                  <w:u w:val="none"/>
                </w:rPr>
                <w:t>Collection</w:t>
              </w:r>
            </w:hyperlink>
          </w:p>
        </w:tc>
        <w:tc>
          <w:tcPr>
            <w:tcW w:w="1972" w:type="pct"/>
          </w:tcPr>
          <w:p w14:paraId="7F72BD42" w14:textId="04B67EC6" w:rsidR="00473308" w:rsidRDefault="00A35EB2" w:rsidP="00E009F0">
            <w:pPr>
              <w:pStyle w:val="TableBullet1"/>
            </w:pPr>
            <w:r w:rsidRPr="00A35EB2">
              <w:t xml:space="preserve">The </w:t>
            </w:r>
            <w:r w:rsidR="00CB5B32">
              <w:t xml:space="preserve">district </w:t>
            </w:r>
            <w:r w:rsidRPr="00A35EB2">
              <w:t>use</w:t>
            </w:r>
            <w:r w:rsidR="00CB5B32">
              <w:t>s</w:t>
            </w:r>
            <w:r w:rsidRPr="00A35EB2">
              <w:t xml:space="preserve"> a standardized benchmark assessment across all grades.</w:t>
            </w:r>
          </w:p>
          <w:p w14:paraId="5E3E7CC2" w14:textId="766D6881" w:rsidR="00CB5B32" w:rsidRPr="00A35EB2" w:rsidRDefault="00CB5B32" w:rsidP="00E009F0">
            <w:pPr>
              <w:pStyle w:val="TableBullet1"/>
            </w:pPr>
            <w:r w:rsidRPr="00CB5B32">
              <w:t>The district use</w:t>
            </w:r>
            <w:r>
              <w:t>s</w:t>
            </w:r>
            <w:r w:rsidRPr="00CB5B32">
              <w:t xml:space="preserve"> multiple measures to assess student academic achievement and social</w:t>
            </w:r>
            <w:r w:rsidR="00CE728C">
              <w:t>-</w:t>
            </w:r>
            <w:r w:rsidRPr="00CB5B32">
              <w:t>emotional needs</w:t>
            </w:r>
            <w:r w:rsidR="00636E01">
              <w:t>.</w:t>
            </w:r>
          </w:p>
        </w:tc>
        <w:tc>
          <w:tcPr>
            <w:tcW w:w="1973" w:type="pct"/>
          </w:tcPr>
          <w:p w14:paraId="1E451936" w14:textId="03C84F7B" w:rsidR="00473308" w:rsidRPr="00550DBC" w:rsidRDefault="00CE728C" w:rsidP="00E009F0">
            <w:pPr>
              <w:pStyle w:val="TableBullet1"/>
            </w:pPr>
            <w:r w:rsidRPr="00CE728C">
              <w:t>Establishing systematic processes for disaggregating assessment data by student group</w:t>
            </w:r>
          </w:p>
        </w:tc>
      </w:tr>
      <w:tr w:rsidR="00473308" w:rsidRPr="00550DBC" w14:paraId="3744E5B9" w14:textId="77777777" w:rsidTr="00E009F0">
        <w:tc>
          <w:tcPr>
            <w:tcW w:w="1055" w:type="pct"/>
          </w:tcPr>
          <w:p w14:paraId="797DE778" w14:textId="231F0A7C" w:rsidR="00473308" w:rsidRPr="00550DBC" w:rsidRDefault="00473308" w:rsidP="00E009F0">
            <w:pPr>
              <w:pStyle w:val="TableSubheading"/>
            </w:pPr>
            <w:hyperlink w:anchor="_Data_Use_and" w:history="1">
              <w:r w:rsidRPr="00550DBC">
                <w:rPr>
                  <w:rStyle w:val="Hyperlink"/>
                  <w:color w:val="auto"/>
                  <w:u w:val="none"/>
                </w:rPr>
                <w:t xml:space="preserve">Data </w:t>
              </w:r>
              <w:r w:rsidR="008E0EE8" w:rsidRPr="00550DBC">
                <w:rPr>
                  <w:rStyle w:val="Hyperlink"/>
                  <w:color w:val="auto"/>
                  <w:u w:val="none"/>
                </w:rPr>
                <w:t>U</w:t>
              </w:r>
              <w:r w:rsidRPr="00550DBC">
                <w:rPr>
                  <w:rStyle w:val="Hyperlink"/>
                  <w:color w:val="auto"/>
                  <w:u w:val="none"/>
                </w:rPr>
                <w:t>se</w:t>
              </w:r>
              <w:r w:rsidR="008E0EE8" w:rsidRPr="00550DBC">
                <w:rPr>
                  <w:rStyle w:val="Hyperlink"/>
                  <w:color w:val="auto"/>
                  <w:u w:val="none"/>
                </w:rPr>
                <w:t xml:space="preserve"> and Culture</w:t>
              </w:r>
            </w:hyperlink>
          </w:p>
        </w:tc>
        <w:tc>
          <w:tcPr>
            <w:tcW w:w="1972" w:type="pct"/>
          </w:tcPr>
          <w:p w14:paraId="0D8EF36A" w14:textId="77777777" w:rsidR="00473308" w:rsidRDefault="00E64D7C" w:rsidP="00E009F0">
            <w:pPr>
              <w:pStyle w:val="TableBullet1"/>
            </w:pPr>
            <w:r>
              <w:t xml:space="preserve">Hatfield has </w:t>
            </w:r>
            <w:r w:rsidRPr="00E64D7C">
              <w:t>established data review cycles that inform district planning and instructional practices</w:t>
            </w:r>
            <w:r>
              <w:t>.</w:t>
            </w:r>
          </w:p>
          <w:p w14:paraId="3EFCF2E4" w14:textId="403990E3" w:rsidR="00E64D7C" w:rsidRPr="00550DBC" w:rsidRDefault="00E64D7C" w:rsidP="00E009F0">
            <w:pPr>
              <w:pStyle w:val="TableBullet1"/>
            </w:pPr>
            <w:r>
              <w:t xml:space="preserve">The district uses </w:t>
            </w:r>
            <w:r w:rsidRPr="00E64D7C">
              <w:t>student data to adjust instruction and interventions</w:t>
            </w:r>
            <w:r>
              <w:t>.</w:t>
            </w:r>
          </w:p>
        </w:tc>
        <w:tc>
          <w:tcPr>
            <w:tcW w:w="1973" w:type="pct"/>
          </w:tcPr>
          <w:p w14:paraId="6B77EA9B" w14:textId="77777777" w:rsidR="00473308" w:rsidRDefault="00E64D7C" w:rsidP="00E009F0">
            <w:pPr>
              <w:pStyle w:val="TableBullet1"/>
            </w:pPr>
            <w:r w:rsidRPr="00E64D7C">
              <w:t>Developing a districtwide understanding of data use that is explicitly tied to instructional goals and practices</w:t>
            </w:r>
          </w:p>
          <w:p w14:paraId="0383511A" w14:textId="77777777" w:rsidR="00E64D7C" w:rsidRDefault="00E64D7C" w:rsidP="00E009F0">
            <w:pPr>
              <w:pStyle w:val="TableBullet1"/>
            </w:pPr>
            <w:r w:rsidRPr="00E64D7C">
              <w:t xml:space="preserve">Providing protected time for teacher-driven data review </w:t>
            </w:r>
          </w:p>
          <w:p w14:paraId="08FEEFDF" w14:textId="13E18F03" w:rsidR="00E64D7C" w:rsidRPr="00550DBC" w:rsidRDefault="00E64D7C" w:rsidP="00E009F0">
            <w:pPr>
              <w:pStyle w:val="TableBullet1"/>
            </w:pPr>
            <w:r>
              <w:t>O</w:t>
            </w:r>
            <w:r w:rsidRPr="00E64D7C">
              <w:t xml:space="preserve">ffering </w:t>
            </w:r>
            <w:proofErr w:type="gramStart"/>
            <w:r w:rsidR="00E70647">
              <w:t>supports</w:t>
            </w:r>
            <w:proofErr w:type="gramEnd"/>
            <w:r w:rsidR="00E70647">
              <w:t xml:space="preserve"> to increase teachers’ </w:t>
            </w:r>
            <w:r w:rsidRPr="00E64D7C">
              <w:t>data literacy</w:t>
            </w:r>
          </w:p>
        </w:tc>
      </w:tr>
      <w:tr w:rsidR="00473308" w:rsidRPr="00550DBC" w14:paraId="2BFB5534" w14:textId="77777777" w:rsidTr="00E009F0">
        <w:trPr>
          <w:cnfStyle w:val="000000100000" w:firstRow="0" w:lastRow="0" w:firstColumn="0" w:lastColumn="0" w:oddVBand="0" w:evenVBand="0" w:oddHBand="1" w:evenHBand="0" w:firstRowFirstColumn="0" w:firstRowLastColumn="0" w:lastRowFirstColumn="0" w:lastRowLastColumn="0"/>
        </w:trPr>
        <w:tc>
          <w:tcPr>
            <w:tcW w:w="1055" w:type="pct"/>
          </w:tcPr>
          <w:p w14:paraId="692DCE62" w14:textId="545C52E1" w:rsidR="00473308" w:rsidRPr="00550DBC" w:rsidRDefault="00473308" w:rsidP="00E009F0">
            <w:pPr>
              <w:pStyle w:val="TableSubheading"/>
            </w:pPr>
            <w:hyperlink w:anchor="_Sharing_Data" w:history="1">
              <w:r w:rsidRPr="00550DBC">
                <w:rPr>
                  <w:rStyle w:val="Hyperlink"/>
                  <w:color w:val="auto"/>
                  <w:u w:val="none"/>
                </w:rPr>
                <w:t xml:space="preserve">Sharing </w:t>
              </w:r>
              <w:r w:rsidR="008E0EE8" w:rsidRPr="00550DBC">
                <w:rPr>
                  <w:rStyle w:val="Hyperlink"/>
                  <w:color w:val="auto"/>
                  <w:u w:val="none"/>
                </w:rPr>
                <w:t>Data</w:t>
              </w:r>
            </w:hyperlink>
          </w:p>
        </w:tc>
        <w:tc>
          <w:tcPr>
            <w:tcW w:w="1972" w:type="pct"/>
          </w:tcPr>
          <w:p w14:paraId="2D7ACCE5" w14:textId="77777777" w:rsidR="00473308" w:rsidRDefault="0051457E" w:rsidP="00E009F0">
            <w:pPr>
              <w:pStyle w:val="TableBullet1"/>
            </w:pPr>
            <w:r>
              <w:t xml:space="preserve">The district provides </w:t>
            </w:r>
            <w:r w:rsidRPr="0051457E">
              <w:t xml:space="preserve">families </w:t>
            </w:r>
            <w:r w:rsidR="00367A27" w:rsidRPr="0051457E">
              <w:t xml:space="preserve">with </w:t>
            </w:r>
            <w:r w:rsidR="00367A27">
              <w:t>regular c</w:t>
            </w:r>
            <w:r w:rsidR="00367A27" w:rsidRPr="0051457E">
              <w:t xml:space="preserve">ommunication </w:t>
            </w:r>
            <w:r w:rsidRPr="0051457E">
              <w:t>about student performance at the secondary level</w:t>
            </w:r>
            <w:r w:rsidR="00367A27">
              <w:t>.</w:t>
            </w:r>
          </w:p>
          <w:p w14:paraId="1242ABD2" w14:textId="25E53555" w:rsidR="00367A27" w:rsidRPr="00550DBC" w:rsidRDefault="00861BD2" w:rsidP="00E009F0">
            <w:pPr>
              <w:pStyle w:val="TableBullet1"/>
            </w:pPr>
            <w:r>
              <w:t>Staff regularly c</w:t>
            </w:r>
            <w:r w:rsidR="00367A27" w:rsidRPr="00367A27">
              <w:t>ommunicat</w:t>
            </w:r>
            <w:r>
              <w:t>e</w:t>
            </w:r>
            <w:r w:rsidR="00367A27" w:rsidRPr="00367A27">
              <w:t xml:space="preserve"> with students about achievement and performance at the secondary level</w:t>
            </w:r>
            <w:r>
              <w:t>.</w:t>
            </w:r>
          </w:p>
        </w:tc>
        <w:tc>
          <w:tcPr>
            <w:tcW w:w="1973" w:type="pct"/>
          </w:tcPr>
          <w:p w14:paraId="22C6496B" w14:textId="7F4C4015" w:rsidR="00473308" w:rsidRPr="00550DBC" w:rsidRDefault="00367A27" w:rsidP="00E009F0">
            <w:pPr>
              <w:pStyle w:val="TableBullet1"/>
            </w:pPr>
            <w:r>
              <w:t>E</w:t>
            </w:r>
            <w:r w:rsidRPr="00367A27">
              <w:t>stablishing consistent districtwide expectations for how and when assessment data are communicated to families, particularly at the elementary level</w:t>
            </w:r>
          </w:p>
        </w:tc>
      </w:tr>
    </w:tbl>
    <w:p w14:paraId="640082BB" w14:textId="0FC06A67" w:rsidR="00473308" w:rsidRPr="00550DBC" w:rsidRDefault="00473308" w:rsidP="00E009F0">
      <w:pPr>
        <w:pStyle w:val="Heading3"/>
      </w:pPr>
      <w:bookmarkStart w:id="40" w:name="_Data_and_Assessment"/>
      <w:bookmarkStart w:id="41" w:name="_Data_Collection"/>
      <w:bookmarkEnd w:id="40"/>
      <w:bookmarkEnd w:id="41"/>
      <w:r w:rsidRPr="00550DBC">
        <w:t xml:space="preserve">Data </w:t>
      </w:r>
      <w:r w:rsidR="008E0EE8" w:rsidRPr="00550DBC">
        <w:t>Collection</w:t>
      </w:r>
    </w:p>
    <w:p w14:paraId="26DDF5AC" w14:textId="425E4D41" w:rsidR="00CE6850" w:rsidRPr="00550DBC" w:rsidRDefault="00CE6850" w:rsidP="00E009F0">
      <w:pPr>
        <w:pStyle w:val="BodyTextposthead"/>
      </w:pPr>
      <w:r w:rsidRPr="00550DBC">
        <w:t>Hatfield</w:t>
      </w:r>
      <w:r w:rsidR="00F167EA" w:rsidRPr="00550DBC">
        <w:t>’</w:t>
      </w:r>
      <w:r w:rsidRPr="00550DBC">
        <w:t xml:space="preserve">s assessment </w:t>
      </w:r>
      <w:r w:rsidR="004411F4" w:rsidRPr="00550DBC">
        <w:t xml:space="preserve">strategy </w:t>
      </w:r>
      <w:r w:rsidRPr="00550DBC">
        <w:t xml:space="preserve">is built around a consistent schedule of universal screening and benchmarking in ELA and mathematics. </w:t>
      </w:r>
      <w:r w:rsidR="00B17EB9" w:rsidRPr="00550DBC">
        <w:t>S</w:t>
      </w:r>
      <w:r w:rsidRPr="00550DBC">
        <w:t xml:space="preserve">uperintendent </w:t>
      </w:r>
      <w:r w:rsidR="00B17EB9" w:rsidRPr="00550DBC">
        <w:t xml:space="preserve">Driscoll </w:t>
      </w:r>
      <w:r w:rsidRPr="00550DBC">
        <w:t>report</w:t>
      </w:r>
      <w:r w:rsidR="00B17EB9" w:rsidRPr="00550DBC">
        <w:t>ed</w:t>
      </w:r>
      <w:r w:rsidRPr="00550DBC">
        <w:t xml:space="preserve"> that the district administers i</w:t>
      </w:r>
      <w:r w:rsidR="00F167EA" w:rsidRPr="00550DBC">
        <w:t>-</w:t>
      </w:r>
      <w:r w:rsidRPr="00550DBC">
        <w:t xml:space="preserve">Ready benchmark assessments in ELA and math three times per year in </w:t>
      </w:r>
      <w:r w:rsidR="00B17EB9" w:rsidRPr="00550DBC">
        <w:t>prekindergarten</w:t>
      </w:r>
      <w:r w:rsidRPr="00550DBC">
        <w:t xml:space="preserve"> through </w:t>
      </w:r>
      <w:r w:rsidR="00B17EB9" w:rsidRPr="00550DBC">
        <w:t xml:space="preserve">grade </w:t>
      </w:r>
      <w:r w:rsidRPr="00550DBC">
        <w:t>8 and uses the detailed strand</w:t>
      </w:r>
      <w:r w:rsidR="00B17EB9" w:rsidRPr="00550DBC">
        <w:t>-</w:t>
      </w:r>
      <w:r w:rsidRPr="00550DBC">
        <w:t>level data for instructional adjustments, small</w:t>
      </w:r>
      <w:r w:rsidR="00F167EA" w:rsidRPr="00550DBC">
        <w:t>-</w:t>
      </w:r>
      <w:r w:rsidRPr="00550DBC">
        <w:t xml:space="preserve">group supports, and progress monitoring. At the elementary level, these benchmarks are supplemented by early literacy tools including DIBELS, the DRA, and Lexia, which provide additional data points for identifying students who need reading intervention. School leaders </w:t>
      </w:r>
      <w:r w:rsidRPr="00550DBC">
        <w:lastRenderedPageBreak/>
        <w:t>described the benchmark data cycle as a routine part of how the school</w:t>
      </w:r>
      <w:r w:rsidR="00B17EB9" w:rsidRPr="00550DBC">
        <w:t>s</w:t>
      </w:r>
      <w:r w:rsidRPr="00550DBC">
        <w:t xml:space="preserve"> collect student data, with results reviewed</w:t>
      </w:r>
      <w:r w:rsidR="00E73B68" w:rsidRPr="00550DBC">
        <w:t xml:space="preserve"> collaboratively</w:t>
      </w:r>
      <w:r w:rsidRPr="00550DBC">
        <w:t xml:space="preserve"> by teacher and school leaders at data meetings throughout the year</w:t>
      </w:r>
      <w:r w:rsidR="00E73B68" w:rsidRPr="00550DBC">
        <w:t>.</w:t>
      </w:r>
      <w:r w:rsidRPr="00550DBC">
        <w:t xml:space="preserve"> </w:t>
      </w:r>
      <w:r w:rsidR="00881C3A" w:rsidRPr="00550DBC">
        <w:t xml:space="preserve">The data is used </w:t>
      </w:r>
      <w:r w:rsidRPr="00550DBC">
        <w:t>to adjust intervention placements, groupings, and instructional practices. Middle school teachers describe</w:t>
      </w:r>
      <w:r w:rsidR="00F34B81" w:rsidRPr="00550DBC">
        <w:t>d using</w:t>
      </w:r>
      <w:r w:rsidRPr="00550DBC">
        <w:t xml:space="preserve"> i-Ready as an established expectation for both core math instruction and diagnostic assessment, with results used to place students in differentiated support structures</w:t>
      </w:r>
      <w:r w:rsidR="00F34B81" w:rsidRPr="00550DBC">
        <w:t>,</w:t>
      </w:r>
      <w:r w:rsidRPr="00550DBC">
        <w:t xml:space="preserve"> including the My Path individualized pathway. High school teachers reported that they administer i</w:t>
      </w:r>
      <w:r w:rsidR="006635A8" w:rsidRPr="00550DBC">
        <w:t>-</w:t>
      </w:r>
      <w:r w:rsidRPr="00550DBC">
        <w:t>Ready as a benchmark assessment but rely more on College Board–aligned AP assessments, department</w:t>
      </w:r>
      <w:r w:rsidR="00F34B81" w:rsidRPr="00550DBC">
        <w:t>-</w:t>
      </w:r>
      <w:r w:rsidRPr="00550DBC">
        <w:t xml:space="preserve">developed tests, </w:t>
      </w:r>
      <w:r w:rsidR="00F34B81" w:rsidRPr="00550DBC">
        <w:t xml:space="preserve">and student </w:t>
      </w:r>
      <w:r w:rsidRPr="00550DBC">
        <w:t xml:space="preserve">essays and projects to collect data </w:t>
      </w:r>
      <w:r w:rsidR="00F34B81" w:rsidRPr="00550DBC">
        <w:t xml:space="preserve">on </w:t>
      </w:r>
      <w:r w:rsidRPr="00550DBC">
        <w:t xml:space="preserve">student progress and achievement. </w:t>
      </w:r>
      <w:r w:rsidRPr="00A35EB2">
        <w:t>The use of a standardized benchmark assessment across all grades is a strength of the district.</w:t>
      </w:r>
    </w:p>
    <w:p w14:paraId="2C269A35" w14:textId="09EAB265" w:rsidR="00CE6850" w:rsidRPr="00550DBC" w:rsidRDefault="00CE6850" w:rsidP="00E009F0">
      <w:pPr>
        <w:pStyle w:val="BodyText"/>
      </w:pPr>
      <w:r w:rsidRPr="22D46684">
        <w:rPr>
          <w:color w:val="000000" w:themeColor="text1"/>
        </w:rPr>
        <w:t xml:space="preserve">The district collects both academic and social-emotional data to </w:t>
      </w:r>
      <w:r w:rsidR="00820E13" w:rsidRPr="22D46684">
        <w:rPr>
          <w:color w:val="000000" w:themeColor="text1"/>
        </w:rPr>
        <w:t>assemble</w:t>
      </w:r>
      <w:r w:rsidRPr="22D46684">
        <w:rPr>
          <w:color w:val="000000" w:themeColor="text1"/>
        </w:rPr>
        <w:t xml:space="preserve"> a holistic picture of student needs. </w:t>
      </w:r>
      <w:r>
        <w:t>District and school leaders describe</w:t>
      </w:r>
      <w:r w:rsidR="00CE2242">
        <w:t>d</w:t>
      </w:r>
      <w:r>
        <w:t xml:space="preserve"> using DESSA as a social-emotional screener and reference</w:t>
      </w:r>
      <w:r w:rsidR="008C7935">
        <w:t>d</w:t>
      </w:r>
      <w:r>
        <w:t xml:space="preserve"> additional tools</w:t>
      </w:r>
      <w:r w:rsidR="00CE2242">
        <w:t>,</w:t>
      </w:r>
      <w:r>
        <w:t xml:space="preserve"> including the VOCAL survey data and a local student climate survey</w:t>
      </w:r>
      <w:r w:rsidR="00CE2242">
        <w:t>,</w:t>
      </w:r>
      <w:r>
        <w:t xml:space="preserve"> to gather information about student well-being and school experience. The </w:t>
      </w:r>
      <w:r w:rsidR="00E54A52">
        <w:t>secondary</w:t>
      </w:r>
      <w:r>
        <w:t xml:space="preserve"> school principal </w:t>
      </w:r>
      <w:r w:rsidR="00CE2242">
        <w:t xml:space="preserve">(currently Superintendent Driscoll) </w:t>
      </w:r>
      <w:r>
        <w:t xml:space="preserve">described </w:t>
      </w:r>
      <w:r w:rsidR="002C035F">
        <w:t>using</w:t>
      </w:r>
      <w:r>
        <w:t xml:space="preserve"> multiple data sources, including grades in </w:t>
      </w:r>
      <w:proofErr w:type="spellStart"/>
      <w:r>
        <w:t>TeacherEase</w:t>
      </w:r>
      <w:proofErr w:type="spellEnd"/>
      <w:r>
        <w:t>, MCAS results, DESSA, and community survey data, as inputs into scheduling and staffing decisions. BST meetings at both schools incorporate</w:t>
      </w:r>
      <w:r w:rsidR="002C035F">
        <w:t>d</w:t>
      </w:r>
      <w:r>
        <w:t xml:space="preserve"> academic, social-emotional, and attendance data to consider the full profile of students </w:t>
      </w:r>
      <w:r w:rsidR="0090131C">
        <w:t>identified for additional supports.</w:t>
      </w:r>
      <w:r>
        <w:t xml:space="preserve"> </w:t>
      </w:r>
      <w:r w:rsidRPr="00CE728C">
        <w:t>The district’s use of multiple measure</w:t>
      </w:r>
      <w:r w:rsidR="002B1F53" w:rsidRPr="00CE728C">
        <w:t>s</w:t>
      </w:r>
      <w:r w:rsidRPr="00CE728C">
        <w:t xml:space="preserve"> to assess student </w:t>
      </w:r>
      <w:r w:rsidR="00316A7C" w:rsidRPr="00CE728C">
        <w:t xml:space="preserve">academic </w:t>
      </w:r>
      <w:r w:rsidRPr="00CE728C">
        <w:t>achievement</w:t>
      </w:r>
      <w:r w:rsidR="002844AA" w:rsidRPr="00CE728C">
        <w:t xml:space="preserve"> and social</w:t>
      </w:r>
      <w:r w:rsidR="00CE728C" w:rsidRPr="00CE728C">
        <w:t>-</w:t>
      </w:r>
      <w:r w:rsidR="002844AA" w:rsidRPr="00CE728C">
        <w:t>emotional needs</w:t>
      </w:r>
      <w:r w:rsidRPr="00CE728C">
        <w:t xml:space="preserve"> is a strength of the district.</w:t>
      </w:r>
    </w:p>
    <w:p w14:paraId="45A6B0EB" w14:textId="54C16A1A" w:rsidR="00CE6850" w:rsidRPr="00550DBC" w:rsidRDefault="00FD6E4A" w:rsidP="00E009F0">
      <w:pPr>
        <w:pStyle w:val="BodyText"/>
      </w:pPr>
      <w:r w:rsidRPr="00550DBC">
        <w:t>F</w:t>
      </w:r>
      <w:r w:rsidR="00CE6850" w:rsidRPr="00550DBC">
        <w:t>ocus group and interview</w:t>
      </w:r>
      <w:r w:rsidRPr="00550DBC">
        <w:t xml:space="preserve"> participants</w:t>
      </w:r>
      <w:r w:rsidR="00CE6850" w:rsidRPr="00550DBC">
        <w:t xml:space="preserve"> highlight</w:t>
      </w:r>
      <w:r w:rsidRPr="00550DBC">
        <w:t>ed</w:t>
      </w:r>
      <w:r w:rsidR="00CE6850" w:rsidRPr="00550DBC">
        <w:t xml:space="preserve"> the district’s emerging attention to equity in assessment through efforts to reduce bias in assessment materials, provide accommodations and supports, and use assessment results to allocate interventions based on student need. District leaders report</w:t>
      </w:r>
      <w:r w:rsidRPr="00550DBC">
        <w:t>ed</w:t>
      </w:r>
      <w:r w:rsidR="00CE6850" w:rsidRPr="00550DBC">
        <w:t xml:space="preserve"> implementing a formal bias review process for curricular materials, particularly in ELA and history, which shapes the texts and tasks used for assessment. Teachers reported providing accommodation, scaffolds, and differentiated assessment conditions (e.g., extended time, guided supports, universal scaffolds) within general education settings, often extending beyond students with formal plans. According to school leaders and teachers, assessment data are routinely used in MTSS and BST meetings to identify students for additional academic supports and flexible intervention time. However, while </w:t>
      </w:r>
      <w:r w:rsidR="00881DFF" w:rsidRPr="00550DBC">
        <w:t xml:space="preserve">district and school leaders review </w:t>
      </w:r>
      <w:r w:rsidR="00CE6850" w:rsidRPr="00550DBC">
        <w:t xml:space="preserve">multiple data sources, </w:t>
      </w:r>
      <w:r w:rsidR="00881DFF" w:rsidRPr="00550DBC">
        <w:t>they</w:t>
      </w:r>
      <w:r w:rsidR="00CE6850" w:rsidRPr="00550DBC">
        <w:t xml:space="preserve"> did not report us</w:t>
      </w:r>
      <w:r w:rsidR="00881DFF" w:rsidRPr="00550DBC">
        <w:t>ing</w:t>
      </w:r>
      <w:r w:rsidR="00CE6850" w:rsidRPr="00550DBC">
        <w:t xml:space="preserve"> systematic disaggregation of assessment data by student subgroup or explicit equity-focused monitoring of outcomes</w:t>
      </w:r>
      <w:r w:rsidR="00881DFF" w:rsidRPr="00550DBC">
        <w:t>,</w:t>
      </w:r>
      <w:r w:rsidR="00CE6850" w:rsidRPr="00550DBC">
        <w:t xml:space="preserve"> such as access to advanced coursework.</w:t>
      </w:r>
      <w:r w:rsidR="003235B0" w:rsidRPr="00550DBC">
        <w:t xml:space="preserve"> </w:t>
      </w:r>
      <w:r w:rsidR="00CE6850" w:rsidRPr="00636E01">
        <w:t>Establishing systematic processes for disaggregating assessment data by student group is an area for growth for the district.</w:t>
      </w:r>
    </w:p>
    <w:p w14:paraId="0E4E29B0" w14:textId="6BA84C29" w:rsidR="008E0EE8" w:rsidRPr="00550DBC" w:rsidRDefault="00473308" w:rsidP="00E009F0">
      <w:pPr>
        <w:pStyle w:val="Heading3"/>
      </w:pPr>
      <w:bookmarkStart w:id="42" w:name="_Data_Use"/>
      <w:bookmarkStart w:id="43" w:name="_Data_Use_and"/>
      <w:bookmarkEnd w:id="42"/>
      <w:bookmarkEnd w:id="43"/>
      <w:r w:rsidRPr="00550DBC">
        <w:t>Data Use</w:t>
      </w:r>
      <w:r w:rsidR="008E0EE8" w:rsidRPr="00550DBC">
        <w:t xml:space="preserve"> and Culture</w:t>
      </w:r>
    </w:p>
    <w:p w14:paraId="0CADE099" w14:textId="301E2946" w:rsidR="00C51455" w:rsidRPr="00E64D7C" w:rsidRDefault="002C1F2A" w:rsidP="00E009F0">
      <w:pPr>
        <w:pStyle w:val="BodyTextposthead"/>
      </w:pPr>
      <w:r w:rsidRPr="00550DBC">
        <w:t>T</w:t>
      </w:r>
      <w:r w:rsidR="00C51455" w:rsidRPr="00550DBC">
        <w:t xml:space="preserve">he district has instructional goals, and district leaders reported that the use of data is tied to achieving </w:t>
      </w:r>
      <w:r w:rsidRPr="00550DBC">
        <w:t>them</w:t>
      </w:r>
      <w:r w:rsidR="00C51455" w:rsidRPr="00550DBC">
        <w:t xml:space="preserve">, </w:t>
      </w:r>
      <w:r w:rsidRPr="00550DBC">
        <w:t xml:space="preserve">but </w:t>
      </w:r>
      <w:r w:rsidR="00C51455" w:rsidRPr="00550DBC">
        <w:t>an explicit districtwide “data vision” is less clearly articulated. School leaders reported literacy, mathematics, and social-emotional development as core focus areas</w:t>
      </w:r>
      <w:r w:rsidRPr="00550DBC">
        <w:t>,</w:t>
      </w:r>
      <w:r w:rsidR="00C51455" w:rsidRPr="00550DBC">
        <w:t xml:space="preserve"> and </w:t>
      </w:r>
      <w:r w:rsidRPr="00550DBC">
        <w:t xml:space="preserve">they </w:t>
      </w:r>
      <w:r w:rsidR="00C51455" w:rsidRPr="00550DBC">
        <w:t>reference</w:t>
      </w:r>
      <w:r w:rsidRPr="00550DBC">
        <w:t>d</w:t>
      </w:r>
      <w:r w:rsidR="00C51455" w:rsidRPr="00550DBC">
        <w:t xml:space="preserve"> assessment data and MTSS structures as key tools for advancing these priorities. Regularly scheduled data meetings, i</w:t>
      </w:r>
      <w:r w:rsidR="00C5466C" w:rsidRPr="00550DBC">
        <w:t>-</w:t>
      </w:r>
      <w:r w:rsidR="00C51455" w:rsidRPr="00550DBC">
        <w:t xml:space="preserve">Ready benchmarking cycles, and </w:t>
      </w:r>
      <w:r w:rsidR="001261F4" w:rsidRPr="00550DBC">
        <w:t>BST</w:t>
      </w:r>
      <w:r w:rsidR="00C51455" w:rsidRPr="00550DBC">
        <w:t xml:space="preserve"> processes are described by administrators as routine expectations for identifying student needs and aligning </w:t>
      </w:r>
      <w:proofErr w:type="gramStart"/>
      <w:r w:rsidR="00C51455" w:rsidRPr="00550DBC">
        <w:t>supports</w:t>
      </w:r>
      <w:proofErr w:type="gramEnd"/>
      <w:r w:rsidR="00C51455" w:rsidRPr="00550DBC">
        <w:t xml:space="preserve"> with the district’s goals. However, teachers reported uneven implementation and a weaker connection </w:t>
      </w:r>
      <w:r w:rsidR="00C51455" w:rsidRPr="00550DBC">
        <w:lastRenderedPageBreak/>
        <w:t xml:space="preserve">between day-to-day data practices and a clearly communicated, districtwide data vision. District leaders reported that the district does not currently have an articulated data vision. </w:t>
      </w:r>
      <w:r w:rsidR="00C51455" w:rsidRPr="00E64D7C">
        <w:t xml:space="preserve">Developing a districtwide </w:t>
      </w:r>
      <w:r w:rsidR="000D2CE3" w:rsidRPr="00E64D7C">
        <w:t>understanding of data use</w:t>
      </w:r>
      <w:r w:rsidR="00C51455" w:rsidRPr="00E64D7C">
        <w:t xml:space="preserve"> that is explicitly tied to instructional goals and practices is an area of growth for the district.</w:t>
      </w:r>
    </w:p>
    <w:p w14:paraId="058DFE84" w14:textId="4EF00324" w:rsidR="00C51455" w:rsidRPr="00550DBC" w:rsidRDefault="000E2647" w:rsidP="00E009F0">
      <w:pPr>
        <w:pStyle w:val="BodyText"/>
      </w:pPr>
      <w:r w:rsidRPr="00550DBC">
        <w:t>According to district leaders and teachers, d</w:t>
      </w:r>
      <w:r w:rsidR="00C51455" w:rsidRPr="00550DBC">
        <w:t>espite the lack of a</w:t>
      </w:r>
      <w:r w:rsidR="00C23E5D">
        <w:t xml:space="preserve"> shared understanding of </w:t>
      </w:r>
      <w:r w:rsidR="00C51455" w:rsidRPr="00550DBC">
        <w:t xml:space="preserve">data </w:t>
      </w:r>
      <w:r w:rsidR="00F05B93">
        <w:t>use and goals</w:t>
      </w:r>
      <w:r w:rsidR="00C51455" w:rsidRPr="00550DBC">
        <w:t>, the district has structured data review processes that connect assessment results to intervention and instructional decisions</w:t>
      </w:r>
      <w:r w:rsidRPr="00550DBC">
        <w:t>.</w:t>
      </w:r>
      <w:r w:rsidR="00C51455" w:rsidRPr="00550DBC">
        <w:t xml:space="preserve"> </w:t>
      </w:r>
      <w:r w:rsidR="00B9667A" w:rsidRPr="00550DBC">
        <w:t>S</w:t>
      </w:r>
      <w:r w:rsidR="00C51455" w:rsidRPr="00550DBC">
        <w:t xml:space="preserve">uperintendent </w:t>
      </w:r>
      <w:r w:rsidR="00B9667A" w:rsidRPr="00550DBC">
        <w:t xml:space="preserve">Driscoll </w:t>
      </w:r>
      <w:r w:rsidR="00C51455" w:rsidRPr="00550DBC">
        <w:t>described a regular cycle of benchmark data meetings in which administrators, classroom teachers, interventionists, and specialists review i-Ready results. In addition, school leaders and teachers reported that weekly BST meetings at both schools provide a recurring structure for discussing individual students whose academic, social-emotional, or attendance data signal the need for additional support. Teachers reported that these meetings work in tandem with a defined progress</w:t>
      </w:r>
      <w:r w:rsidR="00480782" w:rsidRPr="00550DBC">
        <w:t>-</w:t>
      </w:r>
      <w:r w:rsidR="00C51455" w:rsidRPr="00550DBC">
        <w:t>monitoring process for assigning an intervention lead, collecting baseline data over approximately four weeks, and reconvening to assess student response. School leaders described these structures as well-established components of the schools</w:t>
      </w:r>
      <w:r w:rsidR="00480782" w:rsidRPr="00550DBC">
        <w:t>’</w:t>
      </w:r>
      <w:r w:rsidR="00C51455" w:rsidRPr="00550DBC">
        <w:t xml:space="preserve"> routine</w:t>
      </w:r>
      <w:r w:rsidR="00E94E2B" w:rsidRPr="00550DBC">
        <w:t>s</w:t>
      </w:r>
      <w:r w:rsidR="00C51455" w:rsidRPr="00550DBC">
        <w:t xml:space="preserve">, and teachers reported that team meetings and data review cycles are regular features of how they plan interventions and differentiate instruction. </w:t>
      </w:r>
      <w:r w:rsidR="00C51455" w:rsidRPr="00E64D7C">
        <w:t>These established data review cycles that inform district planning and instructional practices are a strength for the district.</w:t>
      </w:r>
    </w:p>
    <w:p w14:paraId="3369B285" w14:textId="04243676" w:rsidR="00C51455" w:rsidRPr="00550DBC" w:rsidRDefault="00C51455" w:rsidP="00E009F0">
      <w:pPr>
        <w:pStyle w:val="BodyText"/>
      </w:pPr>
      <w:r w:rsidRPr="00550DBC">
        <w:t>Data reviews also lead to concrete adjustments in student supports, particularly within the MTSS process at the elementary and middle school</w:t>
      </w:r>
      <w:r w:rsidR="003B00E6">
        <w:t xml:space="preserve"> levels</w:t>
      </w:r>
      <w:r w:rsidRPr="00550DBC">
        <w:t>, according to teachers. The BST and data</w:t>
      </w:r>
      <w:r w:rsidR="003D1432" w:rsidRPr="00550DBC">
        <w:t>-</w:t>
      </w:r>
      <w:r w:rsidRPr="00550DBC">
        <w:t xml:space="preserve">meeting processes result in specific intervention assignments, including Orton-Gillingham-based reading groups, skills </w:t>
      </w:r>
      <w:proofErr w:type="gramStart"/>
      <w:r w:rsidRPr="00550DBC">
        <w:t>blocks</w:t>
      </w:r>
      <w:proofErr w:type="gramEnd"/>
      <w:r w:rsidRPr="00550DBC">
        <w:t xml:space="preserve"> in place of electives, and additional small-group math or ELA support, with follow-up review of student progress built into the cycle. Teachers describe</w:t>
      </w:r>
      <w:r w:rsidR="003D1432" w:rsidRPr="00550DBC">
        <w:t>d</w:t>
      </w:r>
      <w:r w:rsidRPr="00550DBC">
        <w:t xml:space="preserve"> using formative assessment results and i-Ready data to place students in WIN and X-</w:t>
      </w:r>
      <w:r w:rsidR="00ED5B9B" w:rsidRPr="00550DBC">
        <w:t>B</w:t>
      </w:r>
      <w:r w:rsidRPr="00550DBC">
        <w:t>lock supports, differentiat</w:t>
      </w:r>
      <w:r w:rsidR="003D1432" w:rsidRPr="00550DBC">
        <w:t>ing</w:t>
      </w:r>
      <w:r w:rsidRPr="00550DBC">
        <w:t xml:space="preserve"> quizzes, and add</w:t>
      </w:r>
      <w:r w:rsidR="003D1432" w:rsidRPr="00550DBC">
        <w:t>ing</w:t>
      </w:r>
      <w:r w:rsidRPr="00550DBC">
        <w:t xml:space="preserve"> scaffolds such as sentence frames and graphic organizers</w:t>
      </w:r>
      <w:r w:rsidR="003D1432" w:rsidRPr="00550DBC">
        <w:t>.</w:t>
      </w:r>
      <w:r w:rsidRPr="00550DBC">
        <w:t xml:space="preserve"> </w:t>
      </w:r>
      <w:r w:rsidR="003D1432" w:rsidRPr="00550DBC">
        <w:t>T</w:t>
      </w:r>
      <w:r w:rsidRPr="00550DBC">
        <w:t xml:space="preserve">hese adjustments </w:t>
      </w:r>
      <w:r w:rsidR="003D1432" w:rsidRPr="00550DBC">
        <w:t xml:space="preserve">are </w:t>
      </w:r>
      <w:r w:rsidRPr="00550DBC">
        <w:t xml:space="preserve">discussed collaboratively among grade-level teams and interventionists. </w:t>
      </w:r>
      <w:r w:rsidRPr="00E64D7C">
        <w:t>The use of student data to adjust instruction and interventions is a strength of the district.</w:t>
      </w:r>
    </w:p>
    <w:p w14:paraId="16682CDA" w14:textId="2F556D17" w:rsidR="008A2375" w:rsidRPr="00E64D7C" w:rsidRDefault="00C51455" w:rsidP="00E009F0">
      <w:pPr>
        <w:pStyle w:val="BodyText"/>
      </w:pPr>
      <w:r w:rsidRPr="00550DBC">
        <w:t xml:space="preserve">Despite these strengths, teachers and leaders reported that access to sufficient, protected time to review data outside of BST meetings </w:t>
      </w:r>
      <w:r w:rsidR="007333E3" w:rsidRPr="00550DBC">
        <w:t>is inconsistent</w:t>
      </w:r>
      <w:r w:rsidRPr="00550DBC">
        <w:t xml:space="preserve">. </w:t>
      </w:r>
      <w:r w:rsidR="00854F81" w:rsidRPr="00550DBC">
        <w:t>A district leader</w:t>
      </w:r>
      <w:r w:rsidRPr="00550DBC">
        <w:t xml:space="preserve"> reported that the district does not provide teachers with enough time to reflect on and analyze student data, outside of MTSS or BST processes. Teachers described data review and implementation efforts as uneven, with practice more dependent on </w:t>
      </w:r>
      <w:r w:rsidR="007333E3" w:rsidRPr="00550DBC">
        <w:t xml:space="preserve">teacher </w:t>
      </w:r>
      <w:r w:rsidRPr="00550DBC">
        <w:t xml:space="preserve">initiative and specialist support than on </w:t>
      </w:r>
      <w:r w:rsidR="005727C8" w:rsidRPr="00550DBC">
        <w:t xml:space="preserve">clear </w:t>
      </w:r>
      <w:r w:rsidRPr="00550DBC">
        <w:t>district expectations. Elementary and middle school teachers describe</w:t>
      </w:r>
      <w:r w:rsidR="007333E3" w:rsidRPr="00550DBC">
        <w:t>d</w:t>
      </w:r>
      <w:r w:rsidRPr="00550DBC">
        <w:t xml:space="preserve"> </w:t>
      </w:r>
      <w:r w:rsidR="007333E3" w:rsidRPr="00550DBC">
        <w:t xml:space="preserve">having </w:t>
      </w:r>
      <w:r w:rsidRPr="00550DBC">
        <w:t>more collaborative opportunities to review data than high school teachers</w:t>
      </w:r>
      <w:r w:rsidR="007D2F4D" w:rsidRPr="00550DBC">
        <w:t>. The high school teachers</w:t>
      </w:r>
      <w:r w:rsidRPr="00550DBC">
        <w:t xml:space="preserve"> report</w:t>
      </w:r>
      <w:r w:rsidR="007D2F4D" w:rsidRPr="00550DBC">
        <w:t>ed</w:t>
      </w:r>
      <w:r w:rsidRPr="00550DBC">
        <w:t xml:space="preserve"> that</w:t>
      </w:r>
      <w:r w:rsidR="007D2F4D" w:rsidRPr="00550DBC">
        <w:t xml:space="preserve"> their</w:t>
      </w:r>
      <w:r w:rsidRPr="00550DBC">
        <w:t xml:space="preserve"> data meetings</w:t>
      </w:r>
      <w:r w:rsidR="007D2F4D" w:rsidRPr="00550DBC">
        <w:t xml:space="preserve"> are more like professional learning community meetings,</w:t>
      </w:r>
      <w:r w:rsidRPr="00550DBC">
        <w:t xml:space="preserve"> </w:t>
      </w:r>
      <w:r w:rsidR="007D2F4D" w:rsidRPr="00550DBC">
        <w:t xml:space="preserve">and they </w:t>
      </w:r>
      <w:r w:rsidRPr="00550DBC">
        <w:t xml:space="preserve">are episodic and frequently repurposed for other tasks. Teachers also reported limited opportunities for formal professional development focused on data literacy and interpretation across the district. </w:t>
      </w:r>
      <w:r w:rsidRPr="00E64D7C">
        <w:t>Providing protected time for teacher-driven data review and offering professional development focused on data literacy are areas for growth for the district.</w:t>
      </w:r>
    </w:p>
    <w:p w14:paraId="1136DCC5" w14:textId="4541D009" w:rsidR="00473308" w:rsidRPr="00550DBC" w:rsidRDefault="00473308" w:rsidP="00E009F0">
      <w:pPr>
        <w:pStyle w:val="Heading3"/>
      </w:pPr>
      <w:bookmarkStart w:id="44" w:name="_Sharing_Results"/>
      <w:bookmarkStart w:id="45" w:name="_Sharing_Data"/>
      <w:bookmarkEnd w:id="44"/>
      <w:bookmarkEnd w:id="45"/>
      <w:r w:rsidRPr="00550DBC">
        <w:lastRenderedPageBreak/>
        <w:t xml:space="preserve">Sharing </w:t>
      </w:r>
      <w:r w:rsidR="008E0EE8" w:rsidRPr="00550DBC">
        <w:t>Data</w:t>
      </w:r>
    </w:p>
    <w:p w14:paraId="7A76E9A9" w14:textId="1A0B7DCD" w:rsidR="00C71192" w:rsidRPr="00550DBC" w:rsidRDefault="00007DA9" w:rsidP="00E009F0">
      <w:pPr>
        <w:pStyle w:val="BodyTextposthead"/>
      </w:pPr>
      <w:r w:rsidRPr="00550DBC">
        <w:t xml:space="preserve">The district uses </w:t>
      </w:r>
      <w:proofErr w:type="spellStart"/>
      <w:r w:rsidRPr="00550DBC">
        <w:t>TeacherEase</w:t>
      </w:r>
      <w:proofErr w:type="spellEnd"/>
      <w:r w:rsidRPr="00550DBC">
        <w:t xml:space="preserve"> and other platforms to provide families and students with ongoing access to academic performance information. At the secondary level, </w:t>
      </w:r>
      <w:proofErr w:type="spellStart"/>
      <w:r w:rsidRPr="00550DBC">
        <w:t>TeacherEase</w:t>
      </w:r>
      <w:proofErr w:type="spellEnd"/>
      <w:r w:rsidRPr="00550DBC">
        <w:t xml:space="preserve"> allows families to view grades and assignment scores in real time</w:t>
      </w:r>
      <w:r w:rsidR="003C152B" w:rsidRPr="00550DBC">
        <w:t>.</w:t>
      </w:r>
      <w:r w:rsidRPr="00550DBC">
        <w:t xml:space="preserve"> </w:t>
      </w:r>
      <w:r w:rsidR="003C152B" w:rsidRPr="00550DBC">
        <w:t>S</w:t>
      </w:r>
      <w:r w:rsidRPr="00550DBC">
        <w:t>everal middle school teachers describe</w:t>
      </w:r>
      <w:r w:rsidR="00E25A81" w:rsidRPr="00550DBC">
        <w:t>d</w:t>
      </w:r>
      <w:r w:rsidRPr="00550DBC">
        <w:t xml:space="preserve"> leveraging the platform</w:t>
      </w:r>
      <w:r w:rsidR="003C152B" w:rsidRPr="00550DBC">
        <w:t>’</w:t>
      </w:r>
      <w:r w:rsidRPr="00550DBC">
        <w:t xml:space="preserve">s communication features to send </w:t>
      </w:r>
      <w:r w:rsidR="003C152B" w:rsidRPr="00550DBC">
        <w:t xml:space="preserve">a </w:t>
      </w:r>
      <w:r w:rsidRPr="00550DBC">
        <w:t>famil</w:t>
      </w:r>
      <w:r w:rsidR="003C152B" w:rsidRPr="00550DBC">
        <w:t>y</w:t>
      </w:r>
      <w:r w:rsidRPr="00550DBC">
        <w:t xml:space="preserve"> personalized updates when</w:t>
      </w:r>
      <w:r w:rsidR="003C152B" w:rsidRPr="00550DBC">
        <w:t xml:space="preserve"> their</w:t>
      </w:r>
      <w:r w:rsidRPr="00550DBC">
        <w:t xml:space="preserve"> student receive</w:t>
      </w:r>
      <w:r w:rsidR="003C152B" w:rsidRPr="00550DBC">
        <w:t>s</w:t>
      </w:r>
      <w:r w:rsidRPr="00550DBC">
        <w:t xml:space="preserve"> notably high or low scores. Teachers described the practice of entering descriptive notes alongside scores so that families</w:t>
      </w:r>
      <w:r w:rsidR="003C152B" w:rsidRPr="00550DBC">
        <w:t xml:space="preserve"> </w:t>
      </w:r>
      <w:r w:rsidRPr="00550DBC">
        <w:t xml:space="preserve">can understand the context behind a grade. Teachers also noted that </w:t>
      </w:r>
      <w:proofErr w:type="spellStart"/>
      <w:r w:rsidRPr="00550DBC">
        <w:t>TeacherEase</w:t>
      </w:r>
      <w:proofErr w:type="spellEnd"/>
      <w:r w:rsidRPr="00550DBC">
        <w:t xml:space="preserve"> supports communication better than many student information systems </w:t>
      </w:r>
      <w:r w:rsidR="003C152B" w:rsidRPr="00550DBC">
        <w:t>because it</w:t>
      </w:r>
      <w:r w:rsidRPr="00550DBC">
        <w:t xml:space="preserve"> embed</w:t>
      </w:r>
      <w:r w:rsidR="003C152B" w:rsidRPr="00550DBC">
        <w:t>s</w:t>
      </w:r>
      <w:r w:rsidRPr="00550DBC">
        <w:t xml:space="preserve"> grade data directly into outreach messages. Teachers also describe</w:t>
      </w:r>
      <w:r w:rsidR="003C152B" w:rsidRPr="00550DBC">
        <w:t>d</w:t>
      </w:r>
      <w:r w:rsidRPr="00550DBC">
        <w:t xml:space="preserve"> sending a collective weekly email to all families summarizing what is happening in each class, upcoming assessments, and other relevant information</w:t>
      </w:r>
      <w:r w:rsidR="003C152B" w:rsidRPr="00550DBC">
        <w:t xml:space="preserve">. This </w:t>
      </w:r>
      <w:r w:rsidRPr="00550DBC">
        <w:t>creat</w:t>
      </w:r>
      <w:r w:rsidR="003C152B" w:rsidRPr="00550DBC">
        <w:t>es</w:t>
      </w:r>
      <w:r w:rsidRPr="00550DBC">
        <w:t xml:space="preserve"> an additional channel </w:t>
      </w:r>
      <w:r w:rsidR="003C152B" w:rsidRPr="00550DBC">
        <w:t>to</w:t>
      </w:r>
      <w:r w:rsidRPr="00550DBC">
        <w:t xml:space="preserve"> keep families informed about academic expectations and progress.</w:t>
      </w:r>
      <w:r w:rsidRPr="00367A27">
        <w:t xml:space="preserve"> Communication with families about student performance at the secondary level is a strength for the district. </w:t>
      </w:r>
    </w:p>
    <w:p w14:paraId="28A31FA5" w14:textId="2AC6A036" w:rsidR="00007DA9" w:rsidRPr="00550DBC" w:rsidRDefault="00007DA9" w:rsidP="00E009F0">
      <w:pPr>
        <w:pStyle w:val="BodyTextposthead"/>
      </w:pPr>
      <w:r w:rsidRPr="00550DBC">
        <w:t>However, families of younger students describe</w:t>
      </w:r>
      <w:r w:rsidR="00682781" w:rsidRPr="00550DBC">
        <w:t>d</w:t>
      </w:r>
      <w:r w:rsidRPr="00550DBC">
        <w:t xml:space="preserve"> </w:t>
      </w:r>
      <w:r w:rsidR="00682781" w:rsidRPr="00550DBC">
        <w:t xml:space="preserve">inconsistent </w:t>
      </w:r>
      <w:r w:rsidRPr="00550DBC">
        <w:t xml:space="preserve">experiences with communication </w:t>
      </w:r>
      <w:r w:rsidR="003619F5" w:rsidRPr="00550DBC">
        <w:t xml:space="preserve">that </w:t>
      </w:r>
      <w:r w:rsidR="006472B5" w:rsidRPr="00550DBC">
        <w:t>were</w:t>
      </w:r>
      <w:r w:rsidR="003619F5" w:rsidRPr="00550DBC">
        <w:t xml:space="preserve"> </w:t>
      </w:r>
      <w:r w:rsidRPr="00550DBC">
        <w:t>depend</w:t>
      </w:r>
      <w:r w:rsidR="003619F5" w:rsidRPr="00550DBC">
        <w:t>ent</w:t>
      </w:r>
      <w:r w:rsidRPr="00550DBC">
        <w:t xml:space="preserve"> on their child</w:t>
      </w:r>
      <w:r w:rsidR="00682781" w:rsidRPr="00550DBC">
        <w:t>’</w:t>
      </w:r>
      <w:r w:rsidRPr="00550DBC">
        <w:t>s teacher and grade level. Some families report</w:t>
      </w:r>
      <w:r w:rsidR="00B56D0F" w:rsidRPr="00550DBC">
        <w:t>ed</w:t>
      </w:r>
      <w:r w:rsidRPr="00550DBC">
        <w:t xml:space="preserve"> frequent and personal communication through email, paper folders, and newsletters</w:t>
      </w:r>
      <w:r w:rsidR="00B56D0F" w:rsidRPr="00550DBC">
        <w:t>,</w:t>
      </w:r>
      <w:r w:rsidRPr="00550DBC">
        <w:t xml:space="preserve"> and describe</w:t>
      </w:r>
      <w:r w:rsidR="00B56D0F" w:rsidRPr="00550DBC">
        <w:t>d</w:t>
      </w:r>
      <w:r w:rsidRPr="00550DBC">
        <w:t xml:space="preserve"> feeling well</w:t>
      </w:r>
      <w:r w:rsidR="00C715F5" w:rsidRPr="00550DBC">
        <w:t>-</w:t>
      </w:r>
      <w:r w:rsidRPr="00550DBC">
        <w:t xml:space="preserve">informed about their </w:t>
      </w:r>
      <w:r w:rsidR="00B56D0F" w:rsidRPr="00550DBC">
        <w:t xml:space="preserve">child’s </w:t>
      </w:r>
      <w:r w:rsidRPr="00550DBC">
        <w:t>progress. In contrast, other parents describe</w:t>
      </w:r>
      <w:r w:rsidR="00B56D0F" w:rsidRPr="00550DBC">
        <w:t>d</w:t>
      </w:r>
      <w:r w:rsidRPr="00550DBC">
        <w:t xml:space="preserve"> </w:t>
      </w:r>
      <w:r w:rsidR="00B56D0F" w:rsidRPr="00550DBC">
        <w:t xml:space="preserve">not </w:t>
      </w:r>
      <w:r w:rsidRPr="00550DBC">
        <w:t xml:space="preserve">receiving timely and accessible information through </w:t>
      </w:r>
      <w:proofErr w:type="spellStart"/>
      <w:r w:rsidRPr="00550DBC">
        <w:t>TeacherEase</w:t>
      </w:r>
      <w:proofErr w:type="spellEnd"/>
      <w:r w:rsidRPr="00550DBC">
        <w:t xml:space="preserve"> and ClassDojo, </w:t>
      </w:r>
      <w:r w:rsidR="00B56D0F" w:rsidRPr="00550DBC">
        <w:t xml:space="preserve">and </w:t>
      </w:r>
      <w:r w:rsidRPr="00550DBC">
        <w:t>not</w:t>
      </w:r>
      <w:r w:rsidR="00B56D0F" w:rsidRPr="00550DBC">
        <w:t>ed</w:t>
      </w:r>
      <w:r w:rsidRPr="00550DBC">
        <w:t xml:space="preserve"> that messages on these platforms do not arrive directly in their email. Given the reported disparity in communication across grade levels, </w:t>
      </w:r>
      <w:r w:rsidRPr="00367A27">
        <w:t>establishing consistent districtwide expectations for how and when assessment data are communicated to families, particularly at the elementary level, is an area for growth for the district.</w:t>
      </w:r>
    </w:p>
    <w:p w14:paraId="1501C254" w14:textId="574E9E19" w:rsidR="00007DA9" w:rsidRPr="00550DBC" w:rsidRDefault="00007DA9" w:rsidP="00E009F0">
      <w:pPr>
        <w:pStyle w:val="BodyText"/>
      </w:pPr>
      <w:r w:rsidRPr="00550DBC">
        <w:t xml:space="preserve">Students at the </w:t>
      </w:r>
      <w:r w:rsidR="002E60A0">
        <w:t>secondary</w:t>
      </w:r>
      <w:r w:rsidRPr="00550DBC">
        <w:t xml:space="preserve"> school are engaged in regular data review and goal-setting conversations through advisory structures. Students reported that structures such as advisory, WIN</w:t>
      </w:r>
      <w:r w:rsidR="00C866EB" w:rsidRPr="00550DBC">
        <w:t xml:space="preserve">, </w:t>
      </w:r>
      <w:r w:rsidRPr="00550DBC">
        <w:t xml:space="preserve">X Block, and </w:t>
      </w:r>
      <w:proofErr w:type="spellStart"/>
      <w:r w:rsidRPr="00550DBC">
        <w:t>TeacherEase</w:t>
      </w:r>
      <w:proofErr w:type="spellEnd"/>
      <w:r w:rsidRPr="00550DBC">
        <w:t xml:space="preserve"> are used to share information about grades and performance and to connect students to academic support when specific thresholds are not met.</w:t>
      </w:r>
      <w:r w:rsidR="00840B54" w:rsidRPr="00550DBC">
        <w:t xml:space="preserve"> </w:t>
      </w:r>
      <w:r w:rsidRPr="00550DBC">
        <w:t>Middle school teachers describe</w:t>
      </w:r>
      <w:r w:rsidR="00B56D0F" w:rsidRPr="00550DBC">
        <w:t>d</w:t>
      </w:r>
      <w:r w:rsidRPr="00550DBC">
        <w:t xml:space="preserve"> using advisory blocks for students to email </w:t>
      </w:r>
      <w:r w:rsidR="00B56D0F" w:rsidRPr="00550DBC">
        <w:t xml:space="preserve">their families </w:t>
      </w:r>
      <w:r w:rsidRPr="00550DBC">
        <w:t>weekly about their academic performance</w:t>
      </w:r>
      <w:r w:rsidR="00B56D0F" w:rsidRPr="00550DBC">
        <w:t>s,</w:t>
      </w:r>
      <w:r w:rsidRPr="00550DBC">
        <w:t xml:space="preserve"> and for staff to </w:t>
      </w:r>
      <w:r w:rsidR="00B56D0F" w:rsidRPr="00550DBC">
        <w:t xml:space="preserve">meet </w:t>
      </w:r>
      <w:r w:rsidRPr="00550DBC">
        <w:t>individually with students about grades and what they mean for their progress. One middle school teacher noted that students email</w:t>
      </w:r>
      <w:r w:rsidR="00B56D0F" w:rsidRPr="00550DBC">
        <w:t>ing</w:t>
      </w:r>
      <w:r w:rsidRPr="00550DBC">
        <w:t xml:space="preserve"> family members directly during advisory time combin</w:t>
      </w:r>
      <w:r w:rsidR="00B56D0F" w:rsidRPr="00550DBC">
        <w:t>es</w:t>
      </w:r>
      <w:r w:rsidRPr="00550DBC">
        <w:t xml:space="preserve"> data sharing </w:t>
      </w:r>
      <w:r w:rsidR="00B56D0F" w:rsidRPr="00550DBC">
        <w:t xml:space="preserve">and </w:t>
      </w:r>
      <w:r w:rsidRPr="00550DBC">
        <w:t>student ownership of communication. High school students describe</w:t>
      </w:r>
      <w:r w:rsidR="00B56D0F" w:rsidRPr="00550DBC">
        <w:t>d</w:t>
      </w:r>
      <w:r w:rsidRPr="00550DBC">
        <w:t xml:space="preserve"> understanding that falling below specific grade thresholds triggers placement in skills classes or other support structures, indicating that performance expectations and their consequences are communicated clearly and that students are aware of how their data </w:t>
      </w:r>
      <w:proofErr w:type="gramStart"/>
      <w:r w:rsidRPr="00550DBC">
        <w:t>connect</w:t>
      </w:r>
      <w:proofErr w:type="gramEnd"/>
      <w:r w:rsidRPr="00550DBC">
        <w:t xml:space="preserve"> to the supports available to them. </w:t>
      </w:r>
      <w:r w:rsidRPr="00367A27">
        <w:t>Communication with students about achievement and performance at the secondary level is a strength of the district.</w:t>
      </w:r>
    </w:p>
    <w:p w14:paraId="7F88CBA1" w14:textId="0762BC14" w:rsidR="00007DA9" w:rsidRPr="00550DBC" w:rsidRDefault="00007DA9" w:rsidP="00E009F0">
      <w:pPr>
        <w:pStyle w:val="BodyText"/>
      </w:pPr>
      <w:r w:rsidRPr="00550DBC">
        <w:t xml:space="preserve">According to teachers and district leaders, grading practices are partially standardized and transparent, with notable </w:t>
      </w:r>
      <w:r w:rsidR="00A30029" w:rsidRPr="00550DBC">
        <w:t xml:space="preserve">variation </w:t>
      </w:r>
      <w:r w:rsidRPr="00550DBC">
        <w:t xml:space="preserve">across levels and classrooms. Teachers report shared policies, such as using </w:t>
      </w:r>
      <w:proofErr w:type="spellStart"/>
      <w:r w:rsidRPr="00550DBC">
        <w:t>TeacherEase</w:t>
      </w:r>
      <w:proofErr w:type="spellEnd"/>
      <w:r w:rsidRPr="00550DBC">
        <w:t xml:space="preserve"> as a common gradebook platform and weighing final exams. Teachers and students reported that students are expected to monitor their </w:t>
      </w:r>
      <w:r w:rsidR="00DF3B96" w:rsidRPr="00550DBC">
        <w:t xml:space="preserve">own </w:t>
      </w:r>
      <w:r w:rsidRPr="00550DBC">
        <w:t xml:space="preserve">progress through the online system, with advisory periods intended to support grade review and goal setting. However, </w:t>
      </w:r>
      <w:r w:rsidR="00DF3B96" w:rsidRPr="00550DBC">
        <w:t xml:space="preserve">according to teachers, </w:t>
      </w:r>
      <w:r w:rsidRPr="00550DBC">
        <w:t>practices related to assessment retakes and grading procedures vary by teacher and grade level. Elementary and middle school teachers describe</w:t>
      </w:r>
      <w:r w:rsidR="00DF3B96" w:rsidRPr="00550DBC">
        <w:t>d</w:t>
      </w:r>
      <w:r w:rsidRPr="00550DBC">
        <w:t xml:space="preserve"> a mix of letter grades, proficiency </w:t>
      </w:r>
      <w:r w:rsidRPr="00550DBC">
        <w:lastRenderedPageBreak/>
        <w:t xml:space="preserve">scales, and rubric-based assessments, with grading practices characterized as teacher dependent and </w:t>
      </w:r>
      <w:r w:rsidR="00EB0460" w:rsidRPr="00550DBC">
        <w:t>in</w:t>
      </w:r>
      <w:r w:rsidRPr="00550DBC">
        <w:t xml:space="preserve">consistent. Middle and high school teachers reported that calibration conversations sometimes occur during data meetings and </w:t>
      </w:r>
      <w:r w:rsidR="00EB0460" w:rsidRPr="00550DBC">
        <w:t>professional learning communities</w:t>
      </w:r>
      <w:r w:rsidRPr="00550DBC">
        <w:t>, but leaders and teachers acknowledge</w:t>
      </w:r>
      <w:r w:rsidR="00EB0460" w:rsidRPr="00550DBC">
        <w:t>d</w:t>
      </w:r>
      <w:r w:rsidRPr="00550DBC">
        <w:t xml:space="preserve"> ongoing challenges in ensuring consistent expectations. Teachers reported align</w:t>
      </w:r>
      <w:r w:rsidR="00EB0460" w:rsidRPr="00550DBC">
        <w:t>ing</w:t>
      </w:r>
      <w:r w:rsidRPr="00550DBC">
        <w:t xml:space="preserve"> grading practices is largely up to departments but also noted that</w:t>
      </w:r>
      <w:r w:rsidR="000C016D" w:rsidRPr="00550DBC">
        <w:t>,</w:t>
      </w:r>
      <w:r w:rsidRPr="00550DBC">
        <w:t xml:space="preserve"> </w:t>
      </w:r>
      <w:r w:rsidR="00EB0460" w:rsidRPr="00550DBC">
        <w:t xml:space="preserve">because </w:t>
      </w:r>
      <w:r w:rsidRPr="00550DBC">
        <w:t>the school</w:t>
      </w:r>
      <w:r w:rsidR="00C43740" w:rsidRPr="00550DBC">
        <w:t>s</w:t>
      </w:r>
      <w:r w:rsidRPr="00550DBC">
        <w:t xml:space="preserve"> and </w:t>
      </w:r>
      <w:r w:rsidR="00EB0460" w:rsidRPr="00550DBC">
        <w:t xml:space="preserve">number of </w:t>
      </w:r>
      <w:r w:rsidRPr="00550DBC">
        <w:t xml:space="preserve">teaching staff </w:t>
      </w:r>
      <w:r w:rsidR="00EB0460" w:rsidRPr="00550DBC">
        <w:t xml:space="preserve">are small, </w:t>
      </w:r>
      <w:r w:rsidRPr="00550DBC">
        <w:t xml:space="preserve">grading alignment and calibration </w:t>
      </w:r>
      <w:r w:rsidR="00EB0460" w:rsidRPr="00550DBC">
        <w:t>is not a</w:t>
      </w:r>
      <w:r w:rsidR="00CE02D9" w:rsidRPr="00550DBC">
        <w:t>l</w:t>
      </w:r>
      <w:r w:rsidR="00EB0460" w:rsidRPr="00550DBC">
        <w:t xml:space="preserve">ways </w:t>
      </w:r>
      <w:r w:rsidRPr="00550DBC">
        <w:t>feasible</w:t>
      </w:r>
      <w:r w:rsidR="07C8572B">
        <w:t xml:space="preserve"> due to the lack of </w:t>
      </w:r>
      <w:r w:rsidR="48F64BED">
        <w:t>collaborative</w:t>
      </w:r>
      <w:r w:rsidR="07C8572B">
        <w:t xml:space="preserve"> time</w:t>
      </w:r>
      <w:r>
        <w:t>.</w:t>
      </w:r>
    </w:p>
    <w:p w14:paraId="18115117" w14:textId="164C2B45" w:rsidR="002B4CEF" w:rsidRPr="00550DBC" w:rsidRDefault="002B4CEF" w:rsidP="00E009F0">
      <w:pPr>
        <w:pStyle w:val="Heading3"/>
      </w:pPr>
      <w:r w:rsidRPr="00550DBC">
        <w:t>Recommendations</w:t>
      </w:r>
    </w:p>
    <w:p w14:paraId="6B609048" w14:textId="75FF9DDF" w:rsidR="002B4CEF" w:rsidRPr="00351CA3" w:rsidRDefault="00C95F50" w:rsidP="00E009F0">
      <w:pPr>
        <w:pStyle w:val="Bullet1"/>
        <w:rPr>
          <w:bCs/>
          <w:i/>
          <w:iCs/>
        </w:rPr>
      </w:pPr>
      <w:r w:rsidRPr="00351CA3">
        <w:rPr>
          <w:i/>
          <w:iCs/>
        </w:rPr>
        <w:t xml:space="preserve">The district should build upon its existing data analysis work to develop a systematic process for disaggregating data across student subgroups and analyzing trends within and across these groups. </w:t>
      </w:r>
    </w:p>
    <w:p w14:paraId="59D28082" w14:textId="315CC7BF" w:rsidR="00EE4FB4" w:rsidRPr="00EE4FB4" w:rsidRDefault="009935BC" w:rsidP="00E009F0">
      <w:pPr>
        <w:pStyle w:val="Bullet1"/>
        <w:rPr>
          <w:bCs/>
          <w:i/>
          <w:iCs/>
        </w:rPr>
      </w:pPr>
      <w:r>
        <w:rPr>
          <w:bCs/>
          <w:i/>
          <w:iCs/>
        </w:rPr>
        <w:t xml:space="preserve">The district should engage its school leaders and teachers in developing a shared </w:t>
      </w:r>
      <w:r w:rsidR="00737D5F">
        <w:rPr>
          <w:bCs/>
          <w:i/>
          <w:iCs/>
        </w:rPr>
        <w:t>understanding of</w:t>
      </w:r>
      <w:r>
        <w:rPr>
          <w:bCs/>
          <w:i/>
          <w:iCs/>
        </w:rPr>
        <w:t xml:space="preserve"> data use that is grounded in its instruction</w:t>
      </w:r>
      <w:r w:rsidR="00223963">
        <w:rPr>
          <w:bCs/>
          <w:i/>
          <w:iCs/>
        </w:rPr>
        <w:t>al</w:t>
      </w:r>
      <w:r>
        <w:rPr>
          <w:bCs/>
          <w:i/>
          <w:iCs/>
        </w:rPr>
        <w:t xml:space="preserve"> vision and </w:t>
      </w:r>
      <w:r w:rsidR="00737D5F">
        <w:rPr>
          <w:bCs/>
          <w:i/>
          <w:iCs/>
        </w:rPr>
        <w:t>strategic</w:t>
      </w:r>
      <w:r>
        <w:rPr>
          <w:bCs/>
          <w:i/>
          <w:iCs/>
        </w:rPr>
        <w:t xml:space="preserve"> pr</w:t>
      </w:r>
      <w:r w:rsidR="00737D5F">
        <w:rPr>
          <w:bCs/>
          <w:i/>
          <w:iCs/>
        </w:rPr>
        <w:t xml:space="preserve">iorities. </w:t>
      </w:r>
    </w:p>
    <w:p w14:paraId="71EFBC1B" w14:textId="1E41B53C" w:rsidR="00EE4FB4" w:rsidRPr="00EE4FB4" w:rsidRDefault="00566E9F" w:rsidP="00E009F0">
      <w:pPr>
        <w:pStyle w:val="Bullet1"/>
        <w:rPr>
          <w:bCs/>
          <w:i/>
          <w:iCs/>
        </w:rPr>
      </w:pPr>
      <w:r w:rsidRPr="00351CA3">
        <w:rPr>
          <w:i/>
          <w:iCs/>
        </w:rPr>
        <w:t xml:space="preserve">To the extent possible, the district should work with school leaders to adjust schedules to allow for protected time for teacher-directed data review. </w:t>
      </w:r>
    </w:p>
    <w:p w14:paraId="3926B0F5" w14:textId="4080CBB5" w:rsidR="00566E9F" w:rsidRPr="00351CA3" w:rsidRDefault="007A79F8" w:rsidP="00E009F0">
      <w:pPr>
        <w:pStyle w:val="Bullet1"/>
        <w:rPr>
          <w:bCs/>
          <w:i/>
          <w:iCs/>
        </w:rPr>
      </w:pPr>
      <w:r>
        <w:rPr>
          <w:i/>
          <w:iCs/>
        </w:rPr>
        <w:t>T</w:t>
      </w:r>
      <w:r w:rsidR="00F7027D" w:rsidRPr="00351CA3">
        <w:rPr>
          <w:i/>
          <w:iCs/>
        </w:rPr>
        <w:t>he district should provide professional development or tools that support</w:t>
      </w:r>
      <w:r w:rsidR="0002774C" w:rsidRPr="00351CA3">
        <w:rPr>
          <w:i/>
          <w:iCs/>
        </w:rPr>
        <w:t xml:space="preserve"> teachers in analyzing data to</w:t>
      </w:r>
      <w:r w:rsidR="00305317" w:rsidRPr="00351CA3">
        <w:rPr>
          <w:i/>
          <w:iCs/>
        </w:rPr>
        <w:t xml:space="preserve"> inform and adjust their instruction. </w:t>
      </w:r>
    </w:p>
    <w:p w14:paraId="4A38361E" w14:textId="2B80FA08" w:rsidR="007B174E" w:rsidRPr="00351CA3" w:rsidRDefault="007B174E" w:rsidP="00E009F0">
      <w:pPr>
        <w:pStyle w:val="Bullet1"/>
        <w:rPr>
          <w:bCs/>
          <w:i/>
          <w:iCs/>
        </w:rPr>
      </w:pPr>
      <w:r w:rsidRPr="00351CA3">
        <w:rPr>
          <w:i/>
          <w:iCs/>
        </w:rPr>
        <w:t>The district should establish clear expectations for family communication</w:t>
      </w:r>
      <w:r w:rsidR="00DB168B">
        <w:rPr>
          <w:i/>
          <w:iCs/>
        </w:rPr>
        <w:t xml:space="preserve"> around academic and social-emotional progress</w:t>
      </w:r>
      <w:r w:rsidRPr="00351CA3">
        <w:rPr>
          <w:i/>
          <w:iCs/>
        </w:rPr>
        <w:t xml:space="preserve"> at the elementary level, monitor teachers’ use of established communication platforms, and provide resources </w:t>
      </w:r>
      <w:r w:rsidR="006D7A4C">
        <w:rPr>
          <w:i/>
          <w:iCs/>
        </w:rPr>
        <w:t>so</w:t>
      </w:r>
      <w:r w:rsidRPr="00351CA3">
        <w:rPr>
          <w:i/>
          <w:iCs/>
        </w:rPr>
        <w:t xml:space="preserve"> that all families have appropriate access to the communication tools available</w:t>
      </w:r>
      <w:r w:rsidR="00351CA3" w:rsidRPr="00351CA3">
        <w:rPr>
          <w:i/>
          <w:iCs/>
        </w:rPr>
        <w:t xml:space="preserve"> in the district. </w:t>
      </w:r>
    </w:p>
    <w:p w14:paraId="0B4FDEA8" w14:textId="77777777" w:rsidR="008D6102" w:rsidRPr="00550DBC" w:rsidRDefault="008D6102" w:rsidP="00CC549F">
      <w:pPr>
        <w:pStyle w:val="Heading2"/>
      </w:pPr>
      <w:bookmarkStart w:id="46" w:name="_Human_Resources_and"/>
      <w:bookmarkStart w:id="47" w:name="_Toc101446230"/>
      <w:bookmarkStart w:id="48" w:name="_Toc225252736"/>
      <w:bookmarkEnd w:id="46"/>
      <w:r w:rsidRPr="00550DBC">
        <w:lastRenderedPageBreak/>
        <w:t>Human Resources and Professional Development</w:t>
      </w:r>
      <w:bookmarkEnd w:id="47"/>
      <w:bookmarkEnd w:id="48"/>
    </w:p>
    <w:p w14:paraId="4B6AABB6" w14:textId="4CD517AC" w:rsidR="00F751ED" w:rsidRPr="00550DBC" w:rsidRDefault="00F751ED" w:rsidP="00CC549F">
      <w:pPr>
        <w:pStyle w:val="BodyTextposthead"/>
      </w:pPr>
      <w:r w:rsidRPr="00550DBC">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rsidRPr="00550DBC">
        <w:t xml:space="preserve">the district </w:t>
      </w:r>
      <w:r w:rsidR="002A2B60" w:rsidRPr="00550DBC">
        <w:t xml:space="preserve">uses to </w:t>
      </w:r>
      <w:r w:rsidRPr="00550DBC">
        <w:t>provide all educators with ongoing access to high-quality professional learning and actionable feedback, and establishes a culture that fosters collaboration, retention, recognition, and advancement.</w:t>
      </w:r>
    </w:p>
    <w:p w14:paraId="7136409B" w14:textId="1E92354C" w:rsidR="002C6E1C" w:rsidRPr="00550DBC" w:rsidRDefault="002C6E1C" w:rsidP="00CC549F">
      <w:pPr>
        <w:pStyle w:val="BodyText"/>
        <w:rPr>
          <w:highlight w:val="green"/>
        </w:rPr>
      </w:pPr>
      <w:r w:rsidRPr="00550DBC">
        <w:t xml:space="preserve">Table </w:t>
      </w:r>
      <w:r w:rsidR="004C3B31">
        <w:t>6</w:t>
      </w:r>
      <w:r w:rsidR="00F52ABC" w:rsidRPr="00550DBC">
        <w:t xml:space="preserve"> </w:t>
      </w:r>
      <w:r w:rsidRPr="00550DBC">
        <w:t>summarizes key strengths and areas for growth in human resources and professional development</w:t>
      </w:r>
      <w:r w:rsidR="00250663" w:rsidRPr="00550DBC">
        <w:t xml:space="preserve"> in </w:t>
      </w:r>
      <w:r w:rsidR="00360626" w:rsidRPr="00550DBC">
        <w:t>Hatfield</w:t>
      </w:r>
      <w:r w:rsidRPr="00550DBC">
        <w:t>.</w:t>
      </w:r>
    </w:p>
    <w:p w14:paraId="2BF170C5" w14:textId="6A136AD1" w:rsidR="00795B63" w:rsidRPr="00550DBC" w:rsidRDefault="00795B63" w:rsidP="00CC549F">
      <w:pPr>
        <w:pStyle w:val="TableTitle0"/>
      </w:pPr>
      <w:r w:rsidRPr="00550DBC">
        <w:t xml:space="preserve">Table </w:t>
      </w:r>
      <w:r w:rsidR="004C3B31">
        <w:t>6</w:t>
      </w:r>
      <w:r w:rsidRPr="00550DBC">
        <w:t xml:space="preserve">. Summary of Key Strengths and Areas for Growth: </w:t>
      </w:r>
      <w:r w:rsidR="004C7FAA" w:rsidRPr="00550DBC">
        <w:t xml:space="preserve">Human Resources and Professional Development </w:t>
      </w:r>
      <w:r w:rsidRPr="00550DBC">
        <w:t>Standard</w:t>
      </w:r>
    </w:p>
    <w:tbl>
      <w:tblPr>
        <w:tblStyle w:val="MSVTable1"/>
        <w:tblW w:w="5000" w:type="pct"/>
        <w:tblLook w:val="04A0" w:firstRow="1" w:lastRow="0" w:firstColumn="1" w:lastColumn="0" w:noHBand="0" w:noVBand="1"/>
        <w:tblCaption w:val="Table 6. Summary of Key Strengths and Areas for Growth: Human Resources and Professional Development Standard"/>
        <w:tblDescription w:val="Summary of Key Strengths and Areas for Growth: Human Resources and Professional Development Standard"/>
      </w:tblPr>
      <w:tblGrid>
        <w:gridCol w:w="1973"/>
        <w:gridCol w:w="3686"/>
        <w:gridCol w:w="3685"/>
      </w:tblGrid>
      <w:tr w:rsidR="00B827DE" w:rsidRPr="00550DBC" w14:paraId="5AF94F4A" w14:textId="77777777" w:rsidTr="00CC549F">
        <w:trPr>
          <w:cnfStyle w:val="100000000000" w:firstRow="1" w:lastRow="0" w:firstColumn="0" w:lastColumn="0" w:oddVBand="0" w:evenVBand="0" w:oddHBand="0" w:evenHBand="0" w:firstRowFirstColumn="0" w:firstRowLastColumn="0" w:lastRowFirstColumn="0" w:lastRowLastColumn="0"/>
          <w:tblHeader/>
        </w:trPr>
        <w:tc>
          <w:tcPr>
            <w:tcW w:w="1055" w:type="pct"/>
          </w:tcPr>
          <w:p w14:paraId="2AD0DE9D" w14:textId="77777777" w:rsidR="00B827DE" w:rsidRPr="00550DBC" w:rsidRDefault="00B827DE" w:rsidP="00CC549F">
            <w:pPr>
              <w:pStyle w:val="TableColHeadingCenter"/>
            </w:pPr>
            <w:r w:rsidRPr="00550DBC">
              <w:t>Indicator</w:t>
            </w:r>
          </w:p>
        </w:tc>
        <w:tc>
          <w:tcPr>
            <w:tcW w:w="1972" w:type="pct"/>
          </w:tcPr>
          <w:p w14:paraId="29F8FCE9" w14:textId="77777777" w:rsidR="00B827DE" w:rsidRPr="00550DBC" w:rsidRDefault="00B827DE" w:rsidP="00CC549F">
            <w:pPr>
              <w:pStyle w:val="TableColHeadingCenter"/>
            </w:pPr>
            <w:r w:rsidRPr="00550DBC">
              <w:t>Strengths</w:t>
            </w:r>
          </w:p>
        </w:tc>
        <w:tc>
          <w:tcPr>
            <w:tcW w:w="1972" w:type="pct"/>
          </w:tcPr>
          <w:p w14:paraId="500B423F" w14:textId="6D40DEB3" w:rsidR="00B827DE" w:rsidRPr="00550DBC" w:rsidRDefault="00B827DE" w:rsidP="00CC549F">
            <w:pPr>
              <w:pStyle w:val="TableColHeadingCenter"/>
            </w:pPr>
            <w:r w:rsidRPr="00550DBC">
              <w:t xml:space="preserve">Areas for </w:t>
            </w:r>
            <w:r w:rsidR="002C6E1C" w:rsidRPr="00550DBC">
              <w:t>growth</w:t>
            </w:r>
          </w:p>
        </w:tc>
      </w:tr>
      <w:tr w:rsidR="00B827DE" w:rsidRPr="00550DBC" w14:paraId="3B52DFA7" w14:textId="77777777" w:rsidTr="00CC549F">
        <w:trPr>
          <w:cnfStyle w:val="000000100000" w:firstRow="0" w:lastRow="0" w:firstColumn="0" w:lastColumn="0" w:oddVBand="0" w:evenVBand="0" w:oddHBand="1" w:evenHBand="0" w:firstRowFirstColumn="0" w:firstRowLastColumn="0" w:lastRowFirstColumn="0" w:lastRowLastColumn="0"/>
        </w:trPr>
        <w:tc>
          <w:tcPr>
            <w:tcW w:w="1055" w:type="pct"/>
          </w:tcPr>
          <w:p w14:paraId="2963B302" w14:textId="670DBA10" w:rsidR="00B827DE" w:rsidRPr="00550DBC" w:rsidRDefault="00444346" w:rsidP="00CC549F">
            <w:pPr>
              <w:pStyle w:val="TableSubheading"/>
            </w:pPr>
            <w:hyperlink w:anchor="_Human_Resources_Infrastructure," w:history="1">
              <w:r w:rsidRPr="00550DBC">
                <w:rPr>
                  <w:rStyle w:val="Hyperlink"/>
                  <w:color w:val="auto"/>
                  <w:u w:val="none"/>
                </w:rPr>
                <w:t>Human Resources I</w:t>
              </w:r>
              <w:r w:rsidR="00B827DE" w:rsidRPr="00550DBC">
                <w:rPr>
                  <w:rStyle w:val="Hyperlink"/>
                  <w:color w:val="auto"/>
                  <w:u w:val="none"/>
                </w:rPr>
                <w:t>nfrastructure</w:t>
              </w:r>
              <w:r w:rsidRPr="00550DBC">
                <w:rPr>
                  <w:rStyle w:val="Hyperlink"/>
                  <w:color w:val="auto"/>
                  <w:u w:val="none"/>
                </w:rPr>
                <w:t>, Policies, and Practices</w:t>
              </w:r>
            </w:hyperlink>
          </w:p>
        </w:tc>
        <w:tc>
          <w:tcPr>
            <w:tcW w:w="1972" w:type="pct"/>
          </w:tcPr>
          <w:p w14:paraId="70D7277E" w14:textId="78E58B57" w:rsidR="00B827DE" w:rsidRPr="00550DBC" w:rsidRDefault="00732F95" w:rsidP="00CC549F">
            <w:pPr>
              <w:pStyle w:val="TableBullet1"/>
            </w:pPr>
            <w:r>
              <w:t>B</w:t>
            </w:r>
            <w:r w:rsidRPr="00EA6713">
              <w:t xml:space="preserve">oth staff and union leaders </w:t>
            </w:r>
            <w:r>
              <w:t>us</w:t>
            </w:r>
            <w:r w:rsidR="00EA6713" w:rsidRPr="00EA6713">
              <w:t>e</w:t>
            </w:r>
            <w:r>
              <w:t xml:space="preserve"> and understand the</w:t>
            </w:r>
            <w:r w:rsidR="00EA6713" w:rsidRPr="00EA6713">
              <w:t xml:space="preserve"> structured process embedded in the collective bargaining agreement</w:t>
            </w:r>
            <w:r>
              <w:t>.</w:t>
            </w:r>
          </w:p>
        </w:tc>
        <w:tc>
          <w:tcPr>
            <w:tcW w:w="1972" w:type="pct"/>
          </w:tcPr>
          <w:p w14:paraId="09130FD4" w14:textId="36700592" w:rsidR="00B827DE" w:rsidRPr="00550DBC" w:rsidRDefault="007A2CF5" w:rsidP="00CC549F">
            <w:pPr>
              <w:pStyle w:val="TableBullet1"/>
            </w:pPr>
            <w:r w:rsidRPr="007A2CF5">
              <w:t>Codifying and organizing existing human resource practices</w:t>
            </w:r>
          </w:p>
        </w:tc>
      </w:tr>
      <w:tr w:rsidR="00B827DE" w:rsidRPr="00550DBC" w14:paraId="53443622" w14:textId="77777777" w:rsidTr="00CC549F">
        <w:tc>
          <w:tcPr>
            <w:tcW w:w="1055" w:type="pct"/>
          </w:tcPr>
          <w:p w14:paraId="755AE6E0" w14:textId="094B8324" w:rsidR="00B827DE" w:rsidRPr="00550DBC" w:rsidRDefault="00444346" w:rsidP="00CC549F">
            <w:pPr>
              <w:pStyle w:val="TableSubheading"/>
            </w:pPr>
            <w:hyperlink w:anchor="_Staffing" w:history="1">
              <w:r w:rsidRPr="00550DBC">
                <w:rPr>
                  <w:rStyle w:val="Hyperlink"/>
                  <w:color w:val="auto"/>
                  <w:u w:val="none"/>
                </w:rPr>
                <w:t>Staffing</w:t>
              </w:r>
            </w:hyperlink>
          </w:p>
        </w:tc>
        <w:tc>
          <w:tcPr>
            <w:tcW w:w="1972" w:type="pct"/>
          </w:tcPr>
          <w:p w14:paraId="3B581E14" w14:textId="48922712" w:rsidR="00B827DE" w:rsidRPr="00550DBC" w:rsidRDefault="005602A7" w:rsidP="00CC549F">
            <w:pPr>
              <w:pStyle w:val="TableBullet1"/>
            </w:pPr>
            <w:r>
              <w:t xml:space="preserve">The district </w:t>
            </w:r>
            <w:r w:rsidRPr="005602A7">
              <w:t>use</w:t>
            </w:r>
            <w:r>
              <w:t>s a</w:t>
            </w:r>
            <w:r w:rsidRPr="005602A7">
              <w:t xml:space="preserve"> structured, committee-based hiring process with consistent interview questions and scoring rubrics</w:t>
            </w:r>
            <w:r w:rsidR="00BE2C49">
              <w:t>.</w:t>
            </w:r>
          </w:p>
        </w:tc>
        <w:tc>
          <w:tcPr>
            <w:tcW w:w="1972" w:type="pct"/>
          </w:tcPr>
          <w:p w14:paraId="3E86C519" w14:textId="586FE1E0" w:rsidR="00B827DE" w:rsidRPr="00550DBC" w:rsidRDefault="00BE2C49" w:rsidP="00CC549F">
            <w:pPr>
              <w:pStyle w:val="TableBullet1"/>
            </w:pPr>
            <w:r w:rsidRPr="00BE2C49">
              <w:t>Ensuring teachers receive constructive feedback as part of their summative evaluation</w:t>
            </w:r>
          </w:p>
        </w:tc>
      </w:tr>
      <w:tr w:rsidR="00B827DE" w:rsidRPr="00550DBC" w14:paraId="05C4AE65" w14:textId="77777777" w:rsidTr="00CC549F">
        <w:trPr>
          <w:cnfStyle w:val="000000100000" w:firstRow="0" w:lastRow="0" w:firstColumn="0" w:lastColumn="0" w:oddVBand="0" w:evenVBand="0" w:oddHBand="1" w:evenHBand="0" w:firstRowFirstColumn="0" w:firstRowLastColumn="0" w:lastRowFirstColumn="0" w:lastRowLastColumn="0"/>
        </w:trPr>
        <w:tc>
          <w:tcPr>
            <w:tcW w:w="1055" w:type="pct"/>
          </w:tcPr>
          <w:p w14:paraId="7ADD9F53" w14:textId="342CF7E2" w:rsidR="00B827DE" w:rsidRPr="00550DBC" w:rsidRDefault="00444346" w:rsidP="00CC549F">
            <w:pPr>
              <w:pStyle w:val="TableSubheading"/>
            </w:pPr>
            <w:hyperlink w:anchor="_Professional_Learning" w:history="1">
              <w:r w:rsidRPr="00550DBC">
                <w:rPr>
                  <w:rStyle w:val="Hyperlink"/>
                  <w:color w:val="auto"/>
                  <w:u w:val="none"/>
                </w:rPr>
                <w:t>Professional Learning</w:t>
              </w:r>
            </w:hyperlink>
          </w:p>
        </w:tc>
        <w:tc>
          <w:tcPr>
            <w:tcW w:w="1972" w:type="pct"/>
          </w:tcPr>
          <w:p w14:paraId="436709D8" w14:textId="77777777" w:rsidR="00B827DE" w:rsidRDefault="00CE47E9" w:rsidP="00CC549F">
            <w:pPr>
              <w:pStyle w:val="TableBullet1"/>
            </w:pPr>
            <w:r>
              <w:t>The district created</w:t>
            </w:r>
            <w:r w:rsidRPr="00CE47E9">
              <w:t xml:space="preserve"> a collaborative professional development committee</w:t>
            </w:r>
            <w:r>
              <w:t>.</w:t>
            </w:r>
          </w:p>
          <w:p w14:paraId="6E5D7E42" w14:textId="14EA01A6" w:rsidR="00046A87" w:rsidRPr="00550DBC" w:rsidRDefault="00046A87" w:rsidP="00CC549F">
            <w:pPr>
              <w:pStyle w:val="TableBullet1"/>
            </w:pPr>
            <w:r>
              <w:t xml:space="preserve">The district implements a consistent </w:t>
            </w:r>
            <w:r w:rsidR="00596ECE">
              <w:t xml:space="preserve">cycle of </w:t>
            </w:r>
            <w:r w:rsidR="00AA1620">
              <w:t xml:space="preserve">instructional </w:t>
            </w:r>
            <w:r w:rsidR="00596ECE">
              <w:t>observation and feedback</w:t>
            </w:r>
            <w:r w:rsidR="00AA1620">
              <w:t>.</w:t>
            </w:r>
          </w:p>
        </w:tc>
        <w:tc>
          <w:tcPr>
            <w:tcW w:w="1972" w:type="pct"/>
          </w:tcPr>
          <w:p w14:paraId="13C19D85" w14:textId="3E3A5CD0" w:rsidR="00B827DE" w:rsidRPr="00550DBC" w:rsidRDefault="00BB4D6B" w:rsidP="00CC549F">
            <w:pPr>
              <w:pStyle w:val="TableBullet1"/>
            </w:pPr>
            <w:r>
              <w:t>Aligning</w:t>
            </w:r>
            <w:r w:rsidR="00177DB9" w:rsidRPr="00177DB9">
              <w:t xml:space="preserve"> professional development to the district's emerging HQIM priorities, particularly in elementary ELA</w:t>
            </w:r>
          </w:p>
        </w:tc>
      </w:tr>
    </w:tbl>
    <w:p w14:paraId="5601B273" w14:textId="60BA898F" w:rsidR="00B827DE" w:rsidRPr="00550DBC" w:rsidRDefault="00444346" w:rsidP="00CC549F">
      <w:pPr>
        <w:pStyle w:val="Heading3"/>
      </w:pPr>
      <w:bookmarkStart w:id="49" w:name="_Infrastructure"/>
      <w:bookmarkStart w:id="50" w:name="_Human_Resources_Infrastructure,"/>
      <w:bookmarkEnd w:id="49"/>
      <w:bookmarkEnd w:id="50"/>
      <w:r w:rsidRPr="00550DBC">
        <w:t xml:space="preserve">Human Resources </w:t>
      </w:r>
      <w:r w:rsidR="00B827DE" w:rsidRPr="00550DBC">
        <w:t>Infrastructure</w:t>
      </w:r>
      <w:r w:rsidRPr="00550DBC">
        <w:t>, Policies, and Practices</w:t>
      </w:r>
    </w:p>
    <w:p w14:paraId="3F81B841" w14:textId="675D05F1" w:rsidR="000F1DE6" w:rsidRPr="00550DBC" w:rsidRDefault="00C03A1F" w:rsidP="22D46684">
      <w:pPr>
        <w:pStyle w:val="BodyTextposthead"/>
        <w:spacing w:after="0" w:line="300" w:lineRule="auto"/>
      </w:pPr>
      <w:r>
        <w:t>The district’s h</w:t>
      </w:r>
      <w:r w:rsidR="000F1DE6">
        <w:t>uman resources</w:t>
      </w:r>
      <w:r>
        <w:t xml:space="preserve"> (HR)</w:t>
      </w:r>
      <w:r w:rsidR="000F1DE6">
        <w:t xml:space="preserve"> functions are concentrated in the superintendent</w:t>
      </w:r>
      <w:r>
        <w:t>’</w:t>
      </w:r>
      <w:r w:rsidR="000F1DE6">
        <w:t xml:space="preserve">s office and supported by a small administrative team. </w:t>
      </w:r>
      <w:r>
        <w:t>S</w:t>
      </w:r>
      <w:r w:rsidR="000F1DE6">
        <w:t xml:space="preserve">uperintendent </w:t>
      </w:r>
      <w:r>
        <w:t xml:space="preserve">Driscoll </w:t>
      </w:r>
      <w:r w:rsidR="000F1DE6">
        <w:t>and his administrative assistant jointly handle HR paperwork and processes, with supplemental support from the town for benefits administration given the district</w:t>
      </w:r>
      <w:r w:rsidR="00904C73">
        <w:t>’</w:t>
      </w:r>
      <w:r w:rsidR="000F1DE6">
        <w:t>s municipal structure.</w:t>
      </w:r>
      <w:r w:rsidR="00CC536D">
        <w:t xml:space="preserve"> </w:t>
      </w:r>
      <w:r w:rsidR="308C0DAA" w:rsidRPr="00CC536D">
        <w:rPr>
          <w:rFonts w:eastAsiaTheme="minorEastAsia"/>
        </w:rPr>
        <w:t>The district maintains employee records in Global Insights, an electronic system to which it recently transitioned from Rediker, and keeps hard-copy personnel files in locked cabinets</w:t>
      </w:r>
      <w:r w:rsidR="00CC536D">
        <w:rPr>
          <w:rFonts w:eastAsiaTheme="minorEastAsia"/>
        </w:rPr>
        <w:t>.</w:t>
      </w:r>
      <w:r w:rsidR="000F1DE6">
        <w:t xml:space="preserve"> Staff access their compensation and benefits information through Employee Forward, </w:t>
      </w:r>
      <w:r w:rsidR="008D67DF">
        <w:t xml:space="preserve">an electronic platform, </w:t>
      </w:r>
      <w:r w:rsidR="000F1DE6">
        <w:t>and the district provides written benefits packet</w:t>
      </w:r>
      <w:r w:rsidR="008D67DF">
        <w:t>s</w:t>
      </w:r>
      <w:r w:rsidR="000F1DE6">
        <w:t xml:space="preserve"> to support staff in understanding their employment information. Given the district</w:t>
      </w:r>
      <w:r w:rsidR="008D67DF">
        <w:t>’</w:t>
      </w:r>
      <w:r w:rsidR="000F1DE6">
        <w:t xml:space="preserve">s small size and the </w:t>
      </w:r>
      <w:r w:rsidR="008D67DF">
        <w:t xml:space="preserve">limited </w:t>
      </w:r>
      <w:r w:rsidR="000F1DE6">
        <w:t>scope of HR activity, the district maintains</w:t>
      </w:r>
      <w:r w:rsidR="008D67DF">
        <w:t xml:space="preserve"> the</w:t>
      </w:r>
      <w:r w:rsidR="000F1DE6">
        <w:t xml:space="preserve"> HR systems for employee records, compensation, and grievances that are adequate for its small-district context.</w:t>
      </w:r>
    </w:p>
    <w:p w14:paraId="6E866C61" w14:textId="14B9E524" w:rsidR="000F1DE6" w:rsidRPr="00550DBC" w:rsidRDefault="000F1DE6" w:rsidP="00CC549F">
      <w:pPr>
        <w:pStyle w:val="BodyText"/>
      </w:pPr>
      <w:r>
        <w:t>When staff disputes arise, the district follows a structured, multistep grievance process that is embedded in the collective bargaining agreement. Union leaders describe</w:t>
      </w:r>
      <w:r w:rsidR="00C71EF2">
        <w:t>d</w:t>
      </w:r>
      <w:r>
        <w:t xml:space="preserve"> a clear escalation </w:t>
      </w:r>
      <w:r>
        <w:lastRenderedPageBreak/>
        <w:t>pathway in which</w:t>
      </w:r>
      <w:r w:rsidR="00C71EF2">
        <w:t>, at level 1,</w:t>
      </w:r>
      <w:r>
        <w:t xml:space="preserve"> issues are first brought to union leadership and then to the relevant administrator</w:t>
      </w:r>
      <w:r w:rsidR="00C71EF2">
        <w:t>. U</w:t>
      </w:r>
      <w:r>
        <w:t>nresolved matters escalat</w:t>
      </w:r>
      <w:r w:rsidR="00C71EF2">
        <w:t>e</w:t>
      </w:r>
      <w:r>
        <w:t xml:space="preserve"> to the superintendent </w:t>
      </w:r>
      <w:r w:rsidR="00C71EF2">
        <w:t xml:space="preserve">(level 2) </w:t>
      </w:r>
      <w:r>
        <w:t xml:space="preserve">and </w:t>
      </w:r>
      <w:r w:rsidR="00C71EF2">
        <w:t xml:space="preserve">then </w:t>
      </w:r>
      <w:r>
        <w:t>to the school committee</w:t>
      </w:r>
      <w:r w:rsidR="00C71EF2">
        <w:t xml:space="preserve"> (</w:t>
      </w:r>
      <w:r>
        <w:t xml:space="preserve">level </w:t>
      </w:r>
      <w:r w:rsidR="00C71EF2">
        <w:t>3)</w:t>
      </w:r>
      <w:r>
        <w:t xml:space="preserve">. </w:t>
      </w:r>
      <w:r w:rsidR="00327F23">
        <w:t>Union</w:t>
      </w:r>
      <w:r>
        <w:t xml:space="preserve"> leaders describe</w:t>
      </w:r>
      <w:r w:rsidR="00294A4C">
        <w:t>d</w:t>
      </w:r>
      <w:r>
        <w:t xml:space="preserve"> the process as </w:t>
      </w:r>
      <w:r w:rsidR="1D529A28">
        <w:t>“</w:t>
      </w:r>
      <w:r>
        <w:t>well understood</w:t>
      </w:r>
      <w:r w:rsidR="364E1DE7">
        <w:t>”</w:t>
      </w:r>
      <w:r>
        <w:t xml:space="preserve"> and characterize</w:t>
      </w:r>
      <w:r w:rsidR="00294A4C">
        <w:t>d</w:t>
      </w:r>
      <w:r>
        <w:t xml:space="preserve"> the</w:t>
      </w:r>
      <w:r w:rsidR="00294A4C">
        <w:t>ir</w:t>
      </w:r>
      <w:r>
        <w:t xml:space="preserve"> relationship with district </w:t>
      </w:r>
      <w:r w:rsidR="00294A4C">
        <w:t xml:space="preserve">administrators </w:t>
      </w:r>
      <w:r>
        <w:t>as collaborative and solution-oriented</w:t>
      </w:r>
      <w:r w:rsidR="004307E7">
        <w:t xml:space="preserve">. They </w:t>
      </w:r>
      <w:r>
        <w:t>not</w:t>
      </w:r>
      <w:r w:rsidR="004307E7">
        <w:t>ed</w:t>
      </w:r>
      <w:r>
        <w:t xml:space="preserve"> that the district strives to resolve issues through open communication and clear contract language before formal grievance steps become necessary. </w:t>
      </w:r>
      <w:r w:rsidR="0A17AA41">
        <w:t>U</w:t>
      </w:r>
      <w:r>
        <w:t xml:space="preserve">nion leaders reported that </w:t>
      </w:r>
      <w:r w:rsidRPr="00EA6713">
        <w:t>the structured process embedded in the collective bargaining agreement is understood and used by both staff and union leaders, which is a strength of the district.</w:t>
      </w:r>
    </w:p>
    <w:p w14:paraId="35F8AC1E" w14:textId="1B29008B" w:rsidR="000F1DE6" w:rsidRPr="00550DBC" w:rsidRDefault="000F1DE6" w:rsidP="00CC549F">
      <w:pPr>
        <w:pStyle w:val="BodyText"/>
      </w:pPr>
      <w:r>
        <w:t xml:space="preserve">Despite these functional systems, the district does not have a formal HR policy repository or publicly accessible staff handbook that consolidates expectations and procedures in one place. HR policies, including those governing grievances, credential verification, and professional development planning, are largely embedded in the collective bargaining agreement or communicated informally through building-level memos and direct administrator contact. </w:t>
      </w:r>
      <w:r w:rsidR="00FC75BA">
        <w:t>S</w:t>
      </w:r>
      <w:r>
        <w:t xml:space="preserve">uperintendent </w:t>
      </w:r>
      <w:r w:rsidR="00FC75BA">
        <w:t xml:space="preserve">Driscoll </w:t>
      </w:r>
      <w:r>
        <w:t>confirmed that credential verification occurs through the state</w:t>
      </w:r>
      <w:r w:rsidR="00FC75BA">
        <w:t>’</w:t>
      </w:r>
      <w:r>
        <w:t xml:space="preserve">s </w:t>
      </w:r>
      <w:r w:rsidR="00FC75BA">
        <w:t>Educator Licensure and Renewal system,</w:t>
      </w:r>
      <w:r>
        <w:t xml:space="preserve"> and that the district designs its </w:t>
      </w:r>
      <w:r w:rsidR="00FC75BA">
        <w:t xml:space="preserve">professional development </w:t>
      </w:r>
      <w:r>
        <w:t>calendar in part to help educators meet DESE re</w:t>
      </w:r>
      <w:r w:rsidR="00FC75BA">
        <w:t>-</w:t>
      </w:r>
      <w:r>
        <w:t>licensure requirements</w:t>
      </w:r>
      <w:r w:rsidR="00FC75BA">
        <w:t>. However,</w:t>
      </w:r>
      <w:r>
        <w:t xml:space="preserve"> these practices are not codified in a written districtwide policy document. </w:t>
      </w:r>
      <w:r w:rsidR="6A194E33" w:rsidRPr="007A2CF5">
        <w:t>C</w:t>
      </w:r>
      <w:r w:rsidRPr="007A2CF5">
        <w:t>odify</w:t>
      </w:r>
      <w:r w:rsidR="007A2CF5" w:rsidRPr="007A2CF5">
        <w:t>ing</w:t>
      </w:r>
      <w:r w:rsidRPr="007A2CF5">
        <w:t xml:space="preserve"> </w:t>
      </w:r>
      <w:r w:rsidR="49DF8B7B" w:rsidRPr="007A2CF5">
        <w:t xml:space="preserve">and organizing </w:t>
      </w:r>
      <w:r w:rsidRPr="007A2CF5">
        <w:t xml:space="preserve">existing </w:t>
      </w:r>
      <w:r w:rsidR="32881025" w:rsidRPr="007A2CF5">
        <w:t xml:space="preserve">human resource </w:t>
      </w:r>
      <w:r w:rsidRPr="007A2CF5">
        <w:t>practices is an area for growth for the district.</w:t>
      </w:r>
    </w:p>
    <w:p w14:paraId="1FEFBD83" w14:textId="77930EB8" w:rsidR="000F1DE6" w:rsidRPr="00550DBC" w:rsidRDefault="0047569A" w:rsidP="00CC549F">
      <w:pPr>
        <w:pStyle w:val="BodyText"/>
      </w:pPr>
      <w:r w:rsidRPr="00550DBC">
        <w:t>S</w:t>
      </w:r>
      <w:r w:rsidR="000F1DE6" w:rsidRPr="00550DBC">
        <w:t xml:space="preserve">uperintendent </w:t>
      </w:r>
      <w:r w:rsidRPr="00550DBC">
        <w:t xml:space="preserve">Driscoll </w:t>
      </w:r>
      <w:r w:rsidR="000F1DE6" w:rsidRPr="00550DBC">
        <w:t xml:space="preserve">acknowledged that the district does not have a formal diversity recruitment plan and that the educator workforce, while reflecting the demographics of the predominantly white student population, does not yet expose students to the range of lived experiences and cultural backgrounds needed to prepare them for life beyond Hatfield. The district has recognized this gap and </w:t>
      </w:r>
      <w:r w:rsidR="00F04F12">
        <w:t xml:space="preserve">has </w:t>
      </w:r>
      <w:r w:rsidR="000F1DE6" w:rsidRPr="00550DBC">
        <w:t>made deliberate efforts to address it through curriculum and text selection but has not yet developed a structured strategy for diversifying its educator pipeline.</w:t>
      </w:r>
    </w:p>
    <w:p w14:paraId="486FA845" w14:textId="55A26910" w:rsidR="00B827DE" w:rsidRPr="00550DBC" w:rsidRDefault="00444346" w:rsidP="00CC549F">
      <w:pPr>
        <w:pStyle w:val="Heading3"/>
      </w:pPr>
      <w:bookmarkStart w:id="51" w:name="_Staffing"/>
      <w:bookmarkEnd w:id="51"/>
      <w:r w:rsidRPr="00550DBC">
        <w:t>Staffing</w:t>
      </w:r>
    </w:p>
    <w:p w14:paraId="68A938F4" w14:textId="2454B691" w:rsidR="000F1DE6" w:rsidRPr="00550DBC" w:rsidRDefault="00DD5344" w:rsidP="00CC549F">
      <w:pPr>
        <w:pStyle w:val="BodyTextposthead"/>
      </w:pPr>
      <w:r w:rsidRPr="00550DBC">
        <w:t xml:space="preserve">The district’s primary recruitment platform is </w:t>
      </w:r>
      <w:proofErr w:type="spellStart"/>
      <w:r w:rsidR="000F1DE6" w:rsidRPr="00550DBC">
        <w:t>SchoolSpring</w:t>
      </w:r>
      <w:proofErr w:type="spellEnd"/>
      <w:r w:rsidRPr="00550DBC">
        <w:t>, on which it posts vacancies</w:t>
      </w:r>
      <w:r w:rsidR="000F1DE6" w:rsidRPr="00550DBC">
        <w:t>, with additional postings on Indeed for some specialized roles</w:t>
      </w:r>
      <w:r w:rsidRPr="00550DBC">
        <w:t>,</w:t>
      </w:r>
      <w:r w:rsidR="000F1DE6" w:rsidRPr="00550DBC">
        <w:t xml:space="preserve"> </w:t>
      </w:r>
      <w:r w:rsidR="008D2CED" w:rsidRPr="00550DBC">
        <w:t xml:space="preserve">as well as </w:t>
      </w:r>
      <w:r w:rsidR="000F1DE6" w:rsidRPr="00550DBC">
        <w:t>through internal email and occasional</w:t>
      </w:r>
      <w:r w:rsidRPr="00550DBC">
        <w:t xml:space="preserve">ly </w:t>
      </w:r>
      <w:r w:rsidR="000F1DE6" w:rsidRPr="00550DBC">
        <w:t xml:space="preserve">newspaper listings. According to </w:t>
      </w:r>
      <w:r w:rsidR="008D2CED" w:rsidRPr="00550DBC">
        <w:t>S</w:t>
      </w:r>
      <w:r w:rsidR="000F1DE6" w:rsidRPr="00550DBC">
        <w:t>uperintendent</w:t>
      </w:r>
      <w:r w:rsidR="008D2CED" w:rsidRPr="00550DBC">
        <w:t xml:space="preserve"> Driscoll</w:t>
      </w:r>
      <w:r w:rsidR="000F1DE6" w:rsidRPr="00550DBC">
        <w:t xml:space="preserve">, candidate pools vary considerably by role and subject area, with some positions, such as English at the high school, drawing dozens of applicants, while math, science, and educational support professional positions regularly yield single-digit applicant pools. One school leader noted persistent difficulty recruiting educational support professionals, attributing it in part to comparatively lower wages and a higher employee share of health insurance costs relative to neighboring districts. </w:t>
      </w:r>
      <w:r w:rsidR="004B16D8" w:rsidRPr="00550DBC">
        <w:t>A</w:t>
      </w:r>
      <w:r w:rsidR="005F6289">
        <w:t>nother</w:t>
      </w:r>
      <w:r w:rsidR="000F1DE6" w:rsidRPr="00550DBC">
        <w:t xml:space="preserve"> school leader </w:t>
      </w:r>
      <w:r w:rsidR="004B16D8" w:rsidRPr="00550DBC">
        <w:t>confirmed</w:t>
      </w:r>
      <w:r w:rsidR="000F1DE6" w:rsidRPr="00550DBC">
        <w:t xml:space="preserve"> </w:t>
      </w:r>
      <w:r w:rsidR="004B16D8" w:rsidRPr="00550DBC">
        <w:t>a limited applicant pool for</w:t>
      </w:r>
      <w:r w:rsidR="000F1DE6" w:rsidRPr="00550DBC">
        <w:t xml:space="preserve"> part-time and specialized roles.</w:t>
      </w:r>
    </w:p>
    <w:p w14:paraId="3EFADC68" w14:textId="29F1B4E8" w:rsidR="000F1DE6" w:rsidRPr="00550DBC" w:rsidRDefault="000301FF" w:rsidP="00CC549F">
      <w:pPr>
        <w:pStyle w:val="BodyText"/>
      </w:pPr>
      <w:r>
        <w:t>T</w:t>
      </w:r>
      <w:r w:rsidR="000F1DE6">
        <w:t xml:space="preserve">he district follows a consistent hiring process that involves school leaders and teacher committees. School leaders develop postings, convene interview committees drawn from staff who will work closely with the incoming hire, and use common interview questions with shared scoring rubrics to evaluate candidates. The </w:t>
      </w:r>
      <w:r w:rsidR="005F6289">
        <w:t>secondary</w:t>
      </w:r>
      <w:r w:rsidR="000F1DE6">
        <w:t xml:space="preserve"> school principal</w:t>
      </w:r>
      <w:r>
        <w:t xml:space="preserve"> (currently Superintendent Driscoll)</w:t>
      </w:r>
      <w:r w:rsidR="000F1DE6">
        <w:t xml:space="preserve"> described including students and parents on some interview panels</w:t>
      </w:r>
      <w:r>
        <w:t xml:space="preserve"> because they </w:t>
      </w:r>
      <w:r w:rsidR="000F1DE6">
        <w:t>provid</w:t>
      </w:r>
      <w:r>
        <w:t>e</w:t>
      </w:r>
      <w:r w:rsidR="000F1DE6">
        <w:t xml:space="preserve"> a broader perspective on candidate fit. </w:t>
      </w:r>
      <w:r>
        <w:t>S</w:t>
      </w:r>
      <w:r w:rsidR="000F1DE6">
        <w:t xml:space="preserve">uperintendent </w:t>
      </w:r>
      <w:r>
        <w:t xml:space="preserve">Driscoll </w:t>
      </w:r>
      <w:r w:rsidR="000F1DE6">
        <w:t>conducts a brief final meeting with each recommended candidate before confirming employment</w:t>
      </w:r>
      <w:r>
        <w:t>;</w:t>
      </w:r>
      <w:r w:rsidR="000F1DE6">
        <w:t xml:space="preserve"> </w:t>
      </w:r>
      <w:r>
        <w:t>he</w:t>
      </w:r>
      <w:r w:rsidR="000F1DE6">
        <w:t xml:space="preserve"> retains final approval authority over all </w:t>
      </w:r>
      <w:r w:rsidR="000F1DE6">
        <w:lastRenderedPageBreak/>
        <w:t xml:space="preserve">hires. </w:t>
      </w:r>
      <w:r>
        <w:t>He</w:t>
      </w:r>
      <w:r w:rsidR="000F1DE6">
        <w:t xml:space="preserve"> </w:t>
      </w:r>
      <w:r w:rsidR="005602A7">
        <w:t>also noted</w:t>
      </w:r>
      <w:r w:rsidR="5E6182B9">
        <w:t xml:space="preserve"> </w:t>
      </w:r>
      <w:r w:rsidR="533322A0">
        <w:t>that</w:t>
      </w:r>
      <w:r w:rsidR="000F1DE6">
        <w:t xml:space="preserve"> common questions and rubrics are used to promote consistency</w:t>
      </w:r>
      <w:r>
        <w:t xml:space="preserve"> in hiring</w:t>
      </w:r>
      <w:r w:rsidR="13741E76">
        <w:t>.</w:t>
      </w:r>
      <w:r w:rsidR="005602A7">
        <w:t xml:space="preserve"> </w:t>
      </w:r>
      <w:r w:rsidR="16893DF5" w:rsidRPr="006534B3">
        <w:t>T</w:t>
      </w:r>
      <w:r w:rsidR="000F1DE6" w:rsidRPr="006534B3">
        <w:t>he district uses a structured, committee-based hiring process with consistent interview questions and scoring rubrics, which is a strength of the district.</w:t>
      </w:r>
    </w:p>
    <w:p w14:paraId="011F4B8D" w14:textId="600776B8" w:rsidR="00FC53F4" w:rsidRPr="00550DBC" w:rsidRDefault="008C45A3" w:rsidP="00CC549F">
      <w:pPr>
        <w:pStyle w:val="BodyText"/>
      </w:pPr>
      <w:r w:rsidRPr="00550DBC">
        <w:t xml:space="preserve">District records suggest that teacher evaluations are consistently uploaded to </w:t>
      </w:r>
      <w:proofErr w:type="spellStart"/>
      <w:r w:rsidRPr="00550DBC">
        <w:t>Teach</w:t>
      </w:r>
      <w:r w:rsidR="00840AD4" w:rsidRPr="00550DBC">
        <w:t>P</w:t>
      </w:r>
      <w:r w:rsidRPr="00550DBC">
        <w:t>oint</w:t>
      </w:r>
      <w:proofErr w:type="spellEnd"/>
      <w:r w:rsidRPr="00550DBC">
        <w:t xml:space="preserve"> and administrator records are </w:t>
      </w:r>
      <w:r w:rsidR="001E2DCC" w:rsidRPr="00550DBC">
        <w:t>in hard copy</w:t>
      </w:r>
      <w:r w:rsidRPr="00550DBC">
        <w:t xml:space="preserve">. </w:t>
      </w:r>
      <w:r w:rsidR="00D015AA" w:rsidRPr="00550DBC">
        <w:t xml:space="preserve">Table </w:t>
      </w:r>
      <w:r w:rsidR="004C3B31">
        <w:t>7</w:t>
      </w:r>
      <w:r w:rsidR="001E2DCC" w:rsidRPr="00550DBC">
        <w:t xml:space="preserve"> </w:t>
      </w:r>
      <w:r w:rsidR="00D015AA" w:rsidRPr="00550DBC">
        <w:t xml:space="preserve">shows findings from a </w:t>
      </w:r>
      <w:r w:rsidRPr="00550DBC">
        <w:t>review of these records</w:t>
      </w:r>
      <w:r w:rsidR="00D015AA" w:rsidRPr="00550DBC">
        <w:t>.</w:t>
      </w:r>
    </w:p>
    <w:p w14:paraId="444F3991" w14:textId="196264E9" w:rsidR="004C7FAA" w:rsidRPr="00550DBC" w:rsidRDefault="004C7FAA" w:rsidP="00CC549F">
      <w:pPr>
        <w:pStyle w:val="TableTitle0"/>
      </w:pPr>
      <w:r>
        <w:t xml:space="preserve">Table </w:t>
      </w:r>
      <w:r w:rsidR="004C3B31">
        <w:t>7</w:t>
      </w:r>
      <w:r>
        <w:t xml:space="preserve">. </w:t>
      </w:r>
      <w:r w:rsidR="00FC53F4">
        <w:t>Summary of Educator Evaluati</w:t>
      </w:r>
      <w:r w:rsidR="001A3A00">
        <w:t>on Records Review</w:t>
      </w:r>
    </w:p>
    <w:tbl>
      <w:tblPr>
        <w:tblStyle w:val="MSVTable1110"/>
        <w:tblW w:w="5000" w:type="pct"/>
        <w:tblLayout w:type="fixed"/>
        <w:tblLook w:val="06A0" w:firstRow="1" w:lastRow="0" w:firstColumn="1" w:lastColumn="0" w:noHBand="1" w:noVBand="1"/>
        <w:tblCaption w:val="Table 7. Summary of Educator Evaluation Records Review"/>
        <w:tblDescription w:val="Summary of Educator Evaluation Records Review"/>
      </w:tblPr>
      <w:tblGrid>
        <w:gridCol w:w="1414"/>
        <w:gridCol w:w="5418"/>
        <w:gridCol w:w="1076"/>
        <w:gridCol w:w="1436"/>
      </w:tblGrid>
      <w:tr w:rsidR="00A12933" w:rsidRPr="00A12933" w14:paraId="67CCF696" w14:textId="77777777" w:rsidTr="00C84FF4">
        <w:trPr>
          <w:cnfStyle w:val="100000000000" w:firstRow="1" w:lastRow="0" w:firstColumn="0" w:lastColumn="0" w:oddVBand="0" w:evenVBand="0" w:oddHBand="0" w:evenHBand="0" w:firstRowFirstColumn="0" w:firstRowLastColumn="0" w:lastRowFirstColumn="0" w:lastRowLastColumn="0"/>
        </w:trPr>
        <w:tc>
          <w:tcPr>
            <w:tcW w:w="1414" w:type="dxa"/>
          </w:tcPr>
          <w:p w14:paraId="1D3A63EB" w14:textId="77777777" w:rsidR="00A12933" w:rsidRPr="00A12933" w:rsidRDefault="00A12933" w:rsidP="00A12933">
            <w:pPr>
              <w:rPr>
                <w:rFonts w:ascii="Franklin Gothic Demi" w:eastAsia="HGGothicE" w:hAnsi="Franklin Gothic Demi" w:cs="Tahoma"/>
                <w:sz w:val="20"/>
              </w:rPr>
            </w:pPr>
            <w:r w:rsidRPr="00A12933">
              <w:rPr>
                <w:rFonts w:ascii="Franklin Gothic Demi" w:eastAsia="HGGothicE" w:hAnsi="Franklin Gothic Demi" w:cs="Tahoma"/>
                <w:sz w:val="20"/>
              </w:rPr>
              <w:t>Category</w:t>
            </w:r>
          </w:p>
        </w:tc>
        <w:tc>
          <w:tcPr>
            <w:tcW w:w="5418" w:type="dxa"/>
          </w:tcPr>
          <w:p w14:paraId="6417EB5C" w14:textId="77777777" w:rsidR="00A12933" w:rsidRPr="00A12933" w:rsidRDefault="00A12933" w:rsidP="00A12933">
            <w:pPr>
              <w:rPr>
                <w:rFonts w:ascii="Franklin Gothic Demi" w:eastAsia="HGGothicE" w:hAnsi="Franklin Gothic Demi" w:cs="Tahoma"/>
                <w:sz w:val="20"/>
              </w:rPr>
            </w:pPr>
            <w:bookmarkStart w:id="52" w:name="_Hlk212471550"/>
            <w:r w:rsidRPr="00A12933">
              <w:rPr>
                <w:rFonts w:ascii="Franklin Gothic Demi" w:eastAsia="HGGothicE" w:hAnsi="Franklin Gothic Demi" w:cs="Tahoma"/>
                <w:sz w:val="20"/>
              </w:rPr>
              <w:t>Component</w:t>
            </w:r>
          </w:p>
        </w:tc>
        <w:tc>
          <w:tcPr>
            <w:tcW w:w="1076" w:type="dxa"/>
          </w:tcPr>
          <w:p w14:paraId="04AD2315" w14:textId="77777777" w:rsidR="00A12933" w:rsidRPr="00A12933" w:rsidRDefault="00A12933" w:rsidP="00A12933">
            <w:pPr>
              <w:rPr>
                <w:rFonts w:ascii="Franklin Gothic Demi" w:eastAsia="HGGothicE" w:hAnsi="Franklin Gothic Demi" w:cs="Tahoma"/>
                <w:sz w:val="20"/>
              </w:rPr>
            </w:pPr>
            <w:r w:rsidRPr="00A12933">
              <w:rPr>
                <w:rFonts w:ascii="Franklin Gothic Demi" w:eastAsia="HGGothicE" w:hAnsi="Franklin Gothic Demi" w:cs="Tahoma"/>
                <w:sz w:val="20"/>
              </w:rPr>
              <w:t>Teachers</w:t>
            </w:r>
          </w:p>
        </w:tc>
        <w:tc>
          <w:tcPr>
            <w:tcW w:w="1436" w:type="dxa"/>
          </w:tcPr>
          <w:p w14:paraId="01279D5F" w14:textId="77777777" w:rsidR="00A12933" w:rsidRPr="00A12933" w:rsidRDefault="00A12933" w:rsidP="00A12933">
            <w:pPr>
              <w:rPr>
                <w:rFonts w:ascii="Franklin Gothic Demi" w:eastAsia="HGGothicE" w:hAnsi="Franklin Gothic Demi" w:cs="Tahoma"/>
                <w:sz w:val="20"/>
              </w:rPr>
            </w:pPr>
            <w:r w:rsidRPr="00A12933">
              <w:rPr>
                <w:rFonts w:ascii="Franklin Gothic Demi" w:eastAsia="HGGothicE" w:hAnsi="Franklin Gothic Demi" w:cs="Tahoma"/>
                <w:sz w:val="20"/>
              </w:rPr>
              <w:t>Administrators</w:t>
            </w:r>
          </w:p>
        </w:tc>
      </w:tr>
      <w:tr w:rsidR="00A12933" w:rsidRPr="00A12933" w14:paraId="61C1D53E" w14:textId="77777777" w:rsidTr="00C84FF4">
        <w:tc>
          <w:tcPr>
            <w:tcW w:w="1414" w:type="dxa"/>
          </w:tcPr>
          <w:p w14:paraId="3D1CD7B9"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General</w:t>
            </w:r>
          </w:p>
        </w:tc>
        <w:tc>
          <w:tcPr>
            <w:tcW w:w="5418" w:type="dxa"/>
          </w:tcPr>
          <w:p w14:paraId="168CA37C"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Number of Evaluations Selected for Review</w:t>
            </w:r>
          </w:p>
        </w:tc>
        <w:tc>
          <w:tcPr>
            <w:tcW w:w="1076" w:type="dxa"/>
          </w:tcPr>
          <w:p w14:paraId="2C688645"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10</w:t>
            </w:r>
          </w:p>
        </w:tc>
        <w:tc>
          <w:tcPr>
            <w:tcW w:w="1436" w:type="dxa"/>
          </w:tcPr>
          <w:p w14:paraId="40F3BDB6"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w:t>
            </w:r>
          </w:p>
        </w:tc>
      </w:tr>
      <w:tr w:rsidR="00A12933" w:rsidRPr="00A12933" w14:paraId="5A5FC87A" w14:textId="77777777" w:rsidTr="00C84FF4">
        <w:tc>
          <w:tcPr>
            <w:tcW w:w="1414" w:type="dxa"/>
          </w:tcPr>
          <w:p w14:paraId="641E9B77"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General</w:t>
            </w:r>
          </w:p>
        </w:tc>
        <w:tc>
          <w:tcPr>
            <w:tcW w:w="5418" w:type="dxa"/>
          </w:tcPr>
          <w:p w14:paraId="053F0C4F"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Summative Evaluation Available</w:t>
            </w:r>
          </w:p>
        </w:tc>
        <w:tc>
          <w:tcPr>
            <w:tcW w:w="1076" w:type="dxa"/>
          </w:tcPr>
          <w:p w14:paraId="5EC7F1A3"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Times New Roman" w:hAnsi="Franklin Gothic Book" w:cs="Segoe UI"/>
                <w:color w:val="000000"/>
                <w:sz w:val="20"/>
                <w:szCs w:val="20"/>
              </w:rPr>
              <w:t>10/10</w:t>
            </w:r>
          </w:p>
        </w:tc>
        <w:tc>
          <w:tcPr>
            <w:tcW w:w="1436" w:type="dxa"/>
          </w:tcPr>
          <w:p w14:paraId="378DEA3C"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783F2B33" w14:textId="77777777" w:rsidTr="00C84FF4">
        <w:tc>
          <w:tcPr>
            <w:tcW w:w="1414" w:type="dxa"/>
          </w:tcPr>
          <w:p w14:paraId="279AD181"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SMART Goals</w:t>
            </w:r>
          </w:p>
        </w:tc>
        <w:tc>
          <w:tcPr>
            <w:tcW w:w="5418" w:type="dxa"/>
          </w:tcPr>
          <w:p w14:paraId="79640BE4"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Included Student Learning SMART Goal</w:t>
            </w:r>
          </w:p>
        </w:tc>
        <w:tc>
          <w:tcPr>
            <w:tcW w:w="1076" w:type="dxa"/>
          </w:tcPr>
          <w:p w14:paraId="0E29155B"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5924EA59"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14C3B9A5" w14:textId="77777777" w:rsidTr="00C84FF4">
        <w:tc>
          <w:tcPr>
            <w:tcW w:w="1414" w:type="dxa"/>
          </w:tcPr>
          <w:p w14:paraId="2A693FAF"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SMART Goals</w:t>
            </w:r>
          </w:p>
        </w:tc>
        <w:tc>
          <w:tcPr>
            <w:tcW w:w="5418" w:type="dxa"/>
          </w:tcPr>
          <w:p w14:paraId="22BCF5AB"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Progress Toward Student Learning SMART Goal Evaluated</w:t>
            </w:r>
          </w:p>
        </w:tc>
        <w:tc>
          <w:tcPr>
            <w:tcW w:w="1076" w:type="dxa"/>
          </w:tcPr>
          <w:p w14:paraId="46295379"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3A742532"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1/2</w:t>
            </w:r>
          </w:p>
        </w:tc>
      </w:tr>
      <w:tr w:rsidR="00A12933" w:rsidRPr="00A12933" w14:paraId="4404331C" w14:textId="77777777" w:rsidTr="00C84FF4">
        <w:tc>
          <w:tcPr>
            <w:tcW w:w="1414" w:type="dxa"/>
          </w:tcPr>
          <w:p w14:paraId="33B5B78C"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SMART Goals</w:t>
            </w:r>
          </w:p>
        </w:tc>
        <w:tc>
          <w:tcPr>
            <w:tcW w:w="5418" w:type="dxa"/>
          </w:tcPr>
          <w:p w14:paraId="5D4F5012"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Included Professional Practice SMART Goal</w:t>
            </w:r>
          </w:p>
        </w:tc>
        <w:tc>
          <w:tcPr>
            <w:tcW w:w="1076" w:type="dxa"/>
          </w:tcPr>
          <w:p w14:paraId="46BFB70D"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43DE58DF"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527CD2E1" w14:textId="77777777" w:rsidTr="00C84FF4">
        <w:tc>
          <w:tcPr>
            <w:tcW w:w="1414" w:type="dxa"/>
          </w:tcPr>
          <w:p w14:paraId="702999AD"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SMART Goals</w:t>
            </w:r>
          </w:p>
        </w:tc>
        <w:tc>
          <w:tcPr>
            <w:tcW w:w="5418" w:type="dxa"/>
          </w:tcPr>
          <w:p w14:paraId="06F98041"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Progress Toward Professional Practice SMART Goal Evaluated</w:t>
            </w:r>
          </w:p>
        </w:tc>
        <w:tc>
          <w:tcPr>
            <w:tcW w:w="1076" w:type="dxa"/>
          </w:tcPr>
          <w:p w14:paraId="2CBA0193"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76DB3493"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29335F9E" w14:textId="77777777" w:rsidTr="00C84FF4">
        <w:tc>
          <w:tcPr>
            <w:tcW w:w="1414" w:type="dxa"/>
          </w:tcPr>
          <w:p w14:paraId="19B2D5BC"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SMART Goals</w:t>
            </w:r>
          </w:p>
        </w:tc>
        <w:tc>
          <w:tcPr>
            <w:tcW w:w="5418" w:type="dxa"/>
          </w:tcPr>
          <w:p w14:paraId="7CBE5886"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2-4 School or District Improvement SMART Goals (admin only)</w:t>
            </w:r>
          </w:p>
        </w:tc>
        <w:tc>
          <w:tcPr>
            <w:tcW w:w="1076" w:type="dxa"/>
          </w:tcPr>
          <w:p w14:paraId="2D56F49B"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N/A</w:t>
            </w:r>
          </w:p>
        </w:tc>
        <w:tc>
          <w:tcPr>
            <w:tcW w:w="1436" w:type="dxa"/>
          </w:tcPr>
          <w:p w14:paraId="7BF2B5BF"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1/2</w:t>
            </w:r>
          </w:p>
        </w:tc>
      </w:tr>
      <w:tr w:rsidR="00A12933" w:rsidRPr="00A12933" w14:paraId="1A8D8DC1" w14:textId="77777777" w:rsidTr="00C84FF4">
        <w:tc>
          <w:tcPr>
            <w:tcW w:w="1414" w:type="dxa"/>
          </w:tcPr>
          <w:p w14:paraId="32E7F45C"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SMART Goals</w:t>
            </w:r>
          </w:p>
        </w:tc>
        <w:tc>
          <w:tcPr>
            <w:tcW w:w="5418" w:type="dxa"/>
          </w:tcPr>
          <w:p w14:paraId="07963D99"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Progress Toward School Improvement SMART Goals Evaluated</w:t>
            </w:r>
          </w:p>
        </w:tc>
        <w:tc>
          <w:tcPr>
            <w:tcW w:w="1076" w:type="dxa"/>
          </w:tcPr>
          <w:p w14:paraId="29C5D7B2"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N/A</w:t>
            </w:r>
          </w:p>
        </w:tc>
        <w:tc>
          <w:tcPr>
            <w:tcW w:w="1436" w:type="dxa"/>
          </w:tcPr>
          <w:p w14:paraId="25F09B96"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1/2</w:t>
            </w:r>
          </w:p>
        </w:tc>
      </w:tr>
      <w:tr w:rsidR="00A12933" w:rsidRPr="00A12933" w14:paraId="1C2951A5" w14:textId="77777777" w:rsidTr="00C84FF4">
        <w:tc>
          <w:tcPr>
            <w:tcW w:w="1414" w:type="dxa"/>
          </w:tcPr>
          <w:p w14:paraId="4383EACC"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Evidence</w:t>
            </w:r>
          </w:p>
        </w:tc>
        <w:tc>
          <w:tcPr>
            <w:tcW w:w="5418" w:type="dxa"/>
          </w:tcPr>
          <w:p w14:paraId="36D36B1A"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Included Multiple Sources of Evidence for Each Standard</w:t>
            </w:r>
          </w:p>
        </w:tc>
        <w:tc>
          <w:tcPr>
            <w:tcW w:w="1076" w:type="dxa"/>
          </w:tcPr>
          <w:p w14:paraId="67C099DD"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62DB8FD2"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1/2</w:t>
            </w:r>
          </w:p>
        </w:tc>
      </w:tr>
      <w:tr w:rsidR="00A12933" w:rsidRPr="00A12933" w14:paraId="5678D5EE" w14:textId="77777777" w:rsidTr="00C84FF4">
        <w:tc>
          <w:tcPr>
            <w:tcW w:w="1414" w:type="dxa"/>
          </w:tcPr>
          <w:p w14:paraId="782DDF0F"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Ratings</w:t>
            </w:r>
          </w:p>
        </w:tc>
        <w:tc>
          <w:tcPr>
            <w:tcW w:w="5418" w:type="dxa"/>
          </w:tcPr>
          <w:p w14:paraId="12D34487" w14:textId="77777777" w:rsidR="00A12933" w:rsidRPr="00A12933" w:rsidRDefault="00A12933" w:rsidP="00A12933">
            <w:pPr>
              <w:spacing w:line="259" w:lineRule="auto"/>
              <w:rPr>
                <w:rFonts w:ascii="Franklin Gothic Book" w:eastAsia="Franklin Gothic Book" w:hAnsi="Franklin Gothic Book" w:cs="Tahoma"/>
                <w:sz w:val="20"/>
              </w:rPr>
            </w:pPr>
            <w:proofErr w:type="gramStart"/>
            <w:r w:rsidRPr="00A12933">
              <w:rPr>
                <w:rFonts w:ascii="Franklin Gothic Book" w:eastAsia="Franklin Gothic Book" w:hAnsi="Franklin Gothic Book" w:cs="Tahoma"/>
                <w:sz w:val="20"/>
              </w:rPr>
              <w:t>Included</w:t>
            </w:r>
            <w:proofErr w:type="gramEnd"/>
            <w:r w:rsidRPr="00A12933">
              <w:rPr>
                <w:rFonts w:ascii="Franklin Gothic Book" w:eastAsia="Franklin Gothic Book" w:hAnsi="Franklin Gothic Book" w:cs="Tahoma"/>
                <w:sz w:val="20"/>
              </w:rPr>
              <w:t xml:space="preserve"> Ratings for Each Standard</w:t>
            </w:r>
          </w:p>
        </w:tc>
        <w:tc>
          <w:tcPr>
            <w:tcW w:w="1076" w:type="dxa"/>
          </w:tcPr>
          <w:p w14:paraId="4DF8AF1B"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58628443"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398C724A" w14:textId="77777777" w:rsidTr="00C84FF4">
        <w:tc>
          <w:tcPr>
            <w:tcW w:w="1414" w:type="dxa"/>
          </w:tcPr>
          <w:p w14:paraId="74B3F242"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Ratings</w:t>
            </w:r>
          </w:p>
        </w:tc>
        <w:tc>
          <w:tcPr>
            <w:tcW w:w="5418" w:type="dxa"/>
          </w:tcPr>
          <w:p w14:paraId="3661D646"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Included Overall Rating</w:t>
            </w:r>
          </w:p>
        </w:tc>
        <w:tc>
          <w:tcPr>
            <w:tcW w:w="1076" w:type="dxa"/>
          </w:tcPr>
          <w:p w14:paraId="6265FE7D"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7DE0F10D"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006695B0" w14:textId="77777777" w:rsidTr="00C84FF4">
        <w:tc>
          <w:tcPr>
            <w:tcW w:w="1414" w:type="dxa"/>
          </w:tcPr>
          <w:p w14:paraId="5C095061"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Feedback</w:t>
            </w:r>
          </w:p>
        </w:tc>
        <w:tc>
          <w:tcPr>
            <w:tcW w:w="5418" w:type="dxa"/>
          </w:tcPr>
          <w:p w14:paraId="6C5D8EB9" w14:textId="77777777" w:rsidR="00A12933" w:rsidRPr="00A12933" w:rsidRDefault="00A12933" w:rsidP="00A12933">
            <w:pPr>
              <w:spacing w:line="259" w:lineRule="auto"/>
              <w:rPr>
                <w:rFonts w:ascii="Franklin Gothic Book" w:eastAsia="Franklin Gothic Book" w:hAnsi="Franklin Gothic Book" w:cs="Tahoma"/>
                <w:sz w:val="20"/>
              </w:rPr>
            </w:pPr>
            <w:proofErr w:type="gramStart"/>
            <w:r w:rsidRPr="00A12933">
              <w:rPr>
                <w:rFonts w:ascii="Franklin Gothic Book" w:eastAsia="Franklin Gothic Book" w:hAnsi="Franklin Gothic Book" w:cs="Tahoma"/>
                <w:sz w:val="20"/>
              </w:rPr>
              <w:t>Contained Feedback</w:t>
            </w:r>
            <w:proofErr w:type="gramEnd"/>
            <w:r w:rsidRPr="00A12933">
              <w:rPr>
                <w:rFonts w:ascii="Franklin Gothic Book" w:eastAsia="Franklin Gothic Book" w:hAnsi="Franklin Gothic Book" w:cs="Tahoma"/>
                <w:sz w:val="20"/>
              </w:rPr>
              <w:t xml:space="preserve"> on Each Standard</w:t>
            </w:r>
          </w:p>
        </w:tc>
        <w:tc>
          <w:tcPr>
            <w:tcW w:w="1076" w:type="dxa"/>
          </w:tcPr>
          <w:p w14:paraId="5C394837"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1C944D4F"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29AB4A6F" w14:textId="77777777" w:rsidTr="00C84FF4">
        <w:tc>
          <w:tcPr>
            <w:tcW w:w="1414" w:type="dxa"/>
          </w:tcPr>
          <w:p w14:paraId="7A892713"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Feedback</w:t>
            </w:r>
          </w:p>
        </w:tc>
        <w:tc>
          <w:tcPr>
            <w:tcW w:w="5418" w:type="dxa"/>
          </w:tcPr>
          <w:p w14:paraId="7AACEF33"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Contained Positive Feedback</w:t>
            </w:r>
          </w:p>
        </w:tc>
        <w:tc>
          <w:tcPr>
            <w:tcW w:w="1076" w:type="dxa"/>
          </w:tcPr>
          <w:p w14:paraId="576163F3"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Aptos" w:hAnsi="Franklin Gothic Book" w:cs="Times New Roman"/>
                <w:sz w:val="20"/>
                <w:szCs w:val="20"/>
              </w:rPr>
              <w:t>10/10</w:t>
            </w:r>
          </w:p>
        </w:tc>
        <w:tc>
          <w:tcPr>
            <w:tcW w:w="1436" w:type="dxa"/>
          </w:tcPr>
          <w:p w14:paraId="4E4434D2"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r w:rsidR="00A12933" w:rsidRPr="00A12933" w14:paraId="7C4C2133" w14:textId="77777777" w:rsidTr="00C84FF4">
        <w:tc>
          <w:tcPr>
            <w:tcW w:w="1414" w:type="dxa"/>
          </w:tcPr>
          <w:p w14:paraId="2B535E9D" w14:textId="77777777" w:rsidR="00A12933" w:rsidRPr="00A12933" w:rsidRDefault="00A12933" w:rsidP="00A12933">
            <w:pPr>
              <w:spacing w:line="259" w:lineRule="auto"/>
              <w:rPr>
                <w:rFonts w:ascii="Franklin Gothic Demi" w:eastAsia="MS Mincho" w:hAnsi="Franklin Gothic Demi" w:cs="Calibri"/>
                <w:sz w:val="20"/>
                <w:szCs w:val="24"/>
              </w:rPr>
            </w:pPr>
            <w:r w:rsidRPr="00A12933">
              <w:rPr>
                <w:rFonts w:ascii="Franklin Gothic Demi" w:eastAsia="MS Mincho" w:hAnsi="Franklin Gothic Demi" w:cs="Calibri"/>
                <w:sz w:val="20"/>
                <w:szCs w:val="24"/>
              </w:rPr>
              <w:t>Feedback</w:t>
            </w:r>
          </w:p>
        </w:tc>
        <w:tc>
          <w:tcPr>
            <w:tcW w:w="5418" w:type="dxa"/>
          </w:tcPr>
          <w:p w14:paraId="38618228" w14:textId="77777777" w:rsidR="00A12933" w:rsidRPr="00A12933" w:rsidRDefault="00A12933" w:rsidP="00A12933">
            <w:pPr>
              <w:spacing w:line="259" w:lineRule="auto"/>
              <w:rPr>
                <w:rFonts w:ascii="Franklin Gothic Book" w:eastAsia="Franklin Gothic Book" w:hAnsi="Franklin Gothic Book" w:cs="Tahoma"/>
                <w:sz w:val="20"/>
              </w:rPr>
            </w:pPr>
            <w:r w:rsidRPr="00A12933">
              <w:rPr>
                <w:rFonts w:ascii="Franklin Gothic Book" w:eastAsia="Franklin Gothic Book" w:hAnsi="Franklin Gothic Book" w:cs="Tahoma"/>
                <w:sz w:val="20"/>
              </w:rPr>
              <w:t>Contained Constructive Feedback</w:t>
            </w:r>
          </w:p>
        </w:tc>
        <w:tc>
          <w:tcPr>
            <w:tcW w:w="1076" w:type="dxa"/>
          </w:tcPr>
          <w:p w14:paraId="0FCAF933"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3/10</w:t>
            </w:r>
          </w:p>
        </w:tc>
        <w:tc>
          <w:tcPr>
            <w:tcW w:w="1436" w:type="dxa"/>
          </w:tcPr>
          <w:p w14:paraId="78C6C3A2" w14:textId="77777777" w:rsidR="00A12933" w:rsidRPr="00A12933" w:rsidRDefault="00A12933" w:rsidP="00A12933">
            <w:pPr>
              <w:spacing w:line="259" w:lineRule="auto"/>
              <w:jc w:val="center"/>
              <w:rPr>
                <w:rFonts w:ascii="Franklin Gothic Book" w:eastAsia="HGGothicE" w:hAnsi="Franklin Gothic Book" w:cs="Franklin Gothic Book"/>
                <w:sz w:val="20"/>
                <w:szCs w:val="20"/>
              </w:rPr>
            </w:pPr>
            <w:r w:rsidRPr="00A12933">
              <w:rPr>
                <w:rFonts w:ascii="Franklin Gothic Book" w:eastAsia="HGGothicE" w:hAnsi="Franklin Gothic Book" w:cs="Franklin Gothic Book"/>
                <w:sz w:val="20"/>
                <w:szCs w:val="20"/>
              </w:rPr>
              <w:t>2/2</w:t>
            </w:r>
          </w:p>
        </w:tc>
      </w:tr>
    </w:tbl>
    <w:bookmarkEnd w:id="52"/>
    <w:p w14:paraId="2EBE7B23" w14:textId="7B400319" w:rsidR="001E2DCC" w:rsidRPr="00550DBC" w:rsidRDefault="001E2DCC" w:rsidP="001E2DCC">
      <w:pPr>
        <w:pStyle w:val="TableNote"/>
      </w:pPr>
      <w:r w:rsidRPr="00550DBC">
        <w:rPr>
          <w:i/>
          <w:iCs/>
        </w:rPr>
        <w:t>Note</w:t>
      </w:r>
      <w:r w:rsidRPr="00550DBC">
        <w:t>: SMART = specific, measurable, achievable, realistic and timely.</w:t>
      </w:r>
    </w:p>
    <w:p w14:paraId="5F6BC332" w14:textId="4FDBDA63" w:rsidR="009A53C4" w:rsidRPr="00550DBC" w:rsidRDefault="009A53C4" w:rsidP="00C34CD6">
      <w:pPr>
        <w:pStyle w:val="BodyText"/>
      </w:pPr>
      <w:r w:rsidRPr="00550DBC">
        <w:t xml:space="preserve">District records indicate that teacher evaluations are consistently completed using Vector Solutions. AIR used simple random sampling to select 10 teachers </w:t>
      </w:r>
      <w:r w:rsidR="00EE6CBA" w:rsidRPr="00550DBC">
        <w:t xml:space="preserve">who were </w:t>
      </w:r>
      <w:r w:rsidRPr="00550DBC">
        <w:t>due for summative evaluations. Of the 10</w:t>
      </w:r>
      <w:r w:rsidR="00EE6CBA" w:rsidRPr="00550DBC">
        <w:t xml:space="preserve"> </w:t>
      </w:r>
      <w:r w:rsidRPr="00550DBC">
        <w:t>teacher</w:t>
      </w:r>
      <w:r w:rsidR="00B17AA5" w:rsidRPr="00550DBC">
        <w:t xml:space="preserve">s </w:t>
      </w:r>
      <w:r w:rsidRPr="00550DBC">
        <w:t>selected, all (</w:t>
      </w:r>
      <w:r w:rsidR="00EE6CBA" w:rsidRPr="00550DBC">
        <w:t>100 percent</w:t>
      </w:r>
      <w:r w:rsidRPr="00550DBC">
        <w:t>) had summative evaluation</w:t>
      </w:r>
      <w:r w:rsidR="00B17AA5" w:rsidRPr="00550DBC">
        <w:t>s</w:t>
      </w:r>
      <w:r w:rsidRPr="00550DBC">
        <w:t xml:space="preserve"> available for review. Of the 10 evaluations, all (</w:t>
      </w:r>
      <w:r w:rsidR="00EE6CBA" w:rsidRPr="00550DBC">
        <w:t>100 percent)</w:t>
      </w:r>
      <w:r w:rsidRPr="00550DBC">
        <w:t xml:space="preserve"> were complete and included all required components, such as a rating for each standard or an overall rating. Nearly all reviewed evaluation documents included a student learning SMART goal and a professional practice SMART goal, and all 10</w:t>
      </w:r>
      <w:r w:rsidR="00CD7744" w:rsidRPr="00550DBC">
        <w:t xml:space="preserve"> included</w:t>
      </w:r>
      <w:r w:rsidRPr="00550DBC">
        <w:t xml:space="preserve"> teachers’ progress toward their student learning and professional SMART goals.</w:t>
      </w:r>
    </w:p>
    <w:p w14:paraId="6EAF440D" w14:textId="627D7958" w:rsidR="009A53C4" w:rsidRPr="00BE2C49" w:rsidRDefault="009A53C4" w:rsidP="22D46684">
      <w:pPr>
        <w:pStyle w:val="BodyText"/>
      </w:pPr>
      <w:r>
        <w:t>All evaluations reviewed included multiple sources of evidence, such as observations, student work samples, or other evidence supporting progress toward student learning goals, professional learning goals, standards, and indicators. Nearly all 10</w:t>
      </w:r>
      <w:r w:rsidR="004C52B3">
        <w:t xml:space="preserve"> </w:t>
      </w:r>
      <w:r>
        <w:t>evaluations included feedback for each standard</w:t>
      </w:r>
      <w:r w:rsidR="000C6B34">
        <w:t>,</w:t>
      </w:r>
      <w:r>
        <w:t xml:space="preserve"> and all </w:t>
      </w:r>
      <w:r w:rsidR="000C6B34">
        <w:t xml:space="preserve">10 </w:t>
      </w:r>
      <w:r>
        <w:t>evaluations included feedback related to teachers</w:t>
      </w:r>
      <w:r w:rsidR="003A7681">
        <w:t>’</w:t>
      </w:r>
      <w:r>
        <w:t xml:space="preserve"> overall rating</w:t>
      </w:r>
      <w:r w:rsidR="003A7681">
        <w:t>s</w:t>
      </w:r>
      <w:r>
        <w:t>. Additionally, all (100 percent) teacher evaluations contained positive written feedback, while only 3</w:t>
      </w:r>
      <w:r w:rsidR="000C6B34">
        <w:t xml:space="preserve"> </w:t>
      </w:r>
      <w:r>
        <w:t>out of 10 (30 percent) contained constructive feedback.</w:t>
      </w:r>
      <w:r w:rsidR="5FE9AA73" w:rsidRPr="00BE2C49">
        <w:rPr>
          <w:color w:val="FF0000"/>
        </w:rPr>
        <w:t xml:space="preserve"> </w:t>
      </w:r>
      <w:r w:rsidR="5FE9AA73" w:rsidRPr="00BE2C49">
        <w:t>Ensuring teachers receive constructive feedback as part of their summative evaluation is an area of growth for the district.</w:t>
      </w:r>
    </w:p>
    <w:p w14:paraId="2BAED9A5" w14:textId="43E0B1D2" w:rsidR="009A53C4" w:rsidRPr="00550DBC" w:rsidRDefault="009A53C4" w:rsidP="00C34CD6">
      <w:pPr>
        <w:pStyle w:val="BodyText"/>
      </w:pPr>
      <w:r w:rsidRPr="00550DBC">
        <w:lastRenderedPageBreak/>
        <w:t xml:space="preserve">District records also show administration evaluations are completed using Vector Solutions. Hatfield is </w:t>
      </w:r>
      <w:r w:rsidR="003A7681" w:rsidRPr="00550DBC">
        <w:t xml:space="preserve">a </w:t>
      </w:r>
      <w:r w:rsidRPr="00550DBC">
        <w:t xml:space="preserve">small district </w:t>
      </w:r>
      <w:r w:rsidR="00226FF8" w:rsidRPr="00550DBC">
        <w:t>in which</w:t>
      </w:r>
      <w:r w:rsidRPr="00550DBC">
        <w:t xml:space="preserve"> individuals </w:t>
      </w:r>
      <w:r w:rsidR="00226FF8" w:rsidRPr="00550DBC">
        <w:t xml:space="preserve">hold </w:t>
      </w:r>
      <w:r w:rsidRPr="00550DBC">
        <w:t xml:space="preserve">multiple administrative roles, therefore only </w:t>
      </w:r>
      <w:r w:rsidR="00226FF8" w:rsidRPr="00550DBC">
        <w:t xml:space="preserve">two </w:t>
      </w:r>
      <w:r w:rsidRPr="00550DBC">
        <w:t xml:space="preserve">summative </w:t>
      </w:r>
      <w:r w:rsidR="00324AC2">
        <w:t xml:space="preserve">administrator </w:t>
      </w:r>
      <w:r w:rsidRPr="00550DBC">
        <w:t xml:space="preserve">evaluations were available for review. </w:t>
      </w:r>
      <w:r w:rsidR="00226FF8" w:rsidRPr="00550DBC">
        <w:t>Both</w:t>
      </w:r>
      <w:r w:rsidRPr="00550DBC">
        <w:t xml:space="preserve"> summative evaluations included student learning and professional practice. </w:t>
      </w:r>
      <w:r w:rsidR="00226FF8" w:rsidRPr="00550DBC">
        <w:t>Both</w:t>
      </w:r>
      <w:r w:rsidRPr="00550DBC">
        <w:t xml:space="preserve"> evaluations included positive feedback identifying the administrator’s strengths and areas for improvement.</w:t>
      </w:r>
    </w:p>
    <w:p w14:paraId="387B72A9" w14:textId="6BF72638" w:rsidR="00AF11A3" w:rsidRPr="00550DBC" w:rsidDel="00B5579B" w:rsidRDefault="009A53C4" w:rsidP="00C34CD6">
      <w:pPr>
        <w:pStyle w:val="BodyText"/>
      </w:pPr>
      <w:r w:rsidRPr="00550DBC">
        <w:t>In summary,</w:t>
      </w:r>
      <w:r w:rsidR="00226FF8" w:rsidRPr="00550DBC">
        <w:t xml:space="preserve"> 100 percent of</w:t>
      </w:r>
      <w:r w:rsidRPr="00550DBC">
        <w:t xml:space="preserve"> teacher evaluations included all the required components, including performance ratings, progress toward SMART goals, and written feedback for each standard. Teacher evaluations also consistently include</w:t>
      </w:r>
      <w:r w:rsidR="003A7681" w:rsidRPr="00550DBC">
        <w:t>d</w:t>
      </w:r>
      <w:r w:rsidRPr="00550DBC">
        <w:t xml:space="preserve"> positive feedback (</w:t>
      </w:r>
      <w:r w:rsidR="00226FF8" w:rsidRPr="00550DBC">
        <w:t xml:space="preserve">e.g., </w:t>
      </w:r>
      <w:r w:rsidRPr="00550DBC">
        <w:t>practices teachers should continue)</w:t>
      </w:r>
      <w:r w:rsidR="00226FF8" w:rsidRPr="00550DBC">
        <w:t>;</w:t>
      </w:r>
      <w:r w:rsidRPr="00550DBC">
        <w:t xml:space="preserve"> however, teacher evaluations were less likely to include areas of improvement or growth.</w:t>
      </w:r>
    </w:p>
    <w:p w14:paraId="1AF3C67D" w14:textId="6657A889" w:rsidR="000F1DE6" w:rsidRPr="00550DBC" w:rsidRDefault="000F1DE6" w:rsidP="00C34CD6">
      <w:pPr>
        <w:pStyle w:val="BodyText"/>
      </w:pPr>
      <w:r w:rsidRPr="00550DBC">
        <w:t>According to DESE staffing data from 2024-2025</w:t>
      </w:r>
      <w:r w:rsidR="00DD305F" w:rsidRPr="00550DBC">
        <w:t>,</w:t>
      </w:r>
      <w:r w:rsidRPr="00550DBC">
        <w:t xml:space="preserve"> Hatfield</w:t>
      </w:r>
      <w:r w:rsidR="00DD305F" w:rsidRPr="00550DBC">
        <w:t>’s</w:t>
      </w:r>
      <w:r w:rsidRPr="00550DBC">
        <w:t xml:space="preserve"> teacher retention rate of 86.4</w:t>
      </w:r>
      <w:r w:rsidR="00DD305F" w:rsidRPr="00550DBC">
        <w:t xml:space="preserve"> percent</w:t>
      </w:r>
      <w:r w:rsidRPr="00550DBC">
        <w:t xml:space="preserve"> was slightly higher than the state average of 86.1</w:t>
      </w:r>
      <w:r w:rsidR="00DD305F" w:rsidRPr="00550DBC">
        <w:t xml:space="preserve"> percent</w:t>
      </w:r>
      <w:r w:rsidRPr="00550DBC">
        <w:t>. Teachers reported strong rapport and trust between staff and the administration</w:t>
      </w:r>
      <w:r w:rsidR="004F7EB0" w:rsidRPr="00550DBC">
        <w:t xml:space="preserve"> and </w:t>
      </w:r>
      <w:r w:rsidRPr="00550DBC">
        <w:t>sufficient opportunities for professional development, as factors in teacher retention and longevity</w:t>
      </w:r>
      <w:r w:rsidR="00FA7E31" w:rsidRPr="00550DBC">
        <w:t>.</w:t>
      </w:r>
      <w:r w:rsidRPr="00550DBC">
        <w:t xml:space="preserve"> However, administrators and staff reported that health insurance costs are one factor </w:t>
      </w:r>
      <w:r w:rsidR="004F7EB0" w:rsidRPr="00550DBC">
        <w:t xml:space="preserve">in </w:t>
      </w:r>
      <w:r w:rsidRPr="00550DBC">
        <w:t>why some staff, especially paraprofessional</w:t>
      </w:r>
      <w:r w:rsidR="006E234B" w:rsidRPr="00550DBC">
        <w:t>s</w:t>
      </w:r>
      <w:r w:rsidR="004F7EB0" w:rsidRPr="00550DBC">
        <w:t>,</w:t>
      </w:r>
      <w:r w:rsidRPr="00550DBC">
        <w:t xml:space="preserve"> leave the district. The district recently increased the health insurance cost split to </w:t>
      </w:r>
      <w:r w:rsidR="001F2D78">
        <w:t xml:space="preserve">have the district </w:t>
      </w:r>
      <w:r w:rsidR="008D1477">
        <w:t>c</w:t>
      </w:r>
      <w:r w:rsidR="001F2D78">
        <w:t xml:space="preserve">over </w:t>
      </w:r>
      <w:r w:rsidRPr="00550DBC">
        <w:t>60</w:t>
      </w:r>
      <w:r w:rsidR="001F2D78">
        <w:t xml:space="preserve"> percent of costs while employees pay </w:t>
      </w:r>
      <w:r w:rsidRPr="00550DBC">
        <w:t>40</w:t>
      </w:r>
      <w:r w:rsidR="001F2D78">
        <w:t xml:space="preserve"> percent</w:t>
      </w:r>
      <w:r w:rsidRPr="00550DBC">
        <w:t xml:space="preserve">, but </w:t>
      </w:r>
      <w:r w:rsidR="004F7EB0" w:rsidRPr="00550DBC">
        <w:t>S</w:t>
      </w:r>
      <w:r w:rsidRPr="00550DBC">
        <w:t xml:space="preserve">uperintendent </w:t>
      </w:r>
      <w:r w:rsidR="004F7EB0" w:rsidRPr="00550DBC">
        <w:t xml:space="preserve">Driscoll </w:t>
      </w:r>
      <w:r w:rsidRPr="00550DBC">
        <w:t xml:space="preserve">noted this lags other nearby districts </w:t>
      </w:r>
      <w:r w:rsidR="004F7EB0" w:rsidRPr="00550DBC">
        <w:t xml:space="preserve">that </w:t>
      </w:r>
      <w:r w:rsidRPr="00550DBC">
        <w:t>often have a 75/25 split. DESE staffing data from 2023-2024 show that Hatfield’s average teacher salary ($87,392</w:t>
      </w:r>
      <w:r w:rsidR="004F7EB0" w:rsidRPr="00550DBC">
        <w:t>)</w:t>
      </w:r>
      <w:r w:rsidRPr="00550DBC">
        <w:rPr>
          <w:rStyle w:val="FootnoteReference"/>
          <w:rFonts w:eastAsia="Aptos"/>
        </w:rPr>
        <w:footnoteReference w:id="6"/>
      </w:r>
      <w:r w:rsidRPr="00550DBC">
        <w:t xml:space="preserve"> is lower than the state average ($91,014).</w:t>
      </w:r>
    </w:p>
    <w:p w14:paraId="15127B62" w14:textId="31014D08" w:rsidR="000F1DE6" w:rsidRPr="00550DBC" w:rsidRDefault="000F1DE6" w:rsidP="00C34CD6">
      <w:pPr>
        <w:pStyle w:val="BodyText"/>
      </w:pPr>
      <w:r w:rsidRPr="00550DBC">
        <w:t xml:space="preserve">Teacher focus group participants reported they have several </w:t>
      </w:r>
      <w:r w:rsidR="00F15853" w:rsidRPr="00550DBC">
        <w:t>opportunities</w:t>
      </w:r>
      <w:r w:rsidRPr="00550DBC">
        <w:t xml:space="preserve"> to take on additional responsibilities within the schools. Teachers noted they can serve on </w:t>
      </w:r>
      <w:r w:rsidR="00B92CB0" w:rsidRPr="00550DBC">
        <w:t>professional development</w:t>
      </w:r>
      <w:r w:rsidRPr="00550DBC">
        <w:t xml:space="preserve"> committees, curriculum committees, and school councils, </w:t>
      </w:r>
      <w:r w:rsidR="00B92CB0" w:rsidRPr="00550DBC">
        <w:t xml:space="preserve">all of which </w:t>
      </w:r>
      <w:r w:rsidRPr="00550DBC">
        <w:t>provid</w:t>
      </w:r>
      <w:r w:rsidR="00B92CB0" w:rsidRPr="00550DBC">
        <w:t>e</w:t>
      </w:r>
      <w:r w:rsidRPr="00550DBC">
        <w:t xml:space="preserve"> formal pathways </w:t>
      </w:r>
      <w:r w:rsidR="00B92CB0" w:rsidRPr="00550DBC">
        <w:t xml:space="preserve">to raise their </w:t>
      </w:r>
      <w:r w:rsidRPr="00550DBC">
        <w:t>voice and professional influence. Teacher</w:t>
      </w:r>
      <w:r w:rsidR="00F15853" w:rsidRPr="00550DBC">
        <w:t>s</w:t>
      </w:r>
      <w:r w:rsidRPr="00550DBC">
        <w:t xml:space="preserve"> also noted cross-school social events organized through a staff social club contribute to a sense of belonging across both buildings in the district. The district does not currently conduct formal exit surveys or systematically track retention data, which limits the district's ability to identify patterns or proactively address emerging retention concerns.</w:t>
      </w:r>
    </w:p>
    <w:p w14:paraId="01142D81" w14:textId="307D5A98" w:rsidR="000F1DE6" w:rsidRPr="00550DBC" w:rsidRDefault="00E44094" w:rsidP="00C34CD6">
      <w:pPr>
        <w:pStyle w:val="BodyText"/>
        <w:rPr>
          <w:rFonts w:ascii="Segoe UI" w:hAnsi="Segoe UI" w:cs="Segoe UI"/>
          <w:color w:val="000000"/>
        </w:rPr>
      </w:pPr>
      <w:r>
        <w:t>Multiple stakeholders consistently described t</w:t>
      </w:r>
      <w:r w:rsidR="000F1DE6">
        <w:t>he working environment across Hatfield</w:t>
      </w:r>
      <w:r>
        <w:t>’</w:t>
      </w:r>
      <w:r w:rsidR="000F1DE6">
        <w:t>s</w:t>
      </w:r>
      <w:r>
        <w:t xml:space="preserve"> two</w:t>
      </w:r>
      <w:r w:rsidR="000F1DE6">
        <w:t xml:space="preserve"> schools as collaborative, relationship-oriented, and grounded in mutual respect</w:t>
      </w:r>
      <w:r w:rsidR="004204BA">
        <w:t>. The</w:t>
      </w:r>
      <w:r w:rsidR="000F1DE6">
        <w:t xml:space="preserve"> district maintains a collaborative labor-management relationship characterized by open communication, responsive problem-solving, and positive working conditions. Teacher Association</w:t>
      </w:r>
      <w:r w:rsidR="004204BA">
        <w:t xml:space="preserve"> (union)</w:t>
      </w:r>
      <w:r w:rsidR="000F1DE6">
        <w:t xml:space="preserve"> leaders characterized their relationship with district administration as positive and nonconfrontational </w:t>
      </w:r>
      <w:r w:rsidR="004204BA">
        <w:t xml:space="preserve">and </w:t>
      </w:r>
      <w:r w:rsidR="000F1DE6">
        <w:t>emphasiz</w:t>
      </w:r>
      <w:r w:rsidR="004204BA">
        <w:t>ed</w:t>
      </w:r>
      <w:r w:rsidR="000F1DE6">
        <w:t xml:space="preserve"> concerns </w:t>
      </w:r>
      <w:r w:rsidR="004204BA">
        <w:t xml:space="preserve">are often resolved </w:t>
      </w:r>
      <w:r w:rsidR="000F1DE6">
        <w:t xml:space="preserve">through monthly union-administration meetings before they escalate. </w:t>
      </w:r>
      <w:r w:rsidR="00AC53E9">
        <w:t>S</w:t>
      </w:r>
      <w:r w:rsidR="000F1DE6">
        <w:t xml:space="preserve">uperintendent </w:t>
      </w:r>
      <w:r w:rsidR="00AC53E9">
        <w:t>Driscoll</w:t>
      </w:r>
      <w:r w:rsidR="0009736F">
        <w:t xml:space="preserve"> </w:t>
      </w:r>
      <w:r w:rsidR="000F1DE6">
        <w:t xml:space="preserve">and </w:t>
      </w:r>
      <w:r w:rsidR="00AC53E9">
        <w:t>the</w:t>
      </w:r>
      <w:r w:rsidR="0009736F">
        <w:t xml:space="preserve"> elementary school</w:t>
      </w:r>
      <w:r w:rsidR="00AC53E9">
        <w:t xml:space="preserve"> </w:t>
      </w:r>
      <w:r w:rsidR="000F1DE6">
        <w:t>principal described norms of positive intent and a shared focus on students</w:t>
      </w:r>
      <w:r w:rsidR="00AC53E9">
        <w:t>’</w:t>
      </w:r>
      <w:r w:rsidR="000F1DE6">
        <w:t xml:space="preserve"> best interests as anchoring the professional culture.</w:t>
      </w:r>
    </w:p>
    <w:p w14:paraId="7E226B9A" w14:textId="3BF67E6A" w:rsidR="000F1DE6" w:rsidRPr="00550DBC" w:rsidRDefault="000F1DE6" w:rsidP="00C34CD6">
      <w:pPr>
        <w:pStyle w:val="BodyText"/>
      </w:pPr>
      <w:r w:rsidRPr="00550DBC">
        <w:t xml:space="preserve">The elementary </w:t>
      </w:r>
      <w:r w:rsidR="00AC53E9" w:rsidRPr="00550DBC">
        <w:t xml:space="preserve">school </w:t>
      </w:r>
      <w:r w:rsidRPr="00550DBC">
        <w:t xml:space="preserve">principal cited specific examples of </w:t>
      </w:r>
      <w:r w:rsidR="00AC53E9" w:rsidRPr="00550DBC">
        <w:t xml:space="preserve">district </w:t>
      </w:r>
      <w:r w:rsidRPr="00550DBC">
        <w:t xml:space="preserve">responsiveness to staff feedback, including the creation of a full-time Board-Certified Behavior Analyst position after teachers and </w:t>
      </w:r>
      <w:r w:rsidRPr="00550DBC">
        <w:lastRenderedPageBreak/>
        <w:t>special educators advocated for stronger behavioral support; the position was retained during</w:t>
      </w:r>
      <w:r w:rsidR="00550B6B" w:rsidRPr="00550DBC">
        <w:t xml:space="preserve"> subsequent</w:t>
      </w:r>
      <w:r w:rsidRPr="00550DBC">
        <w:t xml:space="preserve"> budget </w:t>
      </w:r>
      <w:r w:rsidR="00550B6B" w:rsidRPr="00550DBC">
        <w:t>c</w:t>
      </w:r>
      <w:r w:rsidR="00C34CD6" w:rsidRPr="00550DBC">
        <w:t>u</w:t>
      </w:r>
      <w:r w:rsidR="00550B6B" w:rsidRPr="00550DBC">
        <w:t xml:space="preserve">ts in part </w:t>
      </w:r>
      <w:r w:rsidR="00AC53E9" w:rsidRPr="00550DBC">
        <w:t>from</w:t>
      </w:r>
      <w:r w:rsidR="00550B6B" w:rsidRPr="00550DBC">
        <w:t xml:space="preserve"> staff feedback </w:t>
      </w:r>
      <w:r w:rsidR="00AC53E9" w:rsidRPr="00550DBC">
        <w:t xml:space="preserve">on </w:t>
      </w:r>
      <w:r w:rsidR="00550B6B" w:rsidRPr="00550DBC">
        <w:t>the need for this role</w:t>
      </w:r>
      <w:r w:rsidRPr="00550DBC">
        <w:t>.</w:t>
      </w:r>
    </w:p>
    <w:p w14:paraId="33F03CA2" w14:textId="1927507D" w:rsidR="00444346" w:rsidRPr="00550DBC" w:rsidRDefault="00444346" w:rsidP="00C34CD6">
      <w:pPr>
        <w:pStyle w:val="Heading3"/>
      </w:pPr>
      <w:bookmarkStart w:id="53" w:name="_Professional_Learning"/>
      <w:bookmarkEnd w:id="53"/>
      <w:r w:rsidRPr="00550DBC">
        <w:t>Professional Learning</w:t>
      </w:r>
    </w:p>
    <w:p w14:paraId="1B3ABDBA" w14:textId="10102280" w:rsidR="000F1DE6" w:rsidRPr="00550DBC" w:rsidRDefault="000F1DE6" w:rsidP="00C34CD6">
      <w:pPr>
        <w:pStyle w:val="BodyTextposthead"/>
      </w:pPr>
      <w:r w:rsidRPr="00550DBC">
        <w:t>Professional development planning in Hatfield is governed by a formal</w:t>
      </w:r>
      <w:r w:rsidR="009F41E2" w:rsidRPr="00550DBC">
        <w:t>,</w:t>
      </w:r>
      <w:r w:rsidRPr="00550DBC">
        <w:t xml:space="preserve"> structured, teacher-led </w:t>
      </w:r>
      <w:r w:rsidR="00A62440" w:rsidRPr="00550DBC">
        <w:t xml:space="preserve">professional development </w:t>
      </w:r>
      <w:r w:rsidRPr="00550DBC">
        <w:t>committee</w:t>
      </w:r>
      <w:r w:rsidR="00A62440" w:rsidRPr="00550DBC">
        <w:t>,</w:t>
      </w:r>
      <w:r w:rsidRPr="00550DBC">
        <w:t xml:space="preserve"> whose composition, meeting timeline, and planning deadlines are codified in the current collective bargaining agreement. The committee includes approximately </w:t>
      </w:r>
      <w:r w:rsidR="00A62440" w:rsidRPr="00550DBC">
        <w:t xml:space="preserve">11 </w:t>
      </w:r>
      <w:r w:rsidRPr="00550DBC">
        <w:t>educator</w:t>
      </w:r>
      <w:r w:rsidR="00A62440" w:rsidRPr="00550DBC">
        <w:t>s</w:t>
      </w:r>
      <w:r w:rsidRPr="00550DBC">
        <w:t xml:space="preserve"> with varying roles</w:t>
      </w:r>
      <w:r w:rsidR="009F41E2" w:rsidRPr="00550DBC">
        <w:t xml:space="preserve"> from both buildings</w:t>
      </w:r>
      <w:r w:rsidRPr="00550DBC">
        <w:t xml:space="preserve">, along with an administrator and a school committee representative. The committee meets on a defined schedule to develop a proposed calendar of </w:t>
      </w:r>
      <w:r w:rsidR="00A62440" w:rsidRPr="00550DBC">
        <w:t>professional development</w:t>
      </w:r>
      <w:r w:rsidRPr="00550DBC">
        <w:t xml:space="preserve"> opportunities for the following school year, aligning priorities with the </w:t>
      </w:r>
      <w:r w:rsidR="009F41E2" w:rsidRPr="00550DBC">
        <w:t>DIP.</w:t>
      </w:r>
      <w:r w:rsidRPr="00550DBC">
        <w:t xml:space="preserve"> </w:t>
      </w:r>
      <w:r w:rsidR="009F41E2" w:rsidRPr="00550DBC">
        <w:t xml:space="preserve">It </w:t>
      </w:r>
      <w:r w:rsidRPr="00550DBC">
        <w:t>submit</w:t>
      </w:r>
      <w:r w:rsidR="009F41E2" w:rsidRPr="00550DBC">
        <w:t>s</w:t>
      </w:r>
      <w:r w:rsidRPr="00550DBC">
        <w:t xml:space="preserve"> the plan </w:t>
      </w:r>
      <w:r w:rsidR="009F41E2" w:rsidRPr="00550DBC">
        <w:t xml:space="preserve">to the </w:t>
      </w:r>
      <w:r w:rsidRPr="00550DBC">
        <w:t>school committee</w:t>
      </w:r>
      <w:r w:rsidR="009F41E2" w:rsidRPr="00550DBC">
        <w:t>, which finalizes</w:t>
      </w:r>
      <w:r w:rsidRPr="00550DBC">
        <w:t xml:space="preserve"> approval </w:t>
      </w:r>
      <w:r w:rsidR="009F41E2" w:rsidRPr="00550DBC">
        <w:t xml:space="preserve">in </w:t>
      </w:r>
      <w:r w:rsidRPr="00550DBC">
        <w:t xml:space="preserve">March. </w:t>
      </w:r>
      <w:r w:rsidR="006C79B5" w:rsidRPr="00550DBC">
        <w:t>S</w:t>
      </w:r>
      <w:r w:rsidRPr="00550DBC">
        <w:t xml:space="preserve">uperintendent </w:t>
      </w:r>
      <w:r w:rsidR="006C79B5" w:rsidRPr="00550DBC">
        <w:t xml:space="preserve">Driscoll </w:t>
      </w:r>
      <w:r w:rsidRPr="00550DBC">
        <w:t xml:space="preserve">described </w:t>
      </w:r>
      <w:r w:rsidR="006C79B5" w:rsidRPr="00550DBC">
        <w:t>the</w:t>
      </w:r>
      <w:r w:rsidRPr="00550DBC">
        <w:t xml:space="preserve"> shift to a districtwide </w:t>
      </w:r>
      <w:r w:rsidR="006C79B5" w:rsidRPr="00550DBC">
        <w:t>professional development</w:t>
      </w:r>
      <w:r w:rsidRPr="00550DBC">
        <w:t xml:space="preserve"> team </w:t>
      </w:r>
      <w:r w:rsidR="006C79B5" w:rsidRPr="00550DBC">
        <w:t xml:space="preserve">in 2026 </w:t>
      </w:r>
      <w:r w:rsidRPr="00550DBC">
        <w:t xml:space="preserve">as an improvement </w:t>
      </w:r>
      <w:r w:rsidR="0070269E" w:rsidRPr="00550DBC">
        <w:t xml:space="preserve">over </w:t>
      </w:r>
      <w:r w:rsidR="00E32545">
        <w:t xml:space="preserve">the </w:t>
      </w:r>
      <w:r w:rsidR="0070269E" w:rsidRPr="00550DBC">
        <w:t>prior year</w:t>
      </w:r>
      <w:r w:rsidR="006C79B5" w:rsidRPr="00550DBC">
        <w:t>. Prior to this change,</w:t>
      </w:r>
      <w:r w:rsidRPr="00550DBC">
        <w:t xml:space="preserve"> each building developed its own plan independently</w:t>
      </w:r>
      <w:r w:rsidR="006C79B5" w:rsidRPr="00550DBC">
        <w:t>. U</w:t>
      </w:r>
      <w:r w:rsidRPr="00550DBC">
        <w:t>nion leader</w:t>
      </w:r>
      <w:r w:rsidR="006C79B5" w:rsidRPr="00550DBC">
        <w:t xml:space="preserve"> participants </w:t>
      </w:r>
      <w:r w:rsidRPr="00550DBC">
        <w:t xml:space="preserve">corroborated the value of the committee </w:t>
      </w:r>
      <w:r w:rsidR="0070269E" w:rsidRPr="00550DBC">
        <w:t>structure and</w:t>
      </w:r>
      <w:r w:rsidR="006C79B5" w:rsidRPr="00550DBC">
        <w:t xml:space="preserve"> </w:t>
      </w:r>
      <w:r w:rsidRPr="00550DBC">
        <w:t>not</w:t>
      </w:r>
      <w:r w:rsidR="006C79B5" w:rsidRPr="00550DBC">
        <w:t>ed</w:t>
      </w:r>
      <w:r w:rsidRPr="00550DBC">
        <w:t xml:space="preserve"> that formalizing </w:t>
      </w:r>
      <w:r w:rsidR="006C79B5" w:rsidRPr="00550DBC">
        <w:t xml:space="preserve">the structure </w:t>
      </w:r>
      <w:r w:rsidRPr="00550DBC">
        <w:t xml:space="preserve">in the contract was </w:t>
      </w:r>
      <w:r w:rsidR="006C79B5" w:rsidRPr="00550DBC">
        <w:t xml:space="preserve">designed </w:t>
      </w:r>
      <w:r w:rsidRPr="00550DBC">
        <w:t>to reduce the disruption caused by administrator turnover</w:t>
      </w:r>
      <w:r w:rsidR="006C79B5" w:rsidRPr="00550DBC">
        <w:t xml:space="preserve">. </w:t>
      </w:r>
      <w:r w:rsidR="00D17159">
        <w:t>Frequent</w:t>
      </w:r>
      <w:r w:rsidR="006C79B5" w:rsidRPr="00550DBC">
        <w:t xml:space="preserve"> turnover had</w:t>
      </w:r>
      <w:r w:rsidRPr="00550DBC">
        <w:t xml:space="preserve"> </w:t>
      </w:r>
      <w:r w:rsidR="006C79B5" w:rsidRPr="00550DBC">
        <w:t>created</w:t>
      </w:r>
      <w:r w:rsidRPr="00550DBC">
        <w:t xml:space="preserve"> inconsistent </w:t>
      </w:r>
      <w:r w:rsidR="006C79B5" w:rsidRPr="00550DBC">
        <w:t>direction for professional development</w:t>
      </w:r>
      <w:r w:rsidRPr="00550DBC">
        <w:t xml:space="preserve">. </w:t>
      </w:r>
      <w:r w:rsidR="000728B8" w:rsidRPr="00550DBC">
        <w:t>The</w:t>
      </w:r>
      <w:r w:rsidRPr="00550DBC">
        <w:t xml:space="preserve"> </w:t>
      </w:r>
      <w:r w:rsidR="000728B8" w:rsidRPr="00550DBC">
        <w:t>professional development</w:t>
      </w:r>
      <w:r w:rsidRPr="00550DBC">
        <w:t xml:space="preserve"> focus </w:t>
      </w:r>
      <w:r w:rsidR="000728B8" w:rsidRPr="00550DBC">
        <w:t>for 20</w:t>
      </w:r>
      <w:r w:rsidR="00291D54">
        <w:t>25-20</w:t>
      </w:r>
      <w:r w:rsidR="000728B8" w:rsidRPr="00550DBC">
        <w:t xml:space="preserve">26 </w:t>
      </w:r>
      <w:r w:rsidRPr="00550DBC">
        <w:t xml:space="preserve">has centered on restorative practices, social-emotional learning, and data use through </w:t>
      </w:r>
      <w:r w:rsidR="000728B8" w:rsidRPr="00550DBC">
        <w:t>professional learning communities</w:t>
      </w:r>
      <w:r w:rsidRPr="00550DBC">
        <w:t xml:space="preserve">, with additional time devoted to reviewing benchmark assessment results to inform instructional decisions. </w:t>
      </w:r>
      <w:r w:rsidRPr="00CE47E9">
        <w:t>The implementation of a collaborative professional development committee is a strength of the district.</w:t>
      </w:r>
    </w:p>
    <w:p w14:paraId="378D427E" w14:textId="1C813DA8" w:rsidR="000F1DE6" w:rsidRPr="00550DBC" w:rsidRDefault="000F1DE6" w:rsidP="00C34CD6">
      <w:pPr>
        <w:pStyle w:val="BodyText"/>
      </w:pPr>
      <w:r w:rsidRPr="00550DBC">
        <w:t>Principals at both schools</w:t>
      </w:r>
      <w:r w:rsidR="00F33937" w:rsidRPr="00550DBC">
        <w:t xml:space="preserve"> </w:t>
      </w:r>
      <w:r w:rsidRPr="00550DBC">
        <w:t>reported using classroom observation</w:t>
      </w:r>
      <w:r w:rsidR="00264FDA" w:rsidRPr="00550DBC">
        <w:t>s</w:t>
      </w:r>
      <w:r w:rsidRPr="00550DBC">
        <w:t xml:space="preserve"> as a professional learning opportunity. </w:t>
      </w:r>
      <w:r w:rsidR="00264FDA" w:rsidRPr="00550DBC">
        <w:t>They</w:t>
      </w:r>
      <w:r w:rsidRPr="00550DBC">
        <w:t xml:space="preserve"> indicated </w:t>
      </w:r>
      <w:r w:rsidR="00264FDA" w:rsidRPr="00550DBC">
        <w:t xml:space="preserve">that </w:t>
      </w:r>
      <w:r w:rsidRPr="006C16F3">
        <w:t xml:space="preserve">they conduct frequent classroom observations and provide educators with timely, substantive </w:t>
      </w:r>
      <w:r w:rsidRPr="00C7183A">
        <w:t>feedback connected to clear instructional expectations.</w:t>
      </w:r>
      <w:r w:rsidRPr="00550DBC">
        <w:t xml:space="preserve"> </w:t>
      </w:r>
      <w:r w:rsidR="00603A47">
        <w:t>Superintendent Driscoll</w:t>
      </w:r>
      <w:r>
        <w:t xml:space="preserve"> described visiting classrooms daily and sending follow-up emails after informal observations to identify effective practices or pose questions for reflection</w:t>
      </w:r>
      <w:r w:rsidR="00E83A3C">
        <w:t xml:space="preserve">. He </w:t>
      </w:r>
      <w:r>
        <w:t>not</w:t>
      </w:r>
      <w:r w:rsidR="00E83A3C">
        <w:t>ed</w:t>
      </w:r>
      <w:r>
        <w:t xml:space="preserve"> that these emails serve as evidence in the formal evaluation process. Nonprofessional-status teachers receive at least four formal observations per year, </w:t>
      </w:r>
      <w:r w:rsidR="00E83A3C">
        <w:t xml:space="preserve">which </w:t>
      </w:r>
      <w:r>
        <w:t>exceed</w:t>
      </w:r>
      <w:r w:rsidR="00E83A3C">
        <w:t>s</w:t>
      </w:r>
      <w:r>
        <w:t xml:space="preserve"> the contractual minimum. The elementary principal stated that she conducts all evaluation feedback conversations face-to-face before finalizing written documentation</w:t>
      </w:r>
      <w:r w:rsidR="00627F9D">
        <w:t xml:space="preserve"> to</w:t>
      </w:r>
      <w:r>
        <w:t xml:space="preserve"> ensur</w:t>
      </w:r>
      <w:r w:rsidR="00627F9D">
        <w:t>e</w:t>
      </w:r>
      <w:r>
        <w:t xml:space="preserve"> that teachers are not surprised by </w:t>
      </w:r>
      <w:r w:rsidR="00627F9D">
        <w:t xml:space="preserve">the </w:t>
      </w:r>
      <w:r>
        <w:t>written feedback</w:t>
      </w:r>
      <w:r w:rsidR="00627F9D">
        <w:t>;</w:t>
      </w:r>
      <w:r>
        <w:t xml:space="preserve"> </w:t>
      </w:r>
      <w:r w:rsidR="00627F9D">
        <w:t>also, face-to-face</w:t>
      </w:r>
      <w:r>
        <w:t xml:space="preserve"> dialogue informs the process. Both principals participate in joint calibration observations with the special education director, a practice designed to align their understanding of strong instructional practice across</w:t>
      </w:r>
      <w:r w:rsidR="000D6F55">
        <w:t xml:space="preserve"> both</w:t>
      </w:r>
      <w:r>
        <w:t xml:space="preserve"> buildings. Middle school teachers </w:t>
      </w:r>
      <w:r w:rsidR="000D75C7">
        <w:t xml:space="preserve">were </w:t>
      </w:r>
      <w:r>
        <w:t xml:space="preserve">appreciative that </w:t>
      </w:r>
      <w:r w:rsidR="000D75C7">
        <w:t>the superintendent’s</w:t>
      </w:r>
      <w:r>
        <w:t xml:space="preserve"> observations include</w:t>
      </w:r>
      <w:r w:rsidR="000D75C7">
        <w:t>d</w:t>
      </w:r>
      <w:r>
        <w:t xml:space="preserve"> direct interaction with students,</w:t>
      </w:r>
      <w:r w:rsidR="000D75C7">
        <w:t xml:space="preserve"> such as</w:t>
      </w:r>
      <w:r>
        <w:t xml:space="preserve"> asking them what they are working on and why</w:t>
      </w:r>
      <w:r w:rsidR="000D75C7">
        <w:t>.</w:t>
      </w:r>
      <w:r>
        <w:t xml:space="preserve"> </w:t>
      </w:r>
      <w:r w:rsidR="000D75C7">
        <w:t>T</w:t>
      </w:r>
      <w:r>
        <w:t xml:space="preserve">eachers described </w:t>
      </w:r>
      <w:r w:rsidR="000D75C7">
        <w:t xml:space="preserve">this </w:t>
      </w:r>
      <w:r>
        <w:t>as</w:t>
      </w:r>
      <w:r w:rsidR="000D75C7">
        <w:t xml:space="preserve"> </w:t>
      </w:r>
      <w:r>
        <w:t>particularly useful</w:t>
      </w:r>
      <w:r w:rsidR="000D75C7">
        <w:t xml:space="preserve"> to gather </w:t>
      </w:r>
      <w:r>
        <w:t xml:space="preserve">feedback </w:t>
      </w:r>
      <w:r w:rsidR="000D75C7">
        <w:t>on the effectiveness of their</w:t>
      </w:r>
      <w:r>
        <w:t xml:space="preserve"> learning objectives. Union leaders characterized the evaluation process as collaborative, and no teacher groups raised systemic concerns about observation and feedback practices.</w:t>
      </w:r>
      <w:r w:rsidR="009E19CB">
        <w:t xml:space="preserve"> </w:t>
      </w:r>
      <w:r w:rsidR="00144E1B">
        <w:t>In all, the</w:t>
      </w:r>
      <w:r w:rsidR="009E19CB">
        <w:t xml:space="preserve"> district’s</w:t>
      </w:r>
      <w:r w:rsidR="001F6C33">
        <w:t xml:space="preserve"> </w:t>
      </w:r>
      <w:r w:rsidR="00F3650C">
        <w:t xml:space="preserve">implementation of a consistent </w:t>
      </w:r>
      <w:r w:rsidR="001F6C33">
        <w:t xml:space="preserve">cycle of observation and </w:t>
      </w:r>
      <w:r w:rsidR="00DE44B6">
        <w:t>feedback are a strength</w:t>
      </w:r>
      <w:r w:rsidR="00046A87">
        <w:t>.</w:t>
      </w:r>
    </w:p>
    <w:p w14:paraId="0C00F085" w14:textId="5677A102" w:rsidR="000F1DE6" w:rsidRPr="00550DBC" w:rsidRDefault="5364E7FE" w:rsidP="00C34CD6">
      <w:pPr>
        <w:pStyle w:val="BodyText"/>
      </w:pPr>
      <w:r>
        <w:t xml:space="preserve">The district provides educators new to the district with mentorship support that meets Massachusetts’ guidelines. New educators receive tiered mentoring support through a formal, structured, districtwide program. Both the elementary school principal and Superintendent Driscoll describe a mentoring structure in which every teacher new to Hatfield, regardless of prior experience, </w:t>
      </w:r>
      <w:r>
        <w:lastRenderedPageBreak/>
        <w:t xml:space="preserve">is assigned a mentor. The secondary school principal explained that Tier 1 mentors support brand-new educators entering the profession, and Tier 2 mentors support experienced educators who are new to Hatfield. The mentors provide specific logistical guidance, emotional support, and instructional advice tailored to the level of new teacher. The elementary principal described two dedicated district mentor coordinators who oversee mentoring at both schools, and that Title funding supports mentor stipends and meeting time. Teachers across focus groups referenced collegial support and approachable colleagues as important sources of guidance, which is consistent with school leaders’ descriptions of a culture designed to ease newcomer integration. Superintendent Driscoll’s opening-of-year convocation publicly acknowledges long-serving educators and sets the tone for district priorities. This convocation was described as part of the onboarding experience for new staff. Teacher focus group participants reported the mentorship helps new teachers become oriented to the school and district. However, some teachers noted that the size of the district is a weakness for the program because new teachers cannot always be paired with a mentor who teaches in the same subject area. </w:t>
      </w:r>
    </w:p>
    <w:p w14:paraId="4DA920E4" w14:textId="137B884C" w:rsidR="000F1DE6" w:rsidRPr="00177DB9" w:rsidRDefault="000F1DE6" w:rsidP="00C34CD6">
      <w:pPr>
        <w:pStyle w:val="BodyText"/>
      </w:pPr>
      <w:r w:rsidRPr="00550DBC">
        <w:t xml:space="preserve">Despite the strength of the </w:t>
      </w:r>
      <w:r w:rsidR="00F166C7" w:rsidRPr="00550DBC">
        <w:t xml:space="preserve">professional development </w:t>
      </w:r>
      <w:r w:rsidRPr="00550DBC">
        <w:t xml:space="preserve">planning structure, some elementary teachers noted that prior </w:t>
      </w:r>
      <w:r w:rsidR="00F166C7" w:rsidRPr="00550DBC">
        <w:t>professional development</w:t>
      </w:r>
      <w:r w:rsidRPr="00550DBC">
        <w:t>, including guided reading consulting, was not aligned with the evidence-based literacy direction the district is now pursuing</w:t>
      </w:r>
      <w:r w:rsidR="00F166C7" w:rsidRPr="00550DBC">
        <w:t>. They noted t</w:t>
      </w:r>
      <w:r w:rsidRPr="00550DBC">
        <w:t xml:space="preserve">hat the emphasis in recent years on social-emotional learning, while valued, has not been matched by equivalent investment in academic instructional practice. </w:t>
      </w:r>
      <w:r w:rsidR="008D3D42" w:rsidRPr="00550DBC">
        <w:t>S</w:t>
      </w:r>
      <w:r w:rsidRPr="00550DBC">
        <w:t xml:space="preserve">uperintendent </w:t>
      </w:r>
      <w:r w:rsidR="008D3D42" w:rsidRPr="00550DBC">
        <w:t xml:space="preserve">Driscoll </w:t>
      </w:r>
      <w:r w:rsidRPr="00550DBC">
        <w:t xml:space="preserve">acknowledged that </w:t>
      </w:r>
      <w:r w:rsidR="008D3D42" w:rsidRPr="00550DBC">
        <w:t>professional development</w:t>
      </w:r>
      <w:r w:rsidRPr="00550DBC">
        <w:t xml:space="preserve"> time focused specifically on rigorous instructional practice has been less prominent than culture and climate work. </w:t>
      </w:r>
      <w:r w:rsidRPr="00177DB9">
        <w:t xml:space="preserve">Ensuring that professional development is consistently aligned to the district's emerging </w:t>
      </w:r>
      <w:r w:rsidR="00DC678E" w:rsidRPr="00177DB9">
        <w:t>HQIM</w:t>
      </w:r>
      <w:r w:rsidRPr="00177DB9">
        <w:t xml:space="preserve"> priorities, particularly in elementary ELA, is an area for growth for the district.</w:t>
      </w:r>
    </w:p>
    <w:p w14:paraId="0D9AECF6" w14:textId="080B41C6" w:rsidR="007611B0" w:rsidRDefault="000F1DE6" w:rsidP="000216C7">
      <w:pPr>
        <w:pStyle w:val="BodyText"/>
        <w:rPr>
          <w:color w:val="EE0000"/>
        </w:rPr>
      </w:pPr>
      <w:r>
        <w:t xml:space="preserve">Both </w:t>
      </w:r>
      <w:r w:rsidR="008D3D42">
        <w:t xml:space="preserve">Superintendent Driscoll </w:t>
      </w:r>
      <w:r>
        <w:t xml:space="preserve">and secondary teachers described planned </w:t>
      </w:r>
      <w:r w:rsidR="008D3D42">
        <w:t xml:space="preserve">professional learning community </w:t>
      </w:r>
      <w:r>
        <w:t xml:space="preserve">and common planning time as subject to displacement by safety drills, weather-related schedule changes, and other operational demands, </w:t>
      </w:r>
      <w:r w:rsidR="00DC678E">
        <w:t xml:space="preserve">all of </w:t>
      </w:r>
      <w:r w:rsidR="008D3D42">
        <w:t xml:space="preserve">which </w:t>
      </w:r>
      <w:r>
        <w:t>limit the depth and regularity of collaborative instructional work.</w:t>
      </w:r>
      <w:r w:rsidRPr="22D46684">
        <w:rPr>
          <w:color w:val="EE0000"/>
        </w:rPr>
        <w:t xml:space="preserve"> </w:t>
      </w:r>
    </w:p>
    <w:p w14:paraId="010626EC" w14:textId="30A49835" w:rsidR="002B4CEF" w:rsidRPr="00550DBC" w:rsidRDefault="002B4CEF" w:rsidP="00C34CD6">
      <w:pPr>
        <w:pStyle w:val="Heading3"/>
      </w:pPr>
      <w:r w:rsidRPr="00550DBC">
        <w:t>Recommendations</w:t>
      </w:r>
    </w:p>
    <w:p w14:paraId="191DB75E" w14:textId="40529254" w:rsidR="001247AB" w:rsidRPr="00B73730" w:rsidRDefault="001247AB" w:rsidP="00C34CD6">
      <w:pPr>
        <w:pStyle w:val="Bullet1"/>
        <w:rPr>
          <w:bCs/>
          <w:i/>
          <w:iCs/>
        </w:rPr>
      </w:pPr>
      <w:r w:rsidRPr="00B73730">
        <w:rPr>
          <w:i/>
          <w:iCs/>
        </w:rPr>
        <w:t xml:space="preserve">The district should </w:t>
      </w:r>
      <w:r w:rsidR="00892303" w:rsidRPr="00B73730">
        <w:rPr>
          <w:i/>
          <w:iCs/>
        </w:rPr>
        <w:t>develop</w:t>
      </w:r>
      <w:r w:rsidRPr="00B73730">
        <w:rPr>
          <w:i/>
          <w:iCs/>
        </w:rPr>
        <w:t xml:space="preserve"> a formal, publicly accessible HR policy repository or staff handbook</w:t>
      </w:r>
      <w:r w:rsidR="00F33A33">
        <w:rPr>
          <w:i/>
          <w:iCs/>
        </w:rPr>
        <w:t>.</w:t>
      </w:r>
    </w:p>
    <w:p w14:paraId="025602DD" w14:textId="4668A896" w:rsidR="00B41DE1" w:rsidRDefault="00B73730" w:rsidP="00C34CD6">
      <w:pPr>
        <w:pStyle w:val="Bullet1"/>
        <w:rPr>
          <w:bCs/>
          <w:i/>
          <w:iCs/>
        </w:rPr>
      </w:pPr>
      <w:r w:rsidRPr="00B73730">
        <w:rPr>
          <w:bCs/>
          <w:i/>
          <w:iCs/>
        </w:rPr>
        <w:t xml:space="preserve">The district should set expectations around incorporating greater levels of constructive feedback </w:t>
      </w:r>
      <w:r w:rsidR="00D92BA2">
        <w:rPr>
          <w:bCs/>
          <w:i/>
          <w:iCs/>
        </w:rPr>
        <w:t>i</w:t>
      </w:r>
      <w:r w:rsidRPr="00B73730">
        <w:rPr>
          <w:bCs/>
          <w:i/>
          <w:iCs/>
        </w:rPr>
        <w:t>n teacher evaluations.</w:t>
      </w:r>
    </w:p>
    <w:p w14:paraId="1655F726" w14:textId="030EA741" w:rsidR="003C3CBC" w:rsidRPr="00404EF9" w:rsidRDefault="00086C2F" w:rsidP="00404EF9">
      <w:pPr>
        <w:pStyle w:val="Bullet1"/>
        <w:rPr>
          <w:bCs/>
          <w:i/>
          <w:iCs/>
        </w:rPr>
      </w:pPr>
      <w:r>
        <w:rPr>
          <w:bCs/>
          <w:i/>
          <w:iCs/>
        </w:rPr>
        <w:t xml:space="preserve">The district should work with its professional development committee to design professional learning sessions that align with evidence-based instructional approaches and support the district’s efforts </w:t>
      </w:r>
      <w:r w:rsidR="003C3CBC">
        <w:rPr>
          <w:bCs/>
          <w:i/>
          <w:iCs/>
        </w:rPr>
        <w:t>to implement</w:t>
      </w:r>
      <w:r w:rsidR="00E26968">
        <w:rPr>
          <w:bCs/>
          <w:i/>
          <w:iCs/>
        </w:rPr>
        <w:t xml:space="preserve"> high quality </w:t>
      </w:r>
      <w:r w:rsidR="003C3CBC">
        <w:rPr>
          <w:bCs/>
          <w:i/>
          <w:iCs/>
        </w:rPr>
        <w:t>instructional</w:t>
      </w:r>
      <w:r w:rsidR="00E26968">
        <w:rPr>
          <w:bCs/>
          <w:i/>
          <w:iCs/>
        </w:rPr>
        <w:t xml:space="preserve"> materials. </w:t>
      </w:r>
    </w:p>
    <w:p w14:paraId="77600101" w14:textId="5BF5A1A5" w:rsidR="008D6102" w:rsidRPr="00550DBC" w:rsidRDefault="000604FE" w:rsidP="00C34CD6">
      <w:pPr>
        <w:pStyle w:val="BodyText"/>
        <w:rPr>
          <w:b/>
          <w:bCs/>
        </w:rPr>
      </w:pPr>
      <w:r w:rsidRPr="00550DBC">
        <w:t>For related resources, see Appendix C.</w:t>
      </w:r>
      <w:r w:rsidR="008D6102" w:rsidRPr="00550DBC">
        <w:rPr>
          <w:bCs/>
        </w:rPr>
        <w:br w:type="page"/>
      </w:r>
    </w:p>
    <w:p w14:paraId="3913897C" w14:textId="77777777" w:rsidR="008D6102" w:rsidRPr="00550DBC" w:rsidRDefault="008D6102" w:rsidP="00C34CD6">
      <w:pPr>
        <w:pStyle w:val="Heading2"/>
      </w:pPr>
      <w:bookmarkStart w:id="54" w:name="_Student_Support"/>
      <w:bookmarkStart w:id="55" w:name="_Toc101446231"/>
      <w:bookmarkStart w:id="56" w:name="_Toc225252737"/>
      <w:bookmarkEnd w:id="54"/>
      <w:r w:rsidRPr="00550DBC">
        <w:lastRenderedPageBreak/>
        <w:t>Student Support</w:t>
      </w:r>
      <w:bookmarkEnd w:id="55"/>
      <w:bookmarkEnd w:id="56"/>
    </w:p>
    <w:p w14:paraId="4675061C" w14:textId="4028E911" w:rsidR="00E341DA" w:rsidRPr="00550DBC" w:rsidRDefault="00E341DA" w:rsidP="00C34CD6">
      <w:pPr>
        <w:pStyle w:val="BodyTextposthead"/>
      </w:pPr>
      <w:bookmarkStart w:id="57" w:name="_Toc101446232"/>
      <w:bookmarkEnd w:id="19"/>
      <w:r w:rsidRPr="00550DBC">
        <w:t>This section focuses on the extent to which the district supports the whole student by creating safe and supportive environments, meeting students’ health and well</w:t>
      </w:r>
      <w:r w:rsidR="0081178E" w:rsidRPr="00550DBC">
        <w:t>-</w:t>
      </w:r>
      <w:r w:rsidRPr="00550DBC">
        <w:t>being needs, and engaging all families. It also focuses on the extent to which these supports are built on a robust MTSS that flexibly assesses and addresses each student’s academic, social</w:t>
      </w:r>
      <w:r w:rsidR="0081178E" w:rsidRPr="00550DBC">
        <w:t>-</w:t>
      </w:r>
      <w:r w:rsidRPr="00550DBC">
        <w:t>emotional, and behavioral strengths and needs.</w:t>
      </w:r>
    </w:p>
    <w:p w14:paraId="7355BFE9" w14:textId="0AE90397" w:rsidR="002C6E1C" w:rsidRPr="00550DBC" w:rsidRDefault="002C6E1C" w:rsidP="00C34CD6">
      <w:pPr>
        <w:pStyle w:val="BodyText"/>
      </w:pPr>
      <w:r w:rsidRPr="00550DBC">
        <w:t xml:space="preserve">Table </w:t>
      </w:r>
      <w:r w:rsidR="004C3B31">
        <w:t>8</w:t>
      </w:r>
      <w:r w:rsidR="0081178E" w:rsidRPr="00550DBC">
        <w:t xml:space="preserve"> </w:t>
      </w:r>
      <w:r w:rsidRPr="00550DBC">
        <w:t>summarizes key strengths and areas for growth in student support</w:t>
      </w:r>
      <w:r w:rsidR="00250663" w:rsidRPr="00550DBC">
        <w:t xml:space="preserve"> in </w:t>
      </w:r>
      <w:r w:rsidR="00360626" w:rsidRPr="00550DBC">
        <w:t>Hatfield</w:t>
      </w:r>
      <w:r w:rsidRPr="00550DBC">
        <w:t>.</w:t>
      </w:r>
    </w:p>
    <w:p w14:paraId="0EB4E056" w14:textId="283B802A" w:rsidR="00B827DE" w:rsidRPr="00550DBC" w:rsidRDefault="00B827DE" w:rsidP="00C34CD6">
      <w:pPr>
        <w:pStyle w:val="TableTitle0"/>
      </w:pPr>
      <w:r w:rsidRPr="00550DBC">
        <w:t xml:space="preserve">Table </w:t>
      </w:r>
      <w:r w:rsidR="004C3B31">
        <w:t>8</w:t>
      </w:r>
      <w:r w:rsidRPr="00550DBC">
        <w:t xml:space="preserve">. Summary of </w:t>
      </w:r>
      <w:r w:rsidR="002C6E1C" w:rsidRPr="00550DBC">
        <w:t xml:space="preserve">Key Strengths </w:t>
      </w:r>
      <w:r w:rsidRPr="00550DBC">
        <w:t xml:space="preserve">and </w:t>
      </w:r>
      <w:r w:rsidR="002C6E1C" w:rsidRPr="00550DBC">
        <w:t xml:space="preserve">Areas </w:t>
      </w:r>
      <w:r w:rsidRPr="00550DBC">
        <w:t xml:space="preserve">for </w:t>
      </w:r>
      <w:r w:rsidR="002C6E1C" w:rsidRPr="00550DBC">
        <w:t>Growth:</w:t>
      </w:r>
      <w:r w:rsidRPr="00550DBC">
        <w:t xml:space="preserve"> Student Support</w:t>
      </w:r>
      <w:r w:rsidR="002C6E1C" w:rsidRPr="00550DBC">
        <w:t xml:space="preserve"> Standard</w:t>
      </w:r>
    </w:p>
    <w:tbl>
      <w:tblPr>
        <w:tblStyle w:val="MSVTable1"/>
        <w:tblW w:w="5000" w:type="pct"/>
        <w:tblLook w:val="04A0" w:firstRow="1" w:lastRow="0" w:firstColumn="1" w:lastColumn="0" w:noHBand="0" w:noVBand="1"/>
        <w:tblCaption w:val="Table 8. Summary of Key Strengths and Areas for Growth: Student Support Standard"/>
        <w:tblDescription w:val="Summary of Key Strengths and Areas for Growth: Student Support Standard"/>
      </w:tblPr>
      <w:tblGrid>
        <w:gridCol w:w="1973"/>
        <w:gridCol w:w="3686"/>
        <w:gridCol w:w="3685"/>
      </w:tblGrid>
      <w:tr w:rsidR="00B827DE" w:rsidRPr="00550DBC" w14:paraId="29A087A1" w14:textId="77777777" w:rsidTr="00C34CD6">
        <w:trPr>
          <w:cnfStyle w:val="100000000000" w:firstRow="1" w:lastRow="0" w:firstColumn="0" w:lastColumn="0" w:oddVBand="0" w:evenVBand="0" w:oddHBand="0" w:evenHBand="0" w:firstRowFirstColumn="0" w:firstRowLastColumn="0" w:lastRowFirstColumn="0" w:lastRowLastColumn="0"/>
          <w:tblHeader/>
        </w:trPr>
        <w:tc>
          <w:tcPr>
            <w:tcW w:w="1055" w:type="pct"/>
          </w:tcPr>
          <w:p w14:paraId="4C0F0075" w14:textId="77777777" w:rsidR="00B827DE" w:rsidRPr="00550DBC" w:rsidRDefault="00B827DE" w:rsidP="00C34CD6">
            <w:pPr>
              <w:pStyle w:val="TableColHeadingCenter"/>
            </w:pPr>
            <w:r w:rsidRPr="00550DBC">
              <w:t>Indicator</w:t>
            </w:r>
          </w:p>
        </w:tc>
        <w:tc>
          <w:tcPr>
            <w:tcW w:w="1972" w:type="pct"/>
          </w:tcPr>
          <w:p w14:paraId="769171B3" w14:textId="77777777" w:rsidR="00B827DE" w:rsidRPr="00550DBC" w:rsidRDefault="00B827DE" w:rsidP="00C34CD6">
            <w:pPr>
              <w:pStyle w:val="TableColHeadingCenter"/>
            </w:pPr>
            <w:r w:rsidRPr="00550DBC">
              <w:t>Strengths</w:t>
            </w:r>
          </w:p>
        </w:tc>
        <w:tc>
          <w:tcPr>
            <w:tcW w:w="1972" w:type="pct"/>
          </w:tcPr>
          <w:p w14:paraId="44C3E121" w14:textId="17C71646" w:rsidR="00B827DE" w:rsidRPr="00550DBC" w:rsidRDefault="00B827DE" w:rsidP="00C34CD6">
            <w:pPr>
              <w:pStyle w:val="TableColHeadingCenter"/>
            </w:pPr>
            <w:r w:rsidRPr="00550DBC">
              <w:t xml:space="preserve">Areas for </w:t>
            </w:r>
            <w:r w:rsidR="002C6E1C" w:rsidRPr="00550DBC">
              <w:t>growth</w:t>
            </w:r>
          </w:p>
        </w:tc>
      </w:tr>
      <w:tr w:rsidR="00B827DE" w:rsidRPr="00550DBC" w14:paraId="192A22C5" w14:textId="77777777" w:rsidTr="00C34CD6">
        <w:trPr>
          <w:cnfStyle w:val="000000100000" w:firstRow="0" w:lastRow="0" w:firstColumn="0" w:lastColumn="0" w:oddVBand="0" w:evenVBand="0" w:oddHBand="1" w:evenHBand="0" w:firstRowFirstColumn="0" w:firstRowLastColumn="0" w:lastRowFirstColumn="0" w:lastRowLastColumn="0"/>
        </w:trPr>
        <w:tc>
          <w:tcPr>
            <w:tcW w:w="1055" w:type="pct"/>
          </w:tcPr>
          <w:p w14:paraId="0E8000C3" w14:textId="45AC57BD" w:rsidR="00B827DE" w:rsidRPr="00550DBC" w:rsidRDefault="00B827DE" w:rsidP="00C34CD6">
            <w:pPr>
              <w:pStyle w:val="TableSubheading"/>
            </w:pPr>
            <w:hyperlink w:anchor="_Safe_and_Supportive" w:history="1">
              <w:r w:rsidRPr="00550DBC">
                <w:rPr>
                  <w:rStyle w:val="Hyperlink"/>
                  <w:color w:val="auto"/>
                  <w:u w:val="none"/>
                </w:rPr>
                <w:t xml:space="preserve">Safe and </w:t>
              </w:r>
              <w:r w:rsidR="008E78FB" w:rsidRPr="00550DBC">
                <w:rPr>
                  <w:rStyle w:val="Hyperlink"/>
                  <w:color w:val="auto"/>
                  <w:u w:val="none"/>
                </w:rPr>
                <w:t>S</w:t>
              </w:r>
              <w:r w:rsidRPr="00550DBC">
                <w:rPr>
                  <w:rStyle w:val="Hyperlink"/>
                  <w:color w:val="auto"/>
                  <w:u w:val="none"/>
                </w:rPr>
                <w:t xml:space="preserve">upportive </w:t>
              </w:r>
              <w:r w:rsidR="008E78FB" w:rsidRPr="00550DBC">
                <w:rPr>
                  <w:rStyle w:val="Hyperlink"/>
                  <w:color w:val="auto"/>
                  <w:u w:val="none"/>
                </w:rPr>
                <w:t>S</w:t>
              </w:r>
              <w:r w:rsidRPr="00550DBC">
                <w:rPr>
                  <w:rStyle w:val="Hyperlink"/>
                  <w:color w:val="auto"/>
                  <w:u w:val="none"/>
                </w:rPr>
                <w:t xml:space="preserve">chool </w:t>
              </w:r>
              <w:r w:rsidR="008E78FB" w:rsidRPr="00550DBC">
                <w:rPr>
                  <w:rStyle w:val="Hyperlink"/>
                  <w:color w:val="auto"/>
                  <w:u w:val="none"/>
                </w:rPr>
                <w:t>C</w:t>
              </w:r>
              <w:r w:rsidRPr="00550DBC">
                <w:rPr>
                  <w:rStyle w:val="Hyperlink"/>
                  <w:color w:val="auto"/>
                  <w:u w:val="none"/>
                </w:rPr>
                <w:t xml:space="preserve">limate and </w:t>
              </w:r>
              <w:r w:rsidR="008E78FB" w:rsidRPr="00550DBC">
                <w:rPr>
                  <w:rStyle w:val="Hyperlink"/>
                  <w:color w:val="auto"/>
                  <w:u w:val="none"/>
                </w:rPr>
                <w:t>C</w:t>
              </w:r>
              <w:r w:rsidRPr="00550DBC">
                <w:rPr>
                  <w:rStyle w:val="Hyperlink"/>
                  <w:color w:val="auto"/>
                  <w:u w:val="none"/>
                </w:rPr>
                <w:t>ulture</w:t>
              </w:r>
            </w:hyperlink>
          </w:p>
        </w:tc>
        <w:tc>
          <w:tcPr>
            <w:tcW w:w="1972" w:type="pct"/>
          </w:tcPr>
          <w:p w14:paraId="4E292FE7" w14:textId="77777777" w:rsidR="00B827DE" w:rsidRDefault="00BF3D50" w:rsidP="00C34CD6">
            <w:pPr>
              <w:pStyle w:val="TableBullet1"/>
            </w:pPr>
            <w:r w:rsidRPr="00BF3D50">
              <w:t>The district’s data-driven approach to setting social-emotional learning instructional priorities and implementing curricula and screeners</w:t>
            </w:r>
            <w:r>
              <w:t>.</w:t>
            </w:r>
          </w:p>
          <w:p w14:paraId="376E0B08" w14:textId="77777777" w:rsidR="00FB5149" w:rsidRDefault="00FB5149" w:rsidP="00C34CD6">
            <w:pPr>
              <w:pStyle w:val="TableBullet1"/>
            </w:pPr>
            <w:r>
              <w:t>Schools have s</w:t>
            </w:r>
            <w:r w:rsidRPr="00FB5149">
              <w:t>afe and supportive learning environments, characterized by strong student-teacher relationships</w:t>
            </w:r>
            <w:r>
              <w:t>.</w:t>
            </w:r>
          </w:p>
          <w:p w14:paraId="132C8480" w14:textId="531DBA25" w:rsidR="00356B46" w:rsidRPr="00550DBC" w:rsidRDefault="00356B46" w:rsidP="00C34CD6">
            <w:pPr>
              <w:pStyle w:val="TableBullet1"/>
            </w:pPr>
            <w:r>
              <w:t xml:space="preserve">The district offers </w:t>
            </w:r>
            <w:r w:rsidRPr="00356B46">
              <w:t>opportunities for student choice and leadership across all grade levels</w:t>
            </w:r>
            <w:r>
              <w:t>.</w:t>
            </w:r>
          </w:p>
        </w:tc>
        <w:tc>
          <w:tcPr>
            <w:tcW w:w="1972" w:type="pct"/>
          </w:tcPr>
          <w:p w14:paraId="2DE3D9E0" w14:textId="20D002AD" w:rsidR="00356B46" w:rsidRPr="00550DBC" w:rsidRDefault="001E0E20" w:rsidP="00125A4D">
            <w:pPr>
              <w:pStyle w:val="TableBullet1"/>
            </w:pPr>
            <w:r w:rsidRPr="001E0E20">
              <w:t xml:space="preserve">Strengthening behavioral interventions and </w:t>
            </w:r>
            <w:proofErr w:type="gramStart"/>
            <w:r w:rsidRPr="001E0E20">
              <w:t>supports</w:t>
            </w:r>
            <w:proofErr w:type="gramEnd"/>
            <w:r w:rsidRPr="001E0E20">
              <w:t xml:space="preserve"> for students with the most intensive needs</w:t>
            </w:r>
            <w:r w:rsidR="008D51FA" w:rsidRPr="00356B46" w:rsidDel="001E0E20">
              <w:t xml:space="preserve"> </w:t>
            </w:r>
          </w:p>
        </w:tc>
      </w:tr>
      <w:tr w:rsidR="008E78FB" w:rsidRPr="00550DBC" w14:paraId="1CE8C21F" w14:textId="77777777" w:rsidTr="00C34CD6">
        <w:tc>
          <w:tcPr>
            <w:tcW w:w="1055" w:type="pct"/>
          </w:tcPr>
          <w:p w14:paraId="2F6553E8" w14:textId="7998B0DE" w:rsidR="008E78FB" w:rsidRPr="00550DBC" w:rsidRDefault="008E78FB" w:rsidP="00C34CD6">
            <w:pPr>
              <w:pStyle w:val="TableSubheading"/>
            </w:pPr>
            <w:hyperlink w:anchor="_Tiered_Systems_of" w:history="1">
              <w:r w:rsidRPr="00550DBC">
                <w:rPr>
                  <w:rStyle w:val="Hyperlink"/>
                  <w:color w:val="auto"/>
                  <w:u w:val="none"/>
                </w:rPr>
                <w:t>Health and Well</w:t>
              </w:r>
              <w:r w:rsidR="006142F7" w:rsidRPr="00550DBC">
                <w:rPr>
                  <w:rStyle w:val="Hyperlink"/>
                  <w:color w:val="auto"/>
                  <w:u w:val="none"/>
                </w:rPr>
                <w:t>-B</w:t>
              </w:r>
              <w:r w:rsidRPr="00550DBC">
                <w:rPr>
                  <w:rStyle w:val="Hyperlink"/>
                  <w:color w:val="auto"/>
                  <w:u w:val="none"/>
                </w:rPr>
                <w:t>eing</w:t>
              </w:r>
            </w:hyperlink>
          </w:p>
        </w:tc>
        <w:tc>
          <w:tcPr>
            <w:tcW w:w="1972" w:type="pct"/>
          </w:tcPr>
          <w:p w14:paraId="5D50A4F9" w14:textId="0EEB848F" w:rsidR="008E78FB" w:rsidRPr="00550DBC" w:rsidRDefault="004C441B" w:rsidP="00C34CD6">
            <w:pPr>
              <w:pStyle w:val="TableBullet1"/>
            </w:pPr>
            <w:r>
              <w:t>N/A</w:t>
            </w:r>
          </w:p>
        </w:tc>
        <w:tc>
          <w:tcPr>
            <w:tcW w:w="1972" w:type="pct"/>
          </w:tcPr>
          <w:p w14:paraId="79D5DF69" w14:textId="49F5DD3C" w:rsidR="008E78FB" w:rsidRPr="00550DBC" w:rsidRDefault="004C441B" w:rsidP="00C34CD6">
            <w:pPr>
              <w:pStyle w:val="TableBullet1"/>
            </w:pPr>
            <w:r>
              <w:t>N/A</w:t>
            </w:r>
          </w:p>
        </w:tc>
      </w:tr>
      <w:tr w:rsidR="000B782E" w:rsidRPr="00550DBC" w14:paraId="56DC2E99" w14:textId="77777777" w:rsidTr="00C34CD6">
        <w:trPr>
          <w:cnfStyle w:val="000000100000" w:firstRow="0" w:lastRow="0" w:firstColumn="0" w:lastColumn="0" w:oddVBand="0" w:evenVBand="0" w:oddHBand="1" w:evenHBand="0" w:firstRowFirstColumn="0" w:firstRowLastColumn="0" w:lastRowFirstColumn="0" w:lastRowLastColumn="0"/>
        </w:trPr>
        <w:tc>
          <w:tcPr>
            <w:tcW w:w="1055" w:type="pct"/>
          </w:tcPr>
          <w:p w14:paraId="3DCA32C2" w14:textId="54CAAD15" w:rsidR="000B782E" w:rsidRPr="00550DBC" w:rsidRDefault="000B782E" w:rsidP="00C34CD6">
            <w:pPr>
              <w:pStyle w:val="TableSubheading"/>
            </w:pPr>
            <w:hyperlink w:anchor="_Family_and_Community" w:history="1">
              <w:r w:rsidRPr="00550DBC">
                <w:rPr>
                  <w:rStyle w:val="Hyperlink"/>
                  <w:color w:val="auto"/>
                  <w:u w:val="none"/>
                </w:rPr>
                <w:t>Family and Community Partnerships</w:t>
              </w:r>
            </w:hyperlink>
          </w:p>
        </w:tc>
        <w:tc>
          <w:tcPr>
            <w:tcW w:w="1972" w:type="pct"/>
          </w:tcPr>
          <w:p w14:paraId="110A16EB" w14:textId="11A4EF38" w:rsidR="000B782E" w:rsidRPr="00550DBC" w:rsidRDefault="00CB3492" w:rsidP="00C34CD6">
            <w:pPr>
              <w:pStyle w:val="TableBullet1"/>
            </w:pPr>
            <w:r>
              <w:t>N/A</w:t>
            </w:r>
          </w:p>
        </w:tc>
        <w:tc>
          <w:tcPr>
            <w:tcW w:w="1972" w:type="pct"/>
          </w:tcPr>
          <w:p w14:paraId="4B1DF210" w14:textId="7DF07BDB" w:rsidR="000B782E" w:rsidRPr="00550DBC" w:rsidRDefault="004C441B" w:rsidP="00C34CD6">
            <w:pPr>
              <w:pStyle w:val="TableBullet1"/>
            </w:pPr>
            <w:r w:rsidRPr="004C441B">
              <w:t>Developing clear, consistent communication standards and establishing more accessible pathways for family communication</w:t>
            </w:r>
          </w:p>
        </w:tc>
      </w:tr>
      <w:tr w:rsidR="00B827DE" w:rsidRPr="00550DBC" w14:paraId="491E4833" w14:textId="77777777" w:rsidTr="00C34CD6">
        <w:tc>
          <w:tcPr>
            <w:tcW w:w="1055" w:type="pct"/>
          </w:tcPr>
          <w:p w14:paraId="0084A27B" w14:textId="6FA66273" w:rsidR="00B827DE" w:rsidRPr="00550DBC" w:rsidRDefault="000B782E" w:rsidP="00C34CD6">
            <w:pPr>
              <w:pStyle w:val="TableSubheading"/>
            </w:pPr>
            <w:hyperlink w:anchor="_Multi-Tiered_Systems_of" w:history="1">
              <w:r w:rsidRPr="00550DBC">
                <w:rPr>
                  <w:rStyle w:val="Hyperlink"/>
                  <w:color w:val="auto"/>
                  <w:u w:val="none"/>
                </w:rPr>
                <w:t>Multi</w:t>
              </w:r>
              <w:r w:rsidR="006F4231" w:rsidRPr="00550DBC">
                <w:rPr>
                  <w:rStyle w:val="Hyperlink"/>
                  <w:color w:val="auto"/>
                  <w:u w:val="none"/>
                </w:rPr>
                <w:t>-T</w:t>
              </w:r>
              <w:r w:rsidR="00B827DE" w:rsidRPr="00550DBC">
                <w:rPr>
                  <w:rStyle w:val="Hyperlink"/>
                  <w:color w:val="auto"/>
                  <w:u w:val="none"/>
                </w:rPr>
                <w:t xml:space="preserve">iered </w:t>
              </w:r>
              <w:r w:rsidR="006F4231" w:rsidRPr="00550DBC">
                <w:rPr>
                  <w:rStyle w:val="Hyperlink"/>
                  <w:color w:val="auto"/>
                  <w:u w:val="none"/>
                </w:rPr>
                <w:t>S</w:t>
              </w:r>
              <w:r w:rsidR="00B827DE" w:rsidRPr="00550DBC">
                <w:rPr>
                  <w:rStyle w:val="Hyperlink"/>
                  <w:color w:val="auto"/>
                  <w:u w:val="none"/>
                </w:rPr>
                <w:t xml:space="preserve">ystems of </w:t>
              </w:r>
              <w:r w:rsidR="006F4231" w:rsidRPr="00550DBC">
                <w:rPr>
                  <w:rStyle w:val="Hyperlink"/>
                  <w:color w:val="auto"/>
                  <w:u w:val="none"/>
                </w:rPr>
                <w:t>S</w:t>
              </w:r>
              <w:r w:rsidR="00B827DE" w:rsidRPr="00550DBC">
                <w:rPr>
                  <w:rStyle w:val="Hyperlink"/>
                  <w:color w:val="auto"/>
                  <w:u w:val="none"/>
                </w:rPr>
                <w:t>upport</w:t>
              </w:r>
              <w:r w:rsidR="006F4231" w:rsidRPr="00550DBC">
                <w:rPr>
                  <w:rStyle w:val="Hyperlink"/>
                  <w:color w:val="auto"/>
                  <w:u w:val="none"/>
                </w:rPr>
                <w:t xml:space="preserve"> (MTSS)</w:t>
              </w:r>
            </w:hyperlink>
          </w:p>
        </w:tc>
        <w:tc>
          <w:tcPr>
            <w:tcW w:w="1972" w:type="pct"/>
          </w:tcPr>
          <w:p w14:paraId="7B5A0406" w14:textId="05D0A20C" w:rsidR="00B827DE" w:rsidRPr="00550DBC" w:rsidRDefault="00CB3492" w:rsidP="00C34CD6">
            <w:pPr>
              <w:pStyle w:val="TableBullet1"/>
            </w:pPr>
            <w:r>
              <w:t>N/A</w:t>
            </w:r>
          </w:p>
        </w:tc>
        <w:tc>
          <w:tcPr>
            <w:tcW w:w="1972" w:type="pct"/>
          </w:tcPr>
          <w:p w14:paraId="475954FD" w14:textId="49B78A31" w:rsidR="00C10B4D" w:rsidRPr="00550DBC" w:rsidRDefault="007C5A5E" w:rsidP="00C34CD6">
            <w:pPr>
              <w:pStyle w:val="TableBullet1"/>
            </w:pPr>
            <w:r w:rsidRPr="007C5A5E">
              <w:t>Developing a formal, written MTSS framework</w:t>
            </w:r>
          </w:p>
        </w:tc>
      </w:tr>
    </w:tbl>
    <w:p w14:paraId="6FDD5EB4" w14:textId="3A48E896" w:rsidR="00B827DE" w:rsidRPr="00550DBC" w:rsidRDefault="00B827DE" w:rsidP="00C34CD6">
      <w:pPr>
        <w:pStyle w:val="Heading3"/>
      </w:pPr>
      <w:bookmarkStart w:id="58" w:name="_Safe_and_Supportive"/>
      <w:bookmarkEnd w:id="58"/>
      <w:r w:rsidRPr="00550DBC">
        <w:t>Safe and Supportive School Climate and Culture</w:t>
      </w:r>
    </w:p>
    <w:p w14:paraId="2BD8750C" w14:textId="59294CA4" w:rsidR="00424FA7" w:rsidRPr="00550DBC" w:rsidRDefault="00CC181A" w:rsidP="00C34CD6">
      <w:pPr>
        <w:pStyle w:val="BodyTextposthead"/>
      </w:pPr>
      <w:r w:rsidRPr="00550DBC">
        <w:t xml:space="preserve">According to district leaders, Hatfield has made meaningful efforts to cultivate safe and supportive learning environments across </w:t>
      </w:r>
      <w:r w:rsidR="00410A18" w:rsidRPr="00550DBC">
        <w:t xml:space="preserve">both </w:t>
      </w:r>
      <w:r w:rsidRPr="00550DBC">
        <w:t>schools through established safety procedures, social-emotional supports, and tiered behavioral structures.</w:t>
      </w:r>
      <w:r w:rsidRPr="00550DBC">
        <w:rPr>
          <w:rFonts w:eastAsia="Times New Roman" w:cs="Segoe UI"/>
          <w:sz w:val="21"/>
          <w:szCs w:val="21"/>
        </w:rPr>
        <w:t xml:space="preserve"> </w:t>
      </w:r>
      <w:r w:rsidRPr="00550DBC">
        <w:t>District and school staff describe</w:t>
      </w:r>
      <w:r w:rsidR="00410A18" w:rsidRPr="00550DBC">
        <w:t>d</w:t>
      </w:r>
      <w:r w:rsidRPr="00550DBC">
        <w:t xml:space="preserve"> routine implementation of required safety drills and individualized safety plans when student safety concerns arise, </w:t>
      </w:r>
      <w:r w:rsidR="00410A18" w:rsidRPr="00550DBC">
        <w:t xml:space="preserve">along with </w:t>
      </w:r>
      <w:r w:rsidRPr="00550DBC">
        <w:t xml:space="preserve">ongoing monitoring of school culture through discipline data, office referrals, and staff communication. </w:t>
      </w:r>
      <w:r w:rsidR="00410A18" w:rsidRPr="00550DBC">
        <w:t>S</w:t>
      </w:r>
      <w:r w:rsidRPr="00550DBC">
        <w:t xml:space="preserve">uperintendent </w:t>
      </w:r>
      <w:r w:rsidR="00410A18" w:rsidRPr="00550DBC">
        <w:t>Driscoll</w:t>
      </w:r>
      <w:r w:rsidRPr="00550DBC">
        <w:t xml:space="preserve"> reported that the district is focused on social-emotional learning, student voice, and data-informed climate monitoring as part of their district vision for student sense of belonging, as evidenced in the </w:t>
      </w:r>
      <w:r w:rsidR="005D5915" w:rsidRPr="00550DBC">
        <w:t>DIP.</w:t>
      </w:r>
      <w:r w:rsidRPr="00550DBC">
        <w:t xml:space="preserve"> </w:t>
      </w:r>
      <w:r w:rsidR="00410A18" w:rsidRPr="00550DBC">
        <w:t>According to district and school leaders, the</w:t>
      </w:r>
      <w:r w:rsidRPr="00550DBC">
        <w:t xml:space="preserve"> focus on </w:t>
      </w:r>
      <w:r w:rsidR="00410A18" w:rsidRPr="00550DBC">
        <w:t>social-emotional learning</w:t>
      </w:r>
      <w:r w:rsidRPr="00550DBC">
        <w:t xml:space="preserve"> and student belonging led t</w:t>
      </w:r>
      <w:r w:rsidR="00A85173">
        <w:t>he</w:t>
      </w:r>
      <w:r w:rsidRPr="00550DBC">
        <w:t xml:space="preserve"> district </w:t>
      </w:r>
      <w:r w:rsidR="00410A18" w:rsidRPr="00550DBC">
        <w:t xml:space="preserve">to </w:t>
      </w:r>
      <w:r w:rsidRPr="00550DBC">
        <w:t xml:space="preserve">invest in </w:t>
      </w:r>
      <w:r w:rsidR="00410A18" w:rsidRPr="00550DBC">
        <w:t>social-emotional learning</w:t>
      </w:r>
      <w:r w:rsidRPr="00550DBC">
        <w:t xml:space="preserve"> programming across school levels. The elementary school implements Second Step and Responsive Classroom as schoolwide Tier 1 approaches. According to school </w:t>
      </w:r>
      <w:r w:rsidRPr="00550DBC">
        <w:lastRenderedPageBreak/>
        <w:t>leaders and teachers</w:t>
      </w:r>
      <w:r w:rsidR="005D5915" w:rsidRPr="00550DBC">
        <w:t>, t</w:t>
      </w:r>
      <w:r w:rsidRPr="00550DBC">
        <w:t>he DESSA social-emotional screener is used to monitor students</w:t>
      </w:r>
      <w:r w:rsidR="000D16BF" w:rsidRPr="00550DBC">
        <w:t>’</w:t>
      </w:r>
      <w:r w:rsidRPr="00550DBC">
        <w:t xml:space="preserve"> </w:t>
      </w:r>
      <w:r w:rsidR="000D16BF" w:rsidRPr="00550DBC">
        <w:t xml:space="preserve">social-emotional learning </w:t>
      </w:r>
      <w:r w:rsidRPr="00550DBC">
        <w:t>development and inform planning</w:t>
      </w:r>
      <w:r w:rsidR="000D16BF" w:rsidRPr="00550DBC">
        <w:t>. P</w:t>
      </w:r>
      <w:r w:rsidRPr="00550DBC">
        <w:t xml:space="preserve">rofessional development has focused on </w:t>
      </w:r>
      <w:r w:rsidR="000D16BF" w:rsidRPr="00550DBC">
        <w:t xml:space="preserve">social-emotional learning </w:t>
      </w:r>
      <w:r w:rsidRPr="00550DBC">
        <w:t>and restorative practices to build adult capacity to address students</w:t>
      </w:r>
      <w:r w:rsidR="000D16BF" w:rsidRPr="00550DBC">
        <w:t>’</w:t>
      </w:r>
      <w:r w:rsidRPr="00550DBC">
        <w:t xml:space="preserve"> emotional and behavioral needs. Teachers and students at the secondary level reported that advisory periods, X-Block structures, student-of-the-month recognition, and cross-grade clubs serve as venues for student connection and voice. School leaders reported that </w:t>
      </w:r>
      <w:r w:rsidR="00E511D1" w:rsidRPr="00550DBC">
        <w:t xml:space="preserve">they </w:t>
      </w:r>
      <w:r w:rsidRPr="00550DBC">
        <w:t xml:space="preserve">and teachers examine student survey data, including SPIFFY, DESSA, and MCAS VOCAL measures to monitor student perceptions of safety and belonging. </w:t>
      </w:r>
      <w:proofErr w:type="gramStart"/>
      <w:r w:rsidRPr="00550DBC">
        <w:t>These</w:t>
      </w:r>
      <w:proofErr w:type="gramEnd"/>
      <w:r w:rsidRPr="00550DBC">
        <w:t xml:space="preserve"> data are also used during MTSS and BST meetings to inform </w:t>
      </w:r>
      <w:r w:rsidR="009C038B" w:rsidRPr="00550DBC">
        <w:t xml:space="preserve">teachers on the </w:t>
      </w:r>
      <w:proofErr w:type="gramStart"/>
      <w:r w:rsidRPr="00550DBC">
        <w:t>supports</w:t>
      </w:r>
      <w:proofErr w:type="gramEnd"/>
      <w:r w:rsidRPr="00550DBC">
        <w:t xml:space="preserve"> and interventions</w:t>
      </w:r>
      <w:r w:rsidR="009C038B" w:rsidRPr="00550DBC">
        <w:t xml:space="preserve"> that</w:t>
      </w:r>
      <w:r w:rsidRPr="00550DBC">
        <w:t xml:space="preserve"> students</w:t>
      </w:r>
      <w:r w:rsidR="009C038B" w:rsidRPr="00550DBC">
        <w:t xml:space="preserve"> need. </w:t>
      </w:r>
      <w:r w:rsidR="00424FA7" w:rsidRPr="00BF3D50">
        <w:rPr>
          <w:rFonts w:cs="Segoe UI"/>
          <w:color w:val="000000"/>
        </w:rPr>
        <w:t xml:space="preserve">The district’s data-driven approach to </w:t>
      </w:r>
      <w:r w:rsidR="00424FA7" w:rsidRPr="00BF3D50">
        <w:t xml:space="preserve">setting </w:t>
      </w:r>
      <w:r w:rsidR="008B4C32" w:rsidRPr="00BF3D50">
        <w:t>social-emotional learning</w:t>
      </w:r>
      <w:r w:rsidR="00424FA7" w:rsidRPr="00BF3D50">
        <w:t xml:space="preserve"> instructional priorities and implementing curricula and screeners is a strength for the distric</w:t>
      </w:r>
      <w:r w:rsidR="00077BF6" w:rsidRPr="00BF3D50">
        <w:t>t</w:t>
      </w:r>
      <w:r w:rsidR="00424FA7" w:rsidRPr="00BF3D50">
        <w:t>.</w:t>
      </w:r>
    </w:p>
    <w:p w14:paraId="1176C387" w14:textId="518D065C" w:rsidR="00CC181A" w:rsidRPr="00550DBC" w:rsidRDefault="00CC181A" w:rsidP="00C34CD6">
      <w:pPr>
        <w:pStyle w:val="BodyText"/>
      </w:pPr>
      <w:r w:rsidRPr="00550DBC">
        <w:t>Students and teachers described their school</w:t>
      </w:r>
      <w:r w:rsidR="00784BA7" w:rsidRPr="00550DBC">
        <w:t xml:space="preserve">s </w:t>
      </w:r>
      <w:r w:rsidRPr="00550DBC">
        <w:t xml:space="preserve">as </w:t>
      </w:r>
      <w:r w:rsidR="00784BA7" w:rsidRPr="00550DBC">
        <w:t xml:space="preserve">having </w:t>
      </w:r>
      <w:r w:rsidRPr="00550DBC">
        <w:t>calm, respectful, and supportive environments. Students noted that small class sizes make it easy for their teachers to get to know them on a personal level, and they feel welcomed and respected in their classes. School leaders and teachers reported that adults in the building</w:t>
      </w:r>
      <w:r w:rsidR="00784BA7" w:rsidRPr="00550DBC">
        <w:t>s</w:t>
      </w:r>
      <w:r w:rsidRPr="00550DBC">
        <w:t xml:space="preserve"> know students by name and make </w:t>
      </w:r>
      <w:r w:rsidR="002D241B" w:rsidRPr="00550DBC">
        <w:t xml:space="preserve">the </w:t>
      </w:r>
      <w:r w:rsidRPr="00550DBC">
        <w:t xml:space="preserve">effort to attend </w:t>
      </w:r>
      <w:proofErr w:type="gramStart"/>
      <w:r w:rsidRPr="00550DBC">
        <w:t>afterschool</w:t>
      </w:r>
      <w:proofErr w:type="gramEnd"/>
      <w:r w:rsidRPr="00550DBC">
        <w:t xml:space="preserve"> or community events to support students. Additionally, the high school handbook provides access to the district</w:t>
      </w:r>
      <w:r w:rsidR="00BE422F" w:rsidRPr="00550DBC">
        <w:t>’</w:t>
      </w:r>
      <w:r w:rsidRPr="00550DBC">
        <w:t xml:space="preserve">s bullying prevention and intervention plan that outlines the processes and procedures for the prevention of bullying. Data from CLASS observations highlights these supportive learning environments and adult-student relationships. </w:t>
      </w:r>
      <w:r w:rsidR="00491126">
        <w:t>High s</w:t>
      </w:r>
      <w:r w:rsidRPr="00550DBC">
        <w:t>core</w:t>
      </w:r>
      <w:r w:rsidR="00BE422F" w:rsidRPr="00550DBC">
        <w:t>s</w:t>
      </w:r>
      <w:r w:rsidRPr="00550DBC">
        <w:t xml:space="preserve"> in the Negative Climate </w:t>
      </w:r>
      <w:r w:rsidR="00BE422F" w:rsidRPr="00550DBC">
        <w:t>d</w:t>
      </w:r>
      <w:r w:rsidRPr="00550DBC">
        <w:t xml:space="preserve">imension indicate a complete absence of observed negativity or disrespect. Behavior Management scores were </w:t>
      </w:r>
      <w:r w:rsidR="00BE422F" w:rsidRPr="00550DBC">
        <w:t xml:space="preserve">also </w:t>
      </w:r>
      <w:r w:rsidRPr="00550DBC">
        <w:t>strong at an average of 6.7 districtwide, reflecting clear and consistent behavioral expectations that make for safe and calm classroom environments. Similarly, Positive Climate scores averaged 5.4 districtwide, indicating that most classrooms reflect warm teacher-student relationships</w:t>
      </w:r>
      <w:r w:rsidR="00520408" w:rsidRPr="00550DBC">
        <w:t>;</w:t>
      </w:r>
      <w:r w:rsidRPr="00550DBC">
        <w:t xml:space="preserve"> </w:t>
      </w:r>
      <w:r w:rsidR="00520408" w:rsidRPr="00550DBC">
        <w:t xml:space="preserve">and </w:t>
      </w:r>
      <w:r w:rsidRPr="00550DBC">
        <w:t xml:space="preserve">Teacher Sensitivity averaged 5.6 districtwide, reflecting general attentiveness to student needs. </w:t>
      </w:r>
      <w:r w:rsidRPr="00FB5149">
        <w:t xml:space="preserve">Safe and supportive learning environments, characterized by strong student-teacher relationships, </w:t>
      </w:r>
      <w:proofErr w:type="gramStart"/>
      <w:r w:rsidRPr="00FB5149">
        <w:t>is</w:t>
      </w:r>
      <w:proofErr w:type="gramEnd"/>
      <w:r w:rsidRPr="00FB5149">
        <w:t xml:space="preserve"> a strength of the district.</w:t>
      </w:r>
    </w:p>
    <w:p w14:paraId="3B90FBF4" w14:textId="5A0923D6" w:rsidR="00CC181A" w:rsidRPr="004B7068" w:rsidRDefault="00784BA7" w:rsidP="00C34CD6">
      <w:pPr>
        <w:pStyle w:val="BodyText"/>
      </w:pPr>
      <w:r w:rsidRPr="00550DBC">
        <w:t>Nevertheless</w:t>
      </w:r>
      <w:r w:rsidR="00CC181A" w:rsidRPr="00550DBC">
        <w:t xml:space="preserve">, some staff and families identified concerns </w:t>
      </w:r>
      <w:r w:rsidR="0094490A" w:rsidRPr="00550DBC">
        <w:t xml:space="preserve">about </w:t>
      </w:r>
      <w:r w:rsidR="00CC181A" w:rsidRPr="00550DBC">
        <w:t>the district</w:t>
      </w:r>
      <w:r w:rsidR="0094490A" w:rsidRPr="00550DBC">
        <w:t>’</w:t>
      </w:r>
      <w:r w:rsidR="00CC181A" w:rsidRPr="00550DBC">
        <w:t xml:space="preserve">s capacity to </w:t>
      </w:r>
      <w:r w:rsidR="003B42B5">
        <w:t xml:space="preserve">provide adequate </w:t>
      </w:r>
      <w:r w:rsidR="006E2A55">
        <w:t>support for</w:t>
      </w:r>
      <w:r w:rsidR="00C16611">
        <w:t xml:space="preserve"> </w:t>
      </w:r>
      <w:r w:rsidR="003B42B5">
        <w:t xml:space="preserve">students with the most </w:t>
      </w:r>
      <w:r w:rsidR="00C16611">
        <w:t>intense</w:t>
      </w:r>
      <w:r w:rsidR="003B42B5">
        <w:t xml:space="preserve"> behavioral</w:t>
      </w:r>
      <w:r w:rsidR="003B7BED">
        <w:t xml:space="preserve"> needs</w:t>
      </w:r>
      <w:r w:rsidR="003B42B5">
        <w:t xml:space="preserve"> </w:t>
      </w:r>
      <w:r w:rsidR="00CC181A" w:rsidRPr="00550DBC">
        <w:t xml:space="preserve">due to </w:t>
      </w:r>
      <w:r w:rsidR="0094490A" w:rsidRPr="00550DBC">
        <w:t xml:space="preserve">limited </w:t>
      </w:r>
      <w:r w:rsidR="00CC181A" w:rsidRPr="00550DBC">
        <w:t>staffing and</w:t>
      </w:r>
      <w:r w:rsidR="00C16611">
        <w:t xml:space="preserve"> gaps within</w:t>
      </w:r>
      <w:r w:rsidR="00CB0741">
        <w:t xml:space="preserve"> the</w:t>
      </w:r>
      <w:r w:rsidR="00CC181A" w:rsidRPr="00550DBC">
        <w:t xml:space="preserve"> district</w:t>
      </w:r>
      <w:r w:rsidR="00CB0741">
        <w:t>’s intervention</w:t>
      </w:r>
      <w:r w:rsidR="00CC181A" w:rsidRPr="00550DBC">
        <w:t xml:space="preserve"> systems.</w:t>
      </w:r>
      <w:r w:rsidR="00BA0217">
        <w:t xml:space="preserve"> </w:t>
      </w:r>
      <w:r w:rsidR="00CC181A" w:rsidRPr="00550DBC">
        <w:t>Elementary teachers noted more severe student behaviors and limited systems and staffing to address significant behavioral challenges. Families echoed this concern, noting that ongoing isolated behavioral incidents affected the safety and learning of other students, and that formal building-level safety procedures were not always sufficient to prevent repeated harm in day-to-day situations. The district</w:t>
      </w:r>
      <w:r w:rsidR="009F17AA" w:rsidRPr="00550DBC">
        <w:t>’</w:t>
      </w:r>
      <w:r w:rsidR="00CC181A" w:rsidRPr="00550DBC">
        <w:t>s behavioral framework at the elementary level, anchored in the expectations</w:t>
      </w:r>
      <w:r w:rsidR="0038141E" w:rsidRPr="00550DBC">
        <w:t xml:space="preserve"> of</w:t>
      </w:r>
      <w:r w:rsidR="00CC181A" w:rsidRPr="00550DBC">
        <w:t xml:space="preserve"> </w:t>
      </w:r>
      <w:r w:rsidR="0038141E" w:rsidRPr="00550DBC">
        <w:t>“</w:t>
      </w:r>
      <w:r w:rsidR="00CC181A" w:rsidRPr="00550DBC">
        <w:t>safe, responsible, respectful</w:t>
      </w:r>
      <w:r w:rsidR="0038141E" w:rsidRPr="00550DBC">
        <w:t>”</w:t>
      </w:r>
      <w:r w:rsidR="00CC181A" w:rsidRPr="00550DBC">
        <w:t xml:space="preserve"> and supported by Second Step and Responsive Classroom, provides a foundation, but stakeholders indicate that existing supports and staffing have not kept pace with the intensity of current student needs. </w:t>
      </w:r>
      <w:r w:rsidR="0000303F" w:rsidRPr="004B7068">
        <w:t>Strengthening</w:t>
      </w:r>
      <w:r w:rsidR="00011DCA">
        <w:t xml:space="preserve"> behavioral interventions and </w:t>
      </w:r>
      <w:proofErr w:type="gramStart"/>
      <w:r w:rsidR="00011DCA">
        <w:t>supports</w:t>
      </w:r>
      <w:proofErr w:type="gramEnd"/>
      <w:r w:rsidR="00011DCA">
        <w:t xml:space="preserve"> for students with the most</w:t>
      </w:r>
      <w:r w:rsidR="0000303F" w:rsidRPr="004B7068">
        <w:t xml:space="preserve"> intensive </w:t>
      </w:r>
      <w:r w:rsidR="00551F39">
        <w:t>needs</w:t>
      </w:r>
      <w:r w:rsidR="00CC181A" w:rsidRPr="004B7068">
        <w:t xml:space="preserve"> is an area of growth for the district.</w:t>
      </w:r>
    </w:p>
    <w:p w14:paraId="441E8D0B" w14:textId="65F761BB" w:rsidR="00CC181A" w:rsidRPr="00356B46" w:rsidRDefault="00CC181A" w:rsidP="00C34CD6">
      <w:pPr>
        <w:pStyle w:val="BodyText"/>
      </w:pPr>
      <w:r w:rsidRPr="00550DBC">
        <w:t>Regarding student attendance, the district employs a mix of expectation-setting and supportive problem-solving strategies.</w:t>
      </w:r>
      <w:r w:rsidRPr="00550DBC">
        <w:rPr>
          <w:rFonts w:ascii="Segoe UI" w:eastAsia="Times New Roman" w:hAnsi="Segoe UI" w:cs="Segoe UI"/>
          <w:sz w:val="21"/>
          <w:szCs w:val="21"/>
        </w:rPr>
        <w:t xml:space="preserve"> </w:t>
      </w:r>
      <w:r w:rsidRPr="00550DBC">
        <w:t>District leaders describe</w:t>
      </w:r>
      <w:r w:rsidR="0038141E" w:rsidRPr="00550DBC">
        <w:t>d</w:t>
      </w:r>
      <w:r w:rsidRPr="00550DBC">
        <w:t xml:space="preserve"> protocols that differentiate between excused absences related to illness and patterns of chronic absenteeism</w:t>
      </w:r>
      <w:r w:rsidR="0038141E" w:rsidRPr="00550DBC">
        <w:t>. A</w:t>
      </w:r>
      <w:r w:rsidRPr="00550DBC">
        <w:t xml:space="preserve">ttendance concerns </w:t>
      </w:r>
      <w:r w:rsidR="0038141E" w:rsidRPr="00550DBC">
        <w:t xml:space="preserve">are </w:t>
      </w:r>
      <w:r w:rsidRPr="00550DBC">
        <w:t xml:space="preserve">first addressed through MTSS and </w:t>
      </w:r>
      <w:r w:rsidR="0038141E" w:rsidRPr="00550DBC">
        <w:t>BST</w:t>
      </w:r>
      <w:r w:rsidRPr="00550DBC">
        <w:t xml:space="preserve"> processes rather than punitive measures. After a specified </w:t>
      </w:r>
      <w:r w:rsidRPr="00550DBC">
        <w:lastRenderedPageBreak/>
        <w:t xml:space="preserve">threshold of absences, the district requires medical documentation, meets with families, and coordinates with outside therapists. The </w:t>
      </w:r>
      <w:r w:rsidR="0038141E" w:rsidRPr="00550DBC">
        <w:t>s</w:t>
      </w:r>
      <w:r w:rsidRPr="00550DBC">
        <w:t xml:space="preserve">tudent </w:t>
      </w:r>
      <w:r w:rsidR="0038141E" w:rsidRPr="00550DBC">
        <w:t>s</w:t>
      </w:r>
      <w:r w:rsidRPr="00550DBC">
        <w:t xml:space="preserve">ervices </w:t>
      </w:r>
      <w:r w:rsidR="0038141E" w:rsidRPr="00550DBC">
        <w:t>d</w:t>
      </w:r>
      <w:r w:rsidRPr="00550DBC">
        <w:t xml:space="preserve">irector noted that </w:t>
      </w:r>
      <w:r w:rsidR="0038141E" w:rsidRPr="00550DBC">
        <w:t>if there are still issues after</w:t>
      </w:r>
      <w:r w:rsidRPr="00550DBC">
        <w:t xml:space="preserve"> MTSS and the BST process</w:t>
      </w:r>
      <w:r w:rsidR="0038141E" w:rsidRPr="00550DBC">
        <w:t>es, the district moves to</w:t>
      </w:r>
      <w:r w:rsidRPr="00550DBC">
        <w:t xml:space="preserve"> special education referrals. School leaders and teachers reported that schools use advisory, </w:t>
      </w:r>
      <w:r w:rsidR="002137BD" w:rsidRPr="00550DBC">
        <w:t>“</w:t>
      </w:r>
      <w:r w:rsidRPr="00550DBC">
        <w:t>X Block</w:t>
      </w:r>
      <w:r w:rsidR="002137BD" w:rsidRPr="00550DBC">
        <w:t>”</w:t>
      </w:r>
      <w:r w:rsidRPr="00550DBC">
        <w:t>, skills blocks, and afterschool supports to help students catch up academically and reengage following absences</w:t>
      </w:r>
      <w:r w:rsidR="00907DE6" w:rsidRPr="00550DBC">
        <w:t>. S</w:t>
      </w:r>
      <w:r w:rsidRPr="00550DBC">
        <w:t>tudents report</w:t>
      </w:r>
      <w:r w:rsidR="00907DE6" w:rsidRPr="00550DBC">
        <w:t>ed</w:t>
      </w:r>
      <w:r w:rsidRPr="00550DBC">
        <w:t xml:space="preserve"> understanding that missed work and declining grades trigger</w:t>
      </w:r>
      <w:r w:rsidR="00907DE6" w:rsidRPr="00550DBC">
        <w:t>ed</w:t>
      </w:r>
      <w:r w:rsidRPr="00550DBC">
        <w:t xml:space="preserve"> additional support. </w:t>
      </w:r>
      <w:r w:rsidR="00907DE6" w:rsidRPr="00550DBC">
        <w:t>Teachers, counselors, and administrators regularly</w:t>
      </w:r>
      <w:r w:rsidR="00B02810" w:rsidRPr="00550DBC">
        <w:t xml:space="preserve"> and collaboratively</w:t>
      </w:r>
      <w:r w:rsidR="00907DE6" w:rsidRPr="00550DBC">
        <w:t xml:space="preserve"> review a</w:t>
      </w:r>
      <w:r w:rsidRPr="00550DBC">
        <w:t xml:space="preserve">ttendance and engagement data </w:t>
      </w:r>
      <w:r w:rsidR="00907DE6" w:rsidRPr="00550DBC">
        <w:t>at</w:t>
      </w:r>
      <w:r w:rsidRPr="00550DBC">
        <w:t xml:space="preserve"> team meetings and </w:t>
      </w:r>
      <w:r w:rsidR="00907DE6" w:rsidRPr="00550DBC">
        <w:t xml:space="preserve">through </w:t>
      </w:r>
      <w:r w:rsidRPr="00550DBC">
        <w:t>grade</w:t>
      </w:r>
      <w:r w:rsidR="00907DE6" w:rsidRPr="00550DBC">
        <w:t>-</w:t>
      </w:r>
      <w:r w:rsidRPr="00550DBC">
        <w:t xml:space="preserve">monitoring systems to identify students at risk and plan interventions. </w:t>
      </w:r>
      <w:r w:rsidR="00B02810" w:rsidRPr="00550DBC">
        <w:t>T</w:t>
      </w:r>
      <w:r w:rsidR="00E35D1A" w:rsidRPr="00550DBC">
        <w:t xml:space="preserve">he district’s student attendance rate for </w:t>
      </w:r>
      <w:r w:rsidR="00D600F3" w:rsidRPr="00550DBC">
        <w:t>the 2024-2025 school year was 93.7</w:t>
      </w:r>
      <w:r w:rsidR="00B02810" w:rsidRPr="00550DBC">
        <w:t xml:space="preserve"> percent</w:t>
      </w:r>
      <w:r w:rsidR="00DA0B8F">
        <w:t>, and the chronic absentee rate was 14</w:t>
      </w:r>
      <w:r w:rsidR="00246CE1">
        <w:t>.9</w:t>
      </w:r>
      <w:r w:rsidR="00356B46">
        <w:t xml:space="preserve"> percent</w:t>
      </w:r>
      <w:r w:rsidR="00246CE1">
        <w:t>, which is lower than that for the state</w:t>
      </w:r>
      <w:r w:rsidR="0071637D">
        <w:t xml:space="preserve"> (18.8%)</w:t>
      </w:r>
      <w:r w:rsidR="00125A4D">
        <w:t xml:space="preserve">. </w:t>
      </w:r>
    </w:p>
    <w:p w14:paraId="4EC91C9B" w14:textId="13872D2F" w:rsidR="00B827DE" w:rsidRPr="00550DBC" w:rsidRDefault="00BB2DB9" w:rsidP="00C34CD6">
      <w:pPr>
        <w:pStyle w:val="BodyText"/>
      </w:pPr>
      <w:r w:rsidRPr="00550DBC">
        <w:t>I</w:t>
      </w:r>
      <w:r w:rsidR="00CC181A" w:rsidRPr="00550DBC">
        <w:t>nterview and focus groups</w:t>
      </w:r>
      <w:r w:rsidRPr="00550DBC">
        <w:t xml:space="preserve"> participants</w:t>
      </w:r>
      <w:r w:rsidR="00CC181A" w:rsidRPr="00550DBC">
        <w:t xml:space="preserve"> indicate that students across grade levels have access to developmentally appropriate opportunities for voice, choice, and leadership through both instructional and schoolwide structures. According to school leaders and teachers, elementary students regularly lead portions of whole-school meetings and participate in decision</w:t>
      </w:r>
      <w:r w:rsidRPr="00550DBC">
        <w:t xml:space="preserve"> </w:t>
      </w:r>
      <w:r w:rsidR="00CC181A" w:rsidRPr="00550DBC">
        <w:t>making around school activities</w:t>
      </w:r>
      <w:r w:rsidRPr="00550DBC">
        <w:t xml:space="preserve">. These activities </w:t>
      </w:r>
      <w:r w:rsidR="00CC181A" w:rsidRPr="00550DBC">
        <w:t>provid</w:t>
      </w:r>
      <w:r w:rsidRPr="00550DBC">
        <w:t>e</w:t>
      </w:r>
      <w:r w:rsidR="00CC181A" w:rsidRPr="00550DBC">
        <w:t xml:space="preserve"> early leadership experiences. Middle and high school students described the X Block time in the schedule as a valuable avenue for student voice and choice. According to school staff, students, district leaders, and district documents, X-Block is protected time in the daily middle and high school schedule for </w:t>
      </w:r>
      <w:r w:rsidR="00CC181A" w:rsidRPr="00550DBC">
        <w:rPr>
          <w:color w:val="212121"/>
        </w:rPr>
        <w:t>enrichment, with offerings being primarily student drive</w:t>
      </w:r>
      <w:r w:rsidR="004A55FA" w:rsidRPr="00550DBC">
        <w:rPr>
          <w:color w:val="212121"/>
        </w:rPr>
        <w:t>n</w:t>
      </w:r>
      <w:r w:rsidR="00CC181A" w:rsidRPr="00550DBC">
        <w:rPr>
          <w:color w:val="212121"/>
        </w:rPr>
        <w:t>. Students choose their X-Block offerings at the beginning and middle of the year via ranked choice</w:t>
      </w:r>
      <w:r w:rsidR="003B6080" w:rsidRPr="00550DBC">
        <w:rPr>
          <w:color w:val="212121"/>
        </w:rPr>
        <w:t>. O</w:t>
      </w:r>
      <w:r w:rsidR="00CC181A" w:rsidRPr="00550DBC">
        <w:rPr>
          <w:color w:val="212121"/>
        </w:rPr>
        <w:t xml:space="preserve">fferings </w:t>
      </w:r>
      <w:r w:rsidR="003B6080" w:rsidRPr="00550DBC">
        <w:rPr>
          <w:color w:val="212121"/>
        </w:rPr>
        <w:t>include options such as</w:t>
      </w:r>
      <w:r w:rsidR="00CC181A" w:rsidRPr="00550DBC">
        <w:rPr>
          <w:color w:val="212121"/>
        </w:rPr>
        <w:t xml:space="preserve"> cooking club, rock band, and a peer mentoring program. </w:t>
      </w:r>
      <w:r w:rsidR="003B6080" w:rsidRPr="00550DBC">
        <w:rPr>
          <w:color w:val="212121"/>
        </w:rPr>
        <w:t>S</w:t>
      </w:r>
      <w:r w:rsidR="00CC181A" w:rsidRPr="00550DBC">
        <w:rPr>
          <w:color w:val="212121"/>
        </w:rPr>
        <w:t xml:space="preserve">uperintendent </w:t>
      </w:r>
      <w:r w:rsidR="003B6080" w:rsidRPr="00550DBC">
        <w:rPr>
          <w:color w:val="212121"/>
        </w:rPr>
        <w:t>Driscoll</w:t>
      </w:r>
      <w:r w:rsidR="00CC181A" w:rsidRPr="00550DBC">
        <w:rPr>
          <w:color w:val="212121"/>
        </w:rPr>
        <w:t xml:space="preserve"> reported that students are welcome to propose new X-Block options and can take on leadership roles by creating and organizing their </w:t>
      </w:r>
      <w:r w:rsidR="003B6080" w:rsidRPr="00550DBC">
        <w:rPr>
          <w:color w:val="212121"/>
        </w:rPr>
        <w:t xml:space="preserve">own </w:t>
      </w:r>
      <w:r w:rsidR="00CC181A" w:rsidRPr="00550DBC">
        <w:rPr>
          <w:color w:val="212121"/>
        </w:rPr>
        <w:t>groups</w:t>
      </w:r>
      <w:r w:rsidR="00CC181A" w:rsidRPr="00550DBC">
        <w:t xml:space="preserve">. District and school leaders reported using student surveys (e.g., </w:t>
      </w:r>
      <w:r w:rsidR="00974294">
        <w:t>SELIS</w:t>
      </w:r>
      <w:r w:rsidR="003B6080" w:rsidRPr="00550DBC">
        <w:t>,</w:t>
      </w:r>
      <w:r w:rsidR="00CC181A" w:rsidRPr="00550DBC">
        <w:t xml:space="preserve"> VOCAL</w:t>
      </w:r>
      <w:r w:rsidR="00F5483D" w:rsidRPr="00550DBC">
        <w:t>),</w:t>
      </w:r>
      <w:r w:rsidR="00CC181A" w:rsidRPr="00550DBC">
        <w:t xml:space="preserve"> </w:t>
      </w:r>
      <w:r w:rsidR="003B6080" w:rsidRPr="00550DBC">
        <w:t xml:space="preserve">social-emotional learning </w:t>
      </w:r>
      <w:r w:rsidR="00CC181A" w:rsidRPr="00550DBC">
        <w:t>and climate tools</w:t>
      </w:r>
      <w:r w:rsidR="00F5483D" w:rsidRPr="00550DBC">
        <w:t>,</w:t>
      </w:r>
      <w:r w:rsidR="00CC181A" w:rsidRPr="00550DBC">
        <w:t xml:space="preserve"> and inclusive visioning processes to gather student feedback and inform improvement planning. </w:t>
      </w:r>
      <w:r w:rsidR="00CC181A" w:rsidRPr="00356B46">
        <w:t xml:space="preserve">The opportunities for student choice and leadership across all grade levels </w:t>
      </w:r>
      <w:proofErr w:type="gramStart"/>
      <w:r w:rsidR="00CC181A" w:rsidRPr="00356B46">
        <w:t>is</w:t>
      </w:r>
      <w:proofErr w:type="gramEnd"/>
      <w:r w:rsidR="00CC181A" w:rsidRPr="00356B46">
        <w:t xml:space="preserve"> a strength of the district.</w:t>
      </w:r>
    </w:p>
    <w:p w14:paraId="2B4225B9" w14:textId="531C82DC" w:rsidR="00890B24" w:rsidRPr="00550DBC" w:rsidRDefault="00890B24" w:rsidP="00C34CD6">
      <w:pPr>
        <w:pStyle w:val="Heading3"/>
      </w:pPr>
      <w:bookmarkStart w:id="59" w:name="_Tiered_Systems_of"/>
      <w:bookmarkStart w:id="60" w:name="_Health_and_Wellbeing"/>
      <w:bookmarkEnd w:id="59"/>
      <w:bookmarkEnd w:id="60"/>
      <w:r w:rsidRPr="00550DBC">
        <w:t>Health and Well</w:t>
      </w:r>
      <w:r w:rsidR="00143DFC" w:rsidRPr="00550DBC">
        <w:t>-B</w:t>
      </w:r>
      <w:r w:rsidRPr="00550DBC">
        <w:t>eing</w:t>
      </w:r>
    </w:p>
    <w:p w14:paraId="079010C4" w14:textId="61D195B9" w:rsidR="00C41818" w:rsidRPr="00550DBC" w:rsidRDefault="00C41818" w:rsidP="00C34CD6">
      <w:pPr>
        <w:pStyle w:val="BodyTextposthead"/>
      </w:pPr>
      <w:r w:rsidRPr="00550DBC">
        <w:t>According to school leaders, the district offers health and physical education</w:t>
      </w:r>
      <w:r w:rsidR="00143DFC" w:rsidRPr="00550DBC">
        <w:t xml:space="preserve"> (PE)</w:t>
      </w:r>
      <w:r w:rsidRPr="00550DBC">
        <w:t xml:space="preserve"> to students at </w:t>
      </w:r>
      <w:r w:rsidR="00143DFC" w:rsidRPr="00550DBC">
        <w:t xml:space="preserve">both </w:t>
      </w:r>
      <w:r w:rsidRPr="00550DBC">
        <w:t>schools. According to district documents</w:t>
      </w:r>
      <w:r w:rsidR="004C441B">
        <w:t>, each school year</w:t>
      </w:r>
      <w:r w:rsidRPr="00550DBC">
        <w:t xml:space="preserve"> students take a full year of PE </w:t>
      </w:r>
      <w:r w:rsidR="00143DFC" w:rsidRPr="00550DBC">
        <w:t xml:space="preserve">and less than a half year of health in grades K-5; and </w:t>
      </w:r>
      <w:r w:rsidRPr="00550DBC">
        <w:t xml:space="preserve">a half year of PE </w:t>
      </w:r>
      <w:r w:rsidR="00143DFC" w:rsidRPr="00550DBC">
        <w:t>and</w:t>
      </w:r>
      <w:r w:rsidRPr="00550DBC">
        <w:t xml:space="preserve"> a half year of health in grades 6-12</w:t>
      </w:r>
      <w:r w:rsidR="00143DFC" w:rsidRPr="00550DBC">
        <w:t>.</w:t>
      </w:r>
      <w:r w:rsidRPr="00550DBC">
        <w:t xml:space="preserve"> School and district leaders reported that the secondary school offers a variety of sports, including basketball, baseball, field hockey, and soccer. District documents also outline</w:t>
      </w:r>
      <w:r w:rsidR="007E1D8A" w:rsidRPr="00550DBC">
        <w:t>d</w:t>
      </w:r>
      <w:r w:rsidRPr="00550DBC">
        <w:t xml:space="preserve"> various health and wellness policies, including illness, injury, and more specialized health care needs. District leaders reported that, when necessary, school nurses are involved in MTSS or BST processes to determine accommodations.</w:t>
      </w:r>
    </w:p>
    <w:p w14:paraId="530E9CCF" w14:textId="4EA8F4EF" w:rsidR="005F7A41" w:rsidRPr="00550DBC" w:rsidRDefault="00C41818" w:rsidP="00C34CD6">
      <w:pPr>
        <w:pStyle w:val="BodyText"/>
      </w:pPr>
      <w:r w:rsidRPr="00550DBC">
        <w:t>The district has well</w:t>
      </w:r>
      <w:r w:rsidR="00CE392E" w:rsidRPr="00550DBC">
        <w:t>-</w:t>
      </w:r>
      <w:r w:rsidRPr="00550DBC">
        <w:t xml:space="preserve">documented mental and behavioral health supports. The district maintains school psychologists, counselors, adjustment counselors, and mental health consultants across school levels. According </w:t>
      </w:r>
      <w:r w:rsidR="005D5915" w:rsidRPr="00550DBC">
        <w:t xml:space="preserve">to </w:t>
      </w:r>
      <w:r w:rsidRPr="00550DBC">
        <w:t xml:space="preserve">teachers and student support staff, the full-time school adjustment counselor and a part-time staff member provide Tier 1 and Tier 2 social-emotional and behavioral supports, including small-group sessions, lunch groups, and drop-in or scheduled interventions. The district uses the DESE </w:t>
      </w:r>
      <w:r w:rsidR="00974294" w:rsidRPr="00974294">
        <w:t xml:space="preserve">Social Emotional Learning </w:t>
      </w:r>
      <w:r w:rsidR="00974294">
        <w:t>I</w:t>
      </w:r>
      <w:r w:rsidR="00974294" w:rsidRPr="00974294">
        <w:t>ndicator System Surve</w:t>
      </w:r>
      <w:r w:rsidR="00974294">
        <w:t>y (SELIS)</w:t>
      </w:r>
      <w:r w:rsidRPr="00550DBC">
        <w:t>, VOCAL</w:t>
      </w:r>
      <w:r w:rsidR="00CE392E" w:rsidRPr="00550DBC">
        <w:t xml:space="preserve"> survey</w:t>
      </w:r>
      <w:r w:rsidRPr="00550DBC">
        <w:t xml:space="preserve">, and </w:t>
      </w:r>
      <w:r w:rsidRPr="00550DBC">
        <w:lastRenderedPageBreak/>
        <w:t>local climate/behavior</w:t>
      </w:r>
      <w:r w:rsidR="00CE392E" w:rsidRPr="00550DBC">
        <w:t>al</w:t>
      </w:r>
      <w:r w:rsidRPr="00550DBC">
        <w:t xml:space="preserve"> survey data to assess student mental-health needs</w:t>
      </w:r>
      <w:r w:rsidR="00CE392E" w:rsidRPr="00550DBC">
        <w:t xml:space="preserve">. </w:t>
      </w:r>
      <w:proofErr w:type="gramStart"/>
      <w:r w:rsidR="00CE392E" w:rsidRPr="00550DBC">
        <w:t>T</w:t>
      </w:r>
      <w:r w:rsidRPr="00550DBC">
        <w:t>hese</w:t>
      </w:r>
      <w:proofErr w:type="gramEnd"/>
      <w:r w:rsidRPr="00550DBC">
        <w:t xml:space="preserve"> data </w:t>
      </w:r>
      <w:r w:rsidR="00CE392E" w:rsidRPr="00550DBC">
        <w:t xml:space="preserve">also </w:t>
      </w:r>
      <w:r w:rsidRPr="00550DBC">
        <w:t xml:space="preserve">inform </w:t>
      </w:r>
      <w:r w:rsidR="00CE392E" w:rsidRPr="00550DBC">
        <w:t>BST</w:t>
      </w:r>
      <w:r w:rsidRPr="00550DBC">
        <w:t xml:space="preserve"> discussions of students</w:t>
      </w:r>
      <w:r w:rsidR="00CE392E" w:rsidRPr="00550DBC">
        <w:t>’</w:t>
      </w:r>
      <w:r w:rsidRPr="00550DBC">
        <w:t xml:space="preserve"> holistic needs.</w:t>
      </w:r>
    </w:p>
    <w:p w14:paraId="59695C6E" w14:textId="3B0EE62A" w:rsidR="00B827DE" w:rsidRPr="00550DBC" w:rsidRDefault="00B827DE" w:rsidP="00C34CD6">
      <w:pPr>
        <w:pStyle w:val="Heading3"/>
      </w:pPr>
      <w:bookmarkStart w:id="61" w:name="_Family_and_Community"/>
      <w:bookmarkEnd w:id="61"/>
      <w:r w:rsidRPr="00550DBC">
        <w:t>Family and Community Partnerships</w:t>
      </w:r>
    </w:p>
    <w:p w14:paraId="162DAEDC" w14:textId="775E4A18" w:rsidR="00080F9C" w:rsidRPr="00550DBC" w:rsidRDefault="00080F9C" w:rsidP="00C34CD6">
      <w:pPr>
        <w:pStyle w:val="BodyTextposthead"/>
      </w:pPr>
      <w:r w:rsidRPr="00550DBC">
        <w:t xml:space="preserve">Hatfield has established several channels for family communication and engagement. Families reported that teachers </w:t>
      </w:r>
      <w:r w:rsidR="009132B8" w:rsidRPr="00550DBC">
        <w:t xml:space="preserve">clearly articulate expectations at the start of the school year and </w:t>
      </w:r>
      <w:r w:rsidRPr="00550DBC">
        <w:t>regularly communicate about classroom expectations, student behavioral guidance, and school routines</w:t>
      </w:r>
      <w:r w:rsidR="009132B8" w:rsidRPr="00550DBC">
        <w:t xml:space="preserve">. </w:t>
      </w:r>
      <w:r w:rsidRPr="00550DBC">
        <w:t xml:space="preserve">The district uses multiple digital platforms, including ClassDojo, </w:t>
      </w:r>
      <w:proofErr w:type="spellStart"/>
      <w:r w:rsidRPr="00550DBC">
        <w:t>TeacherEase</w:t>
      </w:r>
      <w:proofErr w:type="spellEnd"/>
      <w:r w:rsidRPr="00550DBC">
        <w:t>, and email, to communicate with families. However, families</w:t>
      </w:r>
      <w:r w:rsidR="009132B8" w:rsidRPr="00550DBC">
        <w:t xml:space="preserve"> also</w:t>
      </w:r>
      <w:r w:rsidRPr="00550DBC">
        <w:t xml:space="preserve"> report</w:t>
      </w:r>
      <w:r w:rsidR="009132B8" w:rsidRPr="00550DBC">
        <w:t>ed</w:t>
      </w:r>
      <w:r w:rsidRPr="00550DBC">
        <w:t xml:space="preserve"> </w:t>
      </w:r>
      <w:r w:rsidR="009132B8" w:rsidRPr="00550DBC">
        <w:t xml:space="preserve">inconsistency with </w:t>
      </w:r>
      <w:r w:rsidRPr="00550DBC">
        <w:t xml:space="preserve">the accessibility and effectiveness of communication tools, challenges </w:t>
      </w:r>
      <w:r w:rsidR="009132B8" w:rsidRPr="00550DBC">
        <w:t xml:space="preserve">with </w:t>
      </w:r>
      <w:r w:rsidRPr="00550DBC">
        <w:t>navigating online platforms</w:t>
      </w:r>
      <w:r w:rsidR="00CE3AD5">
        <w:t xml:space="preserve"> such as t</w:t>
      </w:r>
      <w:r w:rsidR="00183D2A">
        <w:t>rouble logging in</w:t>
      </w:r>
      <w:r w:rsidR="00CE3AD5">
        <w:t xml:space="preserve"> or </w:t>
      </w:r>
      <w:r w:rsidR="00183D2A">
        <w:t>missing notifications</w:t>
      </w:r>
      <w:r w:rsidRPr="00550DBC">
        <w:t xml:space="preserve">, and concerns about clarity and timeliness of communication. </w:t>
      </w:r>
      <w:r w:rsidR="009132B8" w:rsidRPr="00550DBC">
        <w:t xml:space="preserve">Teachers reported that the frequency of their communication with families varies by grade band. </w:t>
      </w:r>
      <w:r w:rsidRPr="00550DBC">
        <w:t>Parents describe</w:t>
      </w:r>
      <w:r w:rsidR="009132B8" w:rsidRPr="00550DBC">
        <w:t>d</w:t>
      </w:r>
      <w:r w:rsidRPr="00550DBC">
        <w:t xml:space="preserve"> opportunities to participate through the PTA and note</w:t>
      </w:r>
      <w:r w:rsidR="009132B8" w:rsidRPr="00550DBC">
        <w:t>d</w:t>
      </w:r>
      <w:r w:rsidRPr="00550DBC">
        <w:t xml:space="preserve"> that district and school leaders are generally receptive to family input. At the elementary level, the PTA organize</w:t>
      </w:r>
      <w:r w:rsidR="009132B8" w:rsidRPr="00550DBC">
        <w:t>s</w:t>
      </w:r>
      <w:r w:rsidRPr="00550DBC">
        <w:t xml:space="preserve"> community events such as movie nights</w:t>
      </w:r>
      <w:r w:rsidR="009132B8" w:rsidRPr="00550DBC">
        <w:t xml:space="preserve"> and</w:t>
      </w:r>
      <w:r w:rsidRPr="00550DBC">
        <w:t xml:space="preserve"> whole-school events, and</w:t>
      </w:r>
      <w:r w:rsidR="009132B8" w:rsidRPr="00550DBC">
        <w:t xml:space="preserve"> it</w:t>
      </w:r>
      <w:r w:rsidRPr="00550DBC">
        <w:t xml:space="preserve"> works collaborat</w:t>
      </w:r>
      <w:r w:rsidR="009132B8" w:rsidRPr="00550DBC">
        <w:t>ively</w:t>
      </w:r>
      <w:r w:rsidRPr="00550DBC">
        <w:t xml:space="preserve"> with school staff and the principal. District and school leaders did not report that the district has a formal, districtwide family engagement framework or policy. </w:t>
      </w:r>
      <w:r w:rsidRPr="00295FAB">
        <w:t>Developing clear, consistent communication standards and establishing more accessible pathways for family communication is an area of growth for Hatfield.</w:t>
      </w:r>
    </w:p>
    <w:p w14:paraId="4142D4E9" w14:textId="30AB92F2" w:rsidR="005F7A41" w:rsidRPr="00550DBC" w:rsidRDefault="00080F9C" w:rsidP="00C34CD6">
      <w:pPr>
        <w:pStyle w:val="BodyText"/>
      </w:pPr>
      <w:r w:rsidRPr="00550DBC">
        <w:t xml:space="preserve">District and school leaders reported </w:t>
      </w:r>
      <w:r w:rsidR="009132B8" w:rsidRPr="00550DBC">
        <w:t xml:space="preserve">there are </w:t>
      </w:r>
      <w:r w:rsidRPr="00550DBC">
        <w:t>some established community partnerships and services. School leaders and teachers noted that the local public library coordinate</w:t>
      </w:r>
      <w:r w:rsidR="009132B8" w:rsidRPr="00550DBC">
        <w:t>s</w:t>
      </w:r>
      <w:r w:rsidRPr="00550DBC">
        <w:t xml:space="preserve"> events for students, </w:t>
      </w:r>
      <w:r w:rsidR="009132B8" w:rsidRPr="00550DBC">
        <w:t xml:space="preserve">although </w:t>
      </w:r>
      <w:r w:rsidRPr="00550DBC">
        <w:t xml:space="preserve">primarily at the elementary level. Teachers and student support staff also explained that local farms offer field trip experiences for students at the elementary level. District and school leaders reported that the district partners with River Valley Counseling Center School-Based Therapy Services to </w:t>
      </w:r>
      <w:r w:rsidR="00D65C34" w:rsidRPr="00550DBC">
        <w:t>expand student access to mental health counseling beyond the staff employed by the district</w:t>
      </w:r>
      <w:r w:rsidRPr="00550DBC">
        <w:t>.</w:t>
      </w:r>
    </w:p>
    <w:p w14:paraId="5D523900" w14:textId="1D62445C" w:rsidR="005F7A41" w:rsidRPr="00550DBC" w:rsidRDefault="005F7A41" w:rsidP="00C34CD6">
      <w:pPr>
        <w:pStyle w:val="Heading3"/>
      </w:pPr>
      <w:bookmarkStart w:id="62" w:name="_Multi-Tiered_Systems_of"/>
      <w:bookmarkEnd w:id="62"/>
      <w:r w:rsidRPr="00550DBC">
        <w:t>Multi-Tiered Systems of Support (MTSS)</w:t>
      </w:r>
    </w:p>
    <w:p w14:paraId="474DEF34" w14:textId="05F2788A" w:rsidR="00C04E19" w:rsidRPr="007C5A5E" w:rsidRDefault="00C04E19" w:rsidP="00C34CD6">
      <w:pPr>
        <w:pStyle w:val="BodyTextposthead"/>
      </w:pPr>
      <w:r w:rsidRPr="00550DBC">
        <w:t xml:space="preserve">The district has foundational elements of </w:t>
      </w:r>
      <w:r w:rsidR="00CF0D29" w:rsidRPr="00550DBC">
        <w:t>an MTSS</w:t>
      </w:r>
      <w:r w:rsidRPr="00550DBC">
        <w:t xml:space="preserve"> in place, though these structures are not yet codified in a formal, written framework. Stakeholders throughout the district reported that the district has both academic and social-emotional</w:t>
      </w:r>
      <w:r w:rsidR="00CF0D29" w:rsidRPr="00550DBC">
        <w:t>/</w:t>
      </w:r>
      <w:r w:rsidRPr="00550DBC">
        <w:t>behavioral interventions available to support students</w:t>
      </w:r>
      <w:r w:rsidR="002809FF" w:rsidRPr="00550DBC">
        <w:t xml:space="preserve"> (see </w:t>
      </w:r>
      <w:r w:rsidR="00CF0D29" w:rsidRPr="00550DBC">
        <w:t>C</w:t>
      </w:r>
      <w:r w:rsidR="002809FF" w:rsidRPr="00550DBC">
        <w:t xml:space="preserve">urriculum and </w:t>
      </w:r>
      <w:r w:rsidR="00CF0D29" w:rsidRPr="00550DBC">
        <w:t>I</w:t>
      </w:r>
      <w:r w:rsidR="002809FF" w:rsidRPr="00550DBC">
        <w:t>nstruction section for more information).</w:t>
      </w:r>
      <w:r w:rsidRPr="00550DBC">
        <w:t xml:space="preserve"> </w:t>
      </w:r>
      <w:r w:rsidR="00CF0D29" w:rsidRPr="007C5A5E">
        <w:t>D</w:t>
      </w:r>
      <w:r w:rsidRPr="007C5A5E">
        <w:t>eveloping a formal, written MTSS framework is an area of growth for the district.</w:t>
      </w:r>
    </w:p>
    <w:p w14:paraId="13DE8359" w14:textId="1D450102" w:rsidR="00C04E19" w:rsidRPr="00550DBC" w:rsidRDefault="00C04E19" w:rsidP="00C34CD6">
      <w:pPr>
        <w:pStyle w:val="BodyText"/>
      </w:pPr>
      <w:r w:rsidRPr="00550DBC">
        <w:t>District leaders, school leaders, and teachers also reported that the district employs social-emotional</w:t>
      </w:r>
      <w:r w:rsidR="00F761FE" w:rsidRPr="00550DBC">
        <w:t>/</w:t>
      </w:r>
      <w:r w:rsidRPr="00550DBC">
        <w:t>behavioral supports and interventions. District-level student support staff described a tiered support structure that includes Tier 1 and Tier 2 social-emotional</w:t>
      </w:r>
      <w:r w:rsidR="00F761FE" w:rsidRPr="00550DBC">
        <w:t>/</w:t>
      </w:r>
      <w:r w:rsidRPr="00550DBC">
        <w:t xml:space="preserve">behavioral interventions delivered through a full-time school adjustment counselor and a part-time staff member. At all grade levels, Tier 2 nonacademic interventions include </w:t>
      </w:r>
      <w:r w:rsidR="00F761FE" w:rsidRPr="00550DBC">
        <w:t xml:space="preserve">(a) </w:t>
      </w:r>
      <w:r w:rsidRPr="00550DBC">
        <w:t>calm spaces</w:t>
      </w:r>
      <w:r w:rsidR="00F761FE" w:rsidRPr="00550DBC">
        <w:t>,</w:t>
      </w:r>
      <w:r w:rsidRPr="00550DBC">
        <w:t xml:space="preserve"> </w:t>
      </w:r>
      <w:r w:rsidR="00F761FE" w:rsidRPr="00550DBC">
        <w:t>(b)</w:t>
      </w:r>
      <w:r w:rsidRPr="00550DBC">
        <w:t xml:space="preserve"> sensory room</w:t>
      </w:r>
      <w:r w:rsidR="00B3162E" w:rsidRPr="00550DBC">
        <w:t>s</w:t>
      </w:r>
      <w:r w:rsidRPr="00550DBC">
        <w:t xml:space="preserve">, and </w:t>
      </w:r>
      <w:r w:rsidR="00F761FE" w:rsidRPr="00550DBC">
        <w:t xml:space="preserve">(c) </w:t>
      </w:r>
      <w:r w:rsidRPr="00550DBC">
        <w:t>small groups or lunch bunches organized by the adjustment counselor. Tier 3 social-emotional</w:t>
      </w:r>
      <w:r w:rsidR="00D41DDD" w:rsidRPr="00550DBC">
        <w:t>/</w:t>
      </w:r>
      <w:r w:rsidRPr="00550DBC">
        <w:t xml:space="preserve">behavioral supports at the elementary school include </w:t>
      </w:r>
      <w:r w:rsidR="00FD5952" w:rsidRPr="00550DBC">
        <w:t xml:space="preserve">paraprofessional </w:t>
      </w:r>
      <w:r w:rsidRPr="00550DBC">
        <w:t xml:space="preserve">support, and the Students Together Are Resilient program, designed specifically for students with significant </w:t>
      </w:r>
      <w:r w:rsidR="00F74E0D" w:rsidRPr="00550DBC">
        <w:t>a</w:t>
      </w:r>
      <w:r w:rsidRPr="00550DBC">
        <w:t>utism-related needs</w:t>
      </w:r>
      <w:r w:rsidR="00D41DDD" w:rsidRPr="00550DBC">
        <w:t>. The program</w:t>
      </w:r>
      <w:r w:rsidRPr="00550DBC">
        <w:t xml:space="preserve"> is focused on self-regulation and inclusion </w:t>
      </w:r>
      <w:r w:rsidR="00D41DDD" w:rsidRPr="00550DBC">
        <w:t>rather than</w:t>
      </w:r>
      <w:r w:rsidRPr="00550DBC">
        <w:t xml:space="preserve"> a pull-out method. </w:t>
      </w:r>
      <w:r w:rsidR="00D41DDD" w:rsidRPr="00550DBC">
        <w:t xml:space="preserve">According to </w:t>
      </w:r>
      <w:r w:rsidR="00D41DDD" w:rsidRPr="00550DBC">
        <w:lastRenderedPageBreak/>
        <w:t xml:space="preserve">district documents, </w:t>
      </w:r>
      <w:r w:rsidRPr="00550DBC">
        <w:t xml:space="preserve">Tier 3 </w:t>
      </w:r>
      <w:r w:rsidR="00FD5952" w:rsidRPr="00550DBC">
        <w:t xml:space="preserve">paraprofessional </w:t>
      </w:r>
      <w:r w:rsidRPr="00550DBC">
        <w:t>support is available at the</w:t>
      </w:r>
      <w:r w:rsidR="00DA1051" w:rsidRPr="00550DBC">
        <w:t xml:space="preserve"> combined</w:t>
      </w:r>
      <w:r w:rsidRPr="00550DBC">
        <w:t xml:space="preserve"> middle and high school.</w:t>
      </w:r>
    </w:p>
    <w:p w14:paraId="28725571" w14:textId="235A0F4B" w:rsidR="005F7A41" w:rsidRPr="00550DBC" w:rsidRDefault="00C04E19" w:rsidP="00C34CD6">
      <w:pPr>
        <w:pStyle w:val="BodyText"/>
      </w:pPr>
      <w:r w:rsidRPr="00550DBC">
        <w:t>According to staff throughout the district, these interventions are coordinated through the well</w:t>
      </w:r>
      <w:r w:rsidR="00DA1051" w:rsidRPr="00550DBC">
        <w:t>-</w:t>
      </w:r>
      <w:r w:rsidRPr="00550DBC">
        <w:t>known BST process. The BST at each school includes school leaders</w:t>
      </w:r>
      <w:r w:rsidR="00DA1051" w:rsidRPr="00550DBC">
        <w:t xml:space="preserve"> and </w:t>
      </w:r>
      <w:r w:rsidRPr="00550DBC">
        <w:t xml:space="preserve">student support staff, </w:t>
      </w:r>
      <w:r w:rsidR="00DA1051" w:rsidRPr="00550DBC">
        <w:t xml:space="preserve">as well as </w:t>
      </w:r>
      <w:r w:rsidRPr="00550DBC">
        <w:t xml:space="preserve">teachers when necessary. The BST process involves a structured problem-solving approach in which staff conduct observations, model strategies for general-education teachers, provide feedback cycles, and reconvene teams to determine whether additional supports or referrals are needed. Student support staff and teachers reported that data used in these meetings includes benchmark data, student assessment data, and </w:t>
      </w:r>
      <w:r w:rsidR="00D81CED" w:rsidRPr="00550DBC">
        <w:t xml:space="preserve">social-emotional learning </w:t>
      </w:r>
      <w:r w:rsidRPr="00550DBC">
        <w:t>screener data. Teachers reported that these meetings</w:t>
      </w:r>
      <w:r w:rsidR="00D81CED" w:rsidRPr="00550DBC">
        <w:t xml:space="preserve"> occur every four to six weeks and</w:t>
      </w:r>
      <w:r w:rsidRPr="00550DBC">
        <w:t xml:space="preserve"> focus on progress monitoring to examine the effectiveness of interventions. District staff described expectations that MTSS documentation, such as evidence of attendance patterns or task avoidance, should precede BST referrals</w:t>
      </w:r>
      <w:r w:rsidR="00131875" w:rsidRPr="00550DBC">
        <w:t>. They also noted that, w</w:t>
      </w:r>
      <w:r w:rsidR="00FD5952" w:rsidRPr="00550DBC">
        <w:t xml:space="preserve">hen appropriate, MTSS should be considered prior to considering special education evaluations, because individualized supports can be initiated </w:t>
      </w:r>
      <w:r w:rsidR="00131875" w:rsidRPr="00550DBC">
        <w:t>faster</w:t>
      </w:r>
      <w:r w:rsidR="00FD5952" w:rsidRPr="00550DBC">
        <w:t xml:space="preserve"> through the BST process.</w:t>
      </w:r>
      <w:r w:rsidRPr="00550DBC">
        <w:t xml:space="preserve"> District staff also reported that the district moved toward more inclusion and coteaching practices, at all grades, rather than exclusively </w:t>
      </w:r>
      <w:r w:rsidR="00F05F2F" w:rsidRPr="00550DBC">
        <w:t xml:space="preserve">on </w:t>
      </w:r>
      <w:r w:rsidRPr="00550DBC">
        <w:t>pull-out services for students, especiall</w:t>
      </w:r>
      <w:r w:rsidR="00B8078A">
        <w:t>y students with disabilities</w:t>
      </w:r>
      <w:r w:rsidRPr="00550DBC">
        <w:t>.</w:t>
      </w:r>
    </w:p>
    <w:p w14:paraId="6F5D797E" w14:textId="57815B8B" w:rsidR="002B4CEF" w:rsidRPr="00550DBC" w:rsidRDefault="002B4CEF" w:rsidP="00C34CD6">
      <w:pPr>
        <w:pStyle w:val="Heading3"/>
      </w:pPr>
      <w:r w:rsidRPr="00550DBC">
        <w:t>Recommendations</w:t>
      </w:r>
    </w:p>
    <w:p w14:paraId="366A77BB" w14:textId="499AC771" w:rsidR="00F33A33" w:rsidRPr="00F33A33" w:rsidRDefault="00F33A33" w:rsidP="00C34CD6">
      <w:pPr>
        <w:pStyle w:val="Bullet1"/>
        <w:rPr>
          <w:bCs/>
          <w:i/>
          <w:iCs/>
        </w:rPr>
      </w:pPr>
      <w:r>
        <w:rPr>
          <w:bCs/>
          <w:i/>
          <w:iCs/>
        </w:rPr>
        <w:t>The district should systematically review and expand its Tier 3 behavioral support offerings to ensure that</w:t>
      </w:r>
      <w:r w:rsidR="00895DFB">
        <w:rPr>
          <w:bCs/>
          <w:i/>
          <w:iCs/>
        </w:rPr>
        <w:t xml:space="preserve"> appropriate supports are available for all students, including those with the highest levels of need. </w:t>
      </w:r>
    </w:p>
    <w:p w14:paraId="700AD2ED" w14:textId="2BB0A787" w:rsidR="002B4CEF" w:rsidRPr="00404EF9" w:rsidRDefault="0075264E" w:rsidP="00C34CD6">
      <w:pPr>
        <w:pStyle w:val="Bullet1"/>
        <w:rPr>
          <w:bCs/>
          <w:i/>
          <w:iCs/>
        </w:rPr>
      </w:pPr>
      <w:r>
        <w:rPr>
          <w:i/>
          <w:iCs/>
        </w:rPr>
        <w:t>The district should work with its teacher</w:t>
      </w:r>
      <w:r w:rsidR="00112295">
        <w:rPr>
          <w:i/>
          <w:iCs/>
        </w:rPr>
        <w:t xml:space="preserve">s to develop and implement expectations for timely two-way communication with families that prioritize access, clarity, and timeliness. </w:t>
      </w:r>
    </w:p>
    <w:p w14:paraId="731633E7" w14:textId="3317B744" w:rsidR="00691694" w:rsidRPr="00404EF9" w:rsidRDefault="00895DFB" w:rsidP="00C34CD6">
      <w:pPr>
        <w:pStyle w:val="Bullet1"/>
        <w:rPr>
          <w:bCs/>
          <w:i/>
          <w:iCs/>
        </w:rPr>
      </w:pPr>
      <w:r>
        <w:rPr>
          <w:i/>
          <w:iCs/>
        </w:rPr>
        <w:t>The district should formalize its MTSS framework by developing and adopting an existing MTSS guidance document that outlines</w:t>
      </w:r>
      <w:r w:rsidR="001E069D">
        <w:rPr>
          <w:i/>
          <w:iCs/>
        </w:rPr>
        <w:t xml:space="preserve"> all components of the system. </w:t>
      </w:r>
    </w:p>
    <w:p w14:paraId="2075BC88" w14:textId="69B75A46" w:rsidR="00C34CD6" w:rsidRPr="00550DBC" w:rsidRDefault="000604FE" w:rsidP="00C34CD6">
      <w:pPr>
        <w:pStyle w:val="BodyText"/>
      </w:pPr>
      <w:r w:rsidRPr="00550DBC">
        <w:t>For related resources, see Appendix C.</w:t>
      </w:r>
      <w:r w:rsidR="00C34CD6" w:rsidRPr="00550DBC">
        <w:br w:type="page"/>
      </w:r>
    </w:p>
    <w:p w14:paraId="4A6A5268" w14:textId="37D238DE" w:rsidR="008D6102" w:rsidRPr="00550DBC" w:rsidRDefault="008D6102" w:rsidP="00C34CD6">
      <w:pPr>
        <w:pStyle w:val="Heading2"/>
      </w:pPr>
      <w:bookmarkStart w:id="63" w:name="_Financial_and_Asset"/>
      <w:bookmarkStart w:id="64" w:name="_Toc225252738"/>
      <w:bookmarkEnd w:id="63"/>
      <w:r w:rsidRPr="00550DBC">
        <w:lastRenderedPageBreak/>
        <w:t>Financial and Asset Management</w:t>
      </w:r>
      <w:bookmarkEnd w:id="57"/>
      <w:bookmarkEnd w:id="64"/>
    </w:p>
    <w:p w14:paraId="188CF4B7" w14:textId="3D40855A" w:rsidR="003B2ED7" w:rsidRPr="00550DBC" w:rsidRDefault="003B2ED7" w:rsidP="00C34CD6">
      <w:pPr>
        <w:pStyle w:val="BodyTextposthead"/>
      </w:pPr>
      <w:r w:rsidRPr="00550DBC">
        <w:t xml:space="preserve">This section focuses on the extent to which, through its policies, systems, and procedures, the district strategically allocates and </w:t>
      </w:r>
      <w:r w:rsidR="00FA3555" w:rsidRPr="00550DBC">
        <w:t xml:space="preserve">uses </w:t>
      </w:r>
      <w:r w:rsidRPr="00550DBC">
        <w:t>funding and other resources in alignment with applicable laws to improve all students’ performance</w:t>
      </w:r>
      <w:r w:rsidR="00FA3555" w:rsidRPr="00550DBC">
        <w:t>s</w:t>
      </w:r>
      <w:r w:rsidRPr="00550DBC">
        <w:t>, opportunities, and outcomes. It also focuses on the ways in which the district collaborates with its partners to run daily operations, manage its assets, and develop long-term plans for sustainability.</w:t>
      </w:r>
    </w:p>
    <w:p w14:paraId="542F10D1" w14:textId="06207DE6" w:rsidR="00494638" w:rsidRPr="00550DBC" w:rsidRDefault="00494638" w:rsidP="00C34CD6">
      <w:pPr>
        <w:pStyle w:val="BodyText"/>
      </w:pPr>
      <w:r w:rsidRPr="00550DBC">
        <w:t xml:space="preserve">Table </w:t>
      </w:r>
      <w:r w:rsidR="004C3B31">
        <w:t>9</w:t>
      </w:r>
      <w:r w:rsidR="00FA3555" w:rsidRPr="00550DBC">
        <w:t xml:space="preserve"> </w:t>
      </w:r>
      <w:r w:rsidRPr="00550DBC">
        <w:t>summarizes key strengths and areas for growth in financial and asset management</w:t>
      </w:r>
      <w:r w:rsidR="00250663" w:rsidRPr="00550DBC">
        <w:t xml:space="preserve"> in </w:t>
      </w:r>
      <w:r w:rsidR="00360626" w:rsidRPr="00550DBC">
        <w:t>Hatfield</w:t>
      </w:r>
      <w:r w:rsidRPr="00550DBC">
        <w:t>.</w:t>
      </w:r>
    </w:p>
    <w:p w14:paraId="127D9DF7" w14:textId="07EB24C6" w:rsidR="00B827DE" w:rsidRPr="00550DBC" w:rsidRDefault="00B827DE" w:rsidP="00C34CD6">
      <w:pPr>
        <w:pStyle w:val="TableTitle0"/>
      </w:pPr>
      <w:r w:rsidRPr="00550DBC">
        <w:t xml:space="preserve">Table </w:t>
      </w:r>
      <w:r w:rsidR="004C3B31">
        <w:t>9</w:t>
      </w:r>
      <w:r w:rsidRPr="00550DBC">
        <w:t xml:space="preserve">. Summary of </w:t>
      </w:r>
      <w:r w:rsidR="00494638" w:rsidRPr="00550DBC">
        <w:t xml:space="preserve">Key Strengths </w:t>
      </w:r>
      <w:r w:rsidRPr="00550DBC">
        <w:t xml:space="preserve">and </w:t>
      </w:r>
      <w:r w:rsidR="00494638" w:rsidRPr="00550DBC">
        <w:t xml:space="preserve">Areas </w:t>
      </w:r>
      <w:r w:rsidRPr="00550DBC">
        <w:t xml:space="preserve">for </w:t>
      </w:r>
      <w:r w:rsidR="00494638" w:rsidRPr="00550DBC">
        <w:t>Growth:</w:t>
      </w:r>
      <w:r w:rsidRPr="00550DBC">
        <w:t xml:space="preserve"> Financial and Asset Management</w:t>
      </w:r>
      <w:r w:rsidR="00494638" w:rsidRPr="00550DBC">
        <w:t xml:space="preserve"> Standard</w:t>
      </w:r>
    </w:p>
    <w:tbl>
      <w:tblPr>
        <w:tblStyle w:val="MSVTable1"/>
        <w:tblW w:w="5000" w:type="pct"/>
        <w:tblLook w:val="04A0" w:firstRow="1" w:lastRow="0" w:firstColumn="1" w:lastColumn="0" w:noHBand="0" w:noVBand="1"/>
        <w:tblCaption w:val="Table 9. Summary of Key Strengths and Areas for Growth: Financial and Asset Management Standard"/>
        <w:tblDescription w:val="Summary of Key Strengths and Areas for Growth: Financial and Asset Management Standard"/>
      </w:tblPr>
      <w:tblGrid>
        <w:gridCol w:w="1973"/>
        <w:gridCol w:w="3686"/>
        <w:gridCol w:w="3685"/>
      </w:tblGrid>
      <w:tr w:rsidR="00B827DE" w:rsidRPr="00550DBC" w14:paraId="32BDE053" w14:textId="77777777" w:rsidTr="00C34CD6">
        <w:trPr>
          <w:cnfStyle w:val="100000000000" w:firstRow="1" w:lastRow="0" w:firstColumn="0" w:lastColumn="0" w:oddVBand="0" w:evenVBand="0" w:oddHBand="0" w:evenHBand="0" w:firstRowFirstColumn="0" w:firstRowLastColumn="0" w:lastRowFirstColumn="0" w:lastRowLastColumn="0"/>
          <w:tblHeader/>
        </w:trPr>
        <w:tc>
          <w:tcPr>
            <w:tcW w:w="1055" w:type="pct"/>
          </w:tcPr>
          <w:p w14:paraId="7821BEB4" w14:textId="77777777" w:rsidR="00B827DE" w:rsidRPr="00550DBC" w:rsidRDefault="00B827DE" w:rsidP="00C34CD6">
            <w:pPr>
              <w:pStyle w:val="TableColHeadingCenter"/>
            </w:pPr>
            <w:r w:rsidRPr="00550DBC">
              <w:t>Indicator</w:t>
            </w:r>
          </w:p>
        </w:tc>
        <w:tc>
          <w:tcPr>
            <w:tcW w:w="1972" w:type="pct"/>
          </w:tcPr>
          <w:p w14:paraId="419E0583" w14:textId="77777777" w:rsidR="00B827DE" w:rsidRPr="00550DBC" w:rsidRDefault="00B827DE" w:rsidP="00C34CD6">
            <w:pPr>
              <w:pStyle w:val="TableColHeadingCenter"/>
            </w:pPr>
            <w:r w:rsidRPr="00550DBC">
              <w:t>Strengths</w:t>
            </w:r>
          </w:p>
        </w:tc>
        <w:tc>
          <w:tcPr>
            <w:tcW w:w="1972" w:type="pct"/>
          </w:tcPr>
          <w:p w14:paraId="664651D2" w14:textId="0C40A2BC" w:rsidR="00B827DE" w:rsidRPr="00550DBC" w:rsidRDefault="00B827DE" w:rsidP="00C34CD6">
            <w:pPr>
              <w:pStyle w:val="TableColHeadingCenter"/>
            </w:pPr>
            <w:r w:rsidRPr="00550DBC">
              <w:t xml:space="preserve">Areas for </w:t>
            </w:r>
            <w:r w:rsidR="00494638" w:rsidRPr="00550DBC">
              <w:t>growth</w:t>
            </w:r>
          </w:p>
        </w:tc>
      </w:tr>
      <w:tr w:rsidR="00B827DE" w:rsidRPr="00550DBC" w14:paraId="6A18501A" w14:textId="77777777" w:rsidTr="00C34CD6">
        <w:trPr>
          <w:cnfStyle w:val="000000100000" w:firstRow="0" w:lastRow="0" w:firstColumn="0" w:lastColumn="0" w:oddVBand="0" w:evenVBand="0" w:oddHBand="1" w:evenHBand="0" w:firstRowFirstColumn="0" w:firstRowLastColumn="0" w:lastRowFirstColumn="0" w:lastRowLastColumn="0"/>
        </w:trPr>
        <w:tc>
          <w:tcPr>
            <w:tcW w:w="1055" w:type="pct"/>
          </w:tcPr>
          <w:p w14:paraId="39538D5F" w14:textId="755DC606" w:rsidR="00B827DE" w:rsidRPr="00550DBC" w:rsidRDefault="00B827DE" w:rsidP="00C34CD6">
            <w:pPr>
              <w:pStyle w:val="TableSubheading"/>
            </w:pPr>
            <w:hyperlink w:anchor="_Business_Office_Staffing" w:history="1">
              <w:r w:rsidRPr="00550DBC">
                <w:rPr>
                  <w:rStyle w:val="Hyperlink"/>
                  <w:color w:val="auto"/>
                  <w:u w:val="none"/>
                </w:rPr>
                <w:t>Bu</w:t>
              </w:r>
              <w:r w:rsidR="00041E9B" w:rsidRPr="00550DBC">
                <w:rPr>
                  <w:rStyle w:val="Hyperlink"/>
                  <w:color w:val="auto"/>
                  <w:u w:val="none"/>
                </w:rPr>
                <w:t>siness Office Staffing and Infrastructure</w:t>
              </w:r>
            </w:hyperlink>
          </w:p>
        </w:tc>
        <w:tc>
          <w:tcPr>
            <w:tcW w:w="1972" w:type="pct"/>
          </w:tcPr>
          <w:p w14:paraId="55633859" w14:textId="3FEBC4E8" w:rsidR="00B827DE" w:rsidRPr="00550DBC" w:rsidRDefault="00CB3492" w:rsidP="00C34CD6">
            <w:pPr>
              <w:pStyle w:val="TableBullet1"/>
            </w:pPr>
            <w:r>
              <w:t>T</w:t>
            </w:r>
            <w:r w:rsidRPr="00CB3492">
              <w:t>he district maintains functioning financial systems through an effective partnership between the superintendent’s office and town financial staff</w:t>
            </w:r>
            <w:r>
              <w:t>.</w:t>
            </w:r>
          </w:p>
        </w:tc>
        <w:tc>
          <w:tcPr>
            <w:tcW w:w="1972" w:type="pct"/>
          </w:tcPr>
          <w:p w14:paraId="58EDE327" w14:textId="77777777" w:rsidR="003624FF" w:rsidRDefault="003624FF" w:rsidP="00C34CD6">
            <w:pPr>
              <w:pStyle w:val="TableBullet1"/>
            </w:pPr>
            <w:r w:rsidRPr="003624FF">
              <w:t xml:space="preserve">Formalizing the division of financial responsibilities between the district and municipality in a written agreement </w:t>
            </w:r>
          </w:p>
          <w:p w14:paraId="5A758912" w14:textId="39302EB4" w:rsidR="00B827DE" w:rsidRPr="00550DBC" w:rsidRDefault="003624FF" w:rsidP="00C34CD6">
            <w:pPr>
              <w:pStyle w:val="TableBullet1"/>
            </w:pPr>
            <w:r>
              <w:t>D</w:t>
            </w:r>
            <w:r w:rsidRPr="003624FF">
              <w:t>eveloping documented written procedures for core business office functions</w:t>
            </w:r>
          </w:p>
        </w:tc>
      </w:tr>
      <w:tr w:rsidR="00B827DE" w:rsidRPr="00550DBC" w14:paraId="0ADE789F" w14:textId="77777777" w:rsidTr="00C34CD6">
        <w:tc>
          <w:tcPr>
            <w:tcW w:w="1055" w:type="pct"/>
          </w:tcPr>
          <w:p w14:paraId="41C5EA1C" w14:textId="641A9906" w:rsidR="00B827DE" w:rsidRPr="00550DBC" w:rsidRDefault="00041E9B" w:rsidP="00C34CD6">
            <w:pPr>
              <w:pStyle w:val="TableSubheading"/>
            </w:pPr>
            <w:hyperlink w:anchor="_Budgeting_and_Budget" w:history="1">
              <w:r w:rsidRPr="00550DBC">
                <w:rPr>
                  <w:rStyle w:val="Hyperlink"/>
                  <w:color w:val="auto"/>
                  <w:u w:val="none"/>
                </w:rPr>
                <w:t>Budgeting and Budget Process</w:t>
              </w:r>
            </w:hyperlink>
          </w:p>
        </w:tc>
        <w:tc>
          <w:tcPr>
            <w:tcW w:w="1972" w:type="pct"/>
          </w:tcPr>
          <w:p w14:paraId="60B306E4" w14:textId="0640B683" w:rsidR="00B827DE" w:rsidRPr="00550DBC" w:rsidRDefault="003624FF" w:rsidP="00C34CD6">
            <w:pPr>
              <w:pStyle w:val="TableBullet1"/>
            </w:pPr>
            <w:r w:rsidRPr="003624FF">
              <w:t>Budget presentations use multiple years of expenditure data and enrollment analysis to ground financial decisions in evidence and communicate trade-offs transparently to municipal officials and the public</w:t>
            </w:r>
            <w:r>
              <w:t>.</w:t>
            </w:r>
          </w:p>
        </w:tc>
        <w:tc>
          <w:tcPr>
            <w:tcW w:w="1972" w:type="pct"/>
          </w:tcPr>
          <w:p w14:paraId="4F1C470C" w14:textId="3DC6F8DA" w:rsidR="00B827DE" w:rsidRPr="00550DBC" w:rsidRDefault="003624FF" w:rsidP="00C34CD6">
            <w:pPr>
              <w:pStyle w:val="TableBullet1"/>
            </w:pPr>
            <w:r w:rsidRPr="003624FF">
              <w:t>Developing a more explicit equity lens for budget review</w:t>
            </w:r>
          </w:p>
        </w:tc>
      </w:tr>
      <w:tr w:rsidR="00B827DE" w:rsidRPr="00550DBC" w14:paraId="178D87DE" w14:textId="77777777" w:rsidTr="00C34CD6">
        <w:trPr>
          <w:cnfStyle w:val="000000100000" w:firstRow="0" w:lastRow="0" w:firstColumn="0" w:lastColumn="0" w:oddVBand="0" w:evenVBand="0" w:oddHBand="1" w:evenHBand="0" w:firstRowFirstColumn="0" w:firstRowLastColumn="0" w:lastRowFirstColumn="0" w:lastRowLastColumn="0"/>
        </w:trPr>
        <w:tc>
          <w:tcPr>
            <w:tcW w:w="1055" w:type="pct"/>
          </w:tcPr>
          <w:p w14:paraId="13C61666" w14:textId="0697BE85" w:rsidR="00B827DE" w:rsidRPr="00550DBC" w:rsidRDefault="00041E9B" w:rsidP="00C34CD6">
            <w:pPr>
              <w:pStyle w:val="TableSubheading"/>
            </w:pPr>
            <w:hyperlink w:anchor="_Operations" w:history="1">
              <w:r w:rsidRPr="00550DBC">
                <w:rPr>
                  <w:rStyle w:val="Hyperlink"/>
                  <w:color w:val="auto"/>
                  <w:u w:val="none"/>
                </w:rPr>
                <w:t>Operations</w:t>
              </w:r>
            </w:hyperlink>
          </w:p>
        </w:tc>
        <w:tc>
          <w:tcPr>
            <w:tcW w:w="1972" w:type="pct"/>
          </w:tcPr>
          <w:p w14:paraId="31560818" w14:textId="51D8F79A" w:rsidR="00B827DE" w:rsidRPr="00550DBC" w:rsidRDefault="000C778F" w:rsidP="00C34CD6">
            <w:pPr>
              <w:pStyle w:val="TableBullet1"/>
            </w:pPr>
            <w:r>
              <w:t>N/A</w:t>
            </w:r>
          </w:p>
        </w:tc>
        <w:tc>
          <w:tcPr>
            <w:tcW w:w="1972" w:type="pct"/>
          </w:tcPr>
          <w:p w14:paraId="4C814DAB" w14:textId="0FE5A80E" w:rsidR="00B827DE" w:rsidRPr="00550DBC" w:rsidRDefault="003D7EA4" w:rsidP="00C34CD6">
            <w:pPr>
              <w:pStyle w:val="TableBullet1"/>
            </w:pPr>
            <w:r w:rsidRPr="003D7EA4">
              <w:t>Developing procurement documentation</w:t>
            </w:r>
          </w:p>
        </w:tc>
      </w:tr>
      <w:tr w:rsidR="00B827DE" w:rsidRPr="00550DBC" w14:paraId="671ADB7B" w14:textId="77777777" w:rsidTr="00C34CD6">
        <w:tc>
          <w:tcPr>
            <w:tcW w:w="1055" w:type="pct"/>
          </w:tcPr>
          <w:p w14:paraId="2BA214F5" w14:textId="238D855A" w:rsidR="00B827DE" w:rsidRPr="00550DBC" w:rsidRDefault="00041E9B" w:rsidP="00C34CD6">
            <w:pPr>
              <w:pStyle w:val="TableSubheading"/>
            </w:pPr>
            <w:hyperlink w:anchor="_Managing_Capital_Assets" w:history="1">
              <w:r w:rsidRPr="00550DBC">
                <w:rPr>
                  <w:rStyle w:val="Hyperlink"/>
                  <w:color w:val="auto"/>
                  <w:u w:val="none"/>
                </w:rPr>
                <w:t>Managing C</w:t>
              </w:r>
              <w:r w:rsidR="00B827DE" w:rsidRPr="00550DBC">
                <w:rPr>
                  <w:rStyle w:val="Hyperlink"/>
                  <w:color w:val="auto"/>
                  <w:u w:val="none"/>
                </w:rPr>
                <w:t xml:space="preserve">apital </w:t>
              </w:r>
              <w:r w:rsidRPr="00550DBC">
                <w:rPr>
                  <w:rStyle w:val="Hyperlink"/>
                  <w:color w:val="auto"/>
                  <w:u w:val="none"/>
                </w:rPr>
                <w:t>Assets and Capital P</w:t>
              </w:r>
              <w:r w:rsidR="00B827DE" w:rsidRPr="00550DBC">
                <w:rPr>
                  <w:rStyle w:val="Hyperlink"/>
                  <w:color w:val="auto"/>
                  <w:u w:val="none"/>
                </w:rPr>
                <w:t>lanning</w:t>
              </w:r>
            </w:hyperlink>
          </w:p>
        </w:tc>
        <w:tc>
          <w:tcPr>
            <w:tcW w:w="1972" w:type="pct"/>
          </w:tcPr>
          <w:p w14:paraId="040AD585" w14:textId="20218575" w:rsidR="00B827DE" w:rsidRPr="00550DBC" w:rsidRDefault="00DD175A" w:rsidP="00C34CD6">
            <w:pPr>
              <w:pStyle w:val="TableBullet1"/>
            </w:pPr>
            <w:r w:rsidRPr="00DD175A">
              <w:t>The town develo</w:t>
            </w:r>
            <w:r>
              <w:t xml:space="preserve">ped </w:t>
            </w:r>
            <w:r w:rsidRPr="00DD175A">
              <w:t xml:space="preserve">a </w:t>
            </w:r>
            <w:r w:rsidR="007B3E05" w:rsidRPr="00DD175A">
              <w:t>multi-year</w:t>
            </w:r>
            <w:r w:rsidRPr="00DD175A">
              <w:t xml:space="preserve"> capital improvement plan, which resulted in needed improvements to facilities</w:t>
            </w:r>
            <w:r>
              <w:t>.</w:t>
            </w:r>
          </w:p>
        </w:tc>
        <w:tc>
          <w:tcPr>
            <w:tcW w:w="1972" w:type="pct"/>
          </w:tcPr>
          <w:p w14:paraId="2EAE12FA" w14:textId="6E8775B9" w:rsidR="00B827DE" w:rsidRPr="00550DBC" w:rsidRDefault="00DD175A" w:rsidP="00C34CD6">
            <w:pPr>
              <w:pStyle w:val="TableBullet1"/>
            </w:pPr>
            <w:r>
              <w:t>F</w:t>
            </w:r>
            <w:r w:rsidRPr="00DD175A">
              <w:t>ormalizing in writing the roles, responsibilities, and cost-sharing arrangements for ongoing facilities and grounds maintenance between the district and town</w:t>
            </w:r>
          </w:p>
        </w:tc>
      </w:tr>
    </w:tbl>
    <w:p w14:paraId="0C62F5A6" w14:textId="4945FE1A" w:rsidR="00B827DE" w:rsidRPr="00550DBC" w:rsidRDefault="00041E9B" w:rsidP="00C34CD6">
      <w:pPr>
        <w:pStyle w:val="Heading3"/>
      </w:pPr>
      <w:bookmarkStart w:id="65" w:name="_Budget_Documentation_and"/>
      <w:bookmarkStart w:id="66" w:name="_Business_Office_Staffing"/>
      <w:bookmarkEnd w:id="65"/>
      <w:bookmarkEnd w:id="66"/>
      <w:r w:rsidRPr="00550DBC">
        <w:t>Business Office Staffing and Infrastructure</w:t>
      </w:r>
    </w:p>
    <w:p w14:paraId="0EEC36DA" w14:textId="71B8A59D" w:rsidR="000F1DE6" w:rsidRPr="00550DBC" w:rsidRDefault="000F1DE6" w:rsidP="00C34CD6">
      <w:pPr>
        <w:pStyle w:val="BodyTextposthead"/>
      </w:pPr>
      <w:r>
        <w:t xml:space="preserve">Financial and business functions in Hatfield are handled by a small team </w:t>
      </w:r>
      <w:r w:rsidR="00451D57">
        <w:t xml:space="preserve">that is </w:t>
      </w:r>
      <w:r>
        <w:t>concentrated in the superintendent</w:t>
      </w:r>
      <w:r w:rsidR="00451D57">
        <w:t>’s</w:t>
      </w:r>
      <w:r>
        <w:t xml:space="preserve"> office. The superintendent serves concurrently as the </w:t>
      </w:r>
      <w:r w:rsidR="005D5915">
        <w:t>d</w:t>
      </w:r>
      <w:r>
        <w:t xml:space="preserve">irector of </w:t>
      </w:r>
      <w:r w:rsidR="005D5915">
        <w:t>f</w:t>
      </w:r>
      <w:r>
        <w:t>inance and holds primary responsibility for planning the annual budget, making staffing decisions, and overseeing financial controls. The superintendent</w:t>
      </w:r>
      <w:r w:rsidR="00B106C1">
        <w:t>’</w:t>
      </w:r>
      <w:r>
        <w:t xml:space="preserve">s administrative assistant handles day-to-day financial transactions and serves as the primary operational contact </w:t>
      </w:r>
      <w:r w:rsidR="00B106C1">
        <w:t xml:space="preserve">with </w:t>
      </w:r>
      <w:r>
        <w:t>the town</w:t>
      </w:r>
      <w:r w:rsidR="00B106C1">
        <w:t>’</w:t>
      </w:r>
      <w:r>
        <w:t>s financial offices. Payroll processing and some core financial functions are carried out through the municipal treasurer</w:t>
      </w:r>
      <w:r w:rsidR="00B106C1">
        <w:t>’</w:t>
      </w:r>
      <w:r>
        <w:t>s office rather than a standalone district business office</w:t>
      </w:r>
      <w:r w:rsidR="000A6CC8">
        <w:t xml:space="preserve">. </w:t>
      </w:r>
      <w:r>
        <w:t xml:space="preserve">The </w:t>
      </w:r>
      <w:r w:rsidR="005D5915">
        <w:t>t</w:t>
      </w:r>
      <w:r>
        <w:t xml:space="preserve">own </w:t>
      </w:r>
      <w:r w:rsidR="005D5915">
        <w:t>a</w:t>
      </w:r>
      <w:r>
        <w:t>dministrator described working closely on a regular basis</w:t>
      </w:r>
      <w:r w:rsidR="00522257">
        <w:t xml:space="preserve"> with the superintendent’s administrative assistant</w:t>
      </w:r>
      <w:r>
        <w:t xml:space="preserve"> to coordinate financial activity </w:t>
      </w:r>
      <w:r>
        <w:lastRenderedPageBreak/>
        <w:t xml:space="preserve">across district and town systems. Employee records are maintained electronically, payroll is administered through town systems, and </w:t>
      </w:r>
      <w:r w:rsidR="00522257">
        <w:t xml:space="preserve">school </w:t>
      </w:r>
      <w:r>
        <w:t>staff access pay information through established platforms (e.g.</w:t>
      </w:r>
      <w:r w:rsidR="00522257">
        <w:t>,</w:t>
      </w:r>
      <w:r>
        <w:t xml:space="preserve"> Employee Forward). Given the district's small size and the scope of its financial activity, </w:t>
      </w:r>
      <w:r w:rsidRPr="00CB3492">
        <w:t>the district maintains functioning financial systems through an effective partnership between the superintendent</w:t>
      </w:r>
      <w:r w:rsidR="0062486A" w:rsidRPr="00CB3492">
        <w:t>’</w:t>
      </w:r>
      <w:r w:rsidRPr="00CB3492">
        <w:t>s office and town financial staff, which is a strength of the district.</w:t>
      </w:r>
    </w:p>
    <w:p w14:paraId="7720F9F6" w14:textId="0F94B6D3" w:rsidR="00C8444D" w:rsidRPr="000053FF" w:rsidRDefault="007903A7" w:rsidP="00C34CD6">
      <w:pPr>
        <w:pStyle w:val="BodyText"/>
        <w:rPr>
          <w:color w:val="EE0000"/>
        </w:rPr>
      </w:pPr>
      <w:r w:rsidRPr="00550DBC">
        <w:t xml:space="preserve">Although </w:t>
      </w:r>
      <w:r w:rsidR="000F1DE6" w:rsidRPr="00550DBC">
        <w:t>this model is functional, the district</w:t>
      </w:r>
      <w:r w:rsidR="00522257" w:rsidRPr="00550DBC">
        <w:t>’</w:t>
      </w:r>
      <w:r w:rsidR="000F1DE6" w:rsidRPr="00550DBC">
        <w:t xml:space="preserve">s reliance on informal arrangements and institutional knowledge held by a small number of individuals creates vulnerability. </w:t>
      </w:r>
      <w:r w:rsidR="00522257" w:rsidRPr="00550DBC">
        <w:t>S</w:t>
      </w:r>
      <w:r w:rsidR="000F1DE6" w:rsidRPr="00550DBC">
        <w:t xml:space="preserve">uperintendent </w:t>
      </w:r>
      <w:r w:rsidR="00522257" w:rsidRPr="00550DBC">
        <w:t xml:space="preserve">Driscoll </w:t>
      </w:r>
      <w:r w:rsidR="000F1DE6" w:rsidRPr="00550DBC">
        <w:t xml:space="preserve">acknowledged that written procedures for financial review routines are not fully documented, and the </w:t>
      </w:r>
      <w:r w:rsidR="00522257" w:rsidRPr="00550DBC">
        <w:t>t</w:t>
      </w:r>
      <w:r w:rsidR="000F1DE6" w:rsidRPr="00550DBC">
        <w:t xml:space="preserve">own </w:t>
      </w:r>
      <w:r w:rsidR="00522257" w:rsidRPr="00550DBC">
        <w:t>a</w:t>
      </w:r>
      <w:r w:rsidR="000F1DE6" w:rsidRPr="00550DBC">
        <w:t>dministrator noted the absence of a current, comprehensive</w:t>
      </w:r>
      <w:r w:rsidR="00522257" w:rsidRPr="00550DBC">
        <w:t>,</w:t>
      </w:r>
      <w:r w:rsidR="000F1DE6" w:rsidRPr="00550DBC">
        <w:t xml:space="preserve"> written memorandum of understanding governing shared services between the district and municipality</w:t>
      </w:r>
      <w:r w:rsidR="00522257" w:rsidRPr="00550DBC">
        <w:t>—</w:t>
      </w:r>
      <w:r w:rsidR="000F1DE6" w:rsidRPr="00550DBC">
        <w:t>including treasurer support, payroll processing, and facilities management. A prior written agreement covering the</w:t>
      </w:r>
      <w:r w:rsidR="000A6CC8" w:rsidRPr="00550DBC">
        <w:t xml:space="preserve"> </w:t>
      </w:r>
      <w:r w:rsidR="00BB06C8" w:rsidRPr="00550DBC">
        <w:t xml:space="preserve">split role of the director of </w:t>
      </w:r>
      <w:r w:rsidR="000A6CC8" w:rsidRPr="00550DBC">
        <w:t>department of public works</w:t>
      </w:r>
      <w:r w:rsidR="000F1DE6" w:rsidRPr="00550DBC">
        <w:t xml:space="preserve"> </w:t>
      </w:r>
      <w:r w:rsidR="000A6CC8" w:rsidRPr="00550DBC">
        <w:t>(</w:t>
      </w:r>
      <w:r w:rsidR="000F1DE6" w:rsidRPr="00550DBC">
        <w:t>DPW</w:t>
      </w:r>
      <w:r w:rsidR="000A6CC8" w:rsidRPr="00550DBC">
        <w:t>)</w:t>
      </w:r>
      <w:r w:rsidR="00BB06C8" w:rsidRPr="00550DBC">
        <w:t xml:space="preserve"> </w:t>
      </w:r>
      <w:r w:rsidR="000F1DE6" w:rsidRPr="00550DBC">
        <w:t>as school facilities manager is no longer in place</w:t>
      </w:r>
      <w:r w:rsidR="00BB06C8" w:rsidRPr="00550DBC">
        <w:t>. C</w:t>
      </w:r>
      <w:r w:rsidR="000F1DE6" w:rsidRPr="00550DBC">
        <w:t xml:space="preserve">urrent arrangements for shared services are based on long-standing practice and mutual understanding rather than formal documentation. Conversations </w:t>
      </w:r>
      <w:r w:rsidR="00BB06C8" w:rsidRPr="00550DBC">
        <w:t xml:space="preserve">between </w:t>
      </w:r>
      <w:r w:rsidR="00E1234F">
        <w:t>the superintendent</w:t>
      </w:r>
      <w:r w:rsidR="00BB06C8" w:rsidRPr="00550DBC">
        <w:t xml:space="preserve"> and </w:t>
      </w:r>
      <w:r w:rsidR="000F1DE6" w:rsidRPr="00550DBC">
        <w:t>the new DPW director are underway</w:t>
      </w:r>
      <w:r w:rsidR="00BB06C8" w:rsidRPr="00550DBC">
        <w:t>,</w:t>
      </w:r>
      <w:r w:rsidR="000F1DE6" w:rsidRPr="00550DBC">
        <w:t xml:space="preserve"> with the intent of producing a written agreement for grounds and facilities responsibilities</w:t>
      </w:r>
      <w:r w:rsidR="00BB06C8" w:rsidRPr="00550DBC">
        <w:t>. T</w:t>
      </w:r>
      <w:r w:rsidR="000F1DE6" w:rsidRPr="00550DBC">
        <w:t xml:space="preserve">hat agreement had not been finalized at the time of the review. </w:t>
      </w:r>
      <w:r w:rsidR="000F1DE6" w:rsidRPr="003624FF">
        <w:t>Formalizing the division of financial responsibilities between the district and municipality in a written agreement and developing documented written procedures for core business office functions are areas for growth for the district.</w:t>
      </w:r>
    </w:p>
    <w:p w14:paraId="1ECCF473" w14:textId="0EF97DD1" w:rsidR="00B827DE" w:rsidRPr="00550DBC" w:rsidRDefault="00041E9B" w:rsidP="00C34CD6">
      <w:pPr>
        <w:pStyle w:val="Heading3"/>
      </w:pPr>
      <w:bookmarkStart w:id="67" w:name="_Adequate_Budget"/>
      <w:bookmarkStart w:id="68" w:name="_Budgeting_and_Budget"/>
      <w:bookmarkEnd w:id="67"/>
      <w:bookmarkEnd w:id="68"/>
      <w:r w:rsidRPr="00550DBC">
        <w:t>Budgeting and Budget Process</w:t>
      </w:r>
    </w:p>
    <w:p w14:paraId="342BE7E1" w14:textId="62C77CAD" w:rsidR="00612F9A" w:rsidRPr="00550DBC" w:rsidRDefault="000F1DE6" w:rsidP="00612F9A">
      <w:pPr>
        <w:pStyle w:val="BodyTextposthead"/>
      </w:pPr>
      <w:bookmarkStart w:id="69" w:name="_Operations"/>
      <w:bookmarkEnd w:id="69"/>
      <w:r w:rsidRPr="00550DBC">
        <w:t>The district follows a structured, multistep annual budget development process that</w:t>
      </w:r>
      <w:r w:rsidR="00151C1A" w:rsidRPr="00550DBC">
        <w:t xml:space="preserve"> (a)</w:t>
      </w:r>
      <w:r w:rsidRPr="00550DBC">
        <w:t xml:space="preserve"> coordinates district and municipal timelines, </w:t>
      </w:r>
      <w:r w:rsidR="00151C1A" w:rsidRPr="00550DBC">
        <w:t xml:space="preserve">(b) </w:t>
      </w:r>
      <w:r w:rsidRPr="00550DBC">
        <w:t xml:space="preserve">involves the </w:t>
      </w:r>
      <w:r w:rsidR="005D5915" w:rsidRPr="00550DBC">
        <w:t>s</w:t>
      </w:r>
      <w:r w:rsidRPr="00550DBC">
        <w:t xml:space="preserve">chool </w:t>
      </w:r>
      <w:r w:rsidR="005D5915" w:rsidRPr="00550DBC">
        <w:t>c</w:t>
      </w:r>
      <w:r w:rsidRPr="00550DBC">
        <w:t xml:space="preserve">ommittee finance subcommittee in ongoing monitoring, and </w:t>
      </w:r>
      <w:r w:rsidR="00151C1A" w:rsidRPr="00550DBC">
        <w:t xml:space="preserve">(c) </w:t>
      </w:r>
      <w:r w:rsidRPr="00550DBC">
        <w:t xml:space="preserve">makes budget materials publicly available. Budget development begins in November, when the superintendent and the </w:t>
      </w:r>
      <w:r w:rsidR="005D5915" w:rsidRPr="00550DBC">
        <w:t>s</w:t>
      </w:r>
      <w:r w:rsidRPr="00550DBC">
        <w:t xml:space="preserve">chool </w:t>
      </w:r>
      <w:r w:rsidR="005D5915" w:rsidRPr="00550DBC">
        <w:t>c</w:t>
      </w:r>
      <w:r w:rsidRPr="00550DBC">
        <w:t xml:space="preserve">ommittee chair, who also chairs the finance subcommittee, review prior-year expenditures and identify anticipated cost changes for the coming fiscal year. </w:t>
      </w:r>
      <w:r w:rsidR="004D3E4C" w:rsidRPr="00550DBC">
        <w:t xml:space="preserve">The </w:t>
      </w:r>
      <w:r w:rsidRPr="00550DBC">
        <w:t xml:space="preserve">draft budget is </w:t>
      </w:r>
      <w:r w:rsidR="004D3E4C" w:rsidRPr="00550DBC">
        <w:t>then</w:t>
      </w:r>
      <w:r w:rsidRPr="00550DBC">
        <w:t xml:space="preserve"> brought to the administrative team for feedback before being presented to the full </w:t>
      </w:r>
      <w:r w:rsidR="005D5915" w:rsidRPr="00550DBC">
        <w:t>s</w:t>
      </w:r>
      <w:r w:rsidRPr="00550DBC">
        <w:t xml:space="preserve">chool </w:t>
      </w:r>
      <w:r w:rsidR="005D5915" w:rsidRPr="00550DBC">
        <w:t>c</w:t>
      </w:r>
      <w:r w:rsidRPr="00550DBC">
        <w:t>ommittee</w:t>
      </w:r>
      <w:r w:rsidR="004D3E4C" w:rsidRPr="00550DBC">
        <w:t>.</w:t>
      </w:r>
      <w:r w:rsidRPr="00550DBC">
        <w:t xml:space="preserve"> </w:t>
      </w:r>
      <w:r w:rsidR="004D3E4C" w:rsidRPr="00550DBC">
        <w:t>After that presentation, the draft budget is</w:t>
      </w:r>
      <w:r w:rsidRPr="00550DBC">
        <w:t xml:space="preserve"> submitted to the town for incorporation into the municipal budget process. On the town side, </w:t>
      </w:r>
      <w:r w:rsidR="004D3E4C" w:rsidRPr="00550DBC">
        <w:t xml:space="preserve">district </w:t>
      </w:r>
      <w:r w:rsidRPr="00550DBC">
        <w:t xml:space="preserve">departmental requests are submitted by December, organized by the </w:t>
      </w:r>
      <w:r w:rsidR="004D3E4C" w:rsidRPr="00550DBC">
        <w:t>t</w:t>
      </w:r>
      <w:r w:rsidRPr="00550DBC">
        <w:t xml:space="preserve">own </w:t>
      </w:r>
      <w:r w:rsidR="004D3E4C" w:rsidRPr="00550DBC">
        <w:t>a</w:t>
      </w:r>
      <w:r w:rsidRPr="00550DBC">
        <w:t>dministrator in January, and reviewed through a series of public hearings with the</w:t>
      </w:r>
      <w:r w:rsidR="007903A7" w:rsidRPr="00550DBC">
        <w:t xml:space="preserve"> town’s</w:t>
      </w:r>
      <w:r w:rsidRPr="00550DBC">
        <w:t xml:space="preserve"> </w:t>
      </w:r>
      <w:r w:rsidR="004D3E4C" w:rsidRPr="00550DBC">
        <w:t>f</w:t>
      </w:r>
      <w:r w:rsidRPr="00550DBC">
        <w:t xml:space="preserve">inance </w:t>
      </w:r>
      <w:r w:rsidR="004D3E4C" w:rsidRPr="00550DBC">
        <w:t>c</w:t>
      </w:r>
      <w:r w:rsidRPr="00550DBC">
        <w:t xml:space="preserve">ommittee and </w:t>
      </w:r>
      <w:r w:rsidR="004D3E4C" w:rsidRPr="00550DBC">
        <w:t>s</w:t>
      </w:r>
      <w:r w:rsidRPr="00550DBC">
        <w:t xml:space="preserve">elect </w:t>
      </w:r>
      <w:r w:rsidR="004D3E4C" w:rsidRPr="00550DBC">
        <w:t>b</w:t>
      </w:r>
      <w:r w:rsidRPr="00550DBC">
        <w:t>oard</w:t>
      </w:r>
      <w:r w:rsidR="004D3E4C" w:rsidRPr="00550DBC">
        <w:t>.</w:t>
      </w:r>
      <w:r w:rsidRPr="00550DBC">
        <w:t xml:space="preserve"> </w:t>
      </w:r>
      <w:r w:rsidR="004D3E4C" w:rsidRPr="00550DBC">
        <w:t>A</w:t>
      </w:r>
      <w:r w:rsidRPr="00550DBC">
        <w:t xml:space="preserve"> final recommendation is made in April ahead of</w:t>
      </w:r>
      <w:r w:rsidR="007903A7" w:rsidRPr="00550DBC">
        <w:t xml:space="preserve"> the</w:t>
      </w:r>
      <w:r w:rsidRPr="00550DBC">
        <w:t xml:space="preserve"> </w:t>
      </w:r>
      <w:r w:rsidR="00D85474" w:rsidRPr="00550DBC">
        <w:t>t</w:t>
      </w:r>
      <w:r w:rsidRPr="00550DBC">
        <w:t xml:space="preserve">own </w:t>
      </w:r>
      <w:r w:rsidR="00D85474" w:rsidRPr="00550DBC">
        <w:t>m</w:t>
      </w:r>
      <w:r w:rsidRPr="00550DBC">
        <w:t>eeting in May. The</w:t>
      </w:r>
      <w:r w:rsidR="00292DCC" w:rsidRPr="00550DBC">
        <w:t xml:space="preserve"> district’s</w:t>
      </w:r>
      <w:r w:rsidRPr="00550DBC">
        <w:t xml:space="preserve"> finance subcommittee meets regularly throughout the year to review line-by-line expenditure reports and monitor budget status</w:t>
      </w:r>
      <w:r w:rsidR="00292DCC" w:rsidRPr="00550DBC">
        <w:t>. T</w:t>
      </w:r>
      <w:r w:rsidRPr="00550DBC">
        <w:t xml:space="preserve">wo </w:t>
      </w:r>
      <w:r w:rsidR="00612F9A" w:rsidRPr="00550DBC">
        <w:t xml:space="preserve">school </w:t>
      </w:r>
      <w:r w:rsidRPr="00550DBC">
        <w:t xml:space="preserve">subcommittee members produce a monthly summary report for the full </w:t>
      </w:r>
      <w:r w:rsidR="005D5915" w:rsidRPr="00550DBC">
        <w:t>s</w:t>
      </w:r>
      <w:r w:rsidRPr="00550DBC">
        <w:t xml:space="preserve">chool </w:t>
      </w:r>
      <w:r w:rsidR="005D5915" w:rsidRPr="00550DBC">
        <w:t>c</w:t>
      </w:r>
      <w:r w:rsidRPr="00550DBC">
        <w:t>ommittee</w:t>
      </w:r>
      <w:r w:rsidR="00292DCC" w:rsidRPr="00550DBC">
        <w:t xml:space="preserve"> that</w:t>
      </w:r>
      <w:r w:rsidRPr="00550DBC">
        <w:t xml:space="preserve"> describ</w:t>
      </w:r>
      <w:r w:rsidR="00292DCC" w:rsidRPr="00550DBC">
        <w:t>es</w:t>
      </w:r>
      <w:r w:rsidRPr="00550DBC">
        <w:t xml:space="preserve"> the </w:t>
      </w:r>
      <w:r w:rsidR="00292DCC" w:rsidRPr="00550DBC">
        <w:t xml:space="preserve">district’s </w:t>
      </w:r>
      <w:r w:rsidRPr="00550DBC">
        <w:t xml:space="preserve">current financial position and any anticipated pressure points. </w:t>
      </w:r>
      <w:r w:rsidR="005D5915" w:rsidRPr="00550DBC">
        <w:t>S</w:t>
      </w:r>
      <w:r w:rsidRPr="00550DBC">
        <w:t xml:space="preserve">chool </w:t>
      </w:r>
      <w:r w:rsidR="005D5915" w:rsidRPr="00550DBC">
        <w:t>c</w:t>
      </w:r>
      <w:r w:rsidRPr="00550DBC">
        <w:t>ommittee members described this as a significant improvement over prior years, noting that the budget is now far easier to track, understand, and communicate to the public than it was previously</w:t>
      </w:r>
      <w:r w:rsidRPr="003624FF">
        <w:t>.</w:t>
      </w:r>
      <w:r w:rsidR="00612F9A" w:rsidRPr="003624FF">
        <w:t xml:space="preserve"> </w:t>
      </w:r>
      <w:r w:rsidRPr="003624FF">
        <w:t>Budget presentations use multiple years of expenditure data and enrollment analysis to ground financial decisions in evidence and communicate trade-offs transparently to municipal officials and the public, which is a strength of the district.</w:t>
      </w:r>
      <w:r w:rsidRPr="00550DBC">
        <w:t xml:space="preserve"> </w:t>
      </w:r>
    </w:p>
    <w:p w14:paraId="587133E1" w14:textId="492F3ABF" w:rsidR="000F1DE6" w:rsidRPr="00550DBC" w:rsidRDefault="000F1DE6" w:rsidP="00C34CD6">
      <w:pPr>
        <w:pStyle w:val="BodyText"/>
      </w:pPr>
      <w:r w:rsidRPr="00550DBC">
        <w:t xml:space="preserve">The </w:t>
      </w:r>
      <w:r w:rsidR="00990272" w:rsidRPr="00550DBC">
        <w:t xml:space="preserve">fiscal year 2025 </w:t>
      </w:r>
      <w:r w:rsidRPr="00550DBC">
        <w:t>budget was built from the ground up using three years of actual</w:t>
      </w:r>
      <w:r w:rsidR="00990272" w:rsidRPr="00550DBC">
        <w:t xml:space="preserve"> expenditures</w:t>
      </w:r>
      <w:r w:rsidRPr="00550DBC">
        <w:t xml:space="preserve"> to identify and reduce costs, and </w:t>
      </w:r>
      <w:r w:rsidR="00990272" w:rsidRPr="00550DBC">
        <w:t xml:space="preserve">fiscal year 2026 </w:t>
      </w:r>
      <w:r w:rsidRPr="00550DBC">
        <w:t xml:space="preserve">planning drew on six years of historical expenditure data to attribute cost increases to specific functional categories. Budget presentations to the </w:t>
      </w:r>
      <w:r w:rsidR="00612F9A" w:rsidRPr="00550DBC">
        <w:t xml:space="preserve">town’s </w:t>
      </w:r>
      <w:r w:rsidR="00990272" w:rsidRPr="00550DBC">
        <w:lastRenderedPageBreak/>
        <w:t>s</w:t>
      </w:r>
      <w:r w:rsidRPr="00550DBC">
        <w:t xml:space="preserve">elect </w:t>
      </w:r>
      <w:r w:rsidR="00990272" w:rsidRPr="00550DBC">
        <w:t>b</w:t>
      </w:r>
      <w:r w:rsidRPr="00550DBC">
        <w:t xml:space="preserve">oard and </w:t>
      </w:r>
      <w:r w:rsidR="00990272" w:rsidRPr="00550DBC">
        <w:t>f</w:t>
      </w:r>
      <w:r w:rsidRPr="00550DBC">
        <w:t xml:space="preserve">inance </w:t>
      </w:r>
      <w:r w:rsidR="00990272" w:rsidRPr="00550DBC">
        <w:t>c</w:t>
      </w:r>
      <w:r w:rsidRPr="00550DBC">
        <w:t>ommittee explicitly identif</w:t>
      </w:r>
      <w:r w:rsidR="00990272" w:rsidRPr="00550DBC">
        <w:t>ied</w:t>
      </w:r>
      <w:r w:rsidRPr="00550DBC">
        <w:t xml:space="preserve"> key cost drivers</w:t>
      </w:r>
      <w:r w:rsidR="00990272" w:rsidRPr="00550DBC">
        <w:t xml:space="preserve"> and </w:t>
      </w:r>
      <w:r w:rsidRPr="00550DBC">
        <w:t xml:space="preserve">proposed reductions and program impacts, </w:t>
      </w:r>
      <w:r w:rsidR="00990272" w:rsidRPr="00550DBC">
        <w:t xml:space="preserve">which </w:t>
      </w:r>
      <w:r w:rsidRPr="00550DBC">
        <w:t>enabl</w:t>
      </w:r>
      <w:r w:rsidR="00990272" w:rsidRPr="00550DBC">
        <w:t xml:space="preserve">ed </w:t>
      </w:r>
      <w:r w:rsidRPr="00550DBC">
        <w:t>municipal officials and voters to understand the rationale behind requested funding levels. The district participates in the Hampshire County Net Metering program to reduce utility costs</w:t>
      </w:r>
      <w:r w:rsidR="00990272" w:rsidRPr="00550DBC">
        <w:t>. B</w:t>
      </w:r>
      <w:r w:rsidRPr="00550DBC">
        <w:t xml:space="preserve">udget materials note the use of cooperative purchasing through the Collaborative for Educational Services, </w:t>
      </w:r>
      <w:r w:rsidR="00990272" w:rsidRPr="00550DBC">
        <w:t xml:space="preserve">which </w:t>
      </w:r>
      <w:r w:rsidRPr="00550DBC">
        <w:t>demonstrat</w:t>
      </w:r>
      <w:r w:rsidR="00990272" w:rsidRPr="00550DBC">
        <w:t>es the district’s</w:t>
      </w:r>
      <w:r w:rsidRPr="00550DBC">
        <w:t xml:space="preserve"> attention</w:t>
      </w:r>
      <w:r w:rsidR="00990272" w:rsidRPr="00550DBC">
        <w:t xml:space="preserve"> both</w:t>
      </w:r>
      <w:r w:rsidRPr="00550DBC">
        <w:t xml:space="preserve"> to cost management </w:t>
      </w:r>
      <w:r w:rsidR="00990272" w:rsidRPr="00550DBC">
        <w:t xml:space="preserve">and </w:t>
      </w:r>
      <w:r w:rsidRPr="00550DBC">
        <w:t>program investment.</w:t>
      </w:r>
    </w:p>
    <w:p w14:paraId="14DDEE77" w14:textId="48947010" w:rsidR="00C37767" w:rsidRPr="00550DBC" w:rsidRDefault="000F1DE6" w:rsidP="00C34CD6">
      <w:pPr>
        <w:pStyle w:val="BodyText"/>
      </w:pPr>
      <w:r>
        <w:t>Despite the strength of the budget process, the district does not have a formal written agreement with the town specifying the process, timeline, and respective roles for incorporating the school budget into the municipal cycle</w:t>
      </w:r>
      <w:r w:rsidR="00965B3F">
        <w:t>.</w:t>
      </w:r>
      <w:r w:rsidRPr="22D46684">
        <w:rPr>
          <w:color w:val="EE0000"/>
        </w:rPr>
        <w:t xml:space="preserve"> </w:t>
      </w:r>
    </w:p>
    <w:p w14:paraId="45002E91" w14:textId="29EC7D54" w:rsidR="00C37767" w:rsidRPr="003624FF" w:rsidRDefault="00E223CF" w:rsidP="00C34CD6">
      <w:pPr>
        <w:pStyle w:val="BodyText"/>
      </w:pPr>
      <w:r w:rsidRPr="00550DBC">
        <w:t>S</w:t>
      </w:r>
      <w:r w:rsidR="000F1DE6" w:rsidRPr="00550DBC">
        <w:t xml:space="preserve">uperintendent </w:t>
      </w:r>
      <w:r w:rsidRPr="00550DBC">
        <w:t xml:space="preserve">Driscoll </w:t>
      </w:r>
      <w:r w:rsidR="000F1DE6" w:rsidRPr="00550DBC">
        <w:t xml:space="preserve">confirmed </w:t>
      </w:r>
      <w:r w:rsidRPr="00550DBC">
        <w:t>there is no</w:t>
      </w:r>
      <w:r w:rsidR="000F1DE6" w:rsidRPr="00550DBC">
        <w:t xml:space="preserve"> current written agreement</w:t>
      </w:r>
      <w:r w:rsidRPr="00550DBC">
        <w:t xml:space="preserve"> and</w:t>
      </w:r>
      <w:r w:rsidR="000F1DE6" w:rsidRPr="00550DBC">
        <w:t xml:space="preserve"> that arrangements have developed through practice and relationship rather than formal documentation. </w:t>
      </w:r>
      <w:r w:rsidR="00C37767" w:rsidRPr="00550DBC">
        <w:t>Although</w:t>
      </w:r>
      <w:r w:rsidR="000F1DE6" w:rsidRPr="00550DBC">
        <w:t xml:space="preserve"> equity considerations are embedded implicitly in budget decisions</w:t>
      </w:r>
      <w:r w:rsidR="00A5635B" w:rsidRPr="00550DBC">
        <w:t xml:space="preserve"> (e.g.,</w:t>
      </w:r>
      <w:r w:rsidR="000F1DE6" w:rsidRPr="00550DBC">
        <w:t xml:space="preserve"> investments in interventions, </w:t>
      </w:r>
      <w:r w:rsidR="00A5635B" w:rsidRPr="00550DBC">
        <w:t xml:space="preserve">social-emotional learning, </w:t>
      </w:r>
      <w:r w:rsidR="000F1DE6" w:rsidRPr="00550DBC">
        <w:t xml:space="preserve">staffing, </w:t>
      </w:r>
      <w:proofErr w:type="gramStart"/>
      <w:r w:rsidR="000F1DE6" w:rsidRPr="00550DBC">
        <w:t>supports</w:t>
      </w:r>
      <w:proofErr w:type="gramEnd"/>
      <w:r w:rsidR="000F1DE6" w:rsidRPr="00550DBC">
        <w:t xml:space="preserve"> for students with disabilities</w:t>
      </w:r>
      <w:r w:rsidR="00A5635B" w:rsidRPr="00550DBC">
        <w:t>)</w:t>
      </w:r>
      <w:r w:rsidR="000F1DE6" w:rsidRPr="00550DBC">
        <w:t xml:space="preserve">, the district does not apply a formal equity framework to budget review that systematically examines resource distribution in relation to the needs of specific student populations. </w:t>
      </w:r>
      <w:r w:rsidR="000F1DE6" w:rsidRPr="003624FF">
        <w:t xml:space="preserve">Developing a more explicit equity lens for budget review is an area for growth for the district. </w:t>
      </w:r>
    </w:p>
    <w:p w14:paraId="09E018A8" w14:textId="384C363B" w:rsidR="000F1DE6" w:rsidRPr="00550DBC" w:rsidRDefault="000F1DE6" w:rsidP="00C34CD6">
      <w:pPr>
        <w:pStyle w:val="BodyText"/>
      </w:pPr>
      <w:r>
        <w:t>Across stakeholders, there is shared recognition that rising special education costs</w:t>
      </w:r>
      <w:r w:rsidR="00743946">
        <w:t xml:space="preserve"> </w:t>
      </w:r>
      <w:r>
        <w:t>represent approximately 30</w:t>
      </w:r>
      <w:r w:rsidR="00743946">
        <w:t xml:space="preserve"> </w:t>
      </w:r>
      <w:r>
        <w:t xml:space="preserve">percent of the total budget and drove roughly 75 percent of the </w:t>
      </w:r>
      <w:r w:rsidR="00743946">
        <w:t xml:space="preserve">fiscal year 2026 </w:t>
      </w:r>
      <w:r>
        <w:t>budget increase</w:t>
      </w:r>
      <w:r w:rsidR="00743946">
        <w:t>. Combined with</w:t>
      </w:r>
      <w:r>
        <w:t xml:space="preserve"> </w:t>
      </w:r>
      <w:r w:rsidR="0EF55653">
        <w:t>revenue from families residing outside of Hatfield attending Hatfield schools</w:t>
      </w:r>
      <w:r w:rsidR="00743946">
        <w:t>,</w:t>
      </w:r>
      <w:r>
        <w:t xml:space="preserve"> </w:t>
      </w:r>
      <w:r w:rsidR="00743946">
        <w:t>the district w</w:t>
      </w:r>
      <w:r w:rsidR="007D3BA1">
        <w:t>ill</w:t>
      </w:r>
      <w:r w:rsidR="00743946">
        <w:t xml:space="preserve"> face </w:t>
      </w:r>
      <w:r>
        <w:t>structural fiscal pressure requir</w:t>
      </w:r>
      <w:r w:rsidR="00743946">
        <w:t>ing</w:t>
      </w:r>
      <w:r>
        <w:t xml:space="preserve"> sustained attention to maintain program access and equity over time.</w:t>
      </w:r>
    </w:p>
    <w:p w14:paraId="73AB2726" w14:textId="01184A14" w:rsidR="00B827DE" w:rsidRPr="00550DBC" w:rsidRDefault="00041E9B" w:rsidP="00C34CD6">
      <w:pPr>
        <w:pStyle w:val="Heading3"/>
      </w:pPr>
      <w:r w:rsidRPr="00550DBC">
        <w:t>Operations</w:t>
      </w:r>
    </w:p>
    <w:p w14:paraId="3E2C0B09" w14:textId="1F9AF5C2" w:rsidR="000F1DE6" w:rsidRPr="00550DBC" w:rsidRDefault="000F1DE6" w:rsidP="00C34CD6">
      <w:pPr>
        <w:pStyle w:val="BodyTextposthead"/>
      </w:pPr>
      <w:r w:rsidRPr="00550DBC">
        <w:t xml:space="preserve">According to </w:t>
      </w:r>
      <w:r w:rsidR="001D0BC8" w:rsidRPr="00550DBC">
        <w:t>S</w:t>
      </w:r>
      <w:r w:rsidRPr="00550DBC">
        <w:t>uperintendent</w:t>
      </w:r>
      <w:r w:rsidR="001D0BC8" w:rsidRPr="00550DBC">
        <w:t xml:space="preserve"> Driscoll</w:t>
      </w:r>
      <w:r w:rsidRPr="00550DBC">
        <w:t xml:space="preserve">, the district follows state procurement laws for purchasing and contracting, uses cooperative purchasing through the Collaborative for Educational Services, and maintains multiyear contracts for key services. Routine purchases are handled by the district team following state procurement standards for purchases under applicable thresholds, and larger or longer-term contracts are put out to bid with town support as needed. The district maintains years of purchase orders and procurement documentation, and all bid records for capital projects are retained. The purchase order process requires staff to initiate requests that are reviewed and coded to budget lines by administrators and then approved by the </w:t>
      </w:r>
      <w:r w:rsidR="001D0BC8" w:rsidRPr="00550DBC">
        <w:t>s</w:t>
      </w:r>
      <w:r w:rsidRPr="00550DBC">
        <w:t xml:space="preserve">chool </w:t>
      </w:r>
      <w:r w:rsidR="001D0BC8" w:rsidRPr="00550DBC">
        <w:t>c</w:t>
      </w:r>
      <w:r w:rsidRPr="00550DBC">
        <w:t>ommittee</w:t>
      </w:r>
      <w:r w:rsidR="001D0BC8" w:rsidRPr="00550DBC">
        <w:t>’s</w:t>
      </w:r>
      <w:r w:rsidRPr="00550DBC">
        <w:t xml:space="preserve"> finance subcommittee before being </w:t>
      </w:r>
      <w:proofErr w:type="gramStart"/>
      <w:r w:rsidRPr="00550DBC">
        <w:t>transmitted</w:t>
      </w:r>
      <w:proofErr w:type="gramEnd"/>
      <w:r w:rsidRPr="00550DBC">
        <w:t xml:space="preserve"> to the town for payment</w:t>
      </w:r>
      <w:r w:rsidR="001D0BC8" w:rsidRPr="00550DBC">
        <w:t xml:space="preserve">. </w:t>
      </w:r>
      <w:r w:rsidR="00E55FEE" w:rsidRPr="00550DBC">
        <w:t>This</w:t>
      </w:r>
      <w:r w:rsidR="001D0BC8" w:rsidRPr="00550DBC">
        <w:t xml:space="preserve"> </w:t>
      </w:r>
      <w:r w:rsidRPr="00550DBC">
        <w:t>provid</w:t>
      </w:r>
      <w:r w:rsidR="001D0BC8" w:rsidRPr="00550DBC">
        <w:t>e</w:t>
      </w:r>
      <w:r w:rsidR="00E55FEE" w:rsidRPr="00550DBC">
        <w:t>s</w:t>
      </w:r>
      <w:r w:rsidRPr="00550DBC">
        <w:t xml:space="preserve"> a multistep approval and oversight structure for expenditures. Participation in the Hampshire County Net Metering program reflects deliberate use of available mechanisms to manage costs</w:t>
      </w:r>
      <w:r w:rsidR="001D0BC8" w:rsidRPr="00550DBC">
        <w:t>. T</w:t>
      </w:r>
      <w:r w:rsidRPr="00550DBC">
        <w:t>he district's use of the Collaborative for Educational Services for group purchasing is consistent with Massachusetts public procurement best practices.</w:t>
      </w:r>
    </w:p>
    <w:p w14:paraId="2B8F6989" w14:textId="339A1653" w:rsidR="00B257F6" w:rsidRPr="003D7EA4" w:rsidRDefault="001D0BC8">
      <w:pPr>
        <w:pStyle w:val="BodyText"/>
      </w:pPr>
      <w:r>
        <w:t>Stakeholders describe technology infrastructure</w:t>
      </w:r>
      <w:r w:rsidR="000F1DE6">
        <w:t xml:space="preserve"> as adequate and improving, supported by a three-year managed IT services contract that outsources network management, device support, and system maintenance to an external vendor (Twin Lakes Technology). </w:t>
      </w:r>
      <w:r>
        <w:t>S</w:t>
      </w:r>
      <w:r w:rsidR="000F1DE6">
        <w:t xml:space="preserve">uperintendent </w:t>
      </w:r>
      <w:r>
        <w:t xml:space="preserve">Driscoll </w:t>
      </w:r>
      <w:r w:rsidR="000F1DE6">
        <w:t xml:space="preserve">noted that the district receives better service at a lower cost under the current contract than under prior arrangements, and the </w:t>
      </w:r>
      <w:r>
        <w:t xml:space="preserve">fiscal </w:t>
      </w:r>
      <w:r w:rsidR="0072659F">
        <w:t xml:space="preserve">year </w:t>
      </w:r>
      <w:r>
        <w:t xml:space="preserve">2026 </w:t>
      </w:r>
      <w:r w:rsidR="000F1DE6">
        <w:t xml:space="preserve">budget reflects a corresponding increase in technology </w:t>
      </w:r>
      <w:r w:rsidR="000F1DE6">
        <w:lastRenderedPageBreak/>
        <w:t xml:space="preserve">contractual services to sustain this model. The </w:t>
      </w:r>
      <w:r w:rsidR="00B80C30">
        <w:t xml:space="preserve">secondary </w:t>
      </w:r>
      <w:r w:rsidR="000F1DE6">
        <w:t xml:space="preserve">school principal </w:t>
      </w:r>
      <w:r w:rsidR="00C02B11">
        <w:t xml:space="preserve">(currently Superintendent Driscoll) </w:t>
      </w:r>
      <w:r w:rsidR="000F1DE6">
        <w:t xml:space="preserve">described the online gradebook platform as functioning reliably and providing real-time grade access for students and families. Budget materials </w:t>
      </w:r>
      <w:r w:rsidR="00C02B11">
        <w:t>from</w:t>
      </w:r>
      <w:r w:rsidR="000F1DE6">
        <w:t xml:space="preserve"> </w:t>
      </w:r>
      <w:r w:rsidR="00C02B11">
        <w:t>fiscal year 20</w:t>
      </w:r>
      <w:r w:rsidR="000F1DE6">
        <w:t xml:space="preserve">24 </w:t>
      </w:r>
      <w:r w:rsidR="00C02B11">
        <w:t>to fiscal year 20</w:t>
      </w:r>
      <w:r w:rsidR="000F1DE6">
        <w:t>26 show dedicated accounts for instructional technology and special education technology systems, indicating that technology costs are tracked and planned at a line</w:t>
      </w:r>
      <w:r w:rsidR="00C02B11">
        <w:t>-</w:t>
      </w:r>
      <w:r w:rsidR="000F1DE6">
        <w:t>item level.</w:t>
      </w:r>
      <w:r w:rsidR="00B257F6">
        <w:t xml:space="preserve"> P</w:t>
      </w:r>
      <w:r w:rsidR="000F1DE6">
        <w:t xml:space="preserve">rocurement practices are functional and consistently described across district and town stakeholders, </w:t>
      </w:r>
      <w:r w:rsidR="00B257F6">
        <w:t xml:space="preserve">but </w:t>
      </w:r>
      <w:r w:rsidR="000F1DE6">
        <w:t>the district has not fully documented procurement thresholds, internal approval workflows, or contract renewal timelines in formal written procedures</w:t>
      </w:r>
      <w:r w:rsidR="00EC56A3">
        <w:t xml:space="preserve">. </w:t>
      </w:r>
      <w:r w:rsidR="00EC56A3" w:rsidRPr="003D7EA4">
        <w:t>D</w:t>
      </w:r>
      <w:r w:rsidR="000F1DE6" w:rsidRPr="003D7EA4">
        <w:t xml:space="preserve">eveloping </w:t>
      </w:r>
      <w:r w:rsidR="3F1C1768" w:rsidRPr="003D7EA4">
        <w:t xml:space="preserve">procurement </w:t>
      </w:r>
      <w:r w:rsidR="000F1DE6" w:rsidRPr="003D7EA4">
        <w:t xml:space="preserve">documentation is an area for growth for the district. </w:t>
      </w:r>
    </w:p>
    <w:p w14:paraId="71031741" w14:textId="3F1D38FC" w:rsidR="005F78F8" w:rsidRPr="00550DBC" w:rsidRDefault="00EC56A3" w:rsidP="00C34CD6">
      <w:pPr>
        <w:pStyle w:val="BodyText"/>
      </w:pPr>
      <w:r w:rsidRPr="00550DBC">
        <w:t>As noted earlier, S</w:t>
      </w:r>
      <w:r w:rsidR="000F1DE6" w:rsidRPr="00550DBC">
        <w:t xml:space="preserve">uperintendent </w:t>
      </w:r>
      <w:r w:rsidRPr="00550DBC">
        <w:t xml:space="preserve">Driscoll confirmed </w:t>
      </w:r>
      <w:r w:rsidR="000F1DE6" w:rsidRPr="00550DBC">
        <w:t>that some review routines are rooted in practice rather than written procedural form</w:t>
      </w:r>
      <w:r w:rsidRPr="00550DBC">
        <w:t>. T</w:t>
      </w:r>
      <w:r w:rsidR="000F1DE6" w:rsidRPr="00550DBC">
        <w:t>he available evidence does not include a consolidated written procurement manual or formal contract tracking system with defined renewal timelines.</w:t>
      </w:r>
    </w:p>
    <w:p w14:paraId="22E56B0C" w14:textId="79B53EB9" w:rsidR="00B827DE" w:rsidRPr="00550DBC" w:rsidRDefault="00041E9B" w:rsidP="00C34CD6">
      <w:pPr>
        <w:pStyle w:val="Heading3"/>
      </w:pPr>
      <w:bookmarkStart w:id="70" w:name="_Capital_Planning_and"/>
      <w:bookmarkStart w:id="71" w:name="_Managing_Capital_Assets"/>
      <w:bookmarkEnd w:id="70"/>
      <w:bookmarkEnd w:id="71"/>
      <w:r w:rsidRPr="00550DBC">
        <w:t xml:space="preserve">Managing </w:t>
      </w:r>
      <w:r w:rsidR="00B827DE" w:rsidRPr="00550DBC">
        <w:t xml:space="preserve">Capital </w:t>
      </w:r>
      <w:r w:rsidRPr="00550DBC">
        <w:t xml:space="preserve">Assets and Capital </w:t>
      </w:r>
      <w:r w:rsidR="00B827DE" w:rsidRPr="00550DBC">
        <w:t>Planning</w:t>
      </w:r>
    </w:p>
    <w:p w14:paraId="71D88ED0" w14:textId="1A4DBD5C" w:rsidR="000F1DE6" w:rsidRPr="00DD175A" w:rsidRDefault="000F1DE6" w:rsidP="00C34CD6">
      <w:pPr>
        <w:pStyle w:val="BodyTextposthead"/>
      </w:pPr>
      <w:r w:rsidRPr="00550DBC">
        <w:t xml:space="preserve">The town maintains a formal, multiyear </w:t>
      </w:r>
      <w:r w:rsidR="009E0C09" w:rsidRPr="00550DBC">
        <w:t>c</w:t>
      </w:r>
      <w:r w:rsidRPr="00550DBC">
        <w:t xml:space="preserve">apital </w:t>
      </w:r>
      <w:r w:rsidR="009E0C09" w:rsidRPr="00550DBC">
        <w:t>i</w:t>
      </w:r>
      <w:r w:rsidRPr="00550DBC">
        <w:t xml:space="preserve">mprovement </w:t>
      </w:r>
      <w:r w:rsidR="009E0C09" w:rsidRPr="00550DBC">
        <w:t>p</w:t>
      </w:r>
      <w:r w:rsidRPr="00550DBC">
        <w:t xml:space="preserve">lan that explicitly includes school projects sequenced through </w:t>
      </w:r>
      <w:r w:rsidR="009E0C09" w:rsidRPr="00550DBC">
        <w:t>fiscal year 2030</w:t>
      </w:r>
      <w:r w:rsidRPr="00550DBC">
        <w:t>, and recent capital investments have meaningfully improved facility conditions after years of deferred maintenance</w:t>
      </w:r>
      <w:r w:rsidR="00320840" w:rsidRPr="00550DBC">
        <w:t>.</w:t>
      </w:r>
      <w:r w:rsidR="008F1FFD" w:rsidRPr="00550DBC">
        <w:t xml:space="preserve"> </w:t>
      </w:r>
      <w:r w:rsidRPr="00550DBC">
        <w:t xml:space="preserve">The </w:t>
      </w:r>
      <w:r w:rsidR="009E0C09" w:rsidRPr="00550DBC">
        <w:t>fiscal year 20</w:t>
      </w:r>
      <w:r w:rsidRPr="00550DBC">
        <w:t xml:space="preserve">25 to </w:t>
      </w:r>
      <w:r w:rsidR="009E0C09" w:rsidRPr="00550DBC">
        <w:t>fiscal year 20</w:t>
      </w:r>
      <w:r w:rsidRPr="00550DBC">
        <w:t>30 capital schedule includes named school projects</w:t>
      </w:r>
      <w:r w:rsidR="00346628" w:rsidRPr="00550DBC">
        <w:t>,</w:t>
      </w:r>
      <w:r w:rsidRPr="00550DBC">
        <w:t xml:space="preserve"> such as roof replacement</w:t>
      </w:r>
      <w:r w:rsidR="0010695C" w:rsidRPr="00550DBC">
        <w:t xml:space="preserve"> and </w:t>
      </w:r>
      <w:r w:rsidRPr="00550DBC">
        <w:t>HVAC and boiler replacement at the elementary school</w:t>
      </w:r>
      <w:r w:rsidR="0010695C" w:rsidRPr="00550DBC">
        <w:t xml:space="preserve">; </w:t>
      </w:r>
      <w:r w:rsidRPr="00550DBC">
        <w:t>HVAC upgrades at Smith Academy</w:t>
      </w:r>
      <w:r w:rsidR="0010695C" w:rsidRPr="00550DBC">
        <w:t xml:space="preserve">; </w:t>
      </w:r>
      <w:r w:rsidRPr="00550DBC">
        <w:t>gymnasium floor repair</w:t>
      </w:r>
      <w:r w:rsidR="0010695C" w:rsidRPr="00550DBC">
        <w:t xml:space="preserve">; </w:t>
      </w:r>
      <w:r w:rsidRPr="00550DBC">
        <w:t>LED screen technology replacements at both schools</w:t>
      </w:r>
      <w:r w:rsidR="0010695C" w:rsidRPr="00550DBC">
        <w:t xml:space="preserve">; </w:t>
      </w:r>
      <w:r w:rsidRPr="00550DBC">
        <w:t xml:space="preserve">and parking lot reconstruction at both </w:t>
      </w:r>
      <w:r w:rsidR="0010695C" w:rsidRPr="00550DBC">
        <w:t>schools</w:t>
      </w:r>
      <w:r w:rsidRPr="00550DBC">
        <w:t xml:space="preserve">. School </w:t>
      </w:r>
      <w:r w:rsidR="0010695C" w:rsidRPr="00550DBC">
        <w:t>c</w:t>
      </w:r>
      <w:r w:rsidRPr="00550DBC">
        <w:t>ommittee members develop</w:t>
      </w:r>
      <w:r w:rsidR="003E1152" w:rsidRPr="00550DBC">
        <w:t>ed</w:t>
      </w:r>
      <w:r w:rsidRPr="00550DBC">
        <w:t xml:space="preserve"> the school capital plan in coordination with </w:t>
      </w:r>
      <w:r w:rsidR="003E1152" w:rsidRPr="00550DBC">
        <w:t>S</w:t>
      </w:r>
      <w:r w:rsidRPr="00550DBC">
        <w:t xml:space="preserve">uperintendent </w:t>
      </w:r>
      <w:r w:rsidR="00FC5575" w:rsidRPr="00550DBC">
        <w:t>Driscoll and</w:t>
      </w:r>
      <w:r w:rsidRPr="00550DBC">
        <w:t xml:space="preserve"> submit</w:t>
      </w:r>
      <w:r w:rsidR="003E1152" w:rsidRPr="00550DBC">
        <w:t>ted</w:t>
      </w:r>
      <w:r w:rsidRPr="00550DBC">
        <w:t xml:space="preserve"> it to the town</w:t>
      </w:r>
      <w:r w:rsidR="003E1152" w:rsidRPr="00550DBC">
        <w:t>’s</w:t>
      </w:r>
      <w:r w:rsidRPr="00550DBC">
        <w:t xml:space="preserve"> </w:t>
      </w:r>
      <w:r w:rsidR="003E1152" w:rsidRPr="00550DBC">
        <w:t>c</w:t>
      </w:r>
      <w:r w:rsidRPr="00550DBC">
        <w:t xml:space="preserve">apital </w:t>
      </w:r>
      <w:r w:rsidR="003E1152" w:rsidRPr="00550DBC">
        <w:t>i</w:t>
      </w:r>
      <w:r w:rsidRPr="00550DBC">
        <w:t xml:space="preserve">mprovement </w:t>
      </w:r>
      <w:r w:rsidR="003E1152" w:rsidRPr="00550DBC">
        <w:t>p</w:t>
      </w:r>
      <w:r w:rsidRPr="00550DBC">
        <w:t xml:space="preserve">lanning </w:t>
      </w:r>
      <w:r w:rsidR="003E1152" w:rsidRPr="00550DBC">
        <w:t>c</w:t>
      </w:r>
      <w:r w:rsidRPr="00550DBC">
        <w:t>ommittee, which then route</w:t>
      </w:r>
      <w:r w:rsidR="003E1152" w:rsidRPr="00550DBC">
        <w:t>d</w:t>
      </w:r>
      <w:r w:rsidRPr="00550DBC">
        <w:t xml:space="preserve"> requests </w:t>
      </w:r>
      <w:r w:rsidR="004965B8" w:rsidRPr="00550DBC">
        <w:t xml:space="preserve">first </w:t>
      </w:r>
      <w:r w:rsidRPr="00550DBC">
        <w:t xml:space="preserve">through the </w:t>
      </w:r>
      <w:r w:rsidR="003E1152" w:rsidRPr="00550DBC">
        <w:t>town’s s</w:t>
      </w:r>
      <w:r w:rsidRPr="00550DBC">
        <w:t xml:space="preserve">elect </w:t>
      </w:r>
      <w:r w:rsidR="003E1152" w:rsidRPr="00550DBC">
        <w:t>b</w:t>
      </w:r>
      <w:r w:rsidRPr="00550DBC">
        <w:t xml:space="preserve">oard and </w:t>
      </w:r>
      <w:r w:rsidR="004965B8" w:rsidRPr="00550DBC">
        <w:t xml:space="preserve">then </w:t>
      </w:r>
      <w:r w:rsidRPr="00550DBC">
        <w:t xml:space="preserve">to </w:t>
      </w:r>
      <w:r w:rsidR="004965B8" w:rsidRPr="00550DBC">
        <w:t>the t</w:t>
      </w:r>
      <w:r w:rsidRPr="00550DBC">
        <w:t xml:space="preserve">own </w:t>
      </w:r>
      <w:r w:rsidR="004965B8" w:rsidRPr="00550DBC">
        <w:t>m</w:t>
      </w:r>
      <w:r w:rsidRPr="00550DBC">
        <w:t>eeting for authorization</w:t>
      </w:r>
      <w:r w:rsidR="004965B8" w:rsidRPr="00550DBC">
        <w:t xml:space="preserve"> (</w:t>
      </w:r>
      <w:r w:rsidR="00DE78A2" w:rsidRPr="00550DBC">
        <w:t xml:space="preserve">i.e., </w:t>
      </w:r>
      <w:r w:rsidRPr="00550DBC">
        <w:t xml:space="preserve">debt exclusion votes </w:t>
      </w:r>
      <w:r w:rsidR="00E93803" w:rsidRPr="00550DBC">
        <w:t>were</w:t>
      </w:r>
      <w:r w:rsidRPr="00550DBC">
        <w:t xml:space="preserve"> needed.</w:t>
      </w:r>
      <w:r w:rsidR="004965B8" w:rsidRPr="00550DBC">
        <w:t>)</w:t>
      </w:r>
      <w:r w:rsidRPr="00550DBC">
        <w:t xml:space="preserve"> The </w:t>
      </w:r>
      <w:r w:rsidR="004965B8" w:rsidRPr="00550DBC">
        <w:t>t</w:t>
      </w:r>
      <w:r w:rsidRPr="00550DBC">
        <w:t xml:space="preserve">own </w:t>
      </w:r>
      <w:r w:rsidR="004965B8" w:rsidRPr="00550DBC">
        <w:t>a</w:t>
      </w:r>
      <w:r w:rsidRPr="00550DBC">
        <w:t xml:space="preserve">dministrator described the district as now largely </w:t>
      </w:r>
      <w:r w:rsidR="004965B8" w:rsidRPr="00550DBC">
        <w:t>current</w:t>
      </w:r>
      <w:r w:rsidRPr="00550DBC">
        <w:t xml:space="preserve"> on its most critical deferred maintenance </w:t>
      </w:r>
      <w:r w:rsidR="004965B8" w:rsidRPr="00550DBC">
        <w:t xml:space="preserve">and </w:t>
      </w:r>
      <w:r w:rsidRPr="00550DBC">
        <w:t>not</w:t>
      </w:r>
      <w:r w:rsidR="004965B8" w:rsidRPr="00550DBC">
        <w:t>ed</w:t>
      </w:r>
      <w:r w:rsidRPr="00550DBC">
        <w:t xml:space="preserve"> that the elementary school would be in substantially better condition after completion of </w:t>
      </w:r>
      <w:r w:rsidR="006A7177" w:rsidRPr="00550DBC">
        <w:t xml:space="preserve">planned </w:t>
      </w:r>
      <w:r w:rsidRPr="00550DBC">
        <w:t>projects. This trajectory represents a meaningful shift from prior years</w:t>
      </w:r>
      <w:r w:rsidR="006A7177" w:rsidRPr="00550DBC">
        <w:t>. For example, fiscal year 20</w:t>
      </w:r>
      <w:r w:rsidRPr="00550DBC">
        <w:t xml:space="preserve">24 budget materials identified boilers, air handlers, and the elementary </w:t>
      </w:r>
      <w:r w:rsidR="006A7177" w:rsidRPr="00550DBC">
        <w:t xml:space="preserve">school </w:t>
      </w:r>
      <w:r w:rsidRPr="00550DBC">
        <w:t xml:space="preserve">roof as critical needs that had been on the capital plan for many years </w:t>
      </w:r>
      <w:r w:rsidR="006A7177" w:rsidRPr="00550DBC">
        <w:t>but</w:t>
      </w:r>
      <w:r w:rsidRPr="00550DBC">
        <w:t xml:space="preserve"> could not be addressed within the operating budget.</w:t>
      </w:r>
      <w:r w:rsidR="00A429A8" w:rsidRPr="00DD175A">
        <w:t xml:space="preserve"> The </w:t>
      </w:r>
      <w:r w:rsidR="006F0024" w:rsidRPr="00DD175A">
        <w:t>town’s</w:t>
      </w:r>
      <w:r w:rsidR="00A429A8" w:rsidRPr="00DD175A">
        <w:t xml:space="preserve"> </w:t>
      </w:r>
      <w:r w:rsidR="006F0024" w:rsidRPr="00DD175A">
        <w:t xml:space="preserve">development of a </w:t>
      </w:r>
      <w:r w:rsidR="00A429A8" w:rsidRPr="00DD175A">
        <w:t>multiyear capital improvement plan</w:t>
      </w:r>
      <w:r w:rsidR="00F062BE" w:rsidRPr="00DD175A">
        <w:t>,</w:t>
      </w:r>
      <w:r w:rsidR="00E93803" w:rsidRPr="00DD175A">
        <w:t xml:space="preserve"> </w:t>
      </w:r>
      <w:r w:rsidR="006F0024" w:rsidRPr="00DD175A">
        <w:t xml:space="preserve">which resulted in </w:t>
      </w:r>
      <w:r w:rsidR="00320840" w:rsidRPr="00DD175A">
        <w:t>needed</w:t>
      </w:r>
      <w:r w:rsidR="00E93803" w:rsidRPr="00DD175A">
        <w:t xml:space="preserve"> improvements to facilities</w:t>
      </w:r>
      <w:r w:rsidR="00F062BE" w:rsidRPr="00DD175A">
        <w:t>,</w:t>
      </w:r>
      <w:r w:rsidR="00E93803" w:rsidRPr="00DD175A">
        <w:t xml:space="preserve"> </w:t>
      </w:r>
      <w:r w:rsidR="00320840" w:rsidRPr="00DD175A">
        <w:t>is a strength of the district.</w:t>
      </w:r>
    </w:p>
    <w:p w14:paraId="20C7C234" w14:textId="65455FC2" w:rsidR="00DE78A2" w:rsidRPr="00550DBC" w:rsidRDefault="000F1DE6" w:rsidP="00C34CD6">
      <w:pPr>
        <w:pStyle w:val="BodyText"/>
      </w:pPr>
      <w:r w:rsidRPr="00550DBC">
        <w:t>Routine asset management relies on a combination of teacher-maintained textbook and supply inventories, custodial oversight of daily building needs, and informal monitoring of consumable stock levels. Teachers update their textbook and materials inventories at the end of each year and communicate replacement needs to administrators. School custodians handle day-to-day building maintenance</w:t>
      </w:r>
      <w:r w:rsidR="00834061" w:rsidRPr="00550DBC">
        <w:t>,</w:t>
      </w:r>
      <w:r w:rsidRPr="00550DBC">
        <w:t xml:space="preserve"> while DPW staff are responsible for grounds, snow removal, and parking lot maintenance</w:t>
      </w:r>
      <w:r w:rsidR="00834061" w:rsidRPr="00550DBC">
        <w:t>. However,</w:t>
      </w:r>
      <w:r w:rsidRPr="00550DBC">
        <w:t xml:space="preserve"> the exact division of responsibility for specific outdoor areas is not fully documented. </w:t>
      </w:r>
      <w:r w:rsidR="00834061" w:rsidRPr="00550DBC">
        <w:t>S</w:t>
      </w:r>
      <w:r w:rsidRPr="00550DBC">
        <w:t xml:space="preserve">uperintendent </w:t>
      </w:r>
      <w:r w:rsidR="00834061" w:rsidRPr="00550DBC">
        <w:t xml:space="preserve">Driscoll </w:t>
      </w:r>
      <w:r w:rsidRPr="00550DBC">
        <w:t xml:space="preserve">noted that ongoing conversations with the new DPW director are expected to produce a written agreement clarifying which grounds and field areas fall under school </w:t>
      </w:r>
      <w:r w:rsidR="00834061" w:rsidRPr="00550DBC">
        <w:t xml:space="preserve">facilities </w:t>
      </w:r>
      <w:r w:rsidRPr="00550DBC">
        <w:t>versus town maintenance responsibility, along with associated cost-sharing arrangements.</w:t>
      </w:r>
      <w:r w:rsidR="00DE78A2" w:rsidRPr="00550DBC">
        <w:t xml:space="preserve"> </w:t>
      </w:r>
      <w:r w:rsidR="00F07138">
        <w:t xml:space="preserve">The absence of a current written memorandum of understanding for shared facilities services means that maintenance responsibilities and cost allocations depend on informal understanding and historical practice, which creates risk when personnel and working relationships </w:t>
      </w:r>
      <w:r w:rsidR="00F07138">
        <w:lastRenderedPageBreak/>
        <w:t xml:space="preserve">change over time. </w:t>
      </w:r>
      <w:r w:rsidRPr="00550DBC">
        <w:t xml:space="preserve">Despite the strength of </w:t>
      </w:r>
      <w:r w:rsidR="00DD175A">
        <w:t xml:space="preserve">relationships and </w:t>
      </w:r>
      <w:r w:rsidRPr="00550DBC">
        <w:t xml:space="preserve">the multiyear capital plan, </w:t>
      </w:r>
      <w:r w:rsidRPr="000C778F">
        <w:t xml:space="preserve">formalizing in writing the roles, responsibilities, and cost-sharing arrangements for ongoing facilities and grounds maintenance between the district and town is an area for growth. </w:t>
      </w:r>
    </w:p>
    <w:p w14:paraId="6A8BD12D" w14:textId="17FFCC5B" w:rsidR="002B4CEF" w:rsidRPr="00550DBC" w:rsidRDefault="002B4CEF" w:rsidP="00C34CD6">
      <w:pPr>
        <w:pStyle w:val="Heading3"/>
      </w:pPr>
      <w:r w:rsidRPr="00550DBC">
        <w:t>Recommendations</w:t>
      </w:r>
    </w:p>
    <w:p w14:paraId="610AAF4F" w14:textId="77777777" w:rsidR="009211AA" w:rsidRPr="009211AA" w:rsidRDefault="0054249D" w:rsidP="00C34CD6">
      <w:pPr>
        <w:pStyle w:val="Bullet1"/>
        <w:rPr>
          <w:bCs/>
          <w:i/>
          <w:iCs/>
        </w:rPr>
      </w:pPr>
      <w:r w:rsidRPr="00404EF9">
        <w:rPr>
          <w:i/>
          <w:iCs/>
        </w:rPr>
        <w:t xml:space="preserve">The district should </w:t>
      </w:r>
      <w:r w:rsidR="00BE7227" w:rsidRPr="00404EF9">
        <w:rPr>
          <w:i/>
          <w:iCs/>
        </w:rPr>
        <w:t>continue developing a written agreement that formalizes the division of financial responsibilities between the district and the town</w:t>
      </w:r>
      <w:r w:rsidR="009211AA">
        <w:rPr>
          <w:i/>
          <w:iCs/>
        </w:rPr>
        <w:t>.</w:t>
      </w:r>
    </w:p>
    <w:p w14:paraId="10E4978C" w14:textId="7324138D" w:rsidR="002B4CEF" w:rsidRPr="00404EF9" w:rsidRDefault="009211AA" w:rsidP="00C34CD6">
      <w:pPr>
        <w:pStyle w:val="Bullet1"/>
        <w:rPr>
          <w:bCs/>
          <w:i/>
          <w:iCs/>
        </w:rPr>
      </w:pPr>
      <w:r>
        <w:rPr>
          <w:i/>
          <w:iCs/>
        </w:rPr>
        <w:t>The district should</w:t>
      </w:r>
      <w:r w:rsidR="00BE7227" w:rsidRPr="00404EF9">
        <w:rPr>
          <w:i/>
          <w:iCs/>
        </w:rPr>
        <w:t xml:space="preserve"> codify and document standard operating procedures </w:t>
      </w:r>
      <w:r w:rsidR="00320568" w:rsidRPr="00404EF9">
        <w:rPr>
          <w:i/>
          <w:iCs/>
        </w:rPr>
        <w:t>relating</w:t>
      </w:r>
      <w:r w:rsidR="00984437" w:rsidRPr="00404EF9">
        <w:rPr>
          <w:i/>
          <w:iCs/>
        </w:rPr>
        <w:t xml:space="preserve"> to core business office functions. </w:t>
      </w:r>
    </w:p>
    <w:p w14:paraId="39B0260F" w14:textId="7B334EF0" w:rsidR="00670B5E" w:rsidRPr="00404EF9" w:rsidRDefault="00293535" w:rsidP="00C34CD6">
      <w:pPr>
        <w:pStyle w:val="Bullet1"/>
        <w:rPr>
          <w:bCs/>
          <w:i/>
          <w:iCs/>
        </w:rPr>
      </w:pPr>
      <w:r w:rsidRPr="00404EF9">
        <w:rPr>
          <w:i/>
          <w:iCs/>
        </w:rPr>
        <w:t>When developing its annual budget, t</w:t>
      </w:r>
      <w:r w:rsidR="0042217E" w:rsidRPr="00404EF9">
        <w:rPr>
          <w:i/>
          <w:iCs/>
        </w:rPr>
        <w:t>he district should</w:t>
      </w:r>
      <w:r w:rsidRPr="00404EF9">
        <w:rPr>
          <w:i/>
          <w:iCs/>
        </w:rPr>
        <w:t xml:space="preserve"> analyze disaggregated</w:t>
      </w:r>
      <w:r w:rsidR="00296EE5" w:rsidRPr="00404EF9">
        <w:rPr>
          <w:i/>
          <w:iCs/>
        </w:rPr>
        <w:t xml:space="preserve"> student</w:t>
      </w:r>
      <w:r w:rsidRPr="00404EF9">
        <w:rPr>
          <w:i/>
          <w:iCs/>
        </w:rPr>
        <w:t xml:space="preserve"> data and</w:t>
      </w:r>
      <w:r w:rsidR="00296EE5" w:rsidRPr="00404EF9">
        <w:rPr>
          <w:i/>
          <w:iCs/>
        </w:rPr>
        <w:t xml:space="preserve"> apply an explicit equity lens toward resource allocation decisions. </w:t>
      </w:r>
      <w:r w:rsidRPr="00404EF9">
        <w:rPr>
          <w:i/>
          <w:iCs/>
        </w:rPr>
        <w:t xml:space="preserve"> </w:t>
      </w:r>
    </w:p>
    <w:p w14:paraId="2C7FE1E5" w14:textId="476F65E0" w:rsidR="00903832" w:rsidRPr="00404EF9" w:rsidRDefault="00903832" w:rsidP="00C34CD6">
      <w:pPr>
        <w:pStyle w:val="Bullet1"/>
        <w:rPr>
          <w:bCs/>
          <w:i/>
          <w:iCs/>
        </w:rPr>
      </w:pPr>
      <w:r w:rsidRPr="00404EF9">
        <w:rPr>
          <w:i/>
          <w:iCs/>
        </w:rPr>
        <w:t xml:space="preserve">The district should develop documentation that clearly </w:t>
      </w:r>
      <w:r w:rsidR="008D13E5" w:rsidRPr="00404EF9">
        <w:rPr>
          <w:i/>
          <w:iCs/>
        </w:rPr>
        <w:t>outlines</w:t>
      </w:r>
      <w:r w:rsidRPr="00404EF9">
        <w:rPr>
          <w:i/>
          <w:iCs/>
        </w:rPr>
        <w:t xml:space="preserve"> </w:t>
      </w:r>
      <w:r w:rsidR="00FC5575" w:rsidRPr="00404EF9">
        <w:rPr>
          <w:i/>
          <w:iCs/>
        </w:rPr>
        <w:t xml:space="preserve">its </w:t>
      </w:r>
      <w:r w:rsidR="00566D9D">
        <w:rPr>
          <w:i/>
          <w:iCs/>
        </w:rPr>
        <w:t xml:space="preserve">existing </w:t>
      </w:r>
      <w:r w:rsidR="00FC5575" w:rsidRPr="00404EF9">
        <w:rPr>
          <w:i/>
          <w:iCs/>
        </w:rPr>
        <w:t>procurement processes.</w:t>
      </w:r>
    </w:p>
    <w:p w14:paraId="64A6E8B2" w14:textId="074B755D" w:rsidR="00404EF9" w:rsidRPr="00404EF9" w:rsidRDefault="00404EF9" w:rsidP="00C34CD6">
      <w:pPr>
        <w:pStyle w:val="Bullet1"/>
        <w:rPr>
          <w:bCs/>
          <w:i/>
          <w:iCs/>
        </w:rPr>
      </w:pPr>
      <w:r w:rsidRPr="00404EF9">
        <w:rPr>
          <w:i/>
          <w:iCs/>
        </w:rPr>
        <w:t>The district and town should work together to formalize and document the cost-sharing arrangements for ongoing facilities and grounds maintenance.</w:t>
      </w:r>
    </w:p>
    <w:p w14:paraId="26CC0050" w14:textId="23F54D24" w:rsidR="000604FE" w:rsidRPr="00550DBC" w:rsidRDefault="000604FE" w:rsidP="00C34CD6">
      <w:pPr>
        <w:pStyle w:val="BodyText"/>
        <w:sectPr w:rsidR="000604FE" w:rsidRPr="00550DBC" w:rsidSect="00295D21">
          <w:headerReference w:type="default" r:id="rId27"/>
          <w:footerReference w:type="default" r:id="rId28"/>
          <w:footerReference w:type="first" r:id="rId29"/>
          <w:pgSz w:w="12240" w:h="15840" w:code="1"/>
          <w:pgMar w:top="1440" w:right="1440" w:bottom="1440" w:left="1440" w:header="720" w:footer="720" w:gutter="0"/>
          <w:cols w:space="720"/>
          <w:docGrid w:linePitch="360"/>
        </w:sectPr>
      </w:pPr>
    </w:p>
    <w:p w14:paraId="3086BDED" w14:textId="6668ACD0" w:rsidR="008E314D" w:rsidRPr="00550DBC" w:rsidRDefault="008E314D" w:rsidP="00C34CD6">
      <w:pPr>
        <w:pStyle w:val="Heading2"/>
      </w:pPr>
      <w:bookmarkStart w:id="72" w:name="_Toc225252739"/>
      <w:r w:rsidRPr="00550DBC">
        <w:lastRenderedPageBreak/>
        <w:t>Appendix A</w:t>
      </w:r>
      <w:r w:rsidR="006A3A0E" w:rsidRPr="00550DBC">
        <w:t>.</w:t>
      </w:r>
      <w:r w:rsidRPr="00550DBC">
        <w:t xml:space="preserve"> </w:t>
      </w:r>
      <w:bookmarkEnd w:id="4"/>
      <w:bookmarkEnd w:id="5"/>
      <w:bookmarkEnd w:id="6"/>
      <w:r w:rsidR="00E475E7" w:rsidRPr="00550DBC">
        <w:t>Summary of Site Visit Activities</w:t>
      </w:r>
      <w:bookmarkEnd w:id="7"/>
      <w:bookmarkEnd w:id="72"/>
    </w:p>
    <w:p w14:paraId="5CB5BDC4" w14:textId="712BEE25" w:rsidR="00B827DE" w:rsidRPr="00550DBC" w:rsidRDefault="00B827DE" w:rsidP="00C34CD6">
      <w:pPr>
        <w:pStyle w:val="BodyTextposthead"/>
      </w:pPr>
      <w:r w:rsidRPr="00550DBC">
        <w:t xml:space="preserve">The </w:t>
      </w:r>
      <w:r w:rsidR="00834061" w:rsidRPr="00550DBC">
        <w:t>American Institutes for Research</w:t>
      </w:r>
      <w:r w:rsidR="00834061" w:rsidRPr="00550DBC">
        <w:rPr>
          <w:vertAlign w:val="superscript"/>
        </w:rPr>
        <w:t xml:space="preserve">® </w:t>
      </w:r>
      <w:r w:rsidR="00834061" w:rsidRPr="00550DBC">
        <w:t>(</w:t>
      </w:r>
      <w:r w:rsidR="00494638" w:rsidRPr="00550DBC">
        <w:t>AIR</w:t>
      </w:r>
      <w:r w:rsidR="00834061" w:rsidRPr="00550DBC">
        <w:rPr>
          <w:vertAlign w:val="superscript"/>
        </w:rPr>
        <w:t>®</w:t>
      </w:r>
      <w:r w:rsidR="00834061" w:rsidRPr="00550DBC">
        <w:t>)</w:t>
      </w:r>
      <w:r w:rsidRPr="00550DBC">
        <w:t xml:space="preserve"> team completed the following activities as part of the district review activities in </w:t>
      </w:r>
      <w:r w:rsidR="00844198" w:rsidRPr="00550DBC">
        <w:t>Hatfield</w:t>
      </w:r>
      <w:r w:rsidRPr="00550DBC">
        <w:t>. The team</w:t>
      </w:r>
      <w:r w:rsidR="00C34CD6" w:rsidRPr="00550DBC">
        <w:t xml:space="preserve"> </w:t>
      </w:r>
      <w:r w:rsidRPr="00550DBC">
        <w:t>conducted</w:t>
      </w:r>
      <w:r w:rsidR="00C34CD6" w:rsidRPr="00550DBC">
        <w:t xml:space="preserve"> </w:t>
      </w:r>
      <w:r w:rsidR="00360626" w:rsidRPr="00550DBC">
        <w:t>18</w:t>
      </w:r>
      <w:r w:rsidRPr="00550DBC">
        <w:t xml:space="preserve"> classroom observations during the week of </w:t>
      </w:r>
      <w:r w:rsidR="00360626" w:rsidRPr="00550DBC">
        <w:t>February 2, 2026</w:t>
      </w:r>
      <w:r w:rsidRPr="00550DBC">
        <w:t>,</w:t>
      </w:r>
      <w:r w:rsidR="00C34CD6" w:rsidRPr="00550DBC">
        <w:t xml:space="preserve"> </w:t>
      </w:r>
      <w:r w:rsidRPr="00550DBC">
        <w:t>and</w:t>
      </w:r>
      <w:r w:rsidR="00C34CD6" w:rsidRPr="00550DBC">
        <w:t xml:space="preserve"> </w:t>
      </w:r>
      <w:r w:rsidRPr="00550DBC">
        <w:t xml:space="preserve">held interviews and focus groups between </w:t>
      </w:r>
      <w:r w:rsidR="00360626" w:rsidRPr="00550DBC">
        <w:t>February 3</w:t>
      </w:r>
      <w:r w:rsidR="00844198" w:rsidRPr="00550DBC">
        <w:t xml:space="preserve"> and February </w:t>
      </w:r>
      <w:r w:rsidR="00360626" w:rsidRPr="00550DBC">
        <w:t>5, 2026</w:t>
      </w:r>
      <w:r w:rsidRPr="00550DBC">
        <w:t>. The site visit team conducted interviews and focus groups with the following representatives from the school and the district:</w:t>
      </w:r>
    </w:p>
    <w:p w14:paraId="433DFA3E" w14:textId="32540FED" w:rsidR="00B827DE" w:rsidRPr="00550DBC" w:rsidRDefault="00B827DE" w:rsidP="00662FD3">
      <w:pPr>
        <w:pStyle w:val="Bullet1"/>
      </w:pPr>
      <w:r w:rsidRPr="00550DBC">
        <w:t>Superintendent</w:t>
      </w:r>
    </w:p>
    <w:p w14:paraId="3BB607E5" w14:textId="5DF3C180" w:rsidR="00B827DE" w:rsidRPr="00550DBC" w:rsidRDefault="00B827DE" w:rsidP="00662FD3">
      <w:pPr>
        <w:pStyle w:val="Bullet1"/>
      </w:pPr>
      <w:r w:rsidRPr="00550DBC">
        <w:t>Other district leaders</w:t>
      </w:r>
    </w:p>
    <w:p w14:paraId="5159C132" w14:textId="6B533380" w:rsidR="00B827DE" w:rsidRPr="00550DBC" w:rsidRDefault="00B827DE" w:rsidP="00662FD3">
      <w:pPr>
        <w:pStyle w:val="Bullet1"/>
      </w:pPr>
      <w:r w:rsidRPr="00550DBC">
        <w:t>School committee members</w:t>
      </w:r>
    </w:p>
    <w:p w14:paraId="7B556F4E" w14:textId="71EB93D5" w:rsidR="00B827DE" w:rsidRPr="00550DBC" w:rsidRDefault="00B827DE" w:rsidP="00662FD3">
      <w:pPr>
        <w:pStyle w:val="Bullet1"/>
      </w:pPr>
      <w:r w:rsidRPr="00550DBC">
        <w:t>Teachers’ association members</w:t>
      </w:r>
    </w:p>
    <w:p w14:paraId="179C02DE" w14:textId="75934697" w:rsidR="00B827DE" w:rsidRPr="00550DBC" w:rsidRDefault="00B827DE" w:rsidP="00662FD3">
      <w:pPr>
        <w:pStyle w:val="Bullet1"/>
      </w:pPr>
      <w:r w:rsidRPr="00550DBC">
        <w:t>Principals</w:t>
      </w:r>
    </w:p>
    <w:p w14:paraId="5726B81E" w14:textId="2E080492" w:rsidR="00B827DE" w:rsidRPr="00550DBC" w:rsidRDefault="00B827DE" w:rsidP="00662FD3">
      <w:pPr>
        <w:pStyle w:val="Bullet1"/>
      </w:pPr>
      <w:r w:rsidRPr="00550DBC">
        <w:t>Teachers</w:t>
      </w:r>
    </w:p>
    <w:p w14:paraId="03723CF4" w14:textId="04A4164E" w:rsidR="00B827DE" w:rsidRPr="00550DBC" w:rsidRDefault="00B827DE" w:rsidP="00662FD3">
      <w:pPr>
        <w:pStyle w:val="Bullet1"/>
      </w:pPr>
      <w:r w:rsidRPr="00550DBC">
        <w:t>Support specialists</w:t>
      </w:r>
    </w:p>
    <w:p w14:paraId="50991F40" w14:textId="25F869D5" w:rsidR="00B827DE" w:rsidRPr="00550DBC" w:rsidRDefault="00B827DE" w:rsidP="00662FD3">
      <w:pPr>
        <w:pStyle w:val="Bullet1"/>
      </w:pPr>
      <w:r w:rsidRPr="00550DBC">
        <w:t>Parents</w:t>
      </w:r>
    </w:p>
    <w:p w14:paraId="1D50C673" w14:textId="4600CC65" w:rsidR="00B827DE" w:rsidRPr="00550DBC" w:rsidRDefault="00B827DE" w:rsidP="00662FD3">
      <w:pPr>
        <w:pStyle w:val="Bullet1"/>
      </w:pPr>
      <w:r w:rsidRPr="00550DBC">
        <w:t>Students</w:t>
      </w:r>
    </w:p>
    <w:p w14:paraId="3ED9E858" w14:textId="27AE2B7D" w:rsidR="00B827DE" w:rsidRPr="00550DBC" w:rsidRDefault="00B827DE" w:rsidP="00662FD3">
      <w:pPr>
        <w:pStyle w:val="Bullet1"/>
      </w:pPr>
      <w:r w:rsidRPr="00550DBC">
        <w:t>Town representative</w:t>
      </w:r>
    </w:p>
    <w:p w14:paraId="48B34525" w14:textId="5FC72A5B" w:rsidR="00B827DE" w:rsidRPr="00550DBC" w:rsidRDefault="00B827DE" w:rsidP="00C34CD6">
      <w:pPr>
        <w:pStyle w:val="BodyText"/>
      </w:pPr>
      <w:r w:rsidRPr="00550DBC">
        <w:t>The review team analyzed multiple datasets and reviewed numerous documents before and during the site visit, including</w:t>
      </w:r>
      <w:r w:rsidR="00494638" w:rsidRPr="00550DBC">
        <w:t xml:space="preserve"> the following</w:t>
      </w:r>
      <w:r w:rsidRPr="00550DBC">
        <w:t>:</w:t>
      </w:r>
    </w:p>
    <w:p w14:paraId="207079BB" w14:textId="6A322EC0" w:rsidR="00B827DE" w:rsidRPr="00550DBC" w:rsidRDefault="00B827DE" w:rsidP="00662FD3">
      <w:pPr>
        <w:pStyle w:val="Bullet1"/>
      </w:pPr>
      <w:r w:rsidRPr="00550DBC">
        <w:t>Student and school performance data, including achievement and growth, enrollment, graduation, dropout, retention, suspension, and attendance rates</w:t>
      </w:r>
    </w:p>
    <w:p w14:paraId="15FAB3E2" w14:textId="6868DA4E" w:rsidR="00B827DE" w:rsidRPr="00550DBC" w:rsidRDefault="00B827DE" w:rsidP="00662FD3">
      <w:pPr>
        <w:pStyle w:val="Bullet1"/>
      </w:pPr>
      <w:r w:rsidRPr="00550DBC">
        <w:t>Data on the district’s staffing and finances</w:t>
      </w:r>
    </w:p>
    <w:p w14:paraId="4DD39A60" w14:textId="26BAF717" w:rsidR="00B827DE" w:rsidRPr="00550DBC" w:rsidRDefault="0054101D" w:rsidP="00662FD3">
      <w:pPr>
        <w:pStyle w:val="Bullet1"/>
      </w:pPr>
      <w:r w:rsidRPr="00550DBC">
        <w:t xml:space="preserve">Curricular </w:t>
      </w:r>
      <w:r w:rsidR="00B827DE" w:rsidRPr="00550DBC">
        <w:t>review process and timeline</w:t>
      </w:r>
    </w:p>
    <w:p w14:paraId="49D63455" w14:textId="551F722F" w:rsidR="00B827DE" w:rsidRPr="00550DBC" w:rsidRDefault="00384414" w:rsidP="00662FD3">
      <w:pPr>
        <w:pStyle w:val="Bullet1"/>
      </w:pPr>
      <w:r w:rsidRPr="00550DBC">
        <w:t>DISTRICT</w:t>
      </w:r>
      <w:r w:rsidR="00B827DE" w:rsidRPr="00550DBC">
        <w:t xml:space="preserve"> curriculum unit template</w:t>
      </w:r>
    </w:p>
    <w:p w14:paraId="39A28A74" w14:textId="033874DC" w:rsidR="00B827DE" w:rsidRPr="00550DBC" w:rsidRDefault="00B827DE" w:rsidP="00662FD3">
      <w:pPr>
        <w:pStyle w:val="Bullet1"/>
      </w:pPr>
      <w:r w:rsidRPr="00550DBC">
        <w:t>Published educational reports on the district by DESE, the New England Association of Schools and Colleges, and the former Office of Educational Quality and Accountability</w:t>
      </w:r>
    </w:p>
    <w:p w14:paraId="2BA65B5C" w14:textId="04625E58" w:rsidR="00B827DE" w:rsidRPr="00550DBC" w:rsidRDefault="00B827DE" w:rsidP="00662FD3">
      <w:pPr>
        <w:pStyle w:val="Bullet1"/>
      </w:pPr>
      <w:r w:rsidRPr="00550DBC">
        <w:t>District documents such as school committee policies, curriculum documents, summaries of student assessments, job descriptions, collective bargaining agreements, evaluation tools for staff, handbooks, school schedules, and the district’s end-of-year financial reports</w:t>
      </w:r>
    </w:p>
    <w:p w14:paraId="463A5006" w14:textId="7CB9B904" w:rsidR="008D6102" w:rsidRPr="00550DBC" w:rsidRDefault="00B827DE" w:rsidP="00662FD3">
      <w:pPr>
        <w:pStyle w:val="Bullet1"/>
      </w:pPr>
      <w:r w:rsidRPr="00550DBC">
        <w:t>All completed program and administrator evaluations and a random selection of completed teacher evaluations</w:t>
      </w:r>
    </w:p>
    <w:p w14:paraId="6A7B59BA" w14:textId="3B79B5DD" w:rsidR="006D0B48" w:rsidRPr="00550DBC"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550DBC" w:rsidSect="00D67AD2">
          <w:footerReference w:type="default" r:id="rId30"/>
          <w:pgSz w:w="12240" w:h="15840" w:code="1"/>
          <w:pgMar w:top="1440" w:right="1440" w:bottom="1440" w:left="1440" w:header="720" w:footer="720" w:gutter="0"/>
          <w:pgNumType w:start="1"/>
          <w:cols w:space="720"/>
          <w:docGrid w:linePitch="360"/>
        </w:sectPr>
      </w:pPr>
    </w:p>
    <w:p w14:paraId="2A2032DD" w14:textId="67C93DA3" w:rsidR="00D1547B" w:rsidRPr="00550DBC" w:rsidRDefault="00486B55" w:rsidP="00662FD3">
      <w:pPr>
        <w:pStyle w:val="Heading2"/>
      </w:pPr>
      <w:bookmarkStart w:id="73" w:name="_Toc101878651"/>
      <w:bookmarkStart w:id="74" w:name="_Toc225252740"/>
      <w:bookmarkStart w:id="75" w:name="_Hlk100740908"/>
      <w:bookmarkStart w:id="76" w:name="_Toc101878652"/>
      <w:bookmarkStart w:id="77" w:name="_Toc101878650"/>
      <w:r w:rsidRPr="00550DBC">
        <w:lastRenderedPageBreak/>
        <w:t>Appendix B. Districtwide Instructional Observation Report</w:t>
      </w:r>
      <w:bookmarkEnd w:id="73"/>
      <w:bookmarkEnd w:id="74"/>
      <w:r w:rsidR="00D1547B" w:rsidRPr="00550DBC">
        <w:br w:type="page"/>
      </w:r>
    </w:p>
    <w:p w14:paraId="7E1A1694" w14:textId="77777777" w:rsidR="00D1547B" w:rsidRPr="00550DBC" w:rsidRDefault="00D1547B">
      <w:pPr>
        <w:pStyle w:val="CoverTopLogo"/>
      </w:pPr>
      <w:r w:rsidRPr="00550DBC">
        <w:rPr>
          <w:rFonts w:ascii="Times New Roman" w:eastAsia="Calibri" w:hAnsi="Times New Roman" w:cs="Times New Roman"/>
          <w:noProof/>
          <w:sz w:val="20"/>
        </w:rPr>
        <w:lastRenderedPageBreak/>
        <w:drawing>
          <wp:inline distT="0" distB="0" distL="0" distR="0" wp14:anchorId="7EBDD11F" wp14:editId="530C9F80">
            <wp:extent cx="2404872" cy="685800"/>
            <wp:effectExtent l="0" t="0" r="0" b="0"/>
            <wp:docPr id="30" name="Picture 30" descr="Logo for DESE; Massachusetts Department of Elementary and Secondary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for DESE; Massachusetts Department of Elementary and Secondary Education. "/>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404872" cy="685800"/>
                    </a:xfrm>
                    <a:prstGeom prst="rect">
                      <a:avLst/>
                    </a:prstGeom>
                  </pic:spPr>
                </pic:pic>
              </a:graphicData>
            </a:graphic>
          </wp:inline>
        </w:drawing>
      </w:r>
      <w:r w:rsidRPr="00550DBC">
        <w:rPr>
          <w:noProof/>
        </w:rPr>
        <w:drawing>
          <wp:anchor distT="0" distB="0" distL="114300" distR="114300" simplePos="0" relativeHeight="251658240" behindDoc="1" locked="1" layoutInCell="1" allowOverlap="1" wp14:anchorId="264FDA7A" wp14:editId="607D4027">
            <wp:simplePos x="0" y="0"/>
            <wp:positionH relativeFrom="column">
              <wp:align>center</wp:align>
            </wp:positionH>
            <wp:positionV relativeFrom="margin">
              <wp:align>top</wp:align>
            </wp:positionV>
            <wp:extent cx="6665976" cy="9134856"/>
            <wp:effectExtent l="0" t="0" r="1905" b="0"/>
            <wp:wrapNone/>
            <wp:docPr id="635278816" name="Picture 635278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5976" cy="9134856"/>
                    </a:xfrm>
                    <a:prstGeom prst="rect">
                      <a:avLst/>
                    </a:prstGeom>
                    <a:noFill/>
                  </pic:spPr>
                </pic:pic>
              </a:graphicData>
            </a:graphic>
            <wp14:sizeRelH relativeFrom="margin">
              <wp14:pctWidth>0</wp14:pctWidth>
            </wp14:sizeRelH>
            <wp14:sizeRelV relativeFrom="margin">
              <wp14:pctHeight>0</wp14:pctHeight>
            </wp14:sizeRelV>
          </wp:anchor>
        </w:drawing>
      </w:r>
    </w:p>
    <w:p w14:paraId="49E13855" w14:textId="77777777" w:rsidR="00D1547B" w:rsidRPr="00550DBC" w:rsidRDefault="00D1547B" w:rsidP="002D2ADB">
      <w:pPr>
        <w:pStyle w:val="CoverDistrictName"/>
      </w:pPr>
      <w:bookmarkStart w:id="78" w:name="District1"/>
      <w:r w:rsidRPr="00550DBC">
        <w:t>Hatfield</w:t>
      </w:r>
      <w:bookmarkEnd w:id="78"/>
      <w:r w:rsidRPr="00550DBC">
        <w:t xml:space="preserve"> Public Schools</w:t>
      </w:r>
    </w:p>
    <w:p w14:paraId="603AE56D" w14:textId="77777777" w:rsidR="00D1547B" w:rsidRPr="00550DBC" w:rsidRDefault="00D1547B" w:rsidP="002D2ADB">
      <w:pPr>
        <w:pStyle w:val="CoverSubtitle3"/>
      </w:pPr>
      <w:r w:rsidRPr="00550DBC">
        <w:t>Classroom Visits: Summary of Findings</w:t>
      </w:r>
    </w:p>
    <w:p w14:paraId="4E806A8D" w14:textId="77777777" w:rsidR="00D1547B" w:rsidRPr="000C778F" w:rsidRDefault="00D1547B" w:rsidP="002D2ADB">
      <w:pPr>
        <w:pStyle w:val="CoverSubtitle2-SIOR"/>
        <w:rPr>
          <w:color w:val="auto"/>
        </w:rPr>
      </w:pPr>
      <w:r w:rsidRPr="000C778F">
        <w:rPr>
          <w:color w:val="auto"/>
        </w:rPr>
        <w:t>Districtwide Instructional Observation Report</w:t>
      </w:r>
    </w:p>
    <w:p w14:paraId="2F8488E7" w14:textId="77777777" w:rsidR="00D1547B" w:rsidRPr="00550DBC" w:rsidRDefault="00D1547B" w:rsidP="002D2ADB">
      <w:pPr>
        <w:pStyle w:val="CoverDate"/>
      </w:pPr>
      <w:bookmarkStart w:id="79" w:name="MonthName1"/>
      <w:r w:rsidRPr="00550DBC">
        <w:t>February</w:t>
      </w:r>
      <w:bookmarkEnd w:id="79"/>
      <w:r w:rsidRPr="00550DBC">
        <w:t xml:space="preserve"> </w:t>
      </w:r>
      <w:bookmarkStart w:id="80" w:name="Year1"/>
      <w:r w:rsidRPr="00550DBC">
        <w:t>2026</w:t>
      </w:r>
      <w:bookmarkEnd w:id="80"/>
    </w:p>
    <w:p w14:paraId="0A84CC0E" w14:textId="77777777" w:rsidR="00D1547B" w:rsidRPr="00550DBC" w:rsidRDefault="00D1547B" w:rsidP="002D2ADB">
      <w:pPr>
        <w:pStyle w:val="CoverBottomLogo"/>
        <w:sectPr w:rsidR="00D1547B" w:rsidRPr="00550DBC" w:rsidSect="00CE33F9">
          <w:footerReference w:type="default" r:id="rId33"/>
          <w:pgSz w:w="12240" w:h="15840" w:code="1"/>
          <w:pgMar w:top="720" w:right="1008" w:bottom="720" w:left="1008" w:header="720" w:footer="720" w:gutter="0"/>
          <w:pgNumType w:start="1"/>
          <w:cols w:space="720"/>
          <w:docGrid w:linePitch="360"/>
        </w:sectPr>
      </w:pPr>
    </w:p>
    <w:p w14:paraId="2394E92A" w14:textId="77777777" w:rsidR="00D1547B" w:rsidRPr="00550DBC" w:rsidRDefault="00D1547B" w:rsidP="002D2ADB">
      <w:pPr>
        <w:pStyle w:val="CoverBottomLogo"/>
      </w:pPr>
      <w:r w:rsidRPr="00550DBC">
        <w:rPr>
          <w:noProof/>
        </w:rPr>
        <w:drawing>
          <wp:inline distT="0" distB="0" distL="0" distR="0" wp14:anchorId="4012FD19" wp14:editId="05605491">
            <wp:extent cx="1655064" cy="484632"/>
            <wp:effectExtent l="0" t="0" r="2540" b="0"/>
            <wp:docPr id="29" name="Picture 29" descr="Logo for AIR; American Institutes for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for AIR; American Institutes for Research. "/>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655064" cy="484632"/>
                    </a:xfrm>
                    <a:prstGeom prst="rect">
                      <a:avLst/>
                    </a:prstGeom>
                    <a:ln>
                      <a:noFill/>
                    </a:ln>
                    <a:extLst>
                      <a:ext uri="{53640926-AAD7-44D8-BBD7-CCE9431645EC}">
                        <a14:shadowObscured xmlns:a14="http://schemas.microsoft.com/office/drawing/2010/main"/>
                      </a:ext>
                    </a:extLst>
                  </pic:spPr>
                </pic:pic>
              </a:graphicData>
            </a:graphic>
          </wp:inline>
        </w:drawing>
      </w:r>
    </w:p>
    <w:p w14:paraId="22C1ACF4" w14:textId="77777777" w:rsidR="00D1547B" w:rsidRPr="00550DBC" w:rsidRDefault="00D1547B" w:rsidP="002D2ADB">
      <w:pPr>
        <w:pStyle w:val="Cover-AIRaddress"/>
      </w:pPr>
      <w:r w:rsidRPr="00550DBC">
        <w:br w:type="column"/>
      </w:r>
      <w:r w:rsidRPr="00550DBC">
        <w:t>1400 Crystal Drive, 10</w:t>
      </w:r>
      <w:r w:rsidRPr="00550DBC">
        <w:rPr>
          <w:vertAlign w:val="superscript"/>
        </w:rPr>
        <w:t>th</w:t>
      </w:r>
      <w:r w:rsidRPr="00550DBC">
        <w:t xml:space="preserve"> Floor</w:t>
      </w:r>
      <w:r w:rsidRPr="00550DBC">
        <w:br/>
        <w:t>Arlington, Virginia 22202-3289</w:t>
      </w:r>
      <w:r w:rsidRPr="00550DBC">
        <w:br/>
        <w:t>(202) 403-5000</w:t>
      </w:r>
    </w:p>
    <w:p w14:paraId="66D8C808" w14:textId="21AAC5EC" w:rsidR="00D1547B" w:rsidRPr="00550DBC" w:rsidRDefault="00D1547B" w:rsidP="002D2ADB">
      <w:pPr>
        <w:pStyle w:val="Cover-AIRaddress"/>
      </w:pPr>
      <w:hyperlink r:id="rId35" w:history="1">
        <w:r w:rsidRPr="00550DBC">
          <w:rPr>
            <w:rStyle w:val="FranklinGothicDemi"/>
            <w:u w:val="single"/>
          </w:rPr>
          <w:t>www.air.org</w:t>
        </w:r>
      </w:hyperlink>
    </w:p>
    <w:p w14:paraId="257ED737" w14:textId="77777777" w:rsidR="00D1547B" w:rsidRPr="00550DBC" w:rsidRDefault="00D1547B" w:rsidP="002D2ADB">
      <w:pPr>
        <w:pStyle w:val="Cover-AIRaddress"/>
        <w:sectPr w:rsidR="00D1547B" w:rsidRPr="00550DBC" w:rsidSect="00D1547B">
          <w:type w:val="continuous"/>
          <w:pgSz w:w="12240" w:h="15840" w:code="1"/>
          <w:pgMar w:top="720" w:right="1008" w:bottom="720" w:left="1008" w:header="720" w:footer="720" w:gutter="0"/>
          <w:pgNumType w:fmt="lowerRoman" w:start="1"/>
          <w:cols w:num="2" w:space="0" w:equalWidth="0">
            <w:col w:w="4032" w:space="0"/>
            <w:col w:w="6192"/>
          </w:cols>
          <w:docGrid w:linePitch="360"/>
        </w:sectPr>
      </w:pPr>
    </w:p>
    <w:p w14:paraId="0E131992" w14:textId="77777777" w:rsidR="00D1547B" w:rsidRPr="00550DBC" w:rsidRDefault="00D1547B" w:rsidP="00662FD3">
      <w:pPr>
        <w:pStyle w:val="TOCHeading"/>
      </w:pPr>
      <w:r w:rsidRPr="00550DBC">
        <w:lastRenderedPageBreak/>
        <w:t>Contents</w:t>
      </w:r>
    </w:p>
    <w:p w14:paraId="0DC8BF8C" w14:textId="77777777" w:rsidR="00D1547B" w:rsidRPr="00550DBC" w:rsidRDefault="00D1547B">
      <w:pPr>
        <w:spacing w:after="120"/>
        <w:jc w:val="right"/>
        <w:rPr>
          <w:rFonts w:ascii="Calibri" w:eastAsia="Times New Roman" w:hAnsi="Calibri" w:cs="Calibri"/>
          <w:b/>
          <w:bCs/>
          <w:szCs w:val="20"/>
        </w:rPr>
      </w:pPr>
      <w:r w:rsidRPr="00550DBC">
        <w:rPr>
          <w:rFonts w:ascii="Calibri" w:eastAsia="Times New Roman" w:hAnsi="Calibri" w:cs="Calibri"/>
          <w:b/>
          <w:bCs/>
          <w:szCs w:val="20"/>
        </w:rPr>
        <w:t>Page</w:t>
      </w:r>
    </w:p>
    <w:p w14:paraId="5BBFC17C" w14:textId="323FA9E3" w:rsidR="003A3EE7" w:rsidRPr="00550DBC" w:rsidRDefault="00D1547B" w:rsidP="00D332CE">
      <w:pPr>
        <w:pStyle w:val="TOC1"/>
        <w:rPr>
          <w:rFonts w:eastAsiaTheme="minorEastAsia"/>
          <w:noProof/>
          <w:kern w:val="2"/>
          <w:sz w:val="24"/>
          <w:szCs w:val="24"/>
          <w14:ligatures w14:val="standardContextual"/>
        </w:rPr>
      </w:pPr>
      <w:r w:rsidRPr="00550DBC">
        <w:rPr>
          <w:rFonts w:ascii="Calibri" w:eastAsia="Times New Roman" w:hAnsi="Calibri" w:cs="Calibri"/>
          <w:b/>
          <w:bCs/>
          <w:szCs w:val="20"/>
        </w:rPr>
        <w:fldChar w:fldCharType="begin"/>
      </w:r>
      <w:r w:rsidRPr="00550DBC">
        <w:rPr>
          <w:rFonts w:ascii="Calibri" w:eastAsia="Times New Roman" w:hAnsi="Calibri" w:cs="Calibri"/>
          <w:b/>
          <w:bCs/>
          <w:szCs w:val="20"/>
        </w:rPr>
        <w:instrText xml:space="preserve"> TOC \h \z \t "Heading 2 - SIOR,1" </w:instrText>
      </w:r>
      <w:r w:rsidRPr="00550DBC">
        <w:rPr>
          <w:rFonts w:ascii="Calibri" w:eastAsia="Times New Roman" w:hAnsi="Calibri" w:cs="Calibri"/>
          <w:b/>
          <w:bCs/>
          <w:szCs w:val="20"/>
        </w:rPr>
        <w:fldChar w:fldCharType="separate"/>
      </w:r>
      <w:hyperlink w:anchor="_Toc225251089" w:history="1">
        <w:r w:rsidR="003A3EE7" w:rsidRPr="00550DBC">
          <w:rPr>
            <w:rStyle w:val="Hyperlink"/>
            <w:noProof/>
          </w:rPr>
          <w:t>Introduction</w:t>
        </w:r>
        <w:r w:rsidR="003A3EE7" w:rsidRPr="00550DBC">
          <w:rPr>
            <w:noProof/>
            <w:webHidden/>
          </w:rPr>
          <w:tab/>
        </w:r>
        <w:r w:rsidR="002A56FA" w:rsidRPr="00550DBC">
          <w:rPr>
            <w:noProof/>
            <w:webHidden/>
          </w:rPr>
          <w:t>B-</w:t>
        </w:r>
        <w:r w:rsidR="003A3EE7" w:rsidRPr="00550DBC">
          <w:rPr>
            <w:noProof/>
            <w:webHidden/>
          </w:rPr>
          <w:fldChar w:fldCharType="begin"/>
        </w:r>
        <w:r w:rsidR="003A3EE7" w:rsidRPr="00550DBC">
          <w:rPr>
            <w:noProof/>
            <w:webHidden/>
          </w:rPr>
          <w:instrText xml:space="preserve"> PAGEREF _Toc225251089 \h </w:instrText>
        </w:r>
        <w:r w:rsidR="003A3EE7" w:rsidRPr="00550DBC">
          <w:rPr>
            <w:noProof/>
            <w:webHidden/>
          </w:rPr>
        </w:r>
        <w:r w:rsidR="003A3EE7" w:rsidRPr="00550DBC">
          <w:rPr>
            <w:noProof/>
            <w:webHidden/>
          </w:rPr>
          <w:fldChar w:fldCharType="separate"/>
        </w:r>
        <w:r w:rsidR="00C059D4">
          <w:rPr>
            <w:noProof/>
            <w:webHidden/>
          </w:rPr>
          <w:t>4</w:t>
        </w:r>
        <w:r w:rsidR="003A3EE7" w:rsidRPr="00550DBC">
          <w:rPr>
            <w:noProof/>
            <w:webHidden/>
          </w:rPr>
          <w:fldChar w:fldCharType="end"/>
        </w:r>
      </w:hyperlink>
    </w:p>
    <w:p w14:paraId="666EA522" w14:textId="79D6E463" w:rsidR="003A3EE7" w:rsidRPr="00550DBC" w:rsidRDefault="003A3EE7" w:rsidP="00D332CE">
      <w:pPr>
        <w:pStyle w:val="TOC1"/>
        <w:rPr>
          <w:rFonts w:eastAsiaTheme="minorEastAsia"/>
          <w:noProof/>
          <w:kern w:val="2"/>
          <w:sz w:val="24"/>
          <w:szCs w:val="24"/>
          <w14:ligatures w14:val="standardContextual"/>
        </w:rPr>
      </w:pPr>
      <w:hyperlink w:anchor="_Toc225251090" w:history="1">
        <w:r w:rsidRPr="00550DBC">
          <w:rPr>
            <w:rStyle w:val="Hyperlink"/>
            <w:noProof/>
          </w:rPr>
          <w:t>Positive Climate</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_Toc225251090 \h </w:instrText>
        </w:r>
        <w:r w:rsidRPr="00550DBC">
          <w:rPr>
            <w:noProof/>
            <w:webHidden/>
          </w:rPr>
        </w:r>
        <w:r w:rsidRPr="00550DBC">
          <w:rPr>
            <w:noProof/>
            <w:webHidden/>
          </w:rPr>
          <w:fldChar w:fldCharType="separate"/>
        </w:r>
        <w:r w:rsidR="00C059D4">
          <w:rPr>
            <w:noProof/>
            <w:webHidden/>
          </w:rPr>
          <w:t>6</w:t>
        </w:r>
        <w:r w:rsidRPr="00550DBC">
          <w:rPr>
            <w:noProof/>
            <w:webHidden/>
          </w:rPr>
          <w:fldChar w:fldCharType="end"/>
        </w:r>
      </w:hyperlink>
    </w:p>
    <w:p w14:paraId="3DC2098E" w14:textId="7ECAEA5A" w:rsidR="003A3EE7" w:rsidRPr="00550DBC" w:rsidRDefault="003A3EE7" w:rsidP="00D332CE">
      <w:pPr>
        <w:pStyle w:val="TOC1"/>
        <w:rPr>
          <w:rFonts w:eastAsiaTheme="minorEastAsia"/>
          <w:noProof/>
          <w:kern w:val="2"/>
          <w:sz w:val="24"/>
          <w:szCs w:val="24"/>
          <w14:ligatures w14:val="standardContextual"/>
        </w:rPr>
      </w:pPr>
      <w:hyperlink w:anchor="_Toc225251091" w:history="1">
        <w:r w:rsidRPr="00550DBC">
          <w:rPr>
            <w:rStyle w:val="Hyperlink"/>
            <w:noProof/>
          </w:rPr>
          <w:t>Teacher Sensitivity</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_Toc225251091 \h </w:instrText>
        </w:r>
        <w:r w:rsidRPr="00550DBC">
          <w:rPr>
            <w:noProof/>
            <w:webHidden/>
          </w:rPr>
        </w:r>
        <w:r w:rsidRPr="00550DBC">
          <w:rPr>
            <w:noProof/>
            <w:webHidden/>
          </w:rPr>
          <w:fldChar w:fldCharType="separate"/>
        </w:r>
        <w:r w:rsidR="00C059D4">
          <w:rPr>
            <w:noProof/>
            <w:webHidden/>
          </w:rPr>
          <w:t>7</w:t>
        </w:r>
        <w:r w:rsidRPr="00550DBC">
          <w:rPr>
            <w:noProof/>
            <w:webHidden/>
          </w:rPr>
          <w:fldChar w:fldCharType="end"/>
        </w:r>
      </w:hyperlink>
    </w:p>
    <w:p w14:paraId="57F55E42" w14:textId="53ABF657" w:rsidR="003A3EE7" w:rsidRPr="00550DBC" w:rsidRDefault="003A3EE7" w:rsidP="00D332CE">
      <w:pPr>
        <w:pStyle w:val="TOC1"/>
        <w:rPr>
          <w:rFonts w:eastAsiaTheme="minorEastAsia"/>
          <w:noProof/>
          <w:kern w:val="2"/>
          <w:sz w:val="24"/>
          <w:szCs w:val="24"/>
          <w14:ligatures w14:val="standardContextual"/>
        </w:rPr>
      </w:pPr>
      <w:hyperlink w:anchor="_Toc225251092" w:history="1">
        <w:r w:rsidRPr="00550DBC">
          <w:rPr>
            <w:rStyle w:val="Hyperlink"/>
            <w:noProof/>
          </w:rPr>
          <w:t>Regard for Student Perspectives</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_Toc225251092 \h </w:instrText>
        </w:r>
        <w:r w:rsidRPr="00550DBC">
          <w:rPr>
            <w:noProof/>
            <w:webHidden/>
          </w:rPr>
        </w:r>
        <w:r w:rsidRPr="00550DBC">
          <w:rPr>
            <w:noProof/>
            <w:webHidden/>
          </w:rPr>
          <w:fldChar w:fldCharType="separate"/>
        </w:r>
        <w:r w:rsidR="00C059D4">
          <w:rPr>
            <w:noProof/>
            <w:webHidden/>
          </w:rPr>
          <w:t>8</w:t>
        </w:r>
        <w:r w:rsidRPr="00550DBC">
          <w:rPr>
            <w:noProof/>
            <w:webHidden/>
          </w:rPr>
          <w:fldChar w:fldCharType="end"/>
        </w:r>
      </w:hyperlink>
    </w:p>
    <w:p w14:paraId="7B2DE35D" w14:textId="7B412AF0" w:rsidR="003A3EE7" w:rsidRPr="00550DBC" w:rsidRDefault="003A3EE7" w:rsidP="00D332CE">
      <w:pPr>
        <w:pStyle w:val="TOC1"/>
        <w:rPr>
          <w:rFonts w:eastAsiaTheme="minorEastAsia"/>
          <w:noProof/>
          <w:kern w:val="2"/>
          <w:sz w:val="24"/>
          <w:szCs w:val="24"/>
          <w14:ligatures w14:val="standardContextual"/>
        </w:rPr>
      </w:pPr>
      <w:hyperlink w:anchor="_Toc225251093" w:history="1">
        <w:r w:rsidRPr="00550DBC">
          <w:rPr>
            <w:rStyle w:val="Hyperlink"/>
            <w:noProof/>
          </w:rPr>
          <w:t>Negative Climate</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_Toc225251093 \h </w:instrText>
        </w:r>
        <w:r w:rsidRPr="00550DBC">
          <w:rPr>
            <w:noProof/>
            <w:webHidden/>
          </w:rPr>
        </w:r>
        <w:r w:rsidRPr="00550DBC">
          <w:rPr>
            <w:noProof/>
            <w:webHidden/>
          </w:rPr>
          <w:fldChar w:fldCharType="separate"/>
        </w:r>
        <w:r w:rsidR="00C059D4">
          <w:rPr>
            <w:noProof/>
            <w:webHidden/>
          </w:rPr>
          <w:t>9</w:t>
        </w:r>
        <w:r w:rsidRPr="00550DBC">
          <w:rPr>
            <w:noProof/>
            <w:webHidden/>
          </w:rPr>
          <w:fldChar w:fldCharType="end"/>
        </w:r>
      </w:hyperlink>
    </w:p>
    <w:p w14:paraId="2A785B60" w14:textId="76E6F814" w:rsidR="003A3EE7" w:rsidRPr="00550DBC" w:rsidRDefault="003A3EE7" w:rsidP="00D332CE">
      <w:pPr>
        <w:pStyle w:val="TOC1"/>
        <w:rPr>
          <w:rFonts w:eastAsiaTheme="minorEastAsia"/>
          <w:noProof/>
          <w:kern w:val="2"/>
          <w:sz w:val="24"/>
          <w:szCs w:val="24"/>
          <w14:ligatures w14:val="standardContextual"/>
        </w:rPr>
      </w:pPr>
      <w:hyperlink w:anchor="_Toc225251094" w:history="1">
        <w:r w:rsidRPr="00550DBC">
          <w:rPr>
            <w:rStyle w:val="Hyperlink"/>
            <w:noProof/>
          </w:rPr>
          <w:t>Behavior Management</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_Toc225251094 \h </w:instrText>
        </w:r>
        <w:r w:rsidRPr="00550DBC">
          <w:rPr>
            <w:noProof/>
            <w:webHidden/>
          </w:rPr>
        </w:r>
        <w:r w:rsidRPr="00550DBC">
          <w:rPr>
            <w:noProof/>
            <w:webHidden/>
          </w:rPr>
          <w:fldChar w:fldCharType="separate"/>
        </w:r>
        <w:r w:rsidR="00C059D4">
          <w:rPr>
            <w:noProof/>
            <w:webHidden/>
          </w:rPr>
          <w:t>10</w:t>
        </w:r>
        <w:r w:rsidRPr="00550DBC">
          <w:rPr>
            <w:noProof/>
            <w:webHidden/>
          </w:rPr>
          <w:fldChar w:fldCharType="end"/>
        </w:r>
      </w:hyperlink>
    </w:p>
    <w:p w14:paraId="66563DA0" w14:textId="355669A7" w:rsidR="003A3EE7" w:rsidRPr="00550DBC" w:rsidRDefault="003A3EE7" w:rsidP="00D332CE">
      <w:pPr>
        <w:pStyle w:val="TOC1"/>
        <w:rPr>
          <w:rFonts w:eastAsiaTheme="minorEastAsia"/>
          <w:noProof/>
          <w:kern w:val="2"/>
          <w:sz w:val="24"/>
          <w:szCs w:val="24"/>
          <w14:ligatures w14:val="standardContextual"/>
        </w:rPr>
      </w:pPr>
      <w:hyperlink w:anchor="_Toc225251095" w:history="1">
        <w:r w:rsidRPr="00550DBC">
          <w:rPr>
            <w:rStyle w:val="Hyperlink"/>
            <w:noProof/>
          </w:rPr>
          <w:t>Productivity</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_Toc225251095 \h </w:instrText>
        </w:r>
        <w:r w:rsidRPr="00550DBC">
          <w:rPr>
            <w:noProof/>
            <w:webHidden/>
          </w:rPr>
        </w:r>
        <w:r w:rsidRPr="00550DBC">
          <w:rPr>
            <w:noProof/>
            <w:webHidden/>
          </w:rPr>
          <w:fldChar w:fldCharType="separate"/>
        </w:r>
        <w:r w:rsidR="00C059D4">
          <w:rPr>
            <w:noProof/>
            <w:webHidden/>
          </w:rPr>
          <w:t>11</w:t>
        </w:r>
        <w:r w:rsidRPr="00550DBC">
          <w:rPr>
            <w:noProof/>
            <w:webHidden/>
          </w:rPr>
          <w:fldChar w:fldCharType="end"/>
        </w:r>
      </w:hyperlink>
    </w:p>
    <w:p w14:paraId="15871578" w14:textId="1A43C09E" w:rsidR="003A3EE7" w:rsidRPr="00550DBC" w:rsidRDefault="003A3EE7" w:rsidP="00D332CE">
      <w:pPr>
        <w:pStyle w:val="TOC1"/>
        <w:rPr>
          <w:rFonts w:eastAsiaTheme="minorEastAsia"/>
          <w:noProof/>
          <w:kern w:val="2"/>
          <w:sz w:val="24"/>
          <w:szCs w:val="24"/>
          <w14:ligatures w14:val="standardContextual"/>
        </w:rPr>
      </w:pPr>
      <w:hyperlink w:anchor="_Toc225251096" w:history="1">
        <w:r w:rsidRPr="00550DBC">
          <w:rPr>
            <w:rStyle w:val="Hyperlink"/>
            <w:noProof/>
          </w:rPr>
          <w:t>Instructional Learning Formats</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_Toc225251096 \h </w:instrText>
        </w:r>
        <w:r w:rsidRPr="00550DBC">
          <w:rPr>
            <w:noProof/>
            <w:webHidden/>
          </w:rPr>
        </w:r>
        <w:r w:rsidRPr="00550DBC">
          <w:rPr>
            <w:noProof/>
            <w:webHidden/>
          </w:rPr>
          <w:fldChar w:fldCharType="separate"/>
        </w:r>
        <w:r w:rsidR="00C059D4">
          <w:rPr>
            <w:noProof/>
            <w:webHidden/>
          </w:rPr>
          <w:t>12</w:t>
        </w:r>
        <w:r w:rsidRPr="00550DBC">
          <w:rPr>
            <w:noProof/>
            <w:webHidden/>
          </w:rPr>
          <w:fldChar w:fldCharType="end"/>
        </w:r>
      </w:hyperlink>
    </w:p>
    <w:p w14:paraId="7A4F571C" w14:textId="42FE52E2" w:rsidR="003A3EE7" w:rsidRPr="00550DBC" w:rsidRDefault="003A3EE7" w:rsidP="00D332CE">
      <w:pPr>
        <w:pStyle w:val="TOC1"/>
        <w:rPr>
          <w:rFonts w:eastAsiaTheme="minorEastAsia"/>
          <w:noProof/>
          <w:kern w:val="2"/>
          <w:sz w:val="24"/>
          <w:szCs w:val="24"/>
          <w14:ligatures w14:val="standardContextual"/>
        </w:rPr>
      </w:pPr>
      <w:hyperlink w:anchor="_Toc225251097" w:history="1">
        <w:r w:rsidRPr="00550DBC">
          <w:rPr>
            <w:rStyle w:val="Hyperlink"/>
            <w:noProof/>
          </w:rPr>
          <w:t>Concept Development</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_Toc225251097 \h </w:instrText>
        </w:r>
        <w:r w:rsidRPr="00550DBC">
          <w:rPr>
            <w:noProof/>
            <w:webHidden/>
          </w:rPr>
        </w:r>
        <w:r w:rsidRPr="00550DBC">
          <w:rPr>
            <w:noProof/>
            <w:webHidden/>
          </w:rPr>
          <w:fldChar w:fldCharType="separate"/>
        </w:r>
        <w:r w:rsidR="00C059D4">
          <w:rPr>
            <w:noProof/>
            <w:webHidden/>
          </w:rPr>
          <w:t>13</w:t>
        </w:r>
        <w:r w:rsidRPr="00550DBC">
          <w:rPr>
            <w:noProof/>
            <w:webHidden/>
          </w:rPr>
          <w:fldChar w:fldCharType="end"/>
        </w:r>
      </w:hyperlink>
    </w:p>
    <w:p w14:paraId="50CDC80E" w14:textId="72050951" w:rsidR="003A3EE7" w:rsidRPr="00550DBC" w:rsidRDefault="003A3EE7" w:rsidP="00D332CE">
      <w:pPr>
        <w:pStyle w:val="TOC1"/>
        <w:rPr>
          <w:rFonts w:eastAsiaTheme="minorEastAsia"/>
          <w:noProof/>
          <w:kern w:val="2"/>
          <w:sz w:val="24"/>
          <w:szCs w:val="24"/>
          <w14:ligatures w14:val="standardContextual"/>
        </w:rPr>
      </w:pPr>
      <w:hyperlink w:anchor="_Toc225251098" w:history="1">
        <w:r w:rsidRPr="00550DBC">
          <w:rPr>
            <w:rStyle w:val="Hyperlink"/>
            <w:noProof/>
          </w:rPr>
          <w:t>Content Understanding</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_Toc225251098 \h </w:instrText>
        </w:r>
        <w:r w:rsidRPr="00550DBC">
          <w:rPr>
            <w:noProof/>
            <w:webHidden/>
          </w:rPr>
        </w:r>
        <w:r w:rsidRPr="00550DBC">
          <w:rPr>
            <w:noProof/>
            <w:webHidden/>
          </w:rPr>
          <w:fldChar w:fldCharType="separate"/>
        </w:r>
        <w:r w:rsidR="00C059D4">
          <w:rPr>
            <w:noProof/>
            <w:webHidden/>
          </w:rPr>
          <w:t>14</w:t>
        </w:r>
        <w:r w:rsidRPr="00550DBC">
          <w:rPr>
            <w:noProof/>
            <w:webHidden/>
          </w:rPr>
          <w:fldChar w:fldCharType="end"/>
        </w:r>
      </w:hyperlink>
    </w:p>
    <w:p w14:paraId="018096BC" w14:textId="23FA8FB0" w:rsidR="003A3EE7" w:rsidRPr="00550DBC" w:rsidRDefault="003A3EE7" w:rsidP="00D332CE">
      <w:pPr>
        <w:pStyle w:val="TOC1"/>
        <w:rPr>
          <w:rFonts w:eastAsiaTheme="minorEastAsia"/>
          <w:noProof/>
          <w:kern w:val="2"/>
          <w:sz w:val="24"/>
          <w:szCs w:val="24"/>
          <w14:ligatures w14:val="standardContextual"/>
        </w:rPr>
      </w:pPr>
      <w:hyperlink w:anchor="_Toc225251099" w:history="1">
        <w:r w:rsidRPr="00550DBC">
          <w:rPr>
            <w:rStyle w:val="Hyperlink"/>
            <w:noProof/>
          </w:rPr>
          <w:t>Analysis and Inquiry</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_Toc225251099 \h </w:instrText>
        </w:r>
        <w:r w:rsidRPr="00550DBC">
          <w:rPr>
            <w:noProof/>
            <w:webHidden/>
          </w:rPr>
        </w:r>
        <w:r w:rsidRPr="00550DBC">
          <w:rPr>
            <w:noProof/>
            <w:webHidden/>
          </w:rPr>
          <w:fldChar w:fldCharType="separate"/>
        </w:r>
        <w:r w:rsidR="00C059D4">
          <w:rPr>
            <w:noProof/>
            <w:webHidden/>
          </w:rPr>
          <w:t>15</w:t>
        </w:r>
        <w:r w:rsidRPr="00550DBC">
          <w:rPr>
            <w:noProof/>
            <w:webHidden/>
          </w:rPr>
          <w:fldChar w:fldCharType="end"/>
        </w:r>
      </w:hyperlink>
    </w:p>
    <w:p w14:paraId="3D234F03" w14:textId="33146F2B" w:rsidR="003A3EE7" w:rsidRPr="00550DBC" w:rsidRDefault="003A3EE7" w:rsidP="00D332CE">
      <w:pPr>
        <w:pStyle w:val="TOC1"/>
        <w:rPr>
          <w:rFonts w:eastAsiaTheme="minorEastAsia"/>
          <w:noProof/>
          <w:kern w:val="2"/>
          <w:sz w:val="24"/>
          <w:szCs w:val="24"/>
          <w14:ligatures w14:val="standardContextual"/>
        </w:rPr>
      </w:pPr>
      <w:hyperlink w:anchor="_Toc225251100" w:history="1">
        <w:r w:rsidRPr="00550DBC">
          <w:rPr>
            <w:rStyle w:val="Hyperlink"/>
            <w:noProof/>
          </w:rPr>
          <w:t>Quality of Feedback</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_Toc225251100 \h </w:instrText>
        </w:r>
        <w:r w:rsidRPr="00550DBC">
          <w:rPr>
            <w:noProof/>
            <w:webHidden/>
          </w:rPr>
        </w:r>
        <w:r w:rsidRPr="00550DBC">
          <w:rPr>
            <w:noProof/>
            <w:webHidden/>
          </w:rPr>
          <w:fldChar w:fldCharType="separate"/>
        </w:r>
        <w:r w:rsidR="00C059D4">
          <w:rPr>
            <w:noProof/>
            <w:webHidden/>
          </w:rPr>
          <w:t>16</w:t>
        </w:r>
        <w:r w:rsidRPr="00550DBC">
          <w:rPr>
            <w:noProof/>
            <w:webHidden/>
          </w:rPr>
          <w:fldChar w:fldCharType="end"/>
        </w:r>
      </w:hyperlink>
    </w:p>
    <w:p w14:paraId="0E9B0015" w14:textId="5163397A" w:rsidR="003A3EE7" w:rsidRPr="00550DBC" w:rsidRDefault="003A3EE7" w:rsidP="00D332CE">
      <w:pPr>
        <w:pStyle w:val="TOC1"/>
        <w:rPr>
          <w:rFonts w:eastAsiaTheme="minorEastAsia"/>
          <w:noProof/>
          <w:kern w:val="2"/>
          <w:sz w:val="24"/>
          <w:szCs w:val="24"/>
          <w14:ligatures w14:val="standardContextual"/>
        </w:rPr>
      </w:pPr>
      <w:hyperlink w:anchor="_Toc225251101" w:history="1">
        <w:r w:rsidRPr="00550DBC">
          <w:rPr>
            <w:rStyle w:val="Hyperlink"/>
            <w:noProof/>
          </w:rPr>
          <w:t>Language Modeling</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_Toc225251101 \h </w:instrText>
        </w:r>
        <w:r w:rsidRPr="00550DBC">
          <w:rPr>
            <w:noProof/>
            <w:webHidden/>
          </w:rPr>
        </w:r>
        <w:r w:rsidRPr="00550DBC">
          <w:rPr>
            <w:noProof/>
            <w:webHidden/>
          </w:rPr>
          <w:fldChar w:fldCharType="separate"/>
        </w:r>
        <w:r w:rsidR="00C059D4">
          <w:rPr>
            <w:noProof/>
            <w:webHidden/>
          </w:rPr>
          <w:t>17</w:t>
        </w:r>
        <w:r w:rsidRPr="00550DBC">
          <w:rPr>
            <w:noProof/>
            <w:webHidden/>
          </w:rPr>
          <w:fldChar w:fldCharType="end"/>
        </w:r>
      </w:hyperlink>
    </w:p>
    <w:p w14:paraId="6B5EEA56" w14:textId="44372862" w:rsidR="003A3EE7" w:rsidRPr="00550DBC" w:rsidRDefault="003A3EE7" w:rsidP="00D332CE">
      <w:pPr>
        <w:pStyle w:val="TOC1"/>
        <w:rPr>
          <w:rFonts w:eastAsiaTheme="minorEastAsia"/>
          <w:noProof/>
          <w:kern w:val="2"/>
          <w:sz w:val="24"/>
          <w:szCs w:val="24"/>
          <w14:ligatures w14:val="standardContextual"/>
        </w:rPr>
      </w:pPr>
      <w:hyperlink w:anchor="_Toc225251102" w:history="1">
        <w:r w:rsidRPr="00550DBC">
          <w:rPr>
            <w:rStyle w:val="Hyperlink"/>
            <w:noProof/>
          </w:rPr>
          <w:t>Instructional Dialogue</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_Toc225251102 \h </w:instrText>
        </w:r>
        <w:r w:rsidRPr="00550DBC">
          <w:rPr>
            <w:noProof/>
            <w:webHidden/>
          </w:rPr>
        </w:r>
        <w:r w:rsidRPr="00550DBC">
          <w:rPr>
            <w:noProof/>
            <w:webHidden/>
          </w:rPr>
          <w:fldChar w:fldCharType="separate"/>
        </w:r>
        <w:r w:rsidR="00C059D4">
          <w:rPr>
            <w:noProof/>
            <w:webHidden/>
          </w:rPr>
          <w:t>18</w:t>
        </w:r>
        <w:r w:rsidRPr="00550DBC">
          <w:rPr>
            <w:noProof/>
            <w:webHidden/>
          </w:rPr>
          <w:fldChar w:fldCharType="end"/>
        </w:r>
      </w:hyperlink>
    </w:p>
    <w:p w14:paraId="3350D4BD" w14:textId="2C5EB5CD" w:rsidR="003A3EE7" w:rsidRPr="00550DBC" w:rsidRDefault="003A3EE7" w:rsidP="00D332CE">
      <w:pPr>
        <w:pStyle w:val="TOC1"/>
        <w:rPr>
          <w:rFonts w:eastAsiaTheme="minorEastAsia"/>
          <w:noProof/>
          <w:kern w:val="2"/>
          <w:sz w:val="24"/>
          <w:szCs w:val="24"/>
          <w14:ligatures w14:val="standardContextual"/>
        </w:rPr>
      </w:pPr>
      <w:hyperlink w:anchor="_Toc225251103" w:history="1">
        <w:r w:rsidRPr="00550DBC">
          <w:rPr>
            <w:rStyle w:val="Hyperlink"/>
            <w:noProof/>
          </w:rPr>
          <w:t>Student Engagement</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_Toc225251103 \h </w:instrText>
        </w:r>
        <w:r w:rsidRPr="00550DBC">
          <w:rPr>
            <w:noProof/>
            <w:webHidden/>
          </w:rPr>
        </w:r>
        <w:r w:rsidRPr="00550DBC">
          <w:rPr>
            <w:noProof/>
            <w:webHidden/>
          </w:rPr>
          <w:fldChar w:fldCharType="separate"/>
        </w:r>
        <w:r w:rsidR="00C059D4">
          <w:rPr>
            <w:noProof/>
            <w:webHidden/>
          </w:rPr>
          <w:t>19</w:t>
        </w:r>
        <w:r w:rsidRPr="00550DBC">
          <w:rPr>
            <w:noProof/>
            <w:webHidden/>
          </w:rPr>
          <w:fldChar w:fldCharType="end"/>
        </w:r>
      </w:hyperlink>
    </w:p>
    <w:p w14:paraId="3EFE14ED" w14:textId="397FD052" w:rsidR="003A3EE7" w:rsidRPr="00550DBC" w:rsidRDefault="003A3EE7" w:rsidP="00D332CE">
      <w:pPr>
        <w:pStyle w:val="TOC1"/>
        <w:rPr>
          <w:rFonts w:eastAsiaTheme="minorEastAsia"/>
          <w:noProof/>
          <w:kern w:val="2"/>
          <w:sz w:val="24"/>
          <w:szCs w:val="24"/>
          <w14:ligatures w14:val="standardContextual"/>
        </w:rPr>
      </w:pPr>
      <w:hyperlink w:anchor="_Toc225251104" w:history="1">
        <w:r w:rsidRPr="00550DBC">
          <w:rPr>
            <w:rStyle w:val="Hyperlink"/>
            <w:noProof/>
          </w:rPr>
          <w:t>Summary of Average Ratings: Grades PK–5</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_Toc225251104 \h </w:instrText>
        </w:r>
        <w:r w:rsidRPr="00550DBC">
          <w:rPr>
            <w:noProof/>
            <w:webHidden/>
          </w:rPr>
        </w:r>
        <w:r w:rsidRPr="00550DBC">
          <w:rPr>
            <w:noProof/>
            <w:webHidden/>
          </w:rPr>
          <w:fldChar w:fldCharType="separate"/>
        </w:r>
        <w:r w:rsidR="00C059D4">
          <w:rPr>
            <w:noProof/>
            <w:webHidden/>
          </w:rPr>
          <w:t>20</w:t>
        </w:r>
        <w:r w:rsidRPr="00550DBC">
          <w:rPr>
            <w:noProof/>
            <w:webHidden/>
          </w:rPr>
          <w:fldChar w:fldCharType="end"/>
        </w:r>
      </w:hyperlink>
    </w:p>
    <w:p w14:paraId="34759FC4" w14:textId="5E60704F" w:rsidR="003A3EE7" w:rsidRPr="00550DBC" w:rsidRDefault="003A3EE7" w:rsidP="00D332CE">
      <w:pPr>
        <w:pStyle w:val="TOC1"/>
        <w:rPr>
          <w:rFonts w:eastAsiaTheme="minorEastAsia"/>
          <w:noProof/>
          <w:kern w:val="2"/>
          <w:sz w:val="24"/>
          <w:szCs w:val="24"/>
          <w14:ligatures w14:val="standardContextual"/>
        </w:rPr>
      </w:pPr>
      <w:hyperlink w:anchor="_Toc225251105" w:history="1">
        <w:r w:rsidRPr="00550DBC">
          <w:rPr>
            <w:rStyle w:val="Hyperlink"/>
            <w:noProof/>
          </w:rPr>
          <w:t>Summary of Average Ratings: Grades 6–8</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_Toc225251105 \h </w:instrText>
        </w:r>
        <w:r w:rsidRPr="00550DBC">
          <w:rPr>
            <w:noProof/>
            <w:webHidden/>
          </w:rPr>
        </w:r>
        <w:r w:rsidRPr="00550DBC">
          <w:rPr>
            <w:noProof/>
            <w:webHidden/>
          </w:rPr>
          <w:fldChar w:fldCharType="separate"/>
        </w:r>
        <w:r w:rsidR="00C059D4">
          <w:rPr>
            <w:noProof/>
            <w:webHidden/>
          </w:rPr>
          <w:t>21</w:t>
        </w:r>
        <w:r w:rsidRPr="00550DBC">
          <w:rPr>
            <w:noProof/>
            <w:webHidden/>
          </w:rPr>
          <w:fldChar w:fldCharType="end"/>
        </w:r>
      </w:hyperlink>
    </w:p>
    <w:p w14:paraId="1F7EE99D" w14:textId="7AE35151" w:rsidR="003A3EE7" w:rsidRPr="00550DBC" w:rsidRDefault="003A3EE7" w:rsidP="00D332CE">
      <w:pPr>
        <w:pStyle w:val="TOC1"/>
        <w:rPr>
          <w:rFonts w:eastAsiaTheme="minorEastAsia"/>
          <w:noProof/>
          <w:kern w:val="2"/>
          <w:sz w:val="24"/>
          <w:szCs w:val="24"/>
          <w14:ligatures w14:val="standardContextual"/>
        </w:rPr>
      </w:pPr>
      <w:hyperlink w:anchor="_Toc225251106" w:history="1">
        <w:r w:rsidRPr="00550DBC">
          <w:rPr>
            <w:rStyle w:val="Hyperlink"/>
            <w:noProof/>
          </w:rPr>
          <w:t>Summary of Average Ratings: Grades 9–12</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_Toc225251106 \h </w:instrText>
        </w:r>
        <w:r w:rsidRPr="00550DBC">
          <w:rPr>
            <w:noProof/>
            <w:webHidden/>
          </w:rPr>
        </w:r>
        <w:r w:rsidRPr="00550DBC">
          <w:rPr>
            <w:noProof/>
            <w:webHidden/>
          </w:rPr>
          <w:fldChar w:fldCharType="separate"/>
        </w:r>
        <w:r w:rsidR="00C059D4">
          <w:rPr>
            <w:noProof/>
            <w:webHidden/>
          </w:rPr>
          <w:t>22</w:t>
        </w:r>
        <w:r w:rsidRPr="00550DBC">
          <w:rPr>
            <w:noProof/>
            <w:webHidden/>
          </w:rPr>
          <w:fldChar w:fldCharType="end"/>
        </w:r>
      </w:hyperlink>
    </w:p>
    <w:p w14:paraId="62D4E37B" w14:textId="6C810514" w:rsidR="003A3EE7" w:rsidRPr="00550DBC" w:rsidRDefault="003A3EE7" w:rsidP="00D332CE">
      <w:pPr>
        <w:pStyle w:val="TOC1"/>
        <w:rPr>
          <w:rFonts w:eastAsiaTheme="minorEastAsia"/>
          <w:noProof/>
          <w:kern w:val="2"/>
          <w:sz w:val="24"/>
          <w:szCs w:val="24"/>
          <w14:ligatures w14:val="standardContextual"/>
        </w:rPr>
      </w:pPr>
      <w:hyperlink w:anchor="_Toc225251107" w:history="1">
        <w:r w:rsidRPr="00550DBC">
          <w:rPr>
            <w:rStyle w:val="Hyperlink"/>
            <w:noProof/>
          </w:rPr>
          <w:t>References</w:t>
        </w:r>
        <w:r w:rsidRPr="00550DBC">
          <w:rPr>
            <w:noProof/>
            <w:webHidden/>
          </w:rPr>
          <w:tab/>
        </w:r>
        <w:r w:rsidR="002A56FA" w:rsidRPr="00550DBC">
          <w:rPr>
            <w:noProof/>
            <w:webHidden/>
          </w:rPr>
          <w:t>B-</w:t>
        </w:r>
        <w:r w:rsidRPr="00550DBC">
          <w:rPr>
            <w:noProof/>
            <w:webHidden/>
          </w:rPr>
          <w:fldChar w:fldCharType="begin"/>
        </w:r>
        <w:r w:rsidRPr="00550DBC">
          <w:rPr>
            <w:noProof/>
            <w:webHidden/>
          </w:rPr>
          <w:instrText xml:space="preserve"> PAGEREF _Toc225251107 \h </w:instrText>
        </w:r>
        <w:r w:rsidRPr="00550DBC">
          <w:rPr>
            <w:noProof/>
            <w:webHidden/>
          </w:rPr>
        </w:r>
        <w:r w:rsidRPr="00550DBC">
          <w:rPr>
            <w:noProof/>
            <w:webHidden/>
          </w:rPr>
          <w:fldChar w:fldCharType="separate"/>
        </w:r>
        <w:r w:rsidR="00C059D4">
          <w:rPr>
            <w:noProof/>
            <w:webHidden/>
          </w:rPr>
          <w:t>23</w:t>
        </w:r>
        <w:r w:rsidRPr="00550DBC">
          <w:rPr>
            <w:noProof/>
            <w:webHidden/>
          </w:rPr>
          <w:fldChar w:fldCharType="end"/>
        </w:r>
      </w:hyperlink>
    </w:p>
    <w:p w14:paraId="7A1D1DEC" w14:textId="1C27CF69" w:rsidR="00D1547B" w:rsidRPr="00550DBC" w:rsidRDefault="00D1547B" w:rsidP="0002785D">
      <w:pPr>
        <w:pStyle w:val="BodyText"/>
      </w:pPr>
      <w:r w:rsidRPr="00550DBC">
        <w:fldChar w:fldCharType="end"/>
      </w:r>
    </w:p>
    <w:p w14:paraId="4A11D52E" w14:textId="77777777" w:rsidR="00D1547B" w:rsidRPr="00550DBC" w:rsidRDefault="00D1547B" w:rsidP="0002785D">
      <w:pPr>
        <w:pStyle w:val="BodyText"/>
        <w:sectPr w:rsidR="00D1547B" w:rsidRPr="00550DBC" w:rsidSect="00257AC3">
          <w:headerReference w:type="default" r:id="rId36"/>
          <w:footerReference w:type="default" r:id="rId37"/>
          <w:footnotePr>
            <w:numRestart w:val="eachSect"/>
          </w:footnotePr>
          <w:pgSz w:w="12240" w:h="15840"/>
          <w:pgMar w:top="1080" w:right="1440" w:bottom="1080" w:left="1440" w:header="720" w:footer="720" w:gutter="0"/>
          <w:pgNumType w:start="3"/>
          <w:cols w:space="720"/>
          <w:docGrid w:linePitch="360"/>
        </w:sectPr>
      </w:pPr>
    </w:p>
    <w:p w14:paraId="292C15A9" w14:textId="77777777" w:rsidR="00D1547B" w:rsidRPr="00550DBC" w:rsidRDefault="00D1547B" w:rsidP="00944379">
      <w:pPr>
        <w:pStyle w:val="DIOR"/>
      </w:pPr>
      <w:bookmarkStart w:id="81" w:name="_Toc411329825"/>
      <w:bookmarkStart w:id="82" w:name="_Toc430114874"/>
      <w:bookmarkStart w:id="83" w:name="_Toc496109989"/>
      <w:bookmarkStart w:id="84" w:name="_Toc225251089"/>
      <w:r w:rsidRPr="00550DBC">
        <w:lastRenderedPageBreak/>
        <w:t>Introduction</w:t>
      </w:r>
      <w:bookmarkEnd w:id="81"/>
      <w:bookmarkEnd w:id="82"/>
      <w:bookmarkEnd w:id="83"/>
      <w:bookmarkEnd w:id="84"/>
    </w:p>
    <w:p w14:paraId="1B47C6F8" w14:textId="4C9F601F" w:rsidR="00D1547B" w:rsidRPr="00550DBC" w:rsidRDefault="00D1547B" w:rsidP="00D518BF">
      <w:pPr>
        <w:pStyle w:val="BodyTextposthead"/>
      </w:pPr>
      <w:r w:rsidRPr="00550DBC">
        <w:t xml:space="preserve">The </w:t>
      </w:r>
      <w:r w:rsidRPr="00550DBC">
        <w:rPr>
          <w:i/>
        </w:rPr>
        <w:t xml:space="preserve">Districtwide Instructional Observation Report </w:t>
      </w:r>
      <w:r w:rsidRPr="00550DBC">
        <w:t>presents ratings for the classroom observations that were conducted by certified observers at American Institutes for Research (AIR) as part of the Massachusetts District Reviews.</w:t>
      </w:r>
    </w:p>
    <w:p w14:paraId="2BA8D204" w14:textId="561A5E45" w:rsidR="00D1547B" w:rsidRPr="00550DBC" w:rsidRDefault="00D1547B" w:rsidP="00D518BF">
      <w:pPr>
        <w:pStyle w:val="BodyText"/>
      </w:pPr>
      <w:bookmarkStart w:id="85" w:name="N_Observers1"/>
      <w:r w:rsidRPr="00550DBC">
        <w:t>Two</w:t>
      </w:r>
      <w:bookmarkEnd w:id="85"/>
      <w:r w:rsidRPr="00550DBC">
        <w:t xml:space="preserve"> observers visited </w:t>
      </w:r>
      <w:bookmarkStart w:id="86" w:name="District2"/>
      <w:r w:rsidRPr="00550DBC">
        <w:t>Hatfield</w:t>
      </w:r>
      <w:bookmarkEnd w:id="86"/>
      <w:r w:rsidRPr="00550DBC">
        <w:t xml:space="preserve"> Public Schools during the week of </w:t>
      </w:r>
      <w:bookmarkStart w:id="87" w:name="Obs_Dates1"/>
      <w:r w:rsidRPr="00550DBC">
        <w:t>February 3, 2026</w:t>
      </w:r>
      <w:bookmarkEnd w:id="87"/>
      <w:r w:rsidRPr="00550DBC">
        <w:t xml:space="preserve">. Observers conducted </w:t>
      </w:r>
      <w:bookmarkStart w:id="88" w:name="N_Observations1"/>
      <w:r w:rsidRPr="00550DBC">
        <w:t>18</w:t>
      </w:r>
      <w:bookmarkEnd w:id="88"/>
      <w:r w:rsidRPr="00550DBC">
        <w:t xml:space="preserve"> observations in a sample of classrooms across </w:t>
      </w:r>
      <w:bookmarkStart w:id="89" w:name="N_SchoolsObserved1"/>
      <w:r w:rsidRPr="00550DBC">
        <w:t>two</w:t>
      </w:r>
      <w:bookmarkEnd w:id="89"/>
      <w:r w:rsidRPr="00550DBC">
        <w:t xml:space="preserve"> schools. Observations were conducted in grades PK-12 and focused primarily on literacy, English language arts, and mathematics instruction.</w:t>
      </w:r>
    </w:p>
    <w:p w14:paraId="068DA698" w14:textId="77777777" w:rsidR="00D1547B" w:rsidRPr="00550DBC" w:rsidRDefault="00D1547B" w:rsidP="00D518BF">
      <w:pPr>
        <w:pStyle w:val="BodyText"/>
      </w:pPr>
      <w:r w:rsidRPr="00550DBC">
        <w:t>The classroom observations were guided by the Classroom Assessment Scoring System (CLASS), developed by the Center for Advanced Study of Teaching and Learning (CASTL) at the University of Virginia. Three levels of CLASS Manuals were used: PK–3, Upper Elementary, and Secondary. The PK–3 tool was used to observe grades PK–3, the Upper Elementary tool was used to observe grades 4–5, and the Secondary tool was used to observe grades 6–12.</w:t>
      </w:r>
    </w:p>
    <w:p w14:paraId="033CBF1C" w14:textId="77777777" w:rsidR="00D1547B" w:rsidRPr="00550DBC" w:rsidRDefault="00D1547B" w:rsidP="00D518BF">
      <w:pPr>
        <w:pStyle w:val="BodyText"/>
      </w:pPr>
      <w:r w:rsidRPr="00550DBC">
        <w:t>The PK–3 protocol includes 10 classroom dimensions related to three domains: Emotional Support, Classroom Organization, and Instructional Support (listed in Table 1).</w:t>
      </w:r>
    </w:p>
    <w:p w14:paraId="4C7C36E4" w14:textId="77777777" w:rsidR="00D1547B" w:rsidRPr="00550DBC" w:rsidRDefault="00D1547B" w:rsidP="00D518BF">
      <w:pPr>
        <w:pStyle w:val="TableTitle0"/>
      </w:pPr>
      <w:r w:rsidRPr="00550DBC">
        <w:t>Table 1. CLASS PK–3 Domains and Dimensions</w:t>
      </w:r>
    </w:p>
    <w:tbl>
      <w:tblPr>
        <w:tblStyle w:val="MSVTable1"/>
        <w:tblW w:w="5000" w:type="pct"/>
        <w:tblLook w:val="04A0" w:firstRow="1" w:lastRow="0" w:firstColumn="1" w:lastColumn="0" w:noHBand="0" w:noVBand="1"/>
        <w:tblCaption w:val="Table 1. CLASS PK–3 Domains and Dimensions"/>
        <w:tblDescription w:val="CLASS PK–3 Domains and Dimensions"/>
      </w:tblPr>
      <w:tblGrid>
        <w:gridCol w:w="3114"/>
        <w:gridCol w:w="3115"/>
        <w:gridCol w:w="3115"/>
      </w:tblGrid>
      <w:tr w:rsidR="00D1547B" w:rsidRPr="00550DBC" w14:paraId="2650025B" w14:textId="77777777" w:rsidTr="00F734AF">
        <w:trPr>
          <w:cnfStyle w:val="100000000000" w:firstRow="1" w:lastRow="0" w:firstColumn="0" w:lastColumn="0" w:oddVBand="0" w:evenVBand="0" w:oddHBand="0" w:evenHBand="0" w:firstRowFirstColumn="0" w:firstRowLastColumn="0" w:lastRowFirstColumn="0" w:lastRowLastColumn="0"/>
          <w:tblHeader/>
        </w:trPr>
        <w:tc>
          <w:tcPr>
            <w:tcW w:w="3192" w:type="dxa"/>
          </w:tcPr>
          <w:p w14:paraId="545298A1" w14:textId="77777777" w:rsidR="00D1547B" w:rsidRPr="00550DBC" w:rsidRDefault="00D1547B" w:rsidP="00F734AF">
            <w:pPr>
              <w:pStyle w:val="TableColHeadingCenter"/>
            </w:pPr>
            <w:r w:rsidRPr="00550DBC">
              <w:t>Emotional Support</w:t>
            </w:r>
          </w:p>
        </w:tc>
        <w:tc>
          <w:tcPr>
            <w:tcW w:w="3192" w:type="dxa"/>
          </w:tcPr>
          <w:p w14:paraId="7FB6341F" w14:textId="77777777" w:rsidR="00D1547B" w:rsidRPr="00550DBC" w:rsidRDefault="00D1547B" w:rsidP="00F734AF">
            <w:pPr>
              <w:pStyle w:val="TableColHeadingCenter"/>
            </w:pPr>
            <w:r w:rsidRPr="00550DBC">
              <w:t>Classroom Organization</w:t>
            </w:r>
          </w:p>
        </w:tc>
        <w:tc>
          <w:tcPr>
            <w:tcW w:w="3192" w:type="dxa"/>
          </w:tcPr>
          <w:p w14:paraId="0BFA8F16" w14:textId="77777777" w:rsidR="00D1547B" w:rsidRPr="00550DBC" w:rsidRDefault="00D1547B" w:rsidP="00F734AF">
            <w:pPr>
              <w:pStyle w:val="TableColHeadingCenter"/>
            </w:pPr>
            <w:r w:rsidRPr="00550DBC">
              <w:t>Instructional Support</w:t>
            </w:r>
          </w:p>
        </w:tc>
      </w:tr>
      <w:tr w:rsidR="00D1547B" w:rsidRPr="00550DBC" w14:paraId="61B1ED51" w14:textId="77777777" w:rsidTr="00D518BF">
        <w:trPr>
          <w:cnfStyle w:val="000000100000" w:firstRow="0" w:lastRow="0" w:firstColumn="0" w:lastColumn="0" w:oddVBand="0" w:evenVBand="0" w:oddHBand="1" w:evenHBand="0" w:firstRowFirstColumn="0" w:firstRowLastColumn="0" w:lastRowFirstColumn="0" w:lastRowLastColumn="0"/>
        </w:trPr>
        <w:tc>
          <w:tcPr>
            <w:tcW w:w="3192" w:type="dxa"/>
          </w:tcPr>
          <w:p w14:paraId="66771BD9" w14:textId="77777777" w:rsidR="00D1547B" w:rsidRPr="00550DBC" w:rsidRDefault="00D1547B" w:rsidP="00F734AF">
            <w:pPr>
              <w:pStyle w:val="TableBullet1"/>
            </w:pPr>
            <w:r w:rsidRPr="00550DBC">
              <w:t>Positive Climate</w:t>
            </w:r>
          </w:p>
          <w:p w14:paraId="027435EB" w14:textId="77777777" w:rsidR="00D1547B" w:rsidRPr="00550DBC" w:rsidRDefault="00D1547B" w:rsidP="00F734AF">
            <w:pPr>
              <w:pStyle w:val="TableBullet1"/>
            </w:pPr>
            <w:r w:rsidRPr="00550DBC">
              <w:t>Negative Climate</w:t>
            </w:r>
          </w:p>
          <w:p w14:paraId="3F4522EE" w14:textId="77777777" w:rsidR="00D1547B" w:rsidRPr="00550DBC" w:rsidRDefault="00D1547B" w:rsidP="00F734AF">
            <w:pPr>
              <w:pStyle w:val="TableBullet1"/>
            </w:pPr>
            <w:r w:rsidRPr="00550DBC">
              <w:t>Teacher Sensitivity</w:t>
            </w:r>
          </w:p>
          <w:p w14:paraId="5A59E4E5" w14:textId="77777777" w:rsidR="00D1547B" w:rsidRPr="00550DBC" w:rsidRDefault="00D1547B" w:rsidP="00F734AF">
            <w:pPr>
              <w:pStyle w:val="TableBullet1"/>
            </w:pPr>
            <w:r w:rsidRPr="00550DBC">
              <w:t>Regard for Student Perspectives</w:t>
            </w:r>
          </w:p>
        </w:tc>
        <w:tc>
          <w:tcPr>
            <w:tcW w:w="3192" w:type="dxa"/>
          </w:tcPr>
          <w:p w14:paraId="45AF0D44" w14:textId="77777777" w:rsidR="00D1547B" w:rsidRPr="00550DBC" w:rsidRDefault="00D1547B" w:rsidP="00F734AF">
            <w:pPr>
              <w:pStyle w:val="TableBullet1"/>
            </w:pPr>
            <w:r w:rsidRPr="00550DBC">
              <w:t>Behavior Management</w:t>
            </w:r>
          </w:p>
          <w:p w14:paraId="679CCF01" w14:textId="77777777" w:rsidR="00D1547B" w:rsidRPr="00550DBC" w:rsidRDefault="00D1547B" w:rsidP="00F734AF">
            <w:pPr>
              <w:pStyle w:val="TableBullet1"/>
            </w:pPr>
            <w:r w:rsidRPr="00550DBC">
              <w:t>Productivity</w:t>
            </w:r>
          </w:p>
          <w:p w14:paraId="05BE4963" w14:textId="77777777" w:rsidR="00D1547B" w:rsidRPr="00550DBC" w:rsidRDefault="00D1547B" w:rsidP="00F734AF">
            <w:pPr>
              <w:pStyle w:val="TableBullet1"/>
            </w:pPr>
            <w:r w:rsidRPr="00550DBC">
              <w:t>Instructional Learning Formats</w:t>
            </w:r>
          </w:p>
        </w:tc>
        <w:tc>
          <w:tcPr>
            <w:tcW w:w="3192" w:type="dxa"/>
          </w:tcPr>
          <w:p w14:paraId="7011FD48" w14:textId="77777777" w:rsidR="00D1547B" w:rsidRPr="00550DBC" w:rsidRDefault="00D1547B" w:rsidP="00F734AF">
            <w:pPr>
              <w:pStyle w:val="TableBullet1"/>
            </w:pPr>
            <w:r w:rsidRPr="00550DBC">
              <w:t>Concept Development</w:t>
            </w:r>
          </w:p>
          <w:p w14:paraId="7D2E9456" w14:textId="77777777" w:rsidR="00D1547B" w:rsidRPr="00550DBC" w:rsidRDefault="00D1547B" w:rsidP="00F734AF">
            <w:pPr>
              <w:pStyle w:val="TableBullet1"/>
            </w:pPr>
            <w:r w:rsidRPr="00550DBC">
              <w:t>Quality of Feedback</w:t>
            </w:r>
          </w:p>
          <w:p w14:paraId="7EFD97B5" w14:textId="77777777" w:rsidR="00D1547B" w:rsidRPr="00550DBC" w:rsidRDefault="00D1547B" w:rsidP="00F734AF">
            <w:pPr>
              <w:pStyle w:val="TableBullet1"/>
            </w:pPr>
            <w:r w:rsidRPr="00550DBC">
              <w:t>Language Modeling</w:t>
            </w:r>
          </w:p>
        </w:tc>
      </w:tr>
    </w:tbl>
    <w:p w14:paraId="01EA324B" w14:textId="1BF30BDA" w:rsidR="00D1547B" w:rsidRPr="00550DBC" w:rsidRDefault="00D1547B" w:rsidP="00D518BF">
      <w:pPr>
        <w:pStyle w:val="BodyText"/>
      </w:pPr>
      <w:r w:rsidRPr="00550DBC">
        <w:t>The Upper Elementary and Secondary protocols include 11 classroom dimensions related to three domains: Emotional Support, Classroom Organization, and Instructional Support (listed in Table 2), in addition to Student Engagement.</w:t>
      </w:r>
    </w:p>
    <w:p w14:paraId="10981003" w14:textId="77777777" w:rsidR="00D1547B" w:rsidRPr="00550DBC" w:rsidRDefault="00D1547B" w:rsidP="00D518BF">
      <w:pPr>
        <w:pStyle w:val="TableTitle0"/>
      </w:pPr>
      <w:r w:rsidRPr="00550DBC">
        <w:t>Table 2. CLASS Upper Elementary and Secondary Domains and Dimensions</w:t>
      </w:r>
    </w:p>
    <w:tbl>
      <w:tblPr>
        <w:tblStyle w:val="MSVTable1"/>
        <w:tblW w:w="5000" w:type="pct"/>
        <w:tblLook w:val="04A0" w:firstRow="1" w:lastRow="0" w:firstColumn="1" w:lastColumn="0" w:noHBand="0" w:noVBand="1"/>
        <w:tblCaption w:val="Table 2. CLASS Upper Elementary and Secondary Domains and Dimensions"/>
        <w:tblDescription w:val="CLASS Upper Elementary and Secondary Domains and Dimensions"/>
      </w:tblPr>
      <w:tblGrid>
        <w:gridCol w:w="3112"/>
        <w:gridCol w:w="3114"/>
        <w:gridCol w:w="3118"/>
      </w:tblGrid>
      <w:tr w:rsidR="00D1547B" w:rsidRPr="00550DBC" w14:paraId="757B3D66" w14:textId="77777777" w:rsidTr="00F734AF">
        <w:trPr>
          <w:cnfStyle w:val="100000000000" w:firstRow="1" w:lastRow="0" w:firstColumn="0" w:lastColumn="0" w:oddVBand="0" w:evenVBand="0" w:oddHBand="0" w:evenHBand="0" w:firstRowFirstColumn="0" w:firstRowLastColumn="0" w:lastRowFirstColumn="0" w:lastRowLastColumn="0"/>
          <w:tblHeader/>
        </w:trPr>
        <w:tc>
          <w:tcPr>
            <w:tcW w:w="3111" w:type="dxa"/>
          </w:tcPr>
          <w:p w14:paraId="34AAEF60" w14:textId="77777777" w:rsidR="00D1547B" w:rsidRPr="00550DBC" w:rsidRDefault="00D1547B" w:rsidP="00F734AF">
            <w:pPr>
              <w:pStyle w:val="TableColHeadingCenter"/>
            </w:pPr>
            <w:r w:rsidRPr="00550DBC">
              <w:t>Emotional Support</w:t>
            </w:r>
          </w:p>
        </w:tc>
        <w:tc>
          <w:tcPr>
            <w:tcW w:w="3114" w:type="dxa"/>
          </w:tcPr>
          <w:p w14:paraId="1CAE0DC5" w14:textId="77777777" w:rsidR="00D1547B" w:rsidRPr="00550DBC" w:rsidRDefault="00D1547B" w:rsidP="00F734AF">
            <w:pPr>
              <w:pStyle w:val="TableColHeadingCenter"/>
            </w:pPr>
            <w:r w:rsidRPr="00550DBC">
              <w:t>Classroom Organization</w:t>
            </w:r>
          </w:p>
        </w:tc>
        <w:tc>
          <w:tcPr>
            <w:tcW w:w="3119" w:type="dxa"/>
          </w:tcPr>
          <w:p w14:paraId="5C52F483" w14:textId="77777777" w:rsidR="00D1547B" w:rsidRPr="00550DBC" w:rsidRDefault="00D1547B" w:rsidP="00F734AF">
            <w:pPr>
              <w:pStyle w:val="TableColHeadingCenter"/>
            </w:pPr>
            <w:r w:rsidRPr="00550DBC">
              <w:t>Instructional Support</w:t>
            </w:r>
          </w:p>
        </w:tc>
      </w:tr>
      <w:tr w:rsidR="00D1547B" w:rsidRPr="00550DBC" w14:paraId="0FB9B448" w14:textId="77777777" w:rsidTr="00523B80">
        <w:trPr>
          <w:cnfStyle w:val="000000100000" w:firstRow="0" w:lastRow="0" w:firstColumn="0" w:lastColumn="0" w:oddVBand="0" w:evenVBand="0" w:oddHBand="1" w:evenHBand="0" w:firstRowFirstColumn="0" w:firstRowLastColumn="0" w:lastRowFirstColumn="0" w:lastRowLastColumn="0"/>
        </w:trPr>
        <w:tc>
          <w:tcPr>
            <w:tcW w:w="3111" w:type="dxa"/>
            <w:tcBorders>
              <w:bottom w:val="single" w:sz="6" w:space="0" w:color="2F5496" w:themeColor="accent5" w:themeShade="BF"/>
            </w:tcBorders>
          </w:tcPr>
          <w:p w14:paraId="13EF5CE8" w14:textId="77777777" w:rsidR="00D1547B" w:rsidRPr="00550DBC" w:rsidRDefault="00D1547B" w:rsidP="00F734AF">
            <w:pPr>
              <w:pStyle w:val="TableBullet1"/>
            </w:pPr>
            <w:r w:rsidRPr="00550DBC">
              <w:t>Positive Climate</w:t>
            </w:r>
          </w:p>
          <w:p w14:paraId="60CBE4A8" w14:textId="77777777" w:rsidR="00D1547B" w:rsidRPr="00550DBC" w:rsidRDefault="00D1547B" w:rsidP="00F734AF">
            <w:pPr>
              <w:pStyle w:val="TableBullet1"/>
            </w:pPr>
            <w:r w:rsidRPr="00550DBC">
              <w:t>Teacher Sensitivity</w:t>
            </w:r>
          </w:p>
          <w:p w14:paraId="090FD99A" w14:textId="77777777" w:rsidR="00D1547B" w:rsidRPr="00550DBC" w:rsidRDefault="00D1547B" w:rsidP="00F734AF">
            <w:pPr>
              <w:pStyle w:val="TableBullet1"/>
            </w:pPr>
            <w:r w:rsidRPr="00550DBC">
              <w:t>Regard for Student Perspectives</w:t>
            </w:r>
          </w:p>
        </w:tc>
        <w:tc>
          <w:tcPr>
            <w:tcW w:w="3114" w:type="dxa"/>
            <w:tcBorders>
              <w:bottom w:val="single" w:sz="6" w:space="0" w:color="2F5496" w:themeColor="accent5" w:themeShade="BF"/>
            </w:tcBorders>
          </w:tcPr>
          <w:p w14:paraId="401B90E2" w14:textId="77777777" w:rsidR="00D1547B" w:rsidRPr="00550DBC" w:rsidRDefault="00D1547B" w:rsidP="00F734AF">
            <w:pPr>
              <w:pStyle w:val="TableBullet1"/>
            </w:pPr>
            <w:r w:rsidRPr="00550DBC">
              <w:t>Behavior Management</w:t>
            </w:r>
          </w:p>
          <w:p w14:paraId="7C9200D2" w14:textId="77777777" w:rsidR="00D1547B" w:rsidRPr="00550DBC" w:rsidRDefault="00D1547B" w:rsidP="00F734AF">
            <w:pPr>
              <w:pStyle w:val="TableBullet1"/>
            </w:pPr>
            <w:r w:rsidRPr="00550DBC">
              <w:t>Productivity</w:t>
            </w:r>
          </w:p>
          <w:p w14:paraId="08366683" w14:textId="77777777" w:rsidR="00D1547B" w:rsidRPr="00550DBC" w:rsidRDefault="00D1547B" w:rsidP="00F734AF">
            <w:pPr>
              <w:pStyle w:val="TableBullet1"/>
            </w:pPr>
            <w:r w:rsidRPr="00550DBC">
              <w:t>Negative Climate</w:t>
            </w:r>
          </w:p>
        </w:tc>
        <w:tc>
          <w:tcPr>
            <w:tcW w:w="3119" w:type="dxa"/>
          </w:tcPr>
          <w:p w14:paraId="2A076A8F" w14:textId="14FE5133" w:rsidR="00D1547B" w:rsidRPr="00550DBC" w:rsidRDefault="00D1547B" w:rsidP="00F734AF">
            <w:pPr>
              <w:pStyle w:val="TableBullet1"/>
            </w:pPr>
            <w:r w:rsidRPr="00550DBC">
              <w:t>Instructional Learning Formats</w:t>
            </w:r>
          </w:p>
          <w:p w14:paraId="798FC7E9" w14:textId="77777777" w:rsidR="00D1547B" w:rsidRPr="00550DBC" w:rsidRDefault="00D1547B" w:rsidP="00F734AF">
            <w:pPr>
              <w:pStyle w:val="TableBullet1"/>
            </w:pPr>
            <w:r w:rsidRPr="00550DBC">
              <w:t>Content Understanding</w:t>
            </w:r>
          </w:p>
          <w:p w14:paraId="1BF53F4A" w14:textId="77777777" w:rsidR="00D1547B" w:rsidRPr="00550DBC" w:rsidRDefault="00D1547B" w:rsidP="00F734AF">
            <w:pPr>
              <w:pStyle w:val="TableBullet1"/>
            </w:pPr>
            <w:r w:rsidRPr="00550DBC">
              <w:t>Analysis and Inquiry</w:t>
            </w:r>
          </w:p>
          <w:p w14:paraId="2A89C749" w14:textId="77777777" w:rsidR="00D1547B" w:rsidRPr="00550DBC" w:rsidRDefault="00D1547B" w:rsidP="00F734AF">
            <w:pPr>
              <w:pStyle w:val="TableBullet1"/>
            </w:pPr>
            <w:r w:rsidRPr="00550DBC">
              <w:t>Quality of Feedback</w:t>
            </w:r>
          </w:p>
          <w:p w14:paraId="02AF075A" w14:textId="77777777" w:rsidR="00D1547B" w:rsidRPr="00550DBC" w:rsidRDefault="00D1547B" w:rsidP="00F734AF">
            <w:pPr>
              <w:pStyle w:val="TableBullet1"/>
            </w:pPr>
            <w:r w:rsidRPr="00550DBC">
              <w:t>Instructional Dialogue</w:t>
            </w:r>
          </w:p>
        </w:tc>
      </w:tr>
      <w:tr w:rsidR="00D1547B" w:rsidRPr="00550DBC" w14:paraId="2968681B" w14:textId="77777777" w:rsidTr="00523B80">
        <w:tc>
          <w:tcPr>
            <w:tcW w:w="3114" w:type="dxa"/>
            <w:tcBorders>
              <w:right w:val="nil"/>
            </w:tcBorders>
          </w:tcPr>
          <w:p w14:paraId="6245E48E" w14:textId="695E8174" w:rsidR="00D1547B" w:rsidRPr="00550DBC" w:rsidRDefault="000D63D8" w:rsidP="00F734AF">
            <w:pPr>
              <w:pStyle w:val="TableSubheadingCentered"/>
            </w:pPr>
            <w:r>
              <w:t>N/A</w:t>
            </w:r>
          </w:p>
        </w:tc>
        <w:tc>
          <w:tcPr>
            <w:tcW w:w="3115" w:type="dxa"/>
            <w:tcBorders>
              <w:left w:val="nil"/>
              <w:right w:val="nil"/>
            </w:tcBorders>
          </w:tcPr>
          <w:p w14:paraId="2E5E077C" w14:textId="77777777" w:rsidR="00D1547B" w:rsidRPr="00550DBC" w:rsidRDefault="00D1547B" w:rsidP="00F734AF">
            <w:pPr>
              <w:pStyle w:val="TableSubheadingCentered"/>
            </w:pPr>
            <w:r w:rsidRPr="00550DBC">
              <w:t>Student Engagement</w:t>
            </w:r>
          </w:p>
        </w:tc>
        <w:tc>
          <w:tcPr>
            <w:tcW w:w="3115" w:type="dxa"/>
            <w:tcBorders>
              <w:left w:val="nil"/>
            </w:tcBorders>
          </w:tcPr>
          <w:p w14:paraId="6851E91A" w14:textId="3F249217" w:rsidR="00D1547B" w:rsidRPr="00550DBC" w:rsidRDefault="000D63D8" w:rsidP="00F734AF">
            <w:pPr>
              <w:pStyle w:val="TableSubheadingCentered"/>
            </w:pPr>
            <w:r>
              <w:t>N/A</w:t>
            </w:r>
          </w:p>
        </w:tc>
      </w:tr>
    </w:tbl>
    <w:p w14:paraId="256EAF99" w14:textId="7B12D144" w:rsidR="00D1547B" w:rsidRPr="00550DBC" w:rsidRDefault="00D1547B" w:rsidP="00B62139">
      <w:pPr>
        <w:pStyle w:val="BodyText"/>
      </w:pPr>
      <w:bookmarkStart w:id="90" w:name="_Toc411329826"/>
      <w:bookmarkStart w:id="91" w:name="_Toc430114875"/>
      <w:bookmarkStart w:id="92" w:name="_Toc496109990"/>
      <w:r w:rsidRPr="00550DBC">
        <w:t xml:space="preserve">When conducting a visit to a classroom, the observer rates each dimension (including Student Engagement) on a scale of 1 to 7. A rating of 1 or 2 indicates that the dimension was never or rarely </w:t>
      </w:r>
      <w:r w:rsidRPr="00550DBC">
        <w:lastRenderedPageBreak/>
        <w:t>evident during the visit. For example, a rating of 1 or 2 on Teacher Sensitivity indicates that, at the 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w:t>
      </w:r>
    </w:p>
    <w:p w14:paraId="2253479E" w14:textId="77777777" w:rsidR="00D1547B" w:rsidRPr="00550DBC" w:rsidRDefault="00D1547B" w:rsidP="00B62139">
      <w:pPr>
        <w:pStyle w:val="BodyText"/>
      </w:pPr>
      <w:r w:rsidRPr="00550DBC">
        <w:t>Members of the observation team who visited the classrooms all received training on the CLASS protocol and then passed a rigorous certification exam for each CLASS protocol to ensure that they were able to accurately rate the dimensions. All observers must pass an exam annually to maintain their certification.</w:t>
      </w:r>
    </w:p>
    <w:p w14:paraId="6FEF335D" w14:textId="426559F9" w:rsidR="00D1547B" w:rsidRPr="00550DBC" w:rsidRDefault="00D1547B" w:rsidP="00B62139">
      <w:pPr>
        <w:pStyle w:val="BodyText"/>
      </w:pPr>
      <w:r w:rsidRPr="00550DBC">
        <w:t xml:space="preserve">Research on CLASS protocol shows that students in classrooms that </w:t>
      </w:r>
      <w:proofErr w:type="gramStart"/>
      <w:r w:rsidRPr="00550DBC">
        <w:t>rated</w:t>
      </w:r>
      <w:proofErr w:type="gramEnd"/>
      <w:r w:rsidRPr="00550DBC">
        <w:t xml:space="preserve"> high using this observation tool have greater gains in social skills and academic success than students in classrooms with lower ratings (MET Project, 2010; CASTL, n.d.). Furthermore, small improvements on these domains can affect student outcomes: “The ability to demonstrate even small changes in effective interactions has practical implications—differences in just over 1 point on the CLASS 7-point scale translate into improved achievement and social skill development for students” (CASTL, n.d., p.</w:t>
      </w:r>
      <w:r w:rsidR="00257AC3" w:rsidRPr="00550DBC">
        <w:t> </w:t>
      </w:r>
      <w:r w:rsidRPr="00550DBC">
        <w:t>3).</w:t>
      </w:r>
    </w:p>
    <w:p w14:paraId="4692751D" w14:textId="77777777" w:rsidR="00D1547B" w:rsidRPr="00550DBC" w:rsidRDefault="00D1547B" w:rsidP="00B62139">
      <w:pPr>
        <w:pStyle w:val="BodyText"/>
      </w:pPr>
      <w:r w:rsidRPr="00550DBC">
        <w:t xml:space="preserve">In this report, each CLASS dimension is defined, and descriptions of the dimensions at the high (6 or 7), middle (3, 4, or 5), and low levels (1 or 2) are presented </w:t>
      </w:r>
      <w:r w:rsidRPr="00550DBC">
        <w:rPr>
          <w:i/>
        </w:rPr>
        <w:t>(definitions and rating descriptions are derived from the CLASS PK–3</w:t>
      </w:r>
      <w:r w:rsidRPr="00550DBC">
        <w:t>,</w:t>
      </w:r>
      <w:r w:rsidRPr="00550DBC">
        <w:rPr>
          <w:i/>
        </w:rPr>
        <w:t xml:space="preserve"> Upper Elementary, and Secondary Manuals).</w:t>
      </w:r>
      <w:r w:rsidRPr="00550DBC">
        <w:t xml:space="preserve"> For each dimension we indicate the frequency of classroom observations across the ratings and provide a districtwide average of the observed classrooms. In cases where a dimension is included in more than one CLASS manual level, those results are combined on the dimension-specific pages. In the summary of ratings table following the dimension-specific pages the averages for every dimension are presented by grade band (PK-5, 6-8, and 9-12). For each dimension, we indicate the grade levels for which this dimension is included.</w:t>
      </w:r>
    </w:p>
    <w:p w14:paraId="7BA3BCF6" w14:textId="77777777" w:rsidR="00D1547B" w:rsidRPr="00550DBC" w:rsidRDefault="00D1547B" w:rsidP="00944379">
      <w:pPr>
        <w:pStyle w:val="DIOR"/>
      </w:pPr>
      <w:bookmarkStart w:id="93" w:name="_Toc225251090"/>
      <w:bookmarkStart w:id="94" w:name="_Hlk92190807"/>
      <w:r w:rsidRPr="00550DBC">
        <w:t>Positive Climate</w:t>
      </w:r>
      <w:bookmarkEnd w:id="90"/>
      <w:bookmarkEnd w:id="91"/>
      <w:bookmarkEnd w:id="92"/>
      <w:bookmarkEnd w:id="93"/>
    </w:p>
    <w:p w14:paraId="53952AFE" w14:textId="77777777" w:rsidR="00D1547B" w:rsidRPr="00550DBC" w:rsidRDefault="00D1547B">
      <w:pPr>
        <w:pStyle w:val="BodyTextDomain"/>
      </w:pPr>
      <w:r w:rsidRPr="00550DBC">
        <w:t>Emotional Support domain, Grades PK−12</w:t>
      </w:r>
    </w:p>
    <w:p w14:paraId="1C9F3568" w14:textId="77777777" w:rsidR="00D1547B" w:rsidRPr="00550DBC" w:rsidRDefault="00D1547B" w:rsidP="00B62139">
      <w:pPr>
        <w:pStyle w:val="BodyTextposthead"/>
      </w:pPr>
      <w:r w:rsidRPr="00550DBC">
        <w:t>Positive Climate reflects the emotional connection between the teacher and students and among students and the warmth, respect, and enjoyment communicated by verbal and nonverbal interactions (</w:t>
      </w:r>
      <w:r w:rsidRPr="00550DBC">
        <w:rPr>
          <w:i/>
        </w:rPr>
        <w:t>CLASS PK–3 Manual</w:t>
      </w:r>
      <w:r w:rsidRPr="00550DBC">
        <w:t xml:space="preserve">, p. 23, </w:t>
      </w:r>
      <w:r w:rsidRPr="00550DBC">
        <w:rPr>
          <w:i/>
        </w:rPr>
        <w:t xml:space="preserve">CLASS Upper Elementary Manual, </w:t>
      </w:r>
      <w:r w:rsidRPr="00550DBC">
        <w:t xml:space="preserve">p. 21, </w:t>
      </w:r>
      <w:r w:rsidRPr="00550DBC">
        <w:rPr>
          <w:i/>
        </w:rPr>
        <w:t>CLASS Secondary Manual</w:t>
      </w:r>
      <w:r w:rsidRPr="00550DBC">
        <w:t>, p. 21). Table 3 (as well as tables for the remaining dimensions) includes the number of classrooms for each rating on each dimension and the district average for that dimension.</w:t>
      </w:r>
    </w:p>
    <w:p w14:paraId="22D0962C" w14:textId="77777777" w:rsidR="00D1547B" w:rsidRPr="00550DBC" w:rsidRDefault="00D1547B" w:rsidP="00733C4A">
      <w:pPr>
        <w:pStyle w:val="TableTitle0"/>
      </w:pPr>
      <w:r w:rsidRPr="00550DBC">
        <w:t>Table 3. Positive Climate: Number of Classrooms for Each Rating and District Average</w:t>
      </w:r>
    </w:p>
    <w:p w14:paraId="371DE316" w14:textId="77777777" w:rsidR="00D1547B" w:rsidRPr="00550DBC" w:rsidRDefault="00D1547B">
      <w:pPr>
        <w:pStyle w:val="BodyTextDemi"/>
      </w:pPr>
      <w:r w:rsidRPr="00550DBC">
        <w:t xml:space="preserve">Positive Climate District Average*: </w:t>
      </w:r>
      <w:bookmarkStart w:id="95" w:name="Dist_PC_Avg"/>
      <w:r w:rsidRPr="00550DBC">
        <w:t>5.4</w:t>
      </w:r>
      <w:bookmarkEnd w:id="95"/>
    </w:p>
    <w:tbl>
      <w:tblPr>
        <w:tblStyle w:val="MSVTable1"/>
        <w:tblW w:w="5000" w:type="pct"/>
        <w:jc w:val="center"/>
        <w:tblLook w:val="04A0" w:firstRow="1" w:lastRow="0" w:firstColumn="1" w:lastColumn="0" w:noHBand="0" w:noVBand="1"/>
        <w:tblCaption w:val="Table 3. Positive Climate: Number of Classrooms for Each Rating and District Average"/>
        <w:tblDescription w:val="Positive Climate: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6677DFCD" w14:textId="77777777" w:rsidTr="008B4EFE">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109D9950" w14:textId="77777777" w:rsidR="00D1547B" w:rsidRPr="00550DBC" w:rsidRDefault="00D1547B">
            <w:pPr>
              <w:pStyle w:val="TableColHeadingCenter"/>
              <w:rPr>
                <w:rFonts w:eastAsia="MS Mincho"/>
              </w:rPr>
            </w:pPr>
            <w:bookmarkStart w:id="96" w:name="Tbl_PC"/>
            <w:r w:rsidRPr="00550DBC">
              <w:rPr>
                <w:rFonts w:eastAsia="MS Mincho"/>
              </w:rPr>
              <w:lastRenderedPageBreak/>
              <w:t>Grade Band</w:t>
            </w:r>
          </w:p>
        </w:tc>
        <w:tc>
          <w:tcPr>
            <w:tcW w:w="874" w:type="dxa"/>
          </w:tcPr>
          <w:p w14:paraId="090F4F22"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2B5B8041"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7053FA3A"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60B3813F"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61724997"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787E21C9"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19E3067F"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357CEDF6" w14:textId="77777777" w:rsidR="00D1547B" w:rsidRPr="00550DBC" w:rsidRDefault="00D1547B">
            <w:pPr>
              <w:pStyle w:val="TableColHeadingCenter"/>
              <w:rPr>
                <w:rFonts w:eastAsia="MS Mincho"/>
              </w:rPr>
            </w:pPr>
            <w:r w:rsidRPr="00550DBC">
              <w:rPr>
                <w:rFonts w:eastAsia="MS Mincho"/>
              </w:rPr>
              <w:t>n</w:t>
            </w:r>
          </w:p>
        </w:tc>
        <w:tc>
          <w:tcPr>
            <w:tcW w:w="892" w:type="dxa"/>
          </w:tcPr>
          <w:p w14:paraId="14C1B636"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5DE8687A"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1FD19F6E" w14:textId="77777777" w:rsidR="00D1547B" w:rsidRPr="00550DBC" w:rsidRDefault="00D1547B">
            <w:pPr>
              <w:pStyle w:val="TableText"/>
            </w:pPr>
            <w:r w:rsidRPr="00550DBC">
              <w:t>Grades PK-5</w:t>
            </w:r>
          </w:p>
        </w:tc>
        <w:tc>
          <w:tcPr>
            <w:tcW w:w="874" w:type="dxa"/>
            <w:shd w:val="clear" w:color="auto" w:fill="FFFFFF" w:themeFill="background1"/>
          </w:tcPr>
          <w:p w14:paraId="47DDFE46"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2A70AFED"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4019F189"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E53F7D3"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6573870" w14:textId="77777777" w:rsidR="00D1547B" w:rsidRPr="00550DBC" w:rsidRDefault="00D1547B">
            <w:pPr>
              <w:pStyle w:val="TableTextCentered"/>
              <w:rPr>
                <w:rFonts w:eastAsia="Times New Roman"/>
              </w:rPr>
            </w:pPr>
            <w:r w:rsidRPr="00550DBC">
              <w:rPr>
                <w:rFonts w:eastAsia="Times New Roman"/>
              </w:rPr>
              <w:t>5</w:t>
            </w:r>
          </w:p>
        </w:tc>
        <w:tc>
          <w:tcPr>
            <w:tcW w:w="874" w:type="dxa"/>
            <w:shd w:val="clear" w:color="auto" w:fill="FFFFFF" w:themeFill="background1"/>
          </w:tcPr>
          <w:p w14:paraId="4B1CF1E9" w14:textId="77777777" w:rsidR="00D1547B" w:rsidRPr="00550DBC" w:rsidRDefault="00D1547B">
            <w:pPr>
              <w:pStyle w:val="TableTextCentered"/>
              <w:rPr>
                <w:rFonts w:eastAsia="Times New Roman"/>
              </w:rPr>
            </w:pPr>
            <w:r w:rsidRPr="00550DBC">
              <w:rPr>
                <w:rFonts w:eastAsia="Times New Roman"/>
              </w:rPr>
              <w:t>4</w:t>
            </w:r>
          </w:p>
        </w:tc>
        <w:tc>
          <w:tcPr>
            <w:tcW w:w="875" w:type="dxa"/>
            <w:shd w:val="clear" w:color="auto" w:fill="FFFFFF" w:themeFill="background1"/>
          </w:tcPr>
          <w:p w14:paraId="30794D97" w14:textId="77777777" w:rsidR="00D1547B" w:rsidRPr="00550DBC" w:rsidRDefault="00D1547B">
            <w:pPr>
              <w:pStyle w:val="TableTextCentered"/>
              <w:rPr>
                <w:rFonts w:eastAsia="Times New Roman"/>
              </w:rPr>
            </w:pPr>
            <w:r w:rsidRPr="00550DBC">
              <w:rPr>
                <w:rFonts w:eastAsia="Times New Roman"/>
              </w:rPr>
              <w:t>1</w:t>
            </w:r>
          </w:p>
        </w:tc>
        <w:tc>
          <w:tcPr>
            <w:tcW w:w="900" w:type="dxa"/>
            <w:shd w:val="clear" w:color="auto" w:fill="FFFFFF" w:themeFill="background1"/>
          </w:tcPr>
          <w:p w14:paraId="38A25A72"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477490EB" w14:textId="77777777" w:rsidR="00D1547B" w:rsidRPr="00550DBC" w:rsidRDefault="00D1547B">
            <w:pPr>
              <w:pStyle w:val="TableTextCentered"/>
              <w:rPr>
                <w:rFonts w:eastAsia="Times New Roman"/>
              </w:rPr>
            </w:pPr>
            <w:r w:rsidRPr="00550DBC">
              <w:rPr>
                <w:rFonts w:eastAsia="Times New Roman"/>
              </w:rPr>
              <w:t>5.6</w:t>
            </w:r>
          </w:p>
        </w:tc>
      </w:tr>
      <w:tr w:rsidR="00D1547B" w:rsidRPr="00550DBC" w14:paraId="500AA8BE" w14:textId="77777777">
        <w:trPr>
          <w:jc w:val="center"/>
        </w:trPr>
        <w:tc>
          <w:tcPr>
            <w:tcW w:w="1431" w:type="dxa"/>
            <w:shd w:val="clear" w:color="auto" w:fill="DEEAF6" w:themeFill="accent1" w:themeFillTint="33"/>
          </w:tcPr>
          <w:p w14:paraId="37FCF9BF" w14:textId="77777777" w:rsidR="00D1547B" w:rsidRPr="00550DBC" w:rsidRDefault="00D1547B">
            <w:pPr>
              <w:pStyle w:val="TableText"/>
            </w:pPr>
            <w:r w:rsidRPr="00550DBC">
              <w:t>Grades 6-8</w:t>
            </w:r>
          </w:p>
        </w:tc>
        <w:tc>
          <w:tcPr>
            <w:tcW w:w="874" w:type="dxa"/>
            <w:shd w:val="clear" w:color="auto" w:fill="DEEAF6" w:themeFill="accent1" w:themeFillTint="33"/>
          </w:tcPr>
          <w:p w14:paraId="7F05DDAA"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1F15B553"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1EDA00A7"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2C57D5CB"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40B19F64"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793CA693"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DEEAF6" w:themeFill="accent1" w:themeFillTint="33"/>
          </w:tcPr>
          <w:p w14:paraId="26CF6125"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DEEAF6" w:themeFill="accent1" w:themeFillTint="33"/>
          </w:tcPr>
          <w:p w14:paraId="7CCE9923"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1CD5C59C" w14:textId="77777777" w:rsidR="00D1547B" w:rsidRPr="00550DBC" w:rsidRDefault="00D1547B">
            <w:pPr>
              <w:pStyle w:val="TableTextCentered"/>
              <w:rPr>
                <w:rFonts w:eastAsia="Times New Roman"/>
              </w:rPr>
            </w:pPr>
            <w:r w:rsidRPr="00550DBC">
              <w:rPr>
                <w:rFonts w:eastAsia="Times New Roman"/>
              </w:rPr>
              <w:t>5.7</w:t>
            </w:r>
          </w:p>
        </w:tc>
      </w:tr>
      <w:tr w:rsidR="00D1547B" w:rsidRPr="00550DBC" w14:paraId="0131CCF7"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3F86E45" w14:textId="77777777" w:rsidR="00D1547B" w:rsidRPr="00550DBC" w:rsidRDefault="00D1547B">
            <w:pPr>
              <w:pStyle w:val="TableText"/>
            </w:pPr>
            <w:r w:rsidRPr="00550DBC">
              <w:t>Grades 9-12</w:t>
            </w:r>
          </w:p>
        </w:tc>
        <w:tc>
          <w:tcPr>
            <w:tcW w:w="874" w:type="dxa"/>
            <w:shd w:val="clear" w:color="auto" w:fill="FFFFFF" w:themeFill="background1"/>
          </w:tcPr>
          <w:p w14:paraId="2CAB2077"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3C092F13"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475FCE6F"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417F4CB2"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4BAE105F" w14:textId="77777777" w:rsidR="00D1547B" w:rsidRPr="00550DBC" w:rsidRDefault="00D1547B">
            <w:pPr>
              <w:pStyle w:val="TableTextCentered"/>
              <w:rPr>
                <w:rFonts w:eastAsia="Times New Roman"/>
              </w:rPr>
            </w:pPr>
            <w:r w:rsidRPr="00550DBC">
              <w:rPr>
                <w:rFonts w:eastAsia="Times New Roman"/>
              </w:rPr>
              <w:t>3</w:t>
            </w:r>
          </w:p>
        </w:tc>
        <w:tc>
          <w:tcPr>
            <w:tcW w:w="874" w:type="dxa"/>
            <w:shd w:val="clear" w:color="auto" w:fill="FFFFFF" w:themeFill="background1"/>
          </w:tcPr>
          <w:p w14:paraId="6FB6DFD4"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55B5C79E" w14:textId="77777777" w:rsidR="00D1547B" w:rsidRPr="00550DBC" w:rsidRDefault="00D1547B">
            <w:pPr>
              <w:pStyle w:val="TableTextCentered"/>
              <w:rPr>
                <w:rFonts w:eastAsia="Times New Roman"/>
              </w:rPr>
            </w:pPr>
            <w:r w:rsidRPr="00550DBC">
              <w:rPr>
                <w:rFonts w:eastAsia="Times New Roman"/>
              </w:rPr>
              <w:t>1</w:t>
            </w:r>
          </w:p>
        </w:tc>
        <w:tc>
          <w:tcPr>
            <w:tcW w:w="900" w:type="dxa"/>
            <w:shd w:val="clear" w:color="auto" w:fill="FFFFFF" w:themeFill="background1"/>
          </w:tcPr>
          <w:p w14:paraId="39B7DF20"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5DF7A996" w14:textId="77777777" w:rsidR="00D1547B" w:rsidRPr="00550DBC" w:rsidRDefault="00D1547B">
            <w:pPr>
              <w:pStyle w:val="TableTextCentered"/>
              <w:rPr>
                <w:rFonts w:eastAsia="Times New Roman"/>
              </w:rPr>
            </w:pPr>
            <w:r w:rsidRPr="00550DBC">
              <w:rPr>
                <w:rFonts w:eastAsia="Times New Roman"/>
              </w:rPr>
              <w:t>5.0</w:t>
            </w:r>
          </w:p>
        </w:tc>
      </w:tr>
      <w:tr w:rsidR="00D1547B" w:rsidRPr="00550DBC" w14:paraId="46F2776C" w14:textId="77777777">
        <w:trPr>
          <w:jc w:val="center"/>
        </w:trPr>
        <w:tc>
          <w:tcPr>
            <w:tcW w:w="1431" w:type="dxa"/>
            <w:shd w:val="clear" w:color="auto" w:fill="DEEAF6" w:themeFill="accent1" w:themeFillTint="33"/>
          </w:tcPr>
          <w:p w14:paraId="6E90E1AA"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472E30F8"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52196300"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32F7C6BA"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shd w:val="clear" w:color="auto" w:fill="DEEAF6" w:themeFill="accent1" w:themeFillTint="33"/>
          </w:tcPr>
          <w:p w14:paraId="668F8B3C"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2BDD6972" w14:textId="77777777" w:rsidR="00D1547B" w:rsidRPr="00550DBC" w:rsidRDefault="00D1547B">
            <w:pPr>
              <w:pStyle w:val="TableTextCentered"/>
              <w:rPr>
                <w:rFonts w:eastAsia="Times New Roman"/>
                <w:b/>
                <w:bCs/>
              </w:rPr>
            </w:pPr>
            <w:r w:rsidRPr="00550DBC">
              <w:rPr>
                <w:rFonts w:eastAsia="Times New Roman"/>
                <w:b/>
                <w:bCs/>
              </w:rPr>
              <w:t>9</w:t>
            </w:r>
          </w:p>
        </w:tc>
        <w:tc>
          <w:tcPr>
            <w:tcW w:w="874" w:type="dxa"/>
            <w:shd w:val="clear" w:color="auto" w:fill="DEEAF6" w:themeFill="accent1" w:themeFillTint="33"/>
          </w:tcPr>
          <w:p w14:paraId="6822FC6C" w14:textId="77777777" w:rsidR="00D1547B" w:rsidRPr="00550DBC" w:rsidRDefault="00D1547B">
            <w:pPr>
              <w:pStyle w:val="TableTextCentered"/>
              <w:rPr>
                <w:rFonts w:eastAsia="Times New Roman"/>
                <w:b/>
                <w:bCs/>
              </w:rPr>
            </w:pPr>
            <w:r w:rsidRPr="00550DBC">
              <w:rPr>
                <w:rFonts w:eastAsia="Times New Roman"/>
                <w:b/>
                <w:bCs/>
              </w:rPr>
              <w:t>6</w:t>
            </w:r>
          </w:p>
        </w:tc>
        <w:tc>
          <w:tcPr>
            <w:tcW w:w="875" w:type="dxa"/>
            <w:shd w:val="clear" w:color="auto" w:fill="DEEAF6" w:themeFill="accent1" w:themeFillTint="33"/>
          </w:tcPr>
          <w:p w14:paraId="213ABC6A" w14:textId="77777777" w:rsidR="00D1547B" w:rsidRPr="00550DBC" w:rsidRDefault="00D1547B">
            <w:pPr>
              <w:pStyle w:val="TableTextCentered"/>
              <w:rPr>
                <w:rFonts w:eastAsia="Times New Roman"/>
                <w:b/>
                <w:bCs/>
              </w:rPr>
            </w:pPr>
            <w:r w:rsidRPr="00550DBC">
              <w:rPr>
                <w:rFonts w:eastAsia="Times New Roman"/>
                <w:b/>
                <w:bCs/>
              </w:rPr>
              <w:t>2</w:t>
            </w:r>
          </w:p>
        </w:tc>
        <w:tc>
          <w:tcPr>
            <w:tcW w:w="900" w:type="dxa"/>
            <w:shd w:val="clear" w:color="auto" w:fill="DEEAF6" w:themeFill="accent1" w:themeFillTint="33"/>
          </w:tcPr>
          <w:p w14:paraId="655AE7AD"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6B76C863" w14:textId="77777777" w:rsidR="00D1547B" w:rsidRPr="00550DBC" w:rsidRDefault="00D1547B">
            <w:pPr>
              <w:pStyle w:val="TableTextCentered"/>
              <w:rPr>
                <w:rFonts w:eastAsia="Times New Roman"/>
                <w:b/>
                <w:bCs/>
              </w:rPr>
            </w:pPr>
            <w:r w:rsidRPr="00550DBC">
              <w:rPr>
                <w:rFonts w:eastAsia="Times New Roman"/>
                <w:b/>
                <w:bCs/>
              </w:rPr>
              <w:t>5.4</w:t>
            </w:r>
          </w:p>
        </w:tc>
      </w:tr>
    </w:tbl>
    <w:bookmarkEnd w:id="96"/>
    <w:p w14:paraId="5EDC5501" w14:textId="45020280" w:rsidR="00D1547B" w:rsidRPr="00550DBC" w:rsidRDefault="00D1547B" w:rsidP="00733C4A">
      <w:pPr>
        <w:pStyle w:val="TableNote"/>
      </w:pPr>
      <w:r w:rsidRPr="00550DBC">
        <w:rPr>
          <w:szCs w:val="20"/>
        </w:rPr>
        <w:t>*</w:t>
      </w:r>
      <w:r w:rsidRPr="00550DBC">
        <w:t xml:space="preserve">The district average is an average of the observation scores. In Table 3, the district average is computed as: </w:t>
      </w:r>
      <w:bookmarkStart w:id="97" w:name="Dist_PC_Calc"/>
      <w:r w:rsidRPr="00550DBC">
        <w:t>([3 x 1] + [5 x 9] + [6 x 6] + [7 x 2]) ÷ 18 observations = 5.4</w:t>
      </w:r>
      <w:bookmarkEnd w:id="97"/>
    </w:p>
    <w:p w14:paraId="45B60159" w14:textId="77777777" w:rsidR="00D1547B" w:rsidRPr="00550DBC" w:rsidRDefault="00D1547B" w:rsidP="00733C4A">
      <w:pPr>
        <w:pStyle w:val="BodyText"/>
      </w:pPr>
      <w:r w:rsidRPr="00550DBC">
        <w:rPr>
          <w:rStyle w:val="BodyTextDemiChar"/>
        </w:rPr>
        <w:t>Ratings in the Low Range</w:t>
      </w:r>
      <w:r w:rsidRPr="00550DBC">
        <w:t>. 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725E8214" w14:textId="77777777" w:rsidR="00D1547B" w:rsidRPr="00550DBC" w:rsidRDefault="00D1547B" w:rsidP="00733C4A">
      <w:pPr>
        <w:pStyle w:val="BodyTextposthead"/>
      </w:pPr>
      <w:r w:rsidRPr="00550DBC">
        <w:rPr>
          <w:rStyle w:val="BodyTextDemiChar"/>
        </w:rPr>
        <w:t>Ratings in the Middle Range.</w:t>
      </w:r>
      <w:r w:rsidRPr="00550DBC">
        <w:t xml:space="preserve"> There are some indications that the teacher and students share a warm and supportive relationship, but some students may be excluded from this relationship, either by the teacher or the students. Some relationships appear </w:t>
      </w:r>
      <w:proofErr w:type="gramStart"/>
      <w:r w:rsidRPr="00550DBC">
        <w:t>constrained—</w:t>
      </w:r>
      <w:proofErr w:type="gramEnd"/>
      <w:r w:rsidRPr="00550DBC">
        <w:t>for example, the teacher expresses a perfunctory interest in students, or encouragement seems to be an automatic statement and is not sincere. Sometimes, teachers and students demonstrate respect for one another.</w:t>
      </w:r>
    </w:p>
    <w:p w14:paraId="5F69A8C0" w14:textId="3BB84245" w:rsidR="00D1547B" w:rsidRPr="00550DBC" w:rsidRDefault="00D1547B" w:rsidP="00733C4A">
      <w:pPr>
        <w:pStyle w:val="BodyTextposthead"/>
      </w:pPr>
      <w:r w:rsidRPr="00550DBC">
        <w:rPr>
          <w:rStyle w:val="BodyTextDemiChar"/>
        </w:rPr>
        <w:t xml:space="preserve">Ratings in the High Range. </w:t>
      </w:r>
      <w:r w:rsidRPr="00550DBC">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bookmarkEnd w:id="94"/>
      <w:r w:rsidRPr="00550DBC">
        <w:br w:type="page"/>
      </w:r>
    </w:p>
    <w:p w14:paraId="737BBF30" w14:textId="77777777" w:rsidR="00D1547B" w:rsidRPr="00550DBC" w:rsidRDefault="00D1547B" w:rsidP="00944379">
      <w:pPr>
        <w:pStyle w:val="DIOR"/>
      </w:pPr>
      <w:bookmarkStart w:id="98" w:name="_Toc411329828"/>
      <w:bookmarkStart w:id="99" w:name="_Toc430114876"/>
      <w:bookmarkStart w:id="100" w:name="_Toc225251091"/>
      <w:r w:rsidRPr="00550DBC">
        <w:lastRenderedPageBreak/>
        <w:t>Teacher Sensitivity</w:t>
      </w:r>
      <w:bookmarkEnd w:id="98"/>
      <w:bookmarkEnd w:id="99"/>
      <w:bookmarkEnd w:id="100"/>
    </w:p>
    <w:p w14:paraId="6D6294CA" w14:textId="77777777" w:rsidR="00D1547B" w:rsidRPr="00550DBC" w:rsidRDefault="00D1547B">
      <w:pPr>
        <w:pStyle w:val="BodyTextDomain"/>
      </w:pPr>
      <w:r w:rsidRPr="00550DBC">
        <w:t>Emotional Support domain, Grades PK−12</w:t>
      </w:r>
    </w:p>
    <w:p w14:paraId="79F2E910" w14:textId="77777777" w:rsidR="00D1547B" w:rsidRPr="00550DBC" w:rsidRDefault="00D1547B" w:rsidP="008B4EFE">
      <w:pPr>
        <w:pStyle w:val="BodyTextposthead"/>
      </w:pPr>
      <w:r w:rsidRPr="00550DBC">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550DBC">
        <w:rPr>
          <w:i/>
        </w:rPr>
        <w:t>CLASS PK–3 Manual,</w:t>
      </w:r>
      <w:r w:rsidRPr="00550DBC">
        <w:t xml:space="preserve"> p. 32, </w:t>
      </w:r>
      <w:r w:rsidRPr="00550DBC">
        <w:rPr>
          <w:i/>
        </w:rPr>
        <w:t xml:space="preserve">CLASS Upper Elementary Manual, </w:t>
      </w:r>
      <w:r w:rsidRPr="00550DBC">
        <w:t xml:space="preserve">p. 27, </w:t>
      </w:r>
      <w:r w:rsidRPr="00550DBC">
        <w:rPr>
          <w:i/>
        </w:rPr>
        <w:t>CLASS Secondary Manual,</w:t>
      </w:r>
      <w:r w:rsidRPr="00550DBC">
        <w:t xml:space="preserve"> p. 27). </w:t>
      </w:r>
    </w:p>
    <w:p w14:paraId="76E4095D" w14:textId="77777777" w:rsidR="00D1547B" w:rsidRPr="00550DBC" w:rsidRDefault="00D1547B" w:rsidP="00264D32">
      <w:pPr>
        <w:pStyle w:val="TableTitle0"/>
      </w:pPr>
      <w:r w:rsidRPr="00550DBC">
        <w:t>Table 4. Teacher Sensitivity: Number of Classrooms for Each Rating and District Average</w:t>
      </w:r>
    </w:p>
    <w:p w14:paraId="25482D0C" w14:textId="77777777" w:rsidR="00D1547B" w:rsidRPr="00550DBC" w:rsidRDefault="00D1547B">
      <w:pPr>
        <w:pStyle w:val="BodyTextDemi"/>
      </w:pPr>
      <w:r w:rsidRPr="00550DBC">
        <w:t xml:space="preserve">Teacher Sensitivity District Average*: </w:t>
      </w:r>
      <w:bookmarkStart w:id="101" w:name="Dist_TS_Avg"/>
      <w:r w:rsidRPr="00550DBC">
        <w:t>5.6</w:t>
      </w:r>
      <w:bookmarkEnd w:id="101"/>
    </w:p>
    <w:tbl>
      <w:tblPr>
        <w:tblStyle w:val="MSVTable1"/>
        <w:tblW w:w="5000" w:type="pct"/>
        <w:jc w:val="center"/>
        <w:tblLook w:val="04A0" w:firstRow="1" w:lastRow="0" w:firstColumn="1" w:lastColumn="0" w:noHBand="0" w:noVBand="1"/>
        <w:tblCaption w:val="Table 4. Teacher Sensitivity: Number of Classrooms for Each Rating and District Average"/>
        <w:tblDescription w:val="Teacher Sensitivity: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1834F080" w14:textId="77777777" w:rsidTr="00264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5CF4ED5D" w14:textId="77777777" w:rsidR="00D1547B" w:rsidRPr="00550DBC" w:rsidRDefault="00D1547B">
            <w:pPr>
              <w:pStyle w:val="TableColHeadingCenter"/>
              <w:rPr>
                <w:rFonts w:eastAsia="MS Mincho"/>
              </w:rPr>
            </w:pPr>
            <w:bookmarkStart w:id="102" w:name="Tbl_TS"/>
            <w:r w:rsidRPr="00550DBC">
              <w:rPr>
                <w:rFonts w:eastAsia="MS Mincho"/>
              </w:rPr>
              <w:t>Grade Band</w:t>
            </w:r>
          </w:p>
        </w:tc>
        <w:tc>
          <w:tcPr>
            <w:tcW w:w="874" w:type="dxa"/>
          </w:tcPr>
          <w:p w14:paraId="3B42F7FB"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133020F1"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386C7F57"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355DF284"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702D777C"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1B4DBF78"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10B715F8"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5AD2877C" w14:textId="77777777" w:rsidR="00D1547B" w:rsidRPr="00550DBC" w:rsidRDefault="00D1547B">
            <w:pPr>
              <w:pStyle w:val="TableColHeadingCenter"/>
              <w:rPr>
                <w:rFonts w:eastAsia="MS Mincho"/>
              </w:rPr>
            </w:pPr>
            <w:r w:rsidRPr="00550DBC">
              <w:rPr>
                <w:rFonts w:eastAsia="MS Mincho"/>
              </w:rPr>
              <w:t>n</w:t>
            </w:r>
          </w:p>
        </w:tc>
        <w:tc>
          <w:tcPr>
            <w:tcW w:w="892" w:type="dxa"/>
          </w:tcPr>
          <w:p w14:paraId="59A48952"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1AACF016"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1FB0C95" w14:textId="77777777" w:rsidR="00D1547B" w:rsidRPr="00550DBC" w:rsidRDefault="00D1547B">
            <w:pPr>
              <w:pStyle w:val="TableText"/>
            </w:pPr>
            <w:r w:rsidRPr="00550DBC">
              <w:t>Grades PK-5</w:t>
            </w:r>
          </w:p>
        </w:tc>
        <w:tc>
          <w:tcPr>
            <w:tcW w:w="874" w:type="dxa"/>
            <w:shd w:val="clear" w:color="auto" w:fill="FFFFFF" w:themeFill="background1"/>
          </w:tcPr>
          <w:p w14:paraId="571E7ECD"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47F37409"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1B756E2"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518CFF3B"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FFFFFF" w:themeFill="background1"/>
          </w:tcPr>
          <w:p w14:paraId="29286030" w14:textId="77777777" w:rsidR="00D1547B" w:rsidRPr="00550DBC" w:rsidRDefault="00D1547B">
            <w:pPr>
              <w:pStyle w:val="TableTextCentered"/>
              <w:rPr>
                <w:rFonts w:eastAsia="Times New Roman"/>
              </w:rPr>
            </w:pPr>
            <w:r w:rsidRPr="00550DBC">
              <w:rPr>
                <w:rFonts w:eastAsia="Times New Roman"/>
              </w:rPr>
              <w:t>4</w:t>
            </w:r>
          </w:p>
        </w:tc>
        <w:tc>
          <w:tcPr>
            <w:tcW w:w="874" w:type="dxa"/>
            <w:shd w:val="clear" w:color="auto" w:fill="FFFFFF" w:themeFill="background1"/>
          </w:tcPr>
          <w:p w14:paraId="0CFEDE8B" w14:textId="77777777" w:rsidR="00D1547B" w:rsidRPr="00550DBC" w:rsidRDefault="00D1547B">
            <w:pPr>
              <w:pStyle w:val="TableTextCentered"/>
              <w:rPr>
                <w:rFonts w:eastAsia="Times New Roman"/>
              </w:rPr>
            </w:pPr>
            <w:r w:rsidRPr="00550DBC">
              <w:rPr>
                <w:rFonts w:eastAsia="Times New Roman"/>
              </w:rPr>
              <w:t>4</w:t>
            </w:r>
          </w:p>
        </w:tc>
        <w:tc>
          <w:tcPr>
            <w:tcW w:w="875" w:type="dxa"/>
            <w:shd w:val="clear" w:color="auto" w:fill="FFFFFF" w:themeFill="background1"/>
          </w:tcPr>
          <w:p w14:paraId="28AC2A74"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6FE56134"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4DCF0984" w14:textId="77777777" w:rsidR="00D1547B" w:rsidRPr="00550DBC" w:rsidRDefault="00D1547B">
            <w:pPr>
              <w:pStyle w:val="TableTextCentered"/>
              <w:rPr>
                <w:rFonts w:eastAsia="Times New Roman"/>
              </w:rPr>
            </w:pPr>
            <w:r w:rsidRPr="00550DBC">
              <w:rPr>
                <w:rFonts w:eastAsia="Times New Roman"/>
              </w:rPr>
              <w:t>5.2</w:t>
            </w:r>
          </w:p>
        </w:tc>
      </w:tr>
      <w:tr w:rsidR="00D1547B" w:rsidRPr="00550DBC" w14:paraId="660C67B3" w14:textId="77777777">
        <w:trPr>
          <w:jc w:val="center"/>
        </w:trPr>
        <w:tc>
          <w:tcPr>
            <w:tcW w:w="1431" w:type="dxa"/>
            <w:shd w:val="clear" w:color="auto" w:fill="DEEAF6" w:themeFill="accent1" w:themeFillTint="33"/>
          </w:tcPr>
          <w:p w14:paraId="77833B61" w14:textId="77777777" w:rsidR="00D1547B" w:rsidRPr="00550DBC" w:rsidRDefault="00D1547B">
            <w:pPr>
              <w:pStyle w:val="TableText"/>
            </w:pPr>
            <w:r w:rsidRPr="00550DBC">
              <w:t>Grades 6-8</w:t>
            </w:r>
          </w:p>
        </w:tc>
        <w:tc>
          <w:tcPr>
            <w:tcW w:w="874" w:type="dxa"/>
            <w:shd w:val="clear" w:color="auto" w:fill="DEEAF6" w:themeFill="accent1" w:themeFillTint="33"/>
          </w:tcPr>
          <w:p w14:paraId="0089EBB5"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46242EC8"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7523990D"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71B390B0"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10C2B1A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1825A43E"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DEEAF6" w:themeFill="accent1" w:themeFillTint="33"/>
          </w:tcPr>
          <w:p w14:paraId="771A92D2" w14:textId="77777777" w:rsidR="00D1547B" w:rsidRPr="00550DBC" w:rsidRDefault="00D1547B">
            <w:pPr>
              <w:pStyle w:val="TableTextCentered"/>
              <w:rPr>
                <w:rFonts w:eastAsia="Times New Roman"/>
              </w:rPr>
            </w:pPr>
            <w:r w:rsidRPr="00550DBC">
              <w:rPr>
                <w:rFonts w:eastAsia="Times New Roman"/>
              </w:rPr>
              <w:t>1</w:t>
            </w:r>
          </w:p>
        </w:tc>
        <w:tc>
          <w:tcPr>
            <w:tcW w:w="900" w:type="dxa"/>
            <w:shd w:val="clear" w:color="auto" w:fill="DEEAF6" w:themeFill="accent1" w:themeFillTint="33"/>
          </w:tcPr>
          <w:p w14:paraId="517F7A40"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2281BBC0" w14:textId="77777777" w:rsidR="00D1547B" w:rsidRPr="00550DBC" w:rsidRDefault="00D1547B">
            <w:pPr>
              <w:pStyle w:val="TableTextCentered"/>
              <w:rPr>
                <w:rFonts w:eastAsia="Times New Roman"/>
              </w:rPr>
            </w:pPr>
            <w:r w:rsidRPr="00550DBC">
              <w:rPr>
                <w:rFonts w:eastAsia="Times New Roman"/>
              </w:rPr>
              <w:t>6.3</w:t>
            </w:r>
          </w:p>
        </w:tc>
      </w:tr>
      <w:tr w:rsidR="00D1547B" w:rsidRPr="00550DBC" w14:paraId="39D34570"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4F32BA7" w14:textId="77777777" w:rsidR="00D1547B" w:rsidRPr="00550DBC" w:rsidRDefault="00D1547B">
            <w:pPr>
              <w:pStyle w:val="TableText"/>
            </w:pPr>
            <w:r w:rsidRPr="00550DBC">
              <w:t>Grades 9-12</w:t>
            </w:r>
          </w:p>
        </w:tc>
        <w:tc>
          <w:tcPr>
            <w:tcW w:w="874" w:type="dxa"/>
            <w:shd w:val="clear" w:color="auto" w:fill="FFFFFF" w:themeFill="background1"/>
          </w:tcPr>
          <w:p w14:paraId="7FDE4F2D"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0E90635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543ED88A"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0A06163B"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268F7EB9"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9FD35E7"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FFFFFF" w:themeFill="background1"/>
          </w:tcPr>
          <w:p w14:paraId="3209CFB0" w14:textId="77777777" w:rsidR="00D1547B" w:rsidRPr="00550DBC" w:rsidRDefault="00D1547B">
            <w:pPr>
              <w:pStyle w:val="TableTextCentered"/>
              <w:rPr>
                <w:rFonts w:eastAsia="Times New Roman"/>
              </w:rPr>
            </w:pPr>
            <w:r w:rsidRPr="00550DBC">
              <w:rPr>
                <w:rFonts w:eastAsia="Times New Roman"/>
              </w:rPr>
              <w:t>2</w:t>
            </w:r>
          </w:p>
        </w:tc>
        <w:tc>
          <w:tcPr>
            <w:tcW w:w="900" w:type="dxa"/>
            <w:shd w:val="clear" w:color="auto" w:fill="FFFFFF" w:themeFill="background1"/>
          </w:tcPr>
          <w:p w14:paraId="3D715493"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3FC669BD" w14:textId="77777777" w:rsidR="00D1547B" w:rsidRPr="00550DBC" w:rsidRDefault="00D1547B">
            <w:pPr>
              <w:pStyle w:val="TableTextCentered"/>
              <w:rPr>
                <w:rFonts w:eastAsia="Times New Roman"/>
              </w:rPr>
            </w:pPr>
            <w:r w:rsidRPr="00550DBC">
              <w:rPr>
                <w:rFonts w:eastAsia="Times New Roman"/>
              </w:rPr>
              <w:t>5.8</w:t>
            </w:r>
          </w:p>
        </w:tc>
      </w:tr>
      <w:tr w:rsidR="00D1547B" w:rsidRPr="00550DBC" w14:paraId="1BEE070D" w14:textId="77777777">
        <w:trPr>
          <w:jc w:val="center"/>
        </w:trPr>
        <w:tc>
          <w:tcPr>
            <w:tcW w:w="1431" w:type="dxa"/>
            <w:shd w:val="clear" w:color="auto" w:fill="DEEAF6" w:themeFill="accent1" w:themeFillTint="33"/>
          </w:tcPr>
          <w:p w14:paraId="791BA1FD"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342271FA"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287B6275"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207CE5CB"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shd w:val="clear" w:color="auto" w:fill="DEEAF6" w:themeFill="accent1" w:themeFillTint="33"/>
          </w:tcPr>
          <w:p w14:paraId="72885491" w14:textId="77777777" w:rsidR="00D1547B" w:rsidRPr="00550DBC" w:rsidRDefault="00D1547B">
            <w:pPr>
              <w:pStyle w:val="TableTextCentered"/>
              <w:rPr>
                <w:rFonts w:eastAsia="Times New Roman"/>
                <w:b/>
                <w:bCs/>
              </w:rPr>
            </w:pPr>
            <w:r w:rsidRPr="00550DBC">
              <w:rPr>
                <w:rFonts w:eastAsia="Times New Roman"/>
                <w:b/>
                <w:bCs/>
              </w:rPr>
              <w:t>2</w:t>
            </w:r>
          </w:p>
        </w:tc>
        <w:tc>
          <w:tcPr>
            <w:tcW w:w="875" w:type="dxa"/>
            <w:shd w:val="clear" w:color="auto" w:fill="DEEAF6" w:themeFill="accent1" w:themeFillTint="33"/>
          </w:tcPr>
          <w:p w14:paraId="732124E0" w14:textId="77777777" w:rsidR="00D1547B" w:rsidRPr="00550DBC" w:rsidRDefault="00D1547B">
            <w:pPr>
              <w:pStyle w:val="TableTextCentered"/>
              <w:rPr>
                <w:rFonts w:eastAsia="Times New Roman"/>
                <w:b/>
                <w:bCs/>
              </w:rPr>
            </w:pPr>
            <w:r w:rsidRPr="00550DBC">
              <w:rPr>
                <w:rFonts w:eastAsia="Times New Roman"/>
                <w:b/>
                <w:bCs/>
              </w:rPr>
              <w:t>4</w:t>
            </w:r>
          </w:p>
        </w:tc>
        <w:tc>
          <w:tcPr>
            <w:tcW w:w="874" w:type="dxa"/>
            <w:shd w:val="clear" w:color="auto" w:fill="DEEAF6" w:themeFill="accent1" w:themeFillTint="33"/>
          </w:tcPr>
          <w:p w14:paraId="59909C49" w14:textId="77777777" w:rsidR="00D1547B" w:rsidRPr="00550DBC" w:rsidRDefault="00D1547B">
            <w:pPr>
              <w:pStyle w:val="TableTextCentered"/>
              <w:rPr>
                <w:rFonts w:eastAsia="Times New Roman"/>
                <w:b/>
                <w:bCs/>
              </w:rPr>
            </w:pPr>
            <w:r w:rsidRPr="00550DBC">
              <w:rPr>
                <w:rFonts w:eastAsia="Times New Roman"/>
                <w:b/>
                <w:bCs/>
              </w:rPr>
              <w:t>8</w:t>
            </w:r>
          </w:p>
        </w:tc>
        <w:tc>
          <w:tcPr>
            <w:tcW w:w="875" w:type="dxa"/>
            <w:shd w:val="clear" w:color="auto" w:fill="DEEAF6" w:themeFill="accent1" w:themeFillTint="33"/>
          </w:tcPr>
          <w:p w14:paraId="1BC8808D" w14:textId="77777777" w:rsidR="00D1547B" w:rsidRPr="00550DBC" w:rsidRDefault="00D1547B">
            <w:pPr>
              <w:pStyle w:val="TableTextCentered"/>
              <w:rPr>
                <w:rFonts w:eastAsia="Times New Roman"/>
                <w:b/>
                <w:bCs/>
              </w:rPr>
            </w:pPr>
            <w:r w:rsidRPr="00550DBC">
              <w:rPr>
                <w:rFonts w:eastAsia="Times New Roman"/>
                <w:b/>
                <w:bCs/>
              </w:rPr>
              <w:t>3</w:t>
            </w:r>
          </w:p>
        </w:tc>
        <w:tc>
          <w:tcPr>
            <w:tcW w:w="900" w:type="dxa"/>
            <w:shd w:val="clear" w:color="auto" w:fill="DEEAF6" w:themeFill="accent1" w:themeFillTint="33"/>
          </w:tcPr>
          <w:p w14:paraId="75F86781"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55A7A83D" w14:textId="77777777" w:rsidR="00D1547B" w:rsidRPr="00550DBC" w:rsidRDefault="00D1547B">
            <w:pPr>
              <w:pStyle w:val="TableTextCentered"/>
              <w:rPr>
                <w:rFonts w:eastAsia="Times New Roman"/>
                <w:b/>
                <w:bCs/>
              </w:rPr>
            </w:pPr>
            <w:r w:rsidRPr="00550DBC">
              <w:rPr>
                <w:rFonts w:eastAsia="Times New Roman"/>
                <w:b/>
                <w:bCs/>
              </w:rPr>
              <w:t>5.6</w:t>
            </w:r>
          </w:p>
        </w:tc>
      </w:tr>
    </w:tbl>
    <w:bookmarkEnd w:id="102"/>
    <w:p w14:paraId="15913DDD" w14:textId="43BC39F5" w:rsidR="00D1547B" w:rsidRPr="00550DBC" w:rsidRDefault="00D1547B" w:rsidP="00264D32">
      <w:pPr>
        <w:pStyle w:val="TableNote"/>
      </w:pPr>
      <w:r w:rsidRPr="00550DBC">
        <w:t xml:space="preserve">*The district average is an average of the observation scores. In Table 4, the district average is computed as: </w:t>
      </w:r>
      <w:bookmarkStart w:id="103" w:name="Dist_TS_Calc"/>
      <w:r w:rsidRPr="00550DBC">
        <w:t>([3 x 1] + [4 x 2] + [5 x 4] + [6 x 8] + [7 x 3]) ÷ 18 observations = 5.6</w:t>
      </w:r>
      <w:bookmarkEnd w:id="103"/>
    </w:p>
    <w:p w14:paraId="7FFF0D57" w14:textId="77777777" w:rsidR="00D1547B" w:rsidRPr="00550DBC" w:rsidRDefault="00D1547B" w:rsidP="00264D32">
      <w:pPr>
        <w:pStyle w:val="BodyText"/>
        <w:spacing w:before="220"/>
      </w:pPr>
      <w:r w:rsidRPr="00550DBC">
        <w:rPr>
          <w:rStyle w:val="BodyTextDemiChar"/>
        </w:rPr>
        <w:t>Ratings in the Low Range.</w:t>
      </w:r>
      <w:r w:rsidRPr="00550DBC">
        <w:t xml:space="preserve"> In these sessions, the teacher has not been aware of students who </w:t>
      </w:r>
      <w:r w:rsidRPr="00550DBC">
        <w:rPr>
          <w:spacing w:val="-4"/>
        </w:rPr>
        <w:t>need extra support and pays little attention to students’ needs. As a result, students are frustrated</w:t>
      </w:r>
      <w:r w:rsidRPr="00550DBC">
        <w:t xml:space="preserve">, confused, and disengaged. The teacher is unresponsive to and dismissive of students and may ignore students, squash their enthusiasm, and not allow them to share their moods or feelings. </w:t>
      </w:r>
      <w:r w:rsidRPr="00550DBC">
        <w:rPr>
          <w:spacing w:val="-4"/>
        </w:rPr>
        <w:t>The teacher is not effective in addressing students’ needs and does not appropriately acknowledge situations that may be upsetting to students. Students rarely seek support from the teacher</w:t>
      </w:r>
      <w:r w:rsidRPr="00550DBC">
        <w:t xml:space="preserve"> and minimize conversations with the teacher, not sharing ideas or responding to questions.</w:t>
      </w:r>
    </w:p>
    <w:p w14:paraId="76AFBC70" w14:textId="484880E9" w:rsidR="00D1547B" w:rsidRPr="00550DBC" w:rsidRDefault="00D1547B" w:rsidP="00264D32">
      <w:pPr>
        <w:pStyle w:val="BodyTextposthead"/>
      </w:pPr>
      <w:r w:rsidRPr="00550DBC">
        <w:rPr>
          <w:rStyle w:val="BodyTextDemiChar"/>
        </w:rPr>
        <w:t>Ratings in the Middle Range.</w:t>
      </w:r>
      <w:r w:rsidRPr="00550DBC">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w:t>
      </w:r>
    </w:p>
    <w:p w14:paraId="4EDCFC03" w14:textId="1BB5AF59" w:rsidR="00D1547B" w:rsidRPr="00550DBC" w:rsidRDefault="00D1547B" w:rsidP="00264D32">
      <w:pPr>
        <w:pStyle w:val="BodyTextposthead"/>
      </w:pPr>
      <w:r w:rsidRPr="00550DBC">
        <w:rPr>
          <w:rStyle w:val="BodyTextDemiChar"/>
        </w:rPr>
        <w:t>Ratings in the High Range.</w:t>
      </w:r>
      <w:r w:rsidRPr="00550DBC">
        <w:t xml:space="preserve"> The teacher’s awareness of students and their needs is consistent </w:t>
      </w:r>
      <w:r w:rsidRPr="00550DBC">
        <w:rPr>
          <w:spacing w:val="-4"/>
        </w:rPr>
        <w:t>and accurate. The teacher may predict how difficult a new task is for a student and acknowledge</w:t>
      </w:r>
      <w:r w:rsidRPr="00550DBC">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w:t>
      </w:r>
      <w:r w:rsidRPr="00550DBC">
        <w:br w:type="page"/>
      </w:r>
    </w:p>
    <w:p w14:paraId="0EBCEB84" w14:textId="77777777" w:rsidR="00D1547B" w:rsidRPr="00550DBC" w:rsidRDefault="00D1547B" w:rsidP="00944379">
      <w:pPr>
        <w:pStyle w:val="DIOR"/>
      </w:pPr>
      <w:bookmarkStart w:id="104" w:name="_Toc411329829"/>
      <w:bookmarkStart w:id="105" w:name="_Toc430114877"/>
      <w:bookmarkStart w:id="106" w:name="_Toc225251092"/>
      <w:r w:rsidRPr="00550DBC">
        <w:lastRenderedPageBreak/>
        <w:t>Regard for Student Perspectives</w:t>
      </w:r>
      <w:bookmarkEnd w:id="104"/>
      <w:bookmarkEnd w:id="105"/>
      <w:bookmarkEnd w:id="106"/>
    </w:p>
    <w:p w14:paraId="00A3D410" w14:textId="77777777" w:rsidR="00D1547B" w:rsidRPr="00550DBC" w:rsidRDefault="00D1547B">
      <w:pPr>
        <w:pStyle w:val="BodyTextDomain"/>
      </w:pPr>
      <w:r w:rsidRPr="00550DBC">
        <w:t>Emotional Support domain, Grades PK−12</w:t>
      </w:r>
    </w:p>
    <w:p w14:paraId="280B2AA1" w14:textId="115B228D" w:rsidR="00D1547B" w:rsidRPr="00550DBC" w:rsidRDefault="00D1547B" w:rsidP="00264D32">
      <w:pPr>
        <w:pStyle w:val="BodyTextposthead"/>
      </w:pPr>
      <w:r w:rsidRPr="00550DBC">
        <w:t>Regard for Student Perspectives captures the degree to which the teacher’s interactions with students and classroom activities place an emphasis on students’ interests, motivations, and points of view and encourage student responsibility and autonomy (</w:t>
      </w:r>
      <w:r w:rsidRPr="00550DBC">
        <w:rPr>
          <w:i/>
        </w:rPr>
        <w:t>CLASS PK–3 Manual,</w:t>
      </w:r>
      <w:r w:rsidRPr="00550DBC">
        <w:t xml:space="preserve"> p. 38, </w:t>
      </w:r>
      <w:r w:rsidRPr="00550DBC">
        <w:rPr>
          <w:i/>
        </w:rPr>
        <w:t xml:space="preserve">CLASS Upper Elementary Manual, </w:t>
      </w:r>
      <w:r w:rsidRPr="00550DBC">
        <w:t xml:space="preserve">p. 35, </w:t>
      </w:r>
      <w:r w:rsidRPr="00550DBC">
        <w:rPr>
          <w:i/>
          <w:spacing w:val="-4"/>
        </w:rPr>
        <w:t>CLASS Secondary Manual</w:t>
      </w:r>
      <w:r w:rsidRPr="00550DBC">
        <w:rPr>
          <w:spacing w:val="-4"/>
        </w:rPr>
        <w:t>, p. 35</w:t>
      </w:r>
      <w:r w:rsidRPr="00550DBC">
        <w:t>).</w:t>
      </w:r>
    </w:p>
    <w:p w14:paraId="4F6F1A89" w14:textId="77777777" w:rsidR="00D1547B" w:rsidRPr="00550DBC" w:rsidRDefault="00D1547B" w:rsidP="00264D32">
      <w:pPr>
        <w:pStyle w:val="TableTitle0"/>
      </w:pPr>
      <w:r w:rsidRPr="00550DBC">
        <w:t>Table 5. Regard for Student Perspectives: Number of Classrooms for Each Rating and District Average</w:t>
      </w:r>
    </w:p>
    <w:p w14:paraId="7459DA03" w14:textId="77777777" w:rsidR="00D1547B" w:rsidRPr="00550DBC" w:rsidRDefault="00D1547B">
      <w:pPr>
        <w:pStyle w:val="BodyTextDemi"/>
      </w:pPr>
      <w:r w:rsidRPr="00550DBC">
        <w:t xml:space="preserve">Regard for Student Perspectives District Average*: </w:t>
      </w:r>
      <w:bookmarkStart w:id="107" w:name="Dist_RSP_Avg"/>
      <w:r w:rsidRPr="00550DBC">
        <w:t>3.5</w:t>
      </w:r>
      <w:bookmarkEnd w:id="107"/>
    </w:p>
    <w:tbl>
      <w:tblPr>
        <w:tblStyle w:val="MSVTable1"/>
        <w:tblW w:w="5000" w:type="pct"/>
        <w:jc w:val="center"/>
        <w:tblLook w:val="04A0" w:firstRow="1" w:lastRow="0" w:firstColumn="1" w:lastColumn="0" w:noHBand="0" w:noVBand="1"/>
        <w:tblCaption w:val="Table 5. Regard for Student Perspectives: Number of Classrooms for Each Rating and District Average"/>
        <w:tblDescription w:val="Regard for Student Perspectives: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47BA8AFA" w14:textId="77777777" w:rsidTr="00264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360D9E53" w14:textId="77777777" w:rsidR="00D1547B" w:rsidRPr="00550DBC" w:rsidRDefault="00D1547B">
            <w:pPr>
              <w:pStyle w:val="TableColHeadingCenter"/>
              <w:rPr>
                <w:rFonts w:eastAsia="MS Mincho"/>
              </w:rPr>
            </w:pPr>
            <w:bookmarkStart w:id="108" w:name="Tbl_RSP"/>
            <w:r w:rsidRPr="00550DBC">
              <w:rPr>
                <w:rFonts w:eastAsia="MS Mincho"/>
              </w:rPr>
              <w:t>Grade Band</w:t>
            </w:r>
          </w:p>
        </w:tc>
        <w:tc>
          <w:tcPr>
            <w:tcW w:w="874" w:type="dxa"/>
          </w:tcPr>
          <w:p w14:paraId="437FAC18"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13F9FBAC"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7838BEFC"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3403D105"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11766FE1"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07AED406"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59089004"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3889DF3E" w14:textId="77777777" w:rsidR="00D1547B" w:rsidRPr="00550DBC" w:rsidRDefault="00D1547B">
            <w:pPr>
              <w:pStyle w:val="TableColHeadingCenter"/>
              <w:rPr>
                <w:rFonts w:eastAsia="MS Mincho"/>
              </w:rPr>
            </w:pPr>
            <w:r w:rsidRPr="00550DBC">
              <w:rPr>
                <w:rFonts w:eastAsia="MS Mincho"/>
              </w:rPr>
              <w:t>n</w:t>
            </w:r>
          </w:p>
        </w:tc>
        <w:tc>
          <w:tcPr>
            <w:tcW w:w="892" w:type="dxa"/>
          </w:tcPr>
          <w:p w14:paraId="1C4615AF"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6BB8E924"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A727FB2" w14:textId="77777777" w:rsidR="00D1547B" w:rsidRPr="00550DBC" w:rsidRDefault="00D1547B">
            <w:pPr>
              <w:pStyle w:val="TableText"/>
            </w:pPr>
            <w:r w:rsidRPr="00550DBC">
              <w:t>Grades PK-5</w:t>
            </w:r>
          </w:p>
        </w:tc>
        <w:tc>
          <w:tcPr>
            <w:tcW w:w="874" w:type="dxa"/>
            <w:shd w:val="clear" w:color="auto" w:fill="FFFFFF" w:themeFill="background1"/>
          </w:tcPr>
          <w:p w14:paraId="7599B890"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254A518B" w14:textId="77777777" w:rsidR="00D1547B" w:rsidRPr="00550DBC" w:rsidRDefault="00D1547B">
            <w:pPr>
              <w:pStyle w:val="TableTextCentered"/>
              <w:rPr>
                <w:rFonts w:eastAsia="Times New Roman"/>
              </w:rPr>
            </w:pPr>
            <w:r w:rsidRPr="00550DBC">
              <w:rPr>
                <w:rFonts w:eastAsia="Times New Roman"/>
              </w:rPr>
              <w:t>3</w:t>
            </w:r>
          </w:p>
        </w:tc>
        <w:tc>
          <w:tcPr>
            <w:tcW w:w="874" w:type="dxa"/>
            <w:shd w:val="clear" w:color="auto" w:fill="FFFFFF" w:themeFill="background1"/>
          </w:tcPr>
          <w:p w14:paraId="2F270442"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06DB2BC0" w14:textId="77777777" w:rsidR="00D1547B" w:rsidRPr="00550DBC" w:rsidRDefault="00D1547B">
            <w:pPr>
              <w:pStyle w:val="TableTextCentered"/>
              <w:rPr>
                <w:rFonts w:eastAsia="Times New Roman"/>
              </w:rPr>
            </w:pPr>
            <w:r w:rsidRPr="00550DBC">
              <w:rPr>
                <w:rFonts w:eastAsia="Times New Roman"/>
              </w:rPr>
              <w:t>4</w:t>
            </w:r>
          </w:p>
        </w:tc>
        <w:tc>
          <w:tcPr>
            <w:tcW w:w="875" w:type="dxa"/>
            <w:shd w:val="clear" w:color="auto" w:fill="FFFFFF" w:themeFill="background1"/>
          </w:tcPr>
          <w:p w14:paraId="212A1B13"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675D75D3"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077E1C43"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0C0EEC71"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33916413" w14:textId="77777777" w:rsidR="00D1547B" w:rsidRPr="00550DBC" w:rsidRDefault="00D1547B">
            <w:pPr>
              <w:pStyle w:val="TableTextCentered"/>
              <w:rPr>
                <w:rFonts w:eastAsia="Times New Roman"/>
              </w:rPr>
            </w:pPr>
            <w:r w:rsidRPr="00550DBC">
              <w:rPr>
                <w:rFonts w:eastAsia="Times New Roman"/>
              </w:rPr>
              <w:t>3.5</w:t>
            </w:r>
          </w:p>
        </w:tc>
      </w:tr>
      <w:tr w:rsidR="00D1547B" w:rsidRPr="00550DBC" w14:paraId="7A659AF6" w14:textId="77777777">
        <w:trPr>
          <w:jc w:val="center"/>
        </w:trPr>
        <w:tc>
          <w:tcPr>
            <w:tcW w:w="1431" w:type="dxa"/>
            <w:shd w:val="clear" w:color="auto" w:fill="DEEAF6" w:themeFill="accent1" w:themeFillTint="33"/>
          </w:tcPr>
          <w:p w14:paraId="2FD50BC8" w14:textId="77777777" w:rsidR="00D1547B" w:rsidRPr="00550DBC" w:rsidRDefault="00D1547B">
            <w:pPr>
              <w:pStyle w:val="TableText"/>
            </w:pPr>
            <w:r w:rsidRPr="00550DBC">
              <w:t>Grades 6-8</w:t>
            </w:r>
          </w:p>
        </w:tc>
        <w:tc>
          <w:tcPr>
            <w:tcW w:w="874" w:type="dxa"/>
            <w:shd w:val="clear" w:color="auto" w:fill="DEEAF6" w:themeFill="accent1" w:themeFillTint="33"/>
          </w:tcPr>
          <w:p w14:paraId="1B31BB52"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5DEBED16"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3EF35CF4"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DEEAF6" w:themeFill="accent1" w:themeFillTint="33"/>
          </w:tcPr>
          <w:p w14:paraId="1941CF10"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0CB16B2A"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0D68CF47"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08E47FEF"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DEEAF6" w:themeFill="accent1" w:themeFillTint="33"/>
          </w:tcPr>
          <w:p w14:paraId="410C9C96"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1BDFF924" w14:textId="77777777" w:rsidR="00D1547B" w:rsidRPr="00550DBC" w:rsidRDefault="00D1547B">
            <w:pPr>
              <w:pStyle w:val="TableTextCentered"/>
              <w:rPr>
                <w:rFonts w:eastAsia="Times New Roman"/>
              </w:rPr>
            </w:pPr>
            <w:r w:rsidRPr="00550DBC">
              <w:rPr>
                <w:rFonts w:eastAsia="Times New Roman"/>
              </w:rPr>
              <w:t>3.7</w:t>
            </w:r>
          </w:p>
        </w:tc>
      </w:tr>
      <w:tr w:rsidR="00D1547B" w:rsidRPr="00550DBC" w14:paraId="74555B36"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6F6DB1C" w14:textId="77777777" w:rsidR="00D1547B" w:rsidRPr="00550DBC" w:rsidRDefault="00D1547B">
            <w:pPr>
              <w:pStyle w:val="TableText"/>
            </w:pPr>
            <w:r w:rsidRPr="00550DBC">
              <w:t>Grades 9-12</w:t>
            </w:r>
          </w:p>
        </w:tc>
        <w:tc>
          <w:tcPr>
            <w:tcW w:w="874" w:type="dxa"/>
            <w:shd w:val="clear" w:color="auto" w:fill="FFFFFF" w:themeFill="background1"/>
          </w:tcPr>
          <w:p w14:paraId="674091DE"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3328E38A"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42AE0292"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28A561EC"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6BAA6E2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044FC833"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03C008B3"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791A6908"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053C45FB" w14:textId="77777777" w:rsidR="00D1547B" w:rsidRPr="00550DBC" w:rsidRDefault="00D1547B">
            <w:pPr>
              <w:pStyle w:val="TableTextCentered"/>
              <w:rPr>
                <w:rFonts w:eastAsia="Times New Roman"/>
              </w:rPr>
            </w:pPr>
            <w:r w:rsidRPr="00550DBC">
              <w:rPr>
                <w:rFonts w:eastAsia="Times New Roman"/>
              </w:rPr>
              <w:t>3.4</w:t>
            </w:r>
          </w:p>
        </w:tc>
      </w:tr>
      <w:tr w:rsidR="00D1547B" w:rsidRPr="00550DBC" w14:paraId="4FE924C9" w14:textId="77777777">
        <w:trPr>
          <w:jc w:val="center"/>
        </w:trPr>
        <w:tc>
          <w:tcPr>
            <w:tcW w:w="1431" w:type="dxa"/>
            <w:shd w:val="clear" w:color="auto" w:fill="DEEAF6" w:themeFill="accent1" w:themeFillTint="33"/>
          </w:tcPr>
          <w:p w14:paraId="09992D31"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54676CF8"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1ECC3A77" w14:textId="77777777" w:rsidR="00D1547B" w:rsidRPr="00550DBC" w:rsidRDefault="00D1547B">
            <w:pPr>
              <w:pStyle w:val="TableTextCentered"/>
              <w:rPr>
                <w:rFonts w:eastAsia="Times New Roman"/>
                <w:b/>
                <w:bCs/>
              </w:rPr>
            </w:pPr>
            <w:r w:rsidRPr="00550DBC">
              <w:rPr>
                <w:rFonts w:eastAsia="Times New Roman"/>
                <w:b/>
                <w:bCs/>
              </w:rPr>
              <w:t>5</w:t>
            </w:r>
          </w:p>
        </w:tc>
        <w:tc>
          <w:tcPr>
            <w:tcW w:w="874" w:type="dxa"/>
            <w:shd w:val="clear" w:color="auto" w:fill="DEEAF6" w:themeFill="accent1" w:themeFillTint="33"/>
          </w:tcPr>
          <w:p w14:paraId="1BEBAEF0" w14:textId="77777777" w:rsidR="00D1547B" w:rsidRPr="00550DBC" w:rsidRDefault="00D1547B">
            <w:pPr>
              <w:pStyle w:val="TableTextCentered"/>
              <w:rPr>
                <w:rFonts w:eastAsia="Times New Roman"/>
                <w:b/>
                <w:bCs/>
              </w:rPr>
            </w:pPr>
            <w:r w:rsidRPr="00550DBC">
              <w:rPr>
                <w:rFonts w:eastAsia="Times New Roman"/>
                <w:b/>
                <w:bCs/>
              </w:rPr>
              <w:t>4</w:t>
            </w:r>
          </w:p>
        </w:tc>
        <w:tc>
          <w:tcPr>
            <w:tcW w:w="875" w:type="dxa"/>
            <w:shd w:val="clear" w:color="auto" w:fill="DEEAF6" w:themeFill="accent1" w:themeFillTint="33"/>
          </w:tcPr>
          <w:p w14:paraId="3BA30082" w14:textId="77777777" w:rsidR="00D1547B" w:rsidRPr="00550DBC" w:rsidRDefault="00D1547B">
            <w:pPr>
              <w:pStyle w:val="TableTextCentered"/>
              <w:rPr>
                <w:rFonts w:eastAsia="Times New Roman"/>
                <w:b/>
                <w:bCs/>
              </w:rPr>
            </w:pPr>
            <w:r w:rsidRPr="00550DBC">
              <w:rPr>
                <w:rFonts w:eastAsia="Times New Roman"/>
                <w:b/>
                <w:bCs/>
              </w:rPr>
              <w:t>5</w:t>
            </w:r>
          </w:p>
        </w:tc>
        <w:tc>
          <w:tcPr>
            <w:tcW w:w="875" w:type="dxa"/>
            <w:shd w:val="clear" w:color="auto" w:fill="DEEAF6" w:themeFill="accent1" w:themeFillTint="33"/>
          </w:tcPr>
          <w:p w14:paraId="77575477" w14:textId="77777777" w:rsidR="00D1547B" w:rsidRPr="00550DBC" w:rsidRDefault="00D1547B">
            <w:pPr>
              <w:pStyle w:val="TableTextCentered"/>
              <w:rPr>
                <w:rFonts w:eastAsia="Times New Roman"/>
                <w:b/>
                <w:bCs/>
              </w:rPr>
            </w:pPr>
            <w:r w:rsidRPr="00550DBC">
              <w:rPr>
                <w:rFonts w:eastAsia="Times New Roman"/>
                <w:b/>
                <w:bCs/>
              </w:rPr>
              <w:t>3</w:t>
            </w:r>
          </w:p>
        </w:tc>
        <w:tc>
          <w:tcPr>
            <w:tcW w:w="874" w:type="dxa"/>
            <w:shd w:val="clear" w:color="auto" w:fill="DEEAF6" w:themeFill="accent1" w:themeFillTint="33"/>
          </w:tcPr>
          <w:p w14:paraId="6C503FE1"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shd w:val="clear" w:color="auto" w:fill="DEEAF6" w:themeFill="accent1" w:themeFillTint="33"/>
          </w:tcPr>
          <w:p w14:paraId="5DAF953F" w14:textId="77777777" w:rsidR="00D1547B" w:rsidRPr="00550DBC" w:rsidRDefault="00D1547B">
            <w:pPr>
              <w:pStyle w:val="TableTextCentered"/>
              <w:rPr>
                <w:rFonts w:eastAsia="Times New Roman"/>
                <w:b/>
                <w:bCs/>
              </w:rPr>
            </w:pPr>
            <w:r w:rsidRPr="00550DBC">
              <w:rPr>
                <w:rFonts w:eastAsia="Times New Roman"/>
                <w:b/>
                <w:bCs/>
              </w:rPr>
              <w:t>0</w:t>
            </w:r>
          </w:p>
        </w:tc>
        <w:tc>
          <w:tcPr>
            <w:tcW w:w="900" w:type="dxa"/>
            <w:shd w:val="clear" w:color="auto" w:fill="DEEAF6" w:themeFill="accent1" w:themeFillTint="33"/>
          </w:tcPr>
          <w:p w14:paraId="33FD6B21"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1C039147" w14:textId="77777777" w:rsidR="00D1547B" w:rsidRPr="00550DBC" w:rsidRDefault="00D1547B">
            <w:pPr>
              <w:pStyle w:val="TableTextCentered"/>
              <w:rPr>
                <w:rFonts w:eastAsia="Times New Roman"/>
                <w:b/>
                <w:bCs/>
              </w:rPr>
            </w:pPr>
            <w:r w:rsidRPr="00550DBC">
              <w:rPr>
                <w:rFonts w:eastAsia="Times New Roman"/>
                <w:b/>
                <w:bCs/>
              </w:rPr>
              <w:t>3.5</w:t>
            </w:r>
          </w:p>
        </w:tc>
      </w:tr>
    </w:tbl>
    <w:bookmarkEnd w:id="108"/>
    <w:p w14:paraId="3E35249C" w14:textId="44035F18" w:rsidR="00D1547B" w:rsidRPr="00550DBC" w:rsidRDefault="00D1547B" w:rsidP="00264D32">
      <w:pPr>
        <w:pStyle w:val="TableNote"/>
      </w:pPr>
      <w:r w:rsidRPr="00550DBC">
        <w:t xml:space="preserve">*The district average is an average of the observation scores. In Table 5, the district average is computed as: </w:t>
      </w:r>
      <w:bookmarkStart w:id="109" w:name="Dist_RSP_Calc"/>
      <w:r w:rsidRPr="00550DBC">
        <w:t>([2 x 5] + [3 x 4] + [4 x 5] + [5 x 3] + [6 x 1]) ÷ 18 observations = 3.5</w:t>
      </w:r>
      <w:bookmarkEnd w:id="109"/>
    </w:p>
    <w:p w14:paraId="17CA5C9A" w14:textId="159C6B6B" w:rsidR="00D1547B" w:rsidRPr="00550DBC" w:rsidRDefault="00D1547B" w:rsidP="00264D32">
      <w:pPr>
        <w:pStyle w:val="BodyText"/>
      </w:pPr>
      <w:r w:rsidRPr="00550DBC">
        <w:rPr>
          <w:rStyle w:val="BodyTextDemiChar"/>
        </w:rPr>
        <w:t>Ratings in the Low Range.</w:t>
      </w:r>
      <w:r w:rsidRPr="00550DBC">
        <w:t xml:space="preserve"> At the low range, the teacher exhibits an inflexible, rigid adherence to his or her plan, without considering student ideas or allowing students to make contributions.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w:t>
      </w:r>
    </w:p>
    <w:p w14:paraId="494F30F3" w14:textId="31BFA168" w:rsidR="00D1547B" w:rsidRPr="00550DBC" w:rsidRDefault="00D1547B" w:rsidP="00264D32">
      <w:pPr>
        <w:pStyle w:val="BodyTextposthead"/>
      </w:pPr>
      <w:r w:rsidRPr="00550DBC">
        <w:rPr>
          <w:rStyle w:val="BodyTextDemiChar"/>
        </w:rPr>
        <w:t>Ratings in the Middle Range.</w:t>
      </w:r>
      <w:r w:rsidRPr="00550DBC">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w:t>
      </w:r>
    </w:p>
    <w:p w14:paraId="207B0248" w14:textId="437D1C9E" w:rsidR="00D1547B" w:rsidRPr="00550DBC" w:rsidRDefault="00D1547B" w:rsidP="00264D32">
      <w:pPr>
        <w:pStyle w:val="BodyTextposthead"/>
        <w:rPr>
          <w:rFonts w:eastAsiaTheme="majorEastAsia"/>
        </w:rPr>
      </w:pPr>
      <w:r w:rsidRPr="00550DBC">
        <w:rPr>
          <w:rStyle w:val="BodyTextDemiChar"/>
        </w:rPr>
        <w:t xml:space="preserve">Ratings in the High Range. </w:t>
      </w:r>
      <w:r w:rsidRPr="00550DBC">
        <w:t>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w:t>
      </w:r>
      <w:r w:rsidRPr="00550DBC">
        <w:rPr>
          <w:rFonts w:eastAsiaTheme="majorEastAsia"/>
        </w:rPr>
        <w:br w:type="page"/>
      </w:r>
    </w:p>
    <w:p w14:paraId="2A134605" w14:textId="77777777" w:rsidR="00D1547B" w:rsidRPr="00550DBC" w:rsidRDefault="00D1547B" w:rsidP="00944379">
      <w:pPr>
        <w:pStyle w:val="DIOR"/>
      </w:pPr>
      <w:bookmarkStart w:id="110" w:name="_Toc430114878"/>
      <w:bookmarkStart w:id="111" w:name="_Toc225251093"/>
      <w:r w:rsidRPr="00550DBC">
        <w:lastRenderedPageBreak/>
        <w:t>Negative Climate</w:t>
      </w:r>
      <w:bookmarkEnd w:id="110"/>
      <w:bookmarkEnd w:id="111"/>
    </w:p>
    <w:p w14:paraId="4071FAB1" w14:textId="77777777" w:rsidR="00D1547B" w:rsidRPr="00550DBC" w:rsidRDefault="00D1547B">
      <w:pPr>
        <w:pStyle w:val="BodyTextDomain"/>
      </w:pPr>
      <w:r w:rsidRPr="00550DBC">
        <w:t>Emotional Support domain, Grades PK</w:t>
      </w:r>
      <w:r w:rsidRPr="00550DBC">
        <w:rPr>
          <w:rFonts w:ascii="Vijaya" w:hAnsi="Vijaya" w:cs="Vijaya"/>
        </w:rPr>
        <w:t xml:space="preserve">− </w:t>
      </w:r>
      <w:r w:rsidRPr="00550DBC">
        <w:t>3</w:t>
      </w:r>
      <w:r w:rsidRPr="00550DBC">
        <w:br/>
        <w:t>Classroom Organization domain, Grades 4</w:t>
      </w:r>
      <w:r w:rsidRPr="00550DBC">
        <w:rPr>
          <w:rFonts w:ascii="Vijaya" w:hAnsi="Vijaya" w:cs="Vijaya"/>
        </w:rPr>
        <w:t>−</w:t>
      </w:r>
      <w:r w:rsidRPr="00550DBC">
        <w:t>12</w:t>
      </w:r>
    </w:p>
    <w:p w14:paraId="6FAB4013" w14:textId="2CBA1028" w:rsidR="00D1547B" w:rsidRPr="00550DBC" w:rsidRDefault="00D1547B" w:rsidP="00264D32">
      <w:pPr>
        <w:pStyle w:val="BodyTextposthead"/>
      </w:pPr>
      <w:r w:rsidRPr="00550DBC">
        <w:t>Negative Climate reflects the overall level of expressed negativity in the classroom. The frequency, quality, and intensity of teacher and student negativity are key to this dimension (</w:t>
      </w:r>
      <w:r w:rsidRPr="00550DBC">
        <w:rPr>
          <w:i/>
        </w:rPr>
        <w:t>CLASS PK–3 Manual</w:t>
      </w:r>
      <w:r w:rsidRPr="00550DBC">
        <w:t xml:space="preserve">, p. 28, </w:t>
      </w:r>
      <w:r w:rsidRPr="00550DBC">
        <w:rPr>
          <w:i/>
        </w:rPr>
        <w:t xml:space="preserve">CLASS Upper Elementary Manual, </w:t>
      </w:r>
      <w:r w:rsidRPr="00550DBC">
        <w:t xml:space="preserve">p. 55, </w:t>
      </w:r>
      <w:r w:rsidRPr="00550DBC">
        <w:rPr>
          <w:i/>
        </w:rPr>
        <w:t>CLASS Secondary Manual,</w:t>
      </w:r>
      <w:r w:rsidRPr="00550DBC">
        <w:t xml:space="preserve"> p. 55). For the purposes of this report, we have </w:t>
      </w:r>
      <w:proofErr w:type="gramStart"/>
      <w:r w:rsidRPr="00550DBC">
        <w:t>inversed</w:t>
      </w:r>
      <w:proofErr w:type="gramEnd"/>
      <w:r w:rsidRPr="00550DBC">
        <w:t xml:space="preserve"> the </w:t>
      </w:r>
      <w:proofErr w:type="gramStart"/>
      <w:r w:rsidRPr="00550DBC">
        <w:t>observers</w:t>
      </w:r>
      <w:proofErr w:type="gramEnd"/>
      <w:r w:rsidRPr="00550DBC">
        <w:t xml:space="preserve"> scores, to be consistent with the range scores across all dimensions. Therefore, a high range score in this dimension indicates an absence of negative climate, and a low range score indicates the presence of negative climate.</w:t>
      </w:r>
      <w:r w:rsidRPr="00550DBC">
        <w:rPr>
          <w:rStyle w:val="FootnoteReference"/>
        </w:rPr>
        <w:footnoteReference w:id="7"/>
      </w:r>
    </w:p>
    <w:p w14:paraId="17C608B3" w14:textId="77777777" w:rsidR="00D1547B" w:rsidRPr="00550DBC" w:rsidRDefault="00D1547B" w:rsidP="00264D32">
      <w:pPr>
        <w:pStyle w:val="TableTitle0"/>
      </w:pPr>
      <w:r w:rsidRPr="00550DBC">
        <w:t>Table 6. Negative Climate: Number of Classrooms for Each Rating and District Average</w:t>
      </w:r>
    </w:p>
    <w:p w14:paraId="23486ECE" w14:textId="77777777" w:rsidR="00D1547B" w:rsidRPr="00550DBC" w:rsidRDefault="00D1547B">
      <w:pPr>
        <w:pStyle w:val="BodyTextDemi"/>
      </w:pPr>
      <w:r w:rsidRPr="00550DBC">
        <w:t xml:space="preserve">Negative Climate District Average*: </w:t>
      </w:r>
      <w:bookmarkStart w:id="112" w:name="Dist_NC_Avg"/>
      <w:r w:rsidRPr="00550DBC">
        <w:t>7.0</w:t>
      </w:r>
      <w:bookmarkEnd w:id="112"/>
    </w:p>
    <w:tbl>
      <w:tblPr>
        <w:tblStyle w:val="MSVTable1"/>
        <w:tblW w:w="5000" w:type="pct"/>
        <w:jc w:val="center"/>
        <w:tblLook w:val="04A0" w:firstRow="1" w:lastRow="0" w:firstColumn="1" w:lastColumn="0" w:noHBand="0" w:noVBand="1"/>
        <w:tblCaption w:val="Table 6. Negative Climate: Number of Classrooms for Each Rating and District Average"/>
        <w:tblDescription w:val="Negative Climate: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21669444" w14:textId="77777777" w:rsidTr="00264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2CCF9C05" w14:textId="77777777" w:rsidR="00D1547B" w:rsidRPr="00550DBC" w:rsidRDefault="00D1547B">
            <w:pPr>
              <w:pStyle w:val="TableColHeadingCenter"/>
              <w:rPr>
                <w:rFonts w:eastAsia="MS Mincho"/>
              </w:rPr>
            </w:pPr>
            <w:bookmarkStart w:id="113" w:name="Tbl_NC"/>
            <w:r w:rsidRPr="00550DBC">
              <w:rPr>
                <w:rFonts w:eastAsia="MS Mincho"/>
              </w:rPr>
              <w:t>Grade Band</w:t>
            </w:r>
          </w:p>
        </w:tc>
        <w:tc>
          <w:tcPr>
            <w:tcW w:w="874" w:type="dxa"/>
          </w:tcPr>
          <w:p w14:paraId="33A134B9"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4A706CEE"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560FCA7D"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36D80A0F"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1906A377"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2EB9C0AF"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2721B2BF"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52D31391" w14:textId="77777777" w:rsidR="00D1547B" w:rsidRPr="00550DBC" w:rsidRDefault="00D1547B">
            <w:pPr>
              <w:pStyle w:val="TableColHeadingCenter"/>
              <w:rPr>
                <w:rFonts w:eastAsia="MS Mincho"/>
              </w:rPr>
            </w:pPr>
            <w:r w:rsidRPr="00550DBC">
              <w:rPr>
                <w:rFonts w:eastAsia="MS Mincho"/>
              </w:rPr>
              <w:t>n</w:t>
            </w:r>
          </w:p>
        </w:tc>
        <w:tc>
          <w:tcPr>
            <w:tcW w:w="892" w:type="dxa"/>
          </w:tcPr>
          <w:p w14:paraId="06A274C6"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249C8D5D"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7752C15A" w14:textId="77777777" w:rsidR="00D1547B" w:rsidRPr="00550DBC" w:rsidRDefault="00D1547B">
            <w:pPr>
              <w:pStyle w:val="TableText"/>
            </w:pPr>
            <w:r w:rsidRPr="00550DBC">
              <w:t>Grades PK-5</w:t>
            </w:r>
          </w:p>
        </w:tc>
        <w:tc>
          <w:tcPr>
            <w:tcW w:w="874" w:type="dxa"/>
            <w:shd w:val="clear" w:color="auto" w:fill="FFFFFF" w:themeFill="background1"/>
          </w:tcPr>
          <w:p w14:paraId="3CD092EE"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28A18A68"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5847785E"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48E19E04"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1277E090"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1BEEB760"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2FFDA728" w14:textId="77777777" w:rsidR="00D1547B" w:rsidRPr="00550DBC" w:rsidRDefault="00D1547B">
            <w:pPr>
              <w:pStyle w:val="TableTextCentered"/>
              <w:rPr>
                <w:rFonts w:eastAsia="Times New Roman"/>
              </w:rPr>
            </w:pPr>
            <w:r w:rsidRPr="00550DBC">
              <w:rPr>
                <w:rFonts w:eastAsia="Times New Roman"/>
              </w:rPr>
              <w:t>10</w:t>
            </w:r>
          </w:p>
        </w:tc>
        <w:tc>
          <w:tcPr>
            <w:tcW w:w="900" w:type="dxa"/>
            <w:shd w:val="clear" w:color="auto" w:fill="FFFFFF" w:themeFill="background1"/>
          </w:tcPr>
          <w:p w14:paraId="310275BC"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466B7CB9" w14:textId="77777777" w:rsidR="00D1547B" w:rsidRPr="00550DBC" w:rsidRDefault="00D1547B">
            <w:pPr>
              <w:pStyle w:val="TableTextCentered"/>
              <w:rPr>
                <w:rFonts w:eastAsia="Times New Roman"/>
              </w:rPr>
            </w:pPr>
            <w:r w:rsidRPr="00550DBC">
              <w:rPr>
                <w:rFonts w:eastAsia="Times New Roman"/>
              </w:rPr>
              <w:t>7.0</w:t>
            </w:r>
          </w:p>
        </w:tc>
      </w:tr>
      <w:tr w:rsidR="00D1547B" w:rsidRPr="00550DBC" w14:paraId="6123ECE9" w14:textId="77777777">
        <w:trPr>
          <w:jc w:val="center"/>
        </w:trPr>
        <w:tc>
          <w:tcPr>
            <w:tcW w:w="1431" w:type="dxa"/>
            <w:shd w:val="clear" w:color="auto" w:fill="DEEAF6" w:themeFill="accent1" w:themeFillTint="33"/>
          </w:tcPr>
          <w:p w14:paraId="24E7FF8E" w14:textId="77777777" w:rsidR="00D1547B" w:rsidRPr="00550DBC" w:rsidRDefault="00D1547B">
            <w:pPr>
              <w:pStyle w:val="TableText"/>
            </w:pPr>
            <w:r w:rsidRPr="00550DBC">
              <w:t>Grades 6-8</w:t>
            </w:r>
          </w:p>
        </w:tc>
        <w:tc>
          <w:tcPr>
            <w:tcW w:w="874" w:type="dxa"/>
            <w:shd w:val="clear" w:color="auto" w:fill="DEEAF6" w:themeFill="accent1" w:themeFillTint="33"/>
          </w:tcPr>
          <w:p w14:paraId="7343AB19"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0607C6FC"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73697069"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2F0A5532"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3A732C1E"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6F704347"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40D1E677" w14:textId="77777777" w:rsidR="00D1547B" w:rsidRPr="00550DBC" w:rsidRDefault="00D1547B">
            <w:pPr>
              <w:pStyle w:val="TableTextCentered"/>
              <w:rPr>
                <w:rFonts w:eastAsia="Times New Roman"/>
              </w:rPr>
            </w:pPr>
            <w:r w:rsidRPr="00550DBC">
              <w:rPr>
                <w:rFonts w:eastAsia="Times New Roman"/>
              </w:rPr>
              <w:t>3</w:t>
            </w:r>
          </w:p>
        </w:tc>
        <w:tc>
          <w:tcPr>
            <w:tcW w:w="900" w:type="dxa"/>
            <w:shd w:val="clear" w:color="auto" w:fill="DEEAF6" w:themeFill="accent1" w:themeFillTint="33"/>
          </w:tcPr>
          <w:p w14:paraId="4F833DD1"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78E76BEA" w14:textId="77777777" w:rsidR="00D1547B" w:rsidRPr="00550DBC" w:rsidRDefault="00D1547B">
            <w:pPr>
              <w:pStyle w:val="TableTextCentered"/>
              <w:rPr>
                <w:rFonts w:eastAsia="Times New Roman"/>
              </w:rPr>
            </w:pPr>
            <w:r w:rsidRPr="00550DBC">
              <w:rPr>
                <w:rFonts w:eastAsia="Times New Roman"/>
              </w:rPr>
              <w:t>7.0</w:t>
            </w:r>
          </w:p>
        </w:tc>
      </w:tr>
      <w:tr w:rsidR="00D1547B" w:rsidRPr="00550DBC" w14:paraId="7B37391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3A449F0E" w14:textId="77777777" w:rsidR="00D1547B" w:rsidRPr="00550DBC" w:rsidRDefault="00D1547B">
            <w:pPr>
              <w:pStyle w:val="TableText"/>
            </w:pPr>
            <w:r w:rsidRPr="00550DBC">
              <w:t>Grades 9-12</w:t>
            </w:r>
          </w:p>
        </w:tc>
        <w:tc>
          <w:tcPr>
            <w:tcW w:w="874" w:type="dxa"/>
            <w:shd w:val="clear" w:color="auto" w:fill="FFFFFF" w:themeFill="background1"/>
          </w:tcPr>
          <w:p w14:paraId="7596B1F3"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3135BDA0"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75B870D3"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FCD365A"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EAB0385"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41B2E394"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06D16B94" w14:textId="77777777" w:rsidR="00D1547B" w:rsidRPr="00550DBC" w:rsidRDefault="00D1547B">
            <w:pPr>
              <w:pStyle w:val="TableTextCentered"/>
              <w:rPr>
                <w:rFonts w:eastAsia="Times New Roman"/>
              </w:rPr>
            </w:pPr>
            <w:r w:rsidRPr="00550DBC">
              <w:rPr>
                <w:rFonts w:eastAsia="Times New Roman"/>
              </w:rPr>
              <w:t>5</w:t>
            </w:r>
          </w:p>
        </w:tc>
        <w:tc>
          <w:tcPr>
            <w:tcW w:w="900" w:type="dxa"/>
            <w:shd w:val="clear" w:color="auto" w:fill="FFFFFF" w:themeFill="background1"/>
          </w:tcPr>
          <w:p w14:paraId="2B18B2D5"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6D915358" w14:textId="77777777" w:rsidR="00D1547B" w:rsidRPr="00550DBC" w:rsidRDefault="00D1547B">
            <w:pPr>
              <w:pStyle w:val="TableTextCentered"/>
              <w:rPr>
                <w:rFonts w:eastAsia="Times New Roman"/>
              </w:rPr>
            </w:pPr>
            <w:r w:rsidRPr="00550DBC">
              <w:rPr>
                <w:rFonts w:eastAsia="Times New Roman"/>
              </w:rPr>
              <w:t>7.0</w:t>
            </w:r>
          </w:p>
        </w:tc>
      </w:tr>
      <w:tr w:rsidR="00D1547B" w:rsidRPr="00550DBC" w14:paraId="1449CF0D" w14:textId="77777777">
        <w:trPr>
          <w:jc w:val="center"/>
        </w:trPr>
        <w:tc>
          <w:tcPr>
            <w:tcW w:w="1431" w:type="dxa"/>
            <w:shd w:val="clear" w:color="auto" w:fill="DEEAF6" w:themeFill="accent1" w:themeFillTint="33"/>
          </w:tcPr>
          <w:p w14:paraId="109758AB"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19315C15"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15A661CE"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2B02DCF3"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27E32A33"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50D6AAC9"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5662CD11"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2761DC2B" w14:textId="77777777" w:rsidR="00D1547B" w:rsidRPr="00550DBC" w:rsidRDefault="00D1547B">
            <w:pPr>
              <w:pStyle w:val="TableTextCentered"/>
              <w:rPr>
                <w:rFonts w:eastAsia="Times New Roman"/>
                <w:b/>
                <w:bCs/>
              </w:rPr>
            </w:pPr>
            <w:r w:rsidRPr="00550DBC">
              <w:rPr>
                <w:rFonts w:eastAsia="Times New Roman"/>
                <w:b/>
                <w:bCs/>
              </w:rPr>
              <w:t>18</w:t>
            </w:r>
          </w:p>
        </w:tc>
        <w:tc>
          <w:tcPr>
            <w:tcW w:w="900" w:type="dxa"/>
            <w:shd w:val="clear" w:color="auto" w:fill="DEEAF6" w:themeFill="accent1" w:themeFillTint="33"/>
          </w:tcPr>
          <w:p w14:paraId="70483309"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1CDAE32C" w14:textId="77777777" w:rsidR="00D1547B" w:rsidRPr="00550DBC" w:rsidRDefault="00D1547B">
            <w:pPr>
              <w:pStyle w:val="TableTextCentered"/>
              <w:rPr>
                <w:rFonts w:eastAsia="Times New Roman"/>
                <w:b/>
                <w:bCs/>
              </w:rPr>
            </w:pPr>
            <w:r w:rsidRPr="00550DBC">
              <w:rPr>
                <w:rFonts w:eastAsia="Times New Roman"/>
                <w:b/>
                <w:bCs/>
              </w:rPr>
              <w:t>7.0</w:t>
            </w:r>
          </w:p>
        </w:tc>
      </w:tr>
    </w:tbl>
    <w:bookmarkEnd w:id="113"/>
    <w:p w14:paraId="6E98E4CF" w14:textId="77777777" w:rsidR="00D1547B" w:rsidRPr="00550DBC" w:rsidRDefault="00D1547B" w:rsidP="00264D32">
      <w:pPr>
        <w:pStyle w:val="TableNote"/>
      </w:pPr>
      <w:r w:rsidRPr="00550DBC">
        <w:t xml:space="preserve">*The district average is an average of the observation scores. In Table 6, the district average is computed as: </w:t>
      </w:r>
      <w:r w:rsidRPr="00550DBC">
        <w:br/>
      </w:r>
      <w:bookmarkStart w:id="114" w:name="Dist_NC_Calc"/>
      <w:r w:rsidRPr="00550DBC">
        <w:t>([7 x 18]) ÷ 18 observations = 7.0</w:t>
      </w:r>
      <w:bookmarkEnd w:id="114"/>
    </w:p>
    <w:p w14:paraId="7A8ED727" w14:textId="0F4ECA11" w:rsidR="00D1547B" w:rsidRPr="00550DBC" w:rsidRDefault="00D1547B" w:rsidP="00264D32">
      <w:pPr>
        <w:pStyle w:val="BodyText"/>
        <w:spacing w:before="200"/>
      </w:pPr>
      <w:r w:rsidRPr="00550DBC">
        <w:rPr>
          <w:rStyle w:val="BodyTextDemiChar"/>
        </w:rPr>
        <w:t>Ratings in the Low Range.</w:t>
      </w:r>
      <w:r w:rsidRPr="00550DBC">
        <w:rPr>
          <w:b/>
        </w:rPr>
        <w:t xml:space="preserve"> </w:t>
      </w:r>
      <w:r w:rsidRPr="00550DBC">
        <w:t>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w:t>
      </w:r>
    </w:p>
    <w:p w14:paraId="54E0DA0B" w14:textId="5CAAB1E9" w:rsidR="00D1547B" w:rsidRPr="00550DBC" w:rsidRDefault="00D1547B" w:rsidP="00264D32">
      <w:pPr>
        <w:pStyle w:val="BodyTextposthead"/>
      </w:pPr>
      <w:r w:rsidRPr="00550DBC">
        <w:rPr>
          <w:rStyle w:val="BodyTextDemiChar"/>
        </w:rPr>
        <w:t>Ratings in the Middle Range.</w:t>
      </w:r>
      <w:r w:rsidRPr="00550DBC">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w:t>
      </w:r>
    </w:p>
    <w:p w14:paraId="5119C0F8" w14:textId="77777777" w:rsidR="00D1547B" w:rsidRPr="00550DBC" w:rsidRDefault="00D1547B" w:rsidP="00264D32">
      <w:pPr>
        <w:pStyle w:val="BodyTextposthead"/>
        <w:rPr>
          <w:rFonts w:eastAsiaTheme="majorEastAsia"/>
        </w:rPr>
      </w:pPr>
      <w:r w:rsidRPr="00550DBC">
        <w:rPr>
          <w:rStyle w:val="BodyTextDemiChar"/>
        </w:rPr>
        <w:t>Ratings in the High Range.</w:t>
      </w:r>
      <w:r w:rsidRPr="00550DBC">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r w:rsidRPr="00550DBC">
        <w:br w:type="page"/>
      </w:r>
    </w:p>
    <w:p w14:paraId="640CD64A" w14:textId="77777777" w:rsidR="00D1547B" w:rsidRPr="00550DBC" w:rsidRDefault="00D1547B" w:rsidP="00A71A57">
      <w:pPr>
        <w:pStyle w:val="DIOR"/>
      </w:pPr>
      <w:bookmarkStart w:id="115" w:name="_Toc430114879"/>
      <w:bookmarkStart w:id="116" w:name="_Toc225251094"/>
      <w:r w:rsidRPr="00550DBC">
        <w:lastRenderedPageBreak/>
        <w:t>Behavior Management</w:t>
      </w:r>
      <w:bookmarkEnd w:id="115"/>
      <w:bookmarkEnd w:id="116"/>
    </w:p>
    <w:p w14:paraId="5B85B9CF" w14:textId="77777777" w:rsidR="00D1547B" w:rsidRPr="00550DBC" w:rsidRDefault="00D1547B">
      <w:pPr>
        <w:pStyle w:val="BodyTextDomain"/>
      </w:pPr>
      <w:r w:rsidRPr="00550DBC">
        <w:t>Classroom Organization domain, Grades PK−12</w:t>
      </w:r>
    </w:p>
    <w:p w14:paraId="34362DBD" w14:textId="77777777" w:rsidR="00D1547B" w:rsidRPr="00550DBC" w:rsidRDefault="00D1547B" w:rsidP="00264D32">
      <w:pPr>
        <w:pStyle w:val="BodyTextposthead"/>
      </w:pPr>
      <w:r w:rsidRPr="00550DBC">
        <w:t>Behavior Management refers to the teacher’s ability to provide clear behavioral expectations and use effective methods to prevent and redirect misbehavior (</w:t>
      </w:r>
      <w:r w:rsidRPr="00550DBC">
        <w:rPr>
          <w:i/>
        </w:rPr>
        <w:t>CLASS PK–3 Manual</w:t>
      </w:r>
      <w:r w:rsidRPr="00550DBC">
        <w:t xml:space="preserve">, p. 45, </w:t>
      </w:r>
      <w:r w:rsidRPr="00550DBC">
        <w:rPr>
          <w:i/>
        </w:rPr>
        <w:t xml:space="preserve">CLASS Upper Elementary Manual, </w:t>
      </w:r>
      <w:r w:rsidRPr="00550DBC">
        <w:t xml:space="preserve">p. 41, </w:t>
      </w:r>
      <w:r w:rsidRPr="00550DBC">
        <w:rPr>
          <w:i/>
        </w:rPr>
        <w:t>CLASS Secondary Manual</w:t>
      </w:r>
      <w:r w:rsidRPr="00550DBC">
        <w:t>, p. 41).</w:t>
      </w:r>
    </w:p>
    <w:p w14:paraId="1D8588F3" w14:textId="77777777" w:rsidR="00D1547B" w:rsidRPr="00550DBC" w:rsidRDefault="00D1547B" w:rsidP="00264D32">
      <w:pPr>
        <w:pStyle w:val="TableTitle0"/>
      </w:pPr>
      <w:r w:rsidRPr="00550DBC">
        <w:t>Table 7. Behavior Management: Number of Classrooms for Each Rating and District Average</w:t>
      </w:r>
    </w:p>
    <w:p w14:paraId="26E38B3A" w14:textId="77777777" w:rsidR="00D1547B" w:rsidRPr="00550DBC" w:rsidRDefault="00D1547B">
      <w:pPr>
        <w:pStyle w:val="BodyTextDemi"/>
      </w:pPr>
      <w:r w:rsidRPr="00550DBC">
        <w:t xml:space="preserve">Behavior Management District Average*: </w:t>
      </w:r>
      <w:bookmarkStart w:id="117" w:name="Dist_BM_Avg"/>
      <w:r w:rsidRPr="00550DBC">
        <w:t>6.7</w:t>
      </w:r>
      <w:bookmarkEnd w:id="117"/>
    </w:p>
    <w:tbl>
      <w:tblPr>
        <w:tblStyle w:val="MSVTable1"/>
        <w:tblW w:w="5000" w:type="pct"/>
        <w:jc w:val="center"/>
        <w:tblLook w:val="04A0" w:firstRow="1" w:lastRow="0" w:firstColumn="1" w:lastColumn="0" w:noHBand="0" w:noVBand="1"/>
        <w:tblCaption w:val="Table 7. Behavior Management: Number of Classrooms for Each Rating and District Average"/>
        <w:tblDescription w:val="Behavior Management: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458620C2" w14:textId="77777777" w:rsidTr="00264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0260E559" w14:textId="77777777" w:rsidR="00D1547B" w:rsidRPr="00550DBC" w:rsidRDefault="00D1547B">
            <w:pPr>
              <w:pStyle w:val="TableColHeadingCenter"/>
              <w:rPr>
                <w:rFonts w:eastAsia="MS Mincho"/>
              </w:rPr>
            </w:pPr>
            <w:bookmarkStart w:id="118" w:name="Tbl_BM"/>
            <w:r w:rsidRPr="00550DBC">
              <w:rPr>
                <w:rFonts w:eastAsia="MS Mincho"/>
              </w:rPr>
              <w:t>Grade Band</w:t>
            </w:r>
          </w:p>
        </w:tc>
        <w:tc>
          <w:tcPr>
            <w:tcW w:w="874" w:type="dxa"/>
          </w:tcPr>
          <w:p w14:paraId="5A4B406D"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13F37F2D"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7F62A933"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07021127"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7558AFF3"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6662F29D"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7D025C41"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5E9A270B" w14:textId="77777777" w:rsidR="00D1547B" w:rsidRPr="00550DBC" w:rsidRDefault="00D1547B">
            <w:pPr>
              <w:pStyle w:val="TableColHeadingCenter"/>
              <w:rPr>
                <w:rFonts w:eastAsia="MS Mincho"/>
              </w:rPr>
            </w:pPr>
            <w:r w:rsidRPr="00550DBC">
              <w:rPr>
                <w:rFonts w:eastAsia="MS Mincho"/>
              </w:rPr>
              <w:t>n</w:t>
            </w:r>
          </w:p>
        </w:tc>
        <w:tc>
          <w:tcPr>
            <w:tcW w:w="892" w:type="dxa"/>
          </w:tcPr>
          <w:p w14:paraId="5AD8AD88"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60704970"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5A390F6" w14:textId="77777777" w:rsidR="00D1547B" w:rsidRPr="00550DBC" w:rsidRDefault="00D1547B">
            <w:pPr>
              <w:pStyle w:val="TableText"/>
            </w:pPr>
            <w:r w:rsidRPr="00550DBC">
              <w:t>Grades PK-5</w:t>
            </w:r>
          </w:p>
        </w:tc>
        <w:tc>
          <w:tcPr>
            <w:tcW w:w="874" w:type="dxa"/>
            <w:shd w:val="clear" w:color="auto" w:fill="FFFFFF" w:themeFill="background1"/>
          </w:tcPr>
          <w:p w14:paraId="2EFD0915"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3C522AB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373CADC1"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2DE29CB5"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69A28C3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1BE915BC" w14:textId="77777777" w:rsidR="00D1547B" w:rsidRPr="00550DBC" w:rsidRDefault="00D1547B">
            <w:pPr>
              <w:pStyle w:val="TableTextCentered"/>
              <w:rPr>
                <w:rFonts w:eastAsia="Times New Roman"/>
              </w:rPr>
            </w:pPr>
            <w:r w:rsidRPr="00550DBC">
              <w:rPr>
                <w:rFonts w:eastAsia="Times New Roman"/>
              </w:rPr>
              <w:t>3</w:t>
            </w:r>
          </w:p>
        </w:tc>
        <w:tc>
          <w:tcPr>
            <w:tcW w:w="875" w:type="dxa"/>
            <w:shd w:val="clear" w:color="auto" w:fill="FFFFFF" w:themeFill="background1"/>
          </w:tcPr>
          <w:p w14:paraId="57F39048" w14:textId="77777777" w:rsidR="00D1547B" w:rsidRPr="00550DBC" w:rsidRDefault="00D1547B">
            <w:pPr>
              <w:pStyle w:val="TableTextCentered"/>
              <w:rPr>
                <w:rFonts w:eastAsia="Times New Roman"/>
              </w:rPr>
            </w:pPr>
            <w:r w:rsidRPr="00550DBC">
              <w:rPr>
                <w:rFonts w:eastAsia="Times New Roman"/>
              </w:rPr>
              <w:t>7</w:t>
            </w:r>
          </w:p>
        </w:tc>
        <w:tc>
          <w:tcPr>
            <w:tcW w:w="900" w:type="dxa"/>
            <w:shd w:val="clear" w:color="auto" w:fill="FFFFFF" w:themeFill="background1"/>
          </w:tcPr>
          <w:p w14:paraId="35F302D5"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46C075B4" w14:textId="77777777" w:rsidR="00D1547B" w:rsidRPr="00550DBC" w:rsidRDefault="00D1547B">
            <w:pPr>
              <w:pStyle w:val="TableTextCentered"/>
              <w:rPr>
                <w:rFonts w:eastAsia="Times New Roman"/>
              </w:rPr>
            </w:pPr>
            <w:r w:rsidRPr="00550DBC">
              <w:rPr>
                <w:rFonts w:eastAsia="Times New Roman"/>
              </w:rPr>
              <w:t>6.7</w:t>
            </w:r>
          </w:p>
        </w:tc>
      </w:tr>
      <w:tr w:rsidR="00D1547B" w:rsidRPr="00550DBC" w14:paraId="0FB97A1E" w14:textId="77777777">
        <w:trPr>
          <w:jc w:val="center"/>
        </w:trPr>
        <w:tc>
          <w:tcPr>
            <w:tcW w:w="1431" w:type="dxa"/>
            <w:shd w:val="clear" w:color="auto" w:fill="DEEAF6" w:themeFill="accent1" w:themeFillTint="33"/>
          </w:tcPr>
          <w:p w14:paraId="4EBE3FBA" w14:textId="77777777" w:rsidR="00D1547B" w:rsidRPr="00550DBC" w:rsidRDefault="00D1547B">
            <w:pPr>
              <w:pStyle w:val="TableText"/>
            </w:pPr>
            <w:r w:rsidRPr="00550DBC">
              <w:t>Grades 6-8</w:t>
            </w:r>
          </w:p>
        </w:tc>
        <w:tc>
          <w:tcPr>
            <w:tcW w:w="874" w:type="dxa"/>
            <w:shd w:val="clear" w:color="auto" w:fill="DEEAF6" w:themeFill="accent1" w:themeFillTint="33"/>
          </w:tcPr>
          <w:p w14:paraId="739FADF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4FE0DB8E"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0053AABC"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24C9A11A"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66361BC4"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44D414B4"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172B29D1" w14:textId="77777777" w:rsidR="00D1547B" w:rsidRPr="00550DBC" w:rsidRDefault="00D1547B">
            <w:pPr>
              <w:pStyle w:val="TableTextCentered"/>
              <w:rPr>
                <w:rFonts w:eastAsia="Times New Roman"/>
              </w:rPr>
            </w:pPr>
            <w:r w:rsidRPr="00550DBC">
              <w:rPr>
                <w:rFonts w:eastAsia="Times New Roman"/>
              </w:rPr>
              <w:t>2</w:t>
            </w:r>
          </w:p>
        </w:tc>
        <w:tc>
          <w:tcPr>
            <w:tcW w:w="900" w:type="dxa"/>
            <w:shd w:val="clear" w:color="auto" w:fill="DEEAF6" w:themeFill="accent1" w:themeFillTint="33"/>
          </w:tcPr>
          <w:p w14:paraId="6DEFE408"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270BEE16" w14:textId="77777777" w:rsidR="00D1547B" w:rsidRPr="00550DBC" w:rsidRDefault="00D1547B">
            <w:pPr>
              <w:pStyle w:val="TableTextCentered"/>
              <w:rPr>
                <w:rFonts w:eastAsia="Times New Roman"/>
              </w:rPr>
            </w:pPr>
            <w:r w:rsidRPr="00550DBC">
              <w:rPr>
                <w:rFonts w:eastAsia="Times New Roman"/>
              </w:rPr>
              <w:t>6.3</w:t>
            </w:r>
          </w:p>
        </w:tc>
      </w:tr>
      <w:tr w:rsidR="00D1547B" w:rsidRPr="00550DBC" w14:paraId="751C7AEB"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98E863F" w14:textId="77777777" w:rsidR="00D1547B" w:rsidRPr="00550DBC" w:rsidRDefault="00D1547B">
            <w:pPr>
              <w:pStyle w:val="TableText"/>
            </w:pPr>
            <w:r w:rsidRPr="00550DBC">
              <w:t>Grades 9-12</w:t>
            </w:r>
          </w:p>
        </w:tc>
        <w:tc>
          <w:tcPr>
            <w:tcW w:w="874" w:type="dxa"/>
            <w:shd w:val="clear" w:color="auto" w:fill="FFFFFF" w:themeFill="background1"/>
          </w:tcPr>
          <w:p w14:paraId="4BC10550"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46F5B38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5AF4A68B"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76A6094B"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5ABF8A8A"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0132B990"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12056C3B" w14:textId="77777777" w:rsidR="00D1547B" w:rsidRPr="00550DBC" w:rsidRDefault="00D1547B">
            <w:pPr>
              <w:pStyle w:val="TableTextCentered"/>
              <w:rPr>
                <w:rFonts w:eastAsia="Times New Roman"/>
              </w:rPr>
            </w:pPr>
            <w:r w:rsidRPr="00550DBC">
              <w:rPr>
                <w:rFonts w:eastAsia="Times New Roman"/>
              </w:rPr>
              <w:t>5</w:t>
            </w:r>
          </w:p>
        </w:tc>
        <w:tc>
          <w:tcPr>
            <w:tcW w:w="900" w:type="dxa"/>
            <w:shd w:val="clear" w:color="auto" w:fill="FFFFFF" w:themeFill="background1"/>
          </w:tcPr>
          <w:p w14:paraId="7515DFA2"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63314B23" w14:textId="77777777" w:rsidR="00D1547B" w:rsidRPr="00550DBC" w:rsidRDefault="00D1547B">
            <w:pPr>
              <w:pStyle w:val="TableTextCentered"/>
              <w:rPr>
                <w:rFonts w:eastAsia="Times New Roman"/>
              </w:rPr>
            </w:pPr>
            <w:r w:rsidRPr="00550DBC">
              <w:rPr>
                <w:rFonts w:eastAsia="Times New Roman"/>
              </w:rPr>
              <w:t>7.0</w:t>
            </w:r>
          </w:p>
        </w:tc>
      </w:tr>
      <w:tr w:rsidR="00D1547B" w:rsidRPr="00550DBC" w14:paraId="3691C294" w14:textId="77777777">
        <w:trPr>
          <w:jc w:val="center"/>
        </w:trPr>
        <w:tc>
          <w:tcPr>
            <w:tcW w:w="1431" w:type="dxa"/>
            <w:shd w:val="clear" w:color="auto" w:fill="DEEAF6" w:themeFill="accent1" w:themeFillTint="33"/>
          </w:tcPr>
          <w:p w14:paraId="60A47737"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207E5DE9"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2AE580D3"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418BD593"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2C8D47B6"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4304ECC1"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2EFB8793" w14:textId="77777777" w:rsidR="00D1547B" w:rsidRPr="00550DBC" w:rsidRDefault="00D1547B">
            <w:pPr>
              <w:pStyle w:val="TableTextCentered"/>
              <w:rPr>
                <w:rFonts w:eastAsia="Times New Roman"/>
                <w:b/>
                <w:bCs/>
              </w:rPr>
            </w:pPr>
            <w:r w:rsidRPr="00550DBC">
              <w:rPr>
                <w:rFonts w:eastAsia="Times New Roman"/>
                <w:b/>
                <w:bCs/>
              </w:rPr>
              <w:t>3</w:t>
            </w:r>
          </w:p>
        </w:tc>
        <w:tc>
          <w:tcPr>
            <w:tcW w:w="875" w:type="dxa"/>
            <w:shd w:val="clear" w:color="auto" w:fill="DEEAF6" w:themeFill="accent1" w:themeFillTint="33"/>
          </w:tcPr>
          <w:p w14:paraId="028CD59E" w14:textId="77777777" w:rsidR="00D1547B" w:rsidRPr="00550DBC" w:rsidRDefault="00D1547B">
            <w:pPr>
              <w:pStyle w:val="TableTextCentered"/>
              <w:rPr>
                <w:rFonts w:eastAsia="Times New Roman"/>
                <w:b/>
                <w:bCs/>
              </w:rPr>
            </w:pPr>
            <w:r w:rsidRPr="00550DBC">
              <w:rPr>
                <w:rFonts w:eastAsia="Times New Roman"/>
                <w:b/>
                <w:bCs/>
              </w:rPr>
              <w:t>14</w:t>
            </w:r>
          </w:p>
        </w:tc>
        <w:tc>
          <w:tcPr>
            <w:tcW w:w="900" w:type="dxa"/>
            <w:shd w:val="clear" w:color="auto" w:fill="DEEAF6" w:themeFill="accent1" w:themeFillTint="33"/>
          </w:tcPr>
          <w:p w14:paraId="6FEBBF40"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4214E493" w14:textId="77777777" w:rsidR="00D1547B" w:rsidRPr="00550DBC" w:rsidRDefault="00D1547B">
            <w:pPr>
              <w:pStyle w:val="TableTextCentered"/>
              <w:rPr>
                <w:rFonts w:eastAsia="Times New Roman"/>
                <w:b/>
                <w:bCs/>
              </w:rPr>
            </w:pPr>
            <w:r w:rsidRPr="00550DBC">
              <w:rPr>
                <w:rFonts w:eastAsia="Times New Roman"/>
                <w:b/>
                <w:bCs/>
              </w:rPr>
              <w:t>6.7</w:t>
            </w:r>
          </w:p>
        </w:tc>
      </w:tr>
    </w:tbl>
    <w:bookmarkEnd w:id="118"/>
    <w:p w14:paraId="10E2862E" w14:textId="2D6E4D33" w:rsidR="00D1547B" w:rsidRPr="00550DBC" w:rsidRDefault="00D1547B" w:rsidP="00264D32">
      <w:pPr>
        <w:pStyle w:val="TableNote"/>
      </w:pPr>
      <w:r w:rsidRPr="00550DBC">
        <w:t xml:space="preserve">*The district average is an average of the observation scores. In Table 7, the district average is computed as: </w:t>
      </w:r>
      <w:bookmarkStart w:id="119" w:name="Dist_BM_Calc"/>
      <w:r w:rsidRPr="00550DBC">
        <w:t>([5 x 1] + [6 x 3] + [7 x 14]) ÷ 18 observations = 6.7</w:t>
      </w:r>
      <w:bookmarkEnd w:id="119"/>
    </w:p>
    <w:p w14:paraId="5D424117" w14:textId="4BBF2CC1" w:rsidR="00D1547B" w:rsidRPr="00550DBC" w:rsidRDefault="00D1547B" w:rsidP="00264D32">
      <w:pPr>
        <w:pStyle w:val="BodyText"/>
      </w:pPr>
      <w:r w:rsidRPr="00550DBC">
        <w:rPr>
          <w:rStyle w:val="BodyTextDemiChar"/>
        </w:rPr>
        <w:t>Ratings in the Low Range.</w:t>
      </w:r>
      <w:r w:rsidRPr="00550DBC">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w:t>
      </w:r>
    </w:p>
    <w:p w14:paraId="51C7F9E7" w14:textId="77777777" w:rsidR="00D1547B" w:rsidRPr="00550DBC" w:rsidRDefault="00D1547B" w:rsidP="00264D32">
      <w:pPr>
        <w:pStyle w:val="BodyTextposthead"/>
      </w:pPr>
      <w:r w:rsidRPr="00550DBC">
        <w:rPr>
          <w:rStyle w:val="BodyTextDemiChar"/>
        </w:rPr>
        <w:t>Ratings in the Middle Range.</w:t>
      </w:r>
      <w:r w:rsidRPr="00550DBC">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2898CCC0" w14:textId="72D82346" w:rsidR="00D1547B" w:rsidRPr="00550DBC" w:rsidRDefault="00D1547B" w:rsidP="00264D32">
      <w:pPr>
        <w:pStyle w:val="BodyTextposthead"/>
      </w:pPr>
      <w:r w:rsidRPr="00550DBC">
        <w:rPr>
          <w:rStyle w:val="BodyTextDemiChar"/>
        </w:rPr>
        <w:t>Ratings in the High Range.</w:t>
      </w:r>
      <w:r w:rsidRPr="00550DBC">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r w:rsidRPr="00550DBC">
        <w:br w:type="page"/>
      </w:r>
    </w:p>
    <w:p w14:paraId="08F3B6CC" w14:textId="77777777" w:rsidR="00D1547B" w:rsidRPr="00550DBC" w:rsidRDefault="00D1547B" w:rsidP="00A71A57">
      <w:pPr>
        <w:pStyle w:val="DIOR"/>
      </w:pPr>
      <w:bookmarkStart w:id="120" w:name="_Toc411329831"/>
      <w:bookmarkStart w:id="121" w:name="_Toc430114880"/>
      <w:bookmarkStart w:id="122" w:name="_Toc225251095"/>
      <w:r w:rsidRPr="00550DBC">
        <w:lastRenderedPageBreak/>
        <w:t>Productivity</w:t>
      </w:r>
      <w:bookmarkEnd w:id="120"/>
      <w:bookmarkEnd w:id="121"/>
      <w:bookmarkEnd w:id="122"/>
    </w:p>
    <w:p w14:paraId="08B869CF" w14:textId="77777777" w:rsidR="00D1547B" w:rsidRPr="00550DBC" w:rsidRDefault="00D1547B" w:rsidP="00264D32">
      <w:pPr>
        <w:pStyle w:val="BodyTextDomain"/>
      </w:pPr>
      <w:r w:rsidRPr="00550DBC">
        <w:t>Classroom Organization domain, Grades PK−12</w:t>
      </w:r>
    </w:p>
    <w:p w14:paraId="25BFD86F" w14:textId="5864D66F" w:rsidR="00D1547B" w:rsidRPr="00550DBC" w:rsidRDefault="00D1547B" w:rsidP="00264D32">
      <w:pPr>
        <w:pStyle w:val="BodyTextposthead"/>
      </w:pPr>
      <w:r w:rsidRPr="00550DBC">
        <w:t>Productivity considers how well the teacher manages instructional time and routines and provides activities for students so that they have the opportunity to be involved in learning activities (</w:t>
      </w:r>
      <w:r w:rsidRPr="00550DBC">
        <w:rPr>
          <w:i/>
        </w:rPr>
        <w:t>CLASS PK–3 Manual,</w:t>
      </w:r>
      <w:r w:rsidRPr="00550DBC">
        <w:t xml:space="preserve"> p. 51, </w:t>
      </w:r>
      <w:r w:rsidRPr="00550DBC">
        <w:rPr>
          <w:i/>
        </w:rPr>
        <w:t xml:space="preserve">CLASS Upper Elementary Manual, </w:t>
      </w:r>
      <w:r w:rsidRPr="00550DBC">
        <w:t xml:space="preserve">p. 49, </w:t>
      </w:r>
      <w:r w:rsidRPr="00550DBC">
        <w:rPr>
          <w:i/>
        </w:rPr>
        <w:t>CLASS Secondary Manual</w:t>
      </w:r>
      <w:r w:rsidRPr="00550DBC">
        <w:t>, p. 49).</w:t>
      </w:r>
    </w:p>
    <w:p w14:paraId="4BDED092" w14:textId="77777777" w:rsidR="00D1547B" w:rsidRPr="00550DBC" w:rsidRDefault="00D1547B" w:rsidP="00264D32">
      <w:pPr>
        <w:pStyle w:val="TableTitle0"/>
      </w:pPr>
      <w:r w:rsidRPr="00550DBC">
        <w:t>Table 8. Productivity: Number of Classrooms for Each Rating and District Average</w:t>
      </w:r>
    </w:p>
    <w:p w14:paraId="3DF45E5C" w14:textId="77777777" w:rsidR="00D1547B" w:rsidRPr="00550DBC" w:rsidRDefault="00D1547B">
      <w:pPr>
        <w:pStyle w:val="BodyTextDemi"/>
      </w:pPr>
      <w:r w:rsidRPr="00550DBC">
        <w:t xml:space="preserve">Productivity District Average*: </w:t>
      </w:r>
      <w:bookmarkStart w:id="123" w:name="Dist_PD_Avg"/>
      <w:r w:rsidRPr="00550DBC">
        <w:t>6.9</w:t>
      </w:r>
      <w:bookmarkEnd w:id="123"/>
    </w:p>
    <w:tbl>
      <w:tblPr>
        <w:tblStyle w:val="MSVTable1"/>
        <w:tblW w:w="5000" w:type="pct"/>
        <w:jc w:val="center"/>
        <w:tblLook w:val="04A0" w:firstRow="1" w:lastRow="0" w:firstColumn="1" w:lastColumn="0" w:noHBand="0" w:noVBand="1"/>
        <w:tblCaption w:val="Table 8. Productivity: Number of Classrooms for Each Rating and District Average"/>
        <w:tblDescription w:val="Productivity: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5823DF5C" w14:textId="77777777" w:rsidTr="00264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62D4C9C9" w14:textId="77777777" w:rsidR="00D1547B" w:rsidRPr="00550DBC" w:rsidRDefault="00D1547B">
            <w:pPr>
              <w:pStyle w:val="TableColHeadingCenter"/>
              <w:rPr>
                <w:rFonts w:eastAsia="MS Mincho"/>
              </w:rPr>
            </w:pPr>
            <w:bookmarkStart w:id="124" w:name="Tbl_PD"/>
            <w:r w:rsidRPr="00550DBC">
              <w:rPr>
                <w:rFonts w:eastAsia="MS Mincho"/>
              </w:rPr>
              <w:t>Grade Band</w:t>
            </w:r>
          </w:p>
        </w:tc>
        <w:tc>
          <w:tcPr>
            <w:tcW w:w="874" w:type="dxa"/>
          </w:tcPr>
          <w:p w14:paraId="184E001C"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0366EEB8"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1EE0B355"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2D4C76FB"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697D5060"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078160E0"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096E175E"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5F832825" w14:textId="77777777" w:rsidR="00D1547B" w:rsidRPr="00550DBC" w:rsidRDefault="00D1547B">
            <w:pPr>
              <w:pStyle w:val="TableColHeadingCenter"/>
              <w:rPr>
                <w:rFonts w:eastAsia="MS Mincho"/>
              </w:rPr>
            </w:pPr>
            <w:r w:rsidRPr="00550DBC">
              <w:rPr>
                <w:rFonts w:eastAsia="MS Mincho"/>
              </w:rPr>
              <w:t>n</w:t>
            </w:r>
          </w:p>
        </w:tc>
        <w:tc>
          <w:tcPr>
            <w:tcW w:w="892" w:type="dxa"/>
          </w:tcPr>
          <w:p w14:paraId="45A7F9B8"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793BA816"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733CAC41" w14:textId="77777777" w:rsidR="00D1547B" w:rsidRPr="00550DBC" w:rsidRDefault="00D1547B">
            <w:pPr>
              <w:pStyle w:val="TableText"/>
            </w:pPr>
            <w:r w:rsidRPr="00550DBC">
              <w:t>Grades PK-5</w:t>
            </w:r>
          </w:p>
        </w:tc>
        <w:tc>
          <w:tcPr>
            <w:tcW w:w="874" w:type="dxa"/>
            <w:shd w:val="clear" w:color="auto" w:fill="FFFFFF" w:themeFill="background1"/>
          </w:tcPr>
          <w:p w14:paraId="79A91FAA"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830A5E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2D58A2F3"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C700192"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2FF907D8"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7FAEC015"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6E0BE4EE" w14:textId="77777777" w:rsidR="00D1547B" w:rsidRPr="00550DBC" w:rsidRDefault="00D1547B">
            <w:pPr>
              <w:pStyle w:val="TableTextCentered"/>
              <w:rPr>
                <w:rFonts w:eastAsia="Times New Roman"/>
              </w:rPr>
            </w:pPr>
            <w:r w:rsidRPr="00550DBC">
              <w:rPr>
                <w:rFonts w:eastAsia="Times New Roman"/>
              </w:rPr>
              <w:t>10</w:t>
            </w:r>
          </w:p>
        </w:tc>
        <w:tc>
          <w:tcPr>
            <w:tcW w:w="900" w:type="dxa"/>
            <w:shd w:val="clear" w:color="auto" w:fill="FFFFFF" w:themeFill="background1"/>
          </w:tcPr>
          <w:p w14:paraId="595A6FAD"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7D7B2B5E" w14:textId="77777777" w:rsidR="00D1547B" w:rsidRPr="00550DBC" w:rsidRDefault="00D1547B">
            <w:pPr>
              <w:pStyle w:val="TableTextCentered"/>
              <w:rPr>
                <w:rFonts w:eastAsia="Times New Roman"/>
              </w:rPr>
            </w:pPr>
            <w:r w:rsidRPr="00550DBC">
              <w:rPr>
                <w:rFonts w:eastAsia="Times New Roman"/>
              </w:rPr>
              <w:t>7.0</w:t>
            </w:r>
          </w:p>
        </w:tc>
      </w:tr>
      <w:tr w:rsidR="00D1547B" w:rsidRPr="00550DBC" w14:paraId="114F22DA" w14:textId="77777777">
        <w:trPr>
          <w:jc w:val="center"/>
        </w:trPr>
        <w:tc>
          <w:tcPr>
            <w:tcW w:w="1431" w:type="dxa"/>
            <w:shd w:val="clear" w:color="auto" w:fill="DEEAF6" w:themeFill="accent1" w:themeFillTint="33"/>
          </w:tcPr>
          <w:p w14:paraId="00AC4669" w14:textId="77777777" w:rsidR="00D1547B" w:rsidRPr="00550DBC" w:rsidRDefault="00D1547B">
            <w:pPr>
              <w:pStyle w:val="TableText"/>
            </w:pPr>
            <w:r w:rsidRPr="00550DBC">
              <w:t>Grades 6-8</w:t>
            </w:r>
          </w:p>
        </w:tc>
        <w:tc>
          <w:tcPr>
            <w:tcW w:w="874" w:type="dxa"/>
            <w:shd w:val="clear" w:color="auto" w:fill="DEEAF6" w:themeFill="accent1" w:themeFillTint="33"/>
          </w:tcPr>
          <w:p w14:paraId="6C15EBB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20005620"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47F4C0B2"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139159EA"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4A33130A"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246E46D8"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35A088A3" w14:textId="77777777" w:rsidR="00D1547B" w:rsidRPr="00550DBC" w:rsidRDefault="00D1547B">
            <w:pPr>
              <w:pStyle w:val="TableTextCentered"/>
              <w:rPr>
                <w:rFonts w:eastAsia="Times New Roman"/>
              </w:rPr>
            </w:pPr>
            <w:r w:rsidRPr="00550DBC">
              <w:rPr>
                <w:rFonts w:eastAsia="Times New Roman"/>
              </w:rPr>
              <w:t>3</w:t>
            </w:r>
          </w:p>
        </w:tc>
        <w:tc>
          <w:tcPr>
            <w:tcW w:w="900" w:type="dxa"/>
            <w:shd w:val="clear" w:color="auto" w:fill="DEEAF6" w:themeFill="accent1" w:themeFillTint="33"/>
          </w:tcPr>
          <w:p w14:paraId="6AA6A995"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16C4A734" w14:textId="77777777" w:rsidR="00D1547B" w:rsidRPr="00550DBC" w:rsidRDefault="00D1547B">
            <w:pPr>
              <w:pStyle w:val="TableTextCentered"/>
              <w:rPr>
                <w:rFonts w:eastAsia="Times New Roman"/>
              </w:rPr>
            </w:pPr>
            <w:r w:rsidRPr="00550DBC">
              <w:rPr>
                <w:rFonts w:eastAsia="Times New Roman"/>
              </w:rPr>
              <w:t>7.0</w:t>
            </w:r>
          </w:p>
        </w:tc>
      </w:tr>
      <w:tr w:rsidR="00D1547B" w:rsidRPr="00550DBC" w14:paraId="15778556"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3F8B813" w14:textId="77777777" w:rsidR="00D1547B" w:rsidRPr="00550DBC" w:rsidRDefault="00D1547B">
            <w:pPr>
              <w:pStyle w:val="TableText"/>
            </w:pPr>
            <w:r w:rsidRPr="00550DBC">
              <w:t>Grades 9-12</w:t>
            </w:r>
          </w:p>
        </w:tc>
        <w:tc>
          <w:tcPr>
            <w:tcW w:w="874" w:type="dxa"/>
            <w:shd w:val="clear" w:color="auto" w:fill="FFFFFF" w:themeFill="background1"/>
          </w:tcPr>
          <w:p w14:paraId="17BA7132"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69538CB"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05B0B557"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67298C2A"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FF324FD"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DDECFCE"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17D70022" w14:textId="77777777" w:rsidR="00D1547B" w:rsidRPr="00550DBC" w:rsidRDefault="00D1547B">
            <w:pPr>
              <w:pStyle w:val="TableTextCentered"/>
              <w:rPr>
                <w:rFonts w:eastAsia="Times New Roman"/>
              </w:rPr>
            </w:pPr>
            <w:r w:rsidRPr="00550DBC">
              <w:rPr>
                <w:rFonts w:eastAsia="Times New Roman"/>
              </w:rPr>
              <w:t>4</w:t>
            </w:r>
          </w:p>
        </w:tc>
        <w:tc>
          <w:tcPr>
            <w:tcW w:w="900" w:type="dxa"/>
            <w:shd w:val="clear" w:color="auto" w:fill="FFFFFF" w:themeFill="background1"/>
          </w:tcPr>
          <w:p w14:paraId="2E2CDA37"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09BC3CDC" w14:textId="77777777" w:rsidR="00D1547B" w:rsidRPr="00550DBC" w:rsidRDefault="00D1547B">
            <w:pPr>
              <w:pStyle w:val="TableTextCentered"/>
              <w:rPr>
                <w:rFonts w:eastAsia="Times New Roman"/>
              </w:rPr>
            </w:pPr>
            <w:r w:rsidRPr="00550DBC">
              <w:rPr>
                <w:rFonts w:eastAsia="Times New Roman"/>
              </w:rPr>
              <w:t>6.8</w:t>
            </w:r>
          </w:p>
        </w:tc>
      </w:tr>
      <w:tr w:rsidR="00D1547B" w:rsidRPr="00550DBC" w14:paraId="220CDC1B" w14:textId="77777777">
        <w:trPr>
          <w:jc w:val="center"/>
        </w:trPr>
        <w:tc>
          <w:tcPr>
            <w:tcW w:w="1431" w:type="dxa"/>
            <w:shd w:val="clear" w:color="auto" w:fill="DEEAF6" w:themeFill="accent1" w:themeFillTint="33"/>
          </w:tcPr>
          <w:p w14:paraId="2542FDAD"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160A89A0"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2D4E864F"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38834D9B"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20450309"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12922DF0"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0CF91679"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shd w:val="clear" w:color="auto" w:fill="DEEAF6" w:themeFill="accent1" w:themeFillTint="33"/>
          </w:tcPr>
          <w:p w14:paraId="4ADFE1F8" w14:textId="77777777" w:rsidR="00D1547B" w:rsidRPr="00550DBC" w:rsidRDefault="00D1547B">
            <w:pPr>
              <w:pStyle w:val="TableTextCentered"/>
              <w:rPr>
                <w:rFonts w:eastAsia="Times New Roman"/>
                <w:b/>
                <w:bCs/>
              </w:rPr>
            </w:pPr>
            <w:r w:rsidRPr="00550DBC">
              <w:rPr>
                <w:rFonts w:eastAsia="Times New Roman"/>
                <w:b/>
                <w:bCs/>
              </w:rPr>
              <w:t>17</w:t>
            </w:r>
          </w:p>
        </w:tc>
        <w:tc>
          <w:tcPr>
            <w:tcW w:w="900" w:type="dxa"/>
            <w:shd w:val="clear" w:color="auto" w:fill="DEEAF6" w:themeFill="accent1" w:themeFillTint="33"/>
          </w:tcPr>
          <w:p w14:paraId="09ECC1E9"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5AD7C0D0" w14:textId="77777777" w:rsidR="00D1547B" w:rsidRPr="00550DBC" w:rsidRDefault="00D1547B">
            <w:pPr>
              <w:pStyle w:val="TableTextCentered"/>
              <w:rPr>
                <w:rFonts w:eastAsia="Times New Roman"/>
                <w:b/>
                <w:bCs/>
              </w:rPr>
            </w:pPr>
            <w:r w:rsidRPr="00550DBC">
              <w:rPr>
                <w:rFonts w:eastAsia="Times New Roman"/>
                <w:b/>
                <w:bCs/>
              </w:rPr>
              <w:t>6.9</w:t>
            </w:r>
          </w:p>
        </w:tc>
      </w:tr>
    </w:tbl>
    <w:bookmarkEnd w:id="124"/>
    <w:p w14:paraId="6264CAE7" w14:textId="11683A35" w:rsidR="00D1547B" w:rsidRPr="00550DBC" w:rsidRDefault="00D1547B" w:rsidP="00264D32">
      <w:pPr>
        <w:pStyle w:val="TableNote"/>
      </w:pPr>
      <w:r w:rsidRPr="00550DBC">
        <w:t xml:space="preserve">*The district average is an average of the observation scores. In Table 8, the district average is computed as: </w:t>
      </w:r>
      <w:bookmarkStart w:id="125" w:name="Dist_PD_Calc"/>
      <w:r w:rsidRPr="00550DBC">
        <w:t>([6 x 1] + [7 x 17]) ÷ 18 observations = 6.9</w:t>
      </w:r>
      <w:bookmarkEnd w:id="125"/>
    </w:p>
    <w:p w14:paraId="4FC8EA9D" w14:textId="77777777" w:rsidR="00D1547B" w:rsidRPr="00550DBC" w:rsidRDefault="00D1547B" w:rsidP="00264D32">
      <w:pPr>
        <w:pStyle w:val="BodyText"/>
      </w:pPr>
      <w:r w:rsidRPr="00550DBC">
        <w:rPr>
          <w:rStyle w:val="BodyTextDemiChar"/>
        </w:rPr>
        <w:t xml:space="preserve">Ratings in the Low Range. </w:t>
      </w:r>
      <w:r w:rsidRPr="00550DBC">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69DD7C0C" w14:textId="77777777" w:rsidR="00D1547B" w:rsidRPr="00550DBC" w:rsidRDefault="00D1547B" w:rsidP="00264D32">
      <w:pPr>
        <w:pStyle w:val="BodyTextposthead"/>
      </w:pPr>
      <w:r w:rsidRPr="00550DBC">
        <w:rPr>
          <w:rStyle w:val="BodyTextDemiChar"/>
        </w:rPr>
        <w:t xml:space="preserve">Ratings in the Middle Range. </w:t>
      </w:r>
      <w:r w:rsidRPr="00550DBC">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48318A03" w14:textId="2BF00D67" w:rsidR="00D1547B" w:rsidRPr="00550DBC" w:rsidRDefault="00D1547B" w:rsidP="00264D32">
      <w:pPr>
        <w:pStyle w:val="BodyTextposthead"/>
      </w:pPr>
      <w:r w:rsidRPr="00550DBC">
        <w:rPr>
          <w:rStyle w:val="BodyTextDemiChar"/>
        </w:rPr>
        <w:t xml:space="preserve">Ratings in the High Range. </w:t>
      </w:r>
      <w:r w:rsidRPr="00550DBC">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r w:rsidRPr="00550DBC">
        <w:br w:type="page"/>
      </w:r>
    </w:p>
    <w:p w14:paraId="2F886E2E" w14:textId="77777777" w:rsidR="00D1547B" w:rsidRPr="00550DBC" w:rsidRDefault="00D1547B" w:rsidP="00A71A57">
      <w:pPr>
        <w:pStyle w:val="DIOR"/>
      </w:pPr>
      <w:bookmarkStart w:id="126" w:name="_Toc411329832"/>
      <w:bookmarkStart w:id="127" w:name="_Toc430114881"/>
      <w:bookmarkStart w:id="128" w:name="_Toc225251096"/>
      <w:r w:rsidRPr="00550DBC">
        <w:lastRenderedPageBreak/>
        <w:t>Instructional Learning Formats</w:t>
      </w:r>
      <w:bookmarkEnd w:id="126"/>
      <w:bookmarkEnd w:id="127"/>
      <w:bookmarkEnd w:id="128"/>
    </w:p>
    <w:p w14:paraId="1FF7B36E" w14:textId="333EE0D7" w:rsidR="00D1547B" w:rsidRPr="00550DBC" w:rsidRDefault="00D1547B">
      <w:pPr>
        <w:pStyle w:val="BodyTextDomain"/>
        <w:spacing w:after="0"/>
      </w:pPr>
      <w:r w:rsidRPr="00550DBC">
        <w:t>Classroom Organization domain, Grades PK</w:t>
      </w:r>
      <w:r w:rsidRPr="00550DBC">
        <w:rPr>
          <w:rFonts w:ascii="Vijaya" w:hAnsi="Vijaya" w:cs="Vijaya"/>
        </w:rPr>
        <w:t>−</w:t>
      </w:r>
      <w:r w:rsidRPr="00550DBC">
        <w:t>3</w:t>
      </w:r>
    </w:p>
    <w:p w14:paraId="7CAB38D5" w14:textId="77777777" w:rsidR="00D1547B" w:rsidRPr="00550DBC" w:rsidRDefault="00D1547B" w:rsidP="00264D32">
      <w:pPr>
        <w:pStyle w:val="BodyTextDomain"/>
      </w:pPr>
      <w:r w:rsidRPr="00550DBC">
        <w:t>Instructional Support domain, Grades 4</w:t>
      </w:r>
      <w:r w:rsidRPr="00550DBC">
        <w:rPr>
          <w:rFonts w:ascii="Vijaya" w:hAnsi="Vijaya" w:cs="Vijaya"/>
        </w:rPr>
        <w:t>−</w:t>
      </w:r>
      <w:r w:rsidRPr="00550DBC">
        <w:t>12</w:t>
      </w:r>
    </w:p>
    <w:p w14:paraId="4FB03438" w14:textId="146D55D7" w:rsidR="00D1547B" w:rsidRPr="00550DBC" w:rsidRDefault="00D1547B" w:rsidP="00264D32">
      <w:pPr>
        <w:pStyle w:val="BodyTextposthead"/>
      </w:pPr>
      <w:r w:rsidRPr="00550DBC">
        <w:t>Instructional Learning Formats refer to the ways in which the teacher maximizes students’ interest, engagement, and abilities to learn from the lesson and activities (</w:t>
      </w:r>
      <w:r w:rsidRPr="00550DBC">
        <w:rPr>
          <w:i/>
        </w:rPr>
        <w:t>CLASS PK–3 Manual</w:t>
      </w:r>
      <w:r w:rsidRPr="00550DBC">
        <w:t xml:space="preserve">, p. 57; </w:t>
      </w:r>
      <w:r w:rsidRPr="00550DBC">
        <w:rPr>
          <w:i/>
        </w:rPr>
        <w:t>CLASS Upper Elementary Manual</w:t>
      </w:r>
      <w:r w:rsidRPr="00550DBC">
        <w:t xml:space="preserve">, p. 63, </w:t>
      </w:r>
      <w:r w:rsidRPr="00550DBC">
        <w:rPr>
          <w:i/>
        </w:rPr>
        <w:t>CLASS Secondary Manual,</w:t>
      </w:r>
      <w:r w:rsidRPr="00550DBC">
        <w:t xml:space="preserve"> p. 61).</w:t>
      </w:r>
    </w:p>
    <w:p w14:paraId="35D03777" w14:textId="77777777" w:rsidR="00D1547B" w:rsidRPr="00550DBC" w:rsidRDefault="00D1547B" w:rsidP="00E24B2F">
      <w:pPr>
        <w:pStyle w:val="TableTitle0"/>
        <w:spacing w:before="120" w:after="0"/>
      </w:pPr>
      <w:r w:rsidRPr="00550DBC">
        <w:t>Table 9. Instructional Learning Formats: Number of Classrooms for Each Rating and District Average</w:t>
      </w:r>
    </w:p>
    <w:p w14:paraId="0FEC9205" w14:textId="77777777" w:rsidR="00D1547B" w:rsidRPr="00550DBC" w:rsidRDefault="00D1547B" w:rsidP="00E24B2F">
      <w:pPr>
        <w:pStyle w:val="BodyTextDemi"/>
        <w:spacing w:before="120" w:after="0"/>
      </w:pPr>
      <w:r w:rsidRPr="00550DBC">
        <w:t xml:space="preserve">Instructional Learning Formats District Average*: </w:t>
      </w:r>
      <w:bookmarkStart w:id="129" w:name="Dist_ILF_Avg"/>
      <w:r w:rsidRPr="00550DBC">
        <w:t>4.9</w:t>
      </w:r>
      <w:bookmarkEnd w:id="129"/>
    </w:p>
    <w:tbl>
      <w:tblPr>
        <w:tblStyle w:val="MSVTable1"/>
        <w:tblW w:w="5000" w:type="pct"/>
        <w:jc w:val="center"/>
        <w:tblLook w:val="04A0" w:firstRow="1" w:lastRow="0" w:firstColumn="1" w:lastColumn="0" w:noHBand="0" w:noVBand="1"/>
        <w:tblCaption w:val="Table 9. Instructional Learning Formats: Number of Classrooms for Each Rating and District Average"/>
        <w:tblDescription w:val="Instructional Learning Formats: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24B5C8FC" w14:textId="77777777" w:rsidTr="00264D32">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01AA8FBB" w14:textId="77777777" w:rsidR="00D1547B" w:rsidRPr="00550DBC" w:rsidRDefault="00D1547B">
            <w:pPr>
              <w:pStyle w:val="TableColHeadingCenter"/>
              <w:rPr>
                <w:rFonts w:eastAsia="MS Mincho"/>
              </w:rPr>
            </w:pPr>
            <w:bookmarkStart w:id="130" w:name="Tbl_ILF"/>
            <w:r w:rsidRPr="00550DBC">
              <w:rPr>
                <w:rFonts w:eastAsia="MS Mincho"/>
              </w:rPr>
              <w:t>Grade Band</w:t>
            </w:r>
          </w:p>
        </w:tc>
        <w:tc>
          <w:tcPr>
            <w:tcW w:w="874" w:type="dxa"/>
          </w:tcPr>
          <w:p w14:paraId="0758981C"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6CD00CDD"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048A6EF1"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4DCED710"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131D4D8B"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663480F8"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0744A222"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6F0CA560" w14:textId="77777777" w:rsidR="00D1547B" w:rsidRPr="00550DBC" w:rsidRDefault="00D1547B">
            <w:pPr>
              <w:pStyle w:val="TableColHeadingCenter"/>
              <w:rPr>
                <w:rFonts w:eastAsia="MS Mincho"/>
              </w:rPr>
            </w:pPr>
            <w:r w:rsidRPr="00550DBC">
              <w:rPr>
                <w:rFonts w:eastAsia="MS Mincho"/>
              </w:rPr>
              <w:t>n</w:t>
            </w:r>
          </w:p>
        </w:tc>
        <w:tc>
          <w:tcPr>
            <w:tcW w:w="892" w:type="dxa"/>
          </w:tcPr>
          <w:p w14:paraId="53314876"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53D89002"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CEC3786" w14:textId="77777777" w:rsidR="00D1547B" w:rsidRPr="00550DBC" w:rsidRDefault="00D1547B">
            <w:pPr>
              <w:pStyle w:val="TableText"/>
            </w:pPr>
            <w:r w:rsidRPr="00550DBC">
              <w:t>Grades PK-5</w:t>
            </w:r>
          </w:p>
        </w:tc>
        <w:tc>
          <w:tcPr>
            <w:tcW w:w="874" w:type="dxa"/>
            <w:shd w:val="clear" w:color="auto" w:fill="FFFFFF" w:themeFill="background1"/>
          </w:tcPr>
          <w:p w14:paraId="3D1AF090"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4D8B98E8"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7F75D8E4"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670E9025"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4BCDC3F" w14:textId="77777777" w:rsidR="00D1547B" w:rsidRPr="00550DBC" w:rsidRDefault="00D1547B">
            <w:pPr>
              <w:pStyle w:val="TableTextCentered"/>
              <w:rPr>
                <w:rFonts w:eastAsia="Times New Roman"/>
              </w:rPr>
            </w:pPr>
            <w:r w:rsidRPr="00550DBC">
              <w:rPr>
                <w:rFonts w:eastAsia="Times New Roman"/>
              </w:rPr>
              <w:t>9</w:t>
            </w:r>
          </w:p>
        </w:tc>
        <w:tc>
          <w:tcPr>
            <w:tcW w:w="874" w:type="dxa"/>
            <w:shd w:val="clear" w:color="auto" w:fill="FFFFFF" w:themeFill="background1"/>
          </w:tcPr>
          <w:p w14:paraId="4C5A1994"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3794218D"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48D7EF72"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1F09BE5C" w14:textId="77777777" w:rsidR="00D1547B" w:rsidRPr="00550DBC" w:rsidRDefault="00D1547B">
            <w:pPr>
              <w:pStyle w:val="TableTextCentered"/>
              <w:rPr>
                <w:rFonts w:eastAsia="Times New Roman"/>
              </w:rPr>
            </w:pPr>
            <w:r w:rsidRPr="00550DBC">
              <w:rPr>
                <w:rFonts w:eastAsia="Times New Roman"/>
              </w:rPr>
              <w:t>5.1</w:t>
            </w:r>
          </w:p>
        </w:tc>
      </w:tr>
      <w:tr w:rsidR="00D1547B" w:rsidRPr="00550DBC" w14:paraId="4AB0C71D" w14:textId="77777777">
        <w:trPr>
          <w:jc w:val="center"/>
        </w:trPr>
        <w:tc>
          <w:tcPr>
            <w:tcW w:w="1431" w:type="dxa"/>
            <w:shd w:val="clear" w:color="auto" w:fill="DEEAF6" w:themeFill="accent1" w:themeFillTint="33"/>
          </w:tcPr>
          <w:p w14:paraId="36198C98" w14:textId="77777777" w:rsidR="00D1547B" w:rsidRPr="00550DBC" w:rsidRDefault="00D1547B">
            <w:pPr>
              <w:pStyle w:val="TableText"/>
            </w:pPr>
            <w:r w:rsidRPr="00550DBC">
              <w:t>Grades 6-8</w:t>
            </w:r>
          </w:p>
        </w:tc>
        <w:tc>
          <w:tcPr>
            <w:tcW w:w="874" w:type="dxa"/>
            <w:shd w:val="clear" w:color="auto" w:fill="DEEAF6" w:themeFill="accent1" w:themeFillTint="33"/>
          </w:tcPr>
          <w:p w14:paraId="0D33845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0C684D9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1874F00C"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5929C88F"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33000BBD"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DEEAF6" w:themeFill="accent1" w:themeFillTint="33"/>
          </w:tcPr>
          <w:p w14:paraId="23CF19D1"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DEEAF6" w:themeFill="accent1" w:themeFillTint="33"/>
          </w:tcPr>
          <w:p w14:paraId="5B1E3DB1"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DEEAF6" w:themeFill="accent1" w:themeFillTint="33"/>
          </w:tcPr>
          <w:p w14:paraId="3231962E"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335B2540" w14:textId="77777777" w:rsidR="00D1547B" w:rsidRPr="00550DBC" w:rsidRDefault="00D1547B">
            <w:pPr>
              <w:pStyle w:val="TableTextCentered"/>
              <w:rPr>
                <w:rFonts w:eastAsia="Times New Roman"/>
              </w:rPr>
            </w:pPr>
            <w:r w:rsidRPr="00550DBC">
              <w:rPr>
                <w:rFonts w:eastAsia="Times New Roman"/>
              </w:rPr>
              <w:t>5.3</w:t>
            </w:r>
          </w:p>
        </w:tc>
      </w:tr>
      <w:tr w:rsidR="00D1547B" w:rsidRPr="00550DBC" w14:paraId="3C785142"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7AD38C95" w14:textId="77777777" w:rsidR="00D1547B" w:rsidRPr="00550DBC" w:rsidRDefault="00D1547B">
            <w:pPr>
              <w:pStyle w:val="TableText"/>
            </w:pPr>
            <w:r w:rsidRPr="00550DBC">
              <w:t>Grades 9-12</w:t>
            </w:r>
          </w:p>
        </w:tc>
        <w:tc>
          <w:tcPr>
            <w:tcW w:w="874" w:type="dxa"/>
            <w:shd w:val="clear" w:color="auto" w:fill="FFFFFF" w:themeFill="background1"/>
          </w:tcPr>
          <w:p w14:paraId="20C5234C"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45E7D521"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9E82781"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0A407BE0"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66DCE516"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434D7D58"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FFFFFF" w:themeFill="background1"/>
          </w:tcPr>
          <w:p w14:paraId="0ECE7895"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21F496EA"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3F4E5DFC" w14:textId="77777777" w:rsidR="00D1547B" w:rsidRPr="00550DBC" w:rsidRDefault="00D1547B">
            <w:pPr>
              <w:pStyle w:val="TableTextCentered"/>
              <w:rPr>
                <w:rFonts w:eastAsia="Times New Roman"/>
              </w:rPr>
            </w:pPr>
            <w:r w:rsidRPr="00550DBC">
              <w:rPr>
                <w:rFonts w:eastAsia="Times New Roman"/>
              </w:rPr>
              <w:t>4.4</w:t>
            </w:r>
          </w:p>
        </w:tc>
      </w:tr>
      <w:tr w:rsidR="00D1547B" w:rsidRPr="00550DBC" w14:paraId="0B5F1B73" w14:textId="77777777">
        <w:trPr>
          <w:jc w:val="center"/>
        </w:trPr>
        <w:tc>
          <w:tcPr>
            <w:tcW w:w="1431" w:type="dxa"/>
            <w:shd w:val="clear" w:color="auto" w:fill="DEEAF6" w:themeFill="accent1" w:themeFillTint="33"/>
          </w:tcPr>
          <w:p w14:paraId="6ED21A1B"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0D406271"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7A0D3A6D"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shd w:val="clear" w:color="auto" w:fill="DEEAF6" w:themeFill="accent1" w:themeFillTint="33"/>
          </w:tcPr>
          <w:p w14:paraId="68875C55"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2BEE2915"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shd w:val="clear" w:color="auto" w:fill="DEEAF6" w:themeFill="accent1" w:themeFillTint="33"/>
          </w:tcPr>
          <w:p w14:paraId="6AAADC4C" w14:textId="77777777" w:rsidR="00D1547B" w:rsidRPr="00550DBC" w:rsidRDefault="00D1547B">
            <w:pPr>
              <w:pStyle w:val="TableTextCentered"/>
              <w:rPr>
                <w:rFonts w:eastAsia="Times New Roman"/>
                <w:b/>
                <w:bCs/>
              </w:rPr>
            </w:pPr>
            <w:r w:rsidRPr="00550DBC">
              <w:rPr>
                <w:rFonts w:eastAsia="Times New Roman"/>
                <w:b/>
                <w:bCs/>
              </w:rPr>
              <w:t>12</w:t>
            </w:r>
          </w:p>
        </w:tc>
        <w:tc>
          <w:tcPr>
            <w:tcW w:w="874" w:type="dxa"/>
            <w:shd w:val="clear" w:color="auto" w:fill="DEEAF6" w:themeFill="accent1" w:themeFillTint="33"/>
          </w:tcPr>
          <w:p w14:paraId="37D24F5D" w14:textId="77777777" w:rsidR="00D1547B" w:rsidRPr="00550DBC" w:rsidRDefault="00D1547B">
            <w:pPr>
              <w:pStyle w:val="TableTextCentered"/>
              <w:rPr>
                <w:rFonts w:eastAsia="Times New Roman"/>
                <w:b/>
                <w:bCs/>
              </w:rPr>
            </w:pPr>
            <w:r w:rsidRPr="00550DBC">
              <w:rPr>
                <w:rFonts w:eastAsia="Times New Roman"/>
                <w:b/>
                <w:bCs/>
              </w:rPr>
              <w:t>4</w:t>
            </w:r>
          </w:p>
        </w:tc>
        <w:tc>
          <w:tcPr>
            <w:tcW w:w="875" w:type="dxa"/>
            <w:shd w:val="clear" w:color="auto" w:fill="DEEAF6" w:themeFill="accent1" w:themeFillTint="33"/>
          </w:tcPr>
          <w:p w14:paraId="1A3B7103" w14:textId="77777777" w:rsidR="00D1547B" w:rsidRPr="00550DBC" w:rsidRDefault="00D1547B">
            <w:pPr>
              <w:pStyle w:val="TableTextCentered"/>
              <w:rPr>
                <w:rFonts w:eastAsia="Times New Roman"/>
                <w:b/>
                <w:bCs/>
              </w:rPr>
            </w:pPr>
            <w:r w:rsidRPr="00550DBC">
              <w:rPr>
                <w:rFonts w:eastAsia="Times New Roman"/>
                <w:b/>
                <w:bCs/>
              </w:rPr>
              <w:t>0</w:t>
            </w:r>
          </w:p>
        </w:tc>
        <w:tc>
          <w:tcPr>
            <w:tcW w:w="900" w:type="dxa"/>
            <w:shd w:val="clear" w:color="auto" w:fill="DEEAF6" w:themeFill="accent1" w:themeFillTint="33"/>
          </w:tcPr>
          <w:p w14:paraId="756B4BD7"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30496973" w14:textId="77777777" w:rsidR="00D1547B" w:rsidRPr="00550DBC" w:rsidRDefault="00D1547B">
            <w:pPr>
              <w:pStyle w:val="TableTextCentered"/>
              <w:rPr>
                <w:rFonts w:eastAsia="Times New Roman"/>
                <w:b/>
                <w:bCs/>
              </w:rPr>
            </w:pPr>
            <w:r w:rsidRPr="00550DBC">
              <w:rPr>
                <w:rFonts w:eastAsia="Times New Roman"/>
                <w:b/>
                <w:bCs/>
              </w:rPr>
              <w:t>4.9</w:t>
            </w:r>
          </w:p>
        </w:tc>
      </w:tr>
    </w:tbl>
    <w:bookmarkEnd w:id="130"/>
    <w:p w14:paraId="5AACC6DE" w14:textId="2B2A5511" w:rsidR="00D1547B" w:rsidRPr="00550DBC" w:rsidRDefault="00D1547B" w:rsidP="00E24B2F">
      <w:pPr>
        <w:pStyle w:val="TableNote"/>
        <w:spacing w:before="0"/>
      </w:pPr>
      <w:r w:rsidRPr="00550DBC">
        <w:t xml:space="preserve">*The district average is an average of the observation scores. In Table 9, the district average is computed as: </w:t>
      </w:r>
      <w:bookmarkStart w:id="131" w:name="Dist_ILF_Calc"/>
      <w:r w:rsidRPr="00550DBC">
        <w:t>([1 x 1] + [4 x 1] + [5 x 12] + [6 x 4]) ÷ 18 observations = 4.9</w:t>
      </w:r>
      <w:bookmarkEnd w:id="131"/>
    </w:p>
    <w:p w14:paraId="3156266A" w14:textId="77777777" w:rsidR="00D1547B" w:rsidRPr="00550DBC" w:rsidRDefault="00D1547B" w:rsidP="00E24B2F">
      <w:pPr>
        <w:pStyle w:val="BodyText"/>
        <w:spacing w:before="100" w:after="100"/>
      </w:pPr>
      <w:r w:rsidRPr="00550DBC">
        <w:rPr>
          <w:rStyle w:val="BodyTextDemiChar"/>
        </w:rPr>
        <w:t>Ratings in the Low Range.</w:t>
      </w:r>
      <w:r w:rsidRPr="00550DBC">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510C7C56" w14:textId="77777777" w:rsidR="00D1547B" w:rsidRPr="00550DBC" w:rsidRDefault="00D1547B" w:rsidP="00264D32">
      <w:pPr>
        <w:pStyle w:val="BodyTextposthead"/>
      </w:pPr>
      <w:r w:rsidRPr="00550DBC">
        <w:rPr>
          <w:rStyle w:val="BodyTextDemiChar"/>
        </w:rPr>
        <w:t>Ratings in the Middle Range.</w:t>
      </w:r>
      <w:r w:rsidRPr="00550DBC">
        <w:rPr>
          <w:spacing w:val="-4"/>
        </w:rPr>
        <w:t xml:space="preserve"> At the middle range, the teacher sometimes facilitates engagement</w:t>
      </w:r>
      <w:r w:rsidRPr="00550DBC">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670AC230" w14:textId="23E7AB7C" w:rsidR="00264D32" w:rsidRPr="00550DBC" w:rsidRDefault="00D1547B" w:rsidP="00264D32">
      <w:pPr>
        <w:pStyle w:val="BodyTextposthead"/>
      </w:pPr>
      <w:r w:rsidRPr="00550DBC">
        <w:rPr>
          <w:rStyle w:val="BodyTextDemiChar"/>
        </w:rPr>
        <w:t>Ratings in the High Range.</w:t>
      </w:r>
      <w:r w:rsidRPr="00550DBC">
        <w:rPr>
          <w:b/>
        </w:rPr>
        <w:t xml:space="preserve"> </w:t>
      </w:r>
      <w:r w:rsidRPr="00550DBC">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w:t>
      </w:r>
      <w:proofErr w:type="gramStart"/>
      <w:r w:rsidRPr="00550DBC">
        <w:t>focuses students</w:t>
      </w:r>
      <w:proofErr w:type="gramEnd"/>
      <w:r w:rsidRPr="00550DBC">
        <w:t xml:space="preserve"> on the learning objectives, which students understand. The teacher uses advanced organizers to prepare students for an activity, as well as reorientation strategies that help students regain focus.</w:t>
      </w:r>
      <w:r w:rsidR="00264D32" w:rsidRPr="00550DBC">
        <w:br w:type="page"/>
      </w:r>
    </w:p>
    <w:p w14:paraId="22C88833" w14:textId="77777777" w:rsidR="00D1547B" w:rsidRPr="00550DBC" w:rsidRDefault="00D1547B" w:rsidP="00A71A57">
      <w:pPr>
        <w:pStyle w:val="DIOR"/>
      </w:pPr>
      <w:bookmarkStart w:id="132" w:name="_Toc411329833"/>
      <w:bookmarkStart w:id="133" w:name="_Toc430114882"/>
      <w:bookmarkStart w:id="134" w:name="_Toc225251097"/>
      <w:r w:rsidRPr="00550DBC">
        <w:lastRenderedPageBreak/>
        <w:t>Concept Development</w:t>
      </w:r>
      <w:bookmarkEnd w:id="132"/>
      <w:bookmarkEnd w:id="133"/>
      <w:bookmarkEnd w:id="134"/>
    </w:p>
    <w:p w14:paraId="021DE16D" w14:textId="77777777" w:rsidR="00D1547B" w:rsidRPr="00550DBC" w:rsidRDefault="00D1547B">
      <w:pPr>
        <w:pStyle w:val="BodyTextDomain"/>
      </w:pPr>
      <w:r w:rsidRPr="00550DBC">
        <w:t>Instructional Support domain, Grades PK</w:t>
      </w:r>
      <w:r w:rsidRPr="00550DBC">
        <w:rPr>
          <w:rFonts w:ascii="Vijaya" w:hAnsi="Vijaya" w:cs="Vijaya"/>
        </w:rPr>
        <w:t>−</w:t>
      </w:r>
      <w:r w:rsidRPr="00550DBC">
        <w:t xml:space="preserve">3 </w:t>
      </w:r>
    </w:p>
    <w:p w14:paraId="4F5DBE5B" w14:textId="77777777" w:rsidR="00D1547B" w:rsidRPr="00550DBC" w:rsidRDefault="00D1547B" w:rsidP="00FE23BE">
      <w:pPr>
        <w:pStyle w:val="BodyTextposthead"/>
      </w:pPr>
      <w:r w:rsidRPr="00550DBC">
        <w:t>Concept Development refers to the teacher’s use of instructional discussions and activities to promote students’ higher order thinking skills and cognition and the teacher’s focus on understanding rather than on rote instruction (</w:t>
      </w:r>
      <w:r w:rsidRPr="00550DBC">
        <w:rPr>
          <w:i/>
        </w:rPr>
        <w:t>CLASS PK–3 Manual</w:t>
      </w:r>
      <w:r w:rsidRPr="00550DBC">
        <w:t>, p. 64).</w:t>
      </w:r>
    </w:p>
    <w:p w14:paraId="5A5C85E5" w14:textId="77777777" w:rsidR="00D1547B" w:rsidRPr="00550DBC" w:rsidRDefault="00D1547B" w:rsidP="00FE23BE">
      <w:pPr>
        <w:pStyle w:val="TableTitle0"/>
      </w:pPr>
      <w:r w:rsidRPr="00550DBC">
        <w:t>Table 10. Concept Development: Number of Classrooms for Each Rating and District Average</w:t>
      </w:r>
    </w:p>
    <w:p w14:paraId="2A89950F" w14:textId="77777777" w:rsidR="00D1547B" w:rsidRPr="00550DBC" w:rsidRDefault="00D1547B">
      <w:pPr>
        <w:pStyle w:val="BodyTextDemi"/>
      </w:pPr>
      <w:r w:rsidRPr="00550DBC">
        <w:t xml:space="preserve">Concept Development District Average*: </w:t>
      </w:r>
      <w:bookmarkStart w:id="135" w:name="Dist_CD_Avg"/>
      <w:r w:rsidRPr="00550DBC">
        <w:t>3.1</w:t>
      </w:r>
      <w:bookmarkEnd w:id="135"/>
    </w:p>
    <w:tbl>
      <w:tblPr>
        <w:tblStyle w:val="MSVTable1"/>
        <w:tblW w:w="5000" w:type="pct"/>
        <w:jc w:val="center"/>
        <w:tblLook w:val="04A0" w:firstRow="1" w:lastRow="0" w:firstColumn="1" w:lastColumn="0" w:noHBand="0" w:noVBand="1"/>
        <w:tblCaption w:val="Table 10. Concept Development: Number of Classrooms for Each Rating and District Average"/>
        <w:tblDescription w:val="Concept Development: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7785D585" w14:textId="77777777" w:rsidTr="00FE23BE">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7B282561" w14:textId="77777777" w:rsidR="00D1547B" w:rsidRPr="00550DBC" w:rsidRDefault="00D1547B">
            <w:pPr>
              <w:pStyle w:val="TableColHeadingCenter"/>
              <w:rPr>
                <w:rFonts w:eastAsia="MS Mincho"/>
              </w:rPr>
            </w:pPr>
            <w:bookmarkStart w:id="136" w:name="Tbl_CD"/>
            <w:r w:rsidRPr="00550DBC">
              <w:rPr>
                <w:rFonts w:eastAsia="MS Mincho"/>
              </w:rPr>
              <w:t>Grade Band</w:t>
            </w:r>
          </w:p>
        </w:tc>
        <w:tc>
          <w:tcPr>
            <w:tcW w:w="874" w:type="dxa"/>
          </w:tcPr>
          <w:p w14:paraId="4E2EFEA3"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7BEB8B8D"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1655A659"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6EDB5D33"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7093688F"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621F19AD"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5E28F90F"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64E78DE9" w14:textId="77777777" w:rsidR="00D1547B" w:rsidRPr="00550DBC" w:rsidRDefault="00D1547B">
            <w:pPr>
              <w:pStyle w:val="TableColHeadingCenter"/>
              <w:rPr>
                <w:rFonts w:eastAsia="MS Mincho"/>
              </w:rPr>
            </w:pPr>
            <w:r w:rsidRPr="00550DBC">
              <w:rPr>
                <w:rFonts w:eastAsia="MS Mincho"/>
              </w:rPr>
              <w:t>n</w:t>
            </w:r>
          </w:p>
        </w:tc>
        <w:tc>
          <w:tcPr>
            <w:tcW w:w="892" w:type="dxa"/>
          </w:tcPr>
          <w:p w14:paraId="223C1F34"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771D5EC1"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45D4208" w14:textId="77777777" w:rsidR="00D1547B" w:rsidRPr="00550DBC" w:rsidRDefault="00D1547B">
            <w:pPr>
              <w:pStyle w:val="TableText"/>
            </w:pPr>
            <w:r w:rsidRPr="00550DBC">
              <w:t>Grades PK-3**</w:t>
            </w:r>
          </w:p>
        </w:tc>
        <w:tc>
          <w:tcPr>
            <w:tcW w:w="874" w:type="dxa"/>
            <w:shd w:val="clear" w:color="auto" w:fill="FFFFFF" w:themeFill="background1"/>
          </w:tcPr>
          <w:p w14:paraId="68BB0A57"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6A8898D9"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155CB698" w14:textId="77777777" w:rsidR="00D1547B" w:rsidRPr="00550DBC" w:rsidRDefault="00D1547B">
            <w:pPr>
              <w:pStyle w:val="TableTextCentered"/>
              <w:rPr>
                <w:rFonts w:eastAsia="Times New Roman"/>
              </w:rPr>
            </w:pPr>
            <w:r w:rsidRPr="00550DBC">
              <w:rPr>
                <w:rFonts w:eastAsia="Times New Roman"/>
              </w:rPr>
              <w:t>3</w:t>
            </w:r>
          </w:p>
        </w:tc>
        <w:tc>
          <w:tcPr>
            <w:tcW w:w="875" w:type="dxa"/>
            <w:shd w:val="clear" w:color="auto" w:fill="FFFFFF" w:themeFill="background1"/>
          </w:tcPr>
          <w:p w14:paraId="20D59F11"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3E440B58"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53740356"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24B0E850"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31CD1862" w14:textId="77777777" w:rsidR="00D1547B" w:rsidRPr="00550DBC" w:rsidRDefault="00D1547B">
            <w:pPr>
              <w:pStyle w:val="TableTextCentered"/>
              <w:rPr>
                <w:rFonts w:eastAsia="Times New Roman"/>
              </w:rPr>
            </w:pPr>
            <w:r w:rsidRPr="00550DBC">
              <w:rPr>
                <w:rFonts w:eastAsia="Times New Roman"/>
              </w:rPr>
              <w:t>7</w:t>
            </w:r>
          </w:p>
        </w:tc>
        <w:tc>
          <w:tcPr>
            <w:tcW w:w="892" w:type="dxa"/>
            <w:shd w:val="clear" w:color="auto" w:fill="FFFFFF" w:themeFill="background1"/>
          </w:tcPr>
          <w:p w14:paraId="242D40D8" w14:textId="77777777" w:rsidR="00D1547B" w:rsidRPr="00550DBC" w:rsidRDefault="00D1547B">
            <w:pPr>
              <w:pStyle w:val="TableTextCentered"/>
              <w:rPr>
                <w:rFonts w:eastAsia="Times New Roman"/>
              </w:rPr>
            </w:pPr>
            <w:r w:rsidRPr="00550DBC">
              <w:rPr>
                <w:rFonts w:eastAsia="Times New Roman"/>
              </w:rPr>
              <w:t>3.1</w:t>
            </w:r>
          </w:p>
        </w:tc>
      </w:tr>
    </w:tbl>
    <w:bookmarkEnd w:id="136"/>
    <w:p w14:paraId="3CC90C79" w14:textId="3F1FC9A9" w:rsidR="00D1547B" w:rsidRPr="00550DBC" w:rsidRDefault="00D1547B" w:rsidP="00FE23BE">
      <w:pPr>
        <w:pStyle w:val="TableNote"/>
      </w:pPr>
      <w:r w:rsidRPr="00550DBC">
        <w:t xml:space="preserve">*The district average is an average of the observation scores. In Table 10, the district average is computed as: </w:t>
      </w:r>
      <w:bookmarkStart w:id="137" w:name="Dist_CD_Calc"/>
      <w:r w:rsidRPr="00550DBC">
        <w:t>([2 x 2] + [3 x 3] + [4 x 1] + [5 x 1]) ÷ 7 observations = 3.1</w:t>
      </w:r>
      <w:bookmarkEnd w:id="137"/>
    </w:p>
    <w:p w14:paraId="07F04944" w14:textId="77777777" w:rsidR="00D1547B" w:rsidRPr="00550DBC" w:rsidRDefault="00D1547B">
      <w:pPr>
        <w:pStyle w:val="TableNote"/>
      </w:pPr>
      <w:r w:rsidRPr="00550DBC">
        <w:t>**Concept Development does not appear in the CLASS Upper Elementary Manual, therefore scores for the Elementary School Level represent grades PK-3 only.</w:t>
      </w:r>
    </w:p>
    <w:p w14:paraId="283757DF" w14:textId="77777777" w:rsidR="00D1547B" w:rsidRPr="00550DBC" w:rsidRDefault="00D1547B" w:rsidP="00FE23BE">
      <w:pPr>
        <w:pStyle w:val="BodyText"/>
      </w:pPr>
      <w:r w:rsidRPr="00550DBC">
        <w:rPr>
          <w:rStyle w:val="BodyTextDemiChar"/>
        </w:rPr>
        <w:t>Ratings in the Low Range.</w:t>
      </w:r>
      <w:r w:rsidRPr="00550DBC">
        <w:t xml:space="preserve"> At the low range, the teacher does not attempt to develop students’ understanding of ideas and concepts, focusing instead on basic facts and skills. Discussion and activities do not encourage students to analyze and reason. There are few, if </w:t>
      </w:r>
      <w:proofErr w:type="gramStart"/>
      <w:r w:rsidRPr="00550DBC">
        <w:t>any</w:t>
      </w:r>
      <w:proofErr w:type="gramEnd"/>
      <w:r w:rsidRPr="00550DBC">
        <w:t>,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6E32D941" w14:textId="77777777" w:rsidR="00D1547B" w:rsidRPr="00550DBC" w:rsidRDefault="00D1547B" w:rsidP="00FE23BE">
      <w:pPr>
        <w:pStyle w:val="BodyTextposthead"/>
      </w:pPr>
      <w:r w:rsidRPr="00550DBC">
        <w:rPr>
          <w:rStyle w:val="BodyTextDemiChar"/>
        </w:rPr>
        <w:t xml:space="preserve">Ratings in the Middle Range. </w:t>
      </w:r>
      <w:r w:rsidRPr="00550DBC">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487BDACF" w14:textId="572E01F4" w:rsidR="00D1547B" w:rsidRPr="00550DBC" w:rsidRDefault="00D1547B" w:rsidP="00FE23BE">
      <w:pPr>
        <w:pStyle w:val="BodyTextposthead"/>
      </w:pPr>
      <w:r w:rsidRPr="00550DBC">
        <w:rPr>
          <w:rStyle w:val="BodyTextDemiChar"/>
        </w:rPr>
        <w:t>Ratings in the High Range.</w:t>
      </w:r>
      <w:r w:rsidRPr="00550DBC">
        <w:t xml:space="preserve"> At the high range, the teacher frequently guides students to analyze and reason during discussions and activities. Most of the questions are </w:t>
      </w:r>
      <w:proofErr w:type="gramStart"/>
      <w:r w:rsidRPr="00550DBC">
        <w:t>open ended</w:t>
      </w:r>
      <w:proofErr w:type="gramEnd"/>
      <w:r w:rsidRPr="00550DBC">
        <w:t xml:space="preserve">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r w:rsidRPr="00550DBC">
        <w:br w:type="page"/>
      </w:r>
    </w:p>
    <w:p w14:paraId="528618C1" w14:textId="77777777" w:rsidR="00D1547B" w:rsidRPr="00550DBC" w:rsidRDefault="00D1547B" w:rsidP="00A71A57">
      <w:pPr>
        <w:pStyle w:val="DIOR"/>
      </w:pPr>
      <w:bookmarkStart w:id="138" w:name="_Toc379881742"/>
      <w:bookmarkStart w:id="139" w:name="_Toc411329834"/>
      <w:bookmarkStart w:id="140" w:name="_Toc430114883"/>
      <w:bookmarkStart w:id="141" w:name="_Toc225251098"/>
      <w:r w:rsidRPr="00550DBC">
        <w:lastRenderedPageBreak/>
        <w:t>Content Understanding</w:t>
      </w:r>
      <w:bookmarkEnd w:id="138"/>
      <w:bookmarkEnd w:id="139"/>
      <w:bookmarkEnd w:id="140"/>
      <w:bookmarkEnd w:id="141"/>
    </w:p>
    <w:p w14:paraId="7D7090FB" w14:textId="77777777" w:rsidR="00D1547B" w:rsidRPr="00550DBC" w:rsidRDefault="00D1547B">
      <w:pPr>
        <w:pStyle w:val="BodyTextDomain"/>
      </w:pPr>
      <w:r w:rsidRPr="00550DBC">
        <w:t>Instructional Support domain, Grades 4</w:t>
      </w:r>
      <w:r w:rsidRPr="00550DBC">
        <w:rPr>
          <w:rFonts w:ascii="Vijaya" w:hAnsi="Vijaya" w:cs="Vijaya"/>
        </w:rPr>
        <w:t>−</w:t>
      </w:r>
      <w:r w:rsidRPr="00550DBC">
        <w:t>12</w:t>
      </w:r>
    </w:p>
    <w:p w14:paraId="6276EA76" w14:textId="77777777" w:rsidR="00D1547B" w:rsidRPr="00550DBC" w:rsidRDefault="00D1547B" w:rsidP="008036D1">
      <w:pPr>
        <w:pStyle w:val="BodyTextposthead"/>
      </w:pPr>
      <w:r w:rsidRPr="00550DBC">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550DBC">
        <w:rPr>
          <w:i/>
        </w:rPr>
        <w:t>CLASS Upper Elementary Manual</w:t>
      </w:r>
      <w:r w:rsidRPr="00550DBC">
        <w:t xml:space="preserve">, p. 70, </w:t>
      </w:r>
      <w:r w:rsidRPr="00550DBC">
        <w:rPr>
          <w:i/>
        </w:rPr>
        <w:t>CLASS Secondary Manual,</w:t>
      </w:r>
      <w:r w:rsidRPr="00550DBC">
        <w:t xml:space="preserve"> p. 68).</w:t>
      </w:r>
    </w:p>
    <w:p w14:paraId="070DA5AF" w14:textId="77777777" w:rsidR="00D1547B" w:rsidRPr="00550DBC" w:rsidRDefault="00D1547B" w:rsidP="008036D1">
      <w:pPr>
        <w:pStyle w:val="TableTitle0"/>
      </w:pPr>
      <w:r w:rsidRPr="00550DBC">
        <w:t>Table 11. Content Understanding: Number of Classrooms for Each Rating and District Average</w:t>
      </w:r>
    </w:p>
    <w:p w14:paraId="3199E4DF" w14:textId="77777777" w:rsidR="00D1547B" w:rsidRPr="00550DBC" w:rsidRDefault="00D1547B">
      <w:pPr>
        <w:pStyle w:val="BodyTextDemi"/>
      </w:pPr>
      <w:r w:rsidRPr="00550DBC">
        <w:t xml:space="preserve">Content Understanding District Average*: </w:t>
      </w:r>
      <w:bookmarkStart w:id="142" w:name="Dist_CU_Avg"/>
      <w:r w:rsidRPr="00550DBC">
        <w:t>3.6</w:t>
      </w:r>
      <w:bookmarkEnd w:id="142"/>
    </w:p>
    <w:tbl>
      <w:tblPr>
        <w:tblStyle w:val="MSVTable1"/>
        <w:tblW w:w="5000" w:type="pct"/>
        <w:tblLook w:val="04A0" w:firstRow="1" w:lastRow="0" w:firstColumn="1" w:lastColumn="0" w:noHBand="0" w:noVBand="1"/>
        <w:tblCaption w:val="Table 11. Content Understanding: Number of Classrooms for Each Rating and District Average"/>
        <w:tblDescription w:val="Content Understanding: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5DAED7C1" w14:textId="77777777" w:rsidTr="00916610">
        <w:trPr>
          <w:cnfStyle w:val="100000000000" w:firstRow="1" w:lastRow="0" w:firstColumn="0" w:lastColumn="0" w:oddVBand="0" w:evenVBand="0" w:oddHBand="0" w:evenHBand="0" w:firstRowFirstColumn="0" w:firstRowLastColumn="0" w:lastRowFirstColumn="0" w:lastRowLastColumn="0"/>
        </w:trPr>
        <w:tc>
          <w:tcPr>
            <w:tcW w:w="1431" w:type="dxa"/>
          </w:tcPr>
          <w:p w14:paraId="77EDFE9F" w14:textId="77777777" w:rsidR="00D1547B" w:rsidRPr="00550DBC" w:rsidRDefault="00D1547B">
            <w:pPr>
              <w:pStyle w:val="TableColHeadingCenter"/>
              <w:rPr>
                <w:rFonts w:eastAsia="MS Mincho"/>
              </w:rPr>
            </w:pPr>
            <w:bookmarkStart w:id="143" w:name="Tbl_CU"/>
            <w:r w:rsidRPr="00550DBC">
              <w:rPr>
                <w:rFonts w:eastAsia="MS Mincho"/>
              </w:rPr>
              <w:t>Grade Band</w:t>
            </w:r>
          </w:p>
        </w:tc>
        <w:tc>
          <w:tcPr>
            <w:tcW w:w="874" w:type="dxa"/>
          </w:tcPr>
          <w:p w14:paraId="004E2223"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50803C4E"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629660E4"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3E0FE9EA"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038D7CBE"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65F74A7B"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5AF13922"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7329AF21" w14:textId="77777777" w:rsidR="00D1547B" w:rsidRPr="00550DBC" w:rsidRDefault="00D1547B">
            <w:pPr>
              <w:pStyle w:val="TableColHeadingCenter"/>
              <w:rPr>
                <w:rFonts w:eastAsia="MS Mincho"/>
              </w:rPr>
            </w:pPr>
            <w:r w:rsidRPr="00550DBC">
              <w:rPr>
                <w:rFonts w:eastAsia="MS Mincho"/>
              </w:rPr>
              <w:t>n</w:t>
            </w:r>
          </w:p>
        </w:tc>
        <w:tc>
          <w:tcPr>
            <w:tcW w:w="892" w:type="dxa"/>
          </w:tcPr>
          <w:p w14:paraId="213086C4"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0BD3F61D" w14:textId="77777777" w:rsidTr="00916610">
        <w:trPr>
          <w:cnfStyle w:val="000000100000" w:firstRow="0" w:lastRow="0" w:firstColumn="0" w:lastColumn="0" w:oddVBand="0" w:evenVBand="0" w:oddHBand="1" w:evenHBand="0" w:firstRowFirstColumn="0" w:firstRowLastColumn="0" w:lastRowFirstColumn="0" w:lastRowLastColumn="0"/>
        </w:trPr>
        <w:tc>
          <w:tcPr>
            <w:tcW w:w="1431" w:type="dxa"/>
          </w:tcPr>
          <w:p w14:paraId="1797FD0E" w14:textId="77777777" w:rsidR="00D1547B" w:rsidRPr="00550DBC" w:rsidRDefault="00D1547B">
            <w:pPr>
              <w:pStyle w:val="TableText"/>
            </w:pPr>
            <w:r w:rsidRPr="00550DBC">
              <w:t>Grades 4-5**</w:t>
            </w:r>
          </w:p>
        </w:tc>
        <w:tc>
          <w:tcPr>
            <w:tcW w:w="874" w:type="dxa"/>
          </w:tcPr>
          <w:p w14:paraId="3CD3B1D1"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20596D74" w14:textId="77777777" w:rsidR="00D1547B" w:rsidRPr="00550DBC" w:rsidRDefault="00D1547B">
            <w:pPr>
              <w:pStyle w:val="TableTextCentered"/>
              <w:rPr>
                <w:rFonts w:eastAsia="Times New Roman"/>
              </w:rPr>
            </w:pPr>
            <w:r w:rsidRPr="00550DBC">
              <w:rPr>
                <w:rFonts w:eastAsia="Times New Roman"/>
              </w:rPr>
              <w:t>1</w:t>
            </w:r>
          </w:p>
        </w:tc>
        <w:tc>
          <w:tcPr>
            <w:tcW w:w="874" w:type="dxa"/>
          </w:tcPr>
          <w:p w14:paraId="21C8BC68" w14:textId="77777777" w:rsidR="00D1547B" w:rsidRPr="00550DBC" w:rsidRDefault="00D1547B">
            <w:pPr>
              <w:pStyle w:val="TableTextCentered"/>
              <w:rPr>
                <w:rFonts w:eastAsia="Times New Roman"/>
              </w:rPr>
            </w:pPr>
            <w:r w:rsidRPr="00550DBC">
              <w:rPr>
                <w:rFonts w:eastAsia="Times New Roman"/>
              </w:rPr>
              <w:t>2</w:t>
            </w:r>
          </w:p>
        </w:tc>
        <w:tc>
          <w:tcPr>
            <w:tcW w:w="875" w:type="dxa"/>
          </w:tcPr>
          <w:p w14:paraId="2CF09D47"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25CE68D0"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7A97B9FE"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29C73B96" w14:textId="77777777" w:rsidR="00D1547B" w:rsidRPr="00550DBC" w:rsidRDefault="00D1547B">
            <w:pPr>
              <w:pStyle w:val="TableTextCentered"/>
              <w:rPr>
                <w:rFonts w:eastAsia="Times New Roman"/>
              </w:rPr>
            </w:pPr>
            <w:r w:rsidRPr="00550DBC">
              <w:rPr>
                <w:rFonts w:eastAsia="Times New Roman"/>
              </w:rPr>
              <w:t>0</w:t>
            </w:r>
          </w:p>
        </w:tc>
        <w:tc>
          <w:tcPr>
            <w:tcW w:w="900" w:type="dxa"/>
          </w:tcPr>
          <w:p w14:paraId="5B45BC23" w14:textId="77777777" w:rsidR="00D1547B" w:rsidRPr="00550DBC" w:rsidRDefault="00D1547B">
            <w:pPr>
              <w:pStyle w:val="TableTextCentered"/>
              <w:rPr>
                <w:rFonts w:eastAsia="Times New Roman"/>
              </w:rPr>
            </w:pPr>
            <w:r w:rsidRPr="00550DBC">
              <w:rPr>
                <w:rFonts w:eastAsia="Times New Roman"/>
              </w:rPr>
              <w:t>3</w:t>
            </w:r>
          </w:p>
        </w:tc>
        <w:tc>
          <w:tcPr>
            <w:tcW w:w="892" w:type="dxa"/>
          </w:tcPr>
          <w:p w14:paraId="1D4F71F8" w14:textId="77777777" w:rsidR="00D1547B" w:rsidRPr="00550DBC" w:rsidRDefault="00D1547B">
            <w:pPr>
              <w:pStyle w:val="TableTextCentered"/>
              <w:rPr>
                <w:rFonts w:eastAsia="Times New Roman"/>
              </w:rPr>
            </w:pPr>
            <w:r w:rsidRPr="00550DBC">
              <w:rPr>
                <w:rFonts w:eastAsia="Times New Roman"/>
              </w:rPr>
              <w:t>2.7</w:t>
            </w:r>
          </w:p>
        </w:tc>
      </w:tr>
      <w:tr w:rsidR="00D1547B" w:rsidRPr="00550DBC" w14:paraId="5A49B2AE" w14:textId="77777777" w:rsidTr="00916610">
        <w:tc>
          <w:tcPr>
            <w:tcW w:w="1431" w:type="dxa"/>
          </w:tcPr>
          <w:p w14:paraId="5D9560CB" w14:textId="77777777" w:rsidR="00D1547B" w:rsidRPr="00550DBC" w:rsidRDefault="00D1547B">
            <w:pPr>
              <w:pStyle w:val="TableText"/>
            </w:pPr>
            <w:r w:rsidRPr="00550DBC">
              <w:t>Grades 6-8</w:t>
            </w:r>
          </w:p>
        </w:tc>
        <w:tc>
          <w:tcPr>
            <w:tcW w:w="874" w:type="dxa"/>
          </w:tcPr>
          <w:p w14:paraId="46AF36AB"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4AD11FAD"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53B91CB8" w14:textId="77777777" w:rsidR="00D1547B" w:rsidRPr="00550DBC" w:rsidRDefault="00D1547B">
            <w:pPr>
              <w:pStyle w:val="TableTextCentered"/>
              <w:rPr>
                <w:rFonts w:eastAsia="Times New Roman"/>
              </w:rPr>
            </w:pPr>
            <w:r w:rsidRPr="00550DBC">
              <w:rPr>
                <w:rFonts w:eastAsia="Times New Roman"/>
              </w:rPr>
              <w:t>2</w:t>
            </w:r>
          </w:p>
        </w:tc>
        <w:tc>
          <w:tcPr>
            <w:tcW w:w="875" w:type="dxa"/>
          </w:tcPr>
          <w:p w14:paraId="7F8F95C2"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4271284A" w14:textId="77777777" w:rsidR="00D1547B" w:rsidRPr="00550DBC" w:rsidRDefault="00D1547B">
            <w:pPr>
              <w:pStyle w:val="TableTextCentered"/>
              <w:rPr>
                <w:rFonts w:eastAsia="Times New Roman"/>
              </w:rPr>
            </w:pPr>
            <w:r w:rsidRPr="00550DBC">
              <w:rPr>
                <w:rFonts w:eastAsia="Times New Roman"/>
              </w:rPr>
              <w:t>1</w:t>
            </w:r>
          </w:p>
        </w:tc>
        <w:tc>
          <w:tcPr>
            <w:tcW w:w="874" w:type="dxa"/>
          </w:tcPr>
          <w:p w14:paraId="0A237F9E"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0EE396FC" w14:textId="77777777" w:rsidR="00D1547B" w:rsidRPr="00550DBC" w:rsidRDefault="00D1547B">
            <w:pPr>
              <w:pStyle w:val="TableTextCentered"/>
              <w:rPr>
                <w:rFonts w:eastAsia="Times New Roman"/>
              </w:rPr>
            </w:pPr>
            <w:r w:rsidRPr="00550DBC">
              <w:rPr>
                <w:rFonts w:eastAsia="Times New Roman"/>
              </w:rPr>
              <w:t>0</w:t>
            </w:r>
          </w:p>
        </w:tc>
        <w:tc>
          <w:tcPr>
            <w:tcW w:w="900" w:type="dxa"/>
          </w:tcPr>
          <w:p w14:paraId="4C23F911" w14:textId="77777777" w:rsidR="00D1547B" w:rsidRPr="00550DBC" w:rsidRDefault="00D1547B">
            <w:pPr>
              <w:pStyle w:val="TableTextCentered"/>
              <w:rPr>
                <w:rFonts w:eastAsia="Times New Roman"/>
              </w:rPr>
            </w:pPr>
            <w:r w:rsidRPr="00550DBC">
              <w:rPr>
                <w:rFonts w:eastAsia="Times New Roman"/>
              </w:rPr>
              <w:t>3</w:t>
            </w:r>
          </w:p>
        </w:tc>
        <w:tc>
          <w:tcPr>
            <w:tcW w:w="892" w:type="dxa"/>
          </w:tcPr>
          <w:p w14:paraId="1B16F1DF" w14:textId="77777777" w:rsidR="00D1547B" w:rsidRPr="00550DBC" w:rsidRDefault="00D1547B">
            <w:pPr>
              <w:pStyle w:val="TableTextCentered"/>
              <w:rPr>
                <w:rFonts w:eastAsia="Times New Roman"/>
              </w:rPr>
            </w:pPr>
            <w:r w:rsidRPr="00550DBC">
              <w:rPr>
                <w:rFonts w:eastAsia="Times New Roman"/>
              </w:rPr>
              <w:t>3.7</w:t>
            </w:r>
          </w:p>
        </w:tc>
      </w:tr>
      <w:tr w:rsidR="00D1547B" w:rsidRPr="00550DBC" w14:paraId="4DC4693E" w14:textId="77777777" w:rsidTr="00916610">
        <w:trPr>
          <w:cnfStyle w:val="000000100000" w:firstRow="0" w:lastRow="0" w:firstColumn="0" w:lastColumn="0" w:oddVBand="0" w:evenVBand="0" w:oddHBand="1" w:evenHBand="0" w:firstRowFirstColumn="0" w:firstRowLastColumn="0" w:lastRowFirstColumn="0" w:lastRowLastColumn="0"/>
        </w:trPr>
        <w:tc>
          <w:tcPr>
            <w:tcW w:w="1431" w:type="dxa"/>
          </w:tcPr>
          <w:p w14:paraId="58589FAA" w14:textId="77777777" w:rsidR="00D1547B" w:rsidRPr="00550DBC" w:rsidRDefault="00D1547B">
            <w:pPr>
              <w:pStyle w:val="TableText"/>
            </w:pPr>
            <w:r w:rsidRPr="00550DBC">
              <w:t>Grades 9-12</w:t>
            </w:r>
          </w:p>
        </w:tc>
        <w:tc>
          <w:tcPr>
            <w:tcW w:w="874" w:type="dxa"/>
          </w:tcPr>
          <w:p w14:paraId="5AF23085"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183C5083" w14:textId="77777777" w:rsidR="00D1547B" w:rsidRPr="00550DBC" w:rsidRDefault="00D1547B">
            <w:pPr>
              <w:pStyle w:val="TableTextCentered"/>
              <w:rPr>
                <w:rFonts w:eastAsia="Times New Roman"/>
              </w:rPr>
            </w:pPr>
            <w:r w:rsidRPr="00550DBC">
              <w:rPr>
                <w:rFonts w:eastAsia="Times New Roman"/>
              </w:rPr>
              <w:t>1</w:t>
            </w:r>
          </w:p>
        </w:tc>
        <w:tc>
          <w:tcPr>
            <w:tcW w:w="874" w:type="dxa"/>
          </w:tcPr>
          <w:p w14:paraId="5CE95E2C" w14:textId="77777777" w:rsidR="00D1547B" w:rsidRPr="00550DBC" w:rsidRDefault="00D1547B">
            <w:pPr>
              <w:pStyle w:val="TableTextCentered"/>
              <w:rPr>
                <w:rFonts w:eastAsia="Times New Roman"/>
              </w:rPr>
            </w:pPr>
            <w:r w:rsidRPr="00550DBC">
              <w:rPr>
                <w:rFonts w:eastAsia="Times New Roman"/>
              </w:rPr>
              <w:t>1</w:t>
            </w:r>
          </w:p>
        </w:tc>
        <w:tc>
          <w:tcPr>
            <w:tcW w:w="875" w:type="dxa"/>
          </w:tcPr>
          <w:p w14:paraId="7FCE9ABE"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34136648" w14:textId="77777777" w:rsidR="00D1547B" w:rsidRPr="00550DBC" w:rsidRDefault="00D1547B">
            <w:pPr>
              <w:pStyle w:val="TableTextCentered"/>
              <w:rPr>
                <w:rFonts w:eastAsia="Times New Roman"/>
              </w:rPr>
            </w:pPr>
            <w:r w:rsidRPr="00550DBC">
              <w:rPr>
                <w:rFonts w:eastAsia="Times New Roman"/>
              </w:rPr>
              <w:t>2</w:t>
            </w:r>
          </w:p>
        </w:tc>
        <w:tc>
          <w:tcPr>
            <w:tcW w:w="874" w:type="dxa"/>
          </w:tcPr>
          <w:p w14:paraId="6747AA5A" w14:textId="77777777" w:rsidR="00D1547B" w:rsidRPr="00550DBC" w:rsidRDefault="00D1547B">
            <w:pPr>
              <w:pStyle w:val="TableTextCentered"/>
              <w:rPr>
                <w:rFonts w:eastAsia="Times New Roman"/>
              </w:rPr>
            </w:pPr>
            <w:r w:rsidRPr="00550DBC">
              <w:rPr>
                <w:rFonts w:eastAsia="Times New Roman"/>
              </w:rPr>
              <w:t>1</w:t>
            </w:r>
          </w:p>
        </w:tc>
        <w:tc>
          <w:tcPr>
            <w:tcW w:w="875" w:type="dxa"/>
          </w:tcPr>
          <w:p w14:paraId="435F2280" w14:textId="77777777" w:rsidR="00D1547B" w:rsidRPr="00550DBC" w:rsidRDefault="00D1547B">
            <w:pPr>
              <w:pStyle w:val="TableTextCentered"/>
              <w:rPr>
                <w:rFonts w:eastAsia="Times New Roman"/>
              </w:rPr>
            </w:pPr>
            <w:r w:rsidRPr="00550DBC">
              <w:rPr>
                <w:rFonts w:eastAsia="Times New Roman"/>
              </w:rPr>
              <w:t>0</w:t>
            </w:r>
          </w:p>
        </w:tc>
        <w:tc>
          <w:tcPr>
            <w:tcW w:w="900" w:type="dxa"/>
          </w:tcPr>
          <w:p w14:paraId="33BB603E" w14:textId="77777777" w:rsidR="00D1547B" w:rsidRPr="00550DBC" w:rsidRDefault="00D1547B">
            <w:pPr>
              <w:pStyle w:val="TableTextCentered"/>
              <w:rPr>
                <w:rFonts w:eastAsia="Times New Roman"/>
              </w:rPr>
            </w:pPr>
            <w:r w:rsidRPr="00550DBC">
              <w:rPr>
                <w:rFonts w:eastAsia="Times New Roman"/>
              </w:rPr>
              <w:t>5</w:t>
            </w:r>
          </w:p>
        </w:tc>
        <w:tc>
          <w:tcPr>
            <w:tcW w:w="892" w:type="dxa"/>
          </w:tcPr>
          <w:p w14:paraId="3667F8E6" w14:textId="77777777" w:rsidR="00D1547B" w:rsidRPr="00550DBC" w:rsidRDefault="00D1547B">
            <w:pPr>
              <w:pStyle w:val="TableTextCentered"/>
              <w:rPr>
                <w:rFonts w:eastAsia="Times New Roman"/>
              </w:rPr>
            </w:pPr>
            <w:r w:rsidRPr="00550DBC">
              <w:rPr>
                <w:rFonts w:eastAsia="Times New Roman"/>
              </w:rPr>
              <w:t>4.2</w:t>
            </w:r>
          </w:p>
        </w:tc>
      </w:tr>
      <w:tr w:rsidR="00D1547B" w:rsidRPr="00550DBC" w14:paraId="22CBBD9D" w14:textId="77777777" w:rsidTr="00916610">
        <w:tc>
          <w:tcPr>
            <w:tcW w:w="1431" w:type="dxa"/>
          </w:tcPr>
          <w:p w14:paraId="030659A0" w14:textId="77777777" w:rsidR="00D1547B" w:rsidRPr="00550DBC" w:rsidRDefault="00D1547B">
            <w:pPr>
              <w:pStyle w:val="TableText"/>
              <w:rPr>
                <w:b/>
                <w:bCs/>
              </w:rPr>
            </w:pPr>
            <w:r w:rsidRPr="00550DBC">
              <w:rPr>
                <w:b/>
                <w:bCs/>
              </w:rPr>
              <w:t>Totals</w:t>
            </w:r>
          </w:p>
        </w:tc>
        <w:tc>
          <w:tcPr>
            <w:tcW w:w="874" w:type="dxa"/>
          </w:tcPr>
          <w:p w14:paraId="25A90A65"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tcPr>
          <w:p w14:paraId="6100922B" w14:textId="77777777" w:rsidR="00D1547B" w:rsidRPr="00550DBC" w:rsidRDefault="00D1547B">
            <w:pPr>
              <w:pStyle w:val="TableTextCentered"/>
              <w:rPr>
                <w:rFonts w:eastAsia="Times New Roman"/>
                <w:b/>
                <w:bCs/>
              </w:rPr>
            </w:pPr>
            <w:r w:rsidRPr="00550DBC">
              <w:rPr>
                <w:rFonts w:eastAsia="Times New Roman"/>
                <w:b/>
                <w:bCs/>
              </w:rPr>
              <w:t>2</w:t>
            </w:r>
          </w:p>
        </w:tc>
        <w:tc>
          <w:tcPr>
            <w:tcW w:w="874" w:type="dxa"/>
          </w:tcPr>
          <w:p w14:paraId="6DF4656B" w14:textId="77777777" w:rsidR="00D1547B" w:rsidRPr="00550DBC" w:rsidRDefault="00D1547B">
            <w:pPr>
              <w:pStyle w:val="TableTextCentered"/>
              <w:rPr>
                <w:rFonts w:eastAsia="Times New Roman"/>
                <w:b/>
                <w:bCs/>
              </w:rPr>
            </w:pPr>
            <w:r w:rsidRPr="00550DBC">
              <w:rPr>
                <w:rFonts w:eastAsia="Times New Roman"/>
                <w:b/>
                <w:bCs/>
              </w:rPr>
              <w:t>5</w:t>
            </w:r>
          </w:p>
        </w:tc>
        <w:tc>
          <w:tcPr>
            <w:tcW w:w="875" w:type="dxa"/>
          </w:tcPr>
          <w:p w14:paraId="53E3A5FE"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tcPr>
          <w:p w14:paraId="5F63DF4F" w14:textId="77777777" w:rsidR="00D1547B" w:rsidRPr="00550DBC" w:rsidRDefault="00D1547B">
            <w:pPr>
              <w:pStyle w:val="TableTextCentered"/>
              <w:rPr>
                <w:rFonts w:eastAsia="Times New Roman"/>
                <w:b/>
                <w:bCs/>
              </w:rPr>
            </w:pPr>
            <w:r w:rsidRPr="00550DBC">
              <w:rPr>
                <w:rFonts w:eastAsia="Times New Roman"/>
                <w:b/>
                <w:bCs/>
              </w:rPr>
              <w:t>3</w:t>
            </w:r>
          </w:p>
        </w:tc>
        <w:tc>
          <w:tcPr>
            <w:tcW w:w="874" w:type="dxa"/>
          </w:tcPr>
          <w:p w14:paraId="157AB1F8"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tcPr>
          <w:p w14:paraId="1F0A2986" w14:textId="77777777" w:rsidR="00D1547B" w:rsidRPr="00550DBC" w:rsidRDefault="00D1547B">
            <w:pPr>
              <w:pStyle w:val="TableTextCentered"/>
              <w:rPr>
                <w:rFonts w:eastAsia="Times New Roman"/>
                <w:b/>
                <w:bCs/>
              </w:rPr>
            </w:pPr>
            <w:r w:rsidRPr="00550DBC">
              <w:rPr>
                <w:rFonts w:eastAsia="Times New Roman"/>
                <w:b/>
                <w:bCs/>
              </w:rPr>
              <w:t>0</w:t>
            </w:r>
          </w:p>
        </w:tc>
        <w:tc>
          <w:tcPr>
            <w:tcW w:w="900" w:type="dxa"/>
          </w:tcPr>
          <w:p w14:paraId="63E7B685" w14:textId="77777777" w:rsidR="00D1547B" w:rsidRPr="00550DBC" w:rsidRDefault="00D1547B">
            <w:pPr>
              <w:pStyle w:val="TableTextCentered"/>
              <w:rPr>
                <w:rFonts w:eastAsia="Times New Roman"/>
                <w:b/>
                <w:bCs/>
              </w:rPr>
            </w:pPr>
            <w:r w:rsidRPr="00550DBC">
              <w:rPr>
                <w:rFonts w:eastAsia="Times New Roman"/>
                <w:b/>
                <w:bCs/>
              </w:rPr>
              <w:t>11</w:t>
            </w:r>
          </w:p>
        </w:tc>
        <w:tc>
          <w:tcPr>
            <w:tcW w:w="892" w:type="dxa"/>
          </w:tcPr>
          <w:p w14:paraId="4B51F909" w14:textId="77777777" w:rsidR="00D1547B" w:rsidRPr="00550DBC" w:rsidRDefault="00D1547B">
            <w:pPr>
              <w:pStyle w:val="TableTextCentered"/>
              <w:rPr>
                <w:rFonts w:eastAsia="Times New Roman"/>
                <w:b/>
                <w:bCs/>
              </w:rPr>
            </w:pPr>
            <w:r w:rsidRPr="00550DBC">
              <w:rPr>
                <w:rFonts w:eastAsia="Times New Roman"/>
                <w:b/>
                <w:bCs/>
              </w:rPr>
              <w:t>3.6</w:t>
            </w:r>
          </w:p>
        </w:tc>
      </w:tr>
    </w:tbl>
    <w:bookmarkEnd w:id="143"/>
    <w:p w14:paraId="7D3606B9" w14:textId="190A8041" w:rsidR="00D1547B" w:rsidRPr="00550DBC" w:rsidRDefault="00D1547B" w:rsidP="008036D1">
      <w:pPr>
        <w:pStyle w:val="TableNote"/>
      </w:pPr>
      <w:r w:rsidRPr="00550DBC">
        <w:t xml:space="preserve">*The district average is an average of the observation scores. In Table 11, the district average is computed as: </w:t>
      </w:r>
      <w:bookmarkStart w:id="144" w:name="Dist_CU_Calc"/>
      <w:r w:rsidRPr="00550DBC">
        <w:t>([2 x 2] + [3 x 5] + [5 x 3] + [6 x 1]) ÷ 11 observations = 3.6</w:t>
      </w:r>
      <w:bookmarkEnd w:id="144"/>
    </w:p>
    <w:p w14:paraId="1CACED7B" w14:textId="77777777" w:rsidR="00D1547B" w:rsidRPr="00550DBC" w:rsidRDefault="00D1547B" w:rsidP="008036D1">
      <w:pPr>
        <w:pStyle w:val="TableNote"/>
      </w:pPr>
      <w:r w:rsidRPr="00550DBC">
        <w:t xml:space="preserve">**Content Understanding does not appear in the CLASS PK-3 Manual, therefore scores for the Elementary School Level </w:t>
      </w:r>
      <w:proofErr w:type="gramStart"/>
      <w:r w:rsidRPr="00550DBC">
        <w:t>represent grades</w:t>
      </w:r>
      <w:proofErr w:type="gramEnd"/>
      <w:r w:rsidRPr="00550DBC">
        <w:t xml:space="preserve"> 4-5 only.</w:t>
      </w:r>
    </w:p>
    <w:p w14:paraId="311F4E58" w14:textId="77777777" w:rsidR="00D1547B" w:rsidRPr="00550DBC" w:rsidRDefault="00D1547B" w:rsidP="008036D1">
      <w:pPr>
        <w:pStyle w:val="BodyText"/>
      </w:pPr>
      <w:r w:rsidRPr="00550DBC">
        <w:rPr>
          <w:rStyle w:val="BodyTextDemiChar"/>
        </w:rPr>
        <w:t>Ratings in the Low Range.</w:t>
      </w:r>
      <w:r w:rsidRPr="00550DBC">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190D4476" w14:textId="77777777" w:rsidR="00D1547B" w:rsidRPr="00550DBC" w:rsidRDefault="00D1547B" w:rsidP="008036D1">
      <w:pPr>
        <w:pStyle w:val="BodyTextposthead"/>
      </w:pPr>
      <w:r w:rsidRPr="00550DBC">
        <w:rPr>
          <w:rStyle w:val="BodyTextDemiChar"/>
        </w:rPr>
        <w:t>Ratings in the Middle Range.</w:t>
      </w:r>
      <w:r w:rsidRPr="00550DBC">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2D082914" w14:textId="2973F757" w:rsidR="008036D1" w:rsidRPr="00550DBC" w:rsidRDefault="00D1547B" w:rsidP="008036D1">
      <w:pPr>
        <w:pStyle w:val="BodyTextposthead"/>
      </w:pPr>
      <w:r w:rsidRPr="00550DBC">
        <w:rPr>
          <w:rStyle w:val="BodyTextDemiChar"/>
        </w:rPr>
        <w:t>Ratings in the High Range.</w:t>
      </w:r>
      <w:r w:rsidRPr="00550DBC">
        <w:t xml:space="preserve"> At the high range, the focus of the class is on encouraging deep understanding of content through the provision of meaningful, interactive discussion and explanation of broad, organizing ideas. Class discussion and materials consistently communicate the essential attributes of concepts and procedures to students. New concepts and procedures and broad ideas are consistently linked to students’ prior knowledge in ways that advance their understanding and clarify misconceptions.</w:t>
      </w:r>
      <w:r w:rsidR="008036D1" w:rsidRPr="00550DBC">
        <w:br w:type="page"/>
      </w:r>
    </w:p>
    <w:p w14:paraId="2D1C9F50" w14:textId="77777777" w:rsidR="00D1547B" w:rsidRPr="00550DBC" w:rsidRDefault="00D1547B" w:rsidP="00A71A57">
      <w:pPr>
        <w:pStyle w:val="DIOR"/>
      </w:pPr>
      <w:bookmarkStart w:id="145" w:name="_Toc379881743"/>
      <w:bookmarkStart w:id="146" w:name="_Toc411329835"/>
      <w:bookmarkStart w:id="147" w:name="_Toc430114884"/>
      <w:bookmarkStart w:id="148" w:name="_Toc225251099"/>
      <w:r w:rsidRPr="00550DBC">
        <w:lastRenderedPageBreak/>
        <w:t>Analysis and Inquiry</w:t>
      </w:r>
      <w:bookmarkEnd w:id="145"/>
      <w:bookmarkEnd w:id="146"/>
      <w:bookmarkEnd w:id="147"/>
      <w:bookmarkEnd w:id="148"/>
    </w:p>
    <w:p w14:paraId="3E1878A2" w14:textId="77777777" w:rsidR="00D1547B" w:rsidRPr="00550DBC" w:rsidRDefault="00D1547B">
      <w:pPr>
        <w:pStyle w:val="BodyTextDomain"/>
      </w:pPr>
      <w:r w:rsidRPr="00550DBC">
        <w:t>Instructional Support domain, Grades 4</w:t>
      </w:r>
      <w:r w:rsidRPr="00550DBC">
        <w:rPr>
          <w:rFonts w:ascii="Vijaya" w:hAnsi="Vijaya" w:cs="Vijaya"/>
        </w:rPr>
        <w:t>−</w:t>
      </w:r>
      <w:r w:rsidRPr="00550DBC">
        <w:t>12</w:t>
      </w:r>
    </w:p>
    <w:p w14:paraId="4BD8BE03" w14:textId="77777777" w:rsidR="00D1547B" w:rsidRPr="00550DBC" w:rsidRDefault="00D1547B" w:rsidP="008036D1">
      <w:pPr>
        <w:pStyle w:val="BodyTextposthead"/>
      </w:pPr>
      <w:r w:rsidRPr="00550DBC">
        <w:t xml:space="preserve">Analysis and Inquiry </w:t>
      </w:r>
      <w:proofErr w:type="gramStart"/>
      <w:r w:rsidRPr="00550DBC">
        <w:t>assesses</w:t>
      </w:r>
      <w:proofErr w:type="gramEnd"/>
      <w:r w:rsidRPr="00550DBC">
        <w:t xml:space="preserve">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550DBC">
        <w:rPr>
          <w:i/>
        </w:rPr>
        <w:t>CLASS Upper Elementary Manual</w:t>
      </w:r>
      <w:r w:rsidRPr="00550DBC">
        <w:t>, p. 81,</w:t>
      </w:r>
      <w:r w:rsidRPr="00550DBC">
        <w:rPr>
          <w:i/>
        </w:rPr>
        <w:t xml:space="preserve"> CLASS Secondary Manual</w:t>
      </w:r>
      <w:r w:rsidRPr="00550DBC">
        <w:t>, p. 76).</w:t>
      </w:r>
    </w:p>
    <w:p w14:paraId="54FE46CA" w14:textId="77777777" w:rsidR="00D1547B" w:rsidRPr="00550DBC" w:rsidRDefault="00D1547B" w:rsidP="008036D1">
      <w:pPr>
        <w:pStyle w:val="TableTitle0"/>
      </w:pPr>
      <w:r w:rsidRPr="00550DBC">
        <w:t>Table 12. Analysis and Inquiry: Number of Classrooms for Each Rating and District Average</w:t>
      </w:r>
    </w:p>
    <w:p w14:paraId="39EE9B16" w14:textId="77777777" w:rsidR="00D1547B" w:rsidRPr="00550DBC" w:rsidRDefault="00D1547B">
      <w:pPr>
        <w:pStyle w:val="BodyTextDemi"/>
      </w:pPr>
      <w:r w:rsidRPr="00550DBC">
        <w:t xml:space="preserve">Analysis and Inquiry District Average*: </w:t>
      </w:r>
      <w:bookmarkStart w:id="149" w:name="Dist_AI_Avg"/>
      <w:r w:rsidRPr="00550DBC">
        <w:t>2.9</w:t>
      </w:r>
      <w:bookmarkEnd w:id="149"/>
    </w:p>
    <w:tbl>
      <w:tblPr>
        <w:tblStyle w:val="MSVTable1"/>
        <w:tblW w:w="5000" w:type="pct"/>
        <w:jc w:val="center"/>
        <w:tblLook w:val="04A0" w:firstRow="1" w:lastRow="0" w:firstColumn="1" w:lastColumn="0" w:noHBand="0" w:noVBand="1"/>
        <w:tblCaption w:val="Table 12. Analysis and Inquiry: Number of Classrooms for Each Rating and District Average"/>
        <w:tblDescription w:val="Analysis and Inquiry: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3B9E9A06" w14:textId="77777777" w:rsidTr="008036D1">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11C05D75" w14:textId="77777777" w:rsidR="00D1547B" w:rsidRPr="00550DBC" w:rsidRDefault="00D1547B">
            <w:pPr>
              <w:pStyle w:val="TableColHeadingCenter"/>
              <w:rPr>
                <w:rFonts w:eastAsia="MS Mincho"/>
              </w:rPr>
            </w:pPr>
            <w:bookmarkStart w:id="150" w:name="Tbl_AI"/>
            <w:r w:rsidRPr="00550DBC">
              <w:rPr>
                <w:rFonts w:eastAsia="MS Mincho"/>
              </w:rPr>
              <w:t>Grade Band</w:t>
            </w:r>
          </w:p>
        </w:tc>
        <w:tc>
          <w:tcPr>
            <w:tcW w:w="874" w:type="dxa"/>
          </w:tcPr>
          <w:p w14:paraId="1BCE0967"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4A4B7B3A"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4CC32C7F"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768EE876"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6378FF62"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33EA5102"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3F327D9D"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0F09B93E" w14:textId="77777777" w:rsidR="00D1547B" w:rsidRPr="00550DBC" w:rsidRDefault="00D1547B">
            <w:pPr>
              <w:pStyle w:val="TableColHeadingCenter"/>
              <w:rPr>
                <w:rFonts w:eastAsia="MS Mincho"/>
              </w:rPr>
            </w:pPr>
            <w:r w:rsidRPr="00550DBC">
              <w:rPr>
                <w:rFonts w:eastAsia="MS Mincho"/>
              </w:rPr>
              <w:t>n</w:t>
            </w:r>
          </w:p>
        </w:tc>
        <w:tc>
          <w:tcPr>
            <w:tcW w:w="892" w:type="dxa"/>
          </w:tcPr>
          <w:p w14:paraId="031444C3"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07E3BC45"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4E879FF6" w14:textId="77777777" w:rsidR="00D1547B" w:rsidRPr="00550DBC" w:rsidRDefault="00D1547B">
            <w:pPr>
              <w:pStyle w:val="TableText"/>
            </w:pPr>
            <w:r w:rsidRPr="00550DBC">
              <w:t>Grades 4-5**</w:t>
            </w:r>
          </w:p>
        </w:tc>
        <w:tc>
          <w:tcPr>
            <w:tcW w:w="874" w:type="dxa"/>
            <w:shd w:val="clear" w:color="auto" w:fill="FFFFFF" w:themeFill="background1"/>
          </w:tcPr>
          <w:p w14:paraId="441091A9"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4AB0CC72"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7BA01943"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47F6161A"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46BAB98A"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046CB1A9"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58E861A8"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65F74BE3"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FFFFFF" w:themeFill="background1"/>
          </w:tcPr>
          <w:p w14:paraId="5B2725D8" w14:textId="77777777" w:rsidR="00D1547B" w:rsidRPr="00550DBC" w:rsidRDefault="00D1547B">
            <w:pPr>
              <w:pStyle w:val="TableTextCentered"/>
              <w:rPr>
                <w:rFonts w:eastAsia="Times New Roman"/>
              </w:rPr>
            </w:pPr>
            <w:r w:rsidRPr="00550DBC">
              <w:rPr>
                <w:rFonts w:eastAsia="Times New Roman"/>
              </w:rPr>
              <w:t>1.7</w:t>
            </w:r>
          </w:p>
        </w:tc>
      </w:tr>
      <w:tr w:rsidR="00D1547B" w:rsidRPr="00550DBC" w14:paraId="135499F7" w14:textId="77777777">
        <w:trPr>
          <w:jc w:val="center"/>
        </w:trPr>
        <w:tc>
          <w:tcPr>
            <w:tcW w:w="1431" w:type="dxa"/>
            <w:shd w:val="clear" w:color="auto" w:fill="DEEAF6" w:themeFill="accent1" w:themeFillTint="33"/>
          </w:tcPr>
          <w:p w14:paraId="46BA4CA7" w14:textId="77777777" w:rsidR="00D1547B" w:rsidRPr="00550DBC" w:rsidRDefault="00D1547B">
            <w:pPr>
              <w:pStyle w:val="TableText"/>
            </w:pPr>
            <w:r w:rsidRPr="00550DBC">
              <w:t>Grades 6-8</w:t>
            </w:r>
          </w:p>
        </w:tc>
        <w:tc>
          <w:tcPr>
            <w:tcW w:w="874" w:type="dxa"/>
            <w:shd w:val="clear" w:color="auto" w:fill="DEEAF6" w:themeFill="accent1" w:themeFillTint="33"/>
          </w:tcPr>
          <w:p w14:paraId="741B753C"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5C6D8571"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70A5299F"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0B3AB658"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DEEAF6" w:themeFill="accent1" w:themeFillTint="33"/>
          </w:tcPr>
          <w:p w14:paraId="667211ED"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4126A7A2"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02F9D955"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DEEAF6" w:themeFill="accent1" w:themeFillTint="33"/>
          </w:tcPr>
          <w:p w14:paraId="46133F6F"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6B756FF2" w14:textId="77777777" w:rsidR="00D1547B" w:rsidRPr="00550DBC" w:rsidRDefault="00D1547B">
            <w:pPr>
              <w:pStyle w:val="TableTextCentered"/>
              <w:rPr>
                <w:rFonts w:eastAsia="Times New Roman"/>
              </w:rPr>
            </w:pPr>
            <w:r w:rsidRPr="00550DBC">
              <w:rPr>
                <w:rFonts w:eastAsia="Times New Roman"/>
              </w:rPr>
              <w:t>3.7</w:t>
            </w:r>
          </w:p>
        </w:tc>
      </w:tr>
      <w:tr w:rsidR="00D1547B" w:rsidRPr="00550DBC" w14:paraId="3F6CEFC0"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FA366BB" w14:textId="77777777" w:rsidR="00D1547B" w:rsidRPr="00550DBC" w:rsidRDefault="00D1547B">
            <w:pPr>
              <w:pStyle w:val="TableText"/>
            </w:pPr>
            <w:r w:rsidRPr="00550DBC">
              <w:t>Grades 9-12</w:t>
            </w:r>
          </w:p>
        </w:tc>
        <w:tc>
          <w:tcPr>
            <w:tcW w:w="874" w:type="dxa"/>
            <w:shd w:val="clear" w:color="auto" w:fill="FFFFFF" w:themeFill="background1"/>
          </w:tcPr>
          <w:p w14:paraId="2AA8F125"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2E37F0C9"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331D086A"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7BD8A997"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41EEF2F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06EB401A"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0A06E789" w14:textId="77777777" w:rsidR="00D1547B" w:rsidRPr="00550DBC" w:rsidRDefault="00D1547B">
            <w:pPr>
              <w:pStyle w:val="TableTextCentered"/>
              <w:rPr>
                <w:rFonts w:eastAsia="Times New Roman"/>
              </w:rPr>
            </w:pPr>
            <w:r w:rsidRPr="00550DBC">
              <w:rPr>
                <w:rFonts w:eastAsia="Times New Roman"/>
              </w:rPr>
              <w:t>1</w:t>
            </w:r>
          </w:p>
        </w:tc>
        <w:tc>
          <w:tcPr>
            <w:tcW w:w="900" w:type="dxa"/>
            <w:shd w:val="clear" w:color="auto" w:fill="FFFFFF" w:themeFill="background1"/>
          </w:tcPr>
          <w:p w14:paraId="45ED2E30"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3711C2DA" w14:textId="77777777" w:rsidR="00D1547B" w:rsidRPr="00550DBC" w:rsidRDefault="00D1547B">
            <w:pPr>
              <w:pStyle w:val="TableTextCentered"/>
              <w:rPr>
                <w:rFonts w:eastAsia="Times New Roman"/>
              </w:rPr>
            </w:pPr>
            <w:r w:rsidRPr="00550DBC">
              <w:rPr>
                <w:rFonts w:eastAsia="Times New Roman"/>
              </w:rPr>
              <w:t>3.2</w:t>
            </w:r>
          </w:p>
        </w:tc>
      </w:tr>
      <w:tr w:rsidR="00D1547B" w:rsidRPr="00550DBC" w14:paraId="5AEAFDED" w14:textId="77777777">
        <w:trPr>
          <w:jc w:val="center"/>
        </w:trPr>
        <w:tc>
          <w:tcPr>
            <w:tcW w:w="1431" w:type="dxa"/>
            <w:shd w:val="clear" w:color="auto" w:fill="DEEAF6" w:themeFill="accent1" w:themeFillTint="33"/>
          </w:tcPr>
          <w:p w14:paraId="51366853"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2F4D0E3F" w14:textId="77777777" w:rsidR="00D1547B" w:rsidRPr="00550DBC" w:rsidRDefault="00D1547B">
            <w:pPr>
              <w:pStyle w:val="TableTextCentered"/>
              <w:rPr>
                <w:rFonts w:eastAsia="Times New Roman"/>
                <w:b/>
                <w:bCs/>
              </w:rPr>
            </w:pPr>
            <w:r w:rsidRPr="00550DBC">
              <w:rPr>
                <w:rFonts w:eastAsia="Times New Roman"/>
                <w:b/>
                <w:bCs/>
              </w:rPr>
              <w:t>4</w:t>
            </w:r>
          </w:p>
        </w:tc>
        <w:tc>
          <w:tcPr>
            <w:tcW w:w="874" w:type="dxa"/>
            <w:shd w:val="clear" w:color="auto" w:fill="DEEAF6" w:themeFill="accent1" w:themeFillTint="33"/>
          </w:tcPr>
          <w:p w14:paraId="3A28556A"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386184C5" w14:textId="77777777" w:rsidR="00D1547B" w:rsidRPr="00550DBC" w:rsidRDefault="00D1547B">
            <w:pPr>
              <w:pStyle w:val="TableTextCentered"/>
              <w:rPr>
                <w:rFonts w:eastAsia="Times New Roman"/>
                <w:b/>
                <w:bCs/>
              </w:rPr>
            </w:pPr>
            <w:r w:rsidRPr="00550DBC">
              <w:rPr>
                <w:rFonts w:eastAsia="Times New Roman"/>
                <w:b/>
                <w:bCs/>
              </w:rPr>
              <w:t>2</w:t>
            </w:r>
          </w:p>
        </w:tc>
        <w:tc>
          <w:tcPr>
            <w:tcW w:w="875" w:type="dxa"/>
            <w:shd w:val="clear" w:color="auto" w:fill="DEEAF6" w:themeFill="accent1" w:themeFillTint="33"/>
          </w:tcPr>
          <w:p w14:paraId="102F5B6D" w14:textId="77777777" w:rsidR="00D1547B" w:rsidRPr="00550DBC" w:rsidRDefault="00D1547B">
            <w:pPr>
              <w:pStyle w:val="TableTextCentered"/>
              <w:rPr>
                <w:rFonts w:eastAsia="Times New Roman"/>
                <w:b/>
                <w:bCs/>
              </w:rPr>
            </w:pPr>
            <w:r w:rsidRPr="00550DBC">
              <w:rPr>
                <w:rFonts w:eastAsia="Times New Roman"/>
                <w:b/>
                <w:bCs/>
              </w:rPr>
              <w:t>2</w:t>
            </w:r>
          </w:p>
        </w:tc>
        <w:tc>
          <w:tcPr>
            <w:tcW w:w="875" w:type="dxa"/>
            <w:shd w:val="clear" w:color="auto" w:fill="DEEAF6" w:themeFill="accent1" w:themeFillTint="33"/>
          </w:tcPr>
          <w:p w14:paraId="03D3209F"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559713D4"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1FE0A254" w14:textId="77777777" w:rsidR="00D1547B" w:rsidRPr="00550DBC" w:rsidRDefault="00D1547B">
            <w:pPr>
              <w:pStyle w:val="TableTextCentered"/>
              <w:rPr>
                <w:rFonts w:eastAsia="Times New Roman"/>
                <w:b/>
                <w:bCs/>
              </w:rPr>
            </w:pPr>
            <w:r w:rsidRPr="00550DBC">
              <w:rPr>
                <w:rFonts w:eastAsia="Times New Roman"/>
                <w:b/>
                <w:bCs/>
              </w:rPr>
              <w:t>1</w:t>
            </w:r>
          </w:p>
        </w:tc>
        <w:tc>
          <w:tcPr>
            <w:tcW w:w="900" w:type="dxa"/>
            <w:shd w:val="clear" w:color="auto" w:fill="DEEAF6" w:themeFill="accent1" w:themeFillTint="33"/>
          </w:tcPr>
          <w:p w14:paraId="07C04317" w14:textId="77777777" w:rsidR="00D1547B" w:rsidRPr="00550DBC" w:rsidRDefault="00D1547B">
            <w:pPr>
              <w:pStyle w:val="TableTextCentered"/>
              <w:rPr>
                <w:rFonts w:eastAsia="Times New Roman"/>
                <w:b/>
                <w:bCs/>
              </w:rPr>
            </w:pPr>
            <w:r w:rsidRPr="00550DBC">
              <w:rPr>
                <w:rFonts w:eastAsia="Times New Roman"/>
                <w:b/>
                <w:bCs/>
              </w:rPr>
              <w:t>11</w:t>
            </w:r>
          </w:p>
        </w:tc>
        <w:tc>
          <w:tcPr>
            <w:tcW w:w="892" w:type="dxa"/>
            <w:shd w:val="clear" w:color="auto" w:fill="DEEAF6" w:themeFill="accent1" w:themeFillTint="33"/>
          </w:tcPr>
          <w:p w14:paraId="75DA8346" w14:textId="77777777" w:rsidR="00D1547B" w:rsidRPr="00550DBC" w:rsidRDefault="00D1547B">
            <w:pPr>
              <w:pStyle w:val="TableTextCentered"/>
              <w:rPr>
                <w:rFonts w:eastAsia="Times New Roman"/>
                <w:b/>
                <w:bCs/>
              </w:rPr>
            </w:pPr>
            <w:r w:rsidRPr="00550DBC">
              <w:rPr>
                <w:rFonts w:eastAsia="Times New Roman"/>
                <w:b/>
                <w:bCs/>
              </w:rPr>
              <w:t>2.9</w:t>
            </w:r>
          </w:p>
        </w:tc>
      </w:tr>
    </w:tbl>
    <w:bookmarkEnd w:id="150"/>
    <w:p w14:paraId="041C63B7" w14:textId="77777777" w:rsidR="00D1547B" w:rsidRPr="00550DBC" w:rsidRDefault="00D1547B" w:rsidP="008036D1">
      <w:pPr>
        <w:pStyle w:val="TableNote"/>
      </w:pPr>
      <w:r w:rsidRPr="00550DBC">
        <w:t xml:space="preserve">*The district average is an average of the observation scores. In Table 12, the district average is computed as: </w:t>
      </w:r>
      <w:r w:rsidRPr="00550DBC">
        <w:br/>
      </w:r>
      <w:bookmarkStart w:id="151" w:name="Dist_AI_Calc"/>
      <w:r w:rsidRPr="00550DBC">
        <w:t>([1 x 4] + [2 x 1] + [3 x 2] + [4 x 2] + [5 x 1] + [7 x 1]) ÷ 11 observations = 2.9</w:t>
      </w:r>
      <w:bookmarkEnd w:id="151"/>
    </w:p>
    <w:p w14:paraId="502A0533" w14:textId="77777777" w:rsidR="00D1547B" w:rsidRPr="00550DBC" w:rsidRDefault="00D1547B" w:rsidP="008036D1">
      <w:pPr>
        <w:pStyle w:val="TableNote"/>
      </w:pPr>
      <w:r w:rsidRPr="00550DBC">
        <w:t>**Analysis and Inquiry does not appear in the CLASS PK-3 Manual, therefore scores for the Elementary School Level represent grades 4-5 only.</w:t>
      </w:r>
    </w:p>
    <w:p w14:paraId="77164553" w14:textId="77777777" w:rsidR="00D1547B" w:rsidRPr="00550DBC" w:rsidRDefault="00D1547B" w:rsidP="008036D1">
      <w:pPr>
        <w:pStyle w:val="BodyText"/>
      </w:pPr>
      <w:r w:rsidRPr="00550DBC">
        <w:rPr>
          <w:rStyle w:val="BodyTextDemiChar"/>
        </w:rPr>
        <w:t>Ratings in the Low Range.</w:t>
      </w:r>
      <w:r w:rsidRPr="00550DBC">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2C6E6C27" w14:textId="77777777" w:rsidR="00D1547B" w:rsidRPr="00550DBC" w:rsidRDefault="00D1547B" w:rsidP="008036D1">
      <w:pPr>
        <w:pStyle w:val="BodyTextposthead"/>
      </w:pPr>
      <w:r w:rsidRPr="00550DBC">
        <w:rPr>
          <w:rStyle w:val="BodyTextDemiChar"/>
        </w:rPr>
        <w:t>Ratings in the Middle Range.</w:t>
      </w:r>
      <w:r w:rsidRPr="00550DBC">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30263D44" w14:textId="15469B83" w:rsidR="00D1547B" w:rsidRPr="00550DBC" w:rsidRDefault="00D1547B" w:rsidP="008036D1">
      <w:pPr>
        <w:pStyle w:val="BodyTextposthead"/>
      </w:pPr>
      <w:r w:rsidRPr="00550DBC">
        <w:rPr>
          <w:rStyle w:val="BodyTextDemiChar"/>
        </w:rPr>
        <w:t>Ratings in the High Range.</w:t>
      </w:r>
      <w:r w:rsidRPr="00550DBC">
        <w:t xml:space="preserve"> 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r w:rsidRPr="00550DBC">
        <w:br w:type="page"/>
      </w:r>
    </w:p>
    <w:p w14:paraId="460930FF" w14:textId="77777777" w:rsidR="00D1547B" w:rsidRPr="00550DBC" w:rsidRDefault="00D1547B" w:rsidP="00A71A57">
      <w:pPr>
        <w:pStyle w:val="DIOR"/>
      </w:pPr>
      <w:bookmarkStart w:id="152" w:name="_Toc411329836"/>
      <w:bookmarkStart w:id="153" w:name="_Toc430114885"/>
      <w:bookmarkStart w:id="154" w:name="_Toc225251100"/>
      <w:r w:rsidRPr="00550DBC">
        <w:lastRenderedPageBreak/>
        <w:t>Quality of Feedback</w:t>
      </w:r>
      <w:bookmarkEnd w:id="152"/>
      <w:bookmarkEnd w:id="153"/>
      <w:bookmarkEnd w:id="154"/>
    </w:p>
    <w:p w14:paraId="69A97190" w14:textId="77777777" w:rsidR="00D1547B" w:rsidRPr="00550DBC" w:rsidRDefault="00D1547B">
      <w:pPr>
        <w:pStyle w:val="BodyTextDomain"/>
      </w:pPr>
      <w:r w:rsidRPr="00550DBC">
        <w:t>Instructional Support domain, Grades PK</w:t>
      </w:r>
      <w:r w:rsidRPr="00550DBC">
        <w:rPr>
          <w:rFonts w:ascii="Vijaya" w:hAnsi="Vijaya" w:cs="Vijaya"/>
        </w:rPr>
        <w:t>−</w:t>
      </w:r>
      <w:r w:rsidRPr="00550DBC">
        <w:t>12</w:t>
      </w:r>
    </w:p>
    <w:p w14:paraId="247693BB" w14:textId="3444CDBE" w:rsidR="00D1547B" w:rsidRPr="00550DBC" w:rsidRDefault="00D1547B" w:rsidP="0012138E">
      <w:pPr>
        <w:pStyle w:val="BodyTextposthead"/>
      </w:pPr>
      <w:r w:rsidRPr="00550DBC">
        <w:t>Quality of Feedback refers to the degree to which the teacher provides feedback that expands learning and understanding and encourages continued participation in the learning activity (</w:t>
      </w:r>
      <w:r w:rsidRPr="00550DBC">
        <w:rPr>
          <w:i/>
        </w:rPr>
        <w:t>CLASS PK–3 Manual</w:t>
      </w:r>
      <w:r w:rsidRPr="00550DBC">
        <w:t>, p. 72). In the upper elementary and secondary classrooms, significant feedback also may be provided by peers (</w:t>
      </w:r>
      <w:r w:rsidRPr="00550DBC">
        <w:rPr>
          <w:i/>
        </w:rPr>
        <w:t>CLASS Upper Elementary Manual</w:t>
      </w:r>
      <w:r w:rsidRPr="00550DBC">
        <w:t xml:space="preserve">, p. 89, </w:t>
      </w:r>
      <w:r w:rsidRPr="00550DBC">
        <w:rPr>
          <w:i/>
          <w:spacing w:val="-2"/>
        </w:rPr>
        <w:t>CLASS Secondary Manual</w:t>
      </w:r>
      <w:r w:rsidRPr="00550DBC">
        <w:rPr>
          <w:spacing w:val="-2"/>
        </w:rPr>
        <w:t>, p.</w:t>
      </w:r>
      <w:r w:rsidR="0012138E" w:rsidRPr="00550DBC">
        <w:rPr>
          <w:spacing w:val="-2"/>
        </w:rPr>
        <w:t> </w:t>
      </w:r>
      <w:r w:rsidRPr="00550DBC">
        <w:rPr>
          <w:spacing w:val="-2"/>
        </w:rPr>
        <w:t>93</w:t>
      </w:r>
      <w:r w:rsidRPr="00550DBC">
        <w:t>). Regardless of the source, the focus of the feedback motivates learning.</w:t>
      </w:r>
    </w:p>
    <w:p w14:paraId="740E2E6B" w14:textId="77777777" w:rsidR="00D1547B" w:rsidRPr="00550DBC" w:rsidRDefault="00D1547B" w:rsidP="0012138E">
      <w:pPr>
        <w:pStyle w:val="TableTitle0"/>
      </w:pPr>
      <w:r w:rsidRPr="00550DBC">
        <w:t>Table 13. Quality of Feedback: Number of Classrooms for Each Rating and District Average</w:t>
      </w:r>
    </w:p>
    <w:p w14:paraId="5F17B5A2" w14:textId="77777777" w:rsidR="00D1547B" w:rsidRPr="00550DBC" w:rsidRDefault="00D1547B">
      <w:pPr>
        <w:pStyle w:val="BodyTextDemi"/>
      </w:pPr>
      <w:r w:rsidRPr="00550DBC">
        <w:t xml:space="preserve">Quality of Feedback District Average*: </w:t>
      </w:r>
      <w:bookmarkStart w:id="155" w:name="Dist_QF_Avg"/>
      <w:r w:rsidRPr="00550DBC">
        <w:t>2.8</w:t>
      </w:r>
      <w:bookmarkEnd w:id="155"/>
    </w:p>
    <w:tbl>
      <w:tblPr>
        <w:tblStyle w:val="MSVTable1"/>
        <w:tblW w:w="5000" w:type="pct"/>
        <w:jc w:val="center"/>
        <w:tblLook w:val="04A0" w:firstRow="1" w:lastRow="0" w:firstColumn="1" w:lastColumn="0" w:noHBand="0" w:noVBand="1"/>
        <w:tblCaption w:val="Table 13. Quality of Feedback: Number of Classrooms for Each Rating and District Average"/>
        <w:tblDescription w:val="Quality of Feedback: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447A7FF5" w14:textId="77777777" w:rsidTr="0012138E">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2B9FDDF2" w14:textId="77777777" w:rsidR="00D1547B" w:rsidRPr="00550DBC" w:rsidRDefault="00D1547B">
            <w:pPr>
              <w:pStyle w:val="TableColHeadingCenter"/>
              <w:rPr>
                <w:rFonts w:eastAsia="MS Mincho"/>
              </w:rPr>
            </w:pPr>
            <w:bookmarkStart w:id="156" w:name="Tbl_QF"/>
            <w:r w:rsidRPr="00550DBC">
              <w:rPr>
                <w:rFonts w:eastAsia="MS Mincho"/>
              </w:rPr>
              <w:t>Grade Band</w:t>
            </w:r>
          </w:p>
        </w:tc>
        <w:tc>
          <w:tcPr>
            <w:tcW w:w="874" w:type="dxa"/>
          </w:tcPr>
          <w:p w14:paraId="2F125B71"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6E4ABF50"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449A41EB"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6CDFB6E6"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5D789049"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75442EBC"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53C1E9EB"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5137AD85" w14:textId="77777777" w:rsidR="00D1547B" w:rsidRPr="00550DBC" w:rsidRDefault="00D1547B">
            <w:pPr>
              <w:pStyle w:val="TableColHeadingCenter"/>
              <w:rPr>
                <w:rFonts w:eastAsia="MS Mincho"/>
              </w:rPr>
            </w:pPr>
            <w:r w:rsidRPr="00550DBC">
              <w:rPr>
                <w:rFonts w:eastAsia="MS Mincho"/>
              </w:rPr>
              <w:t>n</w:t>
            </w:r>
          </w:p>
        </w:tc>
        <w:tc>
          <w:tcPr>
            <w:tcW w:w="892" w:type="dxa"/>
          </w:tcPr>
          <w:p w14:paraId="6008964A"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7CCC656D"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2A8BA323" w14:textId="77777777" w:rsidR="00D1547B" w:rsidRPr="00550DBC" w:rsidRDefault="00D1547B">
            <w:pPr>
              <w:pStyle w:val="TableText"/>
            </w:pPr>
            <w:r w:rsidRPr="00550DBC">
              <w:t>Grades PK-5</w:t>
            </w:r>
          </w:p>
        </w:tc>
        <w:tc>
          <w:tcPr>
            <w:tcW w:w="874" w:type="dxa"/>
            <w:shd w:val="clear" w:color="auto" w:fill="FFFFFF" w:themeFill="background1"/>
          </w:tcPr>
          <w:p w14:paraId="49FE33FB"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381CFBDA" w14:textId="77777777" w:rsidR="00D1547B" w:rsidRPr="00550DBC" w:rsidRDefault="00D1547B">
            <w:pPr>
              <w:pStyle w:val="TableTextCentered"/>
              <w:rPr>
                <w:rFonts w:eastAsia="Times New Roman"/>
              </w:rPr>
            </w:pPr>
            <w:r w:rsidRPr="00550DBC">
              <w:rPr>
                <w:rFonts w:eastAsia="Times New Roman"/>
              </w:rPr>
              <w:t>4</w:t>
            </w:r>
          </w:p>
        </w:tc>
        <w:tc>
          <w:tcPr>
            <w:tcW w:w="874" w:type="dxa"/>
            <w:shd w:val="clear" w:color="auto" w:fill="FFFFFF" w:themeFill="background1"/>
          </w:tcPr>
          <w:p w14:paraId="4AF6A19A" w14:textId="77777777" w:rsidR="00D1547B" w:rsidRPr="00550DBC" w:rsidRDefault="00D1547B">
            <w:pPr>
              <w:pStyle w:val="TableTextCentered"/>
              <w:rPr>
                <w:rFonts w:eastAsia="Times New Roman"/>
              </w:rPr>
            </w:pPr>
            <w:r w:rsidRPr="00550DBC">
              <w:rPr>
                <w:rFonts w:eastAsia="Times New Roman"/>
              </w:rPr>
              <w:t>3</w:t>
            </w:r>
          </w:p>
        </w:tc>
        <w:tc>
          <w:tcPr>
            <w:tcW w:w="875" w:type="dxa"/>
            <w:shd w:val="clear" w:color="auto" w:fill="FFFFFF" w:themeFill="background1"/>
          </w:tcPr>
          <w:p w14:paraId="72A26EC1"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5C7FCBD6"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2DBBB5F9"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1540D425" w14:textId="77777777" w:rsidR="00D1547B" w:rsidRPr="00550DBC" w:rsidRDefault="00D1547B">
            <w:pPr>
              <w:pStyle w:val="TableTextCentered"/>
              <w:rPr>
                <w:rFonts w:eastAsia="Times New Roman"/>
              </w:rPr>
            </w:pPr>
            <w:r w:rsidRPr="00550DBC">
              <w:rPr>
                <w:rFonts w:eastAsia="Times New Roman"/>
              </w:rPr>
              <w:t>1</w:t>
            </w:r>
          </w:p>
        </w:tc>
        <w:tc>
          <w:tcPr>
            <w:tcW w:w="900" w:type="dxa"/>
            <w:shd w:val="clear" w:color="auto" w:fill="FFFFFF" w:themeFill="background1"/>
          </w:tcPr>
          <w:p w14:paraId="73175C3D" w14:textId="77777777" w:rsidR="00D1547B" w:rsidRPr="00550DBC" w:rsidRDefault="00D1547B">
            <w:pPr>
              <w:pStyle w:val="TableTextCentered"/>
              <w:rPr>
                <w:rFonts w:eastAsia="Times New Roman"/>
              </w:rPr>
            </w:pPr>
            <w:r w:rsidRPr="00550DBC">
              <w:rPr>
                <w:rFonts w:eastAsia="Times New Roman"/>
              </w:rPr>
              <w:t>10</w:t>
            </w:r>
          </w:p>
        </w:tc>
        <w:tc>
          <w:tcPr>
            <w:tcW w:w="892" w:type="dxa"/>
            <w:shd w:val="clear" w:color="auto" w:fill="FFFFFF" w:themeFill="background1"/>
          </w:tcPr>
          <w:p w14:paraId="623A9754" w14:textId="77777777" w:rsidR="00D1547B" w:rsidRPr="00550DBC" w:rsidRDefault="00D1547B">
            <w:pPr>
              <w:pStyle w:val="TableTextCentered"/>
              <w:rPr>
                <w:rFonts w:eastAsia="Times New Roman"/>
              </w:rPr>
            </w:pPr>
            <w:r w:rsidRPr="00550DBC">
              <w:rPr>
                <w:rFonts w:eastAsia="Times New Roman"/>
              </w:rPr>
              <w:t>2.9</w:t>
            </w:r>
          </w:p>
        </w:tc>
      </w:tr>
      <w:tr w:rsidR="00D1547B" w:rsidRPr="00550DBC" w14:paraId="085955C2" w14:textId="77777777">
        <w:trPr>
          <w:jc w:val="center"/>
        </w:trPr>
        <w:tc>
          <w:tcPr>
            <w:tcW w:w="1431" w:type="dxa"/>
            <w:shd w:val="clear" w:color="auto" w:fill="DEEAF6" w:themeFill="accent1" w:themeFillTint="33"/>
          </w:tcPr>
          <w:p w14:paraId="485C06BA" w14:textId="77777777" w:rsidR="00D1547B" w:rsidRPr="00550DBC" w:rsidRDefault="00D1547B">
            <w:pPr>
              <w:pStyle w:val="TableText"/>
            </w:pPr>
            <w:r w:rsidRPr="00550DBC">
              <w:t>Grades 6-8</w:t>
            </w:r>
          </w:p>
        </w:tc>
        <w:tc>
          <w:tcPr>
            <w:tcW w:w="874" w:type="dxa"/>
            <w:shd w:val="clear" w:color="auto" w:fill="DEEAF6" w:themeFill="accent1" w:themeFillTint="33"/>
          </w:tcPr>
          <w:p w14:paraId="0D7AD86D"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3CCD92AF"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3581092F"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DEEAF6" w:themeFill="accent1" w:themeFillTint="33"/>
          </w:tcPr>
          <w:p w14:paraId="324A2019"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60BE389F"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7C8F07EC"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162FD29C"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DEEAF6" w:themeFill="accent1" w:themeFillTint="33"/>
          </w:tcPr>
          <w:p w14:paraId="43AF7779"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3D873DC4" w14:textId="77777777" w:rsidR="00D1547B" w:rsidRPr="00550DBC" w:rsidRDefault="00D1547B">
            <w:pPr>
              <w:pStyle w:val="TableTextCentered"/>
              <w:rPr>
                <w:rFonts w:eastAsia="Times New Roman"/>
              </w:rPr>
            </w:pPr>
            <w:r w:rsidRPr="00550DBC">
              <w:rPr>
                <w:rFonts w:eastAsia="Times New Roman"/>
              </w:rPr>
              <w:t>3.3</w:t>
            </w:r>
          </w:p>
        </w:tc>
      </w:tr>
      <w:tr w:rsidR="00D1547B" w:rsidRPr="00550DBC" w14:paraId="67A62E20"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663BA6E0" w14:textId="77777777" w:rsidR="00D1547B" w:rsidRPr="00550DBC" w:rsidRDefault="00D1547B">
            <w:pPr>
              <w:pStyle w:val="TableText"/>
            </w:pPr>
            <w:r w:rsidRPr="00550DBC">
              <w:t>Grades 9-12</w:t>
            </w:r>
          </w:p>
        </w:tc>
        <w:tc>
          <w:tcPr>
            <w:tcW w:w="874" w:type="dxa"/>
            <w:shd w:val="clear" w:color="auto" w:fill="FFFFFF" w:themeFill="background1"/>
          </w:tcPr>
          <w:p w14:paraId="197DD072"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0AB25C91"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7795CE29"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4912F088"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76A27223"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510195A9"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44D7526E"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13821E3B"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01CE6FDD" w14:textId="77777777" w:rsidR="00D1547B" w:rsidRPr="00550DBC" w:rsidRDefault="00D1547B">
            <w:pPr>
              <w:pStyle w:val="TableTextCentered"/>
              <w:rPr>
                <w:rFonts w:eastAsia="Times New Roman"/>
              </w:rPr>
            </w:pPr>
            <w:r w:rsidRPr="00550DBC">
              <w:rPr>
                <w:rFonts w:eastAsia="Times New Roman"/>
              </w:rPr>
              <w:t>2.2</w:t>
            </w:r>
          </w:p>
        </w:tc>
      </w:tr>
      <w:tr w:rsidR="00D1547B" w:rsidRPr="00550DBC" w14:paraId="6AB529DD" w14:textId="77777777">
        <w:trPr>
          <w:jc w:val="center"/>
        </w:trPr>
        <w:tc>
          <w:tcPr>
            <w:tcW w:w="1431" w:type="dxa"/>
            <w:shd w:val="clear" w:color="auto" w:fill="DEEAF6" w:themeFill="accent1" w:themeFillTint="33"/>
          </w:tcPr>
          <w:p w14:paraId="6D446E59"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754A2C50" w14:textId="77777777" w:rsidR="00D1547B" w:rsidRPr="00550DBC" w:rsidRDefault="00D1547B">
            <w:pPr>
              <w:pStyle w:val="TableTextCentered"/>
              <w:rPr>
                <w:rFonts w:eastAsia="Times New Roman"/>
                <w:b/>
                <w:bCs/>
              </w:rPr>
            </w:pPr>
            <w:r w:rsidRPr="00550DBC">
              <w:rPr>
                <w:rFonts w:eastAsia="Times New Roman"/>
                <w:b/>
                <w:bCs/>
              </w:rPr>
              <w:t>3</w:t>
            </w:r>
          </w:p>
        </w:tc>
        <w:tc>
          <w:tcPr>
            <w:tcW w:w="874" w:type="dxa"/>
            <w:shd w:val="clear" w:color="auto" w:fill="DEEAF6" w:themeFill="accent1" w:themeFillTint="33"/>
          </w:tcPr>
          <w:p w14:paraId="3992ED21" w14:textId="77777777" w:rsidR="00D1547B" w:rsidRPr="00550DBC" w:rsidRDefault="00D1547B">
            <w:pPr>
              <w:pStyle w:val="TableTextCentered"/>
              <w:rPr>
                <w:rFonts w:eastAsia="Times New Roman"/>
                <w:b/>
                <w:bCs/>
              </w:rPr>
            </w:pPr>
            <w:r w:rsidRPr="00550DBC">
              <w:rPr>
                <w:rFonts w:eastAsia="Times New Roman"/>
                <w:b/>
                <w:bCs/>
              </w:rPr>
              <w:t>6</w:t>
            </w:r>
          </w:p>
        </w:tc>
        <w:tc>
          <w:tcPr>
            <w:tcW w:w="874" w:type="dxa"/>
            <w:shd w:val="clear" w:color="auto" w:fill="DEEAF6" w:themeFill="accent1" w:themeFillTint="33"/>
          </w:tcPr>
          <w:p w14:paraId="549FCC66" w14:textId="77777777" w:rsidR="00D1547B" w:rsidRPr="00550DBC" w:rsidRDefault="00D1547B">
            <w:pPr>
              <w:pStyle w:val="TableTextCentered"/>
              <w:rPr>
                <w:rFonts w:eastAsia="Times New Roman"/>
                <w:b/>
                <w:bCs/>
              </w:rPr>
            </w:pPr>
            <w:r w:rsidRPr="00550DBC">
              <w:rPr>
                <w:rFonts w:eastAsia="Times New Roman"/>
                <w:b/>
                <w:bCs/>
              </w:rPr>
              <w:t>5</w:t>
            </w:r>
          </w:p>
        </w:tc>
        <w:tc>
          <w:tcPr>
            <w:tcW w:w="875" w:type="dxa"/>
            <w:shd w:val="clear" w:color="auto" w:fill="DEEAF6" w:themeFill="accent1" w:themeFillTint="33"/>
          </w:tcPr>
          <w:p w14:paraId="117154DA" w14:textId="77777777" w:rsidR="00D1547B" w:rsidRPr="00550DBC" w:rsidRDefault="00D1547B">
            <w:pPr>
              <w:pStyle w:val="TableTextCentered"/>
              <w:rPr>
                <w:rFonts w:eastAsia="Times New Roman"/>
                <w:b/>
                <w:bCs/>
              </w:rPr>
            </w:pPr>
            <w:r w:rsidRPr="00550DBC">
              <w:rPr>
                <w:rFonts w:eastAsia="Times New Roman"/>
                <w:b/>
                <w:bCs/>
              </w:rPr>
              <w:t>2</w:t>
            </w:r>
          </w:p>
        </w:tc>
        <w:tc>
          <w:tcPr>
            <w:tcW w:w="875" w:type="dxa"/>
            <w:shd w:val="clear" w:color="auto" w:fill="DEEAF6" w:themeFill="accent1" w:themeFillTint="33"/>
          </w:tcPr>
          <w:p w14:paraId="43D0E2F9"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3FA031A4" w14:textId="77777777" w:rsidR="00D1547B" w:rsidRPr="00550DBC" w:rsidRDefault="00D1547B">
            <w:pPr>
              <w:pStyle w:val="TableTextCentered"/>
              <w:rPr>
                <w:rFonts w:eastAsia="Times New Roman"/>
                <w:b/>
                <w:bCs/>
              </w:rPr>
            </w:pPr>
            <w:r w:rsidRPr="00550DBC">
              <w:rPr>
                <w:rFonts w:eastAsia="Times New Roman"/>
                <w:b/>
                <w:bCs/>
              </w:rPr>
              <w:t>0</w:t>
            </w:r>
          </w:p>
        </w:tc>
        <w:tc>
          <w:tcPr>
            <w:tcW w:w="875" w:type="dxa"/>
            <w:shd w:val="clear" w:color="auto" w:fill="DEEAF6" w:themeFill="accent1" w:themeFillTint="33"/>
          </w:tcPr>
          <w:p w14:paraId="7F9D297B" w14:textId="77777777" w:rsidR="00D1547B" w:rsidRPr="00550DBC" w:rsidRDefault="00D1547B">
            <w:pPr>
              <w:pStyle w:val="TableTextCentered"/>
              <w:rPr>
                <w:rFonts w:eastAsia="Times New Roman"/>
                <w:b/>
                <w:bCs/>
              </w:rPr>
            </w:pPr>
            <w:r w:rsidRPr="00550DBC">
              <w:rPr>
                <w:rFonts w:eastAsia="Times New Roman"/>
                <w:b/>
                <w:bCs/>
              </w:rPr>
              <w:t>1</w:t>
            </w:r>
          </w:p>
        </w:tc>
        <w:tc>
          <w:tcPr>
            <w:tcW w:w="900" w:type="dxa"/>
            <w:shd w:val="clear" w:color="auto" w:fill="DEEAF6" w:themeFill="accent1" w:themeFillTint="33"/>
          </w:tcPr>
          <w:p w14:paraId="4B4D49C5" w14:textId="77777777" w:rsidR="00D1547B" w:rsidRPr="00550DBC" w:rsidRDefault="00D1547B">
            <w:pPr>
              <w:pStyle w:val="TableTextCentered"/>
              <w:rPr>
                <w:rFonts w:eastAsia="Times New Roman"/>
                <w:b/>
                <w:bCs/>
              </w:rPr>
            </w:pPr>
            <w:r w:rsidRPr="00550DBC">
              <w:rPr>
                <w:rFonts w:eastAsia="Times New Roman"/>
                <w:b/>
                <w:bCs/>
              </w:rPr>
              <w:t>18</w:t>
            </w:r>
          </w:p>
        </w:tc>
        <w:tc>
          <w:tcPr>
            <w:tcW w:w="892" w:type="dxa"/>
            <w:shd w:val="clear" w:color="auto" w:fill="DEEAF6" w:themeFill="accent1" w:themeFillTint="33"/>
          </w:tcPr>
          <w:p w14:paraId="6F13EE98" w14:textId="77777777" w:rsidR="00D1547B" w:rsidRPr="00550DBC" w:rsidRDefault="00D1547B">
            <w:pPr>
              <w:pStyle w:val="TableTextCentered"/>
              <w:rPr>
                <w:rFonts w:eastAsia="Times New Roman"/>
                <w:b/>
                <w:bCs/>
              </w:rPr>
            </w:pPr>
            <w:r w:rsidRPr="00550DBC">
              <w:rPr>
                <w:rFonts w:eastAsia="Times New Roman"/>
                <w:b/>
                <w:bCs/>
              </w:rPr>
              <w:t>2.8</w:t>
            </w:r>
          </w:p>
        </w:tc>
      </w:tr>
    </w:tbl>
    <w:bookmarkEnd w:id="156"/>
    <w:p w14:paraId="4313EBCF" w14:textId="7BDEFC2C" w:rsidR="00D1547B" w:rsidRPr="00550DBC" w:rsidRDefault="00D1547B" w:rsidP="0012138E">
      <w:pPr>
        <w:pStyle w:val="TableNote"/>
      </w:pPr>
      <w:r w:rsidRPr="00550DBC">
        <w:t xml:space="preserve">*The district average is an average of the observation scores. In Table 13, the district average is computed as: </w:t>
      </w:r>
      <w:bookmarkStart w:id="157" w:name="Dist_QF_Calc"/>
      <w:r w:rsidRPr="00550DBC">
        <w:t>([1 x 3] + [2 x 6] + [3 x 5] + [4 x 2] + [5 x 1] + [7 x 1]) ÷ 18 observations = 2.8</w:t>
      </w:r>
      <w:bookmarkEnd w:id="157"/>
    </w:p>
    <w:p w14:paraId="6E4A4CF2" w14:textId="77777777" w:rsidR="00D1547B" w:rsidRPr="00550DBC" w:rsidRDefault="00D1547B" w:rsidP="0012138E">
      <w:pPr>
        <w:pStyle w:val="BodyText"/>
      </w:pPr>
      <w:r w:rsidRPr="00550DBC">
        <w:rPr>
          <w:rStyle w:val="BodyTextDemiChar"/>
        </w:rPr>
        <w:t>Ratings in the Low Range.</w:t>
      </w:r>
      <w:r w:rsidRPr="00550DBC">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w:t>
      </w:r>
      <w:proofErr w:type="gramStart"/>
      <w:r w:rsidRPr="00550DBC">
        <w:t>provides</w:t>
      </w:r>
      <w:proofErr w:type="gramEnd"/>
      <w:r w:rsidRPr="00550DBC">
        <w:t xml:space="preserve"> information that might expand student understanding and rarely offers encouragement that increases student effort and persistence.</w:t>
      </w:r>
    </w:p>
    <w:p w14:paraId="3376DD92" w14:textId="77777777" w:rsidR="00D1547B" w:rsidRPr="00550DBC" w:rsidRDefault="00D1547B" w:rsidP="0012138E">
      <w:pPr>
        <w:pStyle w:val="BodyTextposthead"/>
      </w:pPr>
      <w:r w:rsidRPr="00550DBC">
        <w:rPr>
          <w:rStyle w:val="BodyTextDemiChar"/>
        </w:rPr>
        <w:t>Ratings in the Middle Range.</w:t>
      </w:r>
      <w:r w:rsidRPr="00550DBC">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28AB7A05" w14:textId="08DD6B8D" w:rsidR="00D1547B" w:rsidRPr="00550DBC" w:rsidRDefault="00D1547B" w:rsidP="0012138E">
      <w:pPr>
        <w:pStyle w:val="BodyTextposthead"/>
      </w:pPr>
      <w:r w:rsidRPr="00550DBC">
        <w:rPr>
          <w:rStyle w:val="BodyTextDemiChar"/>
        </w:rPr>
        <w:t>Ratings in the High Range.</w:t>
      </w:r>
      <w:r w:rsidRPr="00550DBC">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r w:rsidRPr="00550DBC">
        <w:br w:type="page"/>
      </w:r>
    </w:p>
    <w:p w14:paraId="5574CF2F" w14:textId="77777777" w:rsidR="00D1547B" w:rsidRPr="00550DBC" w:rsidRDefault="00D1547B" w:rsidP="00A71A57">
      <w:pPr>
        <w:pStyle w:val="DIOR"/>
      </w:pPr>
      <w:bookmarkStart w:id="158" w:name="_Toc411329837"/>
      <w:bookmarkStart w:id="159" w:name="_Toc430114886"/>
      <w:bookmarkStart w:id="160" w:name="_Toc225251101"/>
      <w:r w:rsidRPr="00550DBC">
        <w:lastRenderedPageBreak/>
        <w:t>Language Modeling</w:t>
      </w:r>
      <w:bookmarkEnd w:id="158"/>
      <w:bookmarkEnd w:id="159"/>
      <w:bookmarkEnd w:id="160"/>
    </w:p>
    <w:p w14:paraId="7D3D0ED8" w14:textId="77777777" w:rsidR="00D1547B" w:rsidRPr="00550DBC" w:rsidRDefault="00D1547B">
      <w:pPr>
        <w:pStyle w:val="BodyTextDomain"/>
      </w:pPr>
      <w:r w:rsidRPr="00550DBC">
        <w:t>Instructional Support domain, Grades PK</w:t>
      </w:r>
      <w:r w:rsidRPr="00550DBC">
        <w:rPr>
          <w:rFonts w:ascii="Vijaya" w:hAnsi="Vijaya" w:cs="Vijaya"/>
        </w:rPr>
        <w:t>−</w:t>
      </w:r>
      <w:r w:rsidRPr="00550DBC">
        <w:t xml:space="preserve">3 </w:t>
      </w:r>
    </w:p>
    <w:p w14:paraId="2A6F6D54" w14:textId="77777777" w:rsidR="00D1547B" w:rsidRPr="00550DBC" w:rsidRDefault="00D1547B" w:rsidP="0012138E">
      <w:pPr>
        <w:pStyle w:val="BodyTextposthead"/>
      </w:pPr>
      <w:r w:rsidRPr="00550DBC">
        <w:t>Language Modeling refers to the quality and amount of the teacher’s use of language stimulation and language facilitation techniques (</w:t>
      </w:r>
      <w:r w:rsidRPr="00550DBC">
        <w:rPr>
          <w:i/>
        </w:rPr>
        <w:t>CLASS PK–3 Manual</w:t>
      </w:r>
      <w:r w:rsidRPr="00550DBC">
        <w:t>, p. 79).</w:t>
      </w:r>
    </w:p>
    <w:p w14:paraId="0FC208E9" w14:textId="77777777" w:rsidR="00D1547B" w:rsidRPr="00550DBC" w:rsidRDefault="00D1547B" w:rsidP="0012138E">
      <w:pPr>
        <w:pStyle w:val="TableTitle0"/>
      </w:pPr>
      <w:r w:rsidRPr="00550DBC">
        <w:t>Table 14. Language Modeling: Number of Classrooms for Each Rating and District Average</w:t>
      </w:r>
    </w:p>
    <w:p w14:paraId="21DC7A82" w14:textId="77777777" w:rsidR="00D1547B" w:rsidRPr="00550DBC" w:rsidRDefault="00D1547B">
      <w:pPr>
        <w:pStyle w:val="BodyTextDemi"/>
      </w:pPr>
      <w:r w:rsidRPr="00550DBC">
        <w:t xml:space="preserve">Language Modeling District Average*: </w:t>
      </w:r>
      <w:bookmarkStart w:id="161" w:name="Dist_LM_Avg"/>
      <w:r w:rsidRPr="00550DBC">
        <w:t>3.3</w:t>
      </w:r>
      <w:bookmarkEnd w:id="161"/>
    </w:p>
    <w:tbl>
      <w:tblPr>
        <w:tblStyle w:val="MSVTable1"/>
        <w:tblW w:w="5000" w:type="pct"/>
        <w:jc w:val="center"/>
        <w:tblLook w:val="04A0" w:firstRow="1" w:lastRow="0" w:firstColumn="1" w:lastColumn="0" w:noHBand="0" w:noVBand="1"/>
        <w:tblCaption w:val="Table 14. Language Modeling: Number of Classrooms for Each Rating and District Average"/>
        <w:tblDescription w:val="Language Modeling: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5B567686" w14:textId="77777777" w:rsidTr="0012138E">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225498FB" w14:textId="77777777" w:rsidR="00D1547B" w:rsidRPr="00550DBC" w:rsidRDefault="00D1547B">
            <w:pPr>
              <w:pStyle w:val="TableColHeadingCenter"/>
              <w:rPr>
                <w:rFonts w:eastAsia="MS Mincho"/>
              </w:rPr>
            </w:pPr>
            <w:bookmarkStart w:id="162" w:name="Tbl_LM"/>
            <w:r w:rsidRPr="00550DBC">
              <w:rPr>
                <w:rFonts w:eastAsia="MS Mincho"/>
              </w:rPr>
              <w:t>Grade Band</w:t>
            </w:r>
          </w:p>
        </w:tc>
        <w:tc>
          <w:tcPr>
            <w:tcW w:w="874" w:type="dxa"/>
          </w:tcPr>
          <w:p w14:paraId="227DA12A"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489C82C7"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3751E0D0"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5B2A6134"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03DFF956"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426D0BDE"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6C6D2341"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31EE6C20" w14:textId="77777777" w:rsidR="00D1547B" w:rsidRPr="00550DBC" w:rsidRDefault="00D1547B">
            <w:pPr>
              <w:pStyle w:val="TableColHeadingCenter"/>
              <w:rPr>
                <w:rFonts w:eastAsia="MS Mincho"/>
              </w:rPr>
            </w:pPr>
            <w:r w:rsidRPr="00550DBC">
              <w:rPr>
                <w:rFonts w:eastAsia="MS Mincho"/>
              </w:rPr>
              <w:t>n</w:t>
            </w:r>
          </w:p>
        </w:tc>
        <w:tc>
          <w:tcPr>
            <w:tcW w:w="892" w:type="dxa"/>
          </w:tcPr>
          <w:p w14:paraId="22B6D6AD"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546574B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1F0DDE0E" w14:textId="77777777" w:rsidR="00D1547B" w:rsidRPr="00550DBC" w:rsidRDefault="00D1547B">
            <w:pPr>
              <w:pStyle w:val="TableText"/>
            </w:pPr>
            <w:r w:rsidRPr="00550DBC">
              <w:t>Grades PK-3**</w:t>
            </w:r>
          </w:p>
        </w:tc>
        <w:tc>
          <w:tcPr>
            <w:tcW w:w="874" w:type="dxa"/>
            <w:shd w:val="clear" w:color="auto" w:fill="FFFFFF" w:themeFill="background1"/>
          </w:tcPr>
          <w:p w14:paraId="720C7DB9"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64401CB7"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0A9A71B9"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FFFFFF" w:themeFill="background1"/>
          </w:tcPr>
          <w:p w14:paraId="6209867E"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FFFFFF" w:themeFill="background1"/>
          </w:tcPr>
          <w:p w14:paraId="22798A22"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2BB50595"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5AA3E6B1"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5CD5EBAA" w14:textId="77777777" w:rsidR="00D1547B" w:rsidRPr="00550DBC" w:rsidRDefault="00D1547B">
            <w:pPr>
              <w:pStyle w:val="TableTextCentered"/>
              <w:rPr>
                <w:rFonts w:eastAsia="Times New Roman"/>
              </w:rPr>
            </w:pPr>
            <w:r w:rsidRPr="00550DBC">
              <w:rPr>
                <w:rFonts w:eastAsia="Times New Roman"/>
              </w:rPr>
              <w:t>7</w:t>
            </w:r>
          </w:p>
        </w:tc>
        <w:tc>
          <w:tcPr>
            <w:tcW w:w="892" w:type="dxa"/>
            <w:shd w:val="clear" w:color="auto" w:fill="FFFFFF" w:themeFill="background1"/>
          </w:tcPr>
          <w:p w14:paraId="15BED105" w14:textId="77777777" w:rsidR="00D1547B" w:rsidRPr="00550DBC" w:rsidRDefault="00D1547B">
            <w:pPr>
              <w:pStyle w:val="TableTextCentered"/>
              <w:rPr>
                <w:rFonts w:eastAsia="Times New Roman"/>
              </w:rPr>
            </w:pPr>
            <w:r w:rsidRPr="00550DBC">
              <w:rPr>
                <w:rFonts w:eastAsia="Times New Roman"/>
              </w:rPr>
              <w:t>3.3</w:t>
            </w:r>
          </w:p>
        </w:tc>
      </w:tr>
    </w:tbl>
    <w:bookmarkEnd w:id="162"/>
    <w:p w14:paraId="533CAB9C" w14:textId="115B51F8" w:rsidR="00D1547B" w:rsidRPr="00550DBC" w:rsidRDefault="00D1547B" w:rsidP="0012138E">
      <w:pPr>
        <w:pStyle w:val="TableNote"/>
      </w:pPr>
      <w:r w:rsidRPr="00550DBC">
        <w:t xml:space="preserve">*The district average is an average of the observation scores. In Table 14, the district average is computed as: </w:t>
      </w:r>
      <w:bookmarkStart w:id="163" w:name="Dist_LM_Calc"/>
      <w:r w:rsidRPr="00550DBC">
        <w:t>([1 x 1] + [2 x 1] + [3 x 2] + [4 x 2] + [6 x 1]) ÷ 7 observations = 3.3</w:t>
      </w:r>
      <w:bookmarkEnd w:id="163"/>
    </w:p>
    <w:p w14:paraId="599072E9" w14:textId="77777777" w:rsidR="00D1547B" w:rsidRPr="00550DBC" w:rsidRDefault="00D1547B" w:rsidP="0012138E">
      <w:pPr>
        <w:pStyle w:val="TableNote"/>
      </w:pPr>
      <w:r w:rsidRPr="00550DBC">
        <w:t>**Language Modeling does not appear in the CLASS Upper Elementary Manual, therefore scores for the Elementary School Level represent grades PK-3 only.</w:t>
      </w:r>
    </w:p>
    <w:p w14:paraId="15953C6C" w14:textId="1A369D2B" w:rsidR="00D1547B" w:rsidRPr="00550DBC" w:rsidRDefault="00D1547B" w:rsidP="0012138E">
      <w:pPr>
        <w:pStyle w:val="BodyText"/>
      </w:pPr>
      <w:r w:rsidRPr="00550DBC">
        <w:rPr>
          <w:rStyle w:val="BodyTextDemiChar"/>
        </w:rPr>
        <w:t>Ratings in the Low Range.</w:t>
      </w:r>
      <w:r w:rsidRPr="00550DBC">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w:t>
      </w:r>
      <w:proofErr w:type="gramStart"/>
      <w:r w:rsidRPr="00550DBC">
        <w:t>extends</w:t>
      </w:r>
      <w:proofErr w:type="gramEnd"/>
      <w:r w:rsidRPr="00550DBC">
        <w:t xml:space="preserve"> students’ responses or repeats them for clarification. The teacher does not engage in self-talk or parallel talk—explaining what he or she or the students are doing. The teacher does not use new words or advanced language with students. The language used has little variety.</w:t>
      </w:r>
    </w:p>
    <w:p w14:paraId="193BC4AB" w14:textId="3C384A7F" w:rsidR="00D1547B" w:rsidRPr="00550DBC" w:rsidRDefault="00D1547B" w:rsidP="0012138E">
      <w:pPr>
        <w:pStyle w:val="BodyTextposthead"/>
      </w:pPr>
      <w:r w:rsidRPr="00550DBC">
        <w:rPr>
          <w:rStyle w:val="BodyTextDemiChar"/>
        </w:rPr>
        <w:t>Ratings in the Middle Range.</w:t>
      </w:r>
      <w:r w:rsidRPr="00550DBC">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w:t>
      </w:r>
    </w:p>
    <w:p w14:paraId="24F487E6" w14:textId="5C7CD8F5" w:rsidR="0012138E" w:rsidRPr="00550DBC" w:rsidRDefault="00D1547B" w:rsidP="0012138E">
      <w:pPr>
        <w:pStyle w:val="BodyTextposthead"/>
      </w:pPr>
      <w:r w:rsidRPr="00550DBC">
        <w:rPr>
          <w:rStyle w:val="BodyTextDemiChar"/>
        </w:rPr>
        <w:t>Ratings in the High Range.</w:t>
      </w:r>
      <w:r w:rsidRPr="00550DBC">
        <w:rPr>
          <w:b/>
        </w:rPr>
        <w:t xml:space="preserve"> </w:t>
      </w:r>
      <w:r w:rsidRPr="00550DBC">
        <w:t>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w:t>
      </w:r>
      <w:r w:rsidR="0012138E" w:rsidRPr="00550DBC">
        <w:br w:type="page"/>
      </w:r>
    </w:p>
    <w:p w14:paraId="540E49BC" w14:textId="3BDEF811" w:rsidR="00D1547B" w:rsidRPr="00C059D4" w:rsidRDefault="00D1547B" w:rsidP="00A71A57">
      <w:pPr>
        <w:pStyle w:val="DIOR"/>
        <w:rPr>
          <w:lang w:val="fr-FR"/>
        </w:rPr>
      </w:pPr>
      <w:bookmarkStart w:id="164" w:name="_Toc379881745"/>
      <w:bookmarkStart w:id="165" w:name="_Toc411329838"/>
      <w:bookmarkStart w:id="166" w:name="_Toc430114887"/>
      <w:bookmarkStart w:id="167" w:name="_Toc225251102"/>
      <w:r w:rsidRPr="00C059D4">
        <w:rPr>
          <w:lang w:val="fr-FR"/>
        </w:rPr>
        <w:lastRenderedPageBreak/>
        <w:t>Instructional Dialogue</w:t>
      </w:r>
      <w:bookmarkEnd w:id="164"/>
      <w:bookmarkEnd w:id="165"/>
      <w:bookmarkEnd w:id="166"/>
      <w:bookmarkEnd w:id="167"/>
    </w:p>
    <w:p w14:paraId="432FA091" w14:textId="77777777" w:rsidR="00D1547B" w:rsidRPr="00C059D4" w:rsidRDefault="00D1547B">
      <w:pPr>
        <w:pStyle w:val="BodyTextDomain"/>
        <w:rPr>
          <w:lang w:val="fr-FR"/>
        </w:rPr>
      </w:pPr>
      <w:r w:rsidRPr="00C059D4">
        <w:rPr>
          <w:lang w:val="fr-FR"/>
        </w:rPr>
        <w:t xml:space="preserve">Instructional Support </w:t>
      </w:r>
      <w:proofErr w:type="spellStart"/>
      <w:r w:rsidRPr="00C059D4">
        <w:rPr>
          <w:lang w:val="fr-FR"/>
        </w:rPr>
        <w:t>domain</w:t>
      </w:r>
      <w:proofErr w:type="spellEnd"/>
      <w:r w:rsidRPr="00C059D4">
        <w:rPr>
          <w:lang w:val="fr-FR"/>
        </w:rPr>
        <w:t>, Grades 4</w:t>
      </w:r>
      <w:r w:rsidRPr="00C059D4">
        <w:rPr>
          <w:rFonts w:ascii="Vijaya" w:hAnsi="Vijaya" w:cs="Vijaya"/>
          <w:lang w:val="fr-FR"/>
        </w:rPr>
        <w:t>−</w:t>
      </w:r>
      <w:r w:rsidRPr="00C059D4">
        <w:rPr>
          <w:lang w:val="fr-FR"/>
        </w:rPr>
        <w:t>12</w:t>
      </w:r>
    </w:p>
    <w:p w14:paraId="152FAA67" w14:textId="77777777" w:rsidR="00D1547B" w:rsidRPr="00550DBC" w:rsidRDefault="00D1547B" w:rsidP="0012138E">
      <w:pPr>
        <w:pStyle w:val="BodyTextposthead"/>
      </w:pPr>
      <w:r w:rsidRPr="00550DBC">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550DBC">
        <w:rPr>
          <w:i/>
        </w:rPr>
        <w:t>CLASS Upper Elementary Manual</w:t>
      </w:r>
      <w:r w:rsidRPr="00550DBC">
        <w:t xml:space="preserve">, p. 97, </w:t>
      </w:r>
      <w:r w:rsidRPr="00550DBC">
        <w:rPr>
          <w:i/>
        </w:rPr>
        <w:t>CLASS Secondary Manual</w:t>
      </w:r>
      <w:r w:rsidRPr="00550DBC">
        <w:t>, p. 101).</w:t>
      </w:r>
    </w:p>
    <w:p w14:paraId="60A8EF15" w14:textId="77777777" w:rsidR="00D1547B" w:rsidRPr="00550DBC" w:rsidRDefault="00D1547B" w:rsidP="00E24B2F">
      <w:pPr>
        <w:pStyle w:val="TableTitle0"/>
        <w:spacing w:before="120" w:after="0"/>
      </w:pPr>
      <w:r w:rsidRPr="00550DBC">
        <w:t>Table 15. Instructional Dialogue: Number of Classrooms for Each Rating and District Average</w:t>
      </w:r>
    </w:p>
    <w:p w14:paraId="4BE8E546" w14:textId="77777777" w:rsidR="00D1547B" w:rsidRPr="00550DBC" w:rsidRDefault="00D1547B" w:rsidP="00E24B2F">
      <w:pPr>
        <w:pStyle w:val="BodyTextDemi"/>
        <w:spacing w:before="120" w:after="0"/>
      </w:pPr>
      <w:r w:rsidRPr="00550DBC">
        <w:t xml:space="preserve">Instructional Dialogue District Average*: </w:t>
      </w:r>
      <w:bookmarkStart w:id="168" w:name="Dist_ID_Avg"/>
      <w:r w:rsidRPr="00550DBC">
        <w:t>3.1</w:t>
      </w:r>
      <w:bookmarkEnd w:id="168"/>
    </w:p>
    <w:tbl>
      <w:tblPr>
        <w:tblStyle w:val="MSVTable1"/>
        <w:tblW w:w="5000" w:type="pct"/>
        <w:jc w:val="center"/>
        <w:tblLook w:val="04A0" w:firstRow="1" w:lastRow="0" w:firstColumn="1" w:lastColumn="0" w:noHBand="0" w:noVBand="1"/>
        <w:tblCaption w:val="Table 15. Instructional Dialogue: Number of Classrooms for Each Rating and District Average"/>
        <w:tblDescription w:val="Instructional Dialogue: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43D2F51C" w14:textId="77777777" w:rsidTr="0012138E">
        <w:trPr>
          <w:cnfStyle w:val="100000000000" w:firstRow="1" w:lastRow="0" w:firstColumn="0" w:lastColumn="0" w:oddVBand="0" w:evenVBand="0" w:oddHBand="0" w:evenHBand="0" w:firstRowFirstColumn="0" w:firstRowLastColumn="0" w:lastRowFirstColumn="0" w:lastRowLastColumn="0"/>
          <w:tblHeader/>
          <w:jc w:val="center"/>
        </w:trPr>
        <w:tc>
          <w:tcPr>
            <w:tcW w:w="1431" w:type="dxa"/>
          </w:tcPr>
          <w:p w14:paraId="40B096CE" w14:textId="77777777" w:rsidR="00D1547B" w:rsidRPr="00550DBC" w:rsidRDefault="00D1547B">
            <w:pPr>
              <w:pStyle w:val="TableColHeadingCenter"/>
              <w:rPr>
                <w:rFonts w:eastAsia="MS Mincho"/>
              </w:rPr>
            </w:pPr>
            <w:bookmarkStart w:id="169" w:name="Tbl_ID"/>
            <w:r w:rsidRPr="00550DBC">
              <w:rPr>
                <w:rFonts w:eastAsia="MS Mincho"/>
              </w:rPr>
              <w:t>Grade Band</w:t>
            </w:r>
          </w:p>
        </w:tc>
        <w:tc>
          <w:tcPr>
            <w:tcW w:w="874" w:type="dxa"/>
          </w:tcPr>
          <w:p w14:paraId="519637A6"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0AE1BAD8"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10C9944A"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204A879E"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66417CBB"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795B04F2"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33D9B126"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416DD4BF" w14:textId="77777777" w:rsidR="00D1547B" w:rsidRPr="00550DBC" w:rsidRDefault="00D1547B">
            <w:pPr>
              <w:pStyle w:val="TableColHeadingCenter"/>
              <w:rPr>
                <w:rFonts w:eastAsia="MS Mincho"/>
              </w:rPr>
            </w:pPr>
            <w:r w:rsidRPr="00550DBC">
              <w:rPr>
                <w:rFonts w:eastAsia="MS Mincho"/>
              </w:rPr>
              <w:t>n</w:t>
            </w:r>
          </w:p>
        </w:tc>
        <w:tc>
          <w:tcPr>
            <w:tcW w:w="892" w:type="dxa"/>
          </w:tcPr>
          <w:p w14:paraId="2D878A57"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66A133A9"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0F121448" w14:textId="77777777" w:rsidR="00D1547B" w:rsidRPr="00550DBC" w:rsidRDefault="00D1547B">
            <w:pPr>
              <w:pStyle w:val="TableText"/>
            </w:pPr>
            <w:r w:rsidRPr="00550DBC">
              <w:t>Grades 4-5**</w:t>
            </w:r>
          </w:p>
        </w:tc>
        <w:tc>
          <w:tcPr>
            <w:tcW w:w="874" w:type="dxa"/>
            <w:shd w:val="clear" w:color="auto" w:fill="FFFFFF" w:themeFill="background1"/>
          </w:tcPr>
          <w:p w14:paraId="43A0D138"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0B871AA1"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FFFFFF" w:themeFill="background1"/>
          </w:tcPr>
          <w:p w14:paraId="59153853"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1E1EBDF1"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1C698EB6"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18948C86"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15DFB132"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419D8DB3"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FFFFFF" w:themeFill="background1"/>
          </w:tcPr>
          <w:p w14:paraId="5451F141" w14:textId="77777777" w:rsidR="00D1547B" w:rsidRPr="00550DBC" w:rsidRDefault="00D1547B">
            <w:pPr>
              <w:pStyle w:val="TableTextCentered"/>
              <w:rPr>
                <w:rFonts w:eastAsia="Times New Roman"/>
              </w:rPr>
            </w:pPr>
            <w:r w:rsidRPr="00550DBC">
              <w:rPr>
                <w:rFonts w:eastAsia="Times New Roman"/>
              </w:rPr>
              <w:t>2.0</w:t>
            </w:r>
          </w:p>
        </w:tc>
      </w:tr>
      <w:tr w:rsidR="00D1547B" w:rsidRPr="00550DBC" w14:paraId="6C8F8F64" w14:textId="77777777">
        <w:trPr>
          <w:jc w:val="center"/>
        </w:trPr>
        <w:tc>
          <w:tcPr>
            <w:tcW w:w="1431" w:type="dxa"/>
            <w:shd w:val="clear" w:color="auto" w:fill="DEEAF6" w:themeFill="accent1" w:themeFillTint="33"/>
          </w:tcPr>
          <w:p w14:paraId="5147CD8F" w14:textId="77777777" w:rsidR="00D1547B" w:rsidRPr="00550DBC" w:rsidRDefault="00D1547B">
            <w:pPr>
              <w:pStyle w:val="TableText"/>
            </w:pPr>
            <w:r w:rsidRPr="00550DBC">
              <w:t>Grades 6-8</w:t>
            </w:r>
          </w:p>
        </w:tc>
        <w:tc>
          <w:tcPr>
            <w:tcW w:w="874" w:type="dxa"/>
            <w:shd w:val="clear" w:color="auto" w:fill="DEEAF6" w:themeFill="accent1" w:themeFillTint="33"/>
          </w:tcPr>
          <w:p w14:paraId="4AA5C7C2"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54ED2B07"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DEEAF6" w:themeFill="accent1" w:themeFillTint="33"/>
          </w:tcPr>
          <w:p w14:paraId="2998854F"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5B3EF267"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DEEAF6" w:themeFill="accent1" w:themeFillTint="33"/>
          </w:tcPr>
          <w:p w14:paraId="18E636EE" w14:textId="77777777" w:rsidR="00D1547B" w:rsidRPr="00550DBC" w:rsidRDefault="00D1547B">
            <w:pPr>
              <w:pStyle w:val="TableTextCentered"/>
              <w:rPr>
                <w:rFonts w:eastAsia="Times New Roman"/>
              </w:rPr>
            </w:pPr>
            <w:r w:rsidRPr="00550DBC">
              <w:rPr>
                <w:rFonts w:eastAsia="Times New Roman"/>
              </w:rPr>
              <w:t>1</w:t>
            </w:r>
          </w:p>
        </w:tc>
        <w:tc>
          <w:tcPr>
            <w:tcW w:w="874" w:type="dxa"/>
            <w:shd w:val="clear" w:color="auto" w:fill="DEEAF6" w:themeFill="accent1" w:themeFillTint="33"/>
          </w:tcPr>
          <w:p w14:paraId="52D61650"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DEEAF6" w:themeFill="accent1" w:themeFillTint="33"/>
          </w:tcPr>
          <w:p w14:paraId="7A22CA55"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DEEAF6" w:themeFill="accent1" w:themeFillTint="33"/>
          </w:tcPr>
          <w:p w14:paraId="23B925D4" w14:textId="77777777" w:rsidR="00D1547B" w:rsidRPr="00550DBC" w:rsidRDefault="00D1547B">
            <w:pPr>
              <w:pStyle w:val="TableTextCentered"/>
              <w:rPr>
                <w:rFonts w:eastAsia="Times New Roman"/>
              </w:rPr>
            </w:pPr>
            <w:r w:rsidRPr="00550DBC">
              <w:rPr>
                <w:rFonts w:eastAsia="Times New Roman"/>
              </w:rPr>
              <w:t>3</w:t>
            </w:r>
          </w:p>
        </w:tc>
        <w:tc>
          <w:tcPr>
            <w:tcW w:w="892" w:type="dxa"/>
            <w:shd w:val="clear" w:color="auto" w:fill="DEEAF6" w:themeFill="accent1" w:themeFillTint="33"/>
          </w:tcPr>
          <w:p w14:paraId="10ECEEBD" w14:textId="77777777" w:rsidR="00D1547B" w:rsidRPr="00550DBC" w:rsidRDefault="00D1547B">
            <w:pPr>
              <w:pStyle w:val="TableTextCentered"/>
              <w:rPr>
                <w:rFonts w:eastAsia="Times New Roman"/>
              </w:rPr>
            </w:pPr>
            <w:r w:rsidRPr="00550DBC">
              <w:rPr>
                <w:rFonts w:eastAsia="Times New Roman"/>
              </w:rPr>
              <w:t>3.3</w:t>
            </w:r>
          </w:p>
        </w:tc>
      </w:tr>
      <w:tr w:rsidR="00D1547B" w:rsidRPr="00550DBC" w14:paraId="61958EBF" w14:textId="77777777">
        <w:trPr>
          <w:cnfStyle w:val="000000100000" w:firstRow="0" w:lastRow="0" w:firstColumn="0" w:lastColumn="0" w:oddVBand="0" w:evenVBand="0" w:oddHBand="1" w:evenHBand="0" w:firstRowFirstColumn="0" w:firstRowLastColumn="0" w:lastRowFirstColumn="0" w:lastRowLastColumn="0"/>
          <w:jc w:val="center"/>
        </w:trPr>
        <w:tc>
          <w:tcPr>
            <w:tcW w:w="1431" w:type="dxa"/>
            <w:shd w:val="clear" w:color="auto" w:fill="FFFFFF" w:themeFill="background1"/>
          </w:tcPr>
          <w:p w14:paraId="5A7CDB26" w14:textId="77777777" w:rsidR="00D1547B" w:rsidRPr="00550DBC" w:rsidRDefault="00D1547B">
            <w:pPr>
              <w:pStyle w:val="TableText"/>
            </w:pPr>
            <w:r w:rsidRPr="00550DBC">
              <w:t>Grades 9-12</w:t>
            </w:r>
          </w:p>
        </w:tc>
        <w:tc>
          <w:tcPr>
            <w:tcW w:w="874" w:type="dxa"/>
            <w:shd w:val="clear" w:color="auto" w:fill="FFFFFF" w:themeFill="background1"/>
          </w:tcPr>
          <w:p w14:paraId="02F02955" w14:textId="77777777" w:rsidR="00D1547B" w:rsidRPr="00550DBC" w:rsidRDefault="00D1547B">
            <w:pPr>
              <w:pStyle w:val="TableTextCentered"/>
              <w:rPr>
                <w:rFonts w:eastAsia="Times New Roman"/>
              </w:rPr>
            </w:pPr>
            <w:r w:rsidRPr="00550DBC">
              <w:rPr>
                <w:rFonts w:eastAsia="Times New Roman"/>
              </w:rPr>
              <w:t>2</w:t>
            </w:r>
          </w:p>
        </w:tc>
        <w:tc>
          <w:tcPr>
            <w:tcW w:w="874" w:type="dxa"/>
            <w:shd w:val="clear" w:color="auto" w:fill="FFFFFF" w:themeFill="background1"/>
          </w:tcPr>
          <w:p w14:paraId="526E6444"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70095BFF" w14:textId="77777777" w:rsidR="00D1547B" w:rsidRPr="00550DBC" w:rsidRDefault="00D1547B">
            <w:pPr>
              <w:pStyle w:val="TableTextCentered"/>
              <w:rPr>
                <w:rFonts w:eastAsia="Times New Roman"/>
              </w:rPr>
            </w:pPr>
            <w:r w:rsidRPr="00550DBC">
              <w:rPr>
                <w:rFonts w:eastAsia="Times New Roman"/>
              </w:rPr>
              <w:t>0</w:t>
            </w:r>
          </w:p>
        </w:tc>
        <w:tc>
          <w:tcPr>
            <w:tcW w:w="875" w:type="dxa"/>
            <w:shd w:val="clear" w:color="auto" w:fill="FFFFFF" w:themeFill="background1"/>
          </w:tcPr>
          <w:p w14:paraId="321B2792" w14:textId="77777777" w:rsidR="00D1547B" w:rsidRPr="00550DBC" w:rsidRDefault="00D1547B">
            <w:pPr>
              <w:pStyle w:val="TableTextCentered"/>
              <w:rPr>
                <w:rFonts w:eastAsia="Times New Roman"/>
              </w:rPr>
            </w:pPr>
            <w:r w:rsidRPr="00550DBC">
              <w:rPr>
                <w:rFonts w:eastAsia="Times New Roman"/>
              </w:rPr>
              <w:t>1</w:t>
            </w:r>
          </w:p>
        </w:tc>
        <w:tc>
          <w:tcPr>
            <w:tcW w:w="875" w:type="dxa"/>
            <w:shd w:val="clear" w:color="auto" w:fill="FFFFFF" w:themeFill="background1"/>
          </w:tcPr>
          <w:p w14:paraId="56C9CF19" w14:textId="77777777" w:rsidR="00D1547B" w:rsidRPr="00550DBC" w:rsidRDefault="00D1547B">
            <w:pPr>
              <w:pStyle w:val="TableTextCentered"/>
              <w:rPr>
                <w:rFonts w:eastAsia="Times New Roman"/>
              </w:rPr>
            </w:pPr>
            <w:r w:rsidRPr="00550DBC">
              <w:rPr>
                <w:rFonts w:eastAsia="Times New Roman"/>
              </w:rPr>
              <w:t>0</w:t>
            </w:r>
          </w:p>
        </w:tc>
        <w:tc>
          <w:tcPr>
            <w:tcW w:w="874" w:type="dxa"/>
            <w:shd w:val="clear" w:color="auto" w:fill="FFFFFF" w:themeFill="background1"/>
          </w:tcPr>
          <w:p w14:paraId="171AE1BA" w14:textId="77777777" w:rsidR="00D1547B" w:rsidRPr="00550DBC" w:rsidRDefault="00D1547B">
            <w:pPr>
              <w:pStyle w:val="TableTextCentered"/>
              <w:rPr>
                <w:rFonts w:eastAsia="Times New Roman"/>
              </w:rPr>
            </w:pPr>
            <w:r w:rsidRPr="00550DBC">
              <w:rPr>
                <w:rFonts w:eastAsia="Times New Roman"/>
              </w:rPr>
              <w:t>2</w:t>
            </w:r>
          </w:p>
        </w:tc>
        <w:tc>
          <w:tcPr>
            <w:tcW w:w="875" w:type="dxa"/>
            <w:shd w:val="clear" w:color="auto" w:fill="FFFFFF" w:themeFill="background1"/>
          </w:tcPr>
          <w:p w14:paraId="7D5268C5" w14:textId="77777777" w:rsidR="00D1547B" w:rsidRPr="00550DBC" w:rsidRDefault="00D1547B">
            <w:pPr>
              <w:pStyle w:val="TableTextCentered"/>
              <w:rPr>
                <w:rFonts w:eastAsia="Times New Roman"/>
              </w:rPr>
            </w:pPr>
            <w:r w:rsidRPr="00550DBC">
              <w:rPr>
                <w:rFonts w:eastAsia="Times New Roman"/>
              </w:rPr>
              <w:t>0</w:t>
            </w:r>
          </w:p>
        </w:tc>
        <w:tc>
          <w:tcPr>
            <w:tcW w:w="900" w:type="dxa"/>
            <w:shd w:val="clear" w:color="auto" w:fill="FFFFFF" w:themeFill="background1"/>
          </w:tcPr>
          <w:p w14:paraId="5D8A435A" w14:textId="77777777" w:rsidR="00D1547B" w:rsidRPr="00550DBC" w:rsidRDefault="00D1547B">
            <w:pPr>
              <w:pStyle w:val="TableTextCentered"/>
              <w:rPr>
                <w:rFonts w:eastAsia="Times New Roman"/>
              </w:rPr>
            </w:pPr>
            <w:r w:rsidRPr="00550DBC">
              <w:rPr>
                <w:rFonts w:eastAsia="Times New Roman"/>
              </w:rPr>
              <w:t>5</w:t>
            </w:r>
          </w:p>
        </w:tc>
        <w:tc>
          <w:tcPr>
            <w:tcW w:w="892" w:type="dxa"/>
            <w:shd w:val="clear" w:color="auto" w:fill="FFFFFF" w:themeFill="background1"/>
          </w:tcPr>
          <w:p w14:paraId="1C46C238" w14:textId="77777777" w:rsidR="00D1547B" w:rsidRPr="00550DBC" w:rsidRDefault="00D1547B">
            <w:pPr>
              <w:pStyle w:val="TableTextCentered"/>
              <w:rPr>
                <w:rFonts w:eastAsia="Times New Roman"/>
              </w:rPr>
            </w:pPr>
            <w:r w:rsidRPr="00550DBC">
              <w:rPr>
                <w:rFonts w:eastAsia="Times New Roman"/>
              </w:rPr>
              <w:t>3.6</w:t>
            </w:r>
          </w:p>
        </w:tc>
      </w:tr>
      <w:tr w:rsidR="00D1547B" w:rsidRPr="00550DBC" w14:paraId="0B5616B3" w14:textId="77777777">
        <w:trPr>
          <w:jc w:val="center"/>
        </w:trPr>
        <w:tc>
          <w:tcPr>
            <w:tcW w:w="1431" w:type="dxa"/>
            <w:shd w:val="clear" w:color="auto" w:fill="DEEAF6" w:themeFill="accent1" w:themeFillTint="33"/>
          </w:tcPr>
          <w:p w14:paraId="41921C43" w14:textId="77777777" w:rsidR="00D1547B" w:rsidRPr="00550DBC" w:rsidRDefault="00D1547B">
            <w:pPr>
              <w:pStyle w:val="TableText"/>
              <w:rPr>
                <w:b/>
                <w:bCs/>
              </w:rPr>
            </w:pPr>
            <w:r w:rsidRPr="00550DBC">
              <w:rPr>
                <w:b/>
                <w:bCs/>
              </w:rPr>
              <w:t>Totals</w:t>
            </w:r>
          </w:p>
        </w:tc>
        <w:tc>
          <w:tcPr>
            <w:tcW w:w="874" w:type="dxa"/>
            <w:shd w:val="clear" w:color="auto" w:fill="DEEAF6" w:themeFill="accent1" w:themeFillTint="33"/>
          </w:tcPr>
          <w:p w14:paraId="1D531F3E" w14:textId="77777777" w:rsidR="00D1547B" w:rsidRPr="00550DBC" w:rsidRDefault="00D1547B">
            <w:pPr>
              <w:pStyle w:val="TableTextCentered"/>
              <w:rPr>
                <w:rFonts w:eastAsia="Times New Roman"/>
                <w:b/>
                <w:bCs/>
              </w:rPr>
            </w:pPr>
            <w:r w:rsidRPr="00550DBC">
              <w:rPr>
                <w:rFonts w:eastAsia="Times New Roman"/>
                <w:b/>
                <w:bCs/>
              </w:rPr>
              <w:t>4</w:t>
            </w:r>
          </w:p>
        </w:tc>
        <w:tc>
          <w:tcPr>
            <w:tcW w:w="874" w:type="dxa"/>
            <w:shd w:val="clear" w:color="auto" w:fill="DEEAF6" w:themeFill="accent1" w:themeFillTint="33"/>
          </w:tcPr>
          <w:p w14:paraId="18E24C64"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3C995B04"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shd w:val="clear" w:color="auto" w:fill="DEEAF6" w:themeFill="accent1" w:themeFillTint="33"/>
          </w:tcPr>
          <w:p w14:paraId="62457541" w14:textId="77777777" w:rsidR="00D1547B" w:rsidRPr="00550DBC" w:rsidRDefault="00D1547B">
            <w:pPr>
              <w:pStyle w:val="TableTextCentered"/>
              <w:rPr>
                <w:rFonts w:eastAsia="Times New Roman"/>
                <w:b/>
                <w:bCs/>
              </w:rPr>
            </w:pPr>
            <w:r w:rsidRPr="00550DBC">
              <w:rPr>
                <w:rFonts w:eastAsia="Times New Roman"/>
                <w:b/>
                <w:bCs/>
              </w:rPr>
              <w:t>2</w:t>
            </w:r>
          </w:p>
        </w:tc>
        <w:tc>
          <w:tcPr>
            <w:tcW w:w="875" w:type="dxa"/>
            <w:shd w:val="clear" w:color="auto" w:fill="DEEAF6" w:themeFill="accent1" w:themeFillTint="33"/>
          </w:tcPr>
          <w:p w14:paraId="1DB01F6C" w14:textId="77777777" w:rsidR="00D1547B" w:rsidRPr="00550DBC" w:rsidRDefault="00D1547B">
            <w:pPr>
              <w:pStyle w:val="TableTextCentered"/>
              <w:rPr>
                <w:rFonts w:eastAsia="Times New Roman"/>
                <w:b/>
                <w:bCs/>
              </w:rPr>
            </w:pPr>
            <w:r w:rsidRPr="00550DBC">
              <w:rPr>
                <w:rFonts w:eastAsia="Times New Roman"/>
                <w:b/>
                <w:bCs/>
              </w:rPr>
              <w:t>1</w:t>
            </w:r>
          </w:p>
        </w:tc>
        <w:tc>
          <w:tcPr>
            <w:tcW w:w="874" w:type="dxa"/>
            <w:shd w:val="clear" w:color="auto" w:fill="DEEAF6" w:themeFill="accent1" w:themeFillTint="33"/>
          </w:tcPr>
          <w:p w14:paraId="08B23FCA" w14:textId="77777777" w:rsidR="00D1547B" w:rsidRPr="00550DBC" w:rsidRDefault="00D1547B">
            <w:pPr>
              <w:pStyle w:val="TableTextCentered"/>
              <w:rPr>
                <w:rFonts w:eastAsia="Times New Roman"/>
                <w:b/>
                <w:bCs/>
              </w:rPr>
            </w:pPr>
            <w:r w:rsidRPr="00550DBC">
              <w:rPr>
                <w:rFonts w:eastAsia="Times New Roman"/>
                <w:b/>
                <w:bCs/>
              </w:rPr>
              <w:t>2</w:t>
            </w:r>
          </w:p>
        </w:tc>
        <w:tc>
          <w:tcPr>
            <w:tcW w:w="875" w:type="dxa"/>
            <w:shd w:val="clear" w:color="auto" w:fill="DEEAF6" w:themeFill="accent1" w:themeFillTint="33"/>
          </w:tcPr>
          <w:p w14:paraId="3945DBC9" w14:textId="77777777" w:rsidR="00D1547B" w:rsidRPr="00550DBC" w:rsidRDefault="00D1547B">
            <w:pPr>
              <w:pStyle w:val="TableTextCentered"/>
              <w:rPr>
                <w:rFonts w:eastAsia="Times New Roman"/>
                <w:b/>
                <w:bCs/>
              </w:rPr>
            </w:pPr>
            <w:r w:rsidRPr="00550DBC">
              <w:rPr>
                <w:rFonts w:eastAsia="Times New Roman"/>
                <w:b/>
                <w:bCs/>
              </w:rPr>
              <w:t>0</w:t>
            </w:r>
          </w:p>
        </w:tc>
        <w:tc>
          <w:tcPr>
            <w:tcW w:w="900" w:type="dxa"/>
            <w:shd w:val="clear" w:color="auto" w:fill="DEEAF6" w:themeFill="accent1" w:themeFillTint="33"/>
          </w:tcPr>
          <w:p w14:paraId="480D78B9" w14:textId="77777777" w:rsidR="00D1547B" w:rsidRPr="00550DBC" w:rsidRDefault="00D1547B">
            <w:pPr>
              <w:pStyle w:val="TableTextCentered"/>
              <w:rPr>
                <w:rFonts w:eastAsia="Times New Roman"/>
                <w:b/>
                <w:bCs/>
              </w:rPr>
            </w:pPr>
            <w:r w:rsidRPr="00550DBC">
              <w:rPr>
                <w:rFonts w:eastAsia="Times New Roman"/>
                <w:b/>
                <w:bCs/>
              </w:rPr>
              <w:t>11</w:t>
            </w:r>
          </w:p>
        </w:tc>
        <w:tc>
          <w:tcPr>
            <w:tcW w:w="892" w:type="dxa"/>
            <w:shd w:val="clear" w:color="auto" w:fill="DEEAF6" w:themeFill="accent1" w:themeFillTint="33"/>
          </w:tcPr>
          <w:p w14:paraId="47DD2EB8" w14:textId="77777777" w:rsidR="00D1547B" w:rsidRPr="00550DBC" w:rsidRDefault="00D1547B">
            <w:pPr>
              <w:pStyle w:val="TableTextCentered"/>
              <w:rPr>
                <w:rFonts w:eastAsia="Times New Roman"/>
                <w:b/>
                <w:bCs/>
              </w:rPr>
            </w:pPr>
            <w:r w:rsidRPr="00550DBC">
              <w:rPr>
                <w:rFonts w:eastAsia="Times New Roman"/>
                <w:b/>
                <w:bCs/>
              </w:rPr>
              <w:t>3.1</w:t>
            </w:r>
          </w:p>
        </w:tc>
      </w:tr>
    </w:tbl>
    <w:bookmarkEnd w:id="169"/>
    <w:p w14:paraId="00B179F1" w14:textId="35B8B6E6" w:rsidR="00D1547B" w:rsidRPr="00550DBC" w:rsidRDefault="00D1547B" w:rsidP="00E24B2F">
      <w:pPr>
        <w:pStyle w:val="TableNote"/>
        <w:spacing w:before="0"/>
      </w:pPr>
      <w:r w:rsidRPr="00550DBC">
        <w:t xml:space="preserve">*The district average is an average of the observation scores. In Table 15, the district average is computed as: </w:t>
      </w:r>
      <w:bookmarkStart w:id="170" w:name="Dist_ID_Calc"/>
      <w:r w:rsidRPr="00550DBC">
        <w:t>([1 x 4] + [2 x 1] + [3 x 1] + [4 x 2] + [5 x 1] + [6 x 2]) ÷ 11 observations = 3.1</w:t>
      </w:r>
      <w:bookmarkEnd w:id="170"/>
    </w:p>
    <w:p w14:paraId="339FCCC5" w14:textId="77777777" w:rsidR="00D1547B" w:rsidRPr="00550DBC" w:rsidRDefault="00D1547B" w:rsidP="0012138E">
      <w:pPr>
        <w:pStyle w:val="TableNote"/>
      </w:pPr>
      <w:r w:rsidRPr="00550DBC">
        <w:t>**Instructional Dialogue does not appear in the CLASS PK-3 Manual, therefore scores for the Elementary School Level represent grades 4-5 only.</w:t>
      </w:r>
    </w:p>
    <w:p w14:paraId="147F8094" w14:textId="77777777" w:rsidR="00D1547B" w:rsidRPr="00550DBC" w:rsidRDefault="00D1547B" w:rsidP="0012138E">
      <w:pPr>
        <w:pStyle w:val="BodyText"/>
      </w:pPr>
      <w:r w:rsidRPr="00550DBC">
        <w:rPr>
          <w:rStyle w:val="BodyTextDemiChar"/>
        </w:rPr>
        <w:t>Ratings in the Low Range.</w:t>
      </w:r>
      <w:r w:rsidRPr="00550DBC">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7A747907" w14:textId="77777777" w:rsidR="00D1547B" w:rsidRPr="00550DBC" w:rsidRDefault="00D1547B" w:rsidP="0012138E">
      <w:pPr>
        <w:pStyle w:val="BodyTextposthead"/>
      </w:pPr>
      <w:r w:rsidRPr="00550DBC">
        <w:rPr>
          <w:rStyle w:val="BodyTextDemiChar"/>
        </w:rPr>
        <w:t>Ratings in the Middle Range.</w:t>
      </w:r>
      <w:r w:rsidRPr="00550DBC">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61540022" w14:textId="2FD34161" w:rsidR="0012138E" w:rsidRPr="00550DBC" w:rsidRDefault="00D1547B" w:rsidP="0012138E">
      <w:pPr>
        <w:pStyle w:val="BodyTextposthead"/>
      </w:pPr>
      <w:r w:rsidRPr="00550DBC">
        <w:rPr>
          <w:rStyle w:val="BodyTextDemiChar"/>
        </w:rPr>
        <w:t>Ratings in the High Range.</w:t>
      </w:r>
      <w:r w:rsidRPr="00550DBC">
        <w:rPr>
          <w:b/>
        </w:rPr>
        <w:t xml:space="preserve"> </w:t>
      </w:r>
      <w:r w:rsidRPr="00550DBC">
        <w:t>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encourage more elaborate dialogue, such as open-ended questions, repetition or extension, and active listening. Students respond to these techniques by fully participating in extended dialogues.</w:t>
      </w:r>
      <w:r w:rsidR="0012138E" w:rsidRPr="00550DBC">
        <w:br w:type="page"/>
      </w:r>
    </w:p>
    <w:p w14:paraId="6E9600E0" w14:textId="77777777" w:rsidR="00D1547B" w:rsidRPr="00C059D4" w:rsidRDefault="00D1547B" w:rsidP="00A71A57">
      <w:pPr>
        <w:pStyle w:val="DIOR"/>
        <w:rPr>
          <w:lang w:val="fr-FR"/>
        </w:rPr>
      </w:pPr>
      <w:bookmarkStart w:id="171" w:name="_Toc379881746"/>
      <w:bookmarkStart w:id="172" w:name="_Toc411329839"/>
      <w:bookmarkStart w:id="173" w:name="_Toc430114888"/>
      <w:bookmarkStart w:id="174" w:name="_Toc225251103"/>
      <w:r w:rsidRPr="00C059D4">
        <w:rPr>
          <w:lang w:val="fr-FR"/>
        </w:rPr>
        <w:lastRenderedPageBreak/>
        <w:t>Student Engagement</w:t>
      </w:r>
      <w:bookmarkEnd w:id="171"/>
      <w:bookmarkEnd w:id="172"/>
      <w:bookmarkEnd w:id="173"/>
      <w:bookmarkEnd w:id="174"/>
    </w:p>
    <w:p w14:paraId="0BAC7A21" w14:textId="77777777" w:rsidR="00D1547B" w:rsidRPr="00C059D4" w:rsidRDefault="00D1547B">
      <w:pPr>
        <w:pStyle w:val="BodyTextDomain"/>
        <w:rPr>
          <w:lang w:val="fr-FR"/>
        </w:rPr>
      </w:pPr>
      <w:r w:rsidRPr="00C059D4">
        <w:rPr>
          <w:lang w:val="fr-FR"/>
        </w:rPr>
        <w:t xml:space="preserve">Student Engagement </w:t>
      </w:r>
      <w:proofErr w:type="spellStart"/>
      <w:r w:rsidRPr="00C059D4">
        <w:rPr>
          <w:lang w:val="fr-FR"/>
        </w:rPr>
        <w:t>domain</w:t>
      </w:r>
      <w:proofErr w:type="spellEnd"/>
      <w:r w:rsidRPr="00C059D4">
        <w:rPr>
          <w:lang w:val="fr-FR"/>
        </w:rPr>
        <w:t>, Grades 4</w:t>
      </w:r>
      <w:r w:rsidRPr="00C059D4">
        <w:rPr>
          <w:rFonts w:ascii="Vijaya" w:hAnsi="Vijaya" w:cs="Vijaya"/>
          <w:lang w:val="fr-FR"/>
        </w:rPr>
        <w:t>−</w:t>
      </w:r>
      <w:r w:rsidRPr="00C059D4">
        <w:rPr>
          <w:lang w:val="fr-FR"/>
        </w:rPr>
        <w:t xml:space="preserve">12 </w:t>
      </w:r>
    </w:p>
    <w:p w14:paraId="72D5F510" w14:textId="11E91DDB" w:rsidR="00D1547B" w:rsidRPr="00550DBC" w:rsidRDefault="00D1547B" w:rsidP="0012138E">
      <w:pPr>
        <w:pStyle w:val="BodyTextposthead"/>
      </w:pPr>
      <w:r w:rsidRPr="00550DBC">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550DBC">
        <w:rPr>
          <w:i/>
        </w:rPr>
        <w:t>CLASS Upper Elementary Manual</w:t>
      </w:r>
      <w:r w:rsidRPr="00550DBC">
        <w:t>, p. 105).</w:t>
      </w:r>
    </w:p>
    <w:p w14:paraId="1527660B" w14:textId="77777777" w:rsidR="00D1547B" w:rsidRPr="00550DBC" w:rsidRDefault="00D1547B" w:rsidP="00AB4D63">
      <w:pPr>
        <w:pStyle w:val="TableTitle0"/>
      </w:pPr>
      <w:r w:rsidRPr="00550DBC">
        <w:t>Table 16. Student Engagement: Number of Classrooms for Each Rating and District Average</w:t>
      </w:r>
    </w:p>
    <w:p w14:paraId="238277F5" w14:textId="77777777" w:rsidR="00D1547B" w:rsidRPr="00550DBC" w:rsidRDefault="00D1547B">
      <w:pPr>
        <w:pStyle w:val="BodyTextDemi"/>
      </w:pPr>
      <w:r w:rsidRPr="00550DBC">
        <w:t xml:space="preserve">Student Engagement District Average*: </w:t>
      </w:r>
      <w:bookmarkStart w:id="175" w:name="Dist_SE_Avg"/>
      <w:r w:rsidRPr="00550DBC">
        <w:t>5.3</w:t>
      </w:r>
      <w:bookmarkEnd w:id="175"/>
    </w:p>
    <w:tbl>
      <w:tblPr>
        <w:tblStyle w:val="MSVTable1"/>
        <w:tblW w:w="5000" w:type="pct"/>
        <w:tblLook w:val="04A0" w:firstRow="1" w:lastRow="0" w:firstColumn="1" w:lastColumn="0" w:noHBand="0" w:noVBand="1"/>
        <w:tblCaption w:val="Table 16. Student Engagement: Number of Classrooms for Each Rating and District Average"/>
        <w:tblDescription w:val="Student Engagement: Number of Classrooms for Each Rating and District Average"/>
      </w:tblPr>
      <w:tblGrid>
        <w:gridCol w:w="1431"/>
        <w:gridCol w:w="874"/>
        <w:gridCol w:w="874"/>
        <w:gridCol w:w="874"/>
        <w:gridCol w:w="875"/>
        <w:gridCol w:w="875"/>
        <w:gridCol w:w="874"/>
        <w:gridCol w:w="875"/>
        <w:gridCol w:w="900"/>
        <w:gridCol w:w="892"/>
      </w:tblGrid>
      <w:tr w:rsidR="00D1547B" w:rsidRPr="00550DBC" w14:paraId="1F1514A4" w14:textId="77777777" w:rsidTr="0047708F">
        <w:trPr>
          <w:cnfStyle w:val="100000000000" w:firstRow="1" w:lastRow="0" w:firstColumn="0" w:lastColumn="0" w:oddVBand="0" w:evenVBand="0" w:oddHBand="0" w:evenHBand="0" w:firstRowFirstColumn="0" w:firstRowLastColumn="0" w:lastRowFirstColumn="0" w:lastRowLastColumn="0"/>
        </w:trPr>
        <w:tc>
          <w:tcPr>
            <w:tcW w:w="1431" w:type="dxa"/>
          </w:tcPr>
          <w:p w14:paraId="5F40C22D" w14:textId="77777777" w:rsidR="00D1547B" w:rsidRPr="00550DBC" w:rsidRDefault="00D1547B">
            <w:pPr>
              <w:pStyle w:val="TableColHeadingCenter"/>
              <w:rPr>
                <w:rFonts w:eastAsia="MS Mincho"/>
              </w:rPr>
            </w:pPr>
            <w:bookmarkStart w:id="176" w:name="Tbl_SE"/>
            <w:r w:rsidRPr="00550DBC">
              <w:rPr>
                <w:rFonts w:eastAsia="MS Mincho"/>
              </w:rPr>
              <w:t>Grade Band</w:t>
            </w:r>
          </w:p>
        </w:tc>
        <w:tc>
          <w:tcPr>
            <w:tcW w:w="874" w:type="dxa"/>
          </w:tcPr>
          <w:p w14:paraId="52661FD3" w14:textId="77777777" w:rsidR="00D1547B" w:rsidRPr="00550DBC" w:rsidRDefault="00D1547B">
            <w:pPr>
              <w:pStyle w:val="TableColHeadingCenter"/>
              <w:rPr>
                <w:rFonts w:eastAsia="MS Mincho"/>
              </w:rPr>
            </w:pPr>
            <w:r w:rsidRPr="00550DBC">
              <w:rPr>
                <w:rFonts w:eastAsia="MS Mincho"/>
              </w:rPr>
              <w:t>Low Range (1)</w:t>
            </w:r>
          </w:p>
        </w:tc>
        <w:tc>
          <w:tcPr>
            <w:tcW w:w="874" w:type="dxa"/>
          </w:tcPr>
          <w:p w14:paraId="32DFB593" w14:textId="77777777" w:rsidR="00D1547B" w:rsidRPr="00550DBC" w:rsidRDefault="00D1547B">
            <w:pPr>
              <w:pStyle w:val="TableColHeadingCenter"/>
              <w:rPr>
                <w:rFonts w:eastAsia="MS Mincho"/>
              </w:rPr>
            </w:pPr>
            <w:r w:rsidRPr="00550DBC">
              <w:rPr>
                <w:rFonts w:eastAsia="MS Mincho"/>
              </w:rPr>
              <w:t>Low Range (2)</w:t>
            </w:r>
          </w:p>
        </w:tc>
        <w:tc>
          <w:tcPr>
            <w:tcW w:w="874" w:type="dxa"/>
          </w:tcPr>
          <w:p w14:paraId="4B458CA9" w14:textId="77777777" w:rsidR="00D1547B" w:rsidRPr="00550DBC" w:rsidRDefault="00D1547B">
            <w:pPr>
              <w:pStyle w:val="TableColHeadingCenter"/>
              <w:rPr>
                <w:rFonts w:eastAsia="MS Mincho"/>
              </w:rPr>
            </w:pPr>
            <w:r w:rsidRPr="00550DBC">
              <w:rPr>
                <w:rFonts w:eastAsia="MS Mincho"/>
              </w:rPr>
              <w:t>Middle Range (3)</w:t>
            </w:r>
          </w:p>
        </w:tc>
        <w:tc>
          <w:tcPr>
            <w:tcW w:w="875" w:type="dxa"/>
          </w:tcPr>
          <w:p w14:paraId="46321B71" w14:textId="77777777" w:rsidR="00D1547B" w:rsidRPr="00550DBC" w:rsidRDefault="00D1547B">
            <w:pPr>
              <w:pStyle w:val="TableColHeadingCenter"/>
              <w:rPr>
                <w:rFonts w:eastAsia="MS Mincho"/>
              </w:rPr>
            </w:pPr>
            <w:r w:rsidRPr="00550DBC">
              <w:rPr>
                <w:rFonts w:eastAsia="MS Mincho"/>
              </w:rPr>
              <w:t>Middle Range (4)</w:t>
            </w:r>
          </w:p>
        </w:tc>
        <w:tc>
          <w:tcPr>
            <w:tcW w:w="875" w:type="dxa"/>
          </w:tcPr>
          <w:p w14:paraId="0B53950C" w14:textId="77777777" w:rsidR="00D1547B" w:rsidRPr="00550DBC" w:rsidRDefault="00D1547B">
            <w:pPr>
              <w:pStyle w:val="TableColHeadingCenter"/>
              <w:rPr>
                <w:rFonts w:eastAsia="MS Mincho"/>
              </w:rPr>
            </w:pPr>
            <w:r w:rsidRPr="00550DBC">
              <w:rPr>
                <w:rFonts w:eastAsia="MS Mincho"/>
              </w:rPr>
              <w:t>Middle Range (5)</w:t>
            </w:r>
          </w:p>
        </w:tc>
        <w:tc>
          <w:tcPr>
            <w:tcW w:w="874" w:type="dxa"/>
          </w:tcPr>
          <w:p w14:paraId="20899C6B" w14:textId="77777777" w:rsidR="00D1547B" w:rsidRPr="00550DBC" w:rsidRDefault="00D1547B">
            <w:pPr>
              <w:pStyle w:val="TableColHeadingCenter"/>
              <w:rPr>
                <w:rFonts w:eastAsia="MS Mincho"/>
              </w:rPr>
            </w:pPr>
            <w:r w:rsidRPr="00550DBC">
              <w:rPr>
                <w:rFonts w:eastAsia="MS Mincho"/>
              </w:rPr>
              <w:t>High Range (6)</w:t>
            </w:r>
          </w:p>
        </w:tc>
        <w:tc>
          <w:tcPr>
            <w:tcW w:w="875" w:type="dxa"/>
          </w:tcPr>
          <w:p w14:paraId="5A426B0B" w14:textId="77777777" w:rsidR="00D1547B" w:rsidRPr="00550DBC" w:rsidRDefault="00D1547B">
            <w:pPr>
              <w:pStyle w:val="TableColHeadingCenter"/>
              <w:rPr>
                <w:rFonts w:eastAsia="MS Mincho"/>
              </w:rPr>
            </w:pPr>
            <w:r w:rsidRPr="00550DBC">
              <w:rPr>
                <w:rFonts w:eastAsia="MS Mincho"/>
              </w:rPr>
              <w:t>High Range (7)</w:t>
            </w:r>
          </w:p>
        </w:tc>
        <w:tc>
          <w:tcPr>
            <w:tcW w:w="900" w:type="dxa"/>
          </w:tcPr>
          <w:p w14:paraId="41116B59" w14:textId="77777777" w:rsidR="00D1547B" w:rsidRPr="00550DBC" w:rsidRDefault="00D1547B">
            <w:pPr>
              <w:pStyle w:val="TableColHeadingCenter"/>
              <w:rPr>
                <w:rFonts w:eastAsia="MS Mincho"/>
              </w:rPr>
            </w:pPr>
            <w:r w:rsidRPr="00550DBC">
              <w:rPr>
                <w:rFonts w:eastAsia="MS Mincho"/>
              </w:rPr>
              <w:t>n</w:t>
            </w:r>
          </w:p>
        </w:tc>
        <w:tc>
          <w:tcPr>
            <w:tcW w:w="892" w:type="dxa"/>
          </w:tcPr>
          <w:p w14:paraId="545013D1" w14:textId="77777777" w:rsidR="00D1547B" w:rsidRPr="00550DBC" w:rsidRDefault="00D1547B">
            <w:pPr>
              <w:pStyle w:val="TableColHeadingCenter"/>
              <w:rPr>
                <w:rFonts w:eastAsia="MS Mincho"/>
              </w:rPr>
            </w:pPr>
            <w:r w:rsidRPr="00550DBC">
              <w:rPr>
                <w:rFonts w:eastAsia="MS Mincho"/>
              </w:rPr>
              <w:t>Average</w:t>
            </w:r>
          </w:p>
        </w:tc>
      </w:tr>
      <w:tr w:rsidR="00D1547B" w:rsidRPr="00550DBC" w14:paraId="761C7EE8" w14:textId="77777777" w:rsidTr="0047708F">
        <w:trPr>
          <w:cnfStyle w:val="000000100000" w:firstRow="0" w:lastRow="0" w:firstColumn="0" w:lastColumn="0" w:oddVBand="0" w:evenVBand="0" w:oddHBand="1" w:evenHBand="0" w:firstRowFirstColumn="0" w:firstRowLastColumn="0" w:lastRowFirstColumn="0" w:lastRowLastColumn="0"/>
        </w:trPr>
        <w:tc>
          <w:tcPr>
            <w:tcW w:w="1431" w:type="dxa"/>
          </w:tcPr>
          <w:p w14:paraId="06C597A5" w14:textId="77777777" w:rsidR="00D1547B" w:rsidRPr="00550DBC" w:rsidRDefault="00D1547B">
            <w:pPr>
              <w:pStyle w:val="TableText"/>
            </w:pPr>
            <w:r w:rsidRPr="00550DBC">
              <w:t>Grades 4-5**</w:t>
            </w:r>
          </w:p>
        </w:tc>
        <w:tc>
          <w:tcPr>
            <w:tcW w:w="874" w:type="dxa"/>
          </w:tcPr>
          <w:p w14:paraId="65575407"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623F8E7F"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3B4A84F0"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34DACD1F"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48FBE13F" w14:textId="77777777" w:rsidR="00D1547B" w:rsidRPr="00550DBC" w:rsidRDefault="00D1547B">
            <w:pPr>
              <w:pStyle w:val="TableTextCentered"/>
              <w:rPr>
                <w:rFonts w:eastAsia="Times New Roman"/>
              </w:rPr>
            </w:pPr>
            <w:r w:rsidRPr="00550DBC">
              <w:rPr>
                <w:rFonts w:eastAsia="Times New Roman"/>
              </w:rPr>
              <w:t>3</w:t>
            </w:r>
          </w:p>
        </w:tc>
        <w:tc>
          <w:tcPr>
            <w:tcW w:w="874" w:type="dxa"/>
          </w:tcPr>
          <w:p w14:paraId="01FD1691"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655762A2" w14:textId="77777777" w:rsidR="00D1547B" w:rsidRPr="00550DBC" w:rsidRDefault="00D1547B">
            <w:pPr>
              <w:pStyle w:val="TableTextCentered"/>
              <w:rPr>
                <w:rFonts w:eastAsia="Times New Roman"/>
              </w:rPr>
            </w:pPr>
            <w:r w:rsidRPr="00550DBC">
              <w:rPr>
                <w:rFonts w:eastAsia="Times New Roman"/>
              </w:rPr>
              <w:t>0</w:t>
            </w:r>
          </w:p>
        </w:tc>
        <w:tc>
          <w:tcPr>
            <w:tcW w:w="900" w:type="dxa"/>
          </w:tcPr>
          <w:p w14:paraId="646FD644" w14:textId="77777777" w:rsidR="00D1547B" w:rsidRPr="00550DBC" w:rsidRDefault="00D1547B">
            <w:pPr>
              <w:pStyle w:val="TableTextCentered"/>
              <w:rPr>
                <w:rFonts w:eastAsia="Times New Roman"/>
              </w:rPr>
            </w:pPr>
            <w:r w:rsidRPr="00550DBC">
              <w:rPr>
                <w:rFonts w:eastAsia="Times New Roman"/>
              </w:rPr>
              <w:t>3</w:t>
            </w:r>
          </w:p>
        </w:tc>
        <w:tc>
          <w:tcPr>
            <w:tcW w:w="892" w:type="dxa"/>
          </w:tcPr>
          <w:p w14:paraId="317BD163" w14:textId="77777777" w:rsidR="00D1547B" w:rsidRPr="00550DBC" w:rsidRDefault="00D1547B">
            <w:pPr>
              <w:pStyle w:val="TableTextCentered"/>
              <w:rPr>
                <w:rFonts w:eastAsia="Times New Roman"/>
              </w:rPr>
            </w:pPr>
            <w:r w:rsidRPr="00550DBC">
              <w:rPr>
                <w:rFonts w:eastAsia="Times New Roman"/>
              </w:rPr>
              <w:t>5.0</w:t>
            </w:r>
          </w:p>
        </w:tc>
      </w:tr>
      <w:tr w:rsidR="00D1547B" w:rsidRPr="00550DBC" w14:paraId="69363615" w14:textId="77777777" w:rsidTr="0047708F">
        <w:tc>
          <w:tcPr>
            <w:tcW w:w="1431" w:type="dxa"/>
          </w:tcPr>
          <w:p w14:paraId="3E3D701C" w14:textId="77777777" w:rsidR="00D1547B" w:rsidRPr="00550DBC" w:rsidRDefault="00D1547B">
            <w:pPr>
              <w:pStyle w:val="TableText"/>
            </w:pPr>
            <w:r w:rsidRPr="00550DBC">
              <w:t>Grades 6-8</w:t>
            </w:r>
          </w:p>
        </w:tc>
        <w:tc>
          <w:tcPr>
            <w:tcW w:w="874" w:type="dxa"/>
          </w:tcPr>
          <w:p w14:paraId="5602B651"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41191A97"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7B1DF289"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46EE7040" w14:textId="77777777" w:rsidR="00D1547B" w:rsidRPr="00550DBC" w:rsidRDefault="00D1547B">
            <w:pPr>
              <w:pStyle w:val="TableTextCentered"/>
              <w:rPr>
                <w:rFonts w:eastAsia="Times New Roman"/>
              </w:rPr>
            </w:pPr>
            <w:r w:rsidRPr="00550DBC">
              <w:rPr>
                <w:rFonts w:eastAsia="Times New Roman"/>
              </w:rPr>
              <w:t>1</w:t>
            </w:r>
          </w:p>
        </w:tc>
        <w:tc>
          <w:tcPr>
            <w:tcW w:w="875" w:type="dxa"/>
          </w:tcPr>
          <w:p w14:paraId="4455121A"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0EA45AE5" w14:textId="77777777" w:rsidR="00D1547B" w:rsidRPr="00550DBC" w:rsidRDefault="00D1547B">
            <w:pPr>
              <w:pStyle w:val="TableTextCentered"/>
              <w:rPr>
                <w:rFonts w:eastAsia="Times New Roman"/>
              </w:rPr>
            </w:pPr>
            <w:r w:rsidRPr="00550DBC">
              <w:rPr>
                <w:rFonts w:eastAsia="Times New Roman"/>
              </w:rPr>
              <w:t>2</w:t>
            </w:r>
          </w:p>
        </w:tc>
        <w:tc>
          <w:tcPr>
            <w:tcW w:w="875" w:type="dxa"/>
          </w:tcPr>
          <w:p w14:paraId="523FC8CD" w14:textId="77777777" w:rsidR="00D1547B" w:rsidRPr="00550DBC" w:rsidRDefault="00D1547B">
            <w:pPr>
              <w:pStyle w:val="TableTextCentered"/>
              <w:rPr>
                <w:rFonts w:eastAsia="Times New Roman"/>
              </w:rPr>
            </w:pPr>
            <w:r w:rsidRPr="00550DBC">
              <w:rPr>
                <w:rFonts w:eastAsia="Times New Roman"/>
              </w:rPr>
              <w:t>0</w:t>
            </w:r>
          </w:p>
        </w:tc>
        <w:tc>
          <w:tcPr>
            <w:tcW w:w="900" w:type="dxa"/>
          </w:tcPr>
          <w:p w14:paraId="7407307E" w14:textId="77777777" w:rsidR="00D1547B" w:rsidRPr="00550DBC" w:rsidRDefault="00D1547B">
            <w:pPr>
              <w:pStyle w:val="TableTextCentered"/>
              <w:rPr>
                <w:rFonts w:eastAsia="Times New Roman"/>
              </w:rPr>
            </w:pPr>
            <w:r w:rsidRPr="00550DBC">
              <w:rPr>
                <w:rFonts w:eastAsia="Times New Roman"/>
              </w:rPr>
              <w:t>3</w:t>
            </w:r>
          </w:p>
        </w:tc>
        <w:tc>
          <w:tcPr>
            <w:tcW w:w="892" w:type="dxa"/>
          </w:tcPr>
          <w:p w14:paraId="52DC51AD" w14:textId="77777777" w:rsidR="00D1547B" w:rsidRPr="00550DBC" w:rsidRDefault="00D1547B">
            <w:pPr>
              <w:pStyle w:val="TableTextCentered"/>
              <w:rPr>
                <w:rFonts w:eastAsia="Times New Roman"/>
              </w:rPr>
            </w:pPr>
            <w:r w:rsidRPr="00550DBC">
              <w:rPr>
                <w:rFonts w:eastAsia="Times New Roman"/>
              </w:rPr>
              <w:t>5.3</w:t>
            </w:r>
          </w:p>
        </w:tc>
      </w:tr>
      <w:tr w:rsidR="00D1547B" w:rsidRPr="00550DBC" w14:paraId="599CDB8C" w14:textId="77777777" w:rsidTr="0047708F">
        <w:trPr>
          <w:cnfStyle w:val="000000100000" w:firstRow="0" w:lastRow="0" w:firstColumn="0" w:lastColumn="0" w:oddVBand="0" w:evenVBand="0" w:oddHBand="1" w:evenHBand="0" w:firstRowFirstColumn="0" w:firstRowLastColumn="0" w:lastRowFirstColumn="0" w:lastRowLastColumn="0"/>
        </w:trPr>
        <w:tc>
          <w:tcPr>
            <w:tcW w:w="1431" w:type="dxa"/>
          </w:tcPr>
          <w:p w14:paraId="5FC5B478" w14:textId="77777777" w:rsidR="00D1547B" w:rsidRPr="00550DBC" w:rsidRDefault="00D1547B">
            <w:pPr>
              <w:pStyle w:val="TableText"/>
            </w:pPr>
            <w:r w:rsidRPr="00550DBC">
              <w:t>Grades 9-12</w:t>
            </w:r>
          </w:p>
        </w:tc>
        <w:tc>
          <w:tcPr>
            <w:tcW w:w="874" w:type="dxa"/>
          </w:tcPr>
          <w:p w14:paraId="3EA94E90"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0037C488" w14:textId="77777777" w:rsidR="00D1547B" w:rsidRPr="00550DBC" w:rsidRDefault="00D1547B">
            <w:pPr>
              <w:pStyle w:val="TableTextCentered"/>
              <w:rPr>
                <w:rFonts w:eastAsia="Times New Roman"/>
              </w:rPr>
            </w:pPr>
            <w:r w:rsidRPr="00550DBC">
              <w:rPr>
                <w:rFonts w:eastAsia="Times New Roman"/>
              </w:rPr>
              <w:t>0</w:t>
            </w:r>
          </w:p>
        </w:tc>
        <w:tc>
          <w:tcPr>
            <w:tcW w:w="874" w:type="dxa"/>
          </w:tcPr>
          <w:p w14:paraId="767B3D31" w14:textId="77777777" w:rsidR="00D1547B" w:rsidRPr="00550DBC" w:rsidRDefault="00D1547B">
            <w:pPr>
              <w:pStyle w:val="TableTextCentered"/>
              <w:rPr>
                <w:rFonts w:eastAsia="Times New Roman"/>
              </w:rPr>
            </w:pPr>
            <w:r w:rsidRPr="00550DBC">
              <w:rPr>
                <w:rFonts w:eastAsia="Times New Roman"/>
              </w:rPr>
              <w:t>1</w:t>
            </w:r>
          </w:p>
        </w:tc>
        <w:tc>
          <w:tcPr>
            <w:tcW w:w="875" w:type="dxa"/>
          </w:tcPr>
          <w:p w14:paraId="70E76BF2" w14:textId="77777777" w:rsidR="00D1547B" w:rsidRPr="00550DBC" w:rsidRDefault="00D1547B">
            <w:pPr>
              <w:pStyle w:val="TableTextCentered"/>
              <w:rPr>
                <w:rFonts w:eastAsia="Times New Roman"/>
              </w:rPr>
            </w:pPr>
            <w:r w:rsidRPr="00550DBC">
              <w:rPr>
                <w:rFonts w:eastAsia="Times New Roman"/>
              </w:rPr>
              <w:t>0</w:t>
            </w:r>
          </w:p>
        </w:tc>
        <w:tc>
          <w:tcPr>
            <w:tcW w:w="875" w:type="dxa"/>
          </w:tcPr>
          <w:p w14:paraId="792527C2" w14:textId="77777777" w:rsidR="00D1547B" w:rsidRPr="00550DBC" w:rsidRDefault="00D1547B">
            <w:pPr>
              <w:pStyle w:val="TableTextCentered"/>
              <w:rPr>
                <w:rFonts w:eastAsia="Times New Roman"/>
              </w:rPr>
            </w:pPr>
            <w:r w:rsidRPr="00550DBC">
              <w:rPr>
                <w:rFonts w:eastAsia="Times New Roman"/>
              </w:rPr>
              <w:t>1</w:t>
            </w:r>
          </w:p>
        </w:tc>
        <w:tc>
          <w:tcPr>
            <w:tcW w:w="874" w:type="dxa"/>
          </w:tcPr>
          <w:p w14:paraId="21733FA1" w14:textId="77777777" w:rsidR="00D1547B" w:rsidRPr="00550DBC" w:rsidRDefault="00D1547B">
            <w:pPr>
              <w:pStyle w:val="TableTextCentered"/>
              <w:rPr>
                <w:rFonts w:eastAsia="Times New Roman"/>
              </w:rPr>
            </w:pPr>
            <w:r w:rsidRPr="00550DBC">
              <w:rPr>
                <w:rFonts w:eastAsia="Times New Roman"/>
              </w:rPr>
              <w:t>2</w:t>
            </w:r>
          </w:p>
        </w:tc>
        <w:tc>
          <w:tcPr>
            <w:tcW w:w="875" w:type="dxa"/>
          </w:tcPr>
          <w:p w14:paraId="5D5CCA98" w14:textId="77777777" w:rsidR="00D1547B" w:rsidRPr="00550DBC" w:rsidRDefault="00D1547B">
            <w:pPr>
              <w:pStyle w:val="TableTextCentered"/>
              <w:rPr>
                <w:rFonts w:eastAsia="Times New Roman"/>
              </w:rPr>
            </w:pPr>
            <w:r w:rsidRPr="00550DBC">
              <w:rPr>
                <w:rFonts w:eastAsia="Times New Roman"/>
              </w:rPr>
              <w:t>1</w:t>
            </w:r>
          </w:p>
        </w:tc>
        <w:tc>
          <w:tcPr>
            <w:tcW w:w="900" w:type="dxa"/>
          </w:tcPr>
          <w:p w14:paraId="4BD51185" w14:textId="77777777" w:rsidR="00D1547B" w:rsidRPr="00550DBC" w:rsidRDefault="00D1547B">
            <w:pPr>
              <w:pStyle w:val="TableTextCentered"/>
              <w:rPr>
                <w:rFonts w:eastAsia="Times New Roman"/>
              </w:rPr>
            </w:pPr>
            <w:r w:rsidRPr="00550DBC">
              <w:rPr>
                <w:rFonts w:eastAsia="Times New Roman"/>
              </w:rPr>
              <w:t>5</w:t>
            </w:r>
          </w:p>
        </w:tc>
        <w:tc>
          <w:tcPr>
            <w:tcW w:w="892" w:type="dxa"/>
          </w:tcPr>
          <w:p w14:paraId="480DEF29" w14:textId="77777777" w:rsidR="00D1547B" w:rsidRPr="00550DBC" w:rsidRDefault="00D1547B">
            <w:pPr>
              <w:pStyle w:val="TableTextCentered"/>
              <w:rPr>
                <w:rFonts w:eastAsia="Times New Roman"/>
              </w:rPr>
            </w:pPr>
            <w:r w:rsidRPr="00550DBC">
              <w:rPr>
                <w:rFonts w:eastAsia="Times New Roman"/>
              </w:rPr>
              <w:t>5.4</w:t>
            </w:r>
          </w:p>
        </w:tc>
      </w:tr>
      <w:tr w:rsidR="00D1547B" w:rsidRPr="00550DBC" w14:paraId="4A43774D" w14:textId="77777777" w:rsidTr="0047708F">
        <w:tc>
          <w:tcPr>
            <w:tcW w:w="1431" w:type="dxa"/>
          </w:tcPr>
          <w:p w14:paraId="719F7A06" w14:textId="77777777" w:rsidR="00D1547B" w:rsidRPr="00550DBC" w:rsidRDefault="00D1547B">
            <w:pPr>
              <w:pStyle w:val="TableText"/>
              <w:rPr>
                <w:b/>
                <w:bCs/>
              </w:rPr>
            </w:pPr>
            <w:r w:rsidRPr="00550DBC">
              <w:rPr>
                <w:b/>
                <w:bCs/>
              </w:rPr>
              <w:t>Totals</w:t>
            </w:r>
          </w:p>
        </w:tc>
        <w:tc>
          <w:tcPr>
            <w:tcW w:w="874" w:type="dxa"/>
          </w:tcPr>
          <w:p w14:paraId="0E19352A"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tcPr>
          <w:p w14:paraId="78193ED5" w14:textId="77777777" w:rsidR="00D1547B" w:rsidRPr="00550DBC" w:rsidRDefault="00D1547B">
            <w:pPr>
              <w:pStyle w:val="TableTextCentered"/>
              <w:rPr>
                <w:rFonts w:eastAsia="Times New Roman"/>
                <w:b/>
                <w:bCs/>
              </w:rPr>
            </w:pPr>
            <w:r w:rsidRPr="00550DBC">
              <w:rPr>
                <w:rFonts w:eastAsia="Times New Roman"/>
                <w:b/>
                <w:bCs/>
              </w:rPr>
              <w:t>0</w:t>
            </w:r>
          </w:p>
        </w:tc>
        <w:tc>
          <w:tcPr>
            <w:tcW w:w="874" w:type="dxa"/>
          </w:tcPr>
          <w:p w14:paraId="7B8C6284"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tcPr>
          <w:p w14:paraId="53AC6CF2" w14:textId="77777777" w:rsidR="00D1547B" w:rsidRPr="00550DBC" w:rsidRDefault="00D1547B">
            <w:pPr>
              <w:pStyle w:val="TableTextCentered"/>
              <w:rPr>
                <w:rFonts w:eastAsia="Times New Roman"/>
                <w:b/>
                <w:bCs/>
              </w:rPr>
            </w:pPr>
            <w:r w:rsidRPr="00550DBC">
              <w:rPr>
                <w:rFonts w:eastAsia="Times New Roman"/>
                <w:b/>
                <w:bCs/>
              </w:rPr>
              <w:t>1</w:t>
            </w:r>
          </w:p>
        </w:tc>
        <w:tc>
          <w:tcPr>
            <w:tcW w:w="875" w:type="dxa"/>
          </w:tcPr>
          <w:p w14:paraId="18DC57A8" w14:textId="77777777" w:rsidR="00D1547B" w:rsidRPr="00550DBC" w:rsidRDefault="00D1547B">
            <w:pPr>
              <w:pStyle w:val="TableTextCentered"/>
              <w:rPr>
                <w:rFonts w:eastAsia="Times New Roman"/>
                <w:b/>
                <w:bCs/>
              </w:rPr>
            </w:pPr>
            <w:r w:rsidRPr="00550DBC">
              <w:rPr>
                <w:rFonts w:eastAsia="Times New Roman"/>
                <w:b/>
                <w:bCs/>
              </w:rPr>
              <w:t>4</w:t>
            </w:r>
          </w:p>
        </w:tc>
        <w:tc>
          <w:tcPr>
            <w:tcW w:w="874" w:type="dxa"/>
          </w:tcPr>
          <w:p w14:paraId="581B9668" w14:textId="77777777" w:rsidR="00D1547B" w:rsidRPr="00550DBC" w:rsidRDefault="00D1547B">
            <w:pPr>
              <w:pStyle w:val="TableTextCentered"/>
              <w:rPr>
                <w:rFonts w:eastAsia="Times New Roman"/>
                <w:b/>
                <w:bCs/>
              </w:rPr>
            </w:pPr>
            <w:r w:rsidRPr="00550DBC">
              <w:rPr>
                <w:rFonts w:eastAsia="Times New Roman"/>
                <w:b/>
                <w:bCs/>
              </w:rPr>
              <w:t>4</w:t>
            </w:r>
          </w:p>
        </w:tc>
        <w:tc>
          <w:tcPr>
            <w:tcW w:w="875" w:type="dxa"/>
          </w:tcPr>
          <w:p w14:paraId="3565ED79" w14:textId="77777777" w:rsidR="00D1547B" w:rsidRPr="00550DBC" w:rsidRDefault="00D1547B">
            <w:pPr>
              <w:pStyle w:val="TableTextCentered"/>
              <w:rPr>
                <w:rFonts w:eastAsia="Times New Roman"/>
                <w:b/>
                <w:bCs/>
              </w:rPr>
            </w:pPr>
            <w:r w:rsidRPr="00550DBC">
              <w:rPr>
                <w:rFonts w:eastAsia="Times New Roman"/>
                <w:b/>
                <w:bCs/>
              </w:rPr>
              <w:t>1</w:t>
            </w:r>
          </w:p>
        </w:tc>
        <w:tc>
          <w:tcPr>
            <w:tcW w:w="900" w:type="dxa"/>
          </w:tcPr>
          <w:p w14:paraId="2253FEB2" w14:textId="77777777" w:rsidR="00D1547B" w:rsidRPr="00550DBC" w:rsidRDefault="00D1547B">
            <w:pPr>
              <w:pStyle w:val="TableTextCentered"/>
              <w:rPr>
                <w:rFonts w:eastAsia="Times New Roman"/>
                <w:b/>
                <w:bCs/>
              </w:rPr>
            </w:pPr>
            <w:r w:rsidRPr="00550DBC">
              <w:rPr>
                <w:rFonts w:eastAsia="Times New Roman"/>
                <w:b/>
                <w:bCs/>
              </w:rPr>
              <w:t>11</w:t>
            </w:r>
          </w:p>
        </w:tc>
        <w:tc>
          <w:tcPr>
            <w:tcW w:w="892" w:type="dxa"/>
          </w:tcPr>
          <w:p w14:paraId="0B5EADF0" w14:textId="77777777" w:rsidR="00D1547B" w:rsidRPr="00550DBC" w:rsidRDefault="00D1547B">
            <w:pPr>
              <w:pStyle w:val="TableTextCentered"/>
              <w:rPr>
                <w:rFonts w:eastAsia="Times New Roman"/>
                <w:b/>
                <w:bCs/>
              </w:rPr>
            </w:pPr>
            <w:r w:rsidRPr="00550DBC">
              <w:rPr>
                <w:rFonts w:eastAsia="Times New Roman"/>
                <w:b/>
                <w:bCs/>
              </w:rPr>
              <w:t>5.3</w:t>
            </w:r>
          </w:p>
        </w:tc>
      </w:tr>
    </w:tbl>
    <w:bookmarkEnd w:id="176"/>
    <w:p w14:paraId="194497C5" w14:textId="1B7D0C5D" w:rsidR="00D1547B" w:rsidRPr="00550DBC" w:rsidRDefault="00D1547B" w:rsidP="00AB4D63">
      <w:pPr>
        <w:pStyle w:val="TableNote"/>
      </w:pPr>
      <w:r w:rsidRPr="00550DBC">
        <w:t xml:space="preserve">*The district average is an average of the observation scores. In Table 16, the district average is computed as: </w:t>
      </w:r>
      <w:bookmarkStart w:id="177" w:name="Dist_SE_Calc"/>
      <w:r w:rsidRPr="00550DBC">
        <w:t>([3 x 1] + [4 x 1] + [5 x 4] + [6 x 4] + [7 x 1]) ÷ 11 observations = 5.3</w:t>
      </w:r>
      <w:bookmarkEnd w:id="177"/>
    </w:p>
    <w:p w14:paraId="777F2F63" w14:textId="77777777" w:rsidR="00D1547B" w:rsidRPr="00550DBC" w:rsidRDefault="00D1547B" w:rsidP="00AB4D63">
      <w:pPr>
        <w:pStyle w:val="TableNote"/>
      </w:pPr>
      <w:r w:rsidRPr="00550DBC">
        <w:t>**Student Engagement does not appear in the CLASS PK-3 Manual, therefore scores for the Elementary School Level represent grades 4-5 only.</w:t>
      </w:r>
    </w:p>
    <w:p w14:paraId="6549EC76" w14:textId="77777777" w:rsidR="00D1547B" w:rsidRPr="00550DBC" w:rsidRDefault="00D1547B" w:rsidP="00AB4D63">
      <w:pPr>
        <w:pStyle w:val="BodyText"/>
      </w:pPr>
      <w:r w:rsidRPr="00550DBC">
        <w:rPr>
          <w:rStyle w:val="BodyTextDemiChar"/>
        </w:rPr>
        <w:t>Ratings in the Low Range.</w:t>
      </w:r>
      <w:r w:rsidRPr="00550DBC">
        <w:t xml:space="preserve"> In the low range, the majority of students appear distracted or disengaged.</w:t>
      </w:r>
    </w:p>
    <w:p w14:paraId="600162AD" w14:textId="77777777" w:rsidR="00D1547B" w:rsidRPr="00550DBC" w:rsidRDefault="00D1547B" w:rsidP="00AB4D63">
      <w:pPr>
        <w:pStyle w:val="BodyTextposthead"/>
      </w:pPr>
      <w:r w:rsidRPr="00550DBC">
        <w:rPr>
          <w:rStyle w:val="BodyTextDemiChar"/>
        </w:rPr>
        <w:t>Ratings in the Middle Range.</w:t>
      </w:r>
      <w:r w:rsidRPr="00550DBC">
        <w:t xml:space="preserve"> In the middle range, students are passively engaged, listening to or watching the teacher; student engagement is mixed, with the majority of students actively engaged for part of the time and disengaged for the rest of the time; or there is a mix of student engagement, with some students actively engaged and some students disengaged.</w:t>
      </w:r>
    </w:p>
    <w:p w14:paraId="303371B2" w14:textId="0DCB2065" w:rsidR="00AB4D63" w:rsidRPr="00550DBC" w:rsidRDefault="00D1547B" w:rsidP="00AB4D63">
      <w:pPr>
        <w:pStyle w:val="BodyTextposthead"/>
      </w:pPr>
      <w:r w:rsidRPr="00550DBC">
        <w:rPr>
          <w:rStyle w:val="BodyTextDemiChar"/>
        </w:rPr>
        <w:t>Ratings in the High Range.</w:t>
      </w:r>
      <w:r w:rsidRPr="00550DBC">
        <w:t xml:space="preserve"> In the high range, most students are actively engaged in the classroom discussions and activities.</w:t>
      </w:r>
      <w:r w:rsidR="00AB4D63" w:rsidRPr="00550DBC">
        <w:br w:type="page"/>
      </w:r>
    </w:p>
    <w:p w14:paraId="409D9441" w14:textId="77777777" w:rsidR="00D1547B" w:rsidRPr="00550DBC" w:rsidRDefault="00D1547B" w:rsidP="00A71A57">
      <w:pPr>
        <w:pStyle w:val="DIOR"/>
      </w:pPr>
      <w:bookmarkStart w:id="178" w:name="_Toc430114889"/>
      <w:bookmarkStart w:id="179" w:name="_Toc496109991"/>
      <w:bookmarkStart w:id="180" w:name="_Toc225251104"/>
      <w:r w:rsidRPr="00550DBC">
        <w:lastRenderedPageBreak/>
        <w:t>Summary of Average Ratings</w:t>
      </w:r>
      <w:bookmarkEnd w:id="178"/>
      <w:bookmarkEnd w:id="179"/>
      <w:r w:rsidRPr="00550DBC">
        <w:t>: Grades PK–5</w:t>
      </w:r>
      <w:bookmarkEnd w:id="180"/>
    </w:p>
    <w:p w14:paraId="784D4C3D" w14:textId="77777777" w:rsidR="00D1547B" w:rsidRPr="00550DBC" w:rsidRDefault="00D1547B" w:rsidP="00AB4D63">
      <w:pPr>
        <w:pStyle w:val="TableTitle0"/>
      </w:pPr>
      <w:r w:rsidRPr="00550DBC">
        <w:t>Table 17. Summary Table of Average Ratings for Each Dimension in Grades PK–5</w:t>
      </w:r>
    </w:p>
    <w:tbl>
      <w:tblPr>
        <w:tblStyle w:val="MSVTable1"/>
        <w:tblW w:w="5000" w:type="pct"/>
        <w:tblLayout w:type="fixed"/>
        <w:tblLook w:val="04A0" w:firstRow="1" w:lastRow="0" w:firstColumn="1" w:lastColumn="0" w:noHBand="0" w:noVBand="1"/>
        <w:tblCaption w:val="Table 17. Summary Table of Average Ratings for Each Dimension in Grades PK–5"/>
        <w:tblDescription w:val="Summary Table of Average Ratings for Each Dimension in Grades PK–5"/>
      </w:tblPr>
      <w:tblGrid>
        <w:gridCol w:w="3099"/>
        <w:gridCol w:w="694"/>
        <w:gridCol w:w="694"/>
        <w:gridCol w:w="694"/>
        <w:gridCol w:w="694"/>
        <w:gridCol w:w="694"/>
        <w:gridCol w:w="694"/>
        <w:gridCol w:w="694"/>
        <w:gridCol w:w="515"/>
        <w:gridCol w:w="872"/>
      </w:tblGrid>
      <w:tr w:rsidR="00D1547B" w:rsidRPr="00550DBC" w14:paraId="6E1D4E77" w14:textId="77777777" w:rsidTr="003239A9">
        <w:trPr>
          <w:cnfStyle w:val="100000000000" w:firstRow="1" w:lastRow="0" w:firstColumn="0" w:lastColumn="0" w:oddVBand="0" w:evenVBand="0" w:oddHBand="0" w:evenHBand="0" w:firstRowFirstColumn="0" w:firstRowLastColumn="0" w:lastRowFirstColumn="0" w:lastRowLastColumn="0"/>
        </w:trPr>
        <w:tc>
          <w:tcPr>
            <w:tcW w:w="3238" w:type="dxa"/>
            <w:tcMar>
              <w:left w:w="29" w:type="dxa"/>
              <w:right w:w="29" w:type="dxa"/>
            </w:tcMar>
          </w:tcPr>
          <w:p w14:paraId="4872BD11" w14:textId="77777777" w:rsidR="00D1547B" w:rsidRPr="00550DBC" w:rsidRDefault="00D1547B" w:rsidP="003239A9">
            <w:pPr>
              <w:pStyle w:val="TableColHeadingCenter"/>
              <w:rPr>
                <w:rFonts w:eastAsia="MS Mincho"/>
              </w:rPr>
            </w:pPr>
            <w:bookmarkStart w:id="181" w:name="SummaryTbl_Elem"/>
            <w:r w:rsidRPr="00550DBC">
              <w:rPr>
                <w:rFonts w:eastAsia="MS Mincho"/>
              </w:rPr>
              <w:t>Domain/Dimension</w:t>
            </w:r>
          </w:p>
        </w:tc>
        <w:tc>
          <w:tcPr>
            <w:tcW w:w="720" w:type="dxa"/>
            <w:tcMar>
              <w:left w:w="29" w:type="dxa"/>
              <w:right w:w="29" w:type="dxa"/>
            </w:tcMar>
          </w:tcPr>
          <w:p w14:paraId="74CC0738" w14:textId="77777777" w:rsidR="00D1547B" w:rsidRPr="00550DBC" w:rsidRDefault="00D1547B" w:rsidP="003239A9">
            <w:pPr>
              <w:pStyle w:val="TableColHeadingCenter"/>
              <w:rPr>
                <w:rFonts w:eastAsia="MS Mincho"/>
              </w:rPr>
            </w:pPr>
            <w:r w:rsidRPr="00550DBC">
              <w:rPr>
                <w:rFonts w:eastAsia="MS Mincho"/>
              </w:rPr>
              <w:t>Low Range (1)</w:t>
            </w:r>
          </w:p>
        </w:tc>
        <w:tc>
          <w:tcPr>
            <w:tcW w:w="720" w:type="dxa"/>
            <w:tcMar>
              <w:left w:w="29" w:type="dxa"/>
              <w:right w:w="29" w:type="dxa"/>
            </w:tcMar>
          </w:tcPr>
          <w:p w14:paraId="523DEB93" w14:textId="77777777" w:rsidR="00D1547B" w:rsidRPr="00550DBC" w:rsidRDefault="00D1547B" w:rsidP="003239A9">
            <w:pPr>
              <w:pStyle w:val="TableColHeadingCenter"/>
              <w:rPr>
                <w:rFonts w:eastAsia="MS Mincho"/>
              </w:rPr>
            </w:pPr>
            <w:r w:rsidRPr="00550DBC">
              <w:rPr>
                <w:rFonts w:eastAsia="MS Mincho"/>
              </w:rPr>
              <w:t>Low Range (2)</w:t>
            </w:r>
          </w:p>
        </w:tc>
        <w:tc>
          <w:tcPr>
            <w:tcW w:w="720" w:type="dxa"/>
            <w:tcMar>
              <w:left w:w="29" w:type="dxa"/>
              <w:right w:w="29" w:type="dxa"/>
            </w:tcMar>
          </w:tcPr>
          <w:p w14:paraId="2C834689" w14:textId="77777777" w:rsidR="00D1547B" w:rsidRPr="00550DBC" w:rsidRDefault="00D1547B" w:rsidP="003239A9">
            <w:pPr>
              <w:pStyle w:val="TableColHeadingCenter"/>
              <w:rPr>
                <w:rFonts w:eastAsia="MS Mincho"/>
              </w:rPr>
            </w:pPr>
            <w:r w:rsidRPr="00550DBC">
              <w:rPr>
                <w:rFonts w:eastAsia="MS Mincho"/>
              </w:rPr>
              <w:t>Middle Range (3)</w:t>
            </w:r>
          </w:p>
        </w:tc>
        <w:tc>
          <w:tcPr>
            <w:tcW w:w="720" w:type="dxa"/>
            <w:tcMar>
              <w:left w:w="29" w:type="dxa"/>
              <w:right w:w="29" w:type="dxa"/>
            </w:tcMar>
          </w:tcPr>
          <w:p w14:paraId="4335D155" w14:textId="77777777" w:rsidR="00D1547B" w:rsidRPr="00550DBC" w:rsidRDefault="00D1547B" w:rsidP="003239A9">
            <w:pPr>
              <w:pStyle w:val="TableColHeadingCenter"/>
              <w:rPr>
                <w:rFonts w:eastAsia="MS Mincho"/>
              </w:rPr>
            </w:pPr>
            <w:r w:rsidRPr="00550DBC">
              <w:rPr>
                <w:rFonts w:eastAsia="MS Mincho"/>
              </w:rPr>
              <w:t>Middle Range (4)</w:t>
            </w:r>
          </w:p>
        </w:tc>
        <w:tc>
          <w:tcPr>
            <w:tcW w:w="720" w:type="dxa"/>
            <w:tcMar>
              <w:left w:w="29" w:type="dxa"/>
              <w:right w:w="29" w:type="dxa"/>
            </w:tcMar>
          </w:tcPr>
          <w:p w14:paraId="02AC8260" w14:textId="77777777" w:rsidR="00D1547B" w:rsidRPr="00550DBC" w:rsidRDefault="00D1547B" w:rsidP="003239A9">
            <w:pPr>
              <w:pStyle w:val="TableColHeadingCenter"/>
              <w:rPr>
                <w:rFonts w:eastAsia="MS Mincho"/>
              </w:rPr>
            </w:pPr>
            <w:r w:rsidRPr="00550DBC">
              <w:rPr>
                <w:rFonts w:eastAsia="MS Mincho"/>
              </w:rPr>
              <w:t>Middle Range (5)</w:t>
            </w:r>
          </w:p>
        </w:tc>
        <w:tc>
          <w:tcPr>
            <w:tcW w:w="720" w:type="dxa"/>
            <w:tcMar>
              <w:left w:w="29" w:type="dxa"/>
              <w:right w:w="29" w:type="dxa"/>
            </w:tcMar>
          </w:tcPr>
          <w:p w14:paraId="2F123DD8" w14:textId="77777777" w:rsidR="00D1547B" w:rsidRPr="00550DBC" w:rsidRDefault="00D1547B" w:rsidP="003239A9">
            <w:pPr>
              <w:pStyle w:val="TableColHeadingCenter"/>
              <w:rPr>
                <w:rFonts w:eastAsia="MS Mincho"/>
              </w:rPr>
            </w:pPr>
            <w:r w:rsidRPr="00550DBC">
              <w:rPr>
                <w:rFonts w:eastAsia="MS Mincho"/>
              </w:rPr>
              <w:t>High Range (6)</w:t>
            </w:r>
          </w:p>
        </w:tc>
        <w:tc>
          <w:tcPr>
            <w:tcW w:w="720" w:type="dxa"/>
            <w:tcMar>
              <w:left w:w="29" w:type="dxa"/>
              <w:right w:w="29" w:type="dxa"/>
            </w:tcMar>
          </w:tcPr>
          <w:p w14:paraId="69DB5E50" w14:textId="77777777" w:rsidR="00D1547B" w:rsidRPr="00550DBC" w:rsidRDefault="00D1547B" w:rsidP="003239A9">
            <w:pPr>
              <w:pStyle w:val="TableColHeadingCenter"/>
              <w:rPr>
                <w:rFonts w:eastAsia="MS Mincho"/>
              </w:rPr>
            </w:pPr>
            <w:r w:rsidRPr="00550DBC">
              <w:rPr>
                <w:rFonts w:eastAsia="MS Mincho"/>
              </w:rPr>
              <w:t>High Range (7)</w:t>
            </w:r>
          </w:p>
        </w:tc>
        <w:tc>
          <w:tcPr>
            <w:tcW w:w="533" w:type="dxa"/>
            <w:tcMar>
              <w:left w:w="29" w:type="dxa"/>
              <w:right w:w="29" w:type="dxa"/>
            </w:tcMar>
          </w:tcPr>
          <w:p w14:paraId="1FBE018D" w14:textId="77777777" w:rsidR="00D1547B" w:rsidRPr="00550DBC" w:rsidRDefault="00D1547B" w:rsidP="003239A9">
            <w:pPr>
              <w:pStyle w:val="TableColHeadingCenter"/>
              <w:rPr>
                <w:rFonts w:eastAsia="MS Mincho"/>
              </w:rPr>
            </w:pPr>
            <w:r w:rsidRPr="00550DBC">
              <w:rPr>
                <w:rFonts w:eastAsia="MS Mincho"/>
              </w:rPr>
              <w:t>n</w:t>
            </w:r>
          </w:p>
        </w:tc>
        <w:tc>
          <w:tcPr>
            <w:tcW w:w="907" w:type="dxa"/>
            <w:tcMar>
              <w:left w:w="29" w:type="dxa"/>
              <w:right w:w="29" w:type="dxa"/>
            </w:tcMar>
          </w:tcPr>
          <w:p w14:paraId="574E3392" w14:textId="77777777" w:rsidR="00D1547B" w:rsidRPr="00550DBC" w:rsidRDefault="00D1547B" w:rsidP="003239A9">
            <w:pPr>
              <w:pStyle w:val="TableColHeadingCenter"/>
              <w:rPr>
                <w:rFonts w:eastAsia="MS Mincho"/>
              </w:rPr>
            </w:pPr>
            <w:r w:rsidRPr="00550DBC">
              <w:rPr>
                <w:rFonts w:eastAsia="MS Mincho"/>
              </w:rPr>
              <w:t>Average Scores*</w:t>
            </w:r>
          </w:p>
        </w:tc>
      </w:tr>
      <w:tr w:rsidR="00D1547B" w:rsidRPr="00550DBC" w14:paraId="0768D7EC"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755810AE" w14:textId="77777777" w:rsidR="00D1547B" w:rsidRPr="00550DBC" w:rsidRDefault="00D1547B" w:rsidP="00AB4D63">
            <w:pPr>
              <w:pStyle w:val="TableSubheading"/>
            </w:pPr>
            <w:r w:rsidRPr="00550DBC">
              <w:t>Emotional Support Domain</w:t>
            </w:r>
          </w:p>
        </w:tc>
        <w:tc>
          <w:tcPr>
            <w:tcW w:w="720" w:type="dxa"/>
          </w:tcPr>
          <w:p w14:paraId="4E84E151" w14:textId="77777777" w:rsidR="00D1547B" w:rsidRPr="00550DBC" w:rsidRDefault="00D1547B" w:rsidP="00AB4D63">
            <w:pPr>
              <w:pStyle w:val="TableTextCentered"/>
              <w:rPr>
                <w:b/>
                <w:bCs/>
              </w:rPr>
            </w:pPr>
            <w:r w:rsidRPr="00550DBC">
              <w:rPr>
                <w:b/>
                <w:bCs/>
              </w:rPr>
              <w:t>0</w:t>
            </w:r>
          </w:p>
        </w:tc>
        <w:tc>
          <w:tcPr>
            <w:tcW w:w="720" w:type="dxa"/>
          </w:tcPr>
          <w:p w14:paraId="5AC4AEE0" w14:textId="77777777" w:rsidR="00D1547B" w:rsidRPr="00550DBC" w:rsidRDefault="00D1547B" w:rsidP="00AB4D63">
            <w:pPr>
              <w:pStyle w:val="TableTextCentered"/>
              <w:rPr>
                <w:b/>
                <w:bCs/>
              </w:rPr>
            </w:pPr>
            <w:r w:rsidRPr="00550DBC">
              <w:rPr>
                <w:b/>
                <w:bCs/>
              </w:rPr>
              <w:t>3</w:t>
            </w:r>
          </w:p>
        </w:tc>
        <w:tc>
          <w:tcPr>
            <w:tcW w:w="720" w:type="dxa"/>
          </w:tcPr>
          <w:p w14:paraId="4675A808" w14:textId="77777777" w:rsidR="00D1547B" w:rsidRPr="00550DBC" w:rsidRDefault="00D1547B" w:rsidP="00AB4D63">
            <w:pPr>
              <w:pStyle w:val="TableTextCentered"/>
              <w:rPr>
                <w:b/>
                <w:bCs/>
              </w:rPr>
            </w:pPr>
            <w:r w:rsidRPr="00550DBC">
              <w:rPr>
                <w:b/>
                <w:bCs/>
              </w:rPr>
              <w:t>1</w:t>
            </w:r>
          </w:p>
        </w:tc>
        <w:tc>
          <w:tcPr>
            <w:tcW w:w="720" w:type="dxa"/>
          </w:tcPr>
          <w:p w14:paraId="2ABC20E3" w14:textId="77777777" w:rsidR="00D1547B" w:rsidRPr="00550DBC" w:rsidRDefault="00D1547B" w:rsidP="00AB4D63">
            <w:pPr>
              <w:pStyle w:val="TableTextCentered"/>
              <w:rPr>
                <w:b/>
                <w:bCs/>
              </w:rPr>
            </w:pPr>
            <w:r w:rsidRPr="00550DBC">
              <w:rPr>
                <w:b/>
                <w:bCs/>
              </w:rPr>
              <w:t>6</w:t>
            </w:r>
          </w:p>
        </w:tc>
        <w:tc>
          <w:tcPr>
            <w:tcW w:w="720" w:type="dxa"/>
          </w:tcPr>
          <w:p w14:paraId="0E46601C" w14:textId="77777777" w:rsidR="00D1547B" w:rsidRPr="00550DBC" w:rsidRDefault="00D1547B" w:rsidP="00AB4D63">
            <w:pPr>
              <w:pStyle w:val="TableTextCentered"/>
              <w:rPr>
                <w:b/>
                <w:bCs/>
              </w:rPr>
            </w:pPr>
            <w:r w:rsidRPr="00550DBC">
              <w:rPr>
                <w:b/>
                <w:bCs/>
              </w:rPr>
              <w:t>11</w:t>
            </w:r>
          </w:p>
        </w:tc>
        <w:tc>
          <w:tcPr>
            <w:tcW w:w="720" w:type="dxa"/>
          </w:tcPr>
          <w:p w14:paraId="3CE1DC20" w14:textId="77777777" w:rsidR="00D1547B" w:rsidRPr="00550DBC" w:rsidRDefault="00D1547B" w:rsidP="00AB4D63">
            <w:pPr>
              <w:pStyle w:val="TableTextCentered"/>
              <w:rPr>
                <w:b/>
                <w:bCs/>
              </w:rPr>
            </w:pPr>
            <w:r w:rsidRPr="00550DBC">
              <w:rPr>
                <w:b/>
                <w:bCs/>
              </w:rPr>
              <w:t>8</w:t>
            </w:r>
          </w:p>
        </w:tc>
        <w:tc>
          <w:tcPr>
            <w:tcW w:w="720" w:type="dxa"/>
          </w:tcPr>
          <w:p w14:paraId="3FC69C2E" w14:textId="77777777" w:rsidR="00D1547B" w:rsidRPr="00550DBC" w:rsidRDefault="00D1547B" w:rsidP="00AB4D63">
            <w:pPr>
              <w:pStyle w:val="TableTextCentered"/>
              <w:rPr>
                <w:b/>
                <w:bCs/>
              </w:rPr>
            </w:pPr>
            <w:r w:rsidRPr="00550DBC">
              <w:rPr>
                <w:b/>
                <w:bCs/>
              </w:rPr>
              <w:t>11</w:t>
            </w:r>
          </w:p>
        </w:tc>
        <w:tc>
          <w:tcPr>
            <w:tcW w:w="533" w:type="dxa"/>
          </w:tcPr>
          <w:p w14:paraId="41626169" w14:textId="77777777" w:rsidR="00D1547B" w:rsidRPr="00550DBC" w:rsidRDefault="00D1547B" w:rsidP="00AB4D63">
            <w:pPr>
              <w:pStyle w:val="TableTextCentered"/>
              <w:rPr>
                <w:b/>
                <w:bCs/>
              </w:rPr>
            </w:pPr>
            <w:r w:rsidRPr="00550DBC">
              <w:rPr>
                <w:b/>
                <w:bCs/>
              </w:rPr>
              <w:t>40</w:t>
            </w:r>
          </w:p>
        </w:tc>
        <w:tc>
          <w:tcPr>
            <w:tcW w:w="907" w:type="dxa"/>
          </w:tcPr>
          <w:p w14:paraId="763FC4AB" w14:textId="77777777" w:rsidR="00D1547B" w:rsidRPr="00550DBC" w:rsidRDefault="00D1547B" w:rsidP="00AB4D63">
            <w:pPr>
              <w:pStyle w:val="TableTextCentered"/>
              <w:rPr>
                <w:b/>
                <w:bCs/>
              </w:rPr>
            </w:pPr>
            <w:r w:rsidRPr="00550DBC">
              <w:rPr>
                <w:b/>
                <w:bCs/>
              </w:rPr>
              <w:t>5.3</w:t>
            </w:r>
          </w:p>
        </w:tc>
      </w:tr>
      <w:tr w:rsidR="00D1547B" w:rsidRPr="00550DBC" w14:paraId="10931496" w14:textId="77777777" w:rsidTr="00AB4D63">
        <w:tc>
          <w:tcPr>
            <w:tcW w:w="3238" w:type="dxa"/>
          </w:tcPr>
          <w:p w14:paraId="5C303FB1" w14:textId="77777777" w:rsidR="00D1547B" w:rsidRPr="00550DBC" w:rsidRDefault="00D1547B" w:rsidP="00AB4D63">
            <w:pPr>
              <w:pStyle w:val="TableText"/>
              <w:ind w:left="288"/>
            </w:pPr>
            <w:r w:rsidRPr="00550DBC">
              <w:t>Positive Climate</w:t>
            </w:r>
          </w:p>
        </w:tc>
        <w:tc>
          <w:tcPr>
            <w:tcW w:w="720" w:type="dxa"/>
          </w:tcPr>
          <w:p w14:paraId="420843AA" w14:textId="77777777" w:rsidR="00D1547B" w:rsidRPr="00550DBC" w:rsidRDefault="00D1547B" w:rsidP="00AB4D63">
            <w:pPr>
              <w:pStyle w:val="TableTextCentered"/>
            </w:pPr>
            <w:r w:rsidRPr="00550DBC">
              <w:t>0</w:t>
            </w:r>
          </w:p>
        </w:tc>
        <w:tc>
          <w:tcPr>
            <w:tcW w:w="720" w:type="dxa"/>
          </w:tcPr>
          <w:p w14:paraId="5218ACD8" w14:textId="77777777" w:rsidR="00D1547B" w:rsidRPr="00550DBC" w:rsidRDefault="00D1547B" w:rsidP="00AB4D63">
            <w:pPr>
              <w:pStyle w:val="TableTextCentered"/>
            </w:pPr>
            <w:r w:rsidRPr="00550DBC">
              <w:t>0</w:t>
            </w:r>
          </w:p>
        </w:tc>
        <w:tc>
          <w:tcPr>
            <w:tcW w:w="720" w:type="dxa"/>
          </w:tcPr>
          <w:p w14:paraId="17ABBD60" w14:textId="77777777" w:rsidR="00D1547B" w:rsidRPr="00550DBC" w:rsidRDefault="00D1547B" w:rsidP="00AB4D63">
            <w:pPr>
              <w:pStyle w:val="TableTextCentered"/>
            </w:pPr>
            <w:r w:rsidRPr="00550DBC">
              <w:t>0</w:t>
            </w:r>
          </w:p>
        </w:tc>
        <w:tc>
          <w:tcPr>
            <w:tcW w:w="720" w:type="dxa"/>
          </w:tcPr>
          <w:p w14:paraId="328CDCB9" w14:textId="77777777" w:rsidR="00D1547B" w:rsidRPr="00550DBC" w:rsidRDefault="00D1547B" w:rsidP="00AB4D63">
            <w:pPr>
              <w:pStyle w:val="TableTextCentered"/>
            </w:pPr>
            <w:r w:rsidRPr="00550DBC">
              <w:t>0</w:t>
            </w:r>
          </w:p>
        </w:tc>
        <w:tc>
          <w:tcPr>
            <w:tcW w:w="720" w:type="dxa"/>
          </w:tcPr>
          <w:p w14:paraId="60FC7EAB" w14:textId="77777777" w:rsidR="00D1547B" w:rsidRPr="00550DBC" w:rsidRDefault="00D1547B" w:rsidP="00AB4D63">
            <w:pPr>
              <w:pStyle w:val="TableTextCentered"/>
            </w:pPr>
            <w:r w:rsidRPr="00550DBC">
              <w:t>5</w:t>
            </w:r>
          </w:p>
        </w:tc>
        <w:tc>
          <w:tcPr>
            <w:tcW w:w="720" w:type="dxa"/>
          </w:tcPr>
          <w:p w14:paraId="519461AD" w14:textId="77777777" w:rsidR="00D1547B" w:rsidRPr="00550DBC" w:rsidRDefault="00D1547B" w:rsidP="00AB4D63">
            <w:pPr>
              <w:pStyle w:val="TableTextCentered"/>
            </w:pPr>
            <w:r w:rsidRPr="00550DBC">
              <w:t>4</w:t>
            </w:r>
          </w:p>
        </w:tc>
        <w:tc>
          <w:tcPr>
            <w:tcW w:w="720" w:type="dxa"/>
          </w:tcPr>
          <w:p w14:paraId="447417D8" w14:textId="77777777" w:rsidR="00D1547B" w:rsidRPr="00550DBC" w:rsidRDefault="00D1547B" w:rsidP="00AB4D63">
            <w:pPr>
              <w:pStyle w:val="TableTextCentered"/>
            </w:pPr>
            <w:r w:rsidRPr="00550DBC">
              <w:t>1</w:t>
            </w:r>
          </w:p>
        </w:tc>
        <w:tc>
          <w:tcPr>
            <w:tcW w:w="533" w:type="dxa"/>
          </w:tcPr>
          <w:p w14:paraId="34C385D2" w14:textId="77777777" w:rsidR="00D1547B" w:rsidRPr="00550DBC" w:rsidRDefault="00D1547B" w:rsidP="00AB4D63">
            <w:pPr>
              <w:pStyle w:val="TableTextCentered"/>
            </w:pPr>
            <w:r w:rsidRPr="00550DBC">
              <w:t>10</w:t>
            </w:r>
          </w:p>
        </w:tc>
        <w:tc>
          <w:tcPr>
            <w:tcW w:w="907" w:type="dxa"/>
          </w:tcPr>
          <w:p w14:paraId="4BF1A6A6" w14:textId="77777777" w:rsidR="00D1547B" w:rsidRPr="00550DBC" w:rsidRDefault="00D1547B" w:rsidP="00AB4D63">
            <w:pPr>
              <w:pStyle w:val="TableTextCentered"/>
            </w:pPr>
            <w:r w:rsidRPr="00550DBC">
              <w:t>5.6</w:t>
            </w:r>
          </w:p>
        </w:tc>
      </w:tr>
      <w:tr w:rsidR="00D1547B" w:rsidRPr="00550DBC" w14:paraId="5596902A"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75896FA4" w14:textId="77777777" w:rsidR="00D1547B" w:rsidRPr="00550DBC" w:rsidRDefault="00D1547B" w:rsidP="00AB4D63">
            <w:pPr>
              <w:pStyle w:val="TableText"/>
              <w:ind w:left="288"/>
            </w:pPr>
            <w:r w:rsidRPr="00550DBC">
              <w:t>Negative Climate**</w:t>
            </w:r>
          </w:p>
        </w:tc>
        <w:tc>
          <w:tcPr>
            <w:tcW w:w="720" w:type="dxa"/>
          </w:tcPr>
          <w:p w14:paraId="348CECC7" w14:textId="77777777" w:rsidR="00D1547B" w:rsidRPr="00550DBC" w:rsidRDefault="00D1547B" w:rsidP="00AB4D63">
            <w:pPr>
              <w:pStyle w:val="TableTextCentered"/>
            </w:pPr>
            <w:r w:rsidRPr="00550DBC">
              <w:t>0</w:t>
            </w:r>
          </w:p>
        </w:tc>
        <w:tc>
          <w:tcPr>
            <w:tcW w:w="720" w:type="dxa"/>
          </w:tcPr>
          <w:p w14:paraId="1D644E0F" w14:textId="77777777" w:rsidR="00D1547B" w:rsidRPr="00550DBC" w:rsidRDefault="00D1547B" w:rsidP="00AB4D63">
            <w:pPr>
              <w:pStyle w:val="TableTextCentered"/>
            </w:pPr>
            <w:r w:rsidRPr="00550DBC">
              <w:t>0</w:t>
            </w:r>
          </w:p>
        </w:tc>
        <w:tc>
          <w:tcPr>
            <w:tcW w:w="720" w:type="dxa"/>
          </w:tcPr>
          <w:p w14:paraId="2C135F08" w14:textId="77777777" w:rsidR="00D1547B" w:rsidRPr="00550DBC" w:rsidRDefault="00D1547B" w:rsidP="00AB4D63">
            <w:pPr>
              <w:pStyle w:val="TableTextCentered"/>
            </w:pPr>
            <w:r w:rsidRPr="00550DBC">
              <w:t>0</w:t>
            </w:r>
          </w:p>
        </w:tc>
        <w:tc>
          <w:tcPr>
            <w:tcW w:w="720" w:type="dxa"/>
          </w:tcPr>
          <w:p w14:paraId="7E31779D" w14:textId="77777777" w:rsidR="00D1547B" w:rsidRPr="00550DBC" w:rsidRDefault="00D1547B" w:rsidP="00AB4D63">
            <w:pPr>
              <w:pStyle w:val="TableTextCentered"/>
            </w:pPr>
            <w:r w:rsidRPr="00550DBC">
              <w:t>0</w:t>
            </w:r>
          </w:p>
        </w:tc>
        <w:tc>
          <w:tcPr>
            <w:tcW w:w="720" w:type="dxa"/>
          </w:tcPr>
          <w:p w14:paraId="4AC6CDB3" w14:textId="77777777" w:rsidR="00D1547B" w:rsidRPr="00550DBC" w:rsidRDefault="00D1547B" w:rsidP="00AB4D63">
            <w:pPr>
              <w:pStyle w:val="TableTextCentered"/>
            </w:pPr>
            <w:r w:rsidRPr="00550DBC">
              <w:t>0</w:t>
            </w:r>
          </w:p>
        </w:tc>
        <w:tc>
          <w:tcPr>
            <w:tcW w:w="720" w:type="dxa"/>
          </w:tcPr>
          <w:p w14:paraId="47CE3C0C" w14:textId="77777777" w:rsidR="00D1547B" w:rsidRPr="00550DBC" w:rsidRDefault="00D1547B" w:rsidP="00AB4D63">
            <w:pPr>
              <w:pStyle w:val="TableTextCentered"/>
            </w:pPr>
            <w:r w:rsidRPr="00550DBC">
              <w:t>0</w:t>
            </w:r>
          </w:p>
        </w:tc>
        <w:tc>
          <w:tcPr>
            <w:tcW w:w="720" w:type="dxa"/>
          </w:tcPr>
          <w:p w14:paraId="4DE2610A" w14:textId="77777777" w:rsidR="00D1547B" w:rsidRPr="00550DBC" w:rsidRDefault="00D1547B" w:rsidP="00AB4D63">
            <w:pPr>
              <w:pStyle w:val="TableTextCentered"/>
            </w:pPr>
            <w:r w:rsidRPr="00550DBC">
              <w:t>10</w:t>
            </w:r>
          </w:p>
        </w:tc>
        <w:tc>
          <w:tcPr>
            <w:tcW w:w="533" w:type="dxa"/>
          </w:tcPr>
          <w:p w14:paraId="00B19DD2" w14:textId="77777777" w:rsidR="00D1547B" w:rsidRPr="00550DBC" w:rsidRDefault="00D1547B" w:rsidP="00AB4D63">
            <w:pPr>
              <w:pStyle w:val="TableTextCentered"/>
            </w:pPr>
            <w:r w:rsidRPr="00550DBC">
              <w:t>10</w:t>
            </w:r>
          </w:p>
        </w:tc>
        <w:tc>
          <w:tcPr>
            <w:tcW w:w="907" w:type="dxa"/>
          </w:tcPr>
          <w:p w14:paraId="390024F5" w14:textId="77777777" w:rsidR="00D1547B" w:rsidRPr="00550DBC" w:rsidRDefault="00D1547B" w:rsidP="00AB4D63">
            <w:pPr>
              <w:pStyle w:val="TableTextCentered"/>
            </w:pPr>
            <w:r w:rsidRPr="00550DBC">
              <w:t>7.0</w:t>
            </w:r>
          </w:p>
        </w:tc>
      </w:tr>
      <w:tr w:rsidR="00D1547B" w:rsidRPr="00550DBC" w14:paraId="22A12D3E" w14:textId="77777777" w:rsidTr="00AB4D63">
        <w:tc>
          <w:tcPr>
            <w:tcW w:w="3238" w:type="dxa"/>
          </w:tcPr>
          <w:p w14:paraId="0C25734D" w14:textId="77777777" w:rsidR="00D1547B" w:rsidRPr="00550DBC" w:rsidRDefault="00D1547B" w:rsidP="00AB4D63">
            <w:pPr>
              <w:pStyle w:val="TableText"/>
              <w:ind w:left="288"/>
            </w:pPr>
            <w:r w:rsidRPr="00550DBC">
              <w:t>Teacher Sensitivity</w:t>
            </w:r>
          </w:p>
        </w:tc>
        <w:tc>
          <w:tcPr>
            <w:tcW w:w="720" w:type="dxa"/>
          </w:tcPr>
          <w:p w14:paraId="13C514DC" w14:textId="77777777" w:rsidR="00D1547B" w:rsidRPr="00550DBC" w:rsidRDefault="00D1547B" w:rsidP="00AB4D63">
            <w:pPr>
              <w:pStyle w:val="TableTextCentered"/>
            </w:pPr>
            <w:r w:rsidRPr="00550DBC">
              <w:t>0</w:t>
            </w:r>
          </w:p>
        </w:tc>
        <w:tc>
          <w:tcPr>
            <w:tcW w:w="720" w:type="dxa"/>
          </w:tcPr>
          <w:p w14:paraId="0ABE0521" w14:textId="77777777" w:rsidR="00D1547B" w:rsidRPr="00550DBC" w:rsidRDefault="00D1547B" w:rsidP="00AB4D63">
            <w:pPr>
              <w:pStyle w:val="TableTextCentered"/>
            </w:pPr>
            <w:r w:rsidRPr="00550DBC">
              <w:t>0</w:t>
            </w:r>
          </w:p>
        </w:tc>
        <w:tc>
          <w:tcPr>
            <w:tcW w:w="720" w:type="dxa"/>
          </w:tcPr>
          <w:p w14:paraId="36D78839" w14:textId="77777777" w:rsidR="00D1547B" w:rsidRPr="00550DBC" w:rsidRDefault="00D1547B" w:rsidP="00AB4D63">
            <w:pPr>
              <w:pStyle w:val="TableTextCentered"/>
            </w:pPr>
            <w:r w:rsidRPr="00550DBC">
              <w:t>0</w:t>
            </w:r>
          </w:p>
        </w:tc>
        <w:tc>
          <w:tcPr>
            <w:tcW w:w="720" w:type="dxa"/>
          </w:tcPr>
          <w:p w14:paraId="0591C642" w14:textId="77777777" w:rsidR="00D1547B" w:rsidRPr="00550DBC" w:rsidRDefault="00D1547B" w:rsidP="00AB4D63">
            <w:pPr>
              <w:pStyle w:val="TableTextCentered"/>
            </w:pPr>
            <w:r w:rsidRPr="00550DBC">
              <w:t>2</w:t>
            </w:r>
          </w:p>
        </w:tc>
        <w:tc>
          <w:tcPr>
            <w:tcW w:w="720" w:type="dxa"/>
          </w:tcPr>
          <w:p w14:paraId="446F7365" w14:textId="77777777" w:rsidR="00D1547B" w:rsidRPr="00550DBC" w:rsidRDefault="00D1547B" w:rsidP="00AB4D63">
            <w:pPr>
              <w:pStyle w:val="TableTextCentered"/>
            </w:pPr>
            <w:r w:rsidRPr="00550DBC">
              <w:t>4</w:t>
            </w:r>
          </w:p>
        </w:tc>
        <w:tc>
          <w:tcPr>
            <w:tcW w:w="720" w:type="dxa"/>
          </w:tcPr>
          <w:p w14:paraId="02AAC3FC" w14:textId="77777777" w:rsidR="00D1547B" w:rsidRPr="00550DBC" w:rsidRDefault="00D1547B" w:rsidP="00AB4D63">
            <w:pPr>
              <w:pStyle w:val="TableTextCentered"/>
            </w:pPr>
            <w:r w:rsidRPr="00550DBC">
              <w:t>4</w:t>
            </w:r>
          </w:p>
        </w:tc>
        <w:tc>
          <w:tcPr>
            <w:tcW w:w="720" w:type="dxa"/>
          </w:tcPr>
          <w:p w14:paraId="6C2D494D" w14:textId="77777777" w:rsidR="00D1547B" w:rsidRPr="00550DBC" w:rsidRDefault="00D1547B" w:rsidP="00AB4D63">
            <w:pPr>
              <w:pStyle w:val="TableTextCentered"/>
            </w:pPr>
            <w:r w:rsidRPr="00550DBC">
              <w:t>0</w:t>
            </w:r>
          </w:p>
        </w:tc>
        <w:tc>
          <w:tcPr>
            <w:tcW w:w="533" w:type="dxa"/>
          </w:tcPr>
          <w:p w14:paraId="2061F601" w14:textId="77777777" w:rsidR="00D1547B" w:rsidRPr="00550DBC" w:rsidRDefault="00D1547B" w:rsidP="00AB4D63">
            <w:pPr>
              <w:pStyle w:val="TableTextCentered"/>
            </w:pPr>
            <w:r w:rsidRPr="00550DBC">
              <w:t>10</w:t>
            </w:r>
          </w:p>
        </w:tc>
        <w:tc>
          <w:tcPr>
            <w:tcW w:w="907" w:type="dxa"/>
          </w:tcPr>
          <w:p w14:paraId="69274579" w14:textId="77777777" w:rsidR="00D1547B" w:rsidRPr="00550DBC" w:rsidRDefault="00D1547B" w:rsidP="00AB4D63">
            <w:pPr>
              <w:pStyle w:val="TableTextCentered"/>
            </w:pPr>
            <w:r w:rsidRPr="00550DBC">
              <w:t>5.2</w:t>
            </w:r>
          </w:p>
        </w:tc>
      </w:tr>
      <w:tr w:rsidR="00D1547B" w:rsidRPr="00550DBC" w14:paraId="5DDBD1E5"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1C5167C9" w14:textId="77777777" w:rsidR="00D1547B" w:rsidRPr="00550DBC" w:rsidRDefault="00D1547B" w:rsidP="00AB4D63">
            <w:pPr>
              <w:pStyle w:val="TableText"/>
              <w:ind w:left="288"/>
            </w:pPr>
            <w:r w:rsidRPr="00550DBC">
              <w:t>Regard for Student Perspectives</w:t>
            </w:r>
          </w:p>
        </w:tc>
        <w:tc>
          <w:tcPr>
            <w:tcW w:w="720" w:type="dxa"/>
          </w:tcPr>
          <w:p w14:paraId="7A074FB3" w14:textId="77777777" w:rsidR="00D1547B" w:rsidRPr="00550DBC" w:rsidRDefault="00D1547B" w:rsidP="00AB4D63">
            <w:pPr>
              <w:pStyle w:val="TableTextCentered"/>
            </w:pPr>
            <w:r w:rsidRPr="00550DBC">
              <w:t>0</w:t>
            </w:r>
          </w:p>
        </w:tc>
        <w:tc>
          <w:tcPr>
            <w:tcW w:w="720" w:type="dxa"/>
          </w:tcPr>
          <w:p w14:paraId="05898363" w14:textId="77777777" w:rsidR="00D1547B" w:rsidRPr="00550DBC" w:rsidRDefault="00D1547B" w:rsidP="00AB4D63">
            <w:pPr>
              <w:pStyle w:val="TableTextCentered"/>
            </w:pPr>
            <w:r w:rsidRPr="00550DBC">
              <w:t>3</w:t>
            </w:r>
          </w:p>
        </w:tc>
        <w:tc>
          <w:tcPr>
            <w:tcW w:w="720" w:type="dxa"/>
          </w:tcPr>
          <w:p w14:paraId="07821C19" w14:textId="77777777" w:rsidR="00D1547B" w:rsidRPr="00550DBC" w:rsidRDefault="00D1547B" w:rsidP="00AB4D63">
            <w:pPr>
              <w:pStyle w:val="TableTextCentered"/>
            </w:pPr>
            <w:r w:rsidRPr="00550DBC">
              <w:t>1</w:t>
            </w:r>
          </w:p>
        </w:tc>
        <w:tc>
          <w:tcPr>
            <w:tcW w:w="720" w:type="dxa"/>
          </w:tcPr>
          <w:p w14:paraId="257CA83A" w14:textId="77777777" w:rsidR="00D1547B" w:rsidRPr="00550DBC" w:rsidRDefault="00D1547B" w:rsidP="00AB4D63">
            <w:pPr>
              <w:pStyle w:val="TableTextCentered"/>
            </w:pPr>
            <w:r w:rsidRPr="00550DBC">
              <w:t>4</w:t>
            </w:r>
          </w:p>
        </w:tc>
        <w:tc>
          <w:tcPr>
            <w:tcW w:w="720" w:type="dxa"/>
          </w:tcPr>
          <w:p w14:paraId="3A4E74F0" w14:textId="77777777" w:rsidR="00D1547B" w:rsidRPr="00550DBC" w:rsidRDefault="00D1547B" w:rsidP="00AB4D63">
            <w:pPr>
              <w:pStyle w:val="TableTextCentered"/>
            </w:pPr>
            <w:r w:rsidRPr="00550DBC">
              <w:t>2</w:t>
            </w:r>
          </w:p>
        </w:tc>
        <w:tc>
          <w:tcPr>
            <w:tcW w:w="720" w:type="dxa"/>
          </w:tcPr>
          <w:p w14:paraId="6EE8FA0B" w14:textId="77777777" w:rsidR="00D1547B" w:rsidRPr="00550DBC" w:rsidRDefault="00D1547B" w:rsidP="00AB4D63">
            <w:pPr>
              <w:pStyle w:val="TableTextCentered"/>
            </w:pPr>
            <w:r w:rsidRPr="00550DBC">
              <w:t>0</w:t>
            </w:r>
          </w:p>
        </w:tc>
        <w:tc>
          <w:tcPr>
            <w:tcW w:w="720" w:type="dxa"/>
          </w:tcPr>
          <w:p w14:paraId="7ACD768C" w14:textId="77777777" w:rsidR="00D1547B" w:rsidRPr="00550DBC" w:rsidRDefault="00D1547B" w:rsidP="00AB4D63">
            <w:pPr>
              <w:pStyle w:val="TableTextCentered"/>
            </w:pPr>
            <w:r w:rsidRPr="00550DBC">
              <w:t>0</w:t>
            </w:r>
          </w:p>
        </w:tc>
        <w:tc>
          <w:tcPr>
            <w:tcW w:w="533" w:type="dxa"/>
          </w:tcPr>
          <w:p w14:paraId="3749D11F" w14:textId="77777777" w:rsidR="00D1547B" w:rsidRPr="00550DBC" w:rsidRDefault="00D1547B" w:rsidP="00AB4D63">
            <w:pPr>
              <w:pStyle w:val="TableTextCentered"/>
            </w:pPr>
            <w:r w:rsidRPr="00550DBC">
              <w:t>10</w:t>
            </w:r>
          </w:p>
        </w:tc>
        <w:tc>
          <w:tcPr>
            <w:tcW w:w="907" w:type="dxa"/>
          </w:tcPr>
          <w:p w14:paraId="25E85A45" w14:textId="77777777" w:rsidR="00D1547B" w:rsidRPr="00550DBC" w:rsidRDefault="00D1547B" w:rsidP="00AB4D63">
            <w:pPr>
              <w:pStyle w:val="TableTextCentered"/>
            </w:pPr>
            <w:r w:rsidRPr="00550DBC">
              <w:t>3.5</w:t>
            </w:r>
          </w:p>
        </w:tc>
      </w:tr>
      <w:tr w:rsidR="00D1547B" w:rsidRPr="00550DBC" w14:paraId="00C37BDE" w14:textId="77777777" w:rsidTr="00AB4D63">
        <w:tc>
          <w:tcPr>
            <w:tcW w:w="3238" w:type="dxa"/>
          </w:tcPr>
          <w:p w14:paraId="55102D4F" w14:textId="77777777" w:rsidR="00D1547B" w:rsidRPr="00550DBC" w:rsidRDefault="00D1547B" w:rsidP="00AB4D63">
            <w:pPr>
              <w:pStyle w:val="TableSubheading"/>
              <w:rPr>
                <w:szCs w:val="20"/>
              </w:rPr>
            </w:pPr>
            <w:r w:rsidRPr="00550DBC">
              <w:t>Classroom Organization Domain</w:t>
            </w:r>
          </w:p>
        </w:tc>
        <w:tc>
          <w:tcPr>
            <w:tcW w:w="720" w:type="dxa"/>
          </w:tcPr>
          <w:p w14:paraId="68A717D9" w14:textId="77777777" w:rsidR="00D1547B" w:rsidRPr="00550DBC" w:rsidRDefault="00D1547B" w:rsidP="00AB4D63">
            <w:pPr>
              <w:pStyle w:val="TableTextCentered"/>
              <w:rPr>
                <w:b/>
                <w:bCs/>
              </w:rPr>
            </w:pPr>
            <w:r w:rsidRPr="00550DBC">
              <w:rPr>
                <w:b/>
                <w:bCs/>
              </w:rPr>
              <w:t>0</w:t>
            </w:r>
          </w:p>
        </w:tc>
        <w:tc>
          <w:tcPr>
            <w:tcW w:w="720" w:type="dxa"/>
          </w:tcPr>
          <w:p w14:paraId="6D4ACC1A" w14:textId="77777777" w:rsidR="00D1547B" w:rsidRPr="00550DBC" w:rsidRDefault="00D1547B" w:rsidP="00AB4D63">
            <w:pPr>
              <w:pStyle w:val="TableTextCentered"/>
              <w:rPr>
                <w:b/>
                <w:bCs/>
              </w:rPr>
            </w:pPr>
            <w:r w:rsidRPr="00550DBC">
              <w:rPr>
                <w:b/>
                <w:bCs/>
              </w:rPr>
              <w:t>0</w:t>
            </w:r>
          </w:p>
        </w:tc>
        <w:tc>
          <w:tcPr>
            <w:tcW w:w="720" w:type="dxa"/>
          </w:tcPr>
          <w:p w14:paraId="6984ED57" w14:textId="77777777" w:rsidR="00D1547B" w:rsidRPr="00550DBC" w:rsidRDefault="00D1547B" w:rsidP="00AB4D63">
            <w:pPr>
              <w:pStyle w:val="TableTextCentered"/>
              <w:rPr>
                <w:b/>
                <w:bCs/>
              </w:rPr>
            </w:pPr>
            <w:r w:rsidRPr="00550DBC">
              <w:rPr>
                <w:b/>
                <w:bCs/>
              </w:rPr>
              <w:t>0</w:t>
            </w:r>
          </w:p>
        </w:tc>
        <w:tc>
          <w:tcPr>
            <w:tcW w:w="720" w:type="dxa"/>
          </w:tcPr>
          <w:p w14:paraId="2B921207" w14:textId="77777777" w:rsidR="00D1547B" w:rsidRPr="00550DBC" w:rsidRDefault="00D1547B" w:rsidP="00AB4D63">
            <w:pPr>
              <w:pStyle w:val="TableTextCentered"/>
              <w:rPr>
                <w:b/>
                <w:bCs/>
              </w:rPr>
            </w:pPr>
            <w:r w:rsidRPr="00550DBC">
              <w:rPr>
                <w:b/>
                <w:bCs/>
              </w:rPr>
              <w:t>0</w:t>
            </w:r>
          </w:p>
        </w:tc>
        <w:tc>
          <w:tcPr>
            <w:tcW w:w="720" w:type="dxa"/>
          </w:tcPr>
          <w:p w14:paraId="1DCA4DD8" w14:textId="77777777" w:rsidR="00D1547B" w:rsidRPr="00550DBC" w:rsidRDefault="00D1547B" w:rsidP="00AB4D63">
            <w:pPr>
              <w:pStyle w:val="TableTextCentered"/>
              <w:rPr>
                <w:b/>
                <w:bCs/>
              </w:rPr>
            </w:pPr>
            <w:r w:rsidRPr="00550DBC">
              <w:rPr>
                <w:b/>
                <w:bCs/>
              </w:rPr>
              <w:t>9</w:t>
            </w:r>
          </w:p>
        </w:tc>
        <w:tc>
          <w:tcPr>
            <w:tcW w:w="720" w:type="dxa"/>
          </w:tcPr>
          <w:p w14:paraId="75190CE4" w14:textId="77777777" w:rsidR="00D1547B" w:rsidRPr="00550DBC" w:rsidRDefault="00D1547B" w:rsidP="00AB4D63">
            <w:pPr>
              <w:pStyle w:val="TableTextCentered"/>
              <w:rPr>
                <w:b/>
                <w:bCs/>
              </w:rPr>
            </w:pPr>
            <w:r w:rsidRPr="00550DBC">
              <w:rPr>
                <w:b/>
                <w:bCs/>
              </w:rPr>
              <w:t>4</w:t>
            </w:r>
          </w:p>
        </w:tc>
        <w:tc>
          <w:tcPr>
            <w:tcW w:w="720" w:type="dxa"/>
          </w:tcPr>
          <w:p w14:paraId="5D107439" w14:textId="77777777" w:rsidR="00D1547B" w:rsidRPr="00550DBC" w:rsidRDefault="00D1547B" w:rsidP="00AB4D63">
            <w:pPr>
              <w:pStyle w:val="TableTextCentered"/>
              <w:rPr>
                <w:b/>
                <w:bCs/>
              </w:rPr>
            </w:pPr>
            <w:r w:rsidRPr="00550DBC">
              <w:rPr>
                <w:b/>
                <w:bCs/>
              </w:rPr>
              <w:t>17</w:t>
            </w:r>
          </w:p>
        </w:tc>
        <w:tc>
          <w:tcPr>
            <w:tcW w:w="533" w:type="dxa"/>
          </w:tcPr>
          <w:p w14:paraId="5B47900A" w14:textId="77777777" w:rsidR="00D1547B" w:rsidRPr="00550DBC" w:rsidRDefault="00D1547B" w:rsidP="00AB4D63">
            <w:pPr>
              <w:pStyle w:val="TableTextCentered"/>
              <w:rPr>
                <w:b/>
                <w:bCs/>
              </w:rPr>
            </w:pPr>
            <w:r w:rsidRPr="00550DBC">
              <w:rPr>
                <w:b/>
                <w:bCs/>
              </w:rPr>
              <w:t>30</w:t>
            </w:r>
          </w:p>
        </w:tc>
        <w:tc>
          <w:tcPr>
            <w:tcW w:w="907" w:type="dxa"/>
          </w:tcPr>
          <w:p w14:paraId="636DA799" w14:textId="77777777" w:rsidR="00D1547B" w:rsidRPr="00550DBC" w:rsidRDefault="00D1547B" w:rsidP="00AB4D63">
            <w:pPr>
              <w:pStyle w:val="TableTextCentered"/>
              <w:rPr>
                <w:b/>
                <w:bCs/>
              </w:rPr>
            </w:pPr>
            <w:r w:rsidRPr="00550DBC">
              <w:rPr>
                <w:b/>
                <w:bCs/>
              </w:rPr>
              <w:t>6.3</w:t>
            </w:r>
          </w:p>
        </w:tc>
      </w:tr>
      <w:tr w:rsidR="00D1547B" w:rsidRPr="00550DBC" w14:paraId="0CD1EAAC"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66739A9C" w14:textId="77777777" w:rsidR="00D1547B" w:rsidRPr="00550DBC" w:rsidRDefault="00D1547B" w:rsidP="00AB4D63">
            <w:pPr>
              <w:pStyle w:val="TableText"/>
              <w:ind w:left="288"/>
            </w:pPr>
            <w:r w:rsidRPr="00550DBC">
              <w:t>Behavior Management</w:t>
            </w:r>
          </w:p>
        </w:tc>
        <w:tc>
          <w:tcPr>
            <w:tcW w:w="720" w:type="dxa"/>
          </w:tcPr>
          <w:p w14:paraId="7BFF3DE4" w14:textId="77777777" w:rsidR="00D1547B" w:rsidRPr="00550DBC" w:rsidRDefault="00D1547B" w:rsidP="00AB4D63">
            <w:pPr>
              <w:pStyle w:val="TableTextCentered"/>
            </w:pPr>
            <w:r w:rsidRPr="00550DBC">
              <w:t>0</w:t>
            </w:r>
          </w:p>
        </w:tc>
        <w:tc>
          <w:tcPr>
            <w:tcW w:w="720" w:type="dxa"/>
          </w:tcPr>
          <w:p w14:paraId="09F65CBA" w14:textId="77777777" w:rsidR="00D1547B" w:rsidRPr="00550DBC" w:rsidRDefault="00D1547B" w:rsidP="00AB4D63">
            <w:pPr>
              <w:pStyle w:val="TableTextCentered"/>
            </w:pPr>
            <w:r w:rsidRPr="00550DBC">
              <w:t>0</w:t>
            </w:r>
          </w:p>
        </w:tc>
        <w:tc>
          <w:tcPr>
            <w:tcW w:w="720" w:type="dxa"/>
          </w:tcPr>
          <w:p w14:paraId="4B4FF9A7" w14:textId="77777777" w:rsidR="00D1547B" w:rsidRPr="00550DBC" w:rsidRDefault="00D1547B" w:rsidP="00AB4D63">
            <w:pPr>
              <w:pStyle w:val="TableTextCentered"/>
            </w:pPr>
            <w:r w:rsidRPr="00550DBC">
              <w:t>0</w:t>
            </w:r>
          </w:p>
        </w:tc>
        <w:tc>
          <w:tcPr>
            <w:tcW w:w="720" w:type="dxa"/>
          </w:tcPr>
          <w:p w14:paraId="56294A57" w14:textId="77777777" w:rsidR="00D1547B" w:rsidRPr="00550DBC" w:rsidRDefault="00D1547B" w:rsidP="00AB4D63">
            <w:pPr>
              <w:pStyle w:val="TableTextCentered"/>
            </w:pPr>
            <w:r w:rsidRPr="00550DBC">
              <w:t>0</w:t>
            </w:r>
          </w:p>
        </w:tc>
        <w:tc>
          <w:tcPr>
            <w:tcW w:w="720" w:type="dxa"/>
          </w:tcPr>
          <w:p w14:paraId="0915E12C" w14:textId="77777777" w:rsidR="00D1547B" w:rsidRPr="00550DBC" w:rsidRDefault="00D1547B" w:rsidP="00AB4D63">
            <w:pPr>
              <w:pStyle w:val="TableTextCentered"/>
            </w:pPr>
            <w:r w:rsidRPr="00550DBC">
              <w:t>0</w:t>
            </w:r>
          </w:p>
        </w:tc>
        <w:tc>
          <w:tcPr>
            <w:tcW w:w="720" w:type="dxa"/>
          </w:tcPr>
          <w:p w14:paraId="276C083D" w14:textId="77777777" w:rsidR="00D1547B" w:rsidRPr="00550DBC" w:rsidRDefault="00D1547B" w:rsidP="00AB4D63">
            <w:pPr>
              <w:pStyle w:val="TableTextCentered"/>
            </w:pPr>
            <w:r w:rsidRPr="00550DBC">
              <w:t>3</w:t>
            </w:r>
          </w:p>
        </w:tc>
        <w:tc>
          <w:tcPr>
            <w:tcW w:w="720" w:type="dxa"/>
          </w:tcPr>
          <w:p w14:paraId="7684C8ED" w14:textId="77777777" w:rsidR="00D1547B" w:rsidRPr="00550DBC" w:rsidRDefault="00D1547B" w:rsidP="00AB4D63">
            <w:pPr>
              <w:pStyle w:val="TableTextCentered"/>
            </w:pPr>
            <w:r w:rsidRPr="00550DBC">
              <w:t>7</w:t>
            </w:r>
          </w:p>
        </w:tc>
        <w:tc>
          <w:tcPr>
            <w:tcW w:w="533" w:type="dxa"/>
          </w:tcPr>
          <w:p w14:paraId="5F1D11D9" w14:textId="77777777" w:rsidR="00D1547B" w:rsidRPr="00550DBC" w:rsidRDefault="00D1547B" w:rsidP="00AB4D63">
            <w:pPr>
              <w:pStyle w:val="TableTextCentered"/>
            </w:pPr>
            <w:r w:rsidRPr="00550DBC">
              <w:t>10</w:t>
            </w:r>
          </w:p>
        </w:tc>
        <w:tc>
          <w:tcPr>
            <w:tcW w:w="907" w:type="dxa"/>
          </w:tcPr>
          <w:p w14:paraId="7942A571" w14:textId="77777777" w:rsidR="00D1547B" w:rsidRPr="00550DBC" w:rsidRDefault="00D1547B" w:rsidP="00AB4D63">
            <w:pPr>
              <w:pStyle w:val="TableTextCentered"/>
            </w:pPr>
            <w:r w:rsidRPr="00550DBC">
              <w:t>6.7</w:t>
            </w:r>
          </w:p>
        </w:tc>
      </w:tr>
      <w:tr w:rsidR="00D1547B" w:rsidRPr="00550DBC" w14:paraId="70DBFC97" w14:textId="77777777" w:rsidTr="00AB4D63">
        <w:tc>
          <w:tcPr>
            <w:tcW w:w="3238" w:type="dxa"/>
          </w:tcPr>
          <w:p w14:paraId="6C247D75" w14:textId="77777777" w:rsidR="00D1547B" w:rsidRPr="00550DBC" w:rsidRDefault="00D1547B" w:rsidP="00AB4D63">
            <w:pPr>
              <w:pStyle w:val="TableText"/>
              <w:ind w:left="288"/>
            </w:pPr>
            <w:r w:rsidRPr="00550DBC">
              <w:t>Productivity</w:t>
            </w:r>
          </w:p>
        </w:tc>
        <w:tc>
          <w:tcPr>
            <w:tcW w:w="720" w:type="dxa"/>
          </w:tcPr>
          <w:p w14:paraId="4EEDDB74" w14:textId="77777777" w:rsidR="00D1547B" w:rsidRPr="00550DBC" w:rsidRDefault="00D1547B" w:rsidP="00AB4D63">
            <w:pPr>
              <w:pStyle w:val="TableTextCentered"/>
            </w:pPr>
            <w:r w:rsidRPr="00550DBC">
              <w:t>0</w:t>
            </w:r>
          </w:p>
        </w:tc>
        <w:tc>
          <w:tcPr>
            <w:tcW w:w="720" w:type="dxa"/>
          </w:tcPr>
          <w:p w14:paraId="1608C4FD" w14:textId="77777777" w:rsidR="00D1547B" w:rsidRPr="00550DBC" w:rsidRDefault="00D1547B" w:rsidP="00AB4D63">
            <w:pPr>
              <w:pStyle w:val="TableTextCentered"/>
            </w:pPr>
            <w:r w:rsidRPr="00550DBC">
              <w:t>0</w:t>
            </w:r>
          </w:p>
        </w:tc>
        <w:tc>
          <w:tcPr>
            <w:tcW w:w="720" w:type="dxa"/>
          </w:tcPr>
          <w:p w14:paraId="6979DB33" w14:textId="77777777" w:rsidR="00D1547B" w:rsidRPr="00550DBC" w:rsidRDefault="00D1547B" w:rsidP="00AB4D63">
            <w:pPr>
              <w:pStyle w:val="TableTextCentered"/>
            </w:pPr>
            <w:r w:rsidRPr="00550DBC">
              <w:t>0</w:t>
            </w:r>
          </w:p>
        </w:tc>
        <w:tc>
          <w:tcPr>
            <w:tcW w:w="720" w:type="dxa"/>
          </w:tcPr>
          <w:p w14:paraId="02DB23B3" w14:textId="77777777" w:rsidR="00D1547B" w:rsidRPr="00550DBC" w:rsidRDefault="00D1547B" w:rsidP="00AB4D63">
            <w:pPr>
              <w:pStyle w:val="TableTextCentered"/>
            </w:pPr>
            <w:r w:rsidRPr="00550DBC">
              <w:t>0</w:t>
            </w:r>
          </w:p>
        </w:tc>
        <w:tc>
          <w:tcPr>
            <w:tcW w:w="720" w:type="dxa"/>
          </w:tcPr>
          <w:p w14:paraId="2BF53A48" w14:textId="77777777" w:rsidR="00D1547B" w:rsidRPr="00550DBC" w:rsidRDefault="00D1547B" w:rsidP="00AB4D63">
            <w:pPr>
              <w:pStyle w:val="TableTextCentered"/>
            </w:pPr>
            <w:r w:rsidRPr="00550DBC">
              <w:t>0</w:t>
            </w:r>
          </w:p>
        </w:tc>
        <w:tc>
          <w:tcPr>
            <w:tcW w:w="720" w:type="dxa"/>
          </w:tcPr>
          <w:p w14:paraId="79C9B518" w14:textId="77777777" w:rsidR="00D1547B" w:rsidRPr="00550DBC" w:rsidRDefault="00D1547B" w:rsidP="00AB4D63">
            <w:pPr>
              <w:pStyle w:val="TableTextCentered"/>
            </w:pPr>
            <w:r w:rsidRPr="00550DBC">
              <w:t>0</w:t>
            </w:r>
          </w:p>
        </w:tc>
        <w:tc>
          <w:tcPr>
            <w:tcW w:w="720" w:type="dxa"/>
          </w:tcPr>
          <w:p w14:paraId="4A3561DD" w14:textId="77777777" w:rsidR="00D1547B" w:rsidRPr="00550DBC" w:rsidRDefault="00D1547B" w:rsidP="00AB4D63">
            <w:pPr>
              <w:pStyle w:val="TableTextCentered"/>
            </w:pPr>
            <w:r w:rsidRPr="00550DBC">
              <w:t>10</w:t>
            </w:r>
          </w:p>
        </w:tc>
        <w:tc>
          <w:tcPr>
            <w:tcW w:w="533" w:type="dxa"/>
          </w:tcPr>
          <w:p w14:paraId="7CF836C5" w14:textId="77777777" w:rsidR="00D1547B" w:rsidRPr="00550DBC" w:rsidRDefault="00D1547B" w:rsidP="00AB4D63">
            <w:pPr>
              <w:pStyle w:val="TableTextCentered"/>
            </w:pPr>
            <w:r w:rsidRPr="00550DBC">
              <w:t>10</w:t>
            </w:r>
          </w:p>
        </w:tc>
        <w:tc>
          <w:tcPr>
            <w:tcW w:w="907" w:type="dxa"/>
          </w:tcPr>
          <w:p w14:paraId="595A1B73" w14:textId="77777777" w:rsidR="00D1547B" w:rsidRPr="00550DBC" w:rsidRDefault="00D1547B" w:rsidP="00AB4D63">
            <w:pPr>
              <w:pStyle w:val="TableTextCentered"/>
            </w:pPr>
            <w:r w:rsidRPr="00550DBC">
              <w:t>7.0</w:t>
            </w:r>
          </w:p>
        </w:tc>
      </w:tr>
      <w:tr w:rsidR="00D1547B" w:rsidRPr="00550DBC" w14:paraId="1E5BE0D5"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427629B0" w14:textId="77777777" w:rsidR="00D1547B" w:rsidRPr="00550DBC" w:rsidRDefault="00D1547B" w:rsidP="00AB4D63">
            <w:pPr>
              <w:pStyle w:val="TableText"/>
              <w:ind w:left="288"/>
            </w:pPr>
            <w:r w:rsidRPr="00550DBC">
              <w:t>Instructional Learning Formats***</w:t>
            </w:r>
          </w:p>
        </w:tc>
        <w:tc>
          <w:tcPr>
            <w:tcW w:w="720" w:type="dxa"/>
          </w:tcPr>
          <w:p w14:paraId="4A2A1017" w14:textId="77777777" w:rsidR="00D1547B" w:rsidRPr="00550DBC" w:rsidRDefault="00D1547B" w:rsidP="00AB4D63">
            <w:pPr>
              <w:pStyle w:val="TableTextCentered"/>
            </w:pPr>
            <w:r w:rsidRPr="00550DBC">
              <w:t>0</w:t>
            </w:r>
          </w:p>
        </w:tc>
        <w:tc>
          <w:tcPr>
            <w:tcW w:w="720" w:type="dxa"/>
          </w:tcPr>
          <w:p w14:paraId="4AB82350" w14:textId="77777777" w:rsidR="00D1547B" w:rsidRPr="00550DBC" w:rsidRDefault="00D1547B" w:rsidP="00AB4D63">
            <w:pPr>
              <w:pStyle w:val="TableTextCentered"/>
            </w:pPr>
            <w:r w:rsidRPr="00550DBC">
              <w:t>0</w:t>
            </w:r>
          </w:p>
        </w:tc>
        <w:tc>
          <w:tcPr>
            <w:tcW w:w="720" w:type="dxa"/>
          </w:tcPr>
          <w:p w14:paraId="152F8F8E" w14:textId="77777777" w:rsidR="00D1547B" w:rsidRPr="00550DBC" w:rsidRDefault="00D1547B" w:rsidP="00AB4D63">
            <w:pPr>
              <w:pStyle w:val="TableTextCentered"/>
            </w:pPr>
            <w:r w:rsidRPr="00550DBC">
              <w:t>0</w:t>
            </w:r>
          </w:p>
        </w:tc>
        <w:tc>
          <w:tcPr>
            <w:tcW w:w="720" w:type="dxa"/>
          </w:tcPr>
          <w:p w14:paraId="5CA2E5BE" w14:textId="77777777" w:rsidR="00D1547B" w:rsidRPr="00550DBC" w:rsidRDefault="00D1547B" w:rsidP="00AB4D63">
            <w:pPr>
              <w:pStyle w:val="TableTextCentered"/>
            </w:pPr>
            <w:r w:rsidRPr="00550DBC">
              <w:t>0</w:t>
            </w:r>
          </w:p>
        </w:tc>
        <w:tc>
          <w:tcPr>
            <w:tcW w:w="720" w:type="dxa"/>
          </w:tcPr>
          <w:p w14:paraId="70549BD6" w14:textId="77777777" w:rsidR="00D1547B" w:rsidRPr="00550DBC" w:rsidRDefault="00D1547B" w:rsidP="00AB4D63">
            <w:pPr>
              <w:pStyle w:val="TableTextCentered"/>
            </w:pPr>
            <w:r w:rsidRPr="00550DBC">
              <w:t>9</w:t>
            </w:r>
          </w:p>
        </w:tc>
        <w:tc>
          <w:tcPr>
            <w:tcW w:w="720" w:type="dxa"/>
          </w:tcPr>
          <w:p w14:paraId="78EB5D92" w14:textId="77777777" w:rsidR="00D1547B" w:rsidRPr="00550DBC" w:rsidRDefault="00D1547B" w:rsidP="00AB4D63">
            <w:pPr>
              <w:pStyle w:val="TableTextCentered"/>
            </w:pPr>
            <w:r w:rsidRPr="00550DBC">
              <w:t>1</w:t>
            </w:r>
          </w:p>
        </w:tc>
        <w:tc>
          <w:tcPr>
            <w:tcW w:w="720" w:type="dxa"/>
          </w:tcPr>
          <w:p w14:paraId="78719B8D" w14:textId="77777777" w:rsidR="00D1547B" w:rsidRPr="00550DBC" w:rsidRDefault="00D1547B" w:rsidP="00AB4D63">
            <w:pPr>
              <w:pStyle w:val="TableTextCentered"/>
            </w:pPr>
            <w:r w:rsidRPr="00550DBC">
              <w:t>0</w:t>
            </w:r>
          </w:p>
        </w:tc>
        <w:tc>
          <w:tcPr>
            <w:tcW w:w="533" w:type="dxa"/>
          </w:tcPr>
          <w:p w14:paraId="3969779E" w14:textId="77777777" w:rsidR="00D1547B" w:rsidRPr="00550DBC" w:rsidRDefault="00D1547B" w:rsidP="00AB4D63">
            <w:pPr>
              <w:pStyle w:val="TableTextCentered"/>
            </w:pPr>
            <w:r w:rsidRPr="00550DBC">
              <w:t>10</w:t>
            </w:r>
          </w:p>
        </w:tc>
        <w:tc>
          <w:tcPr>
            <w:tcW w:w="907" w:type="dxa"/>
          </w:tcPr>
          <w:p w14:paraId="1E1ECAEE" w14:textId="77777777" w:rsidR="00D1547B" w:rsidRPr="00550DBC" w:rsidRDefault="00D1547B" w:rsidP="00AB4D63">
            <w:pPr>
              <w:pStyle w:val="TableTextCentered"/>
            </w:pPr>
            <w:r w:rsidRPr="00550DBC">
              <w:t>5.1</w:t>
            </w:r>
          </w:p>
        </w:tc>
      </w:tr>
      <w:tr w:rsidR="00D1547B" w:rsidRPr="00550DBC" w14:paraId="4AD19ED2" w14:textId="77777777" w:rsidTr="00AB4D63">
        <w:tc>
          <w:tcPr>
            <w:tcW w:w="3238" w:type="dxa"/>
          </w:tcPr>
          <w:p w14:paraId="45CD1316" w14:textId="77777777" w:rsidR="00D1547B" w:rsidRPr="00550DBC" w:rsidRDefault="00D1547B" w:rsidP="00AB4D63">
            <w:pPr>
              <w:pStyle w:val="TableSubheading"/>
              <w:rPr>
                <w:szCs w:val="20"/>
              </w:rPr>
            </w:pPr>
            <w:r w:rsidRPr="00550DBC">
              <w:t>Instructional Support Domain</w:t>
            </w:r>
          </w:p>
        </w:tc>
        <w:tc>
          <w:tcPr>
            <w:tcW w:w="720" w:type="dxa"/>
          </w:tcPr>
          <w:p w14:paraId="6762064F" w14:textId="77777777" w:rsidR="00D1547B" w:rsidRPr="00550DBC" w:rsidRDefault="00D1547B" w:rsidP="00AB4D63">
            <w:pPr>
              <w:pStyle w:val="TableTextCentered"/>
              <w:rPr>
                <w:b/>
                <w:bCs/>
              </w:rPr>
            </w:pPr>
            <w:r w:rsidRPr="00550DBC">
              <w:rPr>
                <w:b/>
                <w:bCs/>
              </w:rPr>
              <w:t>5</w:t>
            </w:r>
          </w:p>
        </w:tc>
        <w:tc>
          <w:tcPr>
            <w:tcW w:w="720" w:type="dxa"/>
          </w:tcPr>
          <w:p w14:paraId="3699044E" w14:textId="77777777" w:rsidR="00D1547B" w:rsidRPr="00550DBC" w:rsidRDefault="00D1547B" w:rsidP="00AB4D63">
            <w:pPr>
              <w:pStyle w:val="TableTextCentered"/>
              <w:rPr>
                <w:b/>
                <w:bCs/>
              </w:rPr>
            </w:pPr>
            <w:r w:rsidRPr="00550DBC">
              <w:rPr>
                <w:b/>
                <w:bCs/>
              </w:rPr>
              <w:t>9</w:t>
            </w:r>
          </w:p>
        </w:tc>
        <w:tc>
          <w:tcPr>
            <w:tcW w:w="720" w:type="dxa"/>
          </w:tcPr>
          <w:p w14:paraId="2746E4A0" w14:textId="77777777" w:rsidR="00D1547B" w:rsidRPr="00550DBC" w:rsidRDefault="00D1547B" w:rsidP="00AB4D63">
            <w:pPr>
              <w:pStyle w:val="TableTextCentered"/>
              <w:rPr>
                <w:b/>
                <w:bCs/>
              </w:rPr>
            </w:pPr>
            <w:r w:rsidRPr="00550DBC">
              <w:rPr>
                <w:b/>
                <w:bCs/>
              </w:rPr>
              <w:t>12</w:t>
            </w:r>
          </w:p>
        </w:tc>
        <w:tc>
          <w:tcPr>
            <w:tcW w:w="720" w:type="dxa"/>
          </w:tcPr>
          <w:p w14:paraId="65BDA21E" w14:textId="77777777" w:rsidR="00D1547B" w:rsidRPr="00550DBC" w:rsidRDefault="00D1547B" w:rsidP="00AB4D63">
            <w:pPr>
              <w:pStyle w:val="TableTextCentered"/>
              <w:rPr>
                <w:b/>
                <w:bCs/>
              </w:rPr>
            </w:pPr>
            <w:r w:rsidRPr="00550DBC">
              <w:rPr>
                <w:b/>
                <w:bCs/>
              </w:rPr>
              <w:t>4</w:t>
            </w:r>
          </w:p>
        </w:tc>
        <w:tc>
          <w:tcPr>
            <w:tcW w:w="720" w:type="dxa"/>
          </w:tcPr>
          <w:p w14:paraId="37014A7E" w14:textId="77777777" w:rsidR="00D1547B" w:rsidRPr="00550DBC" w:rsidRDefault="00D1547B" w:rsidP="00AB4D63">
            <w:pPr>
              <w:pStyle w:val="TableTextCentered"/>
              <w:rPr>
                <w:b/>
                <w:bCs/>
              </w:rPr>
            </w:pPr>
            <w:r w:rsidRPr="00550DBC">
              <w:rPr>
                <w:b/>
                <w:bCs/>
              </w:rPr>
              <w:t>1</w:t>
            </w:r>
          </w:p>
        </w:tc>
        <w:tc>
          <w:tcPr>
            <w:tcW w:w="720" w:type="dxa"/>
          </w:tcPr>
          <w:p w14:paraId="47938556" w14:textId="77777777" w:rsidR="00D1547B" w:rsidRPr="00550DBC" w:rsidRDefault="00D1547B" w:rsidP="00AB4D63">
            <w:pPr>
              <w:pStyle w:val="TableTextCentered"/>
              <w:rPr>
                <w:b/>
                <w:bCs/>
              </w:rPr>
            </w:pPr>
            <w:r w:rsidRPr="00550DBC">
              <w:rPr>
                <w:b/>
                <w:bCs/>
              </w:rPr>
              <w:t>1</w:t>
            </w:r>
          </w:p>
        </w:tc>
        <w:tc>
          <w:tcPr>
            <w:tcW w:w="720" w:type="dxa"/>
          </w:tcPr>
          <w:p w14:paraId="016F0B9D" w14:textId="77777777" w:rsidR="00D1547B" w:rsidRPr="00550DBC" w:rsidRDefault="00D1547B" w:rsidP="00AB4D63">
            <w:pPr>
              <w:pStyle w:val="TableTextCentered"/>
              <w:rPr>
                <w:b/>
                <w:bCs/>
              </w:rPr>
            </w:pPr>
            <w:r w:rsidRPr="00550DBC">
              <w:rPr>
                <w:b/>
                <w:bCs/>
              </w:rPr>
              <w:t>1</w:t>
            </w:r>
          </w:p>
        </w:tc>
        <w:tc>
          <w:tcPr>
            <w:tcW w:w="533" w:type="dxa"/>
          </w:tcPr>
          <w:p w14:paraId="1C1D3192" w14:textId="77777777" w:rsidR="00D1547B" w:rsidRPr="00550DBC" w:rsidRDefault="00D1547B" w:rsidP="00AB4D63">
            <w:pPr>
              <w:pStyle w:val="TableTextCentered"/>
              <w:rPr>
                <w:b/>
                <w:bCs/>
              </w:rPr>
            </w:pPr>
            <w:r w:rsidRPr="00550DBC">
              <w:rPr>
                <w:b/>
                <w:bCs/>
              </w:rPr>
              <w:t>33</w:t>
            </w:r>
          </w:p>
        </w:tc>
        <w:tc>
          <w:tcPr>
            <w:tcW w:w="907" w:type="dxa"/>
          </w:tcPr>
          <w:p w14:paraId="270375F9" w14:textId="77777777" w:rsidR="00D1547B" w:rsidRPr="00550DBC" w:rsidRDefault="00D1547B" w:rsidP="00AB4D63">
            <w:pPr>
              <w:pStyle w:val="TableTextCentered"/>
              <w:rPr>
                <w:b/>
                <w:bCs/>
              </w:rPr>
            </w:pPr>
            <w:r w:rsidRPr="00550DBC">
              <w:rPr>
                <w:b/>
                <w:bCs/>
              </w:rPr>
              <w:t>2.8</w:t>
            </w:r>
          </w:p>
        </w:tc>
      </w:tr>
      <w:tr w:rsidR="00D1547B" w:rsidRPr="00550DBC" w14:paraId="75BDFCD9"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66C6B9D0" w14:textId="77777777" w:rsidR="00D1547B" w:rsidRPr="00550DBC" w:rsidRDefault="00D1547B" w:rsidP="00AB4D63">
            <w:pPr>
              <w:pStyle w:val="TableText"/>
              <w:ind w:left="288"/>
            </w:pPr>
            <w:r w:rsidRPr="00550DBC">
              <w:t>Concept Development (PK-3 only)</w:t>
            </w:r>
          </w:p>
        </w:tc>
        <w:tc>
          <w:tcPr>
            <w:tcW w:w="720" w:type="dxa"/>
          </w:tcPr>
          <w:p w14:paraId="70D348B6" w14:textId="77777777" w:rsidR="00D1547B" w:rsidRPr="00550DBC" w:rsidRDefault="00D1547B" w:rsidP="00AB4D63">
            <w:pPr>
              <w:pStyle w:val="TableTextCentered"/>
            </w:pPr>
            <w:r w:rsidRPr="00550DBC">
              <w:t>0</w:t>
            </w:r>
          </w:p>
        </w:tc>
        <w:tc>
          <w:tcPr>
            <w:tcW w:w="720" w:type="dxa"/>
          </w:tcPr>
          <w:p w14:paraId="74995A63" w14:textId="77777777" w:rsidR="00D1547B" w:rsidRPr="00550DBC" w:rsidRDefault="00D1547B" w:rsidP="00AB4D63">
            <w:pPr>
              <w:pStyle w:val="TableTextCentered"/>
            </w:pPr>
            <w:r w:rsidRPr="00550DBC">
              <w:t>2</w:t>
            </w:r>
          </w:p>
        </w:tc>
        <w:tc>
          <w:tcPr>
            <w:tcW w:w="720" w:type="dxa"/>
          </w:tcPr>
          <w:p w14:paraId="3A2D73F0" w14:textId="77777777" w:rsidR="00D1547B" w:rsidRPr="00550DBC" w:rsidRDefault="00D1547B" w:rsidP="00AB4D63">
            <w:pPr>
              <w:pStyle w:val="TableTextCentered"/>
            </w:pPr>
            <w:r w:rsidRPr="00550DBC">
              <w:t>3</w:t>
            </w:r>
          </w:p>
        </w:tc>
        <w:tc>
          <w:tcPr>
            <w:tcW w:w="720" w:type="dxa"/>
          </w:tcPr>
          <w:p w14:paraId="7CC58E48" w14:textId="77777777" w:rsidR="00D1547B" w:rsidRPr="00550DBC" w:rsidRDefault="00D1547B" w:rsidP="00AB4D63">
            <w:pPr>
              <w:pStyle w:val="TableTextCentered"/>
            </w:pPr>
            <w:r w:rsidRPr="00550DBC">
              <w:t>1</w:t>
            </w:r>
          </w:p>
        </w:tc>
        <w:tc>
          <w:tcPr>
            <w:tcW w:w="720" w:type="dxa"/>
          </w:tcPr>
          <w:p w14:paraId="41F06707" w14:textId="77777777" w:rsidR="00D1547B" w:rsidRPr="00550DBC" w:rsidRDefault="00D1547B" w:rsidP="00AB4D63">
            <w:pPr>
              <w:pStyle w:val="TableTextCentered"/>
            </w:pPr>
            <w:r w:rsidRPr="00550DBC">
              <w:t>1</w:t>
            </w:r>
          </w:p>
        </w:tc>
        <w:tc>
          <w:tcPr>
            <w:tcW w:w="720" w:type="dxa"/>
          </w:tcPr>
          <w:p w14:paraId="3EAD4F96" w14:textId="77777777" w:rsidR="00D1547B" w:rsidRPr="00550DBC" w:rsidRDefault="00D1547B" w:rsidP="00AB4D63">
            <w:pPr>
              <w:pStyle w:val="TableTextCentered"/>
            </w:pPr>
            <w:r w:rsidRPr="00550DBC">
              <w:t>0</w:t>
            </w:r>
          </w:p>
        </w:tc>
        <w:tc>
          <w:tcPr>
            <w:tcW w:w="720" w:type="dxa"/>
          </w:tcPr>
          <w:p w14:paraId="19D2F161" w14:textId="77777777" w:rsidR="00D1547B" w:rsidRPr="00550DBC" w:rsidRDefault="00D1547B" w:rsidP="00AB4D63">
            <w:pPr>
              <w:pStyle w:val="TableTextCentered"/>
            </w:pPr>
            <w:r w:rsidRPr="00550DBC">
              <w:t>0</w:t>
            </w:r>
          </w:p>
        </w:tc>
        <w:tc>
          <w:tcPr>
            <w:tcW w:w="533" w:type="dxa"/>
          </w:tcPr>
          <w:p w14:paraId="4C82DF71" w14:textId="77777777" w:rsidR="00D1547B" w:rsidRPr="00550DBC" w:rsidRDefault="00D1547B" w:rsidP="00AB4D63">
            <w:pPr>
              <w:pStyle w:val="TableTextCentered"/>
            </w:pPr>
            <w:r w:rsidRPr="00550DBC">
              <w:t>7</w:t>
            </w:r>
          </w:p>
        </w:tc>
        <w:tc>
          <w:tcPr>
            <w:tcW w:w="907" w:type="dxa"/>
          </w:tcPr>
          <w:p w14:paraId="53C2DDA6" w14:textId="77777777" w:rsidR="00D1547B" w:rsidRPr="00550DBC" w:rsidRDefault="00D1547B" w:rsidP="00AB4D63">
            <w:pPr>
              <w:pStyle w:val="TableTextCentered"/>
            </w:pPr>
            <w:r w:rsidRPr="00550DBC">
              <w:t>3.1</w:t>
            </w:r>
          </w:p>
        </w:tc>
      </w:tr>
      <w:tr w:rsidR="00D1547B" w:rsidRPr="00550DBC" w14:paraId="10D7FAD9" w14:textId="77777777" w:rsidTr="00AB4D63">
        <w:tc>
          <w:tcPr>
            <w:tcW w:w="3238" w:type="dxa"/>
          </w:tcPr>
          <w:p w14:paraId="1499FEFB" w14:textId="77777777" w:rsidR="00D1547B" w:rsidRPr="00550DBC" w:rsidRDefault="00D1547B" w:rsidP="00AB4D63">
            <w:pPr>
              <w:pStyle w:val="TableText"/>
              <w:ind w:left="288"/>
            </w:pPr>
            <w:r w:rsidRPr="00550DBC">
              <w:t>Content Understanding (UE only)</w:t>
            </w:r>
          </w:p>
        </w:tc>
        <w:tc>
          <w:tcPr>
            <w:tcW w:w="720" w:type="dxa"/>
          </w:tcPr>
          <w:p w14:paraId="72D79742" w14:textId="77777777" w:rsidR="00D1547B" w:rsidRPr="00550DBC" w:rsidRDefault="00D1547B" w:rsidP="00AB4D63">
            <w:pPr>
              <w:pStyle w:val="TableTextCentered"/>
            </w:pPr>
            <w:r w:rsidRPr="00550DBC">
              <w:t>0</w:t>
            </w:r>
          </w:p>
        </w:tc>
        <w:tc>
          <w:tcPr>
            <w:tcW w:w="720" w:type="dxa"/>
          </w:tcPr>
          <w:p w14:paraId="53D2A208" w14:textId="77777777" w:rsidR="00D1547B" w:rsidRPr="00550DBC" w:rsidRDefault="00D1547B" w:rsidP="00AB4D63">
            <w:pPr>
              <w:pStyle w:val="TableTextCentered"/>
            </w:pPr>
            <w:r w:rsidRPr="00550DBC">
              <w:t>1</w:t>
            </w:r>
          </w:p>
        </w:tc>
        <w:tc>
          <w:tcPr>
            <w:tcW w:w="720" w:type="dxa"/>
          </w:tcPr>
          <w:p w14:paraId="529EEBD7" w14:textId="77777777" w:rsidR="00D1547B" w:rsidRPr="00550DBC" w:rsidRDefault="00D1547B" w:rsidP="00AB4D63">
            <w:pPr>
              <w:pStyle w:val="TableTextCentered"/>
            </w:pPr>
            <w:r w:rsidRPr="00550DBC">
              <w:t>2</w:t>
            </w:r>
          </w:p>
        </w:tc>
        <w:tc>
          <w:tcPr>
            <w:tcW w:w="720" w:type="dxa"/>
          </w:tcPr>
          <w:p w14:paraId="35CA7644" w14:textId="77777777" w:rsidR="00D1547B" w:rsidRPr="00550DBC" w:rsidRDefault="00D1547B" w:rsidP="00AB4D63">
            <w:pPr>
              <w:pStyle w:val="TableTextCentered"/>
            </w:pPr>
            <w:r w:rsidRPr="00550DBC">
              <w:t>0</w:t>
            </w:r>
          </w:p>
        </w:tc>
        <w:tc>
          <w:tcPr>
            <w:tcW w:w="720" w:type="dxa"/>
          </w:tcPr>
          <w:p w14:paraId="3327DC68" w14:textId="77777777" w:rsidR="00D1547B" w:rsidRPr="00550DBC" w:rsidRDefault="00D1547B" w:rsidP="00AB4D63">
            <w:pPr>
              <w:pStyle w:val="TableTextCentered"/>
            </w:pPr>
            <w:r w:rsidRPr="00550DBC">
              <w:t>0</w:t>
            </w:r>
          </w:p>
        </w:tc>
        <w:tc>
          <w:tcPr>
            <w:tcW w:w="720" w:type="dxa"/>
          </w:tcPr>
          <w:p w14:paraId="1B3F431F" w14:textId="77777777" w:rsidR="00D1547B" w:rsidRPr="00550DBC" w:rsidRDefault="00D1547B" w:rsidP="00AB4D63">
            <w:pPr>
              <w:pStyle w:val="TableTextCentered"/>
            </w:pPr>
            <w:r w:rsidRPr="00550DBC">
              <w:t>0</w:t>
            </w:r>
          </w:p>
        </w:tc>
        <w:tc>
          <w:tcPr>
            <w:tcW w:w="720" w:type="dxa"/>
          </w:tcPr>
          <w:p w14:paraId="64FEBEB9" w14:textId="77777777" w:rsidR="00D1547B" w:rsidRPr="00550DBC" w:rsidRDefault="00D1547B" w:rsidP="00AB4D63">
            <w:pPr>
              <w:pStyle w:val="TableTextCentered"/>
            </w:pPr>
            <w:r w:rsidRPr="00550DBC">
              <w:t>0</w:t>
            </w:r>
          </w:p>
        </w:tc>
        <w:tc>
          <w:tcPr>
            <w:tcW w:w="533" w:type="dxa"/>
          </w:tcPr>
          <w:p w14:paraId="1BE79D78" w14:textId="77777777" w:rsidR="00D1547B" w:rsidRPr="00550DBC" w:rsidRDefault="00D1547B" w:rsidP="00AB4D63">
            <w:pPr>
              <w:pStyle w:val="TableTextCentered"/>
            </w:pPr>
            <w:r w:rsidRPr="00550DBC">
              <w:t>3</w:t>
            </w:r>
          </w:p>
        </w:tc>
        <w:tc>
          <w:tcPr>
            <w:tcW w:w="907" w:type="dxa"/>
          </w:tcPr>
          <w:p w14:paraId="1F90CB67" w14:textId="77777777" w:rsidR="00D1547B" w:rsidRPr="00550DBC" w:rsidRDefault="00D1547B" w:rsidP="00AB4D63">
            <w:pPr>
              <w:pStyle w:val="TableTextCentered"/>
            </w:pPr>
            <w:r w:rsidRPr="00550DBC">
              <w:t>2.7</w:t>
            </w:r>
          </w:p>
        </w:tc>
      </w:tr>
      <w:tr w:rsidR="00D1547B" w:rsidRPr="00550DBC" w14:paraId="04A67562"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48BF14CC" w14:textId="77777777" w:rsidR="00D1547B" w:rsidRPr="00550DBC" w:rsidRDefault="00D1547B" w:rsidP="00AB4D63">
            <w:pPr>
              <w:pStyle w:val="TableText"/>
              <w:ind w:left="288"/>
            </w:pPr>
            <w:r w:rsidRPr="00550DBC">
              <w:t>Analysis and Inquiry (UE only)</w:t>
            </w:r>
          </w:p>
        </w:tc>
        <w:tc>
          <w:tcPr>
            <w:tcW w:w="720" w:type="dxa"/>
          </w:tcPr>
          <w:p w14:paraId="658DB843" w14:textId="77777777" w:rsidR="00D1547B" w:rsidRPr="00550DBC" w:rsidRDefault="00D1547B" w:rsidP="00AB4D63">
            <w:pPr>
              <w:pStyle w:val="TableTextCentered"/>
            </w:pPr>
            <w:r w:rsidRPr="00550DBC">
              <w:t>2</w:t>
            </w:r>
          </w:p>
        </w:tc>
        <w:tc>
          <w:tcPr>
            <w:tcW w:w="720" w:type="dxa"/>
          </w:tcPr>
          <w:p w14:paraId="08E2E099" w14:textId="77777777" w:rsidR="00D1547B" w:rsidRPr="00550DBC" w:rsidRDefault="00D1547B" w:rsidP="00AB4D63">
            <w:pPr>
              <w:pStyle w:val="TableTextCentered"/>
            </w:pPr>
            <w:r w:rsidRPr="00550DBC">
              <w:t>0</w:t>
            </w:r>
          </w:p>
        </w:tc>
        <w:tc>
          <w:tcPr>
            <w:tcW w:w="720" w:type="dxa"/>
          </w:tcPr>
          <w:p w14:paraId="02CF0389" w14:textId="77777777" w:rsidR="00D1547B" w:rsidRPr="00550DBC" w:rsidRDefault="00D1547B" w:rsidP="00AB4D63">
            <w:pPr>
              <w:pStyle w:val="TableTextCentered"/>
            </w:pPr>
            <w:r w:rsidRPr="00550DBC">
              <w:t>1</w:t>
            </w:r>
          </w:p>
        </w:tc>
        <w:tc>
          <w:tcPr>
            <w:tcW w:w="720" w:type="dxa"/>
          </w:tcPr>
          <w:p w14:paraId="5AC749DA" w14:textId="77777777" w:rsidR="00D1547B" w:rsidRPr="00550DBC" w:rsidRDefault="00D1547B" w:rsidP="00AB4D63">
            <w:pPr>
              <w:pStyle w:val="TableTextCentered"/>
            </w:pPr>
            <w:r w:rsidRPr="00550DBC">
              <w:t>0</w:t>
            </w:r>
          </w:p>
        </w:tc>
        <w:tc>
          <w:tcPr>
            <w:tcW w:w="720" w:type="dxa"/>
          </w:tcPr>
          <w:p w14:paraId="2A691B0C" w14:textId="77777777" w:rsidR="00D1547B" w:rsidRPr="00550DBC" w:rsidRDefault="00D1547B" w:rsidP="00AB4D63">
            <w:pPr>
              <w:pStyle w:val="TableTextCentered"/>
            </w:pPr>
            <w:r w:rsidRPr="00550DBC">
              <w:t>0</w:t>
            </w:r>
          </w:p>
        </w:tc>
        <w:tc>
          <w:tcPr>
            <w:tcW w:w="720" w:type="dxa"/>
          </w:tcPr>
          <w:p w14:paraId="1D3F6697" w14:textId="77777777" w:rsidR="00D1547B" w:rsidRPr="00550DBC" w:rsidRDefault="00D1547B" w:rsidP="00AB4D63">
            <w:pPr>
              <w:pStyle w:val="TableTextCentered"/>
            </w:pPr>
            <w:r w:rsidRPr="00550DBC">
              <w:t>0</w:t>
            </w:r>
          </w:p>
        </w:tc>
        <w:tc>
          <w:tcPr>
            <w:tcW w:w="720" w:type="dxa"/>
          </w:tcPr>
          <w:p w14:paraId="244F706B" w14:textId="77777777" w:rsidR="00D1547B" w:rsidRPr="00550DBC" w:rsidRDefault="00D1547B" w:rsidP="00AB4D63">
            <w:pPr>
              <w:pStyle w:val="TableTextCentered"/>
            </w:pPr>
            <w:r w:rsidRPr="00550DBC">
              <w:t>0</w:t>
            </w:r>
          </w:p>
        </w:tc>
        <w:tc>
          <w:tcPr>
            <w:tcW w:w="533" w:type="dxa"/>
          </w:tcPr>
          <w:p w14:paraId="1698903E" w14:textId="77777777" w:rsidR="00D1547B" w:rsidRPr="00550DBC" w:rsidRDefault="00D1547B" w:rsidP="00AB4D63">
            <w:pPr>
              <w:pStyle w:val="TableTextCentered"/>
            </w:pPr>
            <w:r w:rsidRPr="00550DBC">
              <w:t>3</w:t>
            </w:r>
          </w:p>
        </w:tc>
        <w:tc>
          <w:tcPr>
            <w:tcW w:w="907" w:type="dxa"/>
          </w:tcPr>
          <w:p w14:paraId="75E2460E" w14:textId="77777777" w:rsidR="00D1547B" w:rsidRPr="00550DBC" w:rsidRDefault="00D1547B" w:rsidP="00AB4D63">
            <w:pPr>
              <w:pStyle w:val="TableTextCentered"/>
            </w:pPr>
            <w:r w:rsidRPr="00550DBC">
              <w:t>1.7</w:t>
            </w:r>
          </w:p>
        </w:tc>
      </w:tr>
      <w:tr w:rsidR="00D1547B" w:rsidRPr="00550DBC" w14:paraId="2DBB8164" w14:textId="77777777" w:rsidTr="00AB4D63">
        <w:tc>
          <w:tcPr>
            <w:tcW w:w="3238" w:type="dxa"/>
          </w:tcPr>
          <w:p w14:paraId="00F1F278" w14:textId="77777777" w:rsidR="00D1547B" w:rsidRPr="00550DBC" w:rsidRDefault="00D1547B" w:rsidP="00AB4D63">
            <w:pPr>
              <w:pStyle w:val="TableText"/>
              <w:ind w:left="288"/>
            </w:pPr>
            <w:r w:rsidRPr="00550DBC">
              <w:t>Quality of Feedback</w:t>
            </w:r>
          </w:p>
        </w:tc>
        <w:tc>
          <w:tcPr>
            <w:tcW w:w="720" w:type="dxa"/>
          </w:tcPr>
          <w:p w14:paraId="5CEF8C1B" w14:textId="77777777" w:rsidR="00D1547B" w:rsidRPr="00550DBC" w:rsidRDefault="00D1547B" w:rsidP="00AB4D63">
            <w:pPr>
              <w:pStyle w:val="TableTextCentered"/>
            </w:pPr>
            <w:r w:rsidRPr="00550DBC">
              <w:t>1</w:t>
            </w:r>
          </w:p>
        </w:tc>
        <w:tc>
          <w:tcPr>
            <w:tcW w:w="720" w:type="dxa"/>
          </w:tcPr>
          <w:p w14:paraId="6CDECF95" w14:textId="77777777" w:rsidR="00D1547B" w:rsidRPr="00550DBC" w:rsidRDefault="00D1547B" w:rsidP="00AB4D63">
            <w:pPr>
              <w:pStyle w:val="TableTextCentered"/>
            </w:pPr>
            <w:r w:rsidRPr="00550DBC">
              <w:t>4</w:t>
            </w:r>
          </w:p>
        </w:tc>
        <w:tc>
          <w:tcPr>
            <w:tcW w:w="720" w:type="dxa"/>
          </w:tcPr>
          <w:p w14:paraId="3ACE8263" w14:textId="77777777" w:rsidR="00D1547B" w:rsidRPr="00550DBC" w:rsidRDefault="00D1547B" w:rsidP="00AB4D63">
            <w:pPr>
              <w:pStyle w:val="TableTextCentered"/>
            </w:pPr>
            <w:r w:rsidRPr="00550DBC">
              <w:t>3</w:t>
            </w:r>
          </w:p>
        </w:tc>
        <w:tc>
          <w:tcPr>
            <w:tcW w:w="720" w:type="dxa"/>
          </w:tcPr>
          <w:p w14:paraId="1F6CE22A" w14:textId="77777777" w:rsidR="00D1547B" w:rsidRPr="00550DBC" w:rsidRDefault="00D1547B" w:rsidP="00AB4D63">
            <w:pPr>
              <w:pStyle w:val="TableTextCentered"/>
            </w:pPr>
            <w:r w:rsidRPr="00550DBC">
              <w:t>1</w:t>
            </w:r>
          </w:p>
        </w:tc>
        <w:tc>
          <w:tcPr>
            <w:tcW w:w="720" w:type="dxa"/>
          </w:tcPr>
          <w:p w14:paraId="2F2D22B3" w14:textId="77777777" w:rsidR="00D1547B" w:rsidRPr="00550DBC" w:rsidRDefault="00D1547B" w:rsidP="00AB4D63">
            <w:pPr>
              <w:pStyle w:val="TableTextCentered"/>
            </w:pPr>
            <w:r w:rsidRPr="00550DBC">
              <w:t>0</w:t>
            </w:r>
          </w:p>
        </w:tc>
        <w:tc>
          <w:tcPr>
            <w:tcW w:w="720" w:type="dxa"/>
          </w:tcPr>
          <w:p w14:paraId="719904C4" w14:textId="77777777" w:rsidR="00D1547B" w:rsidRPr="00550DBC" w:rsidRDefault="00D1547B" w:rsidP="00AB4D63">
            <w:pPr>
              <w:pStyle w:val="TableTextCentered"/>
            </w:pPr>
            <w:r w:rsidRPr="00550DBC">
              <w:t>0</w:t>
            </w:r>
          </w:p>
        </w:tc>
        <w:tc>
          <w:tcPr>
            <w:tcW w:w="720" w:type="dxa"/>
          </w:tcPr>
          <w:p w14:paraId="1658C7F2" w14:textId="77777777" w:rsidR="00D1547B" w:rsidRPr="00550DBC" w:rsidRDefault="00D1547B" w:rsidP="00AB4D63">
            <w:pPr>
              <w:pStyle w:val="TableTextCentered"/>
            </w:pPr>
            <w:r w:rsidRPr="00550DBC">
              <w:t>1</w:t>
            </w:r>
          </w:p>
        </w:tc>
        <w:tc>
          <w:tcPr>
            <w:tcW w:w="533" w:type="dxa"/>
          </w:tcPr>
          <w:p w14:paraId="66FB4263" w14:textId="77777777" w:rsidR="00D1547B" w:rsidRPr="00550DBC" w:rsidRDefault="00D1547B" w:rsidP="00AB4D63">
            <w:pPr>
              <w:pStyle w:val="TableTextCentered"/>
            </w:pPr>
            <w:r w:rsidRPr="00550DBC">
              <w:t>10</w:t>
            </w:r>
          </w:p>
        </w:tc>
        <w:tc>
          <w:tcPr>
            <w:tcW w:w="907" w:type="dxa"/>
          </w:tcPr>
          <w:p w14:paraId="502EC800" w14:textId="77777777" w:rsidR="00D1547B" w:rsidRPr="00550DBC" w:rsidRDefault="00D1547B" w:rsidP="00AB4D63">
            <w:pPr>
              <w:pStyle w:val="TableTextCentered"/>
            </w:pPr>
            <w:r w:rsidRPr="00550DBC">
              <w:t>2.9</w:t>
            </w:r>
          </w:p>
        </w:tc>
      </w:tr>
      <w:tr w:rsidR="00D1547B" w:rsidRPr="00550DBC" w14:paraId="1266BFFD"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0D5FA78F" w14:textId="77777777" w:rsidR="00D1547B" w:rsidRPr="00550DBC" w:rsidRDefault="00D1547B" w:rsidP="00AB4D63">
            <w:pPr>
              <w:pStyle w:val="TableText"/>
              <w:ind w:left="288"/>
            </w:pPr>
            <w:r w:rsidRPr="00550DBC">
              <w:t>Language Modeling (PK-3 only)</w:t>
            </w:r>
          </w:p>
        </w:tc>
        <w:tc>
          <w:tcPr>
            <w:tcW w:w="720" w:type="dxa"/>
          </w:tcPr>
          <w:p w14:paraId="29ABBE57" w14:textId="77777777" w:rsidR="00D1547B" w:rsidRPr="00550DBC" w:rsidRDefault="00D1547B" w:rsidP="00AB4D63">
            <w:pPr>
              <w:pStyle w:val="TableTextCentered"/>
            </w:pPr>
            <w:r w:rsidRPr="00550DBC">
              <w:t>1</w:t>
            </w:r>
          </w:p>
        </w:tc>
        <w:tc>
          <w:tcPr>
            <w:tcW w:w="720" w:type="dxa"/>
          </w:tcPr>
          <w:p w14:paraId="3CB1DB95" w14:textId="77777777" w:rsidR="00D1547B" w:rsidRPr="00550DBC" w:rsidRDefault="00D1547B" w:rsidP="00AB4D63">
            <w:pPr>
              <w:pStyle w:val="TableTextCentered"/>
            </w:pPr>
            <w:r w:rsidRPr="00550DBC">
              <w:t>1</w:t>
            </w:r>
          </w:p>
        </w:tc>
        <w:tc>
          <w:tcPr>
            <w:tcW w:w="720" w:type="dxa"/>
          </w:tcPr>
          <w:p w14:paraId="0E41C404" w14:textId="77777777" w:rsidR="00D1547B" w:rsidRPr="00550DBC" w:rsidRDefault="00D1547B" w:rsidP="00AB4D63">
            <w:pPr>
              <w:pStyle w:val="TableTextCentered"/>
            </w:pPr>
            <w:r w:rsidRPr="00550DBC">
              <w:t>2</w:t>
            </w:r>
          </w:p>
        </w:tc>
        <w:tc>
          <w:tcPr>
            <w:tcW w:w="720" w:type="dxa"/>
          </w:tcPr>
          <w:p w14:paraId="0C097B9D" w14:textId="77777777" w:rsidR="00D1547B" w:rsidRPr="00550DBC" w:rsidRDefault="00D1547B" w:rsidP="00AB4D63">
            <w:pPr>
              <w:pStyle w:val="TableTextCentered"/>
            </w:pPr>
            <w:r w:rsidRPr="00550DBC">
              <w:t>2</w:t>
            </w:r>
          </w:p>
        </w:tc>
        <w:tc>
          <w:tcPr>
            <w:tcW w:w="720" w:type="dxa"/>
          </w:tcPr>
          <w:p w14:paraId="62D7E550" w14:textId="77777777" w:rsidR="00D1547B" w:rsidRPr="00550DBC" w:rsidRDefault="00D1547B" w:rsidP="00AB4D63">
            <w:pPr>
              <w:pStyle w:val="TableTextCentered"/>
            </w:pPr>
            <w:r w:rsidRPr="00550DBC">
              <w:t>0</w:t>
            </w:r>
          </w:p>
        </w:tc>
        <w:tc>
          <w:tcPr>
            <w:tcW w:w="720" w:type="dxa"/>
          </w:tcPr>
          <w:p w14:paraId="0F851F82" w14:textId="77777777" w:rsidR="00D1547B" w:rsidRPr="00550DBC" w:rsidRDefault="00D1547B" w:rsidP="00AB4D63">
            <w:pPr>
              <w:pStyle w:val="TableTextCentered"/>
            </w:pPr>
            <w:r w:rsidRPr="00550DBC">
              <w:t>1</w:t>
            </w:r>
          </w:p>
        </w:tc>
        <w:tc>
          <w:tcPr>
            <w:tcW w:w="720" w:type="dxa"/>
          </w:tcPr>
          <w:p w14:paraId="011671DB" w14:textId="77777777" w:rsidR="00D1547B" w:rsidRPr="00550DBC" w:rsidRDefault="00D1547B" w:rsidP="00AB4D63">
            <w:pPr>
              <w:pStyle w:val="TableTextCentered"/>
            </w:pPr>
            <w:r w:rsidRPr="00550DBC">
              <w:t>0</w:t>
            </w:r>
          </w:p>
        </w:tc>
        <w:tc>
          <w:tcPr>
            <w:tcW w:w="533" w:type="dxa"/>
          </w:tcPr>
          <w:p w14:paraId="551A97CE" w14:textId="77777777" w:rsidR="00D1547B" w:rsidRPr="00550DBC" w:rsidRDefault="00D1547B" w:rsidP="00AB4D63">
            <w:pPr>
              <w:pStyle w:val="TableTextCentered"/>
            </w:pPr>
            <w:r w:rsidRPr="00550DBC">
              <w:t>7</w:t>
            </w:r>
          </w:p>
        </w:tc>
        <w:tc>
          <w:tcPr>
            <w:tcW w:w="907" w:type="dxa"/>
          </w:tcPr>
          <w:p w14:paraId="783E8AFB" w14:textId="77777777" w:rsidR="00D1547B" w:rsidRPr="00550DBC" w:rsidRDefault="00D1547B" w:rsidP="00AB4D63">
            <w:pPr>
              <w:pStyle w:val="TableTextCentered"/>
            </w:pPr>
            <w:r w:rsidRPr="00550DBC">
              <w:t>3.3</w:t>
            </w:r>
          </w:p>
        </w:tc>
      </w:tr>
      <w:tr w:rsidR="00D1547B" w:rsidRPr="00550DBC" w14:paraId="6F888933" w14:textId="77777777" w:rsidTr="00AB4D63">
        <w:tc>
          <w:tcPr>
            <w:tcW w:w="3238" w:type="dxa"/>
          </w:tcPr>
          <w:p w14:paraId="0AE009AE" w14:textId="77777777" w:rsidR="00D1547B" w:rsidRPr="00550DBC" w:rsidRDefault="00D1547B" w:rsidP="00AB4D63">
            <w:pPr>
              <w:pStyle w:val="TableText"/>
              <w:ind w:left="288"/>
            </w:pPr>
            <w:r w:rsidRPr="00550DBC">
              <w:t>Instructional Dialogue (UE only)</w:t>
            </w:r>
          </w:p>
        </w:tc>
        <w:tc>
          <w:tcPr>
            <w:tcW w:w="720" w:type="dxa"/>
          </w:tcPr>
          <w:p w14:paraId="4FE0179A" w14:textId="77777777" w:rsidR="00D1547B" w:rsidRPr="00550DBC" w:rsidRDefault="00D1547B" w:rsidP="00AB4D63">
            <w:pPr>
              <w:pStyle w:val="TableTextCentered"/>
            </w:pPr>
            <w:r w:rsidRPr="00550DBC">
              <w:t>1</w:t>
            </w:r>
          </w:p>
        </w:tc>
        <w:tc>
          <w:tcPr>
            <w:tcW w:w="720" w:type="dxa"/>
          </w:tcPr>
          <w:p w14:paraId="62F63C0B" w14:textId="77777777" w:rsidR="00D1547B" w:rsidRPr="00550DBC" w:rsidRDefault="00D1547B" w:rsidP="00AB4D63">
            <w:pPr>
              <w:pStyle w:val="TableTextCentered"/>
            </w:pPr>
            <w:r w:rsidRPr="00550DBC">
              <w:t>1</w:t>
            </w:r>
          </w:p>
        </w:tc>
        <w:tc>
          <w:tcPr>
            <w:tcW w:w="720" w:type="dxa"/>
          </w:tcPr>
          <w:p w14:paraId="1B6A6EAE" w14:textId="77777777" w:rsidR="00D1547B" w:rsidRPr="00550DBC" w:rsidRDefault="00D1547B" w:rsidP="00AB4D63">
            <w:pPr>
              <w:pStyle w:val="TableTextCentered"/>
            </w:pPr>
            <w:r w:rsidRPr="00550DBC">
              <w:t>1</w:t>
            </w:r>
          </w:p>
        </w:tc>
        <w:tc>
          <w:tcPr>
            <w:tcW w:w="720" w:type="dxa"/>
          </w:tcPr>
          <w:p w14:paraId="5D24C647" w14:textId="77777777" w:rsidR="00D1547B" w:rsidRPr="00550DBC" w:rsidRDefault="00D1547B" w:rsidP="00AB4D63">
            <w:pPr>
              <w:pStyle w:val="TableTextCentered"/>
            </w:pPr>
            <w:r w:rsidRPr="00550DBC">
              <w:t>0</w:t>
            </w:r>
          </w:p>
        </w:tc>
        <w:tc>
          <w:tcPr>
            <w:tcW w:w="720" w:type="dxa"/>
          </w:tcPr>
          <w:p w14:paraId="66D76D0E" w14:textId="77777777" w:rsidR="00D1547B" w:rsidRPr="00550DBC" w:rsidRDefault="00D1547B" w:rsidP="00AB4D63">
            <w:pPr>
              <w:pStyle w:val="TableTextCentered"/>
            </w:pPr>
            <w:r w:rsidRPr="00550DBC">
              <w:t>0</w:t>
            </w:r>
          </w:p>
        </w:tc>
        <w:tc>
          <w:tcPr>
            <w:tcW w:w="720" w:type="dxa"/>
          </w:tcPr>
          <w:p w14:paraId="717F9510" w14:textId="77777777" w:rsidR="00D1547B" w:rsidRPr="00550DBC" w:rsidRDefault="00D1547B" w:rsidP="00AB4D63">
            <w:pPr>
              <w:pStyle w:val="TableTextCentered"/>
            </w:pPr>
            <w:r w:rsidRPr="00550DBC">
              <w:t>0</w:t>
            </w:r>
          </w:p>
        </w:tc>
        <w:tc>
          <w:tcPr>
            <w:tcW w:w="720" w:type="dxa"/>
          </w:tcPr>
          <w:p w14:paraId="468684FE" w14:textId="77777777" w:rsidR="00D1547B" w:rsidRPr="00550DBC" w:rsidRDefault="00D1547B" w:rsidP="00AB4D63">
            <w:pPr>
              <w:pStyle w:val="TableTextCentered"/>
            </w:pPr>
            <w:r w:rsidRPr="00550DBC">
              <w:t>0</w:t>
            </w:r>
          </w:p>
        </w:tc>
        <w:tc>
          <w:tcPr>
            <w:tcW w:w="533" w:type="dxa"/>
          </w:tcPr>
          <w:p w14:paraId="31A8D99E" w14:textId="77777777" w:rsidR="00D1547B" w:rsidRPr="00550DBC" w:rsidRDefault="00D1547B" w:rsidP="00AB4D63">
            <w:pPr>
              <w:pStyle w:val="TableTextCentered"/>
            </w:pPr>
            <w:r w:rsidRPr="00550DBC">
              <w:t>3</w:t>
            </w:r>
          </w:p>
        </w:tc>
        <w:tc>
          <w:tcPr>
            <w:tcW w:w="907" w:type="dxa"/>
          </w:tcPr>
          <w:p w14:paraId="35B157F8" w14:textId="77777777" w:rsidR="00D1547B" w:rsidRPr="00550DBC" w:rsidRDefault="00D1547B" w:rsidP="00AB4D63">
            <w:pPr>
              <w:pStyle w:val="TableTextCentered"/>
            </w:pPr>
            <w:r w:rsidRPr="00550DBC">
              <w:t>2.0</w:t>
            </w:r>
          </w:p>
        </w:tc>
      </w:tr>
      <w:tr w:rsidR="00D1547B" w:rsidRPr="00550DBC" w14:paraId="4145FAE3" w14:textId="77777777" w:rsidTr="00AB4D63">
        <w:trPr>
          <w:cnfStyle w:val="000000100000" w:firstRow="0" w:lastRow="0" w:firstColumn="0" w:lastColumn="0" w:oddVBand="0" w:evenVBand="0" w:oddHBand="1" w:evenHBand="0" w:firstRowFirstColumn="0" w:firstRowLastColumn="0" w:lastRowFirstColumn="0" w:lastRowLastColumn="0"/>
        </w:trPr>
        <w:tc>
          <w:tcPr>
            <w:tcW w:w="3238" w:type="dxa"/>
          </w:tcPr>
          <w:p w14:paraId="64046E00" w14:textId="77777777" w:rsidR="00D1547B" w:rsidRPr="00550DBC" w:rsidRDefault="00D1547B" w:rsidP="00AB4D63">
            <w:pPr>
              <w:pStyle w:val="TableSubheading"/>
            </w:pPr>
            <w:r w:rsidRPr="00550DBC">
              <w:t>Student Engagement (UE only)</w:t>
            </w:r>
          </w:p>
        </w:tc>
        <w:tc>
          <w:tcPr>
            <w:tcW w:w="720" w:type="dxa"/>
          </w:tcPr>
          <w:p w14:paraId="18FCD53D" w14:textId="77777777" w:rsidR="00D1547B" w:rsidRPr="00550DBC" w:rsidRDefault="00D1547B" w:rsidP="00AB4D63">
            <w:pPr>
              <w:pStyle w:val="TableTextCentered"/>
              <w:rPr>
                <w:b/>
                <w:bCs/>
              </w:rPr>
            </w:pPr>
            <w:r w:rsidRPr="00550DBC">
              <w:rPr>
                <w:b/>
                <w:bCs/>
              </w:rPr>
              <w:t>0</w:t>
            </w:r>
          </w:p>
        </w:tc>
        <w:tc>
          <w:tcPr>
            <w:tcW w:w="720" w:type="dxa"/>
          </w:tcPr>
          <w:p w14:paraId="368D3377" w14:textId="77777777" w:rsidR="00D1547B" w:rsidRPr="00550DBC" w:rsidRDefault="00D1547B" w:rsidP="00AB4D63">
            <w:pPr>
              <w:pStyle w:val="TableTextCentered"/>
              <w:rPr>
                <w:b/>
                <w:bCs/>
              </w:rPr>
            </w:pPr>
            <w:r w:rsidRPr="00550DBC">
              <w:rPr>
                <w:b/>
                <w:bCs/>
              </w:rPr>
              <w:t>0</w:t>
            </w:r>
          </w:p>
        </w:tc>
        <w:tc>
          <w:tcPr>
            <w:tcW w:w="720" w:type="dxa"/>
          </w:tcPr>
          <w:p w14:paraId="61FC3FCF" w14:textId="77777777" w:rsidR="00D1547B" w:rsidRPr="00550DBC" w:rsidRDefault="00D1547B" w:rsidP="00AB4D63">
            <w:pPr>
              <w:pStyle w:val="TableTextCentered"/>
              <w:rPr>
                <w:b/>
                <w:bCs/>
              </w:rPr>
            </w:pPr>
            <w:r w:rsidRPr="00550DBC">
              <w:rPr>
                <w:b/>
                <w:bCs/>
              </w:rPr>
              <w:t>0</w:t>
            </w:r>
          </w:p>
        </w:tc>
        <w:tc>
          <w:tcPr>
            <w:tcW w:w="720" w:type="dxa"/>
          </w:tcPr>
          <w:p w14:paraId="2528D167" w14:textId="77777777" w:rsidR="00D1547B" w:rsidRPr="00550DBC" w:rsidRDefault="00D1547B" w:rsidP="00AB4D63">
            <w:pPr>
              <w:pStyle w:val="TableTextCentered"/>
              <w:rPr>
                <w:b/>
                <w:bCs/>
              </w:rPr>
            </w:pPr>
            <w:r w:rsidRPr="00550DBC">
              <w:rPr>
                <w:b/>
                <w:bCs/>
              </w:rPr>
              <w:t>0</w:t>
            </w:r>
          </w:p>
        </w:tc>
        <w:tc>
          <w:tcPr>
            <w:tcW w:w="720" w:type="dxa"/>
          </w:tcPr>
          <w:p w14:paraId="29F610CB" w14:textId="77777777" w:rsidR="00D1547B" w:rsidRPr="00550DBC" w:rsidRDefault="00D1547B" w:rsidP="00AB4D63">
            <w:pPr>
              <w:pStyle w:val="TableTextCentered"/>
              <w:rPr>
                <w:b/>
                <w:bCs/>
              </w:rPr>
            </w:pPr>
            <w:r w:rsidRPr="00550DBC">
              <w:rPr>
                <w:b/>
                <w:bCs/>
              </w:rPr>
              <w:t>3</w:t>
            </w:r>
          </w:p>
        </w:tc>
        <w:tc>
          <w:tcPr>
            <w:tcW w:w="720" w:type="dxa"/>
          </w:tcPr>
          <w:p w14:paraId="5FEF144F" w14:textId="77777777" w:rsidR="00D1547B" w:rsidRPr="00550DBC" w:rsidRDefault="00D1547B" w:rsidP="00AB4D63">
            <w:pPr>
              <w:pStyle w:val="TableTextCentered"/>
              <w:rPr>
                <w:b/>
                <w:bCs/>
              </w:rPr>
            </w:pPr>
            <w:r w:rsidRPr="00550DBC">
              <w:rPr>
                <w:b/>
                <w:bCs/>
              </w:rPr>
              <w:t>0</w:t>
            </w:r>
          </w:p>
        </w:tc>
        <w:tc>
          <w:tcPr>
            <w:tcW w:w="720" w:type="dxa"/>
          </w:tcPr>
          <w:p w14:paraId="71EB0F5C" w14:textId="77777777" w:rsidR="00D1547B" w:rsidRPr="00550DBC" w:rsidRDefault="00D1547B" w:rsidP="00AB4D63">
            <w:pPr>
              <w:pStyle w:val="TableTextCentered"/>
              <w:rPr>
                <w:b/>
                <w:bCs/>
              </w:rPr>
            </w:pPr>
            <w:r w:rsidRPr="00550DBC">
              <w:rPr>
                <w:b/>
                <w:bCs/>
              </w:rPr>
              <w:t>0</w:t>
            </w:r>
          </w:p>
        </w:tc>
        <w:tc>
          <w:tcPr>
            <w:tcW w:w="533" w:type="dxa"/>
          </w:tcPr>
          <w:p w14:paraId="61B93581" w14:textId="77777777" w:rsidR="00D1547B" w:rsidRPr="00550DBC" w:rsidRDefault="00D1547B" w:rsidP="00AB4D63">
            <w:pPr>
              <w:pStyle w:val="TableTextCentered"/>
              <w:rPr>
                <w:b/>
                <w:bCs/>
              </w:rPr>
            </w:pPr>
            <w:r w:rsidRPr="00550DBC">
              <w:rPr>
                <w:b/>
                <w:bCs/>
              </w:rPr>
              <w:t>3</w:t>
            </w:r>
          </w:p>
        </w:tc>
        <w:tc>
          <w:tcPr>
            <w:tcW w:w="907" w:type="dxa"/>
          </w:tcPr>
          <w:p w14:paraId="19468416" w14:textId="77777777" w:rsidR="00D1547B" w:rsidRPr="00550DBC" w:rsidRDefault="00D1547B" w:rsidP="00AB4D63">
            <w:pPr>
              <w:pStyle w:val="TableTextCentered"/>
              <w:rPr>
                <w:b/>
                <w:bCs/>
              </w:rPr>
            </w:pPr>
            <w:r w:rsidRPr="00550DBC">
              <w:rPr>
                <w:b/>
                <w:bCs/>
              </w:rPr>
              <w:t>5.0</w:t>
            </w:r>
          </w:p>
        </w:tc>
      </w:tr>
    </w:tbl>
    <w:bookmarkEnd w:id="181"/>
    <w:p w14:paraId="34B6A777" w14:textId="77777777" w:rsidR="00D1547B" w:rsidRPr="00550DBC" w:rsidRDefault="00D1547B" w:rsidP="00AB4D63">
      <w:pPr>
        <w:pStyle w:val="TableNote"/>
      </w:pPr>
      <w:r w:rsidRPr="00550DBC">
        <w:t xml:space="preserve">*The district average is an average of the scores. For example, for Positive Climate, the district average is computed as: </w:t>
      </w:r>
      <w:bookmarkStart w:id="182" w:name="Elem_PC_Calc"/>
      <w:r w:rsidRPr="00550DBC">
        <w:rPr>
          <w:szCs w:val="20"/>
        </w:rPr>
        <w:t>([5 x 5] + [6 x 4] + [7 x 1]) ÷ 10 observations = 5.6</w:t>
      </w:r>
      <w:bookmarkEnd w:id="182"/>
    </w:p>
    <w:p w14:paraId="5E434144" w14:textId="77777777" w:rsidR="00D1547B" w:rsidRPr="00550DBC" w:rsidRDefault="00D1547B" w:rsidP="00AB4D63">
      <w:pPr>
        <w:pStyle w:val="TableNote"/>
      </w:pPr>
      <w:r w:rsidRPr="00550DBC">
        <w:t xml:space="preserve">**Negative Climate is rated on an inverse scale. An original score of 1 is given a value of 7. The scoring in the table reflects the normalized adjustment: </w:t>
      </w:r>
      <w:bookmarkStart w:id="183" w:name="Elem_NC_Calc"/>
      <w:r w:rsidRPr="00550DBC">
        <w:t>([7 x 10]) ÷ 10 observations = 7.0</w:t>
      </w:r>
      <w:bookmarkEnd w:id="183"/>
      <w:r w:rsidRPr="00550DBC">
        <w:t>. In addition, Negative Climate appears in the Classroom Organization Domain for the Upper Elementary Manual.</w:t>
      </w:r>
    </w:p>
    <w:p w14:paraId="552BC104" w14:textId="000E4A1C" w:rsidR="00AB4D63" w:rsidRPr="00550DBC" w:rsidRDefault="00D1547B" w:rsidP="00AB4D63">
      <w:pPr>
        <w:pStyle w:val="TableNote"/>
      </w:pPr>
      <w:r w:rsidRPr="00550DBC">
        <w:t xml:space="preserve">***Instructional Learning Formats </w:t>
      </w:r>
      <w:proofErr w:type="gramStart"/>
      <w:r w:rsidRPr="00550DBC">
        <w:t>appears</w:t>
      </w:r>
      <w:proofErr w:type="gramEnd"/>
      <w:r w:rsidRPr="00550DBC">
        <w:t xml:space="preserve"> in the Instructional Support Domain for the Upper Elementary Manual.</w:t>
      </w:r>
      <w:r w:rsidR="00AB4D63" w:rsidRPr="00550DBC">
        <w:br w:type="page"/>
      </w:r>
    </w:p>
    <w:p w14:paraId="3BFD8956" w14:textId="77777777" w:rsidR="00D1547B" w:rsidRPr="00550DBC" w:rsidRDefault="00D1547B" w:rsidP="00A71A57">
      <w:pPr>
        <w:pStyle w:val="DIOR"/>
      </w:pPr>
      <w:bookmarkStart w:id="184" w:name="_Toc225251105"/>
      <w:r w:rsidRPr="00550DBC">
        <w:lastRenderedPageBreak/>
        <w:t>Summary of Average Ratings: Grades 6–8</w:t>
      </w:r>
      <w:bookmarkEnd w:id="184"/>
    </w:p>
    <w:p w14:paraId="088A7AAB" w14:textId="77777777" w:rsidR="00D1547B" w:rsidRPr="00550DBC" w:rsidRDefault="00D1547B" w:rsidP="0008181C">
      <w:pPr>
        <w:pStyle w:val="TableTitle0"/>
      </w:pPr>
      <w:r w:rsidRPr="00550DBC">
        <w:t>Table 18. Summary Table of Average Ratings for Each Dimension in Grades 6–8</w:t>
      </w:r>
    </w:p>
    <w:tbl>
      <w:tblPr>
        <w:tblStyle w:val="MSVTable1"/>
        <w:tblW w:w="5000" w:type="pct"/>
        <w:tblLayout w:type="fixed"/>
        <w:tblLook w:val="04A0" w:firstRow="1" w:lastRow="0" w:firstColumn="1" w:lastColumn="0" w:noHBand="0" w:noVBand="1"/>
        <w:tblCaption w:val="Table 18. Summary Table of Average Ratings for Each Dimension in Grades 6–8"/>
        <w:tblDescription w:val="Summary Table of Average Ratings for Each Dimension in Grades 6–8"/>
      </w:tblPr>
      <w:tblGrid>
        <w:gridCol w:w="3097"/>
        <w:gridCol w:w="695"/>
        <w:gridCol w:w="694"/>
        <w:gridCol w:w="694"/>
        <w:gridCol w:w="694"/>
        <w:gridCol w:w="694"/>
        <w:gridCol w:w="694"/>
        <w:gridCol w:w="694"/>
        <w:gridCol w:w="522"/>
        <w:gridCol w:w="866"/>
      </w:tblGrid>
      <w:tr w:rsidR="00D1547B" w:rsidRPr="00550DBC" w14:paraId="41F0C3F8" w14:textId="77777777" w:rsidTr="0008181C">
        <w:trPr>
          <w:cnfStyle w:val="100000000000" w:firstRow="1" w:lastRow="0" w:firstColumn="0" w:lastColumn="0" w:oddVBand="0" w:evenVBand="0" w:oddHBand="0" w:evenHBand="0" w:firstRowFirstColumn="0" w:firstRowLastColumn="0" w:lastRowFirstColumn="0" w:lastRowLastColumn="0"/>
          <w:tblHeader/>
        </w:trPr>
        <w:tc>
          <w:tcPr>
            <w:tcW w:w="3232" w:type="dxa"/>
            <w:tcMar>
              <w:left w:w="29" w:type="dxa"/>
              <w:right w:w="29" w:type="dxa"/>
            </w:tcMar>
          </w:tcPr>
          <w:p w14:paraId="43909E1B" w14:textId="77777777" w:rsidR="00D1547B" w:rsidRPr="00550DBC" w:rsidRDefault="00D1547B" w:rsidP="0008181C">
            <w:pPr>
              <w:pStyle w:val="TableColHeadingCenter"/>
            </w:pPr>
            <w:bookmarkStart w:id="185" w:name="SummaryTbl_Middle"/>
            <w:r w:rsidRPr="00550DBC">
              <w:t>Domain/Dimension</w:t>
            </w:r>
          </w:p>
        </w:tc>
        <w:tc>
          <w:tcPr>
            <w:tcW w:w="720" w:type="dxa"/>
            <w:tcMar>
              <w:left w:w="29" w:type="dxa"/>
              <w:right w:w="29" w:type="dxa"/>
            </w:tcMar>
          </w:tcPr>
          <w:p w14:paraId="1E0E3D30" w14:textId="77777777" w:rsidR="00D1547B" w:rsidRPr="00550DBC" w:rsidRDefault="00D1547B" w:rsidP="0008181C">
            <w:pPr>
              <w:pStyle w:val="TableColHeadingCenter"/>
            </w:pPr>
            <w:r w:rsidRPr="00550DBC">
              <w:t>Low Range (1)</w:t>
            </w:r>
          </w:p>
        </w:tc>
        <w:tc>
          <w:tcPr>
            <w:tcW w:w="720" w:type="dxa"/>
            <w:tcMar>
              <w:left w:w="29" w:type="dxa"/>
              <w:right w:w="29" w:type="dxa"/>
            </w:tcMar>
          </w:tcPr>
          <w:p w14:paraId="234E29F0" w14:textId="77777777" w:rsidR="00D1547B" w:rsidRPr="00550DBC" w:rsidRDefault="00D1547B" w:rsidP="0008181C">
            <w:pPr>
              <w:pStyle w:val="TableColHeadingCenter"/>
            </w:pPr>
            <w:r w:rsidRPr="00550DBC">
              <w:t>Low Range (2)</w:t>
            </w:r>
          </w:p>
        </w:tc>
        <w:tc>
          <w:tcPr>
            <w:tcW w:w="720" w:type="dxa"/>
            <w:tcMar>
              <w:left w:w="29" w:type="dxa"/>
              <w:right w:w="29" w:type="dxa"/>
            </w:tcMar>
          </w:tcPr>
          <w:p w14:paraId="08ABAB51" w14:textId="77777777" w:rsidR="00D1547B" w:rsidRPr="00550DBC" w:rsidRDefault="00D1547B" w:rsidP="0008181C">
            <w:pPr>
              <w:pStyle w:val="TableColHeadingCenter"/>
            </w:pPr>
            <w:r w:rsidRPr="00550DBC">
              <w:t>Middle Range (3)</w:t>
            </w:r>
          </w:p>
        </w:tc>
        <w:tc>
          <w:tcPr>
            <w:tcW w:w="720" w:type="dxa"/>
            <w:tcMar>
              <w:left w:w="29" w:type="dxa"/>
              <w:right w:w="29" w:type="dxa"/>
            </w:tcMar>
          </w:tcPr>
          <w:p w14:paraId="3CD7EEB5" w14:textId="77777777" w:rsidR="00D1547B" w:rsidRPr="00550DBC" w:rsidRDefault="00D1547B" w:rsidP="0008181C">
            <w:pPr>
              <w:pStyle w:val="TableColHeadingCenter"/>
            </w:pPr>
            <w:r w:rsidRPr="00550DBC">
              <w:t>Middle Range (4)</w:t>
            </w:r>
          </w:p>
        </w:tc>
        <w:tc>
          <w:tcPr>
            <w:tcW w:w="720" w:type="dxa"/>
            <w:tcMar>
              <w:left w:w="29" w:type="dxa"/>
              <w:right w:w="29" w:type="dxa"/>
            </w:tcMar>
          </w:tcPr>
          <w:p w14:paraId="42ED7D01" w14:textId="77777777" w:rsidR="00D1547B" w:rsidRPr="00550DBC" w:rsidRDefault="00D1547B" w:rsidP="0008181C">
            <w:pPr>
              <w:pStyle w:val="TableColHeadingCenter"/>
            </w:pPr>
            <w:r w:rsidRPr="00550DBC">
              <w:t>Middle Range (5)</w:t>
            </w:r>
          </w:p>
        </w:tc>
        <w:tc>
          <w:tcPr>
            <w:tcW w:w="720" w:type="dxa"/>
            <w:tcMar>
              <w:left w:w="29" w:type="dxa"/>
              <w:right w:w="29" w:type="dxa"/>
            </w:tcMar>
          </w:tcPr>
          <w:p w14:paraId="2BE174BE" w14:textId="77777777" w:rsidR="00D1547B" w:rsidRPr="00550DBC" w:rsidRDefault="00D1547B" w:rsidP="0008181C">
            <w:pPr>
              <w:pStyle w:val="TableColHeadingCenter"/>
            </w:pPr>
            <w:r w:rsidRPr="00550DBC">
              <w:t>High Range (6)</w:t>
            </w:r>
          </w:p>
        </w:tc>
        <w:tc>
          <w:tcPr>
            <w:tcW w:w="720" w:type="dxa"/>
            <w:tcMar>
              <w:left w:w="29" w:type="dxa"/>
              <w:right w:w="29" w:type="dxa"/>
            </w:tcMar>
          </w:tcPr>
          <w:p w14:paraId="03486DA6" w14:textId="77777777" w:rsidR="00D1547B" w:rsidRPr="00550DBC" w:rsidRDefault="00D1547B" w:rsidP="0008181C">
            <w:pPr>
              <w:pStyle w:val="TableColHeadingCenter"/>
            </w:pPr>
            <w:r w:rsidRPr="00550DBC">
              <w:t>High Range (7)</w:t>
            </w:r>
          </w:p>
        </w:tc>
        <w:tc>
          <w:tcPr>
            <w:tcW w:w="540" w:type="dxa"/>
            <w:tcMar>
              <w:left w:w="29" w:type="dxa"/>
              <w:right w:w="29" w:type="dxa"/>
            </w:tcMar>
          </w:tcPr>
          <w:p w14:paraId="0CA33DDE" w14:textId="77777777" w:rsidR="00D1547B" w:rsidRPr="00550DBC" w:rsidRDefault="00D1547B" w:rsidP="0008181C">
            <w:pPr>
              <w:pStyle w:val="TableColHeadingCenter"/>
            </w:pPr>
            <w:r w:rsidRPr="00550DBC">
              <w:t>n</w:t>
            </w:r>
          </w:p>
        </w:tc>
        <w:tc>
          <w:tcPr>
            <w:tcW w:w="900" w:type="dxa"/>
            <w:tcMar>
              <w:left w:w="29" w:type="dxa"/>
              <w:right w:w="29" w:type="dxa"/>
            </w:tcMar>
          </w:tcPr>
          <w:p w14:paraId="6D8928D7" w14:textId="77777777" w:rsidR="00D1547B" w:rsidRPr="00550DBC" w:rsidRDefault="00D1547B" w:rsidP="0008181C">
            <w:pPr>
              <w:pStyle w:val="TableColHeadingCenter"/>
            </w:pPr>
            <w:r w:rsidRPr="00550DBC">
              <w:t>Average Scores*</w:t>
            </w:r>
          </w:p>
        </w:tc>
      </w:tr>
      <w:tr w:rsidR="00D1547B" w:rsidRPr="00550DBC" w14:paraId="5B1A87DD"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4C9AE62C" w14:textId="77777777" w:rsidR="00D1547B" w:rsidRPr="00550DBC" w:rsidRDefault="00D1547B" w:rsidP="0008181C">
            <w:pPr>
              <w:pStyle w:val="TableSubheading"/>
            </w:pPr>
            <w:r w:rsidRPr="00550DBC">
              <w:t>Emotional Support Domain</w:t>
            </w:r>
          </w:p>
        </w:tc>
        <w:tc>
          <w:tcPr>
            <w:tcW w:w="720" w:type="dxa"/>
          </w:tcPr>
          <w:p w14:paraId="6D7D0118" w14:textId="77777777" w:rsidR="00D1547B" w:rsidRPr="00550DBC" w:rsidRDefault="00D1547B" w:rsidP="0008181C">
            <w:pPr>
              <w:pStyle w:val="TableTextCentered"/>
              <w:rPr>
                <w:b/>
                <w:bCs/>
              </w:rPr>
            </w:pPr>
            <w:r w:rsidRPr="00550DBC">
              <w:rPr>
                <w:b/>
                <w:bCs/>
              </w:rPr>
              <w:t>0</w:t>
            </w:r>
          </w:p>
        </w:tc>
        <w:tc>
          <w:tcPr>
            <w:tcW w:w="720" w:type="dxa"/>
          </w:tcPr>
          <w:p w14:paraId="6F9FF120" w14:textId="77777777" w:rsidR="00D1547B" w:rsidRPr="00550DBC" w:rsidRDefault="00D1547B" w:rsidP="0008181C">
            <w:pPr>
              <w:pStyle w:val="TableTextCentered"/>
              <w:rPr>
                <w:b/>
                <w:bCs/>
              </w:rPr>
            </w:pPr>
            <w:r w:rsidRPr="00550DBC">
              <w:rPr>
                <w:b/>
                <w:bCs/>
              </w:rPr>
              <w:t>0</w:t>
            </w:r>
          </w:p>
        </w:tc>
        <w:tc>
          <w:tcPr>
            <w:tcW w:w="720" w:type="dxa"/>
          </w:tcPr>
          <w:p w14:paraId="65F238C2" w14:textId="77777777" w:rsidR="00D1547B" w:rsidRPr="00550DBC" w:rsidRDefault="00D1547B" w:rsidP="0008181C">
            <w:pPr>
              <w:pStyle w:val="TableTextCentered"/>
              <w:rPr>
                <w:b/>
                <w:bCs/>
              </w:rPr>
            </w:pPr>
            <w:r w:rsidRPr="00550DBC">
              <w:rPr>
                <w:b/>
                <w:bCs/>
              </w:rPr>
              <w:t>2</w:t>
            </w:r>
          </w:p>
        </w:tc>
        <w:tc>
          <w:tcPr>
            <w:tcW w:w="720" w:type="dxa"/>
          </w:tcPr>
          <w:p w14:paraId="1878461E" w14:textId="77777777" w:rsidR="00D1547B" w:rsidRPr="00550DBC" w:rsidRDefault="00D1547B" w:rsidP="0008181C">
            <w:pPr>
              <w:pStyle w:val="TableTextCentered"/>
              <w:rPr>
                <w:b/>
                <w:bCs/>
              </w:rPr>
            </w:pPr>
            <w:r w:rsidRPr="00550DBC">
              <w:rPr>
                <w:b/>
                <w:bCs/>
              </w:rPr>
              <w:t>0</w:t>
            </w:r>
          </w:p>
        </w:tc>
        <w:tc>
          <w:tcPr>
            <w:tcW w:w="720" w:type="dxa"/>
          </w:tcPr>
          <w:p w14:paraId="5926A5FE" w14:textId="77777777" w:rsidR="00D1547B" w:rsidRPr="00550DBC" w:rsidRDefault="00D1547B" w:rsidP="0008181C">
            <w:pPr>
              <w:pStyle w:val="TableTextCentered"/>
              <w:rPr>
                <w:b/>
                <w:bCs/>
              </w:rPr>
            </w:pPr>
            <w:r w:rsidRPr="00550DBC">
              <w:rPr>
                <w:b/>
                <w:bCs/>
              </w:rPr>
              <w:t>2</w:t>
            </w:r>
          </w:p>
        </w:tc>
        <w:tc>
          <w:tcPr>
            <w:tcW w:w="720" w:type="dxa"/>
          </w:tcPr>
          <w:p w14:paraId="3ABAEAD9" w14:textId="77777777" w:rsidR="00D1547B" w:rsidRPr="00550DBC" w:rsidRDefault="00D1547B" w:rsidP="0008181C">
            <w:pPr>
              <w:pStyle w:val="TableTextCentered"/>
              <w:rPr>
                <w:b/>
                <w:bCs/>
              </w:rPr>
            </w:pPr>
            <w:r w:rsidRPr="00550DBC">
              <w:rPr>
                <w:b/>
                <w:bCs/>
              </w:rPr>
              <w:t>4</w:t>
            </w:r>
          </w:p>
        </w:tc>
        <w:tc>
          <w:tcPr>
            <w:tcW w:w="720" w:type="dxa"/>
          </w:tcPr>
          <w:p w14:paraId="2FD05E0D" w14:textId="77777777" w:rsidR="00D1547B" w:rsidRPr="00550DBC" w:rsidRDefault="00D1547B" w:rsidP="0008181C">
            <w:pPr>
              <w:pStyle w:val="TableTextCentered"/>
              <w:rPr>
                <w:b/>
                <w:bCs/>
              </w:rPr>
            </w:pPr>
            <w:r w:rsidRPr="00550DBC">
              <w:rPr>
                <w:b/>
                <w:bCs/>
              </w:rPr>
              <w:t>1</w:t>
            </w:r>
          </w:p>
        </w:tc>
        <w:tc>
          <w:tcPr>
            <w:tcW w:w="540" w:type="dxa"/>
          </w:tcPr>
          <w:p w14:paraId="67B4DCAE" w14:textId="77777777" w:rsidR="00D1547B" w:rsidRPr="00550DBC" w:rsidRDefault="00D1547B" w:rsidP="0008181C">
            <w:pPr>
              <w:pStyle w:val="TableTextCentered"/>
              <w:rPr>
                <w:b/>
                <w:bCs/>
              </w:rPr>
            </w:pPr>
            <w:r w:rsidRPr="00550DBC">
              <w:rPr>
                <w:b/>
                <w:bCs/>
              </w:rPr>
              <w:t>9</w:t>
            </w:r>
          </w:p>
        </w:tc>
        <w:tc>
          <w:tcPr>
            <w:tcW w:w="900" w:type="dxa"/>
          </w:tcPr>
          <w:p w14:paraId="2082F5C0" w14:textId="77777777" w:rsidR="00D1547B" w:rsidRPr="00550DBC" w:rsidRDefault="00D1547B" w:rsidP="0008181C">
            <w:pPr>
              <w:pStyle w:val="TableTextCentered"/>
              <w:rPr>
                <w:b/>
                <w:bCs/>
              </w:rPr>
            </w:pPr>
            <w:r w:rsidRPr="00550DBC">
              <w:rPr>
                <w:b/>
                <w:bCs/>
              </w:rPr>
              <w:t>5.2</w:t>
            </w:r>
          </w:p>
        </w:tc>
      </w:tr>
      <w:tr w:rsidR="00D1547B" w:rsidRPr="00550DBC" w14:paraId="1E3752D9" w14:textId="77777777" w:rsidTr="0008181C">
        <w:tc>
          <w:tcPr>
            <w:tcW w:w="3232" w:type="dxa"/>
          </w:tcPr>
          <w:p w14:paraId="23DAFD35" w14:textId="77777777" w:rsidR="00D1547B" w:rsidRPr="00550DBC" w:rsidRDefault="00D1547B" w:rsidP="0008181C">
            <w:pPr>
              <w:pStyle w:val="TableText"/>
              <w:ind w:left="288"/>
            </w:pPr>
            <w:r w:rsidRPr="00550DBC">
              <w:t>Positive Climate</w:t>
            </w:r>
          </w:p>
        </w:tc>
        <w:tc>
          <w:tcPr>
            <w:tcW w:w="720" w:type="dxa"/>
          </w:tcPr>
          <w:p w14:paraId="23309E84" w14:textId="77777777" w:rsidR="00D1547B" w:rsidRPr="00550DBC" w:rsidRDefault="00D1547B" w:rsidP="0008181C">
            <w:pPr>
              <w:pStyle w:val="TableTextCentered"/>
            </w:pPr>
            <w:r w:rsidRPr="00550DBC">
              <w:t>0</w:t>
            </w:r>
          </w:p>
        </w:tc>
        <w:tc>
          <w:tcPr>
            <w:tcW w:w="720" w:type="dxa"/>
          </w:tcPr>
          <w:p w14:paraId="1B3DF3A4" w14:textId="77777777" w:rsidR="00D1547B" w:rsidRPr="00550DBC" w:rsidRDefault="00D1547B" w:rsidP="0008181C">
            <w:pPr>
              <w:pStyle w:val="TableTextCentered"/>
            </w:pPr>
            <w:r w:rsidRPr="00550DBC">
              <w:t>0</w:t>
            </w:r>
          </w:p>
        </w:tc>
        <w:tc>
          <w:tcPr>
            <w:tcW w:w="720" w:type="dxa"/>
          </w:tcPr>
          <w:p w14:paraId="32B88B35" w14:textId="77777777" w:rsidR="00D1547B" w:rsidRPr="00550DBC" w:rsidRDefault="00D1547B" w:rsidP="0008181C">
            <w:pPr>
              <w:pStyle w:val="TableTextCentered"/>
            </w:pPr>
            <w:r w:rsidRPr="00550DBC">
              <w:t>0</w:t>
            </w:r>
          </w:p>
        </w:tc>
        <w:tc>
          <w:tcPr>
            <w:tcW w:w="720" w:type="dxa"/>
          </w:tcPr>
          <w:p w14:paraId="6CC145AB" w14:textId="77777777" w:rsidR="00D1547B" w:rsidRPr="00550DBC" w:rsidRDefault="00D1547B" w:rsidP="0008181C">
            <w:pPr>
              <w:pStyle w:val="TableTextCentered"/>
            </w:pPr>
            <w:r w:rsidRPr="00550DBC">
              <w:t>0</w:t>
            </w:r>
          </w:p>
        </w:tc>
        <w:tc>
          <w:tcPr>
            <w:tcW w:w="720" w:type="dxa"/>
          </w:tcPr>
          <w:p w14:paraId="4D9AB405" w14:textId="77777777" w:rsidR="00D1547B" w:rsidRPr="00550DBC" w:rsidRDefault="00D1547B" w:rsidP="0008181C">
            <w:pPr>
              <w:pStyle w:val="TableTextCentered"/>
            </w:pPr>
            <w:r w:rsidRPr="00550DBC">
              <w:t>1</w:t>
            </w:r>
          </w:p>
        </w:tc>
        <w:tc>
          <w:tcPr>
            <w:tcW w:w="720" w:type="dxa"/>
          </w:tcPr>
          <w:p w14:paraId="42F90A3E" w14:textId="77777777" w:rsidR="00D1547B" w:rsidRPr="00550DBC" w:rsidRDefault="00D1547B" w:rsidP="0008181C">
            <w:pPr>
              <w:pStyle w:val="TableTextCentered"/>
            </w:pPr>
            <w:r w:rsidRPr="00550DBC">
              <w:t>2</w:t>
            </w:r>
          </w:p>
        </w:tc>
        <w:tc>
          <w:tcPr>
            <w:tcW w:w="720" w:type="dxa"/>
          </w:tcPr>
          <w:p w14:paraId="670AD1F9" w14:textId="77777777" w:rsidR="00D1547B" w:rsidRPr="00550DBC" w:rsidRDefault="00D1547B" w:rsidP="0008181C">
            <w:pPr>
              <w:pStyle w:val="TableTextCentered"/>
            </w:pPr>
            <w:r w:rsidRPr="00550DBC">
              <w:t>0</w:t>
            </w:r>
          </w:p>
        </w:tc>
        <w:tc>
          <w:tcPr>
            <w:tcW w:w="540" w:type="dxa"/>
          </w:tcPr>
          <w:p w14:paraId="25263B6A" w14:textId="77777777" w:rsidR="00D1547B" w:rsidRPr="00550DBC" w:rsidRDefault="00D1547B" w:rsidP="0008181C">
            <w:pPr>
              <w:pStyle w:val="TableTextCentered"/>
            </w:pPr>
            <w:r w:rsidRPr="00550DBC">
              <w:t>3</w:t>
            </w:r>
          </w:p>
        </w:tc>
        <w:tc>
          <w:tcPr>
            <w:tcW w:w="900" w:type="dxa"/>
          </w:tcPr>
          <w:p w14:paraId="46C211F2" w14:textId="77777777" w:rsidR="00D1547B" w:rsidRPr="00550DBC" w:rsidRDefault="00D1547B" w:rsidP="0008181C">
            <w:pPr>
              <w:pStyle w:val="TableTextCentered"/>
            </w:pPr>
            <w:r w:rsidRPr="00550DBC">
              <w:t>5.7</w:t>
            </w:r>
          </w:p>
        </w:tc>
      </w:tr>
      <w:tr w:rsidR="00D1547B" w:rsidRPr="00550DBC" w14:paraId="11043283"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4B7211D1" w14:textId="77777777" w:rsidR="00D1547B" w:rsidRPr="00550DBC" w:rsidRDefault="00D1547B" w:rsidP="0008181C">
            <w:pPr>
              <w:pStyle w:val="TableText"/>
              <w:ind w:left="288"/>
            </w:pPr>
            <w:r w:rsidRPr="00550DBC">
              <w:t>Teacher Sensitivity</w:t>
            </w:r>
          </w:p>
        </w:tc>
        <w:tc>
          <w:tcPr>
            <w:tcW w:w="720" w:type="dxa"/>
          </w:tcPr>
          <w:p w14:paraId="72226799" w14:textId="77777777" w:rsidR="00D1547B" w:rsidRPr="00550DBC" w:rsidRDefault="00D1547B" w:rsidP="0008181C">
            <w:pPr>
              <w:pStyle w:val="TableTextCentered"/>
            </w:pPr>
            <w:r w:rsidRPr="00550DBC">
              <w:t>0</w:t>
            </w:r>
          </w:p>
        </w:tc>
        <w:tc>
          <w:tcPr>
            <w:tcW w:w="720" w:type="dxa"/>
          </w:tcPr>
          <w:p w14:paraId="2CED4F45" w14:textId="77777777" w:rsidR="00D1547B" w:rsidRPr="00550DBC" w:rsidRDefault="00D1547B" w:rsidP="0008181C">
            <w:pPr>
              <w:pStyle w:val="TableTextCentered"/>
            </w:pPr>
            <w:r w:rsidRPr="00550DBC">
              <w:t>0</w:t>
            </w:r>
          </w:p>
        </w:tc>
        <w:tc>
          <w:tcPr>
            <w:tcW w:w="720" w:type="dxa"/>
          </w:tcPr>
          <w:p w14:paraId="2706D91E" w14:textId="77777777" w:rsidR="00D1547B" w:rsidRPr="00550DBC" w:rsidRDefault="00D1547B" w:rsidP="0008181C">
            <w:pPr>
              <w:pStyle w:val="TableTextCentered"/>
            </w:pPr>
            <w:r w:rsidRPr="00550DBC">
              <w:t>0</w:t>
            </w:r>
          </w:p>
        </w:tc>
        <w:tc>
          <w:tcPr>
            <w:tcW w:w="720" w:type="dxa"/>
          </w:tcPr>
          <w:p w14:paraId="4CC41F93" w14:textId="77777777" w:rsidR="00D1547B" w:rsidRPr="00550DBC" w:rsidRDefault="00D1547B" w:rsidP="0008181C">
            <w:pPr>
              <w:pStyle w:val="TableTextCentered"/>
            </w:pPr>
            <w:r w:rsidRPr="00550DBC">
              <w:t>0</w:t>
            </w:r>
          </w:p>
        </w:tc>
        <w:tc>
          <w:tcPr>
            <w:tcW w:w="720" w:type="dxa"/>
          </w:tcPr>
          <w:p w14:paraId="1AFC35C7" w14:textId="77777777" w:rsidR="00D1547B" w:rsidRPr="00550DBC" w:rsidRDefault="00D1547B" w:rsidP="0008181C">
            <w:pPr>
              <w:pStyle w:val="TableTextCentered"/>
            </w:pPr>
            <w:r w:rsidRPr="00550DBC">
              <w:t>0</w:t>
            </w:r>
          </w:p>
        </w:tc>
        <w:tc>
          <w:tcPr>
            <w:tcW w:w="720" w:type="dxa"/>
          </w:tcPr>
          <w:p w14:paraId="58A7D1EF" w14:textId="77777777" w:rsidR="00D1547B" w:rsidRPr="00550DBC" w:rsidRDefault="00D1547B" w:rsidP="0008181C">
            <w:pPr>
              <w:pStyle w:val="TableTextCentered"/>
            </w:pPr>
            <w:r w:rsidRPr="00550DBC">
              <w:t>2</w:t>
            </w:r>
          </w:p>
        </w:tc>
        <w:tc>
          <w:tcPr>
            <w:tcW w:w="720" w:type="dxa"/>
          </w:tcPr>
          <w:p w14:paraId="392D91F8" w14:textId="77777777" w:rsidR="00D1547B" w:rsidRPr="00550DBC" w:rsidRDefault="00D1547B" w:rsidP="0008181C">
            <w:pPr>
              <w:pStyle w:val="TableTextCentered"/>
            </w:pPr>
            <w:r w:rsidRPr="00550DBC">
              <w:t>1</w:t>
            </w:r>
          </w:p>
        </w:tc>
        <w:tc>
          <w:tcPr>
            <w:tcW w:w="540" w:type="dxa"/>
          </w:tcPr>
          <w:p w14:paraId="2445B043" w14:textId="77777777" w:rsidR="00D1547B" w:rsidRPr="00550DBC" w:rsidRDefault="00D1547B" w:rsidP="0008181C">
            <w:pPr>
              <w:pStyle w:val="TableTextCentered"/>
            </w:pPr>
            <w:r w:rsidRPr="00550DBC">
              <w:t>3</w:t>
            </w:r>
          </w:p>
        </w:tc>
        <w:tc>
          <w:tcPr>
            <w:tcW w:w="900" w:type="dxa"/>
          </w:tcPr>
          <w:p w14:paraId="2087B3AA" w14:textId="77777777" w:rsidR="00D1547B" w:rsidRPr="00550DBC" w:rsidRDefault="00D1547B" w:rsidP="0008181C">
            <w:pPr>
              <w:pStyle w:val="TableTextCentered"/>
            </w:pPr>
            <w:r w:rsidRPr="00550DBC">
              <w:t>6.3</w:t>
            </w:r>
          </w:p>
        </w:tc>
      </w:tr>
      <w:tr w:rsidR="00D1547B" w:rsidRPr="00550DBC" w14:paraId="70C4B476" w14:textId="77777777" w:rsidTr="0008181C">
        <w:tc>
          <w:tcPr>
            <w:tcW w:w="3232" w:type="dxa"/>
          </w:tcPr>
          <w:p w14:paraId="69129671" w14:textId="77777777" w:rsidR="00D1547B" w:rsidRPr="00550DBC" w:rsidRDefault="00D1547B" w:rsidP="0008181C">
            <w:pPr>
              <w:pStyle w:val="TableText"/>
              <w:ind w:left="288"/>
            </w:pPr>
            <w:r w:rsidRPr="00550DBC">
              <w:t>Regard for Student Perspectives</w:t>
            </w:r>
          </w:p>
        </w:tc>
        <w:tc>
          <w:tcPr>
            <w:tcW w:w="720" w:type="dxa"/>
          </w:tcPr>
          <w:p w14:paraId="09225880" w14:textId="77777777" w:rsidR="00D1547B" w:rsidRPr="00550DBC" w:rsidRDefault="00D1547B" w:rsidP="0008181C">
            <w:pPr>
              <w:pStyle w:val="TableTextCentered"/>
            </w:pPr>
            <w:r w:rsidRPr="00550DBC">
              <w:t>0</w:t>
            </w:r>
          </w:p>
        </w:tc>
        <w:tc>
          <w:tcPr>
            <w:tcW w:w="720" w:type="dxa"/>
          </w:tcPr>
          <w:p w14:paraId="05A9EC1D" w14:textId="77777777" w:rsidR="00D1547B" w:rsidRPr="00550DBC" w:rsidRDefault="00D1547B" w:rsidP="0008181C">
            <w:pPr>
              <w:pStyle w:val="TableTextCentered"/>
            </w:pPr>
            <w:r w:rsidRPr="00550DBC">
              <w:t>0</w:t>
            </w:r>
          </w:p>
        </w:tc>
        <w:tc>
          <w:tcPr>
            <w:tcW w:w="720" w:type="dxa"/>
          </w:tcPr>
          <w:p w14:paraId="62D3BE32" w14:textId="77777777" w:rsidR="00D1547B" w:rsidRPr="00550DBC" w:rsidRDefault="00D1547B" w:rsidP="0008181C">
            <w:pPr>
              <w:pStyle w:val="TableTextCentered"/>
            </w:pPr>
            <w:r w:rsidRPr="00550DBC">
              <w:t>2</w:t>
            </w:r>
          </w:p>
        </w:tc>
        <w:tc>
          <w:tcPr>
            <w:tcW w:w="720" w:type="dxa"/>
          </w:tcPr>
          <w:p w14:paraId="70345DB3" w14:textId="77777777" w:rsidR="00D1547B" w:rsidRPr="00550DBC" w:rsidRDefault="00D1547B" w:rsidP="0008181C">
            <w:pPr>
              <w:pStyle w:val="TableTextCentered"/>
            </w:pPr>
            <w:r w:rsidRPr="00550DBC">
              <w:t>0</w:t>
            </w:r>
          </w:p>
        </w:tc>
        <w:tc>
          <w:tcPr>
            <w:tcW w:w="720" w:type="dxa"/>
          </w:tcPr>
          <w:p w14:paraId="23FB9E8E" w14:textId="77777777" w:rsidR="00D1547B" w:rsidRPr="00550DBC" w:rsidRDefault="00D1547B" w:rsidP="0008181C">
            <w:pPr>
              <w:pStyle w:val="TableTextCentered"/>
            </w:pPr>
            <w:r w:rsidRPr="00550DBC">
              <w:t>1</w:t>
            </w:r>
          </w:p>
        </w:tc>
        <w:tc>
          <w:tcPr>
            <w:tcW w:w="720" w:type="dxa"/>
          </w:tcPr>
          <w:p w14:paraId="06FE7140" w14:textId="77777777" w:rsidR="00D1547B" w:rsidRPr="00550DBC" w:rsidRDefault="00D1547B" w:rsidP="0008181C">
            <w:pPr>
              <w:pStyle w:val="TableTextCentered"/>
            </w:pPr>
            <w:r w:rsidRPr="00550DBC">
              <w:t>0</w:t>
            </w:r>
          </w:p>
        </w:tc>
        <w:tc>
          <w:tcPr>
            <w:tcW w:w="720" w:type="dxa"/>
          </w:tcPr>
          <w:p w14:paraId="6A4B588C" w14:textId="77777777" w:rsidR="00D1547B" w:rsidRPr="00550DBC" w:rsidRDefault="00D1547B" w:rsidP="0008181C">
            <w:pPr>
              <w:pStyle w:val="TableTextCentered"/>
            </w:pPr>
            <w:r w:rsidRPr="00550DBC">
              <w:t>0</w:t>
            </w:r>
          </w:p>
        </w:tc>
        <w:tc>
          <w:tcPr>
            <w:tcW w:w="540" w:type="dxa"/>
          </w:tcPr>
          <w:p w14:paraId="6790EAD1" w14:textId="77777777" w:rsidR="00D1547B" w:rsidRPr="00550DBC" w:rsidRDefault="00D1547B" w:rsidP="0008181C">
            <w:pPr>
              <w:pStyle w:val="TableTextCentered"/>
            </w:pPr>
            <w:r w:rsidRPr="00550DBC">
              <w:t>3</w:t>
            </w:r>
          </w:p>
        </w:tc>
        <w:tc>
          <w:tcPr>
            <w:tcW w:w="900" w:type="dxa"/>
          </w:tcPr>
          <w:p w14:paraId="3D8D4CB6" w14:textId="77777777" w:rsidR="00D1547B" w:rsidRPr="00550DBC" w:rsidRDefault="00D1547B" w:rsidP="0008181C">
            <w:pPr>
              <w:pStyle w:val="TableTextCentered"/>
            </w:pPr>
            <w:r w:rsidRPr="00550DBC">
              <w:t>3.7</w:t>
            </w:r>
          </w:p>
        </w:tc>
      </w:tr>
      <w:tr w:rsidR="00D1547B" w:rsidRPr="00550DBC" w14:paraId="7043895A"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454C049C" w14:textId="77777777" w:rsidR="00D1547B" w:rsidRPr="00550DBC" w:rsidRDefault="00D1547B" w:rsidP="0008181C">
            <w:pPr>
              <w:pStyle w:val="TableSubheading"/>
            </w:pPr>
            <w:r w:rsidRPr="00550DBC">
              <w:t>Classroom Organization Domain</w:t>
            </w:r>
          </w:p>
        </w:tc>
        <w:tc>
          <w:tcPr>
            <w:tcW w:w="720" w:type="dxa"/>
          </w:tcPr>
          <w:p w14:paraId="1059A453" w14:textId="77777777" w:rsidR="00D1547B" w:rsidRPr="00550DBC" w:rsidRDefault="00D1547B" w:rsidP="0008181C">
            <w:pPr>
              <w:pStyle w:val="TableTextCentered"/>
              <w:rPr>
                <w:b/>
                <w:bCs/>
              </w:rPr>
            </w:pPr>
            <w:r w:rsidRPr="00550DBC">
              <w:rPr>
                <w:b/>
                <w:bCs/>
              </w:rPr>
              <w:t>0</w:t>
            </w:r>
          </w:p>
        </w:tc>
        <w:tc>
          <w:tcPr>
            <w:tcW w:w="720" w:type="dxa"/>
          </w:tcPr>
          <w:p w14:paraId="5A01BAD9" w14:textId="77777777" w:rsidR="00D1547B" w:rsidRPr="00550DBC" w:rsidRDefault="00D1547B" w:rsidP="0008181C">
            <w:pPr>
              <w:pStyle w:val="TableTextCentered"/>
              <w:rPr>
                <w:b/>
                <w:bCs/>
              </w:rPr>
            </w:pPr>
            <w:r w:rsidRPr="00550DBC">
              <w:rPr>
                <w:b/>
                <w:bCs/>
              </w:rPr>
              <w:t>0</w:t>
            </w:r>
          </w:p>
        </w:tc>
        <w:tc>
          <w:tcPr>
            <w:tcW w:w="720" w:type="dxa"/>
          </w:tcPr>
          <w:p w14:paraId="0F6A079A" w14:textId="77777777" w:rsidR="00D1547B" w:rsidRPr="00550DBC" w:rsidRDefault="00D1547B" w:rsidP="0008181C">
            <w:pPr>
              <w:pStyle w:val="TableTextCentered"/>
              <w:rPr>
                <w:b/>
                <w:bCs/>
              </w:rPr>
            </w:pPr>
            <w:r w:rsidRPr="00550DBC">
              <w:rPr>
                <w:b/>
                <w:bCs/>
              </w:rPr>
              <w:t>0</w:t>
            </w:r>
          </w:p>
        </w:tc>
        <w:tc>
          <w:tcPr>
            <w:tcW w:w="720" w:type="dxa"/>
          </w:tcPr>
          <w:p w14:paraId="71B26094" w14:textId="77777777" w:rsidR="00D1547B" w:rsidRPr="00550DBC" w:rsidRDefault="00D1547B" w:rsidP="0008181C">
            <w:pPr>
              <w:pStyle w:val="TableTextCentered"/>
              <w:rPr>
                <w:b/>
                <w:bCs/>
              </w:rPr>
            </w:pPr>
            <w:r w:rsidRPr="00550DBC">
              <w:rPr>
                <w:b/>
                <w:bCs/>
              </w:rPr>
              <w:t>0</w:t>
            </w:r>
          </w:p>
        </w:tc>
        <w:tc>
          <w:tcPr>
            <w:tcW w:w="720" w:type="dxa"/>
          </w:tcPr>
          <w:p w14:paraId="63301276" w14:textId="77777777" w:rsidR="00D1547B" w:rsidRPr="00550DBC" w:rsidRDefault="00D1547B" w:rsidP="0008181C">
            <w:pPr>
              <w:pStyle w:val="TableTextCentered"/>
              <w:rPr>
                <w:b/>
                <w:bCs/>
              </w:rPr>
            </w:pPr>
            <w:r w:rsidRPr="00550DBC">
              <w:rPr>
                <w:b/>
                <w:bCs/>
              </w:rPr>
              <w:t>1</w:t>
            </w:r>
          </w:p>
        </w:tc>
        <w:tc>
          <w:tcPr>
            <w:tcW w:w="720" w:type="dxa"/>
          </w:tcPr>
          <w:p w14:paraId="46412D15" w14:textId="77777777" w:rsidR="00D1547B" w:rsidRPr="00550DBC" w:rsidRDefault="00D1547B" w:rsidP="0008181C">
            <w:pPr>
              <w:pStyle w:val="TableTextCentered"/>
              <w:rPr>
                <w:b/>
                <w:bCs/>
              </w:rPr>
            </w:pPr>
            <w:r w:rsidRPr="00550DBC">
              <w:rPr>
                <w:b/>
                <w:bCs/>
              </w:rPr>
              <w:t>0</w:t>
            </w:r>
          </w:p>
        </w:tc>
        <w:tc>
          <w:tcPr>
            <w:tcW w:w="720" w:type="dxa"/>
          </w:tcPr>
          <w:p w14:paraId="4D6B4DE7" w14:textId="77777777" w:rsidR="00D1547B" w:rsidRPr="00550DBC" w:rsidRDefault="00D1547B" w:rsidP="0008181C">
            <w:pPr>
              <w:pStyle w:val="TableTextCentered"/>
              <w:rPr>
                <w:b/>
                <w:bCs/>
              </w:rPr>
            </w:pPr>
            <w:r w:rsidRPr="00550DBC">
              <w:rPr>
                <w:b/>
                <w:bCs/>
              </w:rPr>
              <w:t>8</w:t>
            </w:r>
          </w:p>
        </w:tc>
        <w:tc>
          <w:tcPr>
            <w:tcW w:w="540" w:type="dxa"/>
          </w:tcPr>
          <w:p w14:paraId="28987781" w14:textId="77777777" w:rsidR="00D1547B" w:rsidRPr="00550DBC" w:rsidRDefault="00D1547B" w:rsidP="0008181C">
            <w:pPr>
              <w:pStyle w:val="TableTextCentered"/>
              <w:rPr>
                <w:b/>
                <w:bCs/>
              </w:rPr>
            </w:pPr>
            <w:r w:rsidRPr="00550DBC">
              <w:rPr>
                <w:b/>
                <w:bCs/>
              </w:rPr>
              <w:t>9</w:t>
            </w:r>
          </w:p>
        </w:tc>
        <w:tc>
          <w:tcPr>
            <w:tcW w:w="900" w:type="dxa"/>
          </w:tcPr>
          <w:p w14:paraId="7C2D4881" w14:textId="77777777" w:rsidR="00D1547B" w:rsidRPr="00550DBC" w:rsidRDefault="00D1547B" w:rsidP="0008181C">
            <w:pPr>
              <w:pStyle w:val="TableTextCentered"/>
              <w:rPr>
                <w:b/>
                <w:bCs/>
              </w:rPr>
            </w:pPr>
            <w:r w:rsidRPr="00550DBC">
              <w:rPr>
                <w:b/>
                <w:bCs/>
              </w:rPr>
              <w:t>6.8</w:t>
            </w:r>
          </w:p>
        </w:tc>
      </w:tr>
      <w:tr w:rsidR="00D1547B" w:rsidRPr="00550DBC" w14:paraId="76CBC135" w14:textId="77777777" w:rsidTr="0008181C">
        <w:tc>
          <w:tcPr>
            <w:tcW w:w="3232" w:type="dxa"/>
          </w:tcPr>
          <w:p w14:paraId="69F931B6" w14:textId="77777777" w:rsidR="00D1547B" w:rsidRPr="00550DBC" w:rsidRDefault="00D1547B" w:rsidP="0008181C">
            <w:pPr>
              <w:pStyle w:val="TableText"/>
              <w:ind w:left="288"/>
            </w:pPr>
            <w:r w:rsidRPr="00550DBC">
              <w:t>Behavior Management</w:t>
            </w:r>
          </w:p>
        </w:tc>
        <w:tc>
          <w:tcPr>
            <w:tcW w:w="720" w:type="dxa"/>
          </w:tcPr>
          <w:p w14:paraId="17F5023D" w14:textId="77777777" w:rsidR="00D1547B" w:rsidRPr="00550DBC" w:rsidRDefault="00D1547B" w:rsidP="0008181C">
            <w:pPr>
              <w:pStyle w:val="TableTextCentered"/>
            </w:pPr>
            <w:r w:rsidRPr="00550DBC">
              <w:t>0</w:t>
            </w:r>
          </w:p>
        </w:tc>
        <w:tc>
          <w:tcPr>
            <w:tcW w:w="720" w:type="dxa"/>
          </w:tcPr>
          <w:p w14:paraId="2D639FF3" w14:textId="77777777" w:rsidR="00D1547B" w:rsidRPr="00550DBC" w:rsidRDefault="00D1547B" w:rsidP="0008181C">
            <w:pPr>
              <w:pStyle w:val="TableTextCentered"/>
            </w:pPr>
            <w:r w:rsidRPr="00550DBC">
              <w:t>0</w:t>
            </w:r>
          </w:p>
        </w:tc>
        <w:tc>
          <w:tcPr>
            <w:tcW w:w="720" w:type="dxa"/>
          </w:tcPr>
          <w:p w14:paraId="61FBF32F" w14:textId="77777777" w:rsidR="00D1547B" w:rsidRPr="00550DBC" w:rsidRDefault="00D1547B" w:rsidP="0008181C">
            <w:pPr>
              <w:pStyle w:val="TableTextCentered"/>
            </w:pPr>
            <w:r w:rsidRPr="00550DBC">
              <w:t>0</w:t>
            </w:r>
          </w:p>
        </w:tc>
        <w:tc>
          <w:tcPr>
            <w:tcW w:w="720" w:type="dxa"/>
          </w:tcPr>
          <w:p w14:paraId="19AD3DF9" w14:textId="77777777" w:rsidR="00D1547B" w:rsidRPr="00550DBC" w:rsidRDefault="00D1547B" w:rsidP="0008181C">
            <w:pPr>
              <w:pStyle w:val="TableTextCentered"/>
            </w:pPr>
            <w:r w:rsidRPr="00550DBC">
              <w:t>0</w:t>
            </w:r>
          </w:p>
        </w:tc>
        <w:tc>
          <w:tcPr>
            <w:tcW w:w="720" w:type="dxa"/>
          </w:tcPr>
          <w:p w14:paraId="262F4284" w14:textId="77777777" w:rsidR="00D1547B" w:rsidRPr="00550DBC" w:rsidRDefault="00D1547B" w:rsidP="0008181C">
            <w:pPr>
              <w:pStyle w:val="TableTextCentered"/>
            </w:pPr>
            <w:r w:rsidRPr="00550DBC">
              <w:t>1</w:t>
            </w:r>
          </w:p>
        </w:tc>
        <w:tc>
          <w:tcPr>
            <w:tcW w:w="720" w:type="dxa"/>
          </w:tcPr>
          <w:p w14:paraId="7E17793F" w14:textId="77777777" w:rsidR="00D1547B" w:rsidRPr="00550DBC" w:rsidRDefault="00D1547B" w:rsidP="0008181C">
            <w:pPr>
              <w:pStyle w:val="TableTextCentered"/>
            </w:pPr>
            <w:r w:rsidRPr="00550DBC">
              <w:t>0</w:t>
            </w:r>
          </w:p>
        </w:tc>
        <w:tc>
          <w:tcPr>
            <w:tcW w:w="720" w:type="dxa"/>
          </w:tcPr>
          <w:p w14:paraId="65936809" w14:textId="77777777" w:rsidR="00D1547B" w:rsidRPr="00550DBC" w:rsidRDefault="00D1547B" w:rsidP="0008181C">
            <w:pPr>
              <w:pStyle w:val="TableTextCentered"/>
            </w:pPr>
            <w:r w:rsidRPr="00550DBC">
              <w:t>2</w:t>
            </w:r>
          </w:p>
        </w:tc>
        <w:tc>
          <w:tcPr>
            <w:tcW w:w="540" w:type="dxa"/>
          </w:tcPr>
          <w:p w14:paraId="630B0EBD" w14:textId="77777777" w:rsidR="00D1547B" w:rsidRPr="00550DBC" w:rsidRDefault="00D1547B" w:rsidP="0008181C">
            <w:pPr>
              <w:pStyle w:val="TableTextCentered"/>
            </w:pPr>
            <w:r w:rsidRPr="00550DBC">
              <w:t>3</w:t>
            </w:r>
          </w:p>
        </w:tc>
        <w:tc>
          <w:tcPr>
            <w:tcW w:w="900" w:type="dxa"/>
          </w:tcPr>
          <w:p w14:paraId="3A4150F6" w14:textId="77777777" w:rsidR="00D1547B" w:rsidRPr="00550DBC" w:rsidRDefault="00D1547B" w:rsidP="0008181C">
            <w:pPr>
              <w:pStyle w:val="TableTextCentered"/>
            </w:pPr>
            <w:r w:rsidRPr="00550DBC">
              <w:t>6.3</w:t>
            </w:r>
          </w:p>
        </w:tc>
      </w:tr>
      <w:tr w:rsidR="00D1547B" w:rsidRPr="00550DBC" w14:paraId="3A82C8A9"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01C01847" w14:textId="77777777" w:rsidR="00D1547B" w:rsidRPr="00550DBC" w:rsidRDefault="00D1547B" w:rsidP="0008181C">
            <w:pPr>
              <w:pStyle w:val="TableText"/>
              <w:ind w:left="288"/>
            </w:pPr>
            <w:r w:rsidRPr="00550DBC">
              <w:t>Productivity</w:t>
            </w:r>
          </w:p>
        </w:tc>
        <w:tc>
          <w:tcPr>
            <w:tcW w:w="720" w:type="dxa"/>
          </w:tcPr>
          <w:p w14:paraId="416FFF62" w14:textId="77777777" w:rsidR="00D1547B" w:rsidRPr="00550DBC" w:rsidRDefault="00D1547B" w:rsidP="0008181C">
            <w:pPr>
              <w:pStyle w:val="TableTextCentered"/>
            </w:pPr>
            <w:r w:rsidRPr="00550DBC">
              <w:t>0</w:t>
            </w:r>
          </w:p>
        </w:tc>
        <w:tc>
          <w:tcPr>
            <w:tcW w:w="720" w:type="dxa"/>
          </w:tcPr>
          <w:p w14:paraId="00A53729" w14:textId="77777777" w:rsidR="00D1547B" w:rsidRPr="00550DBC" w:rsidRDefault="00D1547B" w:rsidP="0008181C">
            <w:pPr>
              <w:pStyle w:val="TableTextCentered"/>
            </w:pPr>
            <w:r w:rsidRPr="00550DBC">
              <w:t>0</w:t>
            </w:r>
          </w:p>
        </w:tc>
        <w:tc>
          <w:tcPr>
            <w:tcW w:w="720" w:type="dxa"/>
          </w:tcPr>
          <w:p w14:paraId="5D41E13B" w14:textId="77777777" w:rsidR="00D1547B" w:rsidRPr="00550DBC" w:rsidRDefault="00D1547B" w:rsidP="0008181C">
            <w:pPr>
              <w:pStyle w:val="TableTextCentered"/>
            </w:pPr>
            <w:r w:rsidRPr="00550DBC">
              <w:t>0</w:t>
            </w:r>
          </w:p>
        </w:tc>
        <w:tc>
          <w:tcPr>
            <w:tcW w:w="720" w:type="dxa"/>
          </w:tcPr>
          <w:p w14:paraId="436A7D42" w14:textId="77777777" w:rsidR="00D1547B" w:rsidRPr="00550DBC" w:rsidRDefault="00D1547B" w:rsidP="0008181C">
            <w:pPr>
              <w:pStyle w:val="TableTextCentered"/>
            </w:pPr>
            <w:r w:rsidRPr="00550DBC">
              <w:t>0</w:t>
            </w:r>
          </w:p>
        </w:tc>
        <w:tc>
          <w:tcPr>
            <w:tcW w:w="720" w:type="dxa"/>
          </w:tcPr>
          <w:p w14:paraId="675436B3" w14:textId="77777777" w:rsidR="00D1547B" w:rsidRPr="00550DBC" w:rsidRDefault="00D1547B" w:rsidP="0008181C">
            <w:pPr>
              <w:pStyle w:val="TableTextCentered"/>
            </w:pPr>
            <w:r w:rsidRPr="00550DBC">
              <w:t>0</w:t>
            </w:r>
          </w:p>
        </w:tc>
        <w:tc>
          <w:tcPr>
            <w:tcW w:w="720" w:type="dxa"/>
          </w:tcPr>
          <w:p w14:paraId="24C3562F" w14:textId="77777777" w:rsidR="00D1547B" w:rsidRPr="00550DBC" w:rsidRDefault="00D1547B" w:rsidP="0008181C">
            <w:pPr>
              <w:pStyle w:val="TableTextCentered"/>
            </w:pPr>
            <w:r w:rsidRPr="00550DBC">
              <w:t>0</w:t>
            </w:r>
          </w:p>
        </w:tc>
        <w:tc>
          <w:tcPr>
            <w:tcW w:w="720" w:type="dxa"/>
          </w:tcPr>
          <w:p w14:paraId="74CE04CA" w14:textId="77777777" w:rsidR="00D1547B" w:rsidRPr="00550DBC" w:rsidRDefault="00D1547B" w:rsidP="0008181C">
            <w:pPr>
              <w:pStyle w:val="TableTextCentered"/>
            </w:pPr>
            <w:r w:rsidRPr="00550DBC">
              <w:t>3</w:t>
            </w:r>
          </w:p>
        </w:tc>
        <w:tc>
          <w:tcPr>
            <w:tcW w:w="540" w:type="dxa"/>
          </w:tcPr>
          <w:p w14:paraId="1E9AB0AC" w14:textId="77777777" w:rsidR="00D1547B" w:rsidRPr="00550DBC" w:rsidRDefault="00D1547B" w:rsidP="0008181C">
            <w:pPr>
              <w:pStyle w:val="TableTextCentered"/>
            </w:pPr>
            <w:r w:rsidRPr="00550DBC">
              <w:t>3</w:t>
            </w:r>
          </w:p>
        </w:tc>
        <w:tc>
          <w:tcPr>
            <w:tcW w:w="900" w:type="dxa"/>
          </w:tcPr>
          <w:p w14:paraId="2F78708E" w14:textId="77777777" w:rsidR="00D1547B" w:rsidRPr="00550DBC" w:rsidRDefault="00D1547B" w:rsidP="0008181C">
            <w:pPr>
              <w:pStyle w:val="TableTextCentered"/>
            </w:pPr>
            <w:r w:rsidRPr="00550DBC">
              <w:t>7.0</w:t>
            </w:r>
          </w:p>
        </w:tc>
      </w:tr>
      <w:tr w:rsidR="00D1547B" w:rsidRPr="00550DBC" w14:paraId="1760D4DC" w14:textId="77777777" w:rsidTr="0008181C">
        <w:tc>
          <w:tcPr>
            <w:tcW w:w="3232" w:type="dxa"/>
          </w:tcPr>
          <w:p w14:paraId="4658C367" w14:textId="77777777" w:rsidR="00D1547B" w:rsidRPr="00550DBC" w:rsidRDefault="00D1547B" w:rsidP="0008181C">
            <w:pPr>
              <w:pStyle w:val="TableText"/>
              <w:ind w:left="288"/>
            </w:pPr>
            <w:r w:rsidRPr="00550DBC">
              <w:t>Negative Climate**</w:t>
            </w:r>
          </w:p>
        </w:tc>
        <w:tc>
          <w:tcPr>
            <w:tcW w:w="720" w:type="dxa"/>
          </w:tcPr>
          <w:p w14:paraId="564D0F3F" w14:textId="77777777" w:rsidR="00D1547B" w:rsidRPr="00550DBC" w:rsidRDefault="00D1547B" w:rsidP="0008181C">
            <w:pPr>
              <w:pStyle w:val="TableTextCentered"/>
            </w:pPr>
            <w:r w:rsidRPr="00550DBC">
              <w:t>0</w:t>
            </w:r>
          </w:p>
        </w:tc>
        <w:tc>
          <w:tcPr>
            <w:tcW w:w="720" w:type="dxa"/>
          </w:tcPr>
          <w:p w14:paraId="654ED301" w14:textId="77777777" w:rsidR="00D1547B" w:rsidRPr="00550DBC" w:rsidRDefault="00D1547B" w:rsidP="0008181C">
            <w:pPr>
              <w:pStyle w:val="TableTextCentered"/>
            </w:pPr>
            <w:r w:rsidRPr="00550DBC">
              <w:t>0</w:t>
            </w:r>
          </w:p>
        </w:tc>
        <w:tc>
          <w:tcPr>
            <w:tcW w:w="720" w:type="dxa"/>
          </w:tcPr>
          <w:p w14:paraId="1C01B584" w14:textId="77777777" w:rsidR="00D1547B" w:rsidRPr="00550DBC" w:rsidRDefault="00D1547B" w:rsidP="0008181C">
            <w:pPr>
              <w:pStyle w:val="TableTextCentered"/>
            </w:pPr>
            <w:r w:rsidRPr="00550DBC">
              <w:t>0</w:t>
            </w:r>
          </w:p>
        </w:tc>
        <w:tc>
          <w:tcPr>
            <w:tcW w:w="720" w:type="dxa"/>
          </w:tcPr>
          <w:p w14:paraId="089D4EDD" w14:textId="77777777" w:rsidR="00D1547B" w:rsidRPr="00550DBC" w:rsidRDefault="00D1547B" w:rsidP="0008181C">
            <w:pPr>
              <w:pStyle w:val="TableTextCentered"/>
            </w:pPr>
            <w:r w:rsidRPr="00550DBC">
              <w:t>0</w:t>
            </w:r>
          </w:p>
        </w:tc>
        <w:tc>
          <w:tcPr>
            <w:tcW w:w="720" w:type="dxa"/>
          </w:tcPr>
          <w:p w14:paraId="15E739D2" w14:textId="77777777" w:rsidR="00D1547B" w:rsidRPr="00550DBC" w:rsidRDefault="00D1547B" w:rsidP="0008181C">
            <w:pPr>
              <w:pStyle w:val="TableTextCentered"/>
            </w:pPr>
            <w:r w:rsidRPr="00550DBC">
              <w:t>0</w:t>
            </w:r>
          </w:p>
        </w:tc>
        <w:tc>
          <w:tcPr>
            <w:tcW w:w="720" w:type="dxa"/>
          </w:tcPr>
          <w:p w14:paraId="62A1F658" w14:textId="77777777" w:rsidR="00D1547B" w:rsidRPr="00550DBC" w:rsidRDefault="00D1547B" w:rsidP="0008181C">
            <w:pPr>
              <w:pStyle w:val="TableTextCentered"/>
            </w:pPr>
            <w:r w:rsidRPr="00550DBC">
              <w:t>0</w:t>
            </w:r>
          </w:p>
        </w:tc>
        <w:tc>
          <w:tcPr>
            <w:tcW w:w="720" w:type="dxa"/>
          </w:tcPr>
          <w:p w14:paraId="7A746BA0" w14:textId="77777777" w:rsidR="00D1547B" w:rsidRPr="00550DBC" w:rsidRDefault="00D1547B" w:rsidP="0008181C">
            <w:pPr>
              <w:pStyle w:val="TableTextCentered"/>
            </w:pPr>
            <w:r w:rsidRPr="00550DBC">
              <w:t>3</w:t>
            </w:r>
          </w:p>
        </w:tc>
        <w:tc>
          <w:tcPr>
            <w:tcW w:w="540" w:type="dxa"/>
          </w:tcPr>
          <w:p w14:paraId="5F51DB46" w14:textId="77777777" w:rsidR="00D1547B" w:rsidRPr="00550DBC" w:rsidRDefault="00D1547B" w:rsidP="0008181C">
            <w:pPr>
              <w:pStyle w:val="TableTextCentered"/>
            </w:pPr>
            <w:r w:rsidRPr="00550DBC">
              <w:t>3</w:t>
            </w:r>
          </w:p>
        </w:tc>
        <w:tc>
          <w:tcPr>
            <w:tcW w:w="900" w:type="dxa"/>
          </w:tcPr>
          <w:p w14:paraId="6255F9E6" w14:textId="77777777" w:rsidR="00D1547B" w:rsidRPr="00550DBC" w:rsidRDefault="00D1547B" w:rsidP="0008181C">
            <w:pPr>
              <w:pStyle w:val="TableTextCentered"/>
            </w:pPr>
            <w:r w:rsidRPr="00550DBC">
              <w:t>7.0</w:t>
            </w:r>
          </w:p>
        </w:tc>
      </w:tr>
      <w:tr w:rsidR="00D1547B" w:rsidRPr="00550DBC" w14:paraId="5B4D3706"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78D2A966" w14:textId="77777777" w:rsidR="00D1547B" w:rsidRPr="00550DBC" w:rsidRDefault="00D1547B" w:rsidP="0008181C">
            <w:pPr>
              <w:pStyle w:val="TableSubheading"/>
            </w:pPr>
            <w:r w:rsidRPr="00550DBC">
              <w:t>Instructional Support Domain</w:t>
            </w:r>
          </w:p>
        </w:tc>
        <w:tc>
          <w:tcPr>
            <w:tcW w:w="720" w:type="dxa"/>
          </w:tcPr>
          <w:p w14:paraId="44B9B813" w14:textId="77777777" w:rsidR="00D1547B" w:rsidRPr="00550DBC" w:rsidRDefault="00D1547B" w:rsidP="0008181C">
            <w:pPr>
              <w:pStyle w:val="TableTextCentered"/>
              <w:rPr>
                <w:b/>
                <w:bCs/>
              </w:rPr>
            </w:pPr>
            <w:r w:rsidRPr="00550DBC">
              <w:rPr>
                <w:b/>
                <w:bCs/>
              </w:rPr>
              <w:t>1</w:t>
            </w:r>
          </w:p>
        </w:tc>
        <w:tc>
          <w:tcPr>
            <w:tcW w:w="720" w:type="dxa"/>
          </w:tcPr>
          <w:p w14:paraId="23D77ADC" w14:textId="77777777" w:rsidR="00D1547B" w:rsidRPr="00550DBC" w:rsidRDefault="00D1547B" w:rsidP="0008181C">
            <w:pPr>
              <w:pStyle w:val="TableTextCentered"/>
              <w:rPr>
                <w:b/>
                <w:bCs/>
              </w:rPr>
            </w:pPr>
            <w:r w:rsidRPr="00550DBC">
              <w:rPr>
                <w:b/>
                <w:bCs/>
              </w:rPr>
              <w:t>2</w:t>
            </w:r>
          </w:p>
        </w:tc>
        <w:tc>
          <w:tcPr>
            <w:tcW w:w="720" w:type="dxa"/>
          </w:tcPr>
          <w:p w14:paraId="1C91081D" w14:textId="77777777" w:rsidR="00D1547B" w:rsidRPr="00550DBC" w:rsidRDefault="00D1547B" w:rsidP="0008181C">
            <w:pPr>
              <w:pStyle w:val="TableTextCentered"/>
              <w:rPr>
                <w:b/>
                <w:bCs/>
              </w:rPr>
            </w:pPr>
            <w:r w:rsidRPr="00550DBC">
              <w:rPr>
                <w:b/>
                <w:bCs/>
              </w:rPr>
              <w:t>3</w:t>
            </w:r>
          </w:p>
        </w:tc>
        <w:tc>
          <w:tcPr>
            <w:tcW w:w="720" w:type="dxa"/>
          </w:tcPr>
          <w:p w14:paraId="02F1113D" w14:textId="77777777" w:rsidR="00D1547B" w:rsidRPr="00550DBC" w:rsidRDefault="00D1547B" w:rsidP="0008181C">
            <w:pPr>
              <w:pStyle w:val="TableTextCentered"/>
              <w:rPr>
                <w:b/>
                <w:bCs/>
              </w:rPr>
            </w:pPr>
            <w:r w:rsidRPr="00550DBC">
              <w:rPr>
                <w:b/>
                <w:bCs/>
              </w:rPr>
              <w:t>2</w:t>
            </w:r>
          </w:p>
        </w:tc>
        <w:tc>
          <w:tcPr>
            <w:tcW w:w="720" w:type="dxa"/>
          </w:tcPr>
          <w:p w14:paraId="752EF652" w14:textId="77777777" w:rsidR="00D1547B" w:rsidRPr="00550DBC" w:rsidRDefault="00D1547B" w:rsidP="0008181C">
            <w:pPr>
              <w:pStyle w:val="TableTextCentered"/>
              <w:rPr>
                <w:b/>
                <w:bCs/>
              </w:rPr>
            </w:pPr>
            <w:r w:rsidRPr="00550DBC">
              <w:rPr>
                <w:b/>
                <w:bCs/>
              </w:rPr>
              <w:t>6</w:t>
            </w:r>
          </w:p>
        </w:tc>
        <w:tc>
          <w:tcPr>
            <w:tcW w:w="720" w:type="dxa"/>
          </w:tcPr>
          <w:p w14:paraId="25ACAB98" w14:textId="77777777" w:rsidR="00D1547B" w:rsidRPr="00550DBC" w:rsidRDefault="00D1547B" w:rsidP="0008181C">
            <w:pPr>
              <w:pStyle w:val="TableTextCentered"/>
              <w:rPr>
                <w:b/>
                <w:bCs/>
              </w:rPr>
            </w:pPr>
            <w:r w:rsidRPr="00550DBC">
              <w:rPr>
                <w:b/>
                <w:bCs/>
              </w:rPr>
              <w:t>1</w:t>
            </w:r>
          </w:p>
        </w:tc>
        <w:tc>
          <w:tcPr>
            <w:tcW w:w="720" w:type="dxa"/>
          </w:tcPr>
          <w:p w14:paraId="6C3F9DBD" w14:textId="77777777" w:rsidR="00D1547B" w:rsidRPr="00550DBC" w:rsidRDefault="00D1547B" w:rsidP="0008181C">
            <w:pPr>
              <w:pStyle w:val="TableTextCentered"/>
              <w:rPr>
                <w:b/>
                <w:bCs/>
              </w:rPr>
            </w:pPr>
            <w:r w:rsidRPr="00550DBC">
              <w:rPr>
                <w:b/>
                <w:bCs/>
              </w:rPr>
              <w:t>0</w:t>
            </w:r>
          </w:p>
        </w:tc>
        <w:tc>
          <w:tcPr>
            <w:tcW w:w="540" w:type="dxa"/>
          </w:tcPr>
          <w:p w14:paraId="5F934C5A" w14:textId="77777777" w:rsidR="00D1547B" w:rsidRPr="00550DBC" w:rsidRDefault="00D1547B" w:rsidP="0008181C">
            <w:pPr>
              <w:pStyle w:val="TableTextCentered"/>
              <w:rPr>
                <w:b/>
                <w:bCs/>
              </w:rPr>
            </w:pPr>
            <w:r w:rsidRPr="00550DBC">
              <w:rPr>
                <w:b/>
                <w:bCs/>
              </w:rPr>
              <w:t>15</w:t>
            </w:r>
          </w:p>
        </w:tc>
        <w:tc>
          <w:tcPr>
            <w:tcW w:w="900" w:type="dxa"/>
          </w:tcPr>
          <w:p w14:paraId="30E4F9BB" w14:textId="77777777" w:rsidR="00D1547B" w:rsidRPr="00550DBC" w:rsidRDefault="00D1547B" w:rsidP="0008181C">
            <w:pPr>
              <w:pStyle w:val="TableTextCentered"/>
              <w:rPr>
                <w:b/>
                <w:bCs/>
              </w:rPr>
            </w:pPr>
            <w:r w:rsidRPr="00550DBC">
              <w:rPr>
                <w:b/>
                <w:bCs/>
              </w:rPr>
              <w:t>3.9</w:t>
            </w:r>
          </w:p>
        </w:tc>
      </w:tr>
      <w:tr w:rsidR="00D1547B" w:rsidRPr="00550DBC" w14:paraId="6BB80B03" w14:textId="77777777" w:rsidTr="0008181C">
        <w:tc>
          <w:tcPr>
            <w:tcW w:w="3232" w:type="dxa"/>
          </w:tcPr>
          <w:p w14:paraId="3C44D4F2" w14:textId="77777777" w:rsidR="00D1547B" w:rsidRPr="00550DBC" w:rsidRDefault="00D1547B" w:rsidP="0008181C">
            <w:pPr>
              <w:pStyle w:val="TableText"/>
              <w:ind w:left="288"/>
            </w:pPr>
            <w:r w:rsidRPr="00550DBC">
              <w:t>Instructional Learning Formats</w:t>
            </w:r>
          </w:p>
        </w:tc>
        <w:tc>
          <w:tcPr>
            <w:tcW w:w="720" w:type="dxa"/>
          </w:tcPr>
          <w:p w14:paraId="37AA13BE" w14:textId="77777777" w:rsidR="00D1547B" w:rsidRPr="00550DBC" w:rsidRDefault="00D1547B" w:rsidP="0008181C">
            <w:pPr>
              <w:pStyle w:val="TableTextCentered"/>
            </w:pPr>
            <w:r w:rsidRPr="00550DBC">
              <w:t>0</w:t>
            </w:r>
          </w:p>
        </w:tc>
        <w:tc>
          <w:tcPr>
            <w:tcW w:w="720" w:type="dxa"/>
          </w:tcPr>
          <w:p w14:paraId="12C432F9" w14:textId="77777777" w:rsidR="00D1547B" w:rsidRPr="00550DBC" w:rsidRDefault="00D1547B" w:rsidP="0008181C">
            <w:pPr>
              <w:pStyle w:val="TableTextCentered"/>
            </w:pPr>
            <w:r w:rsidRPr="00550DBC">
              <w:t>0</w:t>
            </w:r>
          </w:p>
        </w:tc>
        <w:tc>
          <w:tcPr>
            <w:tcW w:w="720" w:type="dxa"/>
          </w:tcPr>
          <w:p w14:paraId="0BE430DC" w14:textId="77777777" w:rsidR="00D1547B" w:rsidRPr="00550DBC" w:rsidRDefault="00D1547B" w:rsidP="0008181C">
            <w:pPr>
              <w:pStyle w:val="TableTextCentered"/>
            </w:pPr>
            <w:r w:rsidRPr="00550DBC">
              <w:t>0</w:t>
            </w:r>
          </w:p>
        </w:tc>
        <w:tc>
          <w:tcPr>
            <w:tcW w:w="720" w:type="dxa"/>
          </w:tcPr>
          <w:p w14:paraId="4C331674" w14:textId="77777777" w:rsidR="00D1547B" w:rsidRPr="00550DBC" w:rsidRDefault="00D1547B" w:rsidP="0008181C">
            <w:pPr>
              <w:pStyle w:val="TableTextCentered"/>
            </w:pPr>
            <w:r w:rsidRPr="00550DBC">
              <w:t>0</w:t>
            </w:r>
          </w:p>
        </w:tc>
        <w:tc>
          <w:tcPr>
            <w:tcW w:w="720" w:type="dxa"/>
          </w:tcPr>
          <w:p w14:paraId="5EF13243" w14:textId="77777777" w:rsidR="00D1547B" w:rsidRPr="00550DBC" w:rsidRDefault="00D1547B" w:rsidP="0008181C">
            <w:pPr>
              <w:pStyle w:val="TableTextCentered"/>
            </w:pPr>
            <w:r w:rsidRPr="00550DBC">
              <w:t>2</w:t>
            </w:r>
          </w:p>
        </w:tc>
        <w:tc>
          <w:tcPr>
            <w:tcW w:w="720" w:type="dxa"/>
          </w:tcPr>
          <w:p w14:paraId="6622112D" w14:textId="77777777" w:rsidR="00D1547B" w:rsidRPr="00550DBC" w:rsidRDefault="00D1547B" w:rsidP="0008181C">
            <w:pPr>
              <w:pStyle w:val="TableTextCentered"/>
            </w:pPr>
            <w:r w:rsidRPr="00550DBC">
              <w:t>1</w:t>
            </w:r>
          </w:p>
        </w:tc>
        <w:tc>
          <w:tcPr>
            <w:tcW w:w="720" w:type="dxa"/>
          </w:tcPr>
          <w:p w14:paraId="43F9C736" w14:textId="77777777" w:rsidR="00D1547B" w:rsidRPr="00550DBC" w:rsidRDefault="00D1547B" w:rsidP="0008181C">
            <w:pPr>
              <w:pStyle w:val="TableTextCentered"/>
            </w:pPr>
            <w:r w:rsidRPr="00550DBC">
              <w:t>0</w:t>
            </w:r>
          </w:p>
        </w:tc>
        <w:tc>
          <w:tcPr>
            <w:tcW w:w="540" w:type="dxa"/>
          </w:tcPr>
          <w:p w14:paraId="605C309E" w14:textId="77777777" w:rsidR="00D1547B" w:rsidRPr="00550DBC" w:rsidRDefault="00D1547B" w:rsidP="0008181C">
            <w:pPr>
              <w:pStyle w:val="TableTextCentered"/>
            </w:pPr>
            <w:r w:rsidRPr="00550DBC">
              <w:t>3</w:t>
            </w:r>
          </w:p>
        </w:tc>
        <w:tc>
          <w:tcPr>
            <w:tcW w:w="900" w:type="dxa"/>
          </w:tcPr>
          <w:p w14:paraId="4BC1FA9C" w14:textId="77777777" w:rsidR="00D1547B" w:rsidRPr="00550DBC" w:rsidRDefault="00D1547B" w:rsidP="0008181C">
            <w:pPr>
              <w:pStyle w:val="TableTextCentered"/>
            </w:pPr>
            <w:r w:rsidRPr="00550DBC">
              <w:t>5.3</w:t>
            </w:r>
          </w:p>
        </w:tc>
      </w:tr>
      <w:tr w:rsidR="00D1547B" w:rsidRPr="00550DBC" w14:paraId="1FCD2A0C"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0E8B51DA" w14:textId="77777777" w:rsidR="00D1547B" w:rsidRPr="00550DBC" w:rsidRDefault="00D1547B" w:rsidP="0008181C">
            <w:pPr>
              <w:pStyle w:val="TableText"/>
              <w:ind w:left="288"/>
            </w:pPr>
            <w:r w:rsidRPr="00550DBC">
              <w:t>Content Understanding</w:t>
            </w:r>
          </w:p>
        </w:tc>
        <w:tc>
          <w:tcPr>
            <w:tcW w:w="720" w:type="dxa"/>
          </w:tcPr>
          <w:p w14:paraId="11CFD112" w14:textId="77777777" w:rsidR="00D1547B" w:rsidRPr="00550DBC" w:rsidRDefault="00D1547B" w:rsidP="0008181C">
            <w:pPr>
              <w:pStyle w:val="TableTextCentered"/>
            </w:pPr>
            <w:r w:rsidRPr="00550DBC">
              <w:t>0</w:t>
            </w:r>
          </w:p>
        </w:tc>
        <w:tc>
          <w:tcPr>
            <w:tcW w:w="720" w:type="dxa"/>
          </w:tcPr>
          <w:p w14:paraId="6C944DD8" w14:textId="77777777" w:rsidR="00D1547B" w:rsidRPr="00550DBC" w:rsidRDefault="00D1547B" w:rsidP="0008181C">
            <w:pPr>
              <w:pStyle w:val="TableTextCentered"/>
            </w:pPr>
            <w:r w:rsidRPr="00550DBC">
              <w:t>0</w:t>
            </w:r>
          </w:p>
        </w:tc>
        <w:tc>
          <w:tcPr>
            <w:tcW w:w="720" w:type="dxa"/>
          </w:tcPr>
          <w:p w14:paraId="107B3B0D" w14:textId="77777777" w:rsidR="00D1547B" w:rsidRPr="00550DBC" w:rsidRDefault="00D1547B" w:rsidP="0008181C">
            <w:pPr>
              <w:pStyle w:val="TableTextCentered"/>
            </w:pPr>
            <w:r w:rsidRPr="00550DBC">
              <w:t>2</w:t>
            </w:r>
          </w:p>
        </w:tc>
        <w:tc>
          <w:tcPr>
            <w:tcW w:w="720" w:type="dxa"/>
          </w:tcPr>
          <w:p w14:paraId="629524A2" w14:textId="77777777" w:rsidR="00D1547B" w:rsidRPr="00550DBC" w:rsidRDefault="00D1547B" w:rsidP="0008181C">
            <w:pPr>
              <w:pStyle w:val="TableTextCentered"/>
            </w:pPr>
            <w:r w:rsidRPr="00550DBC">
              <w:t>0</w:t>
            </w:r>
          </w:p>
        </w:tc>
        <w:tc>
          <w:tcPr>
            <w:tcW w:w="720" w:type="dxa"/>
          </w:tcPr>
          <w:p w14:paraId="0EAB3C90" w14:textId="77777777" w:rsidR="00D1547B" w:rsidRPr="00550DBC" w:rsidRDefault="00D1547B" w:rsidP="0008181C">
            <w:pPr>
              <w:pStyle w:val="TableTextCentered"/>
            </w:pPr>
            <w:r w:rsidRPr="00550DBC">
              <w:t>1</w:t>
            </w:r>
          </w:p>
        </w:tc>
        <w:tc>
          <w:tcPr>
            <w:tcW w:w="720" w:type="dxa"/>
          </w:tcPr>
          <w:p w14:paraId="5A3F0E64" w14:textId="77777777" w:rsidR="00D1547B" w:rsidRPr="00550DBC" w:rsidRDefault="00D1547B" w:rsidP="0008181C">
            <w:pPr>
              <w:pStyle w:val="TableTextCentered"/>
            </w:pPr>
            <w:r w:rsidRPr="00550DBC">
              <w:t>0</w:t>
            </w:r>
          </w:p>
        </w:tc>
        <w:tc>
          <w:tcPr>
            <w:tcW w:w="720" w:type="dxa"/>
          </w:tcPr>
          <w:p w14:paraId="4018075E" w14:textId="77777777" w:rsidR="00D1547B" w:rsidRPr="00550DBC" w:rsidRDefault="00D1547B" w:rsidP="0008181C">
            <w:pPr>
              <w:pStyle w:val="TableTextCentered"/>
            </w:pPr>
            <w:r w:rsidRPr="00550DBC">
              <w:t>0</w:t>
            </w:r>
          </w:p>
        </w:tc>
        <w:tc>
          <w:tcPr>
            <w:tcW w:w="540" w:type="dxa"/>
          </w:tcPr>
          <w:p w14:paraId="74DF7058" w14:textId="77777777" w:rsidR="00D1547B" w:rsidRPr="00550DBC" w:rsidRDefault="00D1547B" w:rsidP="0008181C">
            <w:pPr>
              <w:pStyle w:val="TableTextCentered"/>
            </w:pPr>
            <w:r w:rsidRPr="00550DBC">
              <w:t>3</w:t>
            </w:r>
          </w:p>
        </w:tc>
        <w:tc>
          <w:tcPr>
            <w:tcW w:w="900" w:type="dxa"/>
          </w:tcPr>
          <w:p w14:paraId="3AE5DFF2" w14:textId="77777777" w:rsidR="00D1547B" w:rsidRPr="00550DBC" w:rsidRDefault="00D1547B" w:rsidP="0008181C">
            <w:pPr>
              <w:pStyle w:val="TableTextCentered"/>
            </w:pPr>
            <w:r w:rsidRPr="00550DBC">
              <w:t>3.7</w:t>
            </w:r>
          </w:p>
        </w:tc>
      </w:tr>
      <w:tr w:rsidR="00D1547B" w:rsidRPr="00550DBC" w14:paraId="27073597" w14:textId="77777777" w:rsidTr="0008181C">
        <w:tc>
          <w:tcPr>
            <w:tcW w:w="3232" w:type="dxa"/>
          </w:tcPr>
          <w:p w14:paraId="1CD2CDC0" w14:textId="77777777" w:rsidR="00D1547B" w:rsidRPr="00550DBC" w:rsidRDefault="00D1547B" w:rsidP="0008181C">
            <w:pPr>
              <w:pStyle w:val="TableText"/>
              <w:ind w:left="288"/>
            </w:pPr>
            <w:r w:rsidRPr="00550DBC">
              <w:t>Analysis and Inquiry</w:t>
            </w:r>
          </w:p>
        </w:tc>
        <w:tc>
          <w:tcPr>
            <w:tcW w:w="720" w:type="dxa"/>
          </w:tcPr>
          <w:p w14:paraId="5E2C0BDA" w14:textId="77777777" w:rsidR="00D1547B" w:rsidRPr="00550DBC" w:rsidRDefault="00D1547B" w:rsidP="0008181C">
            <w:pPr>
              <w:pStyle w:val="TableTextCentered"/>
            </w:pPr>
            <w:r w:rsidRPr="00550DBC">
              <w:t>0</w:t>
            </w:r>
          </w:p>
        </w:tc>
        <w:tc>
          <w:tcPr>
            <w:tcW w:w="720" w:type="dxa"/>
          </w:tcPr>
          <w:p w14:paraId="5ACF8083" w14:textId="77777777" w:rsidR="00D1547B" w:rsidRPr="00550DBC" w:rsidRDefault="00D1547B" w:rsidP="0008181C">
            <w:pPr>
              <w:pStyle w:val="TableTextCentered"/>
            </w:pPr>
            <w:r w:rsidRPr="00550DBC">
              <w:t>1</w:t>
            </w:r>
          </w:p>
        </w:tc>
        <w:tc>
          <w:tcPr>
            <w:tcW w:w="720" w:type="dxa"/>
          </w:tcPr>
          <w:p w14:paraId="65820505" w14:textId="77777777" w:rsidR="00D1547B" w:rsidRPr="00550DBC" w:rsidRDefault="00D1547B" w:rsidP="0008181C">
            <w:pPr>
              <w:pStyle w:val="TableTextCentered"/>
            </w:pPr>
            <w:r w:rsidRPr="00550DBC">
              <w:t>0</w:t>
            </w:r>
          </w:p>
        </w:tc>
        <w:tc>
          <w:tcPr>
            <w:tcW w:w="720" w:type="dxa"/>
          </w:tcPr>
          <w:p w14:paraId="48076C14" w14:textId="77777777" w:rsidR="00D1547B" w:rsidRPr="00550DBC" w:rsidRDefault="00D1547B" w:rsidP="0008181C">
            <w:pPr>
              <w:pStyle w:val="TableTextCentered"/>
            </w:pPr>
            <w:r w:rsidRPr="00550DBC">
              <w:t>1</w:t>
            </w:r>
          </w:p>
        </w:tc>
        <w:tc>
          <w:tcPr>
            <w:tcW w:w="720" w:type="dxa"/>
          </w:tcPr>
          <w:p w14:paraId="5FCA1E3F" w14:textId="77777777" w:rsidR="00D1547B" w:rsidRPr="00550DBC" w:rsidRDefault="00D1547B" w:rsidP="0008181C">
            <w:pPr>
              <w:pStyle w:val="TableTextCentered"/>
            </w:pPr>
            <w:r w:rsidRPr="00550DBC">
              <w:t>1</w:t>
            </w:r>
          </w:p>
        </w:tc>
        <w:tc>
          <w:tcPr>
            <w:tcW w:w="720" w:type="dxa"/>
          </w:tcPr>
          <w:p w14:paraId="67F72EB3" w14:textId="77777777" w:rsidR="00D1547B" w:rsidRPr="00550DBC" w:rsidRDefault="00D1547B" w:rsidP="0008181C">
            <w:pPr>
              <w:pStyle w:val="TableTextCentered"/>
            </w:pPr>
            <w:r w:rsidRPr="00550DBC">
              <w:t>0</w:t>
            </w:r>
          </w:p>
        </w:tc>
        <w:tc>
          <w:tcPr>
            <w:tcW w:w="720" w:type="dxa"/>
          </w:tcPr>
          <w:p w14:paraId="10C784BD" w14:textId="77777777" w:rsidR="00D1547B" w:rsidRPr="00550DBC" w:rsidRDefault="00D1547B" w:rsidP="0008181C">
            <w:pPr>
              <w:pStyle w:val="TableTextCentered"/>
            </w:pPr>
            <w:r w:rsidRPr="00550DBC">
              <w:t>0</w:t>
            </w:r>
          </w:p>
        </w:tc>
        <w:tc>
          <w:tcPr>
            <w:tcW w:w="540" w:type="dxa"/>
          </w:tcPr>
          <w:p w14:paraId="513BF5DD" w14:textId="77777777" w:rsidR="00D1547B" w:rsidRPr="00550DBC" w:rsidRDefault="00D1547B" w:rsidP="0008181C">
            <w:pPr>
              <w:pStyle w:val="TableTextCentered"/>
            </w:pPr>
            <w:r w:rsidRPr="00550DBC">
              <w:t>3</w:t>
            </w:r>
          </w:p>
        </w:tc>
        <w:tc>
          <w:tcPr>
            <w:tcW w:w="900" w:type="dxa"/>
          </w:tcPr>
          <w:p w14:paraId="045409C3" w14:textId="77777777" w:rsidR="00D1547B" w:rsidRPr="00550DBC" w:rsidRDefault="00D1547B" w:rsidP="0008181C">
            <w:pPr>
              <w:pStyle w:val="TableTextCentered"/>
            </w:pPr>
            <w:r w:rsidRPr="00550DBC">
              <w:t>3.7</w:t>
            </w:r>
          </w:p>
        </w:tc>
      </w:tr>
      <w:tr w:rsidR="00D1547B" w:rsidRPr="00550DBC" w14:paraId="0404D0D4"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5A9F9ABA" w14:textId="77777777" w:rsidR="00D1547B" w:rsidRPr="00550DBC" w:rsidRDefault="00D1547B" w:rsidP="0008181C">
            <w:pPr>
              <w:pStyle w:val="TableText"/>
              <w:ind w:left="288"/>
            </w:pPr>
            <w:r w:rsidRPr="00550DBC">
              <w:t>Quality of Feedback</w:t>
            </w:r>
          </w:p>
        </w:tc>
        <w:tc>
          <w:tcPr>
            <w:tcW w:w="720" w:type="dxa"/>
          </w:tcPr>
          <w:p w14:paraId="37FFA63D" w14:textId="77777777" w:rsidR="00D1547B" w:rsidRPr="00550DBC" w:rsidRDefault="00D1547B" w:rsidP="0008181C">
            <w:pPr>
              <w:pStyle w:val="TableTextCentered"/>
            </w:pPr>
            <w:r w:rsidRPr="00550DBC">
              <w:t>0</w:t>
            </w:r>
          </w:p>
        </w:tc>
        <w:tc>
          <w:tcPr>
            <w:tcW w:w="720" w:type="dxa"/>
          </w:tcPr>
          <w:p w14:paraId="659955BD" w14:textId="77777777" w:rsidR="00D1547B" w:rsidRPr="00550DBC" w:rsidRDefault="00D1547B" w:rsidP="0008181C">
            <w:pPr>
              <w:pStyle w:val="TableTextCentered"/>
            </w:pPr>
            <w:r w:rsidRPr="00550DBC">
              <w:t>1</w:t>
            </w:r>
          </w:p>
        </w:tc>
        <w:tc>
          <w:tcPr>
            <w:tcW w:w="720" w:type="dxa"/>
          </w:tcPr>
          <w:p w14:paraId="467B1CDC" w14:textId="77777777" w:rsidR="00D1547B" w:rsidRPr="00550DBC" w:rsidRDefault="00D1547B" w:rsidP="0008181C">
            <w:pPr>
              <w:pStyle w:val="TableTextCentered"/>
            </w:pPr>
            <w:r w:rsidRPr="00550DBC">
              <w:t>1</w:t>
            </w:r>
          </w:p>
        </w:tc>
        <w:tc>
          <w:tcPr>
            <w:tcW w:w="720" w:type="dxa"/>
          </w:tcPr>
          <w:p w14:paraId="7C0EFEA8" w14:textId="77777777" w:rsidR="00D1547B" w:rsidRPr="00550DBC" w:rsidRDefault="00D1547B" w:rsidP="0008181C">
            <w:pPr>
              <w:pStyle w:val="TableTextCentered"/>
            </w:pPr>
            <w:r w:rsidRPr="00550DBC">
              <w:t>0</w:t>
            </w:r>
          </w:p>
        </w:tc>
        <w:tc>
          <w:tcPr>
            <w:tcW w:w="720" w:type="dxa"/>
          </w:tcPr>
          <w:p w14:paraId="664C71F5" w14:textId="77777777" w:rsidR="00D1547B" w:rsidRPr="00550DBC" w:rsidRDefault="00D1547B" w:rsidP="0008181C">
            <w:pPr>
              <w:pStyle w:val="TableTextCentered"/>
            </w:pPr>
            <w:r w:rsidRPr="00550DBC">
              <w:t>1</w:t>
            </w:r>
          </w:p>
        </w:tc>
        <w:tc>
          <w:tcPr>
            <w:tcW w:w="720" w:type="dxa"/>
          </w:tcPr>
          <w:p w14:paraId="1DBCB8D2" w14:textId="77777777" w:rsidR="00D1547B" w:rsidRPr="00550DBC" w:rsidRDefault="00D1547B" w:rsidP="0008181C">
            <w:pPr>
              <w:pStyle w:val="TableTextCentered"/>
            </w:pPr>
            <w:r w:rsidRPr="00550DBC">
              <w:t>0</w:t>
            </w:r>
          </w:p>
        </w:tc>
        <w:tc>
          <w:tcPr>
            <w:tcW w:w="720" w:type="dxa"/>
          </w:tcPr>
          <w:p w14:paraId="6C0B0A95" w14:textId="77777777" w:rsidR="00D1547B" w:rsidRPr="00550DBC" w:rsidRDefault="00D1547B" w:rsidP="0008181C">
            <w:pPr>
              <w:pStyle w:val="TableTextCentered"/>
            </w:pPr>
            <w:r w:rsidRPr="00550DBC">
              <w:t>0</w:t>
            </w:r>
          </w:p>
        </w:tc>
        <w:tc>
          <w:tcPr>
            <w:tcW w:w="540" w:type="dxa"/>
          </w:tcPr>
          <w:p w14:paraId="7EA1DC1A" w14:textId="77777777" w:rsidR="00D1547B" w:rsidRPr="00550DBC" w:rsidRDefault="00D1547B" w:rsidP="0008181C">
            <w:pPr>
              <w:pStyle w:val="TableTextCentered"/>
            </w:pPr>
            <w:r w:rsidRPr="00550DBC">
              <w:t>3</w:t>
            </w:r>
          </w:p>
        </w:tc>
        <w:tc>
          <w:tcPr>
            <w:tcW w:w="900" w:type="dxa"/>
          </w:tcPr>
          <w:p w14:paraId="2285D9E4" w14:textId="77777777" w:rsidR="00D1547B" w:rsidRPr="00550DBC" w:rsidRDefault="00D1547B" w:rsidP="0008181C">
            <w:pPr>
              <w:pStyle w:val="TableTextCentered"/>
            </w:pPr>
            <w:r w:rsidRPr="00550DBC">
              <w:t>3.3</w:t>
            </w:r>
          </w:p>
        </w:tc>
      </w:tr>
      <w:tr w:rsidR="00D1547B" w:rsidRPr="00550DBC" w14:paraId="659FA879" w14:textId="77777777" w:rsidTr="0008181C">
        <w:tc>
          <w:tcPr>
            <w:tcW w:w="3232" w:type="dxa"/>
          </w:tcPr>
          <w:p w14:paraId="47CC160E" w14:textId="77777777" w:rsidR="00D1547B" w:rsidRPr="00550DBC" w:rsidRDefault="00D1547B" w:rsidP="0008181C">
            <w:pPr>
              <w:pStyle w:val="TableText"/>
              <w:ind w:left="288"/>
            </w:pPr>
            <w:r w:rsidRPr="00550DBC">
              <w:t>Instructional Dialogue</w:t>
            </w:r>
          </w:p>
        </w:tc>
        <w:tc>
          <w:tcPr>
            <w:tcW w:w="720" w:type="dxa"/>
          </w:tcPr>
          <w:p w14:paraId="7B76E409" w14:textId="77777777" w:rsidR="00D1547B" w:rsidRPr="00550DBC" w:rsidRDefault="00D1547B" w:rsidP="0008181C">
            <w:pPr>
              <w:pStyle w:val="TableTextCentered"/>
            </w:pPr>
            <w:r w:rsidRPr="00550DBC">
              <w:t>1</w:t>
            </w:r>
          </w:p>
        </w:tc>
        <w:tc>
          <w:tcPr>
            <w:tcW w:w="720" w:type="dxa"/>
          </w:tcPr>
          <w:p w14:paraId="1B171C04" w14:textId="77777777" w:rsidR="00D1547B" w:rsidRPr="00550DBC" w:rsidRDefault="00D1547B" w:rsidP="0008181C">
            <w:pPr>
              <w:pStyle w:val="TableTextCentered"/>
            </w:pPr>
            <w:r w:rsidRPr="00550DBC">
              <w:t>0</w:t>
            </w:r>
          </w:p>
        </w:tc>
        <w:tc>
          <w:tcPr>
            <w:tcW w:w="720" w:type="dxa"/>
          </w:tcPr>
          <w:p w14:paraId="609A8AE9" w14:textId="77777777" w:rsidR="00D1547B" w:rsidRPr="00550DBC" w:rsidRDefault="00D1547B" w:rsidP="0008181C">
            <w:pPr>
              <w:pStyle w:val="TableTextCentered"/>
            </w:pPr>
            <w:r w:rsidRPr="00550DBC">
              <w:t>0</w:t>
            </w:r>
          </w:p>
        </w:tc>
        <w:tc>
          <w:tcPr>
            <w:tcW w:w="720" w:type="dxa"/>
          </w:tcPr>
          <w:p w14:paraId="23CFF519" w14:textId="77777777" w:rsidR="00D1547B" w:rsidRPr="00550DBC" w:rsidRDefault="00D1547B" w:rsidP="0008181C">
            <w:pPr>
              <w:pStyle w:val="TableTextCentered"/>
            </w:pPr>
            <w:r w:rsidRPr="00550DBC">
              <w:t>1</w:t>
            </w:r>
          </w:p>
        </w:tc>
        <w:tc>
          <w:tcPr>
            <w:tcW w:w="720" w:type="dxa"/>
          </w:tcPr>
          <w:p w14:paraId="7BFA7B7F" w14:textId="77777777" w:rsidR="00D1547B" w:rsidRPr="00550DBC" w:rsidRDefault="00D1547B" w:rsidP="0008181C">
            <w:pPr>
              <w:pStyle w:val="TableTextCentered"/>
            </w:pPr>
            <w:r w:rsidRPr="00550DBC">
              <w:t>1</w:t>
            </w:r>
          </w:p>
        </w:tc>
        <w:tc>
          <w:tcPr>
            <w:tcW w:w="720" w:type="dxa"/>
          </w:tcPr>
          <w:p w14:paraId="5360B8E9" w14:textId="77777777" w:rsidR="00D1547B" w:rsidRPr="00550DBC" w:rsidRDefault="00D1547B" w:rsidP="0008181C">
            <w:pPr>
              <w:pStyle w:val="TableTextCentered"/>
            </w:pPr>
            <w:r w:rsidRPr="00550DBC">
              <w:t>0</w:t>
            </w:r>
          </w:p>
        </w:tc>
        <w:tc>
          <w:tcPr>
            <w:tcW w:w="720" w:type="dxa"/>
          </w:tcPr>
          <w:p w14:paraId="40A2B390" w14:textId="77777777" w:rsidR="00D1547B" w:rsidRPr="00550DBC" w:rsidRDefault="00D1547B" w:rsidP="0008181C">
            <w:pPr>
              <w:pStyle w:val="TableTextCentered"/>
            </w:pPr>
            <w:r w:rsidRPr="00550DBC">
              <w:t>0</w:t>
            </w:r>
          </w:p>
        </w:tc>
        <w:tc>
          <w:tcPr>
            <w:tcW w:w="540" w:type="dxa"/>
          </w:tcPr>
          <w:p w14:paraId="3CCF6AE3" w14:textId="77777777" w:rsidR="00D1547B" w:rsidRPr="00550DBC" w:rsidRDefault="00D1547B" w:rsidP="0008181C">
            <w:pPr>
              <w:pStyle w:val="TableTextCentered"/>
            </w:pPr>
            <w:r w:rsidRPr="00550DBC">
              <w:t>3</w:t>
            </w:r>
          </w:p>
        </w:tc>
        <w:tc>
          <w:tcPr>
            <w:tcW w:w="900" w:type="dxa"/>
          </w:tcPr>
          <w:p w14:paraId="7C445C8E" w14:textId="77777777" w:rsidR="00D1547B" w:rsidRPr="00550DBC" w:rsidRDefault="00D1547B" w:rsidP="0008181C">
            <w:pPr>
              <w:pStyle w:val="TableTextCentered"/>
            </w:pPr>
            <w:r w:rsidRPr="00550DBC">
              <w:t>3.3</w:t>
            </w:r>
          </w:p>
        </w:tc>
      </w:tr>
      <w:tr w:rsidR="00D1547B" w:rsidRPr="00550DBC" w14:paraId="29390EC8" w14:textId="77777777" w:rsidTr="0008181C">
        <w:trPr>
          <w:cnfStyle w:val="000000100000" w:firstRow="0" w:lastRow="0" w:firstColumn="0" w:lastColumn="0" w:oddVBand="0" w:evenVBand="0" w:oddHBand="1" w:evenHBand="0" w:firstRowFirstColumn="0" w:firstRowLastColumn="0" w:lastRowFirstColumn="0" w:lastRowLastColumn="0"/>
        </w:trPr>
        <w:tc>
          <w:tcPr>
            <w:tcW w:w="3232" w:type="dxa"/>
          </w:tcPr>
          <w:p w14:paraId="390F1195" w14:textId="77777777" w:rsidR="00D1547B" w:rsidRPr="00550DBC" w:rsidRDefault="00D1547B" w:rsidP="0008181C">
            <w:pPr>
              <w:pStyle w:val="TableSubheading"/>
            </w:pPr>
            <w:r w:rsidRPr="00550DBC">
              <w:t>Student Engagement</w:t>
            </w:r>
          </w:p>
        </w:tc>
        <w:tc>
          <w:tcPr>
            <w:tcW w:w="720" w:type="dxa"/>
          </w:tcPr>
          <w:p w14:paraId="122262FD" w14:textId="77777777" w:rsidR="00D1547B" w:rsidRPr="00550DBC" w:rsidRDefault="00D1547B" w:rsidP="0008181C">
            <w:pPr>
              <w:pStyle w:val="TableTextCentered"/>
              <w:rPr>
                <w:b/>
                <w:bCs/>
              </w:rPr>
            </w:pPr>
            <w:r w:rsidRPr="00550DBC">
              <w:rPr>
                <w:b/>
                <w:bCs/>
              </w:rPr>
              <w:t>0</w:t>
            </w:r>
          </w:p>
        </w:tc>
        <w:tc>
          <w:tcPr>
            <w:tcW w:w="720" w:type="dxa"/>
          </w:tcPr>
          <w:p w14:paraId="4C3C3FED" w14:textId="77777777" w:rsidR="00D1547B" w:rsidRPr="00550DBC" w:rsidRDefault="00D1547B" w:rsidP="0008181C">
            <w:pPr>
              <w:pStyle w:val="TableTextCentered"/>
              <w:rPr>
                <w:b/>
                <w:bCs/>
              </w:rPr>
            </w:pPr>
            <w:r w:rsidRPr="00550DBC">
              <w:rPr>
                <w:b/>
                <w:bCs/>
              </w:rPr>
              <w:t>0</w:t>
            </w:r>
          </w:p>
        </w:tc>
        <w:tc>
          <w:tcPr>
            <w:tcW w:w="720" w:type="dxa"/>
          </w:tcPr>
          <w:p w14:paraId="3E6D53E5" w14:textId="77777777" w:rsidR="00D1547B" w:rsidRPr="00550DBC" w:rsidRDefault="00D1547B" w:rsidP="0008181C">
            <w:pPr>
              <w:pStyle w:val="TableTextCentered"/>
              <w:rPr>
                <w:b/>
                <w:bCs/>
              </w:rPr>
            </w:pPr>
            <w:r w:rsidRPr="00550DBC">
              <w:rPr>
                <w:b/>
                <w:bCs/>
              </w:rPr>
              <w:t>0</w:t>
            </w:r>
          </w:p>
        </w:tc>
        <w:tc>
          <w:tcPr>
            <w:tcW w:w="720" w:type="dxa"/>
          </w:tcPr>
          <w:p w14:paraId="03384825" w14:textId="77777777" w:rsidR="00D1547B" w:rsidRPr="00550DBC" w:rsidRDefault="00D1547B" w:rsidP="0008181C">
            <w:pPr>
              <w:pStyle w:val="TableTextCentered"/>
              <w:rPr>
                <w:b/>
                <w:bCs/>
              </w:rPr>
            </w:pPr>
            <w:r w:rsidRPr="00550DBC">
              <w:rPr>
                <w:b/>
                <w:bCs/>
              </w:rPr>
              <w:t>1</w:t>
            </w:r>
          </w:p>
        </w:tc>
        <w:tc>
          <w:tcPr>
            <w:tcW w:w="720" w:type="dxa"/>
          </w:tcPr>
          <w:p w14:paraId="21345FA7" w14:textId="77777777" w:rsidR="00D1547B" w:rsidRPr="00550DBC" w:rsidRDefault="00D1547B" w:rsidP="0008181C">
            <w:pPr>
              <w:pStyle w:val="TableTextCentered"/>
              <w:rPr>
                <w:b/>
                <w:bCs/>
              </w:rPr>
            </w:pPr>
            <w:r w:rsidRPr="00550DBC">
              <w:rPr>
                <w:b/>
                <w:bCs/>
              </w:rPr>
              <w:t>0</w:t>
            </w:r>
          </w:p>
        </w:tc>
        <w:tc>
          <w:tcPr>
            <w:tcW w:w="720" w:type="dxa"/>
          </w:tcPr>
          <w:p w14:paraId="71464396" w14:textId="77777777" w:rsidR="00D1547B" w:rsidRPr="00550DBC" w:rsidRDefault="00D1547B" w:rsidP="0008181C">
            <w:pPr>
              <w:pStyle w:val="TableTextCentered"/>
              <w:rPr>
                <w:b/>
                <w:bCs/>
              </w:rPr>
            </w:pPr>
            <w:r w:rsidRPr="00550DBC">
              <w:rPr>
                <w:b/>
                <w:bCs/>
              </w:rPr>
              <w:t>2</w:t>
            </w:r>
          </w:p>
        </w:tc>
        <w:tc>
          <w:tcPr>
            <w:tcW w:w="720" w:type="dxa"/>
          </w:tcPr>
          <w:p w14:paraId="2F9BD1FF" w14:textId="77777777" w:rsidR="00D1547B" w:rsidRPr="00550DBC" w:rsidRDefault="00D1547B" w:rsidP="0008181C">
            <w:pPr>
              <w:pStyle w:val="TableTextCentered"/>
              <w:rPr>
                <w:b/>
                <w:bCs/>
              </w:rPr>
            </w:pPr>
            <w:r w:rsidRPr="00550DBC">
              <w:rPr>
                <w:b/>
                <w:bCs/>
              </w:rPr>
              <w:t>0</w:t>
            </w:r>
          </w:p>
        </w:tc>
        <w:tc>
          <w:tcPr>
            <w:tcW w:w="540" w:type="dxa"/>
          </w:tcPr>
          <w:p w14:paraId="07D3EAE6" w14:textId="77777777" w:rsidR="00D1547B" w:rsidRPr="00550DBC" w:rsidRDefault="00D1547B" w:rsidP="0008181C">
            <w:pPr>
              <w:pStyle w:val="TableTextCentered"/>
              <w:rPr>
                <w:b/>
                <w:bCs/>
              </w:rPr>
            </w:pPr>
            <w:r w:rsidRPr="00550DBC">
              <w:rPr>
                <w:b/>
                <w:bCs/>
              </w:rPr>
              <w:t>3</w:t>
            </w:r>
          </w:p>
        </w:tc>
        <w:tc>
          <w:tcPr>
            <w:tcW w:w="900" w:type="dxa"/>
          </w:tcPr>
          <w:p w14:paraId="67E72310" w14:textId="77777777" w:rsidR="00D1547B" w:rsidRPr="00550DBC" w:rsidRDefault="00D1547B" w:rsidP="0008181C">
            <w:pPr>
              <w:pStyle w:val="TableTextCentered"/>
              <w:rPr>
                <w:b/>
                <w:bCs/>
              </w:rPr>
            </w:pPr>
            <w:r w:rsidRPr="00550DBC">
              <w:rPr>
                <w:b/>
                <w:bCs/>
              </w:rPr>
              <w:t>5.3</w:t>
            </w:r>
          </w:p>
        </w:tc>
      </w:tr>
    </w:tbl>
    <w:bookmarkEnd w:id="185"/>
    <w:p w14:paraId="0CF8CCB3" w14:textId="77777777" w:rsidR="00D1547B" w:rsidRPr="00550DBC" w:rsidRDefault="00D1547B" w:rsidP="0008181C">
      <w:pPr>
        <w:pStyle w:val="TableNote"/>
        <w:rPr>
          <w:szCs w:val="20"/>
        </w:rPr>
      </w:pPr>
      <w:r w:rsidRPr="00550DBC">
        <w:t xml:space="preserve">*The district average is an average of the scores. For example, for Positive Climate, the district average is computed as: </w:t>
      </w:r>
      <w:bookmarkStart w:id="186" w:name="Middle_PC_Calc"/>
      <w:r w:rsidRPr="00550DBC">
        <w:rPr>
          <w:szCs w:val="20"/>
        </w:rPr>
        <w:t>([5 x 1] + [6 x 2]) ÷ 3 observations = 5.7</w:t>
      </w:r>
      <w:bookmarkEnd w:id="186"/>
    </w:p>
    <w:p w14:paraId="6A9E6626" w14:textId="5FCBD4D1" w:rsidR="00D1547B" w:rsidRPr="00550DBC" w:rsidRDefault="00D1547B" w:rsidP="0008181C">
      <w:pPr>
        <w:pStyle w:val="TableNote"/>
        <w:rPr>
          <w:rFonts w:ascii="Times New Roman" w:eastAsia="MS Mincho" w:hAnsi="Times New Roman"/>
          <w:b/>
        </w:rPr>
      </w:pPr>
      <w:r w:rsidRPr="00550DBC">
        <w:t xml:space="preserve">**Negative Climate is rated on an inverse scale. An original score of 1 is given a value of 7. The scoring in the table reflects the normalized adjustment: </w:t>
      </w:r>
      <w:bookmarkStart w:id="187" w:name="Middle_NC_Calc"/>
      <w:r w:rsidRPr="00550DBC">
        <w:t>([7 x 3]) ÷ 3 observations = 7.0</w:t>
      </w:r>
      <w:bookmarkEnd w:id="187"/>
      <w:r w:rsidRPr="00550DBC">
        <w:rPr>
          <w:rFonts w:ascii="Times New Roman" w:eastAsia="MS Mincho" w:hAnsi="Times New Roman"/>
          <w:b/>
        </w:rPr>
        <w:br w:type="page"/>
      </w:r>
    </w:p>
    <w:p w14:paraId="59C1C2DA" w14:textId="77777777" w:rsidR="00D1547B" w:rsidRPr="00550DBC" w:rsidRDefault="00D1547B" w:rsidP="00A71A57">
      <w:pPr>
        <w:pStyle w:val="DIOR"/>
      </w:pPr>
      <w:bookmarkStart w:id="188" w:name="_Toc225251106"/>
      <w:r w:rsidRPr="00550DBC">
        <w:lastRenderedPageBreak/>
        <w:t>Summary of Average Ratings: Grades 9–12</w:t>
      </w:r>
      <w:bookmarkEnd w:id="188"/>
    </w:p>
    <w:p w14:paraId="795D197B" w14:textId="77777777" w:rsidR="00D1547B" w:rsidRPr="00550DBC" w:rsidRDefault="00D1547B" w:rsidP="00C75566">
      <w:pPr>
        <w:pStyle w:val="TableTitle0"/>
      </w:pPr>
      <w:r w:rsidRPr="00550DBC">
        <w:t>Table 19. Summary Table of Average Ratings for Each Dimension in Grades 9–12</w:t>
      </w:r>
    </w:p>
    <w:tbl>
      <w:tblPr>
        <w:tblStyle w:val="MSVTable1"/>
        <w:tblW w:w="5000" w:type="pct"/>
        <w:tblLayout w:type="fixed"/>
        <w:tblLook w:val="04A0" w:firstRow="1" w:lastRow="0" w:firstColumn="1" w:lastColumn="0" w:noHBand="0" w:noVBand="1"/>
        <w:tblCaption w:val="Table 19. Summary Table of Average Ratings for Each Dimension in Grades 9–12"/>
        <w:tblDescription w:val="Summary Table of Average Ratings for Each Dimension in Grades 9–12"/>
      </w:tblPr>
      <w:tblGrid>
        <w:gridCol w:w="3092"/>
        <w:gridCol w:w="693"/>
        <w:gridCol w:w="694"/>
        <w:gridCol w:w="694"/>
        <w:gridCol w:w="694"/>
        <w:gridCol w:w="694"/>
        <w:gridCol w:w="694"/>
        <w:gridCol w:w="694"/>
        <w:gridCol w:w="529"/>
        <w:gridCol w:w="866"/>
      </w:tblGrid>
      <w:tr w:rsidR="00D1547B" w:rsidRPr="00550DBC" w14:paraId="46791FB2" w14:textId="77777777" w:rsidTr="00C75566">
        <w:trPr>
          <w:cnfStyle w:val="100000000000" w:firstRow="1" w:lastRow="0" w:firstColumn="0" w:lastColumn="0" w:oddVBand="0" w:evenVBand="0" w:oddHBand="0" w:evenHBand="0" w:firstRowFirstColumn="0" w:firstRowLastColumn="0" w:lastRowFirstColumn="0" w:lastRowLastColumn="0"/>
          <w:tblHeader/>
        </w:trPr>
        <w:tc>
          <w:tcPr>
            <w:tcW w:w="3232" w:type="dxa"/>
            <w:tcMar>
              <w:left w:w="29" w:type="dxa"/>
              <w:right w:w="29" w:type="dxa"/>
            </w:tcMar>
          </w:tcPr>
          <w:p w14:paraId="03A7804B" w14:textId="77777777" w:rsidR="00D1547B" w:rsidRPr="00550DBC" w:rsidRDefault="00D1547B" w:rsidP="00C75566">
            <w:pPr>
              <w:pStyle w:val="TableColHeadingCenter"/>
            </w:pPr>
            <w:bookmarkStart w:id="189" w:name="SummaryTbl_High"/>
            <w:r w:rsidRPr="00550DBC">
              <w:t>Domain/Dimension</w:t>
            </w:r>
          </w:p>
        </w:tc>
        <w:tc>
          <w:tcPr>
            <w:tcW w:w="720" w:type="dxa"/>
            <w:tcMar>
              <w:left w:w="29" w:type="dxa"/>
              <w:right w:w="29" w:type="dxa"/>
            </w:tcMar>
          </w:tcPr>
          <w:p w14:paraId="4BF1736B" w14:textId="77777777" w:rsidR="00D1547B" w:rsidRPr="00550DBC" w:rsidRDefault="00D1547B" w:rsidP="00C75566">
            <w:pPr>
              <w:pStyle w:val="TableColHeadingCenter"/>
            </w:pPr>
            <w:r w:rsidRPr="00550DBC">
              <w:t>Low Range (1)</w:t>
            </w:r>
          </w:p>
        </w:tc>
        <w:tc>
          <w:tcPr>
            <w:tcW w:w="720" w:type="dxa"/>
            <w:tcMar>
              <w:left w:w="29" w:type="dxa"/>
              <w:right w:w="29" w:type="dxa"/>
            </w:tcMar>
          </w:tcPr>
          <w:p w14:paraId="08E5B63A" w14:textId="77777777" w:rsidR="00D1547B" w:rsidRPr="00550DBC" w:rsidRDefault="00D1547B" w:rsidP="00C75566">
            <w:pPr>
              <w:pStyle w:val="TableColHeadingCenter"/>
            </w:pPr>
            <w:r w:rsidRPr="00550DBC">
              <w:t>Low Range (2)</w:t>
            </w:r>
          </w:p>
        </w:tc>
        <w:tc>
          <w:tcPr>
            <w:tcW w:w="720" w:type="dxa"/>
            <w:tcMar>
              <w:left w:w="29" w:type="dxa"/>
              <w:right w:w="29" w:type="dxa"/>
            </w:tcMar>
          </w:tcPr>
          <w:p w14:paraId="6F8C8730" w14:textId="77777777" w:rsidR="00D1547B" w:rsidRPr="00550DBC" w:rsidRDefault="00D1547B" w:rsidP="00C75566">
            <w:pPr>
              <w:pStyle w:val="TableColHeadingCenter"/>
            </w:pPr>
            <w:r w:rsidRPr="00550DBC">
              <w:t>Middle Range (3)</w:t>
            </w:r>
          </w:p>
        </w:tc>
        <w:tc>
          <w:tcPr>
            <w:tcW w:w="720" w:type="dxa"/>
            <w:tcMar>
              <w:left w:w="29" w:type="dxa"/>
              <w:right w:w="29" w:type="dxa"/>
            </w:tcMar>
          </w:tcPr>
          <w:p w14:paraId="7D2B3E82" w14:textId="77777777" w:rsidR="00D1547B" w:rsidRPr="00550DBC" w:rsidRDefault="00D1547B" w:rsidP="00C75566">
            <w:pPr>
              <w:pStyle w:val="TableColHeadingCenter"/>
            </w:pPr>
            <w:r w:rsidRPr="00550DBC">
              <w:t>Middle Range (4)</w:t>
            </w:r>
          </w:p>
        </w:tc>
        <w:tc>
          <w:tcPr>
            <w:tcW w:w="720" w:type="dxa"/>
            <w:tcMar>
              <w:left w:w="29" w:type="dxa"/>
              <w:right w:w="29" w:type="dxa"/>
            </w:tcMar>
          </w:tcPr>
          <w:p w14:paraId="7F0A0E03" w14:textId="77777777" w:rsidR="00D1547B" w:rsidRPr="00550DBC" w:rsidRDefault="00D1547B" w:rsidP="00C75566">
            <w:pPr>
              <w:pStyle w:val="TableColHeadingCenter"/>
            </w:pPr>
            <w:r w:rsidRPr="00550DBC">
              <w:t>Middle Range (5)</w:t>
            </w:r>
          </w:p>
        </w:tc>
        <w:tc>
          <w:tcPr>
            <w:tcW w:w="720" w:type="dxa"/>
            <w:tcMar>
              <w:left w:w="29" w:type="dxa"/>
              <w:right w:w="29" w:type="dxa"/>
            </w:tcMar>
          </w:tcPr>
          <w:p w14:paraId="3FC894FB" w14:textId="77777777" w:rsidR="00D1547B" w:rsidRPr="00550DBC" w:rsidRDefault="00D1547B" w:rsidP="00C75566">
            <w:pPr>
              <w:pStyle w:val="TableColHeadingCenter"/>
            </w:pPr>
            <w:r w:rsidRPr="00550DBC">
              <w:t>High Range (6)</w:t>
            </w:r>
          </w:p>
        </w:tc>
        <w:tc>
          <w:tcPr>
            <w:tcW w:w="720" w:type="dxa"/>
            <w:tcMar>
              <w:left w:w="29" w:type="dxa"/>
              <w:right w:w="29" w:type="dxa"/>
            </w:tcMar>
          </w:tcPr>
          <w:p w14:paraId="0D083FD2" w14:textId="77777777" w:rsidR="00D1547B" w:rsidRPr="00550DBC" w:rsidRDefault="00D1547B" w:rsidP="00C75566">
            <w:pPr>
              <w:pStyle w:val="TableColHeadingCenter"/>
            </w:pPr>
            <w:r w:rsidRPr="00550DBC">
              <w:t>High Range (7)</w:t>
            </w:r>
          </w:p>
        </w:tc>
        <w:tc>
          <w:tcPr>
            <w:tcW w:w="547" w:type="dxa"/>
            <w:tcMar>
              <w:left w:w="29" w:type="dxa"/>
              <w:right w:w="29" w:type="dxa"/>
            </w:tcMar>
          </w:tcPr>
          <w:p w14:paraId="10851E94" w14:textId="77777777" w:rsidR="00D1547B" w:rsidRPr="00550DBC" w:rsidRDefault="00D1547B" w:rsidP="00C75566">
            <w:pPr>
              <w:pStyle w:val="TableColHeadingCenter"/>
            </w:pPr>
            <w:r w:rsidRPr="00550DBC">
              <w:t>n</w:t>
            </w:r>
          </w:p>
        </w:tc>
        <w:tc>
          <w:tcPr>
            <w:tcW w:w="900" w:type="dxa"/>
            <w:tcMar>
              <w:left w:w="29" w:type="dxa"/>
              <w:right w:w="29" w:type="dxa"/>
            </w:tcMar>
          </w:tcPr>
          <w:p w14:paraId="5DF2CB96" w14:textId="77777777" w:rsidR="00D1547B" w:rsidRPr="00550DBC" w:rsidRDefault="00D1547B" w:rsidP="00C75566">
            <w:pPr>
              <w:pStyle w:val="TableColHeadingCenter"/>
            </w:pPr>
            <w:r w:rsidRPr="00550DBC">
              <w:t>Average Scores*</w:t>
            </w:r>
          </w:p>
        </w:tc>
      </w:tr>
      <w:tr w:rsidR="00D1547B" w:rsidRPr="00550DBC" w14:paraId="441D46FC"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2FC1C037" w14:textId="77777777" w:rsidR="00D1547B" w:rsidRPr="00550DBC" w:rsidRDefault="00D1547B" w:rsidP="00C75566">
            <w:pPr>
              <w:pStyle w:val="TableSubheading"/>
            </w:pPr>
            <w:r w:rsidRPr="00550DBC">
              <w:t>Emotional Support Domain</w:t>
            </w:r>
          </w:p>
        </w:tc>
        <w:tc>
          <w:tcPr>
            <w:tcW w:w="720" w:type="dxa"/>
          </w:tcPr>
          <w:p w14:paraId="36F7BB93" w14:textId="77777777" w:rsidR="00D1547B" w:rsidRPr="00550DBC" w:rsidRDefault="00D1547B" w:rsidP="00C75566">
            <w:pPr>
              <w:pStyle w:val="TableTextCentered"/>
              <w:rPr>
                <w:b/>
                <w:bCs/>
              </w:rPr>
            </w:pPr>
            <w:r w:rsidRPr="00550DBC">
              <w:rPr>
                <w:b/>
                <w:bCs/>
              </w:rPr>
              <w:t>0</w:t>
            </w:r>
          </w:p>
        </w:tc>
        <w:tc>
          <w:tcPr>
            <w:tcW w:w="720" w:type="dxa"/>
          </w:tcPr>
          <w:p w14:paraId="58E3B5B7" w14:textId="77777777" w:rsidR="00D1547B" w:rsidRPr="00550DBC" w:rsidRDefault="00D1547B" w:rsidP="00C75566">
            <w:pPr>
              <w:pStyle w:val="TableTextCentered"/>
              <w:rPr>
                <w:b/>
                <w:bCs/>
              </w:rPr>
            </w:pPr>
            <w:r w:rsidRPr="00550DBC">
              <w:rPr>
                <w:b/>
                <w:bCs/>
              </w:rPr>
              <w:t>2</w:t>
            </w:r>
          </w:p>
        </w:tc>
        <w:tc>
          <w:tcPr>
            <w:tcW w:w="720" w:type="dxa"/>
          </w:tcPr>
          <w:p w14:paraId="32BF19FA" w14:textId="77777777" w:rsidR="00D1547B" w:rsidRPr="00550DBC" w:rsidRDefault="00D1547B" w:rsidP="00C75566">
            <w:pPr>
              <w:pStyle w:val="TableTextCentered"/>
              <w:rPr>
                <w:b/>
                <w:bCs/>
              </w:rPr>
            </w:pPr>
            <w:r w:rsidRPr="00550DBC">
              <w:rPr>
                <w:b/>
                <w:bCs/>
              </w:rPr>
              <w:t>3</w:t>
            </w:r>
          </w:p>
        </w:tc>
        <w:tc>
          <w:tcPr>
            <w:tcW w:w="720" w:type="dxa"/>
          </w:tcPr>
          <w:p w14:paraId="68546642" w14:textId="77777777" w:rsidR="00D1547B" w:rsidRPr="00550DBC" w:rsidRDefault="00D1547B" w:rsidP="00C75566">
            <w:pPr>
              <w:pStyle w:val="TableTextCentered"/>
              <w:rPr>
                <w:b/>
                <w:bCs/>
              </w:rPr>
            </w:pPr>
            <w:r w:rsidRPr="00550DBC">
              <w:rPr>
                <w:b/>
                <w:bCs/>
              </w:rPr>
              <w:t>1</w:t>
            </w:r>
          </w:p>
        </w:tc>
        <w:tc>
          <w:tcPr>
            <w:tcW w:w="720" w:type="dxa"/>
          </w:tcPr>
          <w:p w14:paraId="08E3D509" w14:textId="77777777" w:rsidR="00D1547B" w:rsidRPr="00550DBC" w:rsidRDefault="00D1547B" w:rsidP="00C75566">
            <w:pPr>
              <w:pStyle w:val="TableTextCentered"/>
              <w:rPr>
                <w:b/>
                <w:bCs/>
              </w:rPr>
            </w:pPr>
            <w:r w:rsidRPr="00550DBC">
              <w:rPr>
                <w:b/>
                <w:bCs/>
              </w:rPr>
              <w:t>3</w:t>
            </w:r>
          </w:p>
        </w:tc>
        <w:tc>
          <w:tcPr>
            <w:tcW w:w="720" w:type="dxa"/>
          </w:tcPr>
          <w:p w14:paraId="277072B1" w14:textId="77777777" w:rsidR="00D1547B" w:rsidRPr="00550DBC" w:rsidRDefault="00D1547B" w:rsidP="00C75566">
            <w:pPr>
              <w:pStyle w:val="TableTextCentered"/>
              <w:rPr>
                <w:b/>
                <w:bCs/>
              </w:rPr>
            </w:pPr>
            <w:r w:rsidRPr="00550DBC">
              <w:rPr>
                <w:b/>
                <w:bCs/>
              </w:rPr>
              <w:t>3</w:t>
            </w:r>
          </w:p>
        </w:tc>
        <w:tc>
          <w:tcPr>
            <w:tcW w:w="720" w:type="dxa"/>
          </w:tcPr>
          <w:p w14:paraId="1FECC186" w14:textId="77777777" w:rsidR="00D1547B" w:rsidRPr="00550DBC" w:rsidRDefault="00D1547B" w:rsidP="00C75566">
            <w:pPr>
              <w:pStyle w:val="TableTextCentered"/>
              <w:rPr>
                <w:b/>
                <w:bCs/>
              </w:rPr>
            </w:pPr>
            <w:r w:rsidRPr="00550DBC">
              <w:rPr>
                <w:b/>
                <w:bCs/>
              </w:rPr>
              <w:t>3</w:t>
            </w:r>
          </w:p>
        </w:tc>
        <w:tc>
          <w:tcPr>
            <w:tcW w:w="547" w:type="dxa"/>
          </w:tcPr>
          <w:p w14:paraId="58C9079F" w14:textId="77777777" w:rsidR="00D1547B" w:rsidRPr="00550DBC" w:rsidRDefault="00D1547B" w:rsidP="00C75566">
            <w:pPr>
              <w:pStyle w:val="TableTextCentered"/>
              <w:rPr>
                <w:b/>
                <w:bCs/>
              </w:rPr>
            </w:pPr>
            <w:r w:rsidRPr="00550DBC">
              <w:rPr>
                <w:b/>
                <w:bCs/>
              </w:rPr>
              <w:t>15</w:t>
            </w:r>
          </w:p>
        </w:tc>
        <w:tc>
          <w:tcPr>
            <w:tcW w:w="900" w:type="dxa"/>
          </w:tcPr>
          <w:p w14:paraId="333645B7" w14:textId="77777777" w:rsidR="00D1547B" w:rsidRPr="00550DBC" w:rsidRDefault="00D1547B" w:rsidP="00C75566">
            <w:pPr>
              <w:pStyle w:val="TableTextCentered"/>
              <w:rPr>
                <w:b/>
                <w:bCs/>
              </w:rPr>
            </w:pPr>
            <w:r w:rsidRPr="00550DBC">
              <w:rPr>
                <w:b/>
                <w:bCs/>
              </w:rPr>
              <w:t>4.7</w:t>
            </w:r>
          </w:p>
        </w:tc>
      </w:tr>
      <w:tr w:rsidR="00D1547B" w:rsidRPr="00550DBC" w14:paraId="04B58069" w14:textId="77777777" w:rsidTr="00C75566">
        <w:tc>
          <w:tcPr>
            <w:tcW w:w="3232" w:type="dxa"/>
          </w:tcPr>
          <w:p w14:paraId="323912A8" w14:textId="77777777" w:rsidR="00D1547B" w:rsidRPr="00550DBC" w:rsidRDefault="00D1547B" w:rsidP="00C75566">
            <w:pPr>
              <w:pStyle w:val="TableText"/>
              <w:ind w:left="288"/>
              <w:rPr>
                <w:b/>
                <w:bCs/>
              </w:rPr>
            </w:pPr>
            <w:r w:rsidRPr="00550DBC">
              <w:t>Positive Climate</w:t>
            </w:r>
          </w:p>
        </w:tc>
        <w:tc>
          <w:tcPr>
            <w:tcW w:w="720" w:type="dxa"/>
          </w:tcPr>
          <w:p w14:paraId="528D7A17" w14:textId="77777777" w:rsidR="00D1547B" w:rsidRPr="00550DBC" w:rsidRDefault="00D1547B" w:rsidP="00C75566">
            <w:pPr>
              <w:pStyle w:val="TableTextCentered"/>
            </w:pPr>
            <w:r w:rsidRPr="00550DBC">
              <w:t>0</w:t>
            </w:r>
          </w:p>
        </w:tc>
        <w:tc>
          <w:tcPr>
            <w:tcW w:w="720" w:type="dxa"/>
          </w:tcPr>
          <w:p w14:paraId="1891B400" w14:textId="77777777" w:rsidR="00D1547B" w:rsidRPr="00550DBC" w:rsidRDefault="00D1547B" w:rsidP="00C75566">
            <w:pPr>
              <w:pStyle w:val="TableTextCentered"/>
            </w:pPr>
            <w:r w:rsidRPr="00550DBC">
              <w:t>0</w:t>
            </w:r>
          </w:p>
        </w:tc>
        <w:tc>
          <w:tcPr>
            <w:tcW w:w="720" w:type="dxa"/>
          </w:tcPr>
          <w:p w14:paraId="28B33034" w14:textId="77777777" w:rsidR="00D1547B" w:rsidRPr="00550DBC" w:rsidRDefault="00D1547B" w:rsidP="00C75566">
            <w:pPr>
              <w:pStyle w:val="TableTextCentered"/>
            </w:pPr>
            <w:r w:rsidRPr="00550DBC">
              <w:t>1</w:t>
            </w:r>
          </w:p>
        </w:tc>
        <w:tc>
          <w:tcPr>
            <w:tcW w:w="720" w:type="dxa"/>
          </w:tcPr>
          <w:p w14:paraId="7D4D0A50" w14:textId="77777777" w:rsidR="00D1547B" w:rsidRPr="00550DBC" w:rsidRDefault="00D1547B" w:rsidP="00C75566">
            <w:pPr>
              <w:pStyle w:val="TableTextCentered"/>
            </w:pPr>
            <w:r w:rsidRPr="00550DBC">
              <w:t>0</w:t>
            </w:r>
          </w:p>
        </w:tc>
        <w:tc>
          <w:tcPr>
            <w:tcW w:w="720" w:type="dxa"/>
          </w:tcPr>
          <w:p w14:paraId="0F918D96" w14:textId="77777777" w:rsidR="00D1547B" w:rsidRPr="00550DBC" w:rsidRDefault="00D1547B" w:rsidP="00C75566">
            <w:pPr>
              <w:pStyle w:val="TableTextCentered"/>
            </w:pPr>
            <w:r w:rsidRPr="00550DBC">
              <w:t>3</w:t>
            </w:r>
          </w:p>
        </w:tc>
        <w:tc>
          <w:tcPr>
            <w:tcW w:w="720" w:type="dxa"/>
          </w:tcPr>
          <w:p w14:paraId="5DF163F8" w14:textId="77777777" w:rsidR="00D1547B" w:rsidRPr="00550DBC" w:rsidRDefault="00D1547B" w:rsidP="00C75566">
            <w:pPr>
              <w:pStyle w:val="TableTextCentered"/>
            </w:pPr>
            <w:r w:rsidRPr="00550DBC">
              <w:t>0</w:t>
            </w:r>
          </w:p>
        </w:tc>
        <w:tc>
          <w:tcPr>
            <w:tcW w:w="720" w:type="dxa"/>
          </w:tcPr>
          <w:p w14:paraId="10950EF1" w14:textId="77777777" w:rsidR="00D1547B" w:rsidRPr="00550DBC" w:rsidRDefault="00D1547B" w:rsidP="00C75566">
            <w:pPr>
              <w:pStyle w:val="TableTextCentered"/>
            </w:pPr>
            <w:r w:rsidRPr="00550DBC">
              <w:t>1</w:t>
            </w:r>
          </w:p>
        </w:tc>
        <w:tc>
          <w:tcPr>
            <w:tcW w:w="547" w:type="dxa"/>
          </w:tcPr>
          <w:p w14:paraId="416AF1F7" w14:textId="77777777" w:rsidR="00D1547B" w:rsidRPr="00550DBC" w:rsidRDefault="00D1547B" w:rsidP="00C75566">
            <w:pPr>
              <w:pStyle w:val="TableTextCentered"/>
            </w:pPr>
            <w:r w:rsidRPr="00550DBC">
              <w:t>5</w:t>
            </w:r>
          </w:p>
        </w:tc>
        <w:tc>
          <w:tcPr>
            <w:tcW w:w="900" w:type="dxa"/>
          </w:tcPr>
          <w:p w14:paraId="3ED17655" w14:textId="77777777" w:rsidR="00D1547B" w:rsidRPr="00550DBC" w:rsidRDefault="00D1547B" w:rsidP="00C75566">
            <w:pPr>
              <w:pStyle w:val="TableTextCentered"/>
            </w:pPr>
            <w:r w:rsidRPr="00550DBC">
              <w:t>5.0</w:t>
            </w:r>
          </w:p>
        </w:tc>
      </w:tr>
      <w:tr w:rsidR="00D1547B" w:rsidRPr="00550DBC" w14:paraId="5D076770"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420BF457" w14:textId="77777777" w:rsidR="00D1547B" w:rsidRPr="00550DBC" w:rsidRDefault="00D1547B" w:rsidP="00C75566">
            <w:pPr>
              <w:pStyle w:val="TableText"/>
              <w:ind w:left="288"/>
              <w:rPr>
                <w:b/>
                <w:bCs/>
              </w:rPr>
            </w:pPr>
            <w:r w:rsidRPr="00550DBC">
              <w:t>Teacher Sensitivity</w:t>
            </w:r>
          </w:p>
        </w:tc>
        <w:tc>
          <w:tcPr>
            <w:tcW w:w="720" w:type="dxa"/>
          </w:tcPr>
          <w:p w14:paraId="5FA99049" w14:textId="77777777" w:rsidR="00D1547B" w:rsidRPr="00550DBC" w:rsidRDefault="00D1547B" w:rsidP="00C75566">
            <w:pPr>
              <w:pStyle w:val="TableTextCentered"/>
            </w:pPr>
            <w:r w:rsidRPr="00550DBC">
              <w:t>0</w:t>
            </w:r>
          </w:p>
        </w:tc>
        <w:tc>
          <w:tcPr>
            <w:tcW w:w="720" w:type="dxa"/>
          </w:tcPr>
          <w:p w14:paraId="071122D4" w14:textId="77777777" w:rsidR="00D1547B" w:rsidRPr="00550DBC" w:rsidRDefault="00D1547B" w:rsidP="00C75566">
            <w:pPr>
              <w:pStyle w:val="TableTextCentered"/>
            </w:pPr>
            <w:r w:rsidRPr="00550DBC">
              <w:t>0</w:t>
            </w:r>
          </w:p>
        </w:tc>
        <w:tc>
          <w:tcPr>
            <w:tcW w:w="720" w:type="dxa"/>
          </w:tcPr>
          <w:p w14:paraId="3771DE7B" w14:textId="77777777" w:rsidR="00D1547B" w:rsidRPr="00550DBC" w:rsidRDefault="00D1547B" w:rsidP="00C75566">
            <w:pPr>
              <w:pStyle w:val="TableTextCentered"/>
            </w:pPr>
            <w:r w:rsidRPr="00550DBC">
              <w:t>1</w:t>
            </w:r>
          </w:p>
        </w:tc>
        <w:tc>
          <w:tcPr>
            <w:tcW w:w="720" w:type="dxa"/>
          </w:tcPr>
          <w:p w14:paraId="2670E8C1" w14:textId="77777777" w:rsidR="00D1547B" w:rsidRPr="00550DBC" w:rsidRDefault="00D1547B" w:rsidP="00C75566">
            <w:pPr>
              <w:pStyle w:val="TableTextCentered"/>
            </w:pPr>
            <w:r w:rsidRPr="00550DBC">
              <w:t>0</w:t>
            </w:r>
          </w:p>
        </w:tc>
        <w:tc>
          <w:tcPr>
            <w:tcW w:w="720" w:type="dxa"/>
          </w:tcPr>
          <w:p w14:paraId="549E064F" w14:textId="77777777" w:rsidR="00D1547B" w:rsidRPr="00550DBC" w:rsidRDefault="00D1547B" w:rsidP="00C75566">
            <w:pPr>
              <w:pStyle w:val="TableTextCentered"/>
            </w:pPr>
            <w:r w:rsidRPr="00550DBC">
              <w:t>0</w:t>
            </w:r>
          </w:p>
        </w:tc>
        <w:tc>
          <w:tcPr>
            <w:tcW w:w="720" w:type="dxa"/>
          </w:tcPr>
          <w:p w14:paraId="4D64E881" w14:textId="77777777" w:rsidR="00D1547B" w:rsidRPr="00550DBC" w:rsidRDefault="00D1547B" w:rsidP="00C75566">
            <w:pPr>
              <w:pStyle w:val="TableTextCentered"/>
            </w:pPr>
            <w:r w:rsidRPr="00550DBC">
              <w:t>2</w:t>
            </w:r>
          </w:p>
        </w:tc>
        <w:tc>
          <w:tcPr>
            <w:tcW w:w="720" w:type="dxa"/>
          </w:tcPr>
          <w:p w14:paraId="3338749B" w14:textId="77777777" w:rsidR="00D1547B" w:rsidRPr="00550DBC" w:rsidRDefault="00D1547B" w:rsidP="00C75566">
            <w:pPr>
              <w:pStyle w:val="TableTextCentered"/>
            </w:pPr>
            <w:r w:rsidRPr="00550DBC">
              <w:t>2</w:t>
            </w:r>
          </w:p>
        </w:tc>
        <w:tc>
          <w:tcPr>
            <w:tcW w:w="547" w:type="dxa"/>
          </w:tcPr>
          <w:p w14:paraId="17DE2CB0" w14:textId="77777777" w:rsidR="00D1547B" w:rsidRPr="00550DBC" w:rsidRDefault="00D1547B" w:rsidP="00C75566">
            <w:pPr>
              <w:pStyle w:val="TableTextCentered"/>
            </w:pPr>
            <w:r w:rsidRPr="00550DBC">
              <w:t>5</w:t>
            </w:r>
          </w:p>
        </w:tc>
        <w:tc>
          <w:tcPr>
            <w:tcW w:w="900" w:type="dxa"/>
          </w:tcPr>
          <w:p w14:paraId="41650F43" w14:textId="77777777" w:rsidR="00D1547B" w:rsidRPr="00550DBC" w:rsidRDefault="00D1547B" w:rsidP="00C75566">
            <w:pPr>
              <w:pStyle w:val="TableTextCentered"/>
            </w:pPr>
            <w:r w:rsidRPr="00550DBC">
              <w:t>5.8</w:t>
            </w:r>
          </w:p>
        </w:tc>
      </w:tr>
      <w:tr w:rsidR="00D1547B" w:rsidRPr="00550DBC" w14:paraId="56E757C2" w14:textId="77777777" w:rsidTr="00C75566">
        <w:tc>
          <w:tcPr>
            <w:tcW w:w="3232" w:type="dxa"/>
          </w:tcPr>
          <w:p w14:paraId="00181553" w14:textId="77777777" w:rsidR="00D1547B" w:rsidRPr="00550DBC" w:rsidRDefault="00D1547B" w:rsidP="00C75566">
            <w:pPr>
              <w:pStyle w:val="TableText"/>
              <w:ind w:left="288"/>
              <w:rPr>
                <w:b/>
                <w:bCs/>
              </w:rPr>
            </w:pPr>
            <w:r w:rsidRPr="00550DBC">
              <w:t>Regard for Student Perspectives</w:t>
            </w:r>
          </w:p>
        </w:tc>
        <w:tc>
          <w:tcPr>
            <w:tcW w:w="720" w:type="dxa"/>
          </w:tcPr>
          <w:p w14:paraId="36F6B844" w14:textId="77777777" w:rsidR="00D1547B" w:rsidRPr="00550DBC" w:rsidRDefault="00D1547B" w:rsidP="00C75566">
            <w:pPr>
              <w:pStyle w:val="TableTextCentered"/>
            </w:pPr>
            <w:r w:rsidRPr="00550DBC">
              <w:t>0</w:t>
            </w:r>
          </w:p>
        </w:tc>
        <w:tc>
          <w:tcPr>
            <w:tcW w:w="720" w:type="dxa"/>
          </w:tcPr>
          <w:p w14:paraId="3207DB80" w14:textId="77777777" w:rsidR="00D1547B" w:rsidRPr="00550DBC" w:rsidRDefault="00D1547B" w:rsidP="00C75566">
            <w:pPr>
              <w:pStyle w:val="TableTextCentered"/>
            </w:pPr>
            <w:r w:rsidRPr="00550DBC">
              <w:t>2</w:t>
            </w:r>
          </w:p>
        </w:tc>
        <w:tc>
          <w:tcPr>
            <w:tcW w:w="720" w:type="dxa"/>
          </w:tcPr>
          <w:p w14:paraId="727C99F5" w14:textId="77777777" w:rsidR="00D1547B" w:rsidRPr="00550DBC" w:rsidRDefault="00D1547B" w:rsidP="00C75566">
            <w:pPr>
              <w:pStyle w:val="TableTextCentered"/>
            </w:pPr>
            <w:r w:rsidRPr="00550DBC">
              <w:t>1</w:t>
            </w:r>
          </w:p>
        </w:tc>
        <w:tc>
          <w:tcPr>
            <w:tcW w:w="720" w:type="dxa"/>
          </w:tcPr>
          <w:p w14:paraId="312B51C1" w14:textId="77777777" w:rsidR="00D1547B" w:rsidRPr="00550DBC" w:rsidRDefault="00D1547B" w:rsidP="00C75566">
            <w:pPr>
              <w:pStyle w:val="TableTextCentered"/>
            </w:pPr>
            <w:r w:rsidRPr="00550DBC">
              <w:t>1</w:t>
            </w:r>
          </w:p>
        </w:tc>
        <w:tc>
          <w:tcPr>
            <w:tcW w:w="720" w:type="dxa"/>
          </w:tcPr>
          <w:p w14:paraId="65EC156E" w14:textId="77777777" w:rsidR="00D1547B" w:rsidRPr="00550DBC" w:rsidRDefault="00D1547B" w:rsidP="00C75566">
            <w:pPr>
              <w:pStyle w:val="TableTextCentered"/>
            </w:pPr>
            <w:r w:rsidRPr="00550DBC">
              <w:t>0</w:t>
            </w:r>
          </w:p>
        </w:tc>
        <w:tc>
          <w:tcPr>
            <w:tcW w:w="720" w:type="dxa"/>
          </w:tcPr>
          <w:p w14:paraId="2CFEFF45" w14:textId="77777777" w:rsidR="00D1547B" w:rsidRPr="00550DBC" w:rsidRDefault="00D1547B" w:rsidP="00C75566">
            <w:pPr>
              <w:pStyle w:val="TableTextCentered"/>
            </w:pPr>
            <w:r w:rsidRPr="00550DBC">
              <w:t>1</w:t>
            </w:r>
          </w:p>
        </w:tc>
        <w:tc>
          <w:tcPr>
            <w:tcW w:w="720" w:type="dxa"/>
          </w:tcPr>
          <w:p w14:paraId="4D93B988" w14:textId="77777777" w:rsidR="00D1547B" w:rsidRPr="00550DBC" w:rsidRDefault="00D1547B" w:rsidP="00C75566">
            <w:pPr>
              <w:pStyle w:val="TableTextCentered"/>
            </w:pPr>
            <w:r w:rsidRPr="00550DBC">
              <w:t>0</w:t>
            </w:r>
          </w:p>
        </w:tc>
        <w:tc>
          <w:tcPr>
            <w:tcW w:w="547" w:type="dxa"/>
          </w:tcPr>
          <w:p w14:paraId="37416A7A" w14:textId="77777777" w:rsidR="00D1547B" w:rsidRPr="00550DBC" w:rsidRDefault="00D1547B" w:rsidP="00C75566">
            <w:pPr>
              <w:pStyle w:val="TableTextCentered"/>
            </w:pPr>
            <w:r w:rsidRPr="00550DBC">
              <w:t>5</w:t>
            </w:r>
          </w:p>
        </w:tc>
        <w:tc>
          <w:tcPr>
            <w:tcW w:w="900" w:type="dxa"/>
          </w:tcPr>
          <w:p w14:paraId="639E9C84" w14:textId="77777777" w:rsidR="00D1547B" w:rsidRPr="00550DBC" w:rsidRDefault="00D1547B" w:rsidP="00C75566">
            <w:pPr>
              <w:pStyle w:val="TableTextCentered"/>
            </w:pPr>
            <w:r w:rsidRPr="00550DBC">
              <w:t>3.4</w:t>
            </w:r>
          </w:p>
        </w:tc>
      </w:tr>
      <w:tr w:rsidR="00D1547B" w:rsidRPr="00550DBC" w14:paraId="7D14F209"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041E8539" w14:textId="77777777" w:rsidR="00D1547B" w:rsidRPr="00550DBC" w:rsidRDefault="00D1547B" w:rsidP="00C75566">
            <w:pPr>
              <w:pStyle w:val="TableSubheading"/>
              <w:rPr>
                <w:szCs w:val="20"/>
              </w:rPr>
            </w:pPr>
            <w:r w:rsidRPr="00550DBC">
              <w:t>Classroom Organization Domain</w:t>
            </w:r>
          </w:p>
        </w:tc>
        <w:tc>
          <w:tcPr>
            <w:tcW w:w="720" w:type="dxa"/>
          </w:tcPr>
          <w:p w14:paraId="21E983B9" w14:textId="77777777" w:rsidR="00D1547B" w:rsidRPr="00550DBC" w:rsidRDefault="00D1547B" w:rsidP="00C75566">
            <w:pPr>
              <w:pStyle w:val="TableTextCentered"/>
              <w:rPr>
                <w:b/>
                <w:bCs/>
              </w:rPr>
            </w:pPr>
            <w:r w:rsidRPr="00550DBC">
              <w:rPr>
                <w:b/>
                <w:bCs/>
              </w:rPr>
              <w:t>0</w:t>
            </w:r>
          </w:p>
        </w:tc>
        <w:tc>
          <w:tcPr>
            <w:tcW w:w="720" w:type="dxa"/>
          </w:tcPr>
          <w:p w14:paraId="166F0389" w14:textId="77777777" w:rsidR="00D1547B" w:rsidRPr="00550DBC" w:rsidRDefault="00D1547B" w:rsidP="00C75566">
            <w:pPr>
              <w:pStyle w:val="TableTextCentered"/>
              <w:rPr>
                <w:b/>
                <w:bCs/>
              </w:rPr>
            </w:pPr>
            <w:r w:rsidRPr="00550DBC">
              <w:rPr>
                <w:b/>
                <w:bCs/>
              </w:rPr>
              <w:t>0</w:t>
            </w:r>
          </w:p>
        </w:tc>
        <w:tc>
          <w:tcPr>
            <w:tcW w:w="720" w:type="dxa"/>
          </w:tcPr>
          <w:p w14:paraId="3BE76281" w14:textId="77777777" w:rsidR="00D1547B" w:rsidRPr="00550DBC" w:rsidRDefault="00D1547B" w:rsidP="00C75566">
            <w:pPr>
              <w:pStyle w:val="TableTextCentered"/>
              <w:rPr>
                <w:b/>
                <w:bCs/>
              </w:rPr>
            </w:pPr>
            <w:r w:rsidRPr="00550DBC">
              <w:rPr>
                <w:b/>
                <w:bCs/>
              </w:rPr>
              <w:t>0</w:t>
            </w:r>
          </w:p>
        </w:tc>
        <w:tc>
          <w:tcPr>
            <w:tcW w:w="720" w:type="dxa"/>
          </w:tcPr>
          <w:p w14:paraId="36BAD07F" w14:textId="77777777" w:rsidR="00D1547B" w:rsidRPr="00550DBC" w:rsidRDefault="00D1547B" w:rsidP="00C75566">
            <w:pPr>
              <w:pStyle w:val="TableTextCentered"/>
              <w:rPr>
                <w:b/>
                <w:bCs/>
              </w:rPr>
            </w:pPr>
            <w:r w:rsidRPr="00550DBC">
              <w:rPr>
                <w:b/>
                <w:bCs/>
              </w:rPr>
              <w:t>0</w:t>
            </w:r>
          </w:p>
        </w:tc>
        <w:tc>
          <w:tcPr>
            <w:tcW w:w="720" w:type="dxa"/>
          </w:tcPr>
          <w:p w14:paraId="37DD659D" w14:textId="77777777" w:rsidR="00D1547B" w:rsidRPr="00550DBC" w:rsidRDefault="00D1547B" w:rsidP="00C75566">
            <w:pPr>
              <w:pStyle w:val="TableTextCentered"/>
              <w:rPr>
                <w:b/>
                <w:bCs/>
              </w:rPr>
            </w:pPr>
            <w:r w:rsidRPr="00550DBC">
              <w:rPr>
                <w:b/>
                <w:bCs/>
              </w:rPr>
              <w:t>0</w:t>
            </w:r>
          </w:p>
        </w:tc>
        <w:tc>
          <w:tcPr>
            <w:tcW w:w="720" w:type="dxa"/>
          </w:tcPr>
          <w:p w14:paraId="43900AD5" w14:textId="77777777" w:rsidR="00D1547B" w:rsidRPr="00550DBC" w:rsidRDefault="00D1547B" w:rsidP="00C75566">
            <w:pPr>
              <w:pStyle w:val="TableTextCentered"/>
              <w:rPr>
                <w:b/>
                <w:bCs/>
              </w:rPr>
            </w:pPr>
            <w:r w:rsidRPr="00550DBC">
              <w:rPr>
                <w:b/>
                <w:bCs/>
              </w:rPr>
              <w:t>1</w:t>
            </w:r>
          </w:p>
        </w:tc>
        <w:tc>
          <w:tcPr>
            <w:tcW w:w="720" w:type="dxa"/>
          </w:tcPr>
          <w:p w14:paraId="07FC5C35" w14:textId="77777777" w:rsidR="00D1547B" w:rsidRPr="00550DBC" w:rsidRDefault="00D1547B" w:rsidP="00C75566">
            <w:pPr>
              <w:pStyle w:val="TableTextCentered"/>
              <w:rPr>
                <w:b/>
                <w:bCs/>
              </w:rPr>
            </w:pPr>
            <w:r w:rsidRPr="00550DBC">
              <w:rPr>
                <w:b/>
                <w:bCs/>
              </w:rPr>
              <w:t>14</w:t>
            </w:r>
          </w:p>
        </w:tc>
        <w:tc>
          <w:tcPr>
            <w:tcW w:w="547" w:type="dxa"/>
          </w:tcPr>
          <w:p w14:paraId="776A1406" w14:textId="77777777" w:rsidR="00D1547B" w:rsidRPr="00550DBC" w:rsidRDefault="00D1547B" w:rsidP="00C75566">
            <w:pPr>
              <w:pStyle w:val="TableTextCentered"/>
              <w:rPr>
                <w:b/>
                <w:bCs/>
              </w:rPr>
            </w:pPr>
            <w:r w:rsidRPr="00550DBC">
              <w:rPr>
                <w:b/>
                <w:bCs/>
              </w:rPr>
              <w:t>15</w:t>
            </w:r>
          </w:p>
        </w:tc>
        <w:tc>
          <w:tcPr>
            <w:tcW w:w="900" w:type="dxa"/>
          </w:tcPr>
          <w:p w14:paraId="3B8F21EA" w14:textId="77777777" w:rsidR="00D1547B" w:rsidRPr="00550DBC" w:rsidRDefault="00D1547B" w:rsidP="00C75566">
            <w:pPr>
              <w:pStyle w:val="TableTextCentered"/>
              <w:rPr>
                <w:b/>
                <w:bCs/>
              </w:rPr>
            </w:pPr>
            <w:r w:rsidRPr="00550DBC">
              <w:rPr>
                <w:b/>
                <w:bCs/>
              </w:rPr>
              <w:t>6.9</w:t>
            </w:r>
          </w:p>
        </w:tc>
      </w:tr>
      <w:tr w:rsidR="00D1547B" w:rsidRPr="00550DBC" w14:paraId="1A86ACE4" w14:textId="77777777" w:rsidTr="00C75566">
        <w:tc>
          <w:tcPr>
            <w:tcW w:w="3232" w:type="dxa"/>
          </w:tcPr>
          <w:p w14:paraId="27962FEB" w14:textId="77777777" w:rsidR="00D1547B" w:rsidRPr="00550DBC" w:rsidRDefault="00D1547B" w:rsidP="00C75566">
            <w:pPr>
              <w:pStyle w:val="TableText"/>
              <w:ind w:left="288"/>
              <w:rPr>
                <w:b/>
                <w:bCs/>
              </w:rPr>
            </w:pPr>
            <w:r w:rsidRPr="00550DBC">
              <w:t>Behavior Management</w:t>
            </w:r>
          </w:p>
        </w:tc>
        <w:tc>
          <w:tcPr>
            <w:tcW w:w="720" w:type="dxa"/>
          </w:tcPr>
          <w:p w14:paraId="47B90C88" w14:textId="77777777" w:rsidR="00D1547B" w:rsidRPr="00550DBC" w:rsidRDefault="00D1547B" w:rsidP="00C75566">
            <w:pPr>
              <w:pStyle w:val="TableTextCentered"/>
            </w:pPr>
            <w:r w:rsidRPr="00550DBC">
              <w:t>0</w:t>
            </w:r>
          </w:p>
        </w:tc>
        <w:tc>
          <w:tcPr>
            <w:tcW w:w="720" w:type="dxa"/>
          </w:tcPr>
          <w:p w14:paraId="2122A629" w14:textId="77777777" w:rsidR="00D1547B" w:rsidRPr="00550DBC" w:rsidRDefault="00D1547B" w:rsidP="00C75566">
            <w:pPr>
              <w:pStyle w:val="TableTextCentered"/>
            </w:pPr>
            <w:r w:rsidRPr="00550DBC">
              <w:t>0</w:t>
            </w:r>
          </w:p>
        </w:tc>
        <w:tc>
          <w:tcPr>
            <w:tcW w:w="720" w:type="dxa"/>
          </w:tcPr>
          <w:p w14:paraId="494D23D3" w14:textId="77777777" w:rsidR="00D1547B" w:rsidRPr="00550DBC" w:rsidRDefault="00D1547B" w:rsidP="00C75566">
            <w:pPr>
              <w:pStyle w:val="TableTextCentered"/>
            </w:pPr>
            <w:r w:rsidRPr="00550DBC">
              <w:t>0</w:t>
            </w:r>
          </w:p>
        </w:tc>
        <w:tc>
          <w:tcPr>
            <w:tcW w:w="720" w:type="dxa"/>
          </w:tcPr>
          <w:p w14:paraId="2F642095" w14:textId="77777777" w:rsidR="00D1547B" w:rsidRPr="00550DBC" w:rsidRDefault="00D1547B" w:rsidP="00C75566">
            <w:pPr>
              <w:pStyle w:val="TableTextCentered"/>
            </w:pPr>
            <w:r w:rsidRPr="00550DBC">
              <w:t>0</w:t>
            </w:r>
          </w:p>
        </w:tc>
        <w:tc>
          <w:tcPr>
            <w:tcW w:w="720" w:type="dxa"/>
          </w:tcPr>
          <w:p w14:paraId="2F42C02F" w14:textId="77777777" w:rsidR="00D1547B" w:rsidRPr="00550DBC" w:rsidRDefault="00D1547B" w:rsidP="00C75566">
            <w:pPr>
              <w:pStyle w:val="TableTextCentered"/>
            </w:pPr>
            <w:r w:rsidRPr="00550DBC">
              <w:t>0</w:t>
            </w:r>
          </w:p>
        </w:tc>
        <w:tc>
          <w:tcPr>
            <w:tcW w:w="720" w:type="dxa"/>
          </w:tcPr>
          <w:p w14:paraId="2ED38C90" w14:textId="77777777" w:rsidR="00D1547B" w:rsidRPr="00550DBC" w:rsidRDefault="00D1547B" w:rsidP="00C75566">
            <w:pPr>
              <w:pStyle w:val="TableTextCentered"/>
            </w:pPr>
            <w:r w:rsidRPr="00550DBC">
              <w:t>0</w:t>
            </w:r>
          </w:p>
        </w:tc>
        <w:tc>
          <w:tcPr>
            <w:tcW w:w="720" w:type="dxa"/>
          </w:tcPr>
          <w:p w14:paraId="04C440B7" w14:textId="77777777" w:rsidR="00D1547B" w:rsidRPr="00550DBC" w:rsidRDefault="00D1547B" w:rsidP="00C75566">
            <w:pPr>
              <w:pStyle w:val="TableTextCentered"/>
            </w:pPr>
            <w:r w:rsidRPr="00550DBC">
              <w:t>5</w:t>
            </w:r>
          </w:p>
        </w:tc>
        <w:tc>
          <w:tcPr>
            <w:tcW w:w="547" w:type="dxa"/>
          </w:tcPr>
          <w:p w14:paraId="77F35C22" w14:textId="77777777" w:rsidR="00D1547B" w:rsidRPr="00550DBC" w:rsidRDefault="00D1547B" w:rsidP="00C75566">
            <w:pPr>
              <w:pStyle w:val="TableTextCentered"/>
            </w:pPr>
            <w:r w:rsidRPr="00550DBC">
              <w:t>5</w:t>
            </w:r>
          </w:p>
        </w:tc>
        <w:tc>
          <w:tcPr>
            <w:tcW w:w="900" w:type="dxa"/>
          </w:tcPr>
          <w:p w14:paraId="4E227245" w14:textId="77777777" w:rsidR="00D1547B" w:rsidRPr="00550DBC" w:rsidRDefault="00D1547B" w:rsidP="00C75566">
            <w:pPr>
              <w:pStyle w:val="TableTextCentered"/>
            </w:pPr>
            <w:r w:rsidRPr="00550DBC">
              <w:t>7.0</w:t>
            </w:r>
          </w:p>
        </w:tc>
      </w:tr>
      <w:tr w:rsidR="00D1547B" w:rsidRPr="00550DBC" w14:paraId="1DCDEAC5"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3BA368EA" w14:textId="77777777" w:rsidR="00D1547B" w:rsidRPr="00550DBC" w:rsidRDefault="00D1547B" w:rsidP="00C75566">
            <w:pPr>
              <w:pStyle w:val="TableText"/>
              <w:ind w:left="288"/>
              <w:rPr>
                <w:b/>
                <w:bCs/>
              </w:rPr>
            </w:pPr>
            <w:r w:rsidRPr="00550DBC">
              <w:t>Productivity</w:t>
            </w:r>
          </w:p>
        </w:tc>
        <w:tc>
          <w:tcPr>
            <w:tcW w:w="720" w:type="dxa"/>
          </w:tcPr>
          <w:p w14:paraId="06FCBACB" w14:textId="77777777" w:rsidR="00D1547B" w:rsidRPr="00550DBC" w:rsidRDefault="00D1547B" w:rsidP="00C75566">
            <w:pPr>
              <w:pStyle w:val="TableTextCentered"/>
            </w:pPr>
            <w:r w:rsidRPr="00550DBC">
              <w:t>0</w:t>
            </w:r>
          </w:p>
        </w:tc>
        <w:tc>
          <w:tcPr>
            <w:tcW w:w="720" w:type="dxa"/>
          </w:tcPr>
          <w:p w14:paraId="2896B2CC" w14:textId="77777777" w:rsidR="00D1547B" w:rsidRPr="00550DBC" w:rsidRDefault="00D1547B" w:rsidP="00C75566">
            <w:pPr>
              <w:pStyle w:val="TableTextCentered"/>
            </w:pPr>
            <w:r w:rsidRPr="00550DBC">
              <w:t>0</w:t>
            </w:r>
          </w:p>
        </w:tc>
        <w:tc>
          <w:tcPr>
            <w:tcW w:w="720" w:type="dxa"/>
          </w:tcPr>
          <w:p w14:paraId="385606AA" w14:textId="77777777" w:rsidR="00D1547B" w:rsidRPr="00550DBC" w:rsidRDefault="00D1547B" w:rsidP="00C75566">
            <w:pPr>
              <w:pStyle w:val="TableTextCentered"/>
            </w:pPr>
            <w:r w:rsidRPr="00550DBC">
              <w:t>0</w:t>
            </w:r>
          </w:p>
        </w:tc>
        <w:tc>
          <w:tcPr>
            <w:tcW w:w="720" w:type="dxa"/>
          </w:tcPr>
          <w:p w14:paraId="574A7755" w14:textId="77777777" w:rsidR="00D1547B" w:rsidRPr="00550DBC" w:rsidRDefault="00D1547B" w:rsidP="00C75566">
            <w:pPr>
              <w:pStyle w:val="TableTextCentered"/>
            </w:pPr>
            <w:r w:rsidRPr="00550DBC">
              <w:t>0</w:t>
            </w:r>
          </w:p>
        </w:tc>
        <w:tc>
          <w:tcPr>
            <w:tcW w:w="720" w:type="dxa"/>
          </w:tcPr>
          <w:p w14:paraId="5ED0CDF8" w14:textId="77777777" w:rsidR="00D1547B" w:rsidRPr="00550DBC" w:rsidRDefault="00D1547B" w:rsidP="00C75566">
            <w:pPr>
              <w:pStyle w:val="TableTextCentered"/>
            </w:pPr>
            <w:r w:rsidRPr="00550DBC">
              <w:t>0</w:t>
            </w:r>
          </w:p>
        </w:tc>
        <w:tc>
          <w:tcPr>
            <w:tcW w:w="720" w:type="dxa"/>
          </w:tcPr>
          <w:p w14:paraId="0B7A97FC" w14:textId="77777777" w:rsidR="00D1547B" w:rsidRPr="00550DBC" w:rsidRDefault="00D1547B" w:rsidP="00C75566">
            <w:pPr>
              <w:pStyle w:val="TableTextCentered"/>
            </w:pPr>
            <w:r w:rsidRPr="00550DBC">
              <w:t>1</w:t>
            </w:r>
          </w:p>
        </w:tc>
        <w:tc>
          <w:tcPr>
            <w:tcW w:w="720" w:type="dxa"/>
          </w:tcPr>
          <w:p w14:paraId="79255FCE" w14:textId="77777777" w:rsidR="00D1547B" w:rsidRPr="00550DBC" w:rsidRDefault="00D1547B" w:rsidP="00C75566">
            <w:pPr>
              <w:pStyle w:val="TableTextCentered"/>
            </w:pPr>
            <w:r w:rsidRPr="00550DBC">
              <w:t>4</w:t>
            </w:r>
          </w:p>
        </w:tc>
        <w:tc>
          <w:tcPr>
            <w:tcW w:w="547" w:type="dxa"/>
          </w:tcPr>
          <w:p w14:paraId="29D96A0F" w14:textId="77777777" w:rsidR="00D1547B" w:rsidRPr="00550DBC" w:rsidRDefault="00D1547B" w:rsidP="00C75566">
            <w:pPr>
              <w:pStyle w:val="TableTextCentered"/>
            </w:pPr>
            <w:r w:rsidRPr="00550DBC">
              <w:t>5</w:t>
            </w:r>
          </w:p>
        </w:tc>
        <w:tc>
          <w:tcPr>
            <w:tcW w:w="900" w:type="dxa"/>
          </w:tcPr>
          <w:p w14:paraId="14C67D9F" w14:textId="77777777" w:rsidR="00D1547B" w:rsidRPr="00550DBC" w:rsidRDefault="00D1547B" w:rsidP="00C75566">
            <w:pPr>
              <w:pStyle w:val="TableTextCentered"/>
            </w:pPr>
            <w:r w:rsidRPr="00550DBC">
              <w:t>6.8</w:t>
            </w:r>
          </w:p>
        </w:tc>
      </w:tr>
      <w:tr w:rsidR="00D1547B" w:rsidRPr="00550DBC" w14:paraId="154AD302" w14:textId="77777777" w:rsidTr="00C75566">
        <w:tc>
          <w:tcPr>
            <w:tcW w:w="3232" w:type="dxa"/>
          </w:tcPr>
          <w:p w14:paraId="7FB44F45" w14:textId="77777777" w:rsidR="00D1547B" w:rsidRPr="00550DBC" w:rsidRDefault="00D1547B" w:rsidP="00C75566">
            <w:pPr>
              <w:pStyle w:val="TableText"/>
              <w:ind w:left="288"/>
              <w:rPr>
                <w:b/>
                <w:bCs/>
              </w:rPr>
            </w:pPr>
            <w:r w:rsidRPr="00550DBC">
              <w:t>Negative Climate**</w:t>
            </w:r>
          </w:p>
        </w:tc>
        <w:tc>
          <w:tcPr>
            <w:tcW w:w="720" w:type="dxa"/>
          </w:tcPr>
          <w:p w14:paraId="435203C0" w14:textId="77777777" w:rsidR="00D1547B" w:rsidRPr="00550DBC" w:rsidRDefault="00D1547B" w:rsidP="00C75566">
            <w:pPr>
              <w:pStyle w:val="TableTextCentered"/>
            </w:pPr>
            <w:r w:rsidRPr="00550DBC">
              <w:t>0</w:t>
            </w:r>
          </w:p>
        </w:tc>
        <w:tc>
          <w:tcPr>
            <w:tcW w:w="720" w:type="dxa"/>
          </w:tcPr>
          <w:p w14:paraId="3C66B5FD" w14:textId="77777777" w:rsidR="00D1547B" w:rsidRPr="00550DBC" w:rsidRDefault="00D1547B" w:rsidP="00C75566">
            <w:pPr>
              <w:pStyle w:val="TableTextCentered"/>
            </w:pPr>
            <w:r w:rsidRPr="00550DBC">
              <w:t>0</w:t>
            </w:r>
          </w:p>
        </w:tc>
        <w:tc>
          <w:tcPr>
            <w:tcW w:w="720" w:type="dxa"/>
          </w:tcPr>
          <w:p w14:paraId="4B609190" w14:textId="77777777" w:rsidR="00D1547B" w:rsidRPr="00550DBC" w:rsidRDefault="00D1547B" w:rsidP="00C75566">
            <w:pPr>
              <w:pStyle w:val="TableTextCentered"/>
            </w:pPr>
            <w:r w:rsidRPr="00550DBC">
              <w:t>0</w:t>
            </w:r>
          </w:p>
        </w:tc>
        <w:tc>
          <w:tcPr>
            <w:tcW w:w="720" w:type="dxa"/>
          </w:tcPr>
          <w:p w14:paraId="52BD154E" w14:textId="77777777" w:rsidR="00D1547B" w:rsidRPr="00550DBC" w:rsidRDefault="00D1547B" w:rsidP="00C75566">
            <w:pPr>
              <w:pStyle w:val="TableTextCentered"/>
            </w:pPr>
            <w:r w:rsidRPr="00550DBC">
              <w:t>0</w:t>
            </w:r>
          </w:p>
        </w:tc>
        <w:tc>
          <w:tcPr>
            <w:tcW w:w="720" w:type="dxa"/>
          </w:tcPr>
          <w:p w14:paraId="3AE742EE" w14:textId="77777777" w:rsidR="00D1547B" w:rsidRPr="00550DBC" w:rsidRDefault="00D1547B" w:rsidP="00C75566">
            <w:pPr>
              <w:pStyle w:val="TableTextCentered"/>
            </w:pPr>
            <w:r w:rsidRPr="00550DBC">
              <w:t>0</w:t>
            </w:r>
          </w:p>
        </w:tc>
        <w:tc>
          <w:tcPr>
            <w:tcW w:w="720" w:type="dxa"/>
          </w:tcPr>
          <w:p w14:paraId="54FF6606" w14:textId="77777777" w:rsidR="00D1547B" w:rsidRPr="00550DBC" w:rsidRDefault="00D1547B" w:rsidP="00C75566">
            <w:pPr>
              <w:pStyle w:val="TableTextCentered"/>
            </w:pPr>
            <w:r w:rsidRPr="00550DBC">
              <w:t>0</w:t>
            </w:r>
          </w:p>
        </w:tc>
        <w:tc>
          <w:tcPr>
            <w:tcW w:w="720" w:type="dxa"/>
          </w:tcPr>
          <w:p w14:paraId="64F9CB8B" w14:textId="77777777" w:rsidR="00D1547B" w:rsidRPr="00550DBC" w:rsidRDefault="00D1547B" w:rsidP="00C75566">
            <w:pPr>
              <w:pStyle w:val="TableTextCentered"/>
            </w:pPr>
            <w:r w:rsidRPr="00550DBC">
              <w:t>5</w:t>
            </w:r>
          </w:p>
        </w:tc>
        <w:tc>
          <w:tcPr>
            <w:tcW w:w="547" w:type="dxa"/>
          </w:tcPr>
          <w:p w14:paraId="5E028BC1" w14:textId="77777777" w:rsidR="00D1547B" w:rsidRPr="00550DBC" w:rsidRDefault="00D1547B" w:rsidP="00C75566">
            <w:pPr>
              <w:pStyle w:val="TableTextCentered"/>
            </w:pPr>
            <w:r w:rsidRPr="00550DBC">
              <w:t>5</w:t>
            </w:r>
          </w:p>
        </w:tc>
        <w:tc>
          <w:tcPr>
            <w:tcW w:w="900" w:type="dxa"/>
          </w:tcPr>
          <w:p w14:paraId="22B85969" w14:textId="77777777" w:rsidR="00D1547B" w:rsidRPr="00550DBC" w:rsidRDefault="00D1547B" w:rsidP="00C75566">
            <w:pPr>
              <w:pStyle w:val="TableTextCentered"/>
            </w:pPr>
            <w:r w:rsidRPr="00550DBC">
              <w:t>7.0</w:t>
            </w:r>
          </w:p>
        </w:tc>
      </w:tr>
      <w:tr w:rsidR="00D1547B" w:rsidRPr="00550DBC" w14:paraId="42AEFE0B"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728DC09A" w14:textId="77777777" w:rsidR="00D1547B" w:rsidRPr="00550DBC" w:rsidRDefault="00D1547B" w:rsidP="00C75566">
            <w:pPr>
              <w:pStyle w:val="TableSubheading"/>
              <w:rPr>
                <w:szCs w:val="20"/>
              </w:rPr>
            </w:pPr>
            <w:r w:rsidRPr="00550DBC">
              <w:t>Instructional Support Domain</w:t>
            </w:r>
          </w:p>
        </w:tc>
        <w:tc>
          <w:tcPr>
            <w:tcW w:w="720" w:type="dxa"/>
          </w:tcPr>
          <w:p w14:paraId="4322BBB9" w14:textId="77777777" w:rsidR="00D1547B" w:rsidRPr="00550DBC" w:rsidRDefault="00D1547B" w:rsidP="00C75566">
            <w:pPr>
              <w:pStyle w:val="TableTextCentered"/>
              <w:rPr>
                <w:b/>
                <w:bCs/>
              </w:rPr>
            </w:pPr>
            <w:r w:rsidRPr="00550DBC">
              <w:rPr>
                <w:b/>
                <w:bCs/>
              </w:rPr>
              <w:t>7</w:t>
            </w:r>
          </w:p>
        </w:tc>
        <w:tc>
          <w:tcPr>
            <w:tcW w:w="720" w:type="dxa"/>
          </w:tcPr>
          <w:p w14:paraId="268871B7" w14:textId="77777777" w:rsidR="00D1547B" w:rsidRPr="00550DBC" w:rsidRDefault="00D1547B" w:rsidP="00C75566">
            <w:pPr>
              <w:pStyle w:val="TableTextCentered"/>
              <w:rPr>
                <w:b/>
                <w:bCs/>
              </w:rPr>
            </w:pPr>
            <w:r w:rsidRPr="00550DBC">
              <w:rPr>
                <w:b/>
                <w:bCs/>
              </w:rPr>
              <w:t>2</w:t>
            </w:r>
          </w:p>
        </w:tc>
        <w:tc>
          <w:tcPr>
            <w:tcW w:w="720" w:type="dxa"/>
          </w:tcPr>
          <w:p w14:paraId="5B7F3439" w14:textId="77777777" w:rsidR="00D1547B" w:rsidRPr="00550DBC" w:rsidRDefault="00D1547B" w:rsidP="00C75566">
            <w:pPr>
              <w:pStyle w:val="TableTextCentered"/>
              <w:rPr>
                <w:b/>
                <w:bCs/>
              </w:rPr>
            </w:pPr>
            <w:r w:rsidRPr="00550DBC">
              <w:rPr>
                <w:b/>
                <w:bCs/>
              </w:rPr>
              <w:t>3</w:t>
            </w:r>
          </w:p>
        </w:tc>
        <w:tc>
          <w:tcPr>
            <w:tcW w:w="720" w:type="dxa"/>
          </w:tcPr>
          <w:p w14:paraId="3A035822" w14:textId="77777777" w:rsidR="00D1547B" w:rsidRPr="00550DBC" w:rsidRDefault="00D1547B" w:rsidP="00C75566">
            <w:pPr>
              <w:pStyle w:val="TableTextCentered"/>
              <w:rPr>
                <w:b/>
                <w:bCs/>
              </w:rPr>
            </w:pPr>
            <w:r w:rsidRPr="00550DBC">
              <w:rPr>
                <w:b/>
                <w:bCs/>
              </w:rPr>
              <w:t>4</w:t>
            </w:r>
          </w:p>
        </w:tc>
        <w:tc>
          <w:tcPr>
            <w:tcW w:w="720" w:type="dxa"/>
          </w:tcPr>
          <w:p w14:paraId="2D58D9A2" w14:textId="77777777" w:rsidR="00D1547B" w:rsidRPr="00550DBC" w:rsidRDefault="00D1547B" w:rsidP="00C75566">
            <w:pPr>
              <w:pStyle w:val="TableTextCentered"/>
              <w:rPr>
                <w:b/>
                <w:bCs/>
              </w:rPr>
            </w:pPr>
            <w:r w:rsidRPr="00550DBC">
              <w:rPr>
                <w:b/>
                <w:bCs/>
              </w:rPr>
              <w:t>3</w:t>
            </w:r>
          </w:p>
        </w:tc>
        <w:tc>
          <w:tcPr>
            <w:tcW w:w="720" w:type="dxa"/>
          </w:tcPr>
          <w:p w14:paraId="44A1E80E" w14:textId="77777777" w:rsidR="00D1547B" w:rsidRPr="00550DBC" w:rsidRDefault="00D1547B" w:rsidP="00C75566">
            <w:pPr>
              <w:pStyle w:val="TableTextCentered"/>
              <w:rPr>
                <w:b/>
                <w:bCs/>
              </w:rPr>
            </w:pPr>
            <w:r w:rsidRPr="00550DBC">
              <w:rPr>
                <w:b/>
                <w:bCs/>
              </w:rPr>
              <w:t>5</w:t>
            </w:r>
          </w:p>
        </w:tc>
        <w:tc>
          <w:tcPr>
            <w:tcW w:w="720" w:type="dxa"/>
          </w:tcPr>
          <w:p w14:paraId="12503083" w14:textId="77777777" w:rsidR="00D1547B" w:rsidRPr="00550DBC" w:rsidRDefault="00D1547B" w:rsidP="00C75566">
            <w:pPr>
              <w:pStyle w:val="TableTextCentered"/>
              <w:rPr>
                <w:b/>
                <w:bCs/>
              </w:rPr>
            </w:pPr>
            <w:r w:rsidRPr="00550DBC">
              <w:rPr>
                <w:b/>
                <w:bCs/>
              </w:rPr>
              <w:t>1</w:t>
            </w:r>
          </w:p>
        </w:tc>
        <w:tc>
          <w:tcPr>
            <w:tcW w:w="547" w:type="dxa"/>
          </w:tcPr>
          <w:p w14:paraId="2961D9BF" w14:textId="77777777" w:rsidR="00D1547B" w:rsidRPr="00550DBC" w:rsidRDefault="00D1547B" w:rsidP="00C75566">
            <w:pPr>
              <w:pStyle w:val="TableTextCentered"/>
              <w:rPr>
                <w:b/>
                <w:bCs/>
              </w:rPr>
            </w:pPr>
            <w:r w:rsidRPr="00550DBC">
              <w:rPr>
                <w:b/>
                <w:bCs/>
              </w:rPr>
              <w:t>25</w:t>
            </w:r>
          </w:p>
        </w:tc>
        <w:tc>
          <w:tcPr>
            <w:tcW w:w="900" w:type="dxa"/>
          </w:tcPr>
          <w:p w14:paraId="29EB4B28" w14:textId="77777777" w:rsidR="00D1547B" w:rsidRPr="00550DBC" w:rsidRDefault="00D1547B" w:rsidP="00C75566">
            <w:pPr>
              <w:pStyle w:val="TableTextCentered"/>
              <w:rPr>
                <w:b/>
                <w:bCs/>
              </w:rPr>
            </w:pPr>
            <w:r w:rsidRPr="00550DBC">
              <w:rPr>
                <w:b/>
                <w:bCs/>
              </w:rPr>
              <w:t>3.5</w:t>
            </w:r>
          </w:p>
        </w:tc>
      </w:tr>
      <w:tr w:rsidR="00D1547B" w:rsidRPr="00550DBC" w14:paraId="2D9373D9" w14:textId="77777777" w:rsidTr="00C75566">
        <w:tc>
          <w:tcPr>
            <w:tcW w:w="3232" w:type="dxa"/>
          </w:tcPr>
          <w:p w14:paraId="4E54D4E5" w14:textId="77777777" w:rsidR="00D1547B" w:rsidRPr="00550DBC" w:rsidRDefault="00D1547B" w:rsidP="00C75566">
            <w:pPr>
              <w:pStyle w:val="TableText"/>
              <w:ind w:left="288"/>
              <w:rPr>
                <w:b/>
                <w:bCs/>
              </w:rPr>
            </w:pPr>
            <w:r w:rsidRPr="00550DBC">
              <w:t>Instructional Learning Formats</w:t>
            </w:r>
          </w:p>
        </w:tc>
        <w:tc>
          <w:tcPr>
            <w:tcW w:w="720" w:type="dxa"/>
          </w:tcPr>
          <w:p w14:paraId="27783A6C" w14:textId="77777777" w:rsidR="00D1547B" w:rsidRPr="00550DBC" w:rsidRDefault="00D1547B" w:rsidP="00C75566">
            <w:pPr>
              <w:pStyle w:val="TableTextCentered"/>
            </w:pPr>
            <w:r w:rsidRPr="00550DBC">
              <w:t>1</w:t>
            </w:r>
          </w:p>
        </w:tc>
        <w:tc>
          <w:tcPr>
            <w:tcW w:w="720" w:type="dxa"/>
          </w:tcPr>
          <w:p w14:paraId="4A6603EC" w14:textId="77777777" w:rsidR="00D1547B" w:rsidRPr="00550DBC" w:rsidRDefault="00D1547B" w:rsidP="00C75566">
            <w:pPr>
              <w:pStyle w:val="TableTextCentered"/>
            </w:pPr>
            <w:r w:rsidRPr="00550DBC">
              <w:t>0</w:t>
            </w:r>
          </w:p>
        </w:tc>
        <w:tc>
          <w:tcPr>
            <w:tcW w:w="720" w:type="dxa"/>
          </w:tcPr>
          <w:p w14:paraId="46B14189" w14:textId="77777777" w:rsidR="00D1547B" w:rsidRPr="00550DBC" w:rsidRDefault="00D1547B" w:rsidP="00C75566">
            <w:pPr>
              <w:pStyle w:val="TableTextCentered"/>
            </w:pPr>
            <w:r w:rsidRPr="00550DBC">
              <w:t>0</w:t>
            </w:r>
          </w:p>
        </w:tc>
        <w:tc>
          <w:tcPr>
            <w:tcW w:w="720" w:type="dxa"/>
          </w:tcPr>
          <w:p w14:paraId="192C0594" w14:textId="77777777" w:rsidR="00D1547B" w:rsidRPr="00550DBC" w:rsidRDefault="00D1547B" w:rsidP="00C75566">
            <w:pPr>
              <w:pStyle w:val="TableTextCentered"/>
            </w:pPr>
            <w:r w:rsidRPr="00550DBC">
              <w:t>1</w:t>
            </w:r>
          </w:p>
        </w:tc>
        <w:tc>
          <w:tcPr>
            <w:tcW w:w="720" w:type="dxa"/>
          </w:tcPr>
          <w:p w14:paraId="48DECC51" w14:textId="77777777" w:rsidR="00D1547B" w:rsidRPr="00550DBC" w:rsidRDefault="00D1547B" w:rsidP="00C75566">
            <w:pPr>
              <w:pStyle w:val="TableTextCentered"/>
            </w:pPr>
            <w:r w:rsidRPr="00550DBC">
              <w:t>1</w:t>
            </w:r>
          </w:p>
        </w:tc>
        <w:tc>
          <w:tcPr>
            <w:tcW w:w="720" w:type="dxa"/>
          </w:tcPr>
          <w:p w14:paraId="26511931" w14:textId="77777777" w:rsidR="00D1547B" w:rsidRPr="00550DBC" w:rsidRDefault="00D1547B" w:rsidP="00C75566">
            <w:pPr>
              <w:pStyle w:val="TableTextCentered"/>
            </w:pPr>
            <w:r w:rsidRPr="00550DBC">
              <w:t>2</w:t>
            </w:r>
          </w:p>
        </w:tc>
        <w:tc>
          <w:tcPr>
            <w:tcW w:w="720" w:type="dxa"/>
          </w:tcPr>
          <w:p w14:paraId="10403782" w14:textId="77777777" w:rsidR="00D1547B" w:rsidRPr="00550DBC" w:rsidRDefault="00D1547B" w:rsidP="00C75566">
            <w:pPr>
              <w:pStyle w:val="TableTextCentered"/>
            </w:pPr>
            <w:r w:rsidRPr="00550DBC">
              <w:t>0</w:t>
            </w:r>
          </w:p>
        </w:tc>
        <w:tc>
          <w:tcPr>
            <w:tcW w:w="547" w:type="dxa"/>
          </w:tcPr>
          <w:p w14:paraId="0A9E2D61" w14:textId="77777777" w:rsidR="00D1547B" w:rsidRPr="00550DBC" w:rsidRDefault="00D1547B" w:rsidP="00C75566">
            <w:pPr>
              <w:pStyle w:val="TableTextCentered"/>
            </w:pPr>
            <w:r w:rsidRPr="00550DBC">
              <w:t>5</w:t>
            </w:r>
          </w:p>
        </w:tc>
        <w:tc>
          <w:tcPr>
            <w:tcW w:w="900" w:type="dxa"/>
          </w:tcPr>
          <w:p w14:paraId="713F89B9" w14:textId="77777777" w:rsidR="00D1547B" w:rsidRPr="00550DBC" w:rsidRDefault="00D1547B" w:rsidP="00C75566">
            <w:pPr>
              <w:pStyle w:val="TableTextCentered"/>
            </w:pPr>
            <w:r w:rsidRPr="00550DBC">
              <w:t>4.4</w:t>
            </w:r>
          </w:p>
        </w:tc>
      </w:tr>
      <w:tr w:rsidR="00D1547B" w:rsidRPr="00550DBC" w14:paraId="33A6FBCE"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0CD00634" w14:textId="77777777" w:rsidR="00D1547B" w:rsidRPr="00550DBC" w:rsidRDefault="00D1547B" w:rsidP="00C75566">
            <w:pPr>
              <w:pStyle w:val="TableText"/>
              <w:ind w:left="288"/>
              <w:rPr>
                <w:b/>
                <w:bCs/>
              </w:rPr>
            </w:pPr>
            <w:r w:rsidRPr="00550DBC">
              <w:t>Content Understanding</w:t>
            </w:r>
          </w:p>
        </w:tc>
        <w:tc>
          <w:tcPr>
            <w:tcW w:w="720" w:type="dxa"/>
          </w:tcPr>
          <w:p w14:paraId="238ABF7A" w14:textId="77777777" w:rsidR="00D1547B" w:rsidRPr="00550DBC" w:rsidRDefault="00D1547B" w:rsidP="00C75566">
            <w:pPr>
              <w:pStyle w:val="TableTextCentered"/>
            </w:pPr>
            <w:r w:rsidRPr="00550DBC">
              <w:t>0</w:t>
            </w:r>
          </w:p>
        </w:tc>
        <w:tc>
          <w:tcPr>
            <w:tcW w:w="720" w:type="dxa"/>
          </w:tcPr>
          <w:p w14:paraId="1CE062D8" w14:textId="77777777" w:rsidR="00D1547B" w:rsidRPr="00550DBC" w:rsidRDefault="00D1547B" w:rsidP="00C75566">
            <w:pPr>
              <w:pStyle w:val="TableTextCentered"/>
            </w:pPr>
            <w:r w:rsidRPr="00550DBC">
              <w:t>1</w:t>
            </w:r>
          </w:p>
        </w:tc>
        <w:tc>
          <w:tcPr>
            <w:tcW w:w="720" w:type="dxa"/>
          </w:tcPr>
          <w:p w14:paraId="673CC2CC" w14:textId="77777777" w:rsidR="00D1547B" w:rsidRPr="00550DBC" w:rsidRDefault="00D1547B" w:rsidP="00C75566">
            <w:pPr>
              <w:pStyle w:val="TableTextCentered"/>
            </w:pPr>
            <w:r w:rsidRPr="00550DBC">
              <w:t>1</w:t>
            </w:r>
          </w:p>
        </w:tc>
        <w:tc>
          <w:tcPr>
            <w:tcW w:w="720" w:type="dxa"/>
          </w:tcPr>
          <w:p w14:paraId="2109ED25" w14:textId="77777777" w:rsidR="00D1547B" w:rsidRPr="00550DBC" w:rsidRDefault="00D1547B" w:rsidP="00C75566">
            <w:pPr>
              <w:pStyle w:val="TableTextCentered"/>
            </w:pPr>
            <w:r w:rsidRPr="00550DBC">
              <w:t>0</w:t>
            </w:r>
          </w:p>
        </w:tc>
        <w:tc>
          <w:tcPr>
            <w:tcW w:w="720" w:type="dxa"/>
          </w:tcPr>
          <w:p w14:paraId="14DB6089" w14:textId="77777777" w:rsidR="00D1547B" w:rsidRPr="00550DBC" w:rsidRDefault="00D1547B" w:rsidP="00C75566">
            <w:pPr>
              <w:pStyle w:val="TableTextCentered"/>
            </w:pPr>
            <w:r w:rsidRPr="00550DBC">
              <w:t>2</w:t>
            </w:r>
          </w:p>
        </w:tc>
        <w:tc>
          <w:tcPr>
            <w:tcW w:w="720" w:type="dxa"/>
          </w:tcPr>
          <w:p w14:paraId="3F13352C" w14:textId="77777777" w:rsidR="00D1547B" w:rsidRPr="00550DBC" w:rsidRDefault="00D1547B" w:rsidP="00C75566">
            <w:pPr>
              <w:pStyle w:val="TableTextCentered"/>
            </w:pPr>
            <w:r w:rsidRPr="00550DBC">
              <w:t>1</w:t>
            </w:r>
          </w:p>
        </w:tc>
        <w:tc>
          <w:tcPr>
            <w:tcW w:w="720" w:type="dxa"/>
          </w:tcPr>
          <w:p w14:paraId="5EEBA4CF" w14:textId="77777777" w:rsidR="00D1547B" w:rsidRPr="00550DBC" w:rsidRDefault="00D1547B" w:rsidP="00C75566">
            <w:pPr>
              <w:pStyle w:val="TableTextCentered"/>
            </w:pPr>
            <w:r w:rsidRPr="00550DBC">
              <w:t>0</w:t>
            </w:r>
          </w:p>
        </w:tc>
        <w:tc>
          <w:tcPr>
            <w:tcW w:w="547" w:type="dxa"/>
          </w:tcPr>
          <w:p w14:paraId="111E9283" w14:textId="77777777" w:rsidR="00D1547B" w:rsidRPr="00550DBC" w:rsidRDefault="00D1547B" w:rsidP="00C75566">
            <w:pPr>
              <w:pStyle w:val="TableTextCentered"/>
            </w:pPr>
            <w:r w:rsidRPr="00550DBC">
              <w:t>5</w:t>
            </w:r>
          </w:p>
        </w:tc>
        <w:tc>
          <w:tcPr>
            <w:tcW w:w="900" w:type="dxa"/>
          </w:tcPr>
          <w:p w14:paraId="5CE761FD" w14:textId="77777777" w:rsidR="00D1547B" w:rsidRPr="00550DBC" w:rsidRDefault="00D1547B" w:rsidP="00C75566">
            <w:pPr>
              <w:pStyle w:val="TableTextCentered"/>
            </w:pPr>
            <w:r w:rsidRPr="00550DBC">
              <w:t>4.2</w:t>
            </w:r>
          </w:p>
        </w:tc>
      </w:tr>
      <w:tr w:rsidR="00D1547B" w:rsidRPr="00550DBC" w14:paraId="06A18F89" w14:textId="77777777" w:rsidTr="00C75566">
        <w:tc>
          <w:tcPr>
            <w:tcW w:w="3232" w:type="dxa"/>
          </w:tcPr>
          <w:p w14:paraId="2816DFF6" w14:textId="77777777" w:rsidR="00D1547B" w:rsidRPr="00550DBC" w:rsidRDefault="00D1547B" w:rsidP="00C75566">
            <w:pPr>
              <w:pStyle w:val="TableText"/>
              <w:ind w:left="288"/>
              <w:rPr>
                <w:b/>
                <w:bCs/>
              </w:rPr>
            </w:pPr>
            <w:r w:rsidRPr="00550DBC">
              <w:t>Analysis and Inquiry</w:t>
            </w:r>
          </w:p>
        </w:tc>
        <w:tc>
          <w:tcPr>
            <w:tcW w:w="720" w:type="dxa"/>
          </w:tcPr>
          <w:p w14:paraId="109A96D8" w14:textId="77777777" w:rsidR="00D1547B" w:rsidRPr="00550DBC" w:rsidRDefault="00D1547B" w:rsidP="00C75566">
            <w:pPr>
              <w:pStyle w:val="TableTextCentered"/>
            </w:pPr>
            <w:r w:rsidRPr="00550DBC">
              <w:t>2</w:t>
            </w:r>
          </w:p>
        </w:tc>
        <w:tc>
          <w:tcPr>
            <w:tcW w:w="720" w:type="dxa"/>
          </w:tcPr>
          <w:p w14:paraId="159991F8" w14:textId="77777777" w:rsidR="00D1547B" w:rsidRPr="00550DBC" w:rsidRDefault="00D1547B" w:rsidP="00C75566">
            <w:pPr>
              <w:pStyle w:val="TableTextCentered"/>
            </w:pPr>
            <w:r w:rsidRPr="00550DBC">
              <w:t>0</w:t>
            </w:r>
          </w:p>
        </w:tc>
        <w:tc>
          <w:tcPr>
            <w:tcW w:w="720" w:type="dxa"/>
          </w:tcPr>
          <w:p w14:paraId="3F81A518" w14:textId="77777777" w:rsidR="00D1547B" w:rsidRPr="00550DBC" w:rsidRDefault="00D1547B" w:rsidP="00C75566">
            <w:pPr>
              <w:pStyle w:val="TableTextCentered"/>
            </w:pPr>
            <w:r w:rsidRPr="00550DBC">
              <w:t>1</w:t>
            </w:r>
          </w:p>
        </w:tc>
        <w:tc>
          <w:tcPr>
            <w:tcW w:w="720" w:type="dxa"/>
          </w:tcPr>
          <w:p w14:paraId="6BA766ED" w14:textId="77777777" w:rsidR="00D1547B" w:rsidRPr="00550DBC" w:rsidRDefault="00D1547B" w:rsidP="00C75566">
            <w:pPr>
              <w:pStyle w:val="TableTextCentered"/>
            </w:pPr>
            <w:r w:rsidRPr="00550DBC">
              <w:t>1</w:t>
            </w:r>
          </w:p>
        </w:tc>
        <w:tc>
          <w:tcPr>
            <w:tcW w:w="720" w:type="dxa"/>
          </w:tcPr>
          <w:p w14:paraId="102490CE" w14:textId="77777777" w:rsidR="00D1547B" w:rsidRPr="00550DBC" w:rsidRDefault="00D1547B" w:rsidP="00C75566">
            <w:pPr>
              <w:pStyle w:val="TableTextCentered"/>
            </w:pPr>
            <w:r w:rsidRPr="00550DBC">
              <w:t>0</w:t>
            </w:r>
          </w:p>
        </w:tc>
        <w:tc>
          <w:tcPr>
            <w:tcW w:w="720" w:type="dxa"/>
          </w:tcPr>
          <w:p w14:paraId="65D3E84E" w14:textId="77777777" w:rsidR="00D1547B" w:rsidRPr="00550DBC" w:rsidRDefault="00D1547B" w:rsidP="00C75566">
            <w:pPr>
              <w:pStyle w:val="TableTextCentered"/>
            </w:pPr>
            <w:r w:rsidRPr="00550DBC">
              <w:t>0</w:t>
            </w:r>
          </w:p>
        </w:tc>
        <w:tc>
          <w:tcPr>
            <w:tcW w:w="720" w:type="dxa"/>
          </w:tcPr>
          <w:p w14:paraId="0D83DE64" w14:textId="77777777" w:rsidR="00D1547B" w:rsidRPr="00550DBC" w:rsidRDefault="00D1547B" w:rsidP="00C75566">
            <w:pPr>
              <w:pStyle w:val="TableTextCentered"/>
            </w:pPr>
            <w:r w:rsidRPr="00550DBC">
              <w:t>1</w:t>
            </w:r>
          </w:p>
        </w:tc>
        <w:tc>
          <w:tcPr>
            <w:tcW w:w="547" w:type="dxa"/>
          </w:tcPr>
          <w:p w14:paraId="16F764F1" w14:textId="77777777" w:rsidR="00D1547B" w:rsidRPr="00550DBC" w:rsidRDefault="00D1547B" w:rsidP="00C75566">
            <w:pPr>
              <w:pStyle w:val="TableTextCentered"/>
            </w:pPr>
            <w:r w:rsidRPr="00550DBC">
              <w:t>5</w:t>
            </w:r>
          </w:p>
        </w:tc>
        <w:tc>
          <w:tcPr>
            <w:tcW w:w="900" w:type="dxa"/>
          </w:tcPr>
          <w:p w14:paraId="2BE83763" w14:textId="77777777" w:rsidR="00D1547B" w:rsidRPr="00550DBC" w:rsidRDefault="00D1547B" w:rsidP="00C75566">
            <w:pPr>
              <w:pStyle w:val="TableTextCentered"/>
            </w:pPr>
            <w:r w:rsidRPr="00550DBC">
              <w:t>3.2</w:t>
            </w:r>
          </w:p>
        </w:tc>
      </w:tr>
      <w:tr w:rsidR="00D1547B" w:rsidRPr="00550DBC" w14:paraId="3E6A134F"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7F0C2194" w14:textId="77777777" w:rsidR="00D1547B" w:rsidRPr="00550DBC" w:rsidRDefault="00D1547B" w:rsidP="00C75566">
            <w:pPr>
              <w:pStyle w:val="TableText"/>
              <w:ind w:left="288"/>
              <w:rPr>
                <w:b/>
                <w:bCs/>
              </w:rPr>
            </w:pPr>
            <w:r w:rsidRPr="00550DBC">
              <w:t>Quality of Feedback</w:t>
            </w:r>
          </w:p>
        </w:tc>
        <w:tc>
          <w:tcPr>
            <w:tcW w:w="720" w:type="dxa"/>
          </w:tcPr>
          <w:p w14:paraId="0F712E6B" w14:textId="77777777" w:rsidR="00D1547B" w:rsidRPr="00550DBC" w:rsidRDefault="00D1547B" w:rsidP="00C75566">
            <w:pPr>
              <w:pStyle w:val="TableTextCentered"/>
            </w:pPr>
            <w:r w:rsidRPr="00550DBC">
              <w:t>2</w:t>
            </w:r>
          </w:p>
        </w:tc>
        <w:tc>
          <w:tcPr>
            <w:tcW w:w="720" w:type="dxa"/>
          </w:tcPr>
          <w:p w14:paraId="040E77E5" w14:textId="77777777" w:rsidR="00D1547B" w:rsidRPr="00550DBC" w:rsidRDefault="00D1547B" w:rsidP="00C75566">
            <w:pPr>
              <w:pStyle w:val="TableTextCentered"/>
            </w:pPr>
            <w:r w:rsidRPr="00550DBC">
              <w:t>1</w:t>
            </w:r>
          </w:p>
        </w:tc>
        <w:tc>
          <w:tcPr>
            <w:tcW w:w="720" w:type="dxa"/>
          </w:tcPr>
          <w:p w14:paraId="3A1A486F" w14:textId="77777777" w:rsidR="00D1547B" w:rsidRPr="00550DBC" w:rsidRDefault="00D1547B" w:rsidP="00C75566">
            <w:pPr>
              <w:pStyle w:val="TableTextCentered"/>
            </w:pPr>
            <w:r w:rsidRPr="00550DBC">
              <w:t>1</w:t>
            </w:r>
          </w:p>
        </w:tc>
        <w:tc>
          <w:tcPr>
            <w:tcW w:w="720" w:type="dxa"/>
          </w:tcPr>
          <w:p w14:paraId="1D59A5AA" w14:textId="77777777" w:rsidR="00D1547B" w:rsidRPr="00550DBC" w:rsidRDefault="00D1547B" w:rsidP="00C75566">
            <w:pPr>
              <w:pStyle w:val="TableTextCentered"/>
            </w:pPr>
            <w:r w:rsidRPr="00550DBC">
              <w:t>1</w:t>
            </w:r>
          </w:p>
        </w:tc>
        <w:tc>
          <w:tcPr>
            <w:tcW w:w="720" w:type="dxa"/>
          </w:tcPr>
          <w:p w14:paraId="13352E59" w14:textId="77777777" w:rsidR="00D1547B" w:rsidRPr="00550DBC" w:rsidRDefault="00D1547B" w:rsidP="00C75566">
            <w:pPr>
              <w:pStyle w:val="TableTextCentered"/>
            </w:pPr>
            <w:r w:rsidRPr="00550DBC">
              <w:t>0</w:t>
            </w:r>
          </w:p>
        </w:tc>
        <w:tc>
          <w:tcPr>
            <w:tcW w:w="720" w:type="dxa"/>
          </w:tcPr>
          <w:p w14:paraId="7A3FB9A9" w14:textId="77777777" w:rsidR="00D1547B" w:rsidRPr="00550DBC" w:rsidRDefault="00D1547B" w:rsidP="00C75566">
            <w:pPr>
              <w:pStyle w:val="TableTextCentered"/>
            </w:pPr>
            <w:r w:rsidRPr="00550DBC">
              <w:t>0</w:t>
            </w:r>
          </w:p>
        </w:tc>
        <w:tc>
          <w:tcPr>
            <w:tcW w:w="720" w:type="dxa"/>
          </w:tcPr>
          <w:p w14:paraId="79C28479" w14:textId="77777777" w:rsidR="00D1547B" w:rsidRPr="00550DBC" w:rsidRDefault="00D1547B" w:rsidP="00C75566">
            <w:pPr>
              <w:pStyle w:val="TableTextCentered"/>
            </w:pPr>
            <w:r w:rsidRPr="00550DBC">
              <w:t>0</w:t>
            </w:r>
          </w:p>
        </w:tc>
        <w:tc>
          <w:tcPr>
            <w:tcW w:w="547" w:type="dxa"/>
          </w:tcPr>
          <w:p w14:paraId="36610E5E" w14:textId="77777777" w:rsidR="00D1547B" w:rsidRPr="00550DBC" w:rsidRDefault="00D1547B" w:rsidP="00C75566">
            <w:pPr>
              <w:pStyle w:val="TableTextCentered"/>
            </w:pPr>
            <w:r w:rsidRPr="00550DBC">
              <w:t>5</w:t>
            </w:r>
          </w:p>
        </w:tc>
        <w:tc>
          <w:tcPr>
            <w:tcW w:w="900" w:type="dxa"/>
          </w:tcPr>
          <w:p w14:paraId="44710217" w14:textId="77777777" w:rsidR="00D1547B" w:rsidRPr="00550DBC" w:rsidRDefault="00D1547B" w:rsidP="00C75566">
            <w:pPr>
              <w:pStyle w:val="TableTextCentered"/>
            </w:pPr>
            <w:r w:rsidRPr="00550DBC">
              <w:t>2.2</w:t>
            </w:r>
          </w:p>
        </w:tc>
      </w:tr>
      <w:tr w:rsidR="00D1547B" w:rsidRPr="00550DBC" w14:paraId="791AB099" w14:textId="77777777" w:rsidTr="00C75566">
        <w:tc>
          <w:tcPr>
            <w:tcW w:w="3232" w:type="dxa"/>
          </w:tcPr>
          <w:p w14:paraId="06738735" w14:textId="77777777" w:rsidR="00D1547B" w:rsidRPr="00550DBC" w:rsidRDefault="00D1547B" w:rsidP="00C75566">
            <w:pPr>
              <w:pStyle w:val="TableText"/>
              <w:ind w:left="288"/>
              <w:rPr>
                <w:b/>
                <w:bCs/>
              </w:rPr>
            </w:pPr>
            <w:r w:rsidRPr="00550DBC">
              <w:t>Instructional Dialogue</w:t>
            </w:r>
          </w:p>
        </w:tc>
        <w:tc>
          <w:tcPr>
            <w:tcW w:w="720" w:type="dxa"/>
          </w:tcPr>
          <w:p w14:paraId="1916B700" w14:textId="77777777" w:rsidR="00D1547B" w:rsidRPr="00550DBC" w:rsidRDefault="00D1547B" w:rsidP="00C75566">
            <w:pPr>
              <w:pStyle w:val="TableTextCentered"/>
            </w:pPr>
            <w:r w:rsidRPr="00550DBC">
              <w:t>2</w:t>
            </w:r>
          </w:p>
        </w:tc>
        <w:tc>
          <w:tcPr>
            <w:tcW w:w="720" w:type="dxa"/>
          </w:tcPr>
          <w:p w14:paraId="17773E10" w14:textId="77777777" w:rsidR="00D1547B" w:rsidRPr="00550DBC" w:rsidRDefault="00D1547B" w:rsidP="00C75566">
            <w:pPr>
              <w:pStyle w:val="TableTextCentered"/>
            </w:pPr>
            <w:r w:rsidRPr="00550DBC">
              <w:t>0</w:t>
            </w:r>
          </w:p>
        </w:tc>
        <w:tc>
          <w:tcPr>
            <w:tcW w:w="720" w:type="dxa"/>
          </w:tcPr>
          <w:p w14:paraId="5494B517" w14:textId="77777777" w:rsidR="00D1547B" w:rsidRPr="00550DBC" w:rsidRDefault="00D1547B" w:rsidP="00C75566">
            <w:pPr>
              <w:pStyle w:val="TableTextCentered"/>
            </w:pPr>
            <w:r w:rsidRPr="00550DBC">
              <w:t>0</w:t>
            </w:r>
          </w:p>
        </w:tc>
        <w:tc>
          <w:tcPr>
            <w:tcW w:w="720" w:type="dxa"/>
          </w:tcPr>
          <w:p w14:paraId="67F425EB" w14:textId="77777777" w:rsidR="00D1547B" w:rsidRPr="00550DBC" w:rsidRDefault="00D1547B" w:rsidP="00C75566">
            <w:pPr>
              <w:pStyle w:val="TableTextCentered"/>
            </w:pPr>
            <w:r w:rsidRPr="00550DBC">
              <w:t>1</w:t>
            </w:r>
          </w:p>
        </w:tc>
        <w:tc>
          <w:tcPr>
            <w:tcW w:w="720" w:type="dxa"/>
          </w:tcPr>
          <w:p w14:paraId="1C5F9E29" w14:textId="77777777" w:rsidR="00D1547B" w:rsidRPr="00550DBC" w:rsidRDefault="00D1547B" w:rsidP="00C75566">
            <w:pPr>
              <w:pStyle w:val="TableTextCentered"/>
            </w:pPr>
            <w:r w:rsidRPr="00550DBC">
              <w:t>0</w:t>
            </w:r>
          </w:p>
        </w:tc>
        <w:tc>
          <w:tcPr>
            <w:tcW w:w="720" w:type="dxa"/>
          </w:tcPr>
          <w:p w14:paraId="1B43530E" w14:textId="77777777" w:rsidR="00D1547B" w:rsidRPr="00550DBC" w:rsidRDefault="00D1547B" w:rsidP="00C75566">
            <w:pPr>
              <w:pStyle w:val="TableTextCentered"/>
            </w:pPr>
            <w:r w:rsidRPr="00550DBC">
              <w:t>2</w:t>
            </w:r>
          </w:p>
        </w:tc>
        <w:tc>
          <w:tcPr>
            <w:tcW w:w="720" w:type="dxa"/>
          </w:tcPr>
          <w:p w14:paraId="00D5F07E" w14:textId="77777777" w:rsidR="00D1547B" w:rsidRPr="00550DBC" w:rsidRDefault="00D1547B" w:rsidP="00C75566">
            <w:pPr>
              <w:pStyle w:val="TableTextCentered"/>
            </w:pPr>
            <w:r w:rsidRPr="00550DBC">
              <w:t>0</w:t>
            </w:r>
          </w:p>
        </w:tc>
        <w:tc>
          <w:tcPr>
            <w:tcW w:w="547" w:type="dxa"/>
          </w:tcPr>
          <w:p w14:paraId="2A77D24A" w14:textId="77777777" w:rsidR="00D1547B" w:rsidRPr="00550DBC" w:rsidRDefault="00D1547B" w:rsidP="00C75566">
            <w:pPr>
              <w:pStyle w:val="TableTextCentered"/>
            </w:pPr>
            <w:r w:rsidRPr="00550DBC">
              <w:t>5</w:t>
            </w:r>
          </w:p>
        </w:tc>
        <w:tc>
          <w:tcPr>
            <w:tcW w:w="900" w:type="dxa"/>
          </w:tcPr>
          <w:p w14:paraId="51CB236B" w14:textId="77777777" w:rsidR="00D1547B" w:rsidRPr="00550DBC" w:rsidRDefault="00D1547B" w:rsidP="00C75566">
            <w:pPr>
              <w:pStyle w:val="TableTextCentered"/>
            </w:pPr>
            <w:r w:rsidRPr="00550DBC">
              <w:t>3.6</w:t>
            </w:r>
          </w:p>
        </w:tc>
      </w:tr>
      <w:tr w:rsidR="00D1547B" w:rsidRPr="00550DBC" w14:paraId="22665C89" w14:textId="77777777" w:rsidTr="00C75566">
        <w:trPr>
          <w:cnfStyle w:val="000000100000" w:firstRow="0" w:lastRow="0" w:firstColumn="0" w:lastColumn="0" w:oddVBand="0" w:evenVBand="0" w:oddHBand="1" w:evenHBand="0" w:firstRowFirstColumn="0" w:firstRowLastColumn="0" w:lastRowFirstColumn="0" w:lastRowLastColumn="0"/>
        </w:trPr>
        <w:tc>
          <w:tcPr>
            <w:tcW w:w="3232" w:type="dxa"/>
          </w:tcPr>
          <w:p w14:paraId="0FF5D552" w14:textId="77777777" w:rsidR="00D1547B" w:rsidRPr="00550DBC" w:rsidRDefault="00D1547B" w:rsidP="00C75566">
            <w:pPr>
              <w:pStyle w:val="TableSubheading"/>
            </w:pPr>
            <w:r w:rsidRPr="00550DBC">
              <w:t>Student Engagement</w:t>
            </w:r>
          </w:p>
        </w:tc>
        <w:tc>
          <w:tcPr>
            <w:tcW w:w="720" w:type="dxa"/>
          </w:tcPr>
          <w:p w14:paraId="65056874" w14:textId="77777777" w:rsidR="00D1547B" w:rsidRPr="00550DBC" w:rsidRDefault="00D1547B" w:rsidP="00C75566">
            <w:pPr>
              <w:pStyle w:val="TableTextCentered"/>
              <w:rPr>
                <w:b/>
                <w:bCs/>
              </w:rPr>
            </w:pPr>
            <w:r w:rsidRPr="00550DBC">
              <w:rPr>
                <w:b/>
                <w:bCs/>
              </w:rPr>
              <w:t>0</w:t>
            </w:r>
          </w:p>
        </w:tc>
        <w:tc>
          <w:tcPr>
            <w:tcW w:w="720" w:type="dxa"/>
          </w:tcPr>
          <w:p w14:paraId="1B8516CA" w14:textId="77777777" w:rsidR="00D1547B" w:rsidRPr="00550DBC" w:rsidRDefault="00D1547B" w:rsidP="00C75566">
            <w:pPr>
              <w:pStyle w:val="TableTextCentered"/>
              <w:rPr>
                <w:b/>
                <w:bCs/>
              </w:rPr>
            </w:pPr>
            <w:r w:rsidRPr="00550DBC">
              <w:rPr>
                <w:b/>
                <w:bCs/>
              </w:rPr>
              <w:t>0</w:t>
            </w:r>
          </w:p>
        </w:tc>
        <w:tc>
          <w:tcPr>
            <w:tcW w:w="720" w:type="dxa"/>
          </w:tcPr>
          <w:p w14:paraId="5BC80565" w14:textId="77777777" w:rsidR="00D1547B" w:rsidRPr="00550DBC" w:rsidRDefault="00D1547B" w:rsidP="00C75566">
            <w:pPr>
              <w:pStyle w:val="TableTextCentered"/>
              <w:rPr>
                <w:b/>
                <w:bCs/>
              </w:rPr>
            </w:pPr>
            <w:r w:rsidRPr="00550DBC">
              <w:rPr>
                <w:b/>
                <w:bCs/>
              </w:rPr>
              <w:t>1</w:t>
            </w:r>
          </w:p>
        </w:tc>
        <w:tc>
          <w:tcPr>
            <w:tcW w:w="720" w:type="dxa"/>
          </w:tcPr>
          <w:p w14:paraId="2383CE82" w14:textId="77777777" w:rsidR="00D1547B" w:rsidRPr="00550DBC" w:rsidRDefault="00D1547B" w:rsidP="00C75566">
            <w:pPr>
              <w:pStyle w:val="TableTextCentered"/>
              <w:rPr>
                <w:b/>
                <w:bCs/>
              </w:rPr>
            </w:pPr>
            <w:r w:rsidRPr="00550DBC">
              <w:rPr>
                <w:b/>
                <w:bCs/>
              </w:rPr>
              <w:t>0</w:t>
            </w:r>
          </w:p>
        </w:tc>
        <w:tc>
          <w:tcPr>
            <w:tcW w:w="720" w:type="dxa"/>
          </w:tcPr>
          <w:p w14:paraId="12960A66" w14:textId="77777777" w:rsidR="00D1547B" w:rsidRPr="00550DBC" w:rsidRDefault="00D1547B" w:rsidP="00C75566">
            <w:pPr>
              <w:pStyle w:val="TableTextCentered"/>
              <w:rPr>
                <w:b/>
                <w:bCs/>
              </w:rPr>
            </w:pPr>
            <w:r w:rsidRPr="00550DBC">
              <w:rPr>
                <w:b/>
                <w:bCs/>
              </w:rPr>
              <w:t>1</w:t>
            </w:r>
          </w:p>
        </w:tc>
        <w:tc>
          <w:tcPr>
            <w:tcW w:w="720" w:type="dxa"/>
          </w:tcPr>
          <w:p w14:paraId="2119B53C" w14:textId="77777777" w:rsidR="00D1547B" w:rsidRPr="00550DBC" w:rsidRDefault="00D1547B" w:rsidP="00C75566">
            <w:pPr>
              <w:pStyle w:val="TableTextCentered"/>
              <w:rPr>
                <w:b/>
                <w:bCs/>
              </w:rPr>
            </w:pPr>
            <w:r w:rsidRPr="00550DBC">
              <w:rPr>
                <w:b/>
                <w:bCs/>
              </w:rPr>
              <w:t>2</w:t>
            </w:r>
          </w:p>
        </w:tc>
        <w:tc>
          <w:tcPr>
            <w:tcW w:w="720" w:type="dxa"/>
          </w:tcPr>
          <w:p w14:paraId="724A91E4" w14:textId="77777777" w:rsidR="00D1547B" w:rsidRPr="00550DBC" w:rsidRDefault="00D1547B" w:rsidP="00C75566">
            <w:pPr>
              <w:pStyle w:val="TableTextCentered"/>
              <w:rPr>
                <w:b/>
                <w:bCs/>
              </w:rPr>
            </w:pPr>
            <w:r w:rsidRPr="00550DBC">
              <w:rPr>
                <w:b/>
                <w:bCs/>
              </w:rPr>
              <w:t>1</w:t>
            </w:r>
          </w:p>
        </w:tc>
        <w:tc>
          <w:tcPr>
            <w:tcW w:w="547" w:type="dxa"/>
          </w:tcPr>
          <w:p w14:paraId="31CBC287" w14:textId="77777777" w:rsidR="00D1547B" w:rsidRPr="00550DBC" w:rsidRDefault="00D1547B" w:rsidP="00C75566">
            <w:pPr>
              <w:pStyle w:val="TableTextCentered"/>
              <w:rPr>
                <w:b/>
                <w:bCs/>
              </w:rPr>
            </w:pPr>
            <w:r w:rsidRPr="00550DBC">
              <w:rPr>
                <w:b/>
                <w:bCs/>
              </w:rPr>
              <w:t>5</w:t>
            </w:r>
          </w:p>
        </w:tc>
        <w:tc>
          <w:tcPr>
            <w:tcW w:w="900" w:type="dxa"/>
          </w:tcPr>
          <w:p w14:paraId="70F281B1" w14:textId="77777777" w:rsidR="00D1547B" w:rsidRPr="00550DBC" w:rsidRDefault="00D1547B" w:rsidP="00C75566">
            <w:pPr>
              <w:pStyle w:val="TableTextCentered"/>
              <w:rPr>
                <w:b/>
                <w:bCs/>
              </w:rPr>
            </w:pPr>
            <w:r w:rsidRPr="00550DBC">
              <w:rPr>
                <w:b/>
                <w:bCs/>
              </w:rPr>
              <w:t>5.4</w:t>
            </w:r>
          </w:p>
        </w:tc>
      </w:tr>
    </w:tbl>
    <w:bookmarkEnd w:id="189"/>
    <w:p w14:paraId="4BF8C9B6" w14:textId="77777777" w:rsidR="00D1547B" w:rsidRPr="00550DBC" w:rsidRDefault="00D1547B" w:rsidP="00C75566">
      <w:pPr>
        <w:pStyle w:val="TableNote"/>
      </w:pPr>
      <w:r w:rsidRPr="00550DBC">
        <w:t xml:space="preserve">*The district average is an average of the scores. For example, for Positive Climate, the district average is computed as: </w:t>
      </w:r>
      <w:bookmarkStart w:id="190" w:name="High_PC_Calc"/>
      <w:r w:rsidRPr="00550DBC">
        <w:rPr>
          <w:szCs w:val="20"/>
        </w:rPr>
        <w:t>([3 x 1] + [5 x 3] + [7 x 1]) ÷ 5 observations = 5.0</w:t>
      </w:r>
      <w:bookmarkEnd w:id="190"/>
    </w:p>
    <w:p w14:paraId="3910A60B" w14:textId="47AE6D56" w:rsidR="00C75566" w:rsidRPr="00550DBC" w:rsidRDefault="00D1547B" w:rsidP="00C75566">
      <w:pPr>
        <w:pStyle w:val="TableNote"/>
      </w:pPr>
      <w:r w:rsidRPr="00550DBC">
        <w:t xml:space="preserve">**Negative Climate is rated on an inverse scale. An original score of 1 is given a value of 7. The scoring in the table reflects the normalized adjustment: </w:t>
      </w:r>
      <w:bookmarkStart w:id="191" w:name="High_NC_Calc"/>
      <w:r w:rsidRPr="00550DBC">
        <w:t>([7 x 5]) ÷ 5 observations = 7.0</w:t>
      </w:r>
      <w:bookmarkEnd w:id="191"/>
      <w:r w:rsidR="00C75566" w:rsidRPr="00550DBC">
        <w:br w:type="page"/>
      </w:r>
    </w:p>
    <w:p w14:paraId="4EBED51A" w14:textId="77777777" w:rsidR="00D1547B" w:rsidRPr="00550DBC" w:rsidRDefault="00D1547B" w:rsidP="00A71A57">
      <w:pPr>
        <w:pStyle w:val="DIOR"/>
      </w:pPr>
      <w:bookmarkStart w:id="192" w:name="_Toc430114891"/>
      <w:bookmarkStart w:id="193" w:name="_Toc496109993"/>
      <w:bookmarkStart w:id="194" w:name="_Toc225251107"/>
      <w:r w:rsidRPr="00550DBC">
        <w:lastRenderedPageBreak/>
        <w:t>References</w:t>
      </w:r>
      <w:bookmarkEnd w:id="192"/>
      <w:bookmarkEnd w:id="193"/>
      <w:bookmarkEnd w:id="194"/>
    </w:p>
    <w:p w14:paraId="0A022FDF" w14:textId="6CC1C47A" w:rsidR="00D1547B" w:rsidRPr="00550DBC" w:rsidRDefault="00D1547B" w:rsidP="00C75566">
      <w:pPr>
        <w:pStyle w:val="Reference"/>
        <w:rPr>
          <w:rStyle w:val="Hyperlink"/>
          <w:rFonts w:eastAsiaTheme="minorEastAsia"/>
        </w:rPr>
      </w:pPr>
      <w:r w:rsidRPr="00550DBC">
        <w:t xml:space="preserve">Center for Advanced Study of Teaching and Learning. (n.d.). </w:t>
      </w:r>
      <w:r w:rsidRPr="00550DBC">
        <w:rPr>
          <w:i/>
        </w:rPr>
        <w:t>Measuring and improving teacher-student interactions in PK−12 settings to enhance students’ learning</w:t>
      </w:r>
      <w:r w:rsidRPr="00550DBC">
        <w:t xml:space="preserve">. Charlottesville, VA: University of Virginia. Retrieved from </w:t>
      </w:r>
      <w:hyperlink r:id="rId38" w:history="1">
        <w:r w:rsidRPr="00550DBC">
          <w:rPr>
            <w:rStyle w:val="Hyperlink"/>
            <w:rFonts w:eastAsiaTheme="minorEastAsia"/>
          </w:rPr>
          <w:t>http://www.teachstone.com/wp-content/uploads/2011/05/class-mtp-pk-12-brief.pdf</w:t>
        </w:r>
      </w:hyperlink>
    </w:p>
    <w:p w14:paraId="10F3474B" w14:textId="77777777" w:rsidR="00D1547B" w:rsidRPr="00550DBC" w:rsidRDefault="00D1547B" w:rsidP="00C75566">
      <w:pPr>
        <w:pStyle w:val="Reference"/>
        <w:rPr>
          <w:rStyle w:val="Hyperlink"/>
          <w:rFonts w:eastAsiaTheme="minorEastAsia"/>
        </w:rPr>
      </w:pPr>
      <w:r w:rsidRPr="00550DBC">
        <w:t xml:space="preserve">MET Project. (2010). </w:t>
      </w:r>
      <w:r w:rsidRPr="00550DBC">
        <w:rPr>
          <w:i/>
        </w:rPr>
        <w:t>The CLASS protocol for classroom observations</w:t>
      </w:r>
      <w:r w:rsidRPr="00550DBC">
        <w:t xml:space="preserve">. Seattle, WA: Bill &amp; Melinda Gates Foundation. Retrieved from </w:t>
      </w:r>
      <w:hyperlink r:id="rId39" w:history="1">
        <w:r w:rsidRPr="00550DBC">
          <w:rPr>
            <w:rStyle w:val="Hyperlink"/>
            <w:rFonts w:eastAsiaTheme="minorEastAsia"/>
          </w:rPr>
          <w:t>http://metproject.org/resources/CLASS_10_29_10.pdf</w:t>
        </w:r>
      </w:hyperlink>
    </w:p>
    <w:p w14:paraId="6002D472" w14:textId="77777777" w:rsidR="00D1547B" w:rsidRPr="00550DBC" w:rsidRDefault="00D1547B" w:rsidP="00C75566">
      <w:pPr>
        <w:pStyle w:val="Reference"/>
      </w:pPr>
      <w:r w:rsidRPr="00C059D4">
        <w:rPr>
          <w:lang w:val="es-ES"/>
        </w:rPr>
        <w:t xml:space="preserve">Pianta, R. C., Hamre, B. K., &amp; Mintz, S. (2012). </w:t>
      </w:r>
      <w:r w:rsidRPr="00550DBC">
        <w:rPr>
          <w:i/>
        </w:rPr>
        <w:t>Classroom Assessment Scoring System (CLASS) Manual, Secondary.</w:t>
      </w:r>
      <w:r w:rsidRPr="00550DBC">
        <w:t xml:space="preserve"> Charlottesville, VA:</w:t>
      </w:r>
      <w:r w:rsidRPr="00550DBC">
        <w:rPr>
          <w:i/>
        </w:rPr>
        <w:t xml:space="preserve"> </w:t>
      </w:r>
      <w:proofErr w:type="spellStart"/>
      <w:r w:rsidRPr="00550DBC">
        <w:t>Teachstone</w:t>
      </w:r>
      <w:proofErr w:type="spellEnd"/>
      <w:r w:rsidRPr="00550DBC">
        <w:t>.</w:t>
      </w:r>
    </w:p>
    <w:p w14:paraId="679D0F33" w14:textId="77777777" w:rsidR="00D1547B" w:rsidRPr="00C059D4" w:rsidRDefault="00D1547B" w:rsidP="00C75566">
      <w:pPr>
        <w:pStyle w:val="Reference"/>
        <w:rPr>
          <w:lang w:val="es-ES"/>
        </w:rPr>
      </w:pPr>
      <w:r w:rsidRPr="00550DBC">
        <w:t xml:space="preserve">Pianta, R. C., Hamre, B. K., &amp; Mintz, S. (2012). </w:t>
      </w:r>
      <w:r w:rsidRPr="00550DBC">
        <w:rPr>
          <w:i/>
        </w:rPr>
        <w:t>Classroom Assessment Scoring System (CLASS) Manual, Upper Elementary.</w:t>
      </w:r>
      <w:r w:rsidRPr="00550DBC">
        <w:t xml:space="preserve"> </w:t>
      </w:r>
      <w:r w:rsidRPr="00C059D4">
        <w:rPr>
          <w:lang w:val="es-ES"/>
        </w:rPr>
        <w:t>Charlottesville, VA:</w:t>
      </w:r>
      <w:r w:rsidRPr="00C059D4">
        <w:rPr>
          <w:i/>
          <w:lang w:val="es-ES"/>
        </w:rPr>
        <w:t xml:space="preserve"> </w:t>
      </w:r>
      <w:proofErr w:type="spellStart"/>
      <w:r w:rsidRPr="00C059D4">
        <w:rPr>
          <w:lang w:val="es-ES"/>
        </w:rPr>
        <w:t>Teachstone</w:t>
      </w:r>
      <w:proofErr w:type="spellEnd"/>
      <w:r w:rsidRPr="00C059D4">
        <w:rPr>
          <w:lang w:val="es-ES"/>
        </w:rPr>
        <w:t>.</w:t>
      </w:r>
    </w:p>
    <w:p w14:paraId="00DAC834" w14:textId="669E8653" w:rsidR="00D1547B" w:rsidRPr="00550DBC" w:rsidRDefault="00D1547B" w:rsidP="00C75566">
      <w:pPr>
        <w:pStyle w:val="Reference"/>
      </w:pPr>
      <w:r w:rsidRPr="00C059D4">
        <w:rPr>
          <w:lang w:val="es-ES"/>
        </w:rPr>
        <w:t xml:space="preserve">Pianta, R. C., La Paro, K. M., &amp; Hamre, B. K. (2008). </w:t>
      </w:r>
      <w:r w:rsidRPr="00550DBC">
        <w:rPr>
          <w:i/>
        </w:rPr>
        <w:t xml:space="preserve">Classroom Assessment Scoring System (CLASS) Manual, PK–3. </w:t>
      </w:r>
      <w:r w:rsidRPr="00550DBC">
        <w:t>Baltimore, MD: Paul H. Brookes Publishing Co.</w:t>
      </w:r>
    </w:p>
    <w:p w14:paraId="304C07E7" w14:textId="77777777" w:rsidR="00486B55" w:rsidRPr="00550DBC" w:rsidRDefault="00486B55" w:rsidP="00486B55">
      <w:pPr>
        <w:spacing w:line="240" w:lineRule="auto"/>
        <w:sectPr w:rsidR="00486B55" w:rsidRPr="00550DBC" w:rsidSect="00257AC3">
          <w:footerReference w:type="default" r:id="rId40"/>
          <w:pgSz w:w="12240" w:h="15840" w:code="1"/>
          <w:pgMar w:top="1440" w:right="1440" w:bottom="1440" w:left="1440" w:header="720" w:footer="720" w:gutter="0"/>
          <w:cols w:space="720"/>
          <w:docGrid w:linePitch="360"/>
        </w:sectPr>
      </w:pPr>
    </w:p>
    <w:p w14:paraId="24DC4234" w14:textId="77777777" w:rsidR="00486B55" w:rsidRPr="00550DBC" w:rsidRDefault="00486B55" w:rsidP="00486B55">
      <w:pPr>
        <w:pStyle w:val="Heading2"/>
      </w:pPr>
      <w:bookmarkStart w:id="195" w:name="_Toc225252741"/>
      <w:r w:rsidRPr="00550DBC">
        <w:lastRenderedPageBreak/>
        <w:t>Appendix C. Resources to Support Implementation of DESE’s District Standards and Indicators</w:t>
      </w:r>
      <w:bookmarkEnd w:id="75"/>
      <w:bookmarkEnd w:id="76"/>
      <w:bookmarkEnd w:id="195"/>
    </w:p>
    <w:p w14:paraId="11159B0A" w14:textId="77777777" w:rsidR="002F14A5" w:rsidRPr="00550DBC" w:rsidRDefault="002F14A5" w:rsidP="002D2ADB">
      <w:pPr>
        <w:pStyle w:val="BodyText"/>
      </w:pPr>
    </w:p>
    <w:p w14:paraId="09E407F5" w14:textId="4237D127" w:rsidR="00C95E4B" w:rsidRPr="00AB7B1E" w:rsidRDefault="00C95E4B" w:rsidP="00C95E4B">
      <w:pPr>
        <w:pStyle w:val="TableTitle0"/>
        <w:rPr>
          <w:rFonts w:ascii="Franklin Gothic Book" w:hAnsi="Franklin Gothic Book" w:cs="Arial"/>
        </w:rPr>
      </w:pPr>
      <w:r w:rsidRPr="00AB7B1E">
        <w:rPr>
          <w:rFonts w:ascii="Franklin Gothic Book" w:hAnsi="Franklin Gothic Book" w:cs="Arial"/>
        </w:rPr>
        <w:t xml:space="preserve">Table C1. Resources to Support </w:t>
      </w:r>
      <w:r>
        <w:rPr>
          <w:rFonts w:ascii="Franklin Gothic Book" w:hAnsi="Franklin Gothic Book" w:cs="Arial"/>
        </w:rPr>
        <w:t>Curriculum and Instruction</w:t>
      </w:r>
    </w:p>
    <w:tbl>
      <w:tblPr>
        <w:tblStyle w:val="MSVTable1"/>
        <w:tblW w:w="5000" w:type="pct"/>
        <w:tblLayout w:type="fixed"/>
        <w:tblLook w:val="0620" w:firstRow="1" w:lastRow="0" w:firstColumn="0" w:lastColumn="0" w:noHBand="1" w:noVBand="1"/>
        <w:tblCaption w:val="Table C1. Resources to Support Curriculum and Instruction"/>
        <w:tblDescription w:val="Resources to Support Curriculum and Instruction"/>
      </w:tblPr>
      <w:tblGrid>
        <w:gridCol w:w="3592"/>
        <w:gridCol w:w="5752"/>
      </w:tblGrid>
      <w:tr w:rsidR="00C95E4B" w:rsidRPr="00AB7B1E" w14:paraId="7EA10B81" w14:textId="77777777">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0C11EE97" w14:textId="77777777" w:rsidR="00C95E4B" w:rsidRPr="00AB7B1E" w:rsidRDefault="00C95E4B" w:rsidP="00C95E4B">
            <w:pPr>
              <w:pStyle w:val="TableColHeadingLeft"/>
              <w:jc w:val="left"/>
              <w:rPr>
                <w:rFonts w:ascii="Franklin Gothic Book" w:hAnsi="Franklin Gothic Book" w:cs="Arial"/>
              </w:rPr>
            </w:pPr>
            <w:r w:rsidRPr="00AB7B1E">
              <w:rPr>
                <w:rFonts w:ascii="Franklin Gothic Book" w:hAnsi="Franklin Gothic Book" w:cs="Arial"/>
              </w:rPr>
              <w:t>Resource</w:t>
            </w:r>
          </w:p>
        </w:tc>
        <w:tc>
          <w:tcPr>
            <w:tcW w:w="5752" w:type="dxa"/>
            <w:tcBorders>
              <w:top w:val="single" w:sz="6" w:space="0" w:color="2F5496"/>
              <w:bottom w:val="single" w:sz="6" w:space="0" w:color="2F5496"/>
              <w:right w:val="single" w:sz="6" w:space="0" w:color="2F5496"/>
            </w:tcBorders>
            <w:hideMark/>
          </w:tcPr>
          <w:p w14:paraId="26FACD41" w14:textId="77777777" w:rsidR="00C95E4B" w:rsidRPr="00AB7B1E" w:rsidRDefault="00C95E4B" w:rsidP="00C95E4B">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C95E4B" w:rsidRPr="00AB7B1E" w14:paraId="4A1C807C" w14:textId="77777777">
        <w:tc>
          <w:tcPr>
            <w:tcW w:w="3592" w:type="dxa"/>
            <w:tcBorders>
              <w:top w:val="single" w:sz="6" w:space="0" w:color="2F5496"/>
              <w:left w:val="single" w:sz="6" w:space="0" w:color="2F5496"/>
              <w:bottom w:val="single" w:sz="6" w:space="0" w:color="2F5496"/>
              <w:right w:val="single" w:sz="6" w:space="0" w:color="2F5496"/>
            </w:tcBorders>
            <w:hideMark/>
          </w:tcPr>
          <w:p w14:paraId="03434C5A" w14:textId="2C4FD8BE" w:rsidR="00C95E4B" w:rsidRPr="00AB7B1E" w:rsidRDefault="00C95E4B">
            <w:pPr>
              <w:pStyle w:val="TableText"/>
              <w:rPr>
                <w:rFonts w:ascii="Franklin Gothic Book" w:eastAsia="HGGothicE" w:hAnsi="Franklin Gothic Book" w:cs="Arial"/>
                <w:bCs/>
              </w:rPr>
            </w:pPr>
            <w:hyperlink r:id="rId41" w:history="1">
              <w:r w:rsidRPr="00AB7B1E">
                <w:rPr>
                  <w:rStyle w:val="Hyperlink"/>
                  <w:rFonts w:ascii="Franklin Gothic Book" w:eastAsiaTheme="majorEastAsia" w:hAnsi="Franklin Gothic Book" w:cs="Arial"/>
                </w:rPr>
                <w:t>Coherence Guidebook</w:t>
              </w:r>
            </w:hyperlink>
          </w:p>
        </w:tc>
        <w:tc>
          <w:tcPr>
            <w:tcW w:w="5752" w:type="dxa"/>
            <w:tcBorders>
              <w:top w:val="single" w:sz="6" w:space="0" w:color="2F5496"/>
              <w:left w:val="single" w:sz="6" w:space="0" w:color="2F5496"/>
              <w:bottom w:val="single" w:sz="6" w:space="0" w:color="2F5496"/>
              <w:right w:val="single" w:sz="6" w:space="0" w:color="2F5496"/>
            </w:tcBorders>
            <w:hideMark/>
          </w:tcPr>
          <w:p w14:paraId="47D4CF2B" w14:textId="77777777" w:rsidR="00C95E4B" w:rsidRPr="00AB7B1E" w:rsidRDefault="00C95E4B">
            <w:pPr>
              <w:pStyle w:val="TableText"/>
              <w:rPr>
                <w:rFonts w:ascii="Franklin Gothic Book" w:eastAsia="HGGothicE" w:hAnsi="Franklin Gothic Book" w:cs="Arial"/>
                <w:bCs/>
              </w:rPr>
            </w:pPr>
            <w:r w:rsidRPr="00AB7B1E">
              <w:rPr>
                <w:rFonts w:ascii="Franklin Gothic Book" w:hAnsi="Franklin Gothic Book" w:cs="Arial"/>
              </w:rPr>
              <w:t xml:space="preserve">The guidebook illustrates a </w:t>
            </w:r>
            <w:proofErr w:type="gramStart"/>
            <w:r w:rsidRPr="00AB7B1E">
              <w:rPr>
                <w:rFonts w:ascii="Franklin Gothic Book" w:hAnsi="Franklin Gothic Book" w:cs="Arial"/>
              </w:rPr>
              <w:t>systems</w:t>
            </w:r>
            <w:proofErr w:type="gramEnd"/>
            <w:r w:rsidRPr="00AB7B1E">
              <w:rPr>
                <w:rFonts w:ascii="Franklin Gothic Book" w:hAnsi="Franklin Gothic Book" w:cs="Arial"/>
              </w:rPr>
              <w:t xml:space="preserve">-level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8D3F25" w:rsidRPr="00AB7B1E" w14:paraId="0684EFD5" w14:textId="77777777">
        <w:tc>
          <w:tcPr>
            <w:tcW w:w="3592" w:type="dxa"/>
            <w:tcBorders>
              <w:top w:val="single" w:sz="6" w:space="0" w:color="2F5496"/>
              <w:left w:val="single" w:sz="6" w:space="0" w:color="2F5496"/>
              <w:bottom w:val="single" w:sz="6" w:space="0" w:color="2F5496"/>
              <w:right w:val="single" w:sz="6" w:space="0" w:color="2F5496"/>
            </w:tcBorders>
          </w:tcPr>
          <w:p w14:paraId="05930165" w14:textId="77777777" w:rsidR="008D3F25" w:rsidRPr="00AB7B1E" w:rsidRDefault="008D3F25" w:rsidP="008D3F25">
            <w:pPr>
              <w:pStyle w:val="TableText"/>
              <w:rPr>
                <w:rFonts w:ascii="Franklin Gothic Book" w:hAnsi="Franklin Gothic Book" w:cs="Arial"/>
              </w:rPr>
            </w:pPr>
            <w:r w:rsidRPr="00AB7B1E">
              <w:rPr>
                <w:rFonts w:ascii="Franklin Gothic Book" w:hAnsi="Franklin Gothic Book" w:cs="Arial"/>
              </w:rPr>
              <w:t>Curriculum Frameworks and Resources</w:t>
            </w:r>
          </w:p>
          <w:p w14:paraId="73A93C15" w14:textId="77777777" w:rsidR="008D3F25" w:rsidRPr="00AB7B1E" w:rsidRDefault="008D3F25" w:rsidP="008D3F25">
            <w:pPr>
              <w:pStyle w:val="TableBullet1"/>
              <w:ind w:left="360" w:hanging="360"/>
              <w:rPr>
                <w:rStyle w:val="Hyperlink"/>
                <w:rFonts w:ascii="Franklin Gothic Book" w:eastAsia="Franklin Gothic Book" w:hAnsi="Franklin Gothic Book" w:cs="Arial"/>
                <w:color w:val="auto"/>
                <w:szCs w:val="20"/>
                <w:u w:val="none"/>
                <w14:ligatures w14:val="standardContextual"/>
              </w:rPr>
            </w:pPr>
            <w:hyperlink r:id="rId42" w:history="1">
              <w:r w:rsidRPr="00AB7B1E">
                <w:rPr>
                  <w:rStyle w:val="Hyperlink"/>
                  <w:rFonts w:ascii="Franklin Gothic Book" w:hAnsi="Franklin Gothic Book" w:cs="Arial"/>
                  <w:szCs w:val="20"/>
                </w:rPr>
                <w:t>Curriculum Matters Webpage</w:t>
              </w:r>
            </w:hyperlink>
          </w:p>
          <w:p w14:paraId="3E72DAE7" w14:textId="77777777" w:rsidR="008D3F25" w:rsidRPr="00AB7B1E" w:rsidRDefault="008D3F25" w:rsidP="008D3F25">
            <w:pPr>
              <w:pStyle w:val="TableBullet1"/>
              <w:ind w:left="360" w:hanging="360"/>
              <w:rPr>
                <w:rStyle w:val="Hyperlink"/>
                <w:rFonts w:ascii="Franklin Gothic Book" w:eastAsia="Franklin Gothic Book" w:hAnsi="Franklin Gothic Book" w:cs="Arial"/>
                <w:color w:val="auto"/>
                <w:szCs w:val="20"/>
                <w:u w:val="none"/>
                <w14:ligatures w14:val="standardContextual"/>
              </w:rPr>
            </w:pPr>
            <w:hyperlink r:id="rId43" w:history="1">
              <w:r w:rsidRPr="00AB7B1E">
                <w:rPr>
                  <w:rStyle w:val="Hyperlink"/>
                  <w:rFonts w:ascii="Franklin Gothic Book" w:hAnsi="Franklin Gothic Book" w:cs="Arial"/>
                  <w:szCs w:val="20"/>
                </w:rPr>
                <w:t>Curriculum Frameworks Resources</w:t>
              </w:r>
            </w:hyperlink>
          </w:p>
          <w:p w14:paraId="5744B1B3" w14:textId="77777777" w:rsidR="008D3F25" w:rsidRPr="00AB7B1E" w:rsidRDefault="008D3F25" w:rsidP="008D3F25">
            <w:pPr>
              <w:pStyle w:val="TableBullet1"/>
              <w:ind w:left="360" w:hanging="360"/>
              <w:rPr>
                <w:rFonts w:ascii="Franklin Gothic Book" w:eastAsia="Franklin Gothic Book" w:hAnsi="Franklin Gothic Book" w:cs="Arial"/>
                <w:szCs w:val="20"/>
                <w14:ligatures w14:val="standardContextual"/>
              </w:rPr>
            </w:pPr>
            <w:hyperlink r:id="rId44" w:history="1">
              <w:proofErr w:type="spellStart"/>
              <w:r w:rsidRPr="00AB7B1E">
                <w:rPr>
                  <w:rStyle w:val="Hyperlink"/>
                  <w:rFonts w:ascii="Franklin Gothic Book" w:hAnsi="Franklin Gothic Book" w:cs="Arial"/>
                  <w:szCs w:val="20"/>
                </w:rPr>
                <w:t>IMplement</w:t>
              </w:r>
              <w:proofErr w:type="spellEnd"/>
              <w:r w:rsidRPr="00AB7B1E">
                <w:rPr>
                  <w:rStyle w:val="Hyperlink"/>
                  <w:rFonts w:ascii="Franklin Gothic Book" w:hAnsi="Franklin Gothic Book" w:cs="Arial"/>
                  <w:szCs w:val="20"/>
                </w:rPr>
                <w:t xml:space="preserve"> MA</w:t>
              </w:r>
            </w:hyperlink>
          </w:p>
          <w:p w14:paraId="52068EBD" w14:textId="77777777" w:rsidR="00371FE9" w:rsidRPr="00371FE9" w:rsidRDefault="008D3F25" w:rsidP="00371FE9">
            <w:pPr>
              <w:pStyle w:val="TableBullet1"/>
              <w:ind w:left="360" w:hanging="360"/>
              <w:rPr>
                <w:rFonts w:ascii="Franklin Gothic Book" w:eastAsia="Franklin Gothic Book" w:hAnsi="Franklin Gothic Book" w:cs="Arial"/>
                <w:szCs w:val="20"/>
                <w14:ligatures w14:val="standardContextual"/>
              </w:rPr>
            </w:pPr>
            <w:hyperlink r:id="rId45" w:history="1">
              <w:r w:rsidRPr="00AB7B1E">
                <w:rPr>
                  <w:rStyle w:val="Hyperlink"/>
                  <w:rFonts w:ascii="Franklin Gothic Book" w:hAnsi="Franklin Gothic Book" w:cs="Arial"/>
                  <w:szCs w:val="20"/>
                </w:rPr>
                <w:t>CURATE</w:t>
              </w:r>
            </w:hyperlink>
          </w:p>
          <w:p w14:paraId="105EE808" w14:textId="19685160" w:rsidR="008D3F25" w:rsidRPr="00371FE9" w:rsidRDefault="008D3F25" w:rsidP="00371FE9">
            <w:pPr>
              <w:pStyle w:val="TableBullet1"/>
              <w:ind w:left="360" w:hanging="360"/>
              <w:rPr>
                <w:rFonts w:ascii="Franklin Gothic Book" w:eastAsia="Franklin Gothic Book" w:hAnsi="Franklin Gothic Book" w:cs="Arial"/>
                <w:szCs w:val="20"/>
                <w14:ligatures w14:val="standardContextual"/>
              </w:rPr>
            </w:pPr>
            <w:hyperlink r:id="rId46" w:history="1">
              <w:r w:rsidRPr="00371FE9">
                <w:rPr>
                  <w:rStyle w:val="Hyperlink"/>
                  <w:rFonts w:ascii="Franklin Gothic Book" w:hAnsi="Franklin Gothic Book" w:cs="Arial"/>
                  <w:szCs w:val="20"/>
                </w:rPr>
                <w:t>Supporting Culturally and Linguistically Sustaining Practices</w:t>
              </w:r>
            </w:hyperlink>
          </w:p>
        </w:tc>
        <w:tc>
          <w:tcPr>
            <w:tcW w:w="5752" w:type="dxa"/>
            <w:tcBorders>
              <w:top w:val="single" w:sz="6" w:space="0" w:color="2F5496"/>
              <w:left w:val="single" w:sz="6" w:space="0" w:color="2F5496"/>
              <w:bottom w:val="single" w:sz="6" w:space="0" w:color="2F5496"/>
              <w:right w:val="single" w:sz="6" w:space="0" w:color="2F5496"/>
            </w:tcBorders>
          </w:tcPr>
          <w:p w14:paraId="0FA351E3" w14:textId="77777777" w:rsidR="008D3F25" w:rsidRPr="00AB7B1E" w:rsidRDefault="008D3F25" w:rsidP="008D3F25">
            <w:pPr>
              <w:pStyle w:val="TableText"/>
              <w:rPr>
                <w:rFonts w:ascii="Franklin Gothic Book" w:hAnsi="Franklin Gothic Book" w:cs="Arial"/>
              </w:rPr>
            </w:pPr>
            <w:r w:rsidRPr="00AB7B1E">
              <w:rPr>
                <w:rFonts w:ascii="Franklin Gothic Book" w:hAnsi="Franklin Gothic Book" w:cs="Arial"/>
              </w:rPr>
              <w:t xml:space="preserve">DESE offers a suite of resources to support the use of high-quality curriculum that is culturally and linguistically sustaining. These resources include the curriculum frameworks and </w:t>
            </w:r>
            <w:proofErr w:type="spellStart"/>
            <w:r w:rsidRPr="00AB7B1E">
              <w:rPr>
                <w:rFonts w:ascii="Franklin Gothic Book" w:eastAsiaTheme="majorEastAsia" w:hAnsi="Franklin Gothic Book" w:cs="Arial"/>
              </w:rPr>
              <w:t>IMplement</w:t>
            </w:r>
            <w:proofErr w:type="spellEnd"/>
            <w:r w:rsidRPr="00AB7B1E">
              <w:rPr>
                <w:rFonts w:ascii="Franklin Gothic Book" w:eastAsiaTheme="majorEastAsia" w:hAnsi="Franklin Gothic Book" w:cs="Arial"/>
              </w:rPr>
              <w:t xml:space="preserve"> MA</w:t>
            </w:r>
            <w:r w:rsidRPr="00AB7B1E">
              <w:rPr>
                <w:rFonts w:ascii="Franklin Gothic Book" w:hAnsi="Franklin Gothic Book" w:cs="Arial"/>
              </w:rPr>
              <w:t xml:space="preserve">, our recommended four-phase process to prepare for, select, launch, and implement new high-quality instructional materials with key tasks and action steps. Additionally, CURATE convenes panels of Massachusetts teachers to review and rate curriculum. These ratings are posted publicly to support schools and districts in selected high-quality instructional materials. Finally, the Supporting Culturally and Linguistically Sustaining Practices webpage provides DESE’s definition of these practices and highlights their importance in our schools and classrooms. </w:t>
            </w:r>
          </w:p>
          <w:p w14:paraId="23F8453D" w14:textId="77777777" w:rsidR="008D3F25" w:rsidRPr="00AB7B1E" w:rsidRDefault="008D3F25" w:rsidP="008D3F25">
            <w:pPr>
              <w:pStyle w:val="TableText"/>
              <w:rPr>
                <w:rFonts w:ascii="Franklin Gothic Book" w:hAnsi="Franklin Gothic Book" w:cs="Arial"/>
              </w:rPr>
            </w:pPr>
          </w:p>
        </w:tc>
      </w:tr>
      <w:tr w:rsidR="00255DBF" w:rsidRPr="00AB7B1E" w14:paraId="0BF3F56D" w14:textId="77777777">
        <w:tc>
          <w:tcPr>
            <w:tcW w:w="3592" w:type="dxa"/>
            <w:tcBorders>
              <w:top w:val="single" w:sz="6" w:space="0" w:color="2F5496"/>
              <w:left w:val="single" w:sz="6" w:space="0" w:color="2F5496"/>
              <w:bottom w:val="single" w:sz="6" w:space="0" w:color="2F5496"/>
              <w:right w:val="single" w:sz="6" w:space="0" w:color="2F5496"/>
            </w:tcBorders>
          </w:tcPr>
          <w:p w14:paraId="2D0D9A97" w14:textId="61C25EB7" w:rsidR="00255DBF" w:rsidRPr="00AB7B1E" w:rsidRDefault="00255DBF" w:rsidP="00255DBF">
            <w:pPr>
              <w:pStyle w:val="TableText"/>
              <w:rPr>
                <w:rFonts w:ascii="Franklin Gothic Book" w:hAnsi="Franklin Gothic Book" w:cs="Arial"/>
              </w:rPr>
            </w:pPr>
            <w:hyperlink r:id="rId47">
              <w:r w:rsidRPr="00AB7B1E">
                <w:rPr>
                  <w:rStyle w:val="Hyperlink"/>
                  <w:rFonts w:ascii="Franklin Gothic Book" w:eastAsiaTheme="majorEastAsia" w:hAnsi="Franklin Gothic Book" w:cs="Arial"/>
                </w:rPr>
                <w:t>Synthesized ILT Framework</w:t>
              </w:r>
            </w:hyperlink>
          </w:p>
        </w:tc>
        <w:tc>
          <w:tcPr>
            <w:tcW w:w="5752" w:type="dxa"/>
            <w:tcBorders>
              <w:top w:val="single" w:sz="6" w:space="0" w:color="2F5496"/>
              <w:left w:val="single" w:sz="6" w:space="0" w:color="2F5496"/>
              <w:bottom w:val="single" w:sz="6" w:space="0" w:color="2F5496"/>
              <w:right w:val="single" w:sz="6" w:space="0" w:color="2F5496"/>
            </w:tcBorders>
          </w:tcPr>
          <w:p w14:paraId="7DF06F8A" w14:textId="78B86F04" w:rsidR="00255DBF" w:rsidRPr="00AB7B1E" w:rsidRDefault="00255DBF" w:rsidP="00255DBF">
            <w:pPr>
              <w:pStyle w:val="TableText"/>
              <w:rPr>
                <w:rFonts w:ascii="Franklin Gothic Book" w:hAnsi="Franklin Gothic Book" w:cs="Arial"/>
              </w:rPr>
            </w:pPr>
            <w:r w:rsidRPr="00AB7B1E">
              <w:rPr>
                <w:rFonts w:ascii="Franklin Gothic Book" w:hAnsi="Franklin Gothic Book" w:cs="Arial"/>
              </w:rPr>
              <w:t>District and school teams can use this resource to reflect and identify specific actions they could take to establish or improve their instructional leadership teams (ILTs).</w:t>
            </w:r>
          </w:p>
        </w:tc>
      </w:tr>
    </w:tbl>
    <w:p w14:paraId="256F0AB7" w14:textId="35A8E8FB" w:rsidR="0029154C" w:rsidRPr="00AB7B1E" w:rsidRDefault="0029154C" w:rsidP="0029154C">
      <w:pPr>
        <w:pStyle w:val="TableTitle0"/>
        <w:rPr>
          <w:rFonts w:ascii="Franklin Gothic Book" w:hAnsi="Franklin Gothic Book" w:cs="Arial"/>
        </w:rPr>
      </w:pPr>
      <w:r w:rsidRPr="00AB7B1E">
        <w:rPr>
          <w:rFonts w:ascii="Franklin Gothic Book" w:hAnsi="Franklin Gothic Book" w:cs="Arial"/>
        </w:rPr>
        <w:t>Table C</w:t>
      </w:r>
      <w:r>
        <w:rPr>
          <w:rFonts w:ascii="Franklin Gothic Book" w:hAnsi="Franklin Gothic Book" w:cs="Arial"/>
        </w:rPr>
        <w:t>2</w:t>
      </w:r>
      <w:r w:rsidRPr="00AB7B1E">
        <w:rPr>
          <w:rFonts w:ascii="Franklin Gothic Book" w:hAnsi="Franklin Gothic Book" w:cs="Arial"/>
        </w:rPr>
        <w:t>. Resources to Support Human Resources and Professional Development</w:t>
      </w:r>
    </w:p>
    <w:tbl>
      <w:tblPr>
        <w:tblStyle w:val="MSVTable1"/>
        <w:tblW w:w="5004" w:type="pct"/>
        <w:tblLook w:val="0620" w:firstRow="1" w:lastRow="0" w:firstColumn="0" w:lastColumn="0" w:noHBand="1" w:noVBand="1"/>
        <w:tblCaption w:val="Table C2. Resources to Support Human Resources and Professional Development"/>
        <w:tblDescription w:val="Resources to Support Human Resources and Professional Development"/>
      </w:tblPr>
      <w:tblGrid>
        <w:gridCol w:w="3592"/>
        <w:gridCol w:w="5759"/>
      </w:tblGrid>
      <w:tr w:rsidR="0029154C" w:rsidRPr="00AB7B1E" w14:paraId="34F6DA17"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2FFAD331" w14:textId="77777777" w:rsidR="0029154C" w:rsidRPr="00AB7B1E" w:rsidRDefault="0029154C" w:rsidP="00313B4F">
            <w:pPr>
              <w:pStyle w:val="TableColHeadingLeft"/>
              <w:jc w:val="left"/>
              <w:rPr>
                <w:rFonts w:ascii="Franklin Gothic Book" w:hAnsi="Franklin Gothic Book" w:cs="Arial"/>
              </w:rPr>
            </w:pPr>
            <w:r w:rsidRPr="00AB7B1E">
              <w:rPr>
                <w:rFonts w:ascii="Franklin Gothic Book" w:hAnsi="Franklin Gothic Book" w:cs="Arial"/>
              </w:rPr>
              <w:t>Resource</w:t>
            </w:r>
          </w:p>
        </w:tc>
        <w:tc>
          <w:tcPr>
            <w:tcW w:w="5759" w:type="dxa"/>
            <w:tcBorders>
              <w:top w:val="single" w:sz="6" w:space="0" w:color="2F5496"/>
              <w:bottom w:val="single" w:sz="6" w:space="0" w:color="2F5496"/>
              <w:right w:val="single" w:sz="6" w:space="0" w:color="2F5496"/>
            </w:tcBorders>
            <w:hideMark/>
          </w:tcPr>
          <w:p w14:paraId="4484C7EE" w14:textId="77777777" w:rsidR="0029154C" w:rsidRPr="00AB7B1E" w:rsidRDefault="0029154C" w:rsidP="00313B4F">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29154C" w:rsidRPr="00AB7B1E" w14:paraId="2E553D36"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DD78C92" w14:textId="77777777" w:rsidR="0029154C" w:rsidRPr="00AB7B1E" w:rsidRDefault="0029154C">
            <w:pPr>
              <w:pStyle w:val="TableText"/>
              <w:rPr>
                <w:rFonts w:ascii="Franklin Gothic Book" w:eastAsia="HGGothicE" w:hAnsi="Franklin Gothic Book" w:cs="Arial"/>
                <w:bCs/>
              </w:rPr>
            </w:pPr>
            <w:hyperlink r:id="rId48" w:history="1">
              <w:r w:rsidRPr="00AB7B1E">
                <w:rPr>
                  <w:rStyle w:val="Hyperlink"/>
                  <w:rFonts w:ascii="Franklin Gothic Book" w:eastAsiaTheme="majorEastAsia" w:hAnsi="Franklin Gothic Book" w:cs="Arial"/>
                </w:rPr>
                <w:t>Educator Evaluation Implementation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13877B5" w14:textId="77777777" w:rsidR="0029154C" w:rsidRPr="00AB7B1E" w:rsidRDefault="0029154C">
            <w:pPr>
              <w:pStyle w:val="TableText"/>
              <w:rPr>
                <w:rFonts w:ascii="Franklin Gothic Book" w:eastAsia="HGGothicE" w:hAnsi="Franklin Gothic Book" w:cs="Arial"/>
                <w:bCs/>
              </w:rPr>
            </w:pPr>
            <w:r w:rsidRPr="00AB7B1E">
              <w:rPr>
                <w:rFonts w:ascii="Franklin Gothic Book" w:hAnsi="Franklin Gothic Book" w:cs="Arial"/>
                <w:color w:val="000000"/>
              </w:rPr>
              <w:t>A suite of resources and practical tools for effective and equitable implementation of educator evaluation, including Focus Indicators, a subset of Indicators from the Classroom Teacher and School Level Administrator Rubrics that represent high-priority practices for the school year.</w:t>
            </w:r>
          </w:p>
        </w:tc>
      </w:tr>
      <w:tr w:rsidR="00815423" w:rsidRPr="00AB7B1E" w14:paraId="3D301ACB"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59CD5DC3" w14:textId="5CC8CD4F" w:rsidR="00815423" w:rsidRDefault="00815423" w:rsidP="00815423">
            <w:pPr>
              <w:pStyle w:val="TableText"/>
            </w:pPr>
            <w:hyperlink r:id="rId49" w:history="1">
              <w:r w:rsidRPr="00AB7B1E">
                <w:rPr>
                  <w:rStyle w:val="Hyperlink"/>
                  <w:rFonts w:ascii="Franklin Gothic Book" w:eastAsiaTheme="majorEastAsia" w:hAnsi="Franklin Gothic Book" w:cs="Arial"/>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tcPr>
          <w:p w14:paraId="3692EA37" w14:textId="1E79377A" w:rsidR="00815423" w:rsidRPr="00AB7B1E" w:rsidRDefault="00815423" w:rsidP="00815423">
            <w:pPr>
              <w:pStyle w:val="TableText"/>
              <w:rPr>
                <w:rFonts w:ascii="Franklin Gothic Book" w:hAnsi="Franklin Gothic Book" w:cs="Arial"/>
                <w:color w:val="000000"/>
              </w:rPr>
            </w:pPr>
            <w:r w:rsidRPr="00AB7B1E">
              <w:rPr>
                <w:rFonts w:ascii="Franklin Gothic Book" w:hAnsi="Franklin Gothic Book" w:cs="Arial"/>
                <w:color w:val="000000" w:themeColor="text1"/>
              </w:rPr>
              <w:t>A free, online, searchable list of vetted professional development providers who have expertise in specific sets of high-quality instructional materials. Schools and districts can use this guide to easily find PD providers to support the launch or implementation of high-quality instructional materials.</w:t>
            </w:r>
          </w:p>
        </w:tc>
      </w:tr>
    </w:tbl>
    <w:p w14:paraId="4FDB1501" w14:textId="03A9B0CC" w:rsidR="0078138C" w:rsidRPr="00AB7B1E" w:rsidRDefault="0078138C" w:rsidP="0078138C">
      <w:pPr>
        <w:pStyle w:val="TableTitle0"/>
        <w:rPr>
          <w:rFonts w:ascii="Franklin Gothic Book" w:hAnsi="Franklin Gothic Book" w:cs="Arial"/>
        </w:rPr>
      </w:pPr>
      <w:r w:rsidRPr="00AB7B1E">
        <w:rPr>
          <w:rFonts w:ascii="Franklin Gothic Book" w:hAnsi="Franklin Gothic Book" w:cs="Arial"/>
        </w:rPr>
        <w:lastRenderedPageBreak/>
        <w:t>Table C</w:t>
      </w:r>
      <w:r>
        <w:rPr>
          <w:rFonts w:ascii="Franklin Gothic Book" w:hAnsi="Franklin Gothic Book" w:cs="Arial"/>
        </w:rPr>
        <w:t>3</w:t>
      </w:r>
      <w:r w:rsidRPr="00AB7B1E">
        <w:rPr>
          <w:rFonts w:ascii="Franklin Gothic Book" w:hAnsi="Franklin Gothic Book" w:cs="Arial"/>
        </w:rPr>
        <w:t>. Resources to Support Student Support</w:t>
      </w:r>
    </w:p>
    <w:tbl>
      <w:tblPr>
        <w:tblStyle w:val="MSVTable1"/>
        <w:tblW w:w="5000" w:type="pct"/>
        <w:tblLook w:val="0620" w:firstRow="1" w:lastRow="0" w:firstColumn="0" w:lastColumn="0" w:noHBand="1" w:noVBand="1"/>
        <w:tblCaption w:val="Table C3. Resources to Support Student Support"/>
        <w:tblDescription w:val="Resources to Support Student Support"/>
      </w:tblPr>
      <w:tblGrid>
        <w:gridCol w:w="3592"/>
        <w:gridCol w:w="5752"/>
      </w:tblGrid>
      <w:tr w:rsidR="0078138C" w:rsidRPr="00AB7B1E" w14:paraId="1648B5D7" w14:textId="77777777">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22C1B4FC" w14:textId="77777777" w:rsidR="0078138C" w:rsidRPr="00AB7B1E" w:rsidRDefault="0078138C" w:rsidP="0078138C">
            <w:pPr>
              <w:pStyle w:val="TableColHeadingLeft"/>
              <w:jc w:val="left"/>
              <w:rPr>
                <w:rFonts w:ascii="Franklin Gothic Book" w:hAnsi="Franklin Gothic Book" w:cs="Arial"/>
              </w:rPr>
            </w:pPr>
            <w:r w:rsidRPr="00AB7B1E">
              <w:rPr>
                <w:rFonts w:ascii="Franklin Gothic Book" w:hAnsi="Franklin Gothic Book" w:cs="Arial"/>
              </w:rPr>
              <w:t xml:space="preserve">Resource </w:t>
            </w:r>
          </w:p>
        </w:tc>
        <w:tc>
          <w:tcPr>
            <w:tcW w:w="5752" w:type="dxa"/>
            <w:tcBorders>
              <w:top w:val="single" w:sz="6" w:space="0" w:color="2F5496"/>
              <w:bottom w:val="single" w:sz="6" w:space="0" w:color="2F5496"/>
              <w:right w:val="single" w:sz="6" w:space="0" w:color="2F5496"/>
            </w:tcBorders>
            <w:hideMark/>
          </w:tcPr>
          <w:p w14:paraId="7C48F76B" w14:textId="77777777" w:rsidR="0078138C" w:rsidRPr="00AB7B1E" w:rsidRDefault="0078138C" w:rsidP="0078138C">
            <w:pPr>
              <w:pStyle w:val="TableColHeadingLeft"/>
              <w:jc w:val="left"/>
              <w:rPr>
                <w:rFonts w:ascii="Franklin Gothic Book" w:hAnsi="Franklin Gothic Book" w:cs="Arial"/>
              </w:rPr>
            </w:pPr>
            <w:r w:rsidRPr="00AB7B1E">
              <w:rPr>
                <w:rFonts w:ascii="Franklin Gothic Book" w:hAnsi="Franklin Gothic Book" w:cs="Arial"/>
              </w:rPr>
              <w:t>Description</w:t>
            </w:r>
          </w:p>
        </w:tc>
      </w:tr>
      <w:tr w:rsidR="0078138C" w:rsidRPr="00AB7B1E" w14:paraId="31F3431B" w14:textId="77777777">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EA6A3B7" w14:textId="77777777" w:rsidR="0078138C" w:rsidRPr="00AB7B1E" w:rsidRDefault="0078138C">
            <w:pPr>
              <w:pStyle w:val="TableText"/>
              <w:rPr>
                <w:rFonts w:ascii="Franklin Gothic Book" w:hAnsi="Franklin Gothic Book" w:cs="Arial"/>
                <w:shd w:val="clear" w:color="auto" w:fill="FFFFFF"/>
              </w:rPr>
            </w:pPr>
            <w:hyperlink r:id="rId50" w:history="1">
              <w:r w:rsidRPr="00604641">
                <w:rPr>
                  <w:rStyle w:val="Hyperlink"/>
                  <w:rFonts w:ascii="Franklin Gothic Book" w:hAnsi="Franklin Gothic Book" w:cs="Arial"/>
                  <w:shd w:val="clear" w:color="auto" w:fill="FFFFFF"/>
                </w:rPr>
                <w:t>Family Engagement Initiatives and Resources</w:t>
              </w:r>
            </w:hyperlink>
          </w:p>
          <w:p w14:paraId="09E3A5DC" w14:textId="77777777" w:rsidR="0078138C" w:rsidRPr="00AB7B1E" w:rsidRDefault="0078138C">
            <w:pPr>
              <w:pStyle w:val="TableBullet1"/>
              <w:numPr>
                <w:ilvl w:val="0"/>
                <w:numId w:val="0"/>
              </w:numPr>
              <w:rPr>
                <w:rFonts w:ascii="Franklin Gothic Book" w:hAnsi="Franklin Gothic Book" w:cs="Arial"/>
                <w:color w:val="0563C1" w:themeColor="hyperlink"/>
                <w:szCs w:val="20"/>
                <w:u w:val="single"/>
              </w:rPr>
            </w:pPr>
          </w:p>
        </w:tc>
        <w:tc>
          <w:tcPr>
            <w:tcW w:w="5752" w:type="dxa"/>
            <w:tcBorders>
              <w:top w:val="single" w:sz="6" w:space="0" w:color="2F5496"/>
              <w:left w:val="single" w:sz="6" w:space="0" w:color="2F5496"/>
              <w:bottom w:val="single" w:sz="6" w:space="0" w:color="2F5496"/>
              <w:right w:val="single" w:sz="6" w:space="0" w:color="2F5496"/>
            </w:tcBorders>
            <w:hideMark/>
          </w:tcPr>
          <w:p w14:paraId="7D5E9E7E" w14:textId="77777777" w:rsidR="0078138C" w:rsidRPr="00AB7B1E" w:rsidRDefault="0078138C">
            <w:pPr>
              <w:pStyle w:val="TableText"/>
              <w:rPr>
                <w:rFonts w:ascii="Franklin Gothic Book" w:hAnsi="Franklin Gothic Book" w:cs="Arial"/>
                <w:color w:val="000000" w:themeColor="text1"/>
              </w:rPr>
            </w:pPr>
            <w:r w:rsidRPr="008F6E5B">
              <w:rPr>
                <w:rFonts w:ascii="Franklin Gothic Book" w:eastAsia="Franklin Gothic Book" w:hAnsi="Franklin Gothic Book" w:cs="Arial"/>
                <w:shd w:val="clear" w:color="auto" w:fill="FFFFFF"/>
              </w:rPr>
              <w:t xml:space="preserve">The Family Engagement Program is designed to strengthen partnerships between families, schools, and communities to foster student success. This </w:t>
            </w:r>
            <w:r>
              <w:rPr>
                <w:rFonts w:ascii="Franklin Gothic Book" w:eastAsia="Franklin Gothic Book" w:hAnsi="Franklin Gothic Book" w:cs="Arial"/>
                <w:shd w:val="clear" w:color="auto" w:fill="FFFFFF"/>
              </w:rPr>
              <w:t>webpage</w:t>
            </w:r>
            <w:r w:rsidRPr="008F6E5B">
              <w:rPr>
                <w:rFonts w:ascii="Franklin Gothic Book" w:eastAsia="Franklin Gothic Book" w:hAnsi="Franklin Gothic Book" w:cs="Arial"/>
                <w:shd w:val="clear" w:color="auto" w:fill="FFFFFF"/>
              </w:rPr>
              <w:t xml:space="preserve"> provide</w:t>
            </w:r>
            <w:r>
              <w:rPr>
                <w:rFonts w:ascii="Franklin Gothic Book" w:eastAsia="Franklin Gothic Book" w:hAnsi="Franklin Gothic Book" w:cs="Arial"/>
                <w:shd w:val="clear" w:color="auto" w:fill="FFFFFF"/>
              </w:rPr>
              <w:t>s</w:t>
            </w:r>
            <w:r w:rsidRPr="008F6E5B">
              <w:rPr>
                <w:rFonts w:ascii="Franklin Gothic Book" w:eastAsia="Franklin Gothic Book" w:hAnsi="Franklin Gothic Book" w:cs="Arial"/>
                <w:shd w:val="clear" w:color="auto" w:fill="FFFFFF"/>
              </w:rPr>
              <w:t xml:space="preserve"> resources, training, and collaborative opportunities that create an inclusive educational environment where every family feels valued and empowered. </w:t>
            </w:r>
          </w:p>
        </w:tc>
      </w:tr>
      <w:tr w:rsidR="00097A6D" w:rsidRPr="00AB7B1E" w14:paraId="3565F039"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713C61A9" w14:textId="77777777" w:rsidR="00097A6D" w:rsidRPr="00AB7B1E" w:rsidRDefault="00097A6D" w:rsidP="00097A6D">
            <w:pPr>
              <w:pStyle w:val="TableText"/>
              <w:rPr>
                <w:rFonts w:ascii="Franklin Gothic Book" w:hAnsi="Franklin Gothic Book" w:cs="Arial"/>
                <w14:ligatures w14:val="standardContextual"/>
              </w:rPr>
            </w:pPr>
            <w:r w:rsidRPr="00AB7B1E">
              <w:rPr>
                <w:rFonts w:ascii="Franklin Gothic Book" w:hAnsi="Franklin Gothic Book" w:cs="Arial"/>
              </w:rPr>
              <w:t xml:space="preserve">MTSS Resources: </w:t>
            </w:r>
          </w:p>
          <w:p w14:paraId="347B7DA4" w14:textId="77777777" w:rsidR="00461578" w:rsidRPr="00461578" w:rsidRDefault="00097A6D" w:rsidP="00461578">
            <w:pPr>
              <w:pStyle w:val="TableBullet1"/>
              <w:ind w:left="360" w:hanging="360"/>
              <w:rPr>
                <w:rFonts w:ascii="Franklin Gothic Book" w:eastAsia="Franklin Gothic Book" w:hAnsi="Franklin Gothic Book" w:cs="Arial"/>
                <w:color w:val="0563C1" w:themeColor="hyperlink"/>
                <w:szCs w:val="20"/>
                <w:u w:val="single"/>
                <w:shd w:val="clear" w:color="auto" w:fill="FFFFFF"/>
              </w:rPr>
            </w:pPr>
            <w:hyperlink r:id="rId51" w:history="1">
              <w:r w:rsidRPr="00AB7B1E">
                <w:rPr>
                  <w:rStyle w:val="Hyperlink"/>
                  <w:rFonts w:ascii="Franklin Gothic Book" w:hAnsi="Franklin Gothic Book" w:cs="Arial"/>
                  <w:szCs w:val="20"/>
                </w:rPr>
                <w:t>MTSS Blueprint, Self-Assessment, and Resources</w:t>
              </w:r>
            </w:hyperlink>
          </w:p>
          <w:p w14:paraId="18FFB356" w14:textId="008FD021" w:rsidR="00097A6D" w:rsidRPr="00461578" w:rsidRDefault="00097A6D" w:rsidP="00461578">
            <w:pPr>
              <w:pStyle w:val="TableBullet1"/>
              <w:ind w:left="360" w:hanging="360"/>
              <w:rPr>
                <w:rFonts w:ascii="Franklin Gothic Book" w:eastAsia="Franklin Gothic Book" w:hAnsi="Franklin Gothic Book" w:cs="Arial"/>
                <w:color w:val="0563C1" w:themeColor="hyperlink"/>
                <w:szCs w:val="20"/>
                <w:u w:val="single"/>
                <w:shd w:val="clear" w:color="auto" w:fill="FFFFFF"/>
              </w:rPr>
            </w:pPr>
            <w:hyperlink r:id="rId52" w:history="1">
              <w:r w:rsidRPr="00461578">
                <w:rPr>
                  <w:rStyle w:val="Hyperlink"/>
                  <w:rFonts w:ascii="Franklin Gothic Book" w:hAnsi="Franklin Gothic Book" w:cs="Arial"/>
                  <w:szCs w:val="20"/>
                </w:rPr>
                <w:t>Massachusetts Tools for Schools</w:t>
              </w:r>
            </w:hyperlink>
          </w:p>
        </w:tc>
        <w:tc>
          <w:tcPr>
            <w:tcW w:w="5752" w:type="dxa"/>
            <w:tcBorders>
              <w:top w:val="single" w:sz="6" w:space="0" w:color="2F5496"/>
              <w:left w:val="single" w:sz="6" w:space="0" w:color="2F5496"/>
              <w:bottom w:val="single" w:sz="6" w:space="0" w:color="2F5496"/>
              <w:right w:val="single" w:sz="6" w:space="0" w:color="2F5496"/>
            </w:tcBorders>
          </w:tcPr>
          <w:p w14:paraId="248FA2D1" w14:textId="28302368" w:rsidR="00097A6D" w:rsidRPr="008F6E5B" w:rsidRDefault="00097A6D" w:rsidP="00097A6D">
            <w:pPr>
              <w:pStyle w:val="TableText"/>
              <w:rPr>
                <w:rFonts w:ascii="Franklin Gothic Book" w:eastAsia="Franklin Gothic Book" w:hAnsi="Franklin Gothic Book" w:cs="Arial"/>
                <w:shd w:val="clear" w:color="auto" w:fill="FFFFFF"/>
              </w:rPr>
            </w:pPr>
            <w:r w:rsidRPr="00AB7B1E">
              <w:rPr>
                <w:rFonts w:ascii="Franklin Gothic Book" w:hAnsi="Franklin Gothic Book" w:cs="Arial"/>
              </w:rPr>
              <w:t>MTSS is a framework for how school districts can build the necessary systems to ensure that every student receives a high-quality educational experience.</w:t>
            </w:r>
          </w:p>
        </w:tc>
      </w:tr>
      <w:tr w:rsidR="00461578" w:rsidRPr="00AB7B1E" w14:paraId="12D853B1" w14:textId="77777777">
        <w:trPr>
          <w:cantSplit/>
        </w:trPr>
        <w:tc>
          <w:tcPr>
            <w:tcW w:w="3592" w:type="dxa"/>
            <w:tcBorders>
              <w:top w:val="single" w:sz="6" w:space="0" w:color="2F5496"/>
              <w:left w:val="single" w:sz="6" w:space="0" w:color="2F5496"/>
              <w:bottom w:val="single" w:sz="6" w:space="0" w:color="2F5496"/>
              <w:right w:val="single" w:sz="6" w:space="0" w:color="2F5496"/>
            </w:tcBorders>
          </w:tcPr>
          <w:p w14:paraId="6C954730" w14:textId="77777777" w:rsidR="00461578" w:rsidRPr="00AB7B1E" w:rsidRDefault="00461578" w:rsidP="00461578">
            <w:pPr>
              <w:pStyle w:val="TableText"/>
              <w:rPr>
                <w:rFonts w:ascii="Franklin Gothic Book" w:hAnsi="Franklin Gothic Book" w:cs="Arial"/>
                <w14:ligatures w14:val="standardContextual"/>
              </w:rPr>
            </w:pPr>
            <w:r w:rsidRPr="00AB7B1E">
              <w:rPr>
                <w:rFonts w:ascii="Franklin Gothic Book" w:hAnsi="Franklin Gothic Book" w:cs="Arial"/>
              </w:rPr>
              <w:t>Social Emotional Learning:</w:t>
            </w:r>
          </w:p>
          <w:p w14:paraId="35D8E6D6" w14:textId="77777777" w:rsidR="00461578" w:rsidRPr="005F624A" w:rsidRDefault="00461578" w:rsidP="00461578">
            <w:pPr>
              <w:pStyle w:val="TableBullet1"/>
              <w:ind w:left="360" w:hanging="360"/>
              <w:rPr>
                <w:rStyle w:val="Hyperlink"/>
                <w:rFonts w:ascii="Franklin Gothic Book" w:hAnsi="Franklin Gothic Book"/>
                <w:szCs w:val="20"/>
              </w:rPr>
            </w:pPr>
            <w:r w:rsidRPr="005F624A">
              <w:rPr>
                <w:rStyle w:val="Hyperlink"/>
                <w:rFonts w:ascii="Franklin Gothic Book" w:hAnsi="Franklin Gothic Book"/>
                <w:szCs w:val="20"/>
              </w:rPr>
              <w:t>Social and Emotional Learning Resources</w:t>
            </w:r>
          </w:p>
          <w:p w14:paraId="5D1C76E2" w14:textId="77777777" w:rsidR="00461578" w:rsidRPr="005F624A" w:rsidRDefault="00461578" w:rsidP="00461578">
            <w:pPr>
              <w:pStyle w:val="TableBullet1"/>
              <w:ind w:left="360" w:hanging="360"/>
              <w:rPr>
                <w:rStyle w:val="Hyperlink"/>
                <w:rFonts w:ascii="Franklin Gothic Book" w:hAnsi="Franklin Gothic Book" w:cs="Arial"/>
                <w:szCs w:val="20"/>
              </w:rPr>
            </w:pPr>
            <w:hyperlink r:id="rId53" w:history="1">
              <w:r w:rsidRPr="005F624A">
                <w:rPr>
                  <w:rStyle w:val="Hyperlink"/>
                  <w:rFonts w:ascii="Franklin Gothic Book" w:hAnsi="Franklin Gothic Book" w:cs="Arial"/>
                  <w:szCs w:val="20"/>
                </w:rPr>
                <w:t>SEL/APL Standards (Pk/K)</w:t>
              </w:r>
            </w:hyperlink>
            <w:r w:rsidRPr="005F624A">
              <w:rPr>
                <w:rStyle w:val="Hyperlink"/>
                <w:rFonts w:ascii="Franklin Gothic Book" w:hAnsi="Franklin Gothic Book" w:cs="Arial"/>
                <w:szCs w:val="20"/>
              </w:rPr>
              <w:t xml:space="preserve"> </w:t>
            </w:r>
          </w:p>
          <w:p w14:paraId="2BF933EC" w14:textId="77777777" w:rsidR="00461578" w:rsidRPr="00461578" w:rsidRDefault="00461578" w:rsidP="00461578">
            <w:pPr>
              <w:pStyle w:val="TableBullet1"/>
              <w:ind w:left="360" w:hanging="360"/>
              <w:rPr>
                <w:rFonts w:ascii="Franklin Gothic Book" w:hAnsi="Franklin Gothic Book" w:cs="Arial"/>
                <w:color w:val="0563C1" w:themeColor="hyperlink"/>
                <w:szCs w:val="20"/>
                <w:u w:val="single"/>
              </w:rPr>
            </w:pPr>
            <w:hyperlink r:id="rId54" w:history="1">
              <w:r w:rsidRPr="005F624A">
                <w:rPr>
                  <w:rStyle w:val="Hyperlink"/>
                  <w:rFonts w:ascii="Franklin Gothic Book" w:hAnsi="Franklin Gothic Book" w:cs="Arial"/>
                  <w:szCs w:val="20"/>
                </w:rPr>
                <w:t>Playful Learning Institute, Preschool through 3rd Grade</w:t>
              </w:r>
            </w:hyperlink>
          </w:p>
          <w:p w14:paraId="30F661B3" w14:textId="1001B13D" w:rsidR="00461578" w:rsidRPr="00461578" w:rsidRDefault="00461578" w:rsidP="00461578">
            <w:pPr>
              <w:pStyle w:val="TableBullet1"/>
              <w:ind w:left="360" w:hanging="360"/>
              <w:rPr>
                <w:rFonts w:ascii="Franklin Gothic Book" w:hAnsi="Franklin Gothic Book" w:cs="Arial"/>
                <w:color w:val="0563C1" w:themeColor="hyperlink"/>
                <w:szCs w:val="20"/>
                <w:u w:val="single"/>
              </w:rPr>
            </w:pPr>
            <w:hyperlink r:id="rId55" w:history="1">
              <w:r w:rsidRPr="00461578">
                <w:rPr>
                  <w:rStyle w:val="Hyperlink"/>
                  <w:rFonts w:ascii="Franklin Gothic Book" w:hAnsi="Franklin Gothic Book" w:cs="Arial"/>
                  <w:szCs w:val="20"/>
                </w:rPr>
                <w:t>Culturally Responsive Social-Emotional Competency Development</w:t>
              </w:r>
            </w:hyperlink>
          </w:p>
        </w:tc>
        <w:tc>
          <w:tcPr>
            <w:tcW w:w="5752" w:type="dxa"/>
            <w:tcBorders>
              <w:top w:val="single" w:sz="6" w:space="0" w:color="2F5496"/>
              <w:left w:val="single" w:sz="6" w:space="0" w:color="2F5496"/>
              <w:bottom w:val="single" w:sz="6" w:space="0" w:color="2F5496"/>
              <w:right w:val="single" w:sz="6" w:space="0" w:color="2F5496"/>
            </w:tcBorders>
          </w:tcPr>
          <w:p w14:paraId="770EEE49" w14:textId="21CBBC36" w:rsidR="00461578" w:rsidRPr="00AB7B1E" w:rsidRDefault="00461578" w:rsidP="00461578">
            <w:pPr>
              <w:pStyle w:val="TableText"/>
              <w:rPr>
                <w:rFonts w:ascii="Franklin Gothic Book" w:hAnsi="Franklin Gothic Book" w:cs="Arial"/>
              </w:rPr>
            </w:pPr>
            <w:r w:rsidRPr="00AB7B1E">
              <w:rPr>
                <w:rFonts w:ascii="Franklin Gothic Book" w:hAnsi="Franklin Gothic Book" w:cs="Arial"/>
              </w:rPr>
              <w:t>These resources provide evidence-based and developmentally appropriate guidance around supporting social emotional learning in schools.</w:t>
            </w:r>
          </w:p>
        </w:tc>
      </w:tr>
    </w:tbl>
    <w:p w14:paraId="6B988AFB" w14:textId="77777777" w:rsidR="00486B55" w:rsidRPr="00550DBC" w:rsidRDefault="00486B55" w:rsidP="002D2ADB">
      <w:pPr>
        <w:pStyle w:val="BodyText"/>
        <w:sectPr w:rsidR="00486B55" w:rsidRPr="00550DBC" w:rsidSect="00D67AD2">
          <w:footerReference w:type="default" r:id="rId56"/>
          <w:footerReference w:type="first" r:id="rId57"/>
          <w:endnotePr>
            <w:numFmt w:val="decimal"/>
          </w:endnotePr>
          <w:pgSz w:w="12240" w:h="15840" w:code="1"/>
          <w:pgMar w:top="1440" w:right="1440" w:bottom="1440" w:left="1440" w:header="720" w:footer="720" w:gutter="0"/>
          <w:pgNumType w:start="1"/>
          <w:cols w:space="720"/>
          <w:noEndnote/>
          <w:docGrid w:linePitch="326"/>
        </w:sectPr>
      </w:pPr>
    </w:p>
    <w:p w14:paraId="46A7012E" w14:textId="37C9C8D6" w:rsidR="002F1EBE" w:rsidRPr="00550DBC" w:rsidRDefault="002F1EBE" w:rsidP="007A1998">
      <w:pPr>
        <w:pStyle w:val="Heading2"/>
      </w:pPr>
      <w:bookmarkStart w:id="196" w:name="_Toc225252742"/>
      <w:r w:rsidRPr="00550DBC">
        <w:lastRenderedPageBreak/>
        <w:t xml:space="preserve">Appendix </w:t>
      </w:r>
      <w:r w:rsidR="00486B55" w:rsidRPr="00550DBC">
        <w:t>D</w:t>
      </w:r>
      <w:r w:rsidR="006A3A0E" w:rsidRPr="00550DBC">
        <w:t>.</w:t>
      </w:r>
      <w:r w:rsidRPr="00550DBC">
        <w:t xml:space="preserve"> Enrollment, </w:t>
      </w:r>
      <w:r w:rsidR="00FE2534" w:rsidRPr="00550DBC">
        <w:t>Attendance</w:t>
      </w:r>
      <w:r w:rsidRPr="00550DBC">
        <w:t>, Expenditures</w:t>
      </w:r>
      <w:bookmarkStart w:id="197" w:name="_Toc337817151"/>
      <w:bookmarkEnd w:id="77"/>
      <w:bookmarkEnd w:id="196"/>
    </w:p>
    <w:p w14:paraId="19D5C081" w14:textId="77777777" w:rsidR="003A5C9F" w:rsidRPr="00550DBC" w:rsidRDefault="003A5C9F" w:rsidP="00BF4AB9">
      <w:pPr>
        <w:pStyle w:val="TableTitle0"/>
      </w:pPr>
      <w:r w:rsidRPr="00550DBC">
        <w:t>Table D1. Student Enrollment by Race/Ethnicity, 2025-2026</w:t>
      </w:r>
    </w:p>
    <w:tbl>
      <w:tblPr>
        <w:tblStyle w:val="MSVTable1"/>
        <w:tblW w:w="5000" w:type="pct"/>
        <w:tblLook w:val="04A0" w:firstRow="1" w:lastRow="0" w:firstColumn="1" w:lastColumn="0" w:noHBand="0" w:noVBand="1"/>
        <w:tblCaption w:val="Table D1. Student Enrollment by Race/Ethnicity, 2025-2026"/>
        <w:tblDescription w:val="Student Enrollment by Race/Ethnicity, 2025-2026"/>
      </w:tblPr>
      <w:tblGrid>
        <w:gridCol w:w="3052"/>
        <w:gridCol w:w="1573"/>
        <w:gridCol w:w="1573"/>
        <w:gridCol w:w="1573"/>
        <w:gridCol w:w="1573"/>
      </w:tblGrid>
      <w:tr w:rsidR="003A5C9F" w:rsidRPr="00550DBC" w14:paraId="47257F1E" w14:textId="77777777" w:rsidTr="000D63D8">
        <w:trPr>
          <w:cnfStyle w:val="100000000000" w:firstRow="1" w:lastRow="0" w:firstColumn="0" w:lastColumn="0" w:oddVBand="0" w:evenVBand="0" w:oddHBand="0" w:evenHBand="0" w:firstRowFirstColumn="0" w:firstRowLastColumn="0" w:lastRowFirstColumn="0" w:lastRowLastColumn="0"/>
          <w:tblHeader/>
        </w:trPr>
        <w:tc>
          <w:tcPr>
            <w:tcW w:w="3052" w:type="dxa"/>
          </w:tcPr>
          <w:p w14:paraId="3846E3EA" w14:textId="77777777" w:rsidR="003A5C9F" w:rsidRPr="00550DBC" w:rsidRDefault="003A5C9F" w:rsidP="000D63D8">
            <w:pPr>
              <w:pStyle w:val="TableColHeadingLeft"/>
              <w:spacing w:before="0" w:after="0"/>
              <w:rPr>
                <w:rFonts w:eastAsia="Calibri" w:cs="Calibri"/>
              </w:rPr>
            </w:pPr>
            <w:r w:rsidRPr="00550DBC">
              <w:t>Group</w:t>
            </w:r>
          </w:p>
        </w:tc>
        <w:tc>
          <w:tcPr>
            <w:tcW w:w="1573" w:type="dxa"/>
          </w:tcPr>
          <w:p w14:paraId="12A253B0" w14:textId="77777777" w:rsidR="003A5C9F" w:rsidRPr="00550DBC" w:rsidRDefault="003A5C9F" w:rsidP="0017211E">
            <w:pPr>
              <w:pStyle w:val="TableColHeadingCenter"/>
              <w:spacing w:before="0" w:after="0"/>
            </w:pPr>
            <w:r w:rsidRPr="00550DBC">
              <w:t>District</w:t>
            </w:r>
          </w:p>
        </w:tc>
        <w:tc>
          <w:tcPr>
            <w:tcW w:w="1573" w:type="dxa"/>
          </w:tcPr>
          <w:p w14:paraId="78714BF1" w14:textId="77777777" w:rsidR="003A5C9F" w:rsidRPr="00550DBC" w:rsidRDefault="003A5C9F" w:rsidP="0017211E">
            <w:pPr>
              <w:pStyle w:val="TableColHeadingCenter"/>
              <w:spacing w:before="0" w:after="0"/>
            </w:pPr>
            <w:r w:rsidRPr="00550DBC">
              <w:t>Percentage of District</w:t>
            </w:r>
          </w:p>
        </w:tc>
        <w:tc>
          <w:tcPr>
            <w:tcW w:w="1573" w:type="dxa"/>
          </w:tcPr>
          <w:p w14:paraId="2D7B67EB" w14:textId="77777777" w:rsidR="003A5C9F" w:rsidRPr="00550DBC" w:rsidRDefault="003A5C9F" w:rsidP="0017211E">
            <w:pPr>
              <w:pStyle w:val="TableColHeadingCenter"/>
              <w:spacing w:before="0" w:after="0"/>
            </w:pPr>
            <w:r w:rsidRPr="00550DBC">
              <w:t>State</w:t>
            </w:r>
          </w:p>
        </w:tc>
        <w:tc>
          <w:tcPr>
            <w:tcW w:w="1573" w:type="dxa"/>
          </w:tcPr>
          <w:p w14:paraId="724E7683" w14:textId="77777777" w:rsidR="003A5C9F" w:rsidRPr="00550DBC" w:rsidRDefault="003A5C9F" w:rsidP="0017211E">
            <w:pPr>
              <w:pStyle w:val="TableColHeadingCenter"/>
              <w:spacing w:before="0" w:after="0"/>
            </w:pPr>
            <w:r w:rsidRPr="00550DBC">
              <w:t>Percentage of State</w:t>
            </w:r>
          </w:p>
        </w:tc>
      </w:tr>
      <w:tr w:rsidR="003A5C9F" w:rsidRPr="00550DBC" w14:paraId="7BDA3790" w14:textId="77777777" w:rsidTr="00C42242">
        <w:trPr>
          <w:cnfStyle w:val="000000100000" w:firstRow="0" w:lastRow="0" w:firstColumn="0" w:lastColumn="0" w:oddVBand="0" w:evenVBand="0" w:oddHBand="1" w:evenHBand="0" w:firstRowFirstColumn="0" w:firstRowLastColumn="0" w:lastRowFirstColumn="0" w:lastRowLastColumn="0"/>
        </w:trPr>
        <w:tc>
          <w:tcPr>
            <w:tcW w:w="3052" w:type="dxa"/>
            <w:shd w:val="clear" w:color="auto" w:fill="auto"/>
          </w:tcPr>
          <w:p w14:paraId="048A81BC" w14:textId="77777777" w:rsidR="003A5C9F" w:rsidRPr="00550DBC" w:rsidRDefault="003A5C9F" w:rsidP="0017211E">
            <w:pPr>
              <w:pStyle w:val="TableText"/>
            </w:pPr>
            <w:r w:rsidRPr="00550DBC">
              <w:t>All Students</w:t>
            </w:r>
          </w:p>
        </w:tc>
        <w:tc>
          <w:tcPr>
            <w:tcW w:w="1573" w:type="dxa"/>
            <w:shd w:val="clear" w:color="auto" w:fill="auto"/>
            <w:vAlign w:val="center"/>
          </w:tcPr>
          <w:p w14:paraId="509FC8FC" w14:textId="77777777" w:rsidR="003A5C9F" w:rsidRPr="00550DBC" w:rsidRDefault="003A5C9F" w:rsidP="00C42242">
            <w:pPr>
              <w:pStyle w:val="TableTextCentered"/>
            </w:pPr>
            <w:r w:rsidRPr="00550DBC">
              <w:t>302</w:t>
            </w:r>
          </w:p>
        </w:tc>
        <w:tc>
          <w:tcPr>
            <w:tcW w:w="1573" w:type="dxa"/>
            <w:vAlign w:val="center"/>
          </w:tcPr>
          <w:p w14:paraId="1CEE5486" w14:textId="77777777" w:rsidR="003A5C9F" w:rsidRPr="00550DBC" w:rsidRDefault="003A5C9F" w:rsidP="00C42242">
            <w:pPr>
              <w:pStyle w:val="TableTextCentered"/>
            </w:pPr>
            <w:r w:rsidRPr="00550DBC">
              <w:t>100.0%</w:t>
            </w:r>
          </w:p>
        </w:tc>
        <w:tc>
          <w:tcPr>
            <w:tcW w:w="1573" w:type="dxa"/>
            <w:shd w:val="clear" w:color="auto" w:fill="auto"/>
            <w:vAlign w:val="center"/>
          </w:tcPr>
          <w:p w14:paraId="7E2D5E82" w14:textId="77777777" w:rsidR="003A5C9F" w:rsidRPr="00550DBC" w:rsidRDefault="003A5C9F" w:rsidP="00C42242">
            <w:pPr>
              <w:pStyle w:val="TableTextCentered"/>
            </w:pPr>
            <w:r w:rsidRPr="00550DBC">
              <w:t>900,490</w:t>
            </w:r>
          </w:p>
        </w:tc>
        <w:tc>
          <w:tcPr>
            <w:tcW w:w="1573" w:type="dxa"/>
            <w:vAlign w:val="center"/>
          </w:tcPr>
          <w:p w14:paraId="2D8FAC85" w14:textId="77777777" w:rsidR="003A5C9F" w:rsidRPr="00550DBC" w:rsidRDefault="003A5C9F" w:rsidP="00C42242">
            <w:pPr>
              <w:pStyle w:val="TableTextCentered"/>
            </w:pPr>
            <w:r w:rsidRPr="00550DBC">
              <w:t>100.0%</w:t>
            </w:r>
          </w:p>
        </w:tc>
      </w:tr>
      <w:tr w:rsidR="003A5C9F" w:rsidRPr="00550DBC" w14:paraId="1D827F30" w14:textId="77777777" w:rsidTr="00C42242">
        <w:tc>
          <w:tcPr>
            <w:tcW w:w="3052" w:type="dxa"/>
          </w:tcPr>
          <w:p w14:paraId="7D9299ED" w14:textId="77777777" w:rsidR="003A5C9F" w:rsidRPr="00550DBC" w:rsidRDefault="003A5C9F" w:rsidP="0017211E">
            <w:pPr>
              <w:pStyle w:val="TableText"/>
            </w:pPr>
            <w:r w:rsidRPr="00550DBC">
              <w:t>American Indian or Alaska Native</w:t>
            </w:r>
          </w:p>
        </w:tc>
        <w:tc>
          <w:tcPr>
            <w:tcW w:w="1573" w:type="dxa"/>
            <w:vAlign w:val="center"/>
          </w:tcPr>
          <w:p w14:paraId="7C281ACC" w14:textId="77777777" w:rsidR="003A5C9F" w:rsidRPr="00550DBC" w:rsidRDefault="003A5C9F" w:rsidP="00C42242">
            <w:pPr>
              <w:pStyle w:val="TableTextCentered"/>
            </w:pPr>
            <w:r w:rsidRPr="00550DBC">
              <w:t>0</w:t>
            </w:r>
          </w:p>
        </w:tc>
        <w:tc>
          <w:tcPr>
            <w:tcW w:w="1573" w:type="dxa"/>
            <w:shd w:val="clear" w:color="auto" w:fill="D9E2F3" w:themeFill="accent5" w:themeFillTint="33"/>
            <w:vAlign w:val="center"/>
          </w:tcPr>
          <w:p w14:paraId="2998EE22" w14:textId="77777777" w:rsidR="003A5C9F" w:rsidRPr="00550DBC" w:rsidRDefault="003A5C9F" w:rsidP="00C42242">
            <w:pPr>
              <w:pStyle w:val="TableTextCentered"/>
            </w:pPr>
            <w:r w:rsidRPr="00550DBC">
              <w:t>0.0%</w:t>
            </w:r>
          </w:p>
        </w:tc>
        <w:tc>
          <w:tcPr>
            <w:tcW w:w="1573" w:type="dxa"/>
            <w:vAlign w:val="center"/>
          </w:tcPr>
          <w:p w14:paraId="6AF46916" w14:textId="77777777" w:rsidR="003A5C9F" w:rsidRPr="00550DBC" w:rsidRDefault="003A5C9F" w:rsidP="00C42242">
            <w:pPr>
              <w:pStyle w:val="TableTextCentered"/>
            </w:pPr>
            <w:r w:rsidRPr="00550DBC">
              <w:t>2,188</w:t>
            </w:r>
          </w:p>
        </w:tc>
        <w:tc>
          <w:tcPr>
            <w:tcW w:w="1573" w:type="dxa"/>
            <w:shd w:val="clear" w:color="auto" w:fill="D9E2F3" w:themeFill="accent5" w:themeFillTint="33"/>
            <w:vAlign w:val="center"/>
          </w:tcPr>
          <w:p w14:paraId="3D706FEC" w14:textId="77777777" w:rsidR="003A5C9F" w:rsidRPr="00550DBC" w:rsidRDefault="003A5C9F" w:rsidP="00C42242">
            <w:pPr>
              <w:pStyle w:val="TableTextCentered"/>
            </w:pPr>
            <w:r w:rsidRPr="00550DBC">
              <w:t>0.2%</w:t>
            </w:r>
          </w:p>
        </w:tc>
      </w:tr>
      <w:tr w:rsidR="003A5C9F" w:rsidRPr="00550DBC" w14:paraId="2C36E920" w14:textId="77777777" w:rsidTr="00C42242">
        <w:trPr>
          <w:cnfStyle w:val="000000100000" w:firstRow="0" w:lastRow="0" w:firstColumn="0" w:lastColumn="0" w:oddVBand="0" w:evenVBand="0" w:oddHBand="1" w:evenHBand="0" w:firstRowFirstColumn="0" w:firstRowLastColumn="0" w:lastRowFirstColumn="0" w:lastRowLastColumn="0"/>
        </w:trPr>
        <w:tc>
          <w:tcPr>
            <w:tcW w:w="3052" w:type="dxa"/>
            <w:shd w:val="clear" w:color="auto" w:fill="auto"/>
          </w:tcPr>
          <w:p w14:paraId="32560EBC" w14:textId="77777777" w:rsidR="003A5C9F" w:rsidRPr="00550DBC" w:rsidRDefault="003A5C9F" w:rsidP="0017211E">
            <w:pPr>
              <w:pStyle w:val="TableText"/>
            </w:pPr>
            <w:r w:rsidRPr="00550DBC">
              <w:t>Asian</w:t>
            </w:r>
          </w:p>
        </w:tc>
        <w:tc>
          <w:tcPr>
            <w:tcW w:w="1573" w:type="dxa"/>
            <w:shd w:val="clear" w:color="auto" w:fill="auto"/>
            <w:vAlign w:val="center"/>
          </w:tcPr>
          <w:p w14:paraId="2A8001EA" w14:textId="77777777" w:rsidR="003A5C9F" w:rsidRPr="00550DBC" w:rsidRDefault="003A5C9F" w:rsidP="00C42242">
            <w:pPr>
              <w:pStyle w:val="TableTextCentered"/>
            </w:pPr>
            <w:r w:rsidRPr="00550DBC">
              <w:t>5</w:t>
            </w:r>
          </w:p>
        </w:tc>
        <w:tc>
          <w:tcPr>
            <w:tcW w:w="1573" w:type="dxa"/>
            <w:vAlign w:val="center"/>
          </w:tcPr>
          <w:p w14:paraId="0BD629A7" w14:textId="77777777" w:rsidR="003A5C9F" w:rsidRPr="00550DBC" w:rsidRDefault="003A5C9F" w:rsidP="00C42242">
            <w:pPr>
              <w:pStyle w:val="TableTextCentered"/>
            </w:pPr>
            <w:r w:rsidRPr="00550DBC">
              <w:t>1.7%</w:t>
            </w:r>
          </w:p>
        </w:tc>
        <w:tc>
          <w:tcPr>
            <w:tcW w:w="1573" w:type="dxa"/>
            <w:shd w:val="clear" w:color="auto" w:fill="auto"/>
            <w:vAlign w:val="center"/>
          </w:tcPr>
          <w:p w14:paraId="3208B5A0" w14:textId="77777777" w:rsidR="003A5C9F" w:rsidRPr="00550DBC" w:rsidRDefault="003A5C9F" w:rsidP="00C42242">
            <w:pPr>
              <w:pStyle w:val="TableTextCentered"/>
            </w:pPr>
            <w:r w:rsidRPr="00550DBC">
              <w:t>68,002</w:t>
            </w:r>
          </w:p>
        </w:tc>
        <w:tc>
          <w:tcPr>
            <w:tcW w:w="1573" w:type="dxa"/>
            <w:vAlign w:val="center"/>
          </w:tcPr>
          <w:p w14:paraId="132C7952" w14:textId="77777777" w:rsidR="003A5C9F" w:rsidRPr="00550DBC" w:rsidRDefault="003A5C9F" w:rsidP="00C42242">
            <w:pPr>
              <w:pStyle w:val="TableTextCentered"/>
            </w:pPr>
            <w:r w:rsidRPr="00550DBC">
              <w:t>7.6%</w:t>
            </w:r>
          </w:p>
        </w:tc>
      </w:tr>
      <w:tr w:rsidR="003A5C9F" w:rsidRPr="00550DBC" w14:paraId="077B3DFE" w14:textId="77777777" w:rsidTr="00C42242">
        <w:tc>
          <w:tcPr>
            <w:tcW w:w="3052" w:type="dxa"/>
          </w:tcPr>
          <w:p w14:paraId="519A3C27" w14:textId="77777777" w:rsidR="003A5C9F" w:rsidRPr="00550DBC" w:rsidRDefault="003A5C9F" w:rsidP="0017211E">
            <w:pPr>
              <w:pStyle w:val="TableText"/>
            </w:pPr>
            <w:r w:rsidRPr="00550DBC">
              <w:t>Black or African American</w:t>
            </w:r>
          </w:p>
        </w:tc>
        <w:tc>
          <w:tcPr>
            <w:tcW w:w="1573" w:type="dxa"/>
            <w:vAlign w:val="center"/>
          </w:tcPr>
          <w:p w14:paraId="2502819B" w14:textId="77777777" w:rsidR="003A5C9F" w:rsidRPr="00550DBC" w:rsidRDefault="003A5C9F" w:rsidP="00C42242">
            <w:pPr>
              <w:pStyle w:val="TableTextCentered"/>
            </w:pPr>
            <w:r w:rsidRPr="00550DBC">
              <w:t>2</w:t>
            </w:r>
          </w:p>
        </w:tc>
        <w:tc>
          <w:tcPr>
            <w:tcW w:w="1573" w:type="dxa"/>
            <w:shd w:val="clear" w:color="auto" w:fill="D9E2F3" w:themeFill="accent5" w:themeFillTint="33"/>
            <w:vAlign w:val="center"/>
          </w:tcPr>
          <w:p w14:paraId="6C32DE30" w14:textId="77777777" w:rsidR="003A5C9F" w:rsidRPr="00550DBC" w:rsidRDefault="003A5C9F" w:rsidP="00C42242">
            <w:pPr>
              <w:pStyle w:val="TableTextCentered"/>
            </w:pPr>
            <w:r w:rsidRPr="00550DBC">
              <w:t>0.7%</w:t>
            </w:r>
          </w:p>
        </w:tc>
        <w:tc>
          <w:tcPr>
            <w:tcW w:w="1573" w:type="dxa"/>
            <w:vAlign w:val="center"/>
          </w:tcPr>
          <w:p w14:paraId="7682D131" w14:textId="77777777" w:rsidR="003A5C9F" w:rsidRPr="00550DBC" w:rsidRDefault="003A5C9F" w:rsidP="00C42242">
            <w:pPr>
              <w:pStyle w:val="TableTextCentered"/>
            </w:pPr>
            <w:r w:rsidRPr="00550DBC">
              <w:t>93,528</w:t>
            </w:r>
          </w:p>
        </w:tc>
        <w:tc>
          <w:tcPr>
            <w:tcW w:w="1573" w:type="dxa"/>
            <w:shd w:val="clear" w:color="auto" w:fill="D9E2F3" w:themeFill="accent5" w:themeFillTint="33"/>
            <w:vAlign w:val="center"/>
          </w:tcPr>
          <w:p w14:paraId="13A04B73" w14:textId="77777777" w:rsidR="003A5C9F" w:rsidRPr="00550DBC" w:rsidRDefault="003A5C9F" w:rsidP="00C42242">
            <w:pPr>
              <w:pStyle w:val="TableTextCentered"/>
            </w:pPr>
            <w:r w:rsidRPr="00550DBC">
              <w:t>10.4%</w:t>
            </w:r>
          </w:p>
        </w:tc>
      </w:tr>
      <w:tr w:rsidR="003A5C9F" w:rsidRPr="00550DBC" w14:paraId="4739FD07" w14:textId="77777777" w:rsidTr="00C42242">
        <w:trPr>
          <w:cnfStyle w:val="000000100000" w:firstRow="0" w:lastRow="0" w:firstColumn="0" w:lastColumn="0" w:oddVBand="0" w:evenVBand="0" w:oddHBand="1" w:evenHBand="0" w:firstRowFirstColumn="0" w:firstRowLastColumn="0" w:lastRowFirstColumn="0" w:lastRowLastColumn="0"/>
        </w:trPr>
        <w:tc>
          <w:tcPr>
            <w:tcW w:w="3052" w:type="dxa"/>
            <w:shd w:val="clear" w:color="auto" w:fill="auto"/>
          </w:tcPr>
          <w:p w14:paraId="1E05EA21" w14:textId="77777777" w:rsidR="003A5C9F" w:rsidRPr="00550DBC" w:rsidRDefault="003A5C9F" w:rsidP="0017211E">
            <w:pPr>
              <w:pStyle w:val="TableText"/>
            </w:pPr>
            <w:r w:rsidRPr="00550DBC">
              <w:t>Hispanic or Latino</w:t>
            </w:r>
          </w:p>
        </w:tc>
        <w:tc>
          <w:tcPr>
            <w:tcW w:w="1573" w:type="dxa"/>
            <w:shd w:val="clear" w:color="auto" w:fill="auto"/>
            <w:vAlign w:val="center"/>
          </w:tcPr>
          <w:p w14:paraId="63F3B7F2" w14:textId="77777777" w:rsidR="003A5C9F" w:rsidRPr="00550DBC" w:rsidRDefault="003A5C9F" w:rsidP="00C42242">
            <w:pPr>
              <w:pStyle w:val="TableTextCentered"/>
            </w:pPr>
            <w:r w:rsidRPr="00550DBC">
              <w:t>13</w:t>
            </w:r>
          </w:p>
        </w:tc>
        <w:tc>
          <w:tcPr>
            <w:tcW w:w="1573" w:type="dxa"/>
            <w:vAlign w:val="center"/>
          </w:tcPr>
          <w:p w14:paraId="17E4B574" w14:textId="77777777" w:rsidR="003A5C9F" w:rsidRPr="00550DBC" w:rsidRDefault="003A5C9F" w:rsidP="00C42242">
            <w:pPr>
              <w:pStyle w:val="TableTextCentered"/>
            </w:pPr>
            <w:r w:rsidRPr="00550DBC">
              <w:t>4.3%</w:t>
            </w:r>
          </w:p>
        </w:tc>
        <w:tc>
          <w:tcPr>
            <w:tcW w:w="1573" w:type="dxa"/>
            <w:shd w:val="clear" w:color="auto" w:fill="auto"/>
            <w:vAlign w:val="center"/>
          </w:tcPr>
          <w:p w14:paraId="3C11E441" w14:textId="77777777" w:rsidR="003A5C9F" w:rsidRPr="00550DBC" w:rsidRDefault="003A5C9F" w:rsidP="00C42242">
            <w:pPr>
              <w:pStyle w:val="TableTextCentered"/>
            </w:pPr>
            <w:r w:rsidRPr="00550DBC">
              <w:t>235,969</w:t>
            </w:r>
          </w:p>
        </w:tc>
        <w:tc>
          <w:tcPr>
            <w:tcW w:w="1573" w:type="dxa"/>
            <w:vAlign w:val="center"/>
          </w:tcPr>
          <w:p w14:paraId="156E6589" w14:textId="77777777" w:rsidR="003A5C9F" w:rsidRPr="00550DBC" w:rsidRDefault="003A5C9F" w:rsidP="00C42242">
            <w:pPr>
              <w:pStyle w:val="TableTextCentered"/>
            </w:pPr>
            <w:r w:rsidRPr="00550DBC">
              <w:t>26.2%</w:t>
            </w:r>
          </w:p>
        </w:tc>
      </w:tr>
      <w:tr w:rsidR="003A5C9F" w:rsidRPr="00550DBC" w14:paraId="550AA92E" w14:textId="77777777" w:rsidTr="00C42242">
        <w:tc>
          <w:tcPr>
            <w:tcW w:w="3052" w:type="dxa"/>
          </w:tcPr>
          <w:p w14:paraId="16ACE198" w14:textId="77777777" w:rsidR="003A5C9F" w:rsidRPr="00550DBC" w:rsidRDefault="003A5C9F" w:rsidP="0017211E">
            <w:pPr>
              <w:pStyle w:val="TableText"/>
            </w:pPr>
            <w:r w:rsidRPr="00550DBC">
              <w:t>Multi-Race, Not Hispanic or Latino</w:t>
            </w:r>
          </w:p>
        </w:tc>
        <w:tc>
          <w:tcPr>
            <w:tcW w:w="1573" w:type="dxa"/>
            <w:vAlign w:val="center"/>
          </w:tcPr>
          <w:p w14:paraId="015734DA" w14:textId="77777777" w:rsidR="003A5C9F" w:rsidRPr="00550DBC" w:rsidRDefault="003A5C9F" w:rsidP="00C42242">
            <w:pPr>
              <w:pStyle w:val="TableTextCentered"/>
            </w:pPr>
            <w:r w:rsidRPr="00550DBC">
              <w:t>10</w:t>
            </w:r>
          </w:p>
        </w:tc>
        <w:tc>
          <w:tcPr>
            <w:tcW w:w="1573" w:type="dxa"/>
            <w:shd w:val="clear" w:color="auto" w:fill="D9E2F3" w:themeFill="accent5" w:themeFillTint="33"/>
            <w:vAlign w:val="center"/>
          </w:tcPr>
          <w:p w14:paraId="09933E41" w14:textId="77777777" w:rsidR="003A5C9F" w:rsidRPr="00550DBC" w:rsidRDefault="003A5C9F" w:rsidP="00C42242">
            <w:pPr>
              <w:pStyle w:val="TableTextCentered"/>
            </w:pPr>
            <w:r w:rsidRPr="00550DBC">
              <w:t>3.3%</w:t>
            </w:r>
          </w:p>
        </w:tc>
        <w:tc>
          <w:tcPr>
            <w:tcW w:w="1573" w:type="dxa"/>
            <w:vAlign w:val="center"/>
          </w:tcPr>
          <w:p w14:paraId="70C7F9C9" w14:textId="77777777" w:rsidR="003A5C9F" w:rsidRPr="00550DBC" w:rsidRDefault="003A5C9F" w:rsidP="00C42242">
            <w:pPr>
              <w:pStyle w:val="TableTextCentered"/>
            </w:pPr>
            <w:r w:rsidRPr="00550DBC">
              <w:t>42,988</w:t>
            </w:r>
          </w:p>
        </w:tc>
        <w:tc>
          <w:tcPr>
            <w:tcW w:w="1573" w:type="dxa"/>
            <w:shd w:val="clear" w:color="auto" w:fill="D9E2F3" w:themeFill="accent5" w:themeFillTint="33"/>
            <w:vAlign w:val="center"/>
          </w:tcPr>
          <w:p w14:paraId="42C685E0" w14:textId="77777777" w:rsidR="003A5C9F" w:rsidRPr="00550DBC" w:rsidRDefault="003A5C9F" w:rsidP="00C42242">
            <w:pPr>
              <w:pStyle w:val="TableTextCentered"/>
            </w:pPr>
            <w:r w:rsidRPr="00550DBC">
              <w:t>4.8%</w:t>
            </w:r>
          </w:p>
        </w:tc>
      </w:tr>
      <w:tr w:rsidR="003A5C9F" w:rsidRPr="00550DBC" w14:paraId="30C87263" w14:textId="77777777" w:rsidTr="00C42242">
        <w:trPr>
          <w:cnfStyle w:val="000000100000" w:firstRow="0" w:lastRow="0" w:firstColumn="0" w:lastColumn="0" w:oddVBand="0" w:evenVBand="0" w:oddHBand="1" w:evenHBand="0" w:firstRowFirstColumn="0" w:firstRowLastColumn="0" w:lastRowFirstColumn="0" w:lastRowLastColumn="0"/>
        </w:trPr>
        <w:tc>
          <w:tcPr>
            <w:tcW w:w="3052" w:type="dxa"/>
            <w:shd w:val="clear" w:color="auto" w:fill="auto"/>
          </w:tcPr>
          <w:p w14:paraId="15093C81" w14:textId="77777777" w:rsidR="003A5C9F" w:rsidRPr="00550DBC" w:rsidRDefault="003A5C9F" w:rsidP="0017211E">
            <w:pPr>
              <w:pStyle w:val="TableText"/>
            </w:pPr>
            <w:r w:rsidRPr="00550DBC">
              <w:t>Native Hawaiian or Other Pacific Islander</w:t>
            </w:r>
          </w:p>
        </w:tc>
        <w:tc>
          <w:tcPr>
            <w:tcW w:w="1573" w:type="dxa"/>
            <w:shd w:val="clear" w:color="auto" w:fill="auto"/>
            <w:vAlign w:val="center"/>
          </w:tcPr>
          <w:p w14:paraId="1E62DED5" w14:textId="77777777" w:rsidR="003A5C9F" w:rsidRPr="00550DBC" w:rsidRDefault="003A5C9F" w:rsidP="00C42242">
            <w:pPr>
              <w:pStyle w:val="TableTextCentered"/>
            </w:pPr>
            <w:r w:rsidRPr="00550DBC">
              <w:t>0</w:t>
            </w:r>
          </w:p>
        </w:tc>
        <w:tc>
          <w:tcPr>
            <w:tcW w:w="1573" w:type="dxa"/>
            <w:vAlign w:val="center"/>
          </w:tcPr>
          <w:p w14:paraId="520B4D2C" w14:textId="77777777" w:rsidR="003A5C9F" w:rsidRPr="00550DBC" w:rsidRDefault="003A5C9F" w:rsidP="00C42242">
            <w:pPr>
              <w:pStyle w:val="TableTextCentered"/>
            </w:pPr>
            <w:r w:rsidRPr="00550DBC">
              <w:t>0.0%</w:t>
            </w:r>
          </w:p>
        </w:tc>
        <w:tc>
          <w:tcPr>
            <w:tcW w:w="1573" w:type="dxa"/>
            <w:shd w:val="clear" w:color="auto" w:fill="auto"/>
            <w:vAlign w:val="center"/>
          </w:tcPr>
          <w:p w14:paraId="169C68E1" w14:textId="77777777" w:rsidR="003A5C9F" w:rsidRPr="00550DBC" w:rsidRDefault="003A5C9F" w:rsidP="00C42242">
            <w:pPr>
              <w:pStyle w:val="TableTextCentered"/>
            </w:pPr>
            <w:r w:rsidRPr="00550DBC">
              <w:t>754</w:t>
            </w:r>
          </w:p>
        </w:tc>
        <w:tc>
          <w:tcPr>
            <w:tcW w:w="1573" w:type="dxa"/>
            <w:vAlign w:val="center"/>
          </w:tcPr>
          <w:p w14:paraId="097035B1" w14:textId="77777777" w:rsidR="003A5C9F" w:rsidRPr="00550DBC" w:rsidRDefault="003A5C9F" w:rsidP="00C42242">
            <w:pPr>
              <w:pStyle w:val="TableTextCentered"/>
            </w:pPr>
            <w:r w:rsidRPr="00550DBC">
              <w:t>0.1%</w:t>
            </w:r>
          </w:p>
        </w:tc>
      </w:tr>
      <w:tr w:rsidR="003A5C9F" w:rsidRPr="00550DBC" w14:paraId="577A8440" w14:textId="77777777" w:rsidTr="00C42242">
        <w:tc>
          <w:tcPr>
            <w:tcW w:w="3052" w:type="dxa"/>
          </w:tcPr>
          <w:p w14:paraId="14D90474" w14:textId="77777777" w:rsidR="003A5C9F" w:rsidRPr="00550DBC" w:rsidRDefault="003A5C9F" w:rsidP="0017211E">
            <w:pPr>
              <w:pStyle w:val="TableText"/>
            </w:pPr>
            <w:r w:rsidRPr="00550DBC">
              <w:t>White</w:t>
            </w:r>
          </w:p>
        </w:tc>
        <w:tc>
          <w:tcPr>
            <w:tcW w:w="1573" w:type="dxa"/>
            <w:vAlign w:val="center"/>
          </w:tcPr>
          <w:p w14:paraId="648C8A5D" w14:textId="77777777" w:rsidR="003A5C9F" w:rsidRPr="00550DBC" w:rsidRDefault="003A5C9F" w:rsidP="00C42242">
            <w:pPr>
              <w:pStyle w:val="TableTextCentered"/>
            </w:pPr>
            <w:r w:rsidRPr="00550DBC">
              <w:t>272</w:t>
            </w:r>
          </w:p>
        </w:tc>
        <w:tc>
          <w:tcPr>
            <w:tcW w:w="1573" w:type="dxa"/>
            <w:shd w:val="clear" w:color="auto" w:fill="D9E2F3" w:themeFill="accent5" w:themeFillTint="33"/>
            <w:vAlign w:val="center"/>
          </w:tcPr>
          <w:p w14:paraId="7EA502C6" w14:textId="77777777" w:rsidR="003A5C9F" w:rsidRPr="00550DBC" w:rsidRDefault="003A5C9F" w:rsidP="00C42242">
            <w:pPr>
              <w:pStyle w:val="TableTextCentered"/>
            </w:pPr>
            <w:r w:rsidRPr="00550DBC">
              <w:t>90.1%</w:t>
            </w:r>
          </w:p>
        </w:tc>
        <w:tc>
          <w:tcPr>
            <w:tcW w:w="1573" w:type="dxa"/>
            <w:vAlign w:val="center"/>
          </w:tcPr>
          <w:p w14:paraId="1B6862D6" w14:textId="77777777" w:rsidR="003A5C9F" w:rsidRPr="00550DBC" w:rsidRDefault="003A5C9F" w:rsidP="00C42242">
            <w:pPr>
              <w:pStyle w:val="TableTextCentered"/>
            </w:pPr>
            <w:r w:rsidRPr="00550DBC">
              <w:t>457,061</w:t>
            </w:r>
          </w:p>
        </w:tc>
        <w:tc>
          <w:tcPr>
            <w:tcW w:w="1573" w:type="dxa"/>
            <w:shd w:val="clear" w:color="auto" w:fill="D9E2F3" w:themeFill="accent5" w:themeFillTint="33"/>
            <w:vAlign w:val="center"/>
          </w:tcPr>
          <w:p w14:paraId="0EA47DCB" w14:textId="77777777" w:rsidR="003A5C9F" w:rsidRPr="00550DBC" w:rsidRDefault="003A5C9F" w:rsidP="00C42242">
            <w:pPr>
              <w:pStyle w:val="TableTextCentered"/>
            </w:pPr>
            <w:r w:rsidRPr="00550DBC">
              <w:t>50.8%</w:t>
            </w:r>
          </w:p>
        </w:tc>
      </w:tr>
    </w:tbl>
    <w:p w14:paraId="12306B3C" w14:textId="77777777" w:rsidR="003A5C9F" w:rsidRPr="00550DBC" w:rsidRDefault="003A5C9F" w:rsidP="004017D0">
      <w:pPr>
        <w:pStyle w:val="TableNote"/>
      </w:pPr>
      <w:r w:rsidRPr="00550DBC">
        <w:rPr>
          <w:i/>
          <w:iCs/>
        </w:rPr>
        <w:t>Note</w:t>
      </w:r>
      <w:r w:rsidRPr="00550DBC">
        <w:t>. As of October 1, 2025.</w:t>
      </w:r>
    </w:p>
    <w:p w14:paraId="0A2CD1F8" w14:textId="77777777" w:rsidR="003A5C9F" w:rsidRPr="00550DBC" w:rsidRDefault="003A5C9F" w:rsidP="004017D0">
      <w:pPr>
        <w:pStyle w:val="TableTitle0"/>
      </w:pPr>
      <w:r w:rsidRPr="00550DBC">
        <w:t>Table D2. 2025-2026 Student Enrollment by High-Need Populations</w:t>
      </w:r>
    </w:p>
    <w:tbl>
      <w:tblPr>
        <w:tblStyle w:val="MSVTable1"/>
        <w:tblW w:w="5000" w:type="pct"/>
        <w:tblLayout w:type="fixed"/>
        <w:tblLook w:val="0620" w:firstRow="1" w:lastRow="0" w:firstColumn="0" w:lastColumn="0" w:noHBand="1" w:noVBand="1"/>
        <w:tblCaption w:val="Table D2. 2025-2026 Student Enrollment by High-Need Populations"/>
        <w:tblDescription w:val="2025-2026 Student Enrollment by High-Need Populations"/>
      </w:tblPr>
      <w:tblGrid>
        <w:gridCol w:w="2287"/>
        <w:gridCol w:w="1176"/>
        <w:gridCol w:w="1176"/>
        <w:gridCol w:w="1176"/>
        <w:gridCol w:w="1176"/>
        <w:gridCol w:w="1176"/>
        <w:gridCol w:w="1177"/>
      </w:tblGrid>
      <w:tr w:rsidR="003A5C9F" w:rsidRPr="00550DBC" w14:paraId="16D3BA04" w14:textId="77777777" w:rsidTr="000D63D8">
        <w:trPr>
          <w:cnfStyle w:val="100000000000" w:firstRow="1" w:lastRow="0" w:firstColumn="0" w:lastColumn="0" w:oddVBand="0" w:evenVBand="0" w:oddHBand="0" w:evenHBand="0" w:firstRowFirstColumn="0" w:firstRowLastColumn="0" w:lastRowFirstColumn="0" w:lastRowLastColumn="0"/>
          <w:tblHeader/>
        </w:trPr>
        <w:tc>
          <w:tcPr>
            <w:tcW w:w="2287" w:type="dxa"/>
          </w:tcPr>
          <w:p w14:paraId="747FDDAC" w14:textId="77777777" w:rsidR="003A5C9F" w:rsidRPr="00550DBC" w:rsidRDefault="003A5C9F" w:rsidP="000D63D8">
            <w:pPr>
              <w:pStyle w:val="TableColHeadingLeft"/>
              <w:spacing w:before="0" w:after="0"/>
            </w:pPr>
            <w:r w:rsidRPr="00550DBC">
              <w:t>Group</w:t>
            </w:r>
          </w:p>
        </w:tc>
        <w:tc>
          <w:tcPr>
            <w:tcW w:w="1176" w:type="dxa"/>
          </w:tcPr>
          <w:p w14:paraId="7BC9DDB3" w14:textId="449F2626" w:rsidR="003A5C9F" w:rsidRPr="00550DBC" w:rsidRDefault="003A5C9F" w:rsidP="0017211E">
            <w:pPr>
              <w:pStyle w:val="TableColHeadingCenter"/>
              <w:spacing w:before="0" w:after="0"/>
            </w:pPr>
            <w:r w:rsidRPr="00550DBC">
              <w:rPr>
                <w:i/>
                <w:iCs/>
              </w:rPr>
              <w:t>N</w:t>
            </w:r>
            <w:r w:rsidR="004017D0" w:rsidRPr="00550DBC">
              <w:br/>
            </w:r>
            <w:r w:rsidRPr="00550DBC">
              <w:t>(District)</w:t>
            </w:r>
          </w:p>
        </w:tc>
        <w:tc>
          <w:tcPr>
            <w:tcW w:w="1176" w:type="dxa"/>
          </w:tcPr>
          <w:p w14:paraId="7AE65EE0" w14:textId="3477F2F0" w:rsidR="003A5C9F" w:rsidRPr="00550DBC" w:rsidRDefault="003A5C9F" w:rsidP="0017211E">
            <w:pPr>
              <w:pStyle w:val="TableColHeadingCenter"/>
              <w:spacing w:before="0" w:after="0"/>
            </w:pPr>
            <w:r w:rsidRPr="00550DBC">
              <w:t>Percentage of High Needs</w:t>
            </w:r>
            <w:r w:rsidR="004017D0" w:rsidRPr="00550DBC">
              <w:br/>
            </w:r>
            <w:r w:rsidRPr="00550DBC">
              <w:t>(District)</w:t>
            </w:r>
          </w:p>
        </w:tc>
        <w:tc>
          <w:tcPr>
            <w:tcW w:w="1176" w:type="dxa"/>
          </w:tcPr>
          <w:p w14:paraId="72D2AB83" w14:textId="77777777" w:rsidR="003A5C9F" w:rsidRPr="00550DBC" w:rsidRDefault="003A5C9F" w:rsidP="0017211E">
            <w:pPr>
              <w:pStyle w:val="TableColHeadingCenter"/>
              <w:spacing w:before="0" w:after="0"/>
            </w:pPr>
            <w:r w:rsidRPr="00550DBC">
              <w:t>Percentage of District</w:t>
            </w:r>
          </w:p>
        </w:tc>
        <w:tc>
          <w:tcPr>
            <w:tcW w:w="1176" w:type="dxa"/>
          </w:tcPr>
          <w:p w14:paraId="0FF81B80" w14:textId="4FD8B9A6" w:rsidR="003A5C9F" w:rsidRPr="00550DBC" w:rsidRDefault="003A5C9F" w:rsidP="0017211E">
            <w:pPr>
              <w:pStyle w:val="TableColHeadingCenter"/>
              <w:spacing w:before="0" w:after="0"/>
            </w:pPr>
            <w:r w:rsidRPr="00550DBC">
              <w:rPr>
                <w:i/>
                <w:iCs/>
              </w:rPr>
              <w:t>N</w:t>
            </w:r>
            <w:r w:rsidR="004017D0" w:rsidRPr="00550DBC">
              <w:rPr>
                <w:i/>
                <w:iCs/>
              </w:rPr>
              <w:br/>
            </w:r>
            <w:r w:rsidRPr="00550DBC">
              <w:t>(State)</w:t>
            </w:r>
          </w:p>
        </w:tc>
        <w:tc>
          <w:tcPr>
            <w:tcW w:w="1176" w:type="dxa"/>
          </w:tcPr>
          <w:p w14:paraId="0C70526B" w14:textId="0FD164F3" w:rsidR="003A5C9F" w:rsidRPr="00550DBC" w:rsidRDefault="003A5C9F" w:rsidP="0017211E">
            <w:pPr>
              <w:pStyle w:val="TableColHeadingCenter"/>
              <w:spacing w:before="0" w:after="0"/>
            </w:pPr>
            <w:r w:rsidRPr="00550DBC">
              <w:t>Percentage of High Needs</w:t>
            </w:r>
            <w:r w:rsidR="004017D0" w:rsidRPr="00550DBC">
              <w:br/>
            </w:r>
            <w:r w:rsidRPr="00550DBC">
              <w:t>(State)</w:t>
            </w:r>
          </w:p>
        </w:tc>
        <w:tc>
          <w:tcPr>
            <w:tcW w:w="1177" w:type="dxa"/>
          </w:tcPr>
          <w:p w14:paraId="4C168406" w14:textId="77777777" w:rsidR="003A5C9F" w:rsidRPr="00550DBC" w:rsidRDefault="003A5C9F" w:rsidP="0017211E">
            <w:pPr>
              <w:pStyle w:val="TableColHeadingCenter"/>
              <w:spacing w:before="0" w:after="0"/>
            </w:pPr>
            <w:r w:rsidRPr="00550DBC">
              <w:t>Percentage of State</w:t>
            </w:r>
          </w:p>
        </w:tc>
      </w:tr>
      <w:tr w:rsidR="003A5C9F" w:rsidRPr="00550DBC" w14:paraId="1364D72E" w14:textId="77777777" w:rsidTr="00C42242">
        <w:tc>
          <w:tcPr>
            <w:tcW w:w="2287" w:type="dxa"/>
          </w:tcPr>
          <w:p w14:paraId="5393EB24" w14:textId="77777777" w:rsidR="003A5C9F" w:rsidRPr="00550DBC" w:rsidRDefault="003A5C9F" w:rsidP="0017211E">
            <w:pPr>
              <w:pStyle w:val="TableText"/>
            </w:pPr>
            <w:r w:rsidRPr="00550DBC">
              <w:t>All Students with High Needs</w:t>
            </w:r>
          </w:p>
        </w:tc>
        <w:tc>
          <w:tcPr>
            <w:tcW w:w="1176" w:type="dxa"/>
            <w:vAlign w:val="center"/>
          </w:tcPr>
          <w:p w14:paraId="6CB0AD0D" w14:textId="77777777" w:rsidR="003A5C9F" w:rsidRPr="00550DBC" w:rsidRDefault="003A5C9F" w:rsidP="00C42242">
            <w:pPr>
              <w:pStyle w:val="TableTextCentered"/>
            </w:pPr>
            <w:r w:rsidRPr="00550DBC">
              <w:t>117</w:t>
            </w:r>
          </w:p>
        </w:tc>
        <w:tc>
          <w:tcPr>
            <w:tcW w:w="1176" w:type="dxa"/>
            <w:shd w:val="clear" w:color="auto" w:fill="D9E2F3" w:themeFill="accent5" w:themeFillTint="33"/>
            <w:vAlign w:val="center"/>
          </w:tcPr>
          <w:p w14:paraId="50EBB7EB" w14:textId="77777777" w:rsidR="003A5C9F" w:rsidRPr="00550DBC" w:rsidRDefault="003A5C9F" w:rsidP="00C42242">
            <w:pPr>
              <w:pStyle w:val="TableTextCentered"/>
            </w:pPr>
            <w:r w:rsidRPr="00550DBC">
              <w:t>100.0%</w:t>
            </w:r>
          </w:p>
        </w:tc>
        <w:tc>
          <w:tcPr>
            <w:tcW w:w="1176" w:type="dxa"/>
            <w:shd w:val="clear" w:color="auto" w:fill="D9E2F3" w:themeFill="accent5" w:themeFillTint="33"/>
            <w:vAlign w:val="center"/>
          </w:tcPr>
          <w:p w14:paraId="7DFB974C" w14:textId="77777777" w:rsidR="003A5C9F" w:rsidRPr="00550DBC" w:rsidRDefault="003A5C9F" w:rsidP="00C42242">
            <w:pPr>
              <w:pStyle w:val="TableTextCentered"/>
            </w:pPr>
            <w:r w:rsidRPr="00550DBC">
              <w:t>38.0%</w:t>
            </w:r>
          </w:p>
        </w:tc>
        <w:tc>
          <w:tcPr>
            <w:tcW w:w="1176" w:type="dxa"/>
            <w:vAlign w:val="center"/>
          </w:tcPr>
          <w:p w14:paraId="37E83226" w14:textId="77777777" w:rsidR="003A5C9F" w:rsidRPr="00550DBC" w:rsidRDefault="003A5C9F" w:rsidP="00C42242">
            <w:pPr>
              <w:pStyle w:val="TableTextCentered"/>
            </w:pPr>
            <w:r w:rsidRPr="00550DBC">
              <w:t>504,445</w:t>
            </w:r>
          </w:p>
        </w:tc>
        <w:tc>
          <w:tcPr>
            <w:tcW w:w="1176" w:type="dxa"/>
            <w:shd w:val="clear" w:color="auto" w:fill="D9E2F3" w:themeFill="accent5" w:themeFillTint="33"/>
            <w:vAlign w:val="center"/>
          </w:tcPr>
          <w:p w14:paraId="61D8B93D" w14:textId="77777777" w:rsidR="003A5C9F" w:rsidRPr="00550DBC" w:rsidRDefault="003A5C9F" w:rsidP="00C42242">
            <w:pPr>
              <w:pStyle w:val="TableTextCentered"/>
            </w:pPr>
            <w:r w:rsidRPr="00550DBC">
              <w:t>100.0%</w:t>
            </w:r>
          </w:p>
        </w:tc>
        <w:tc>
          <w:tcPr>
            <w:tcW w:w="1177" w:type="dxa"/>
            <w:shd w:val="clear" w:color="auto" w:fill="D9E2F3" w:themeFill="accent5" w:themeFillTint="33"/>
            <w:vAlign w:val="center"/>
          </w:tcPr>
          <w:p w14:paraId="52474668" w14:textId="77777777" w:rsidR="003A5C9F" w:rsidRPr="00550DBC" w:rsidRDefault="003A5C9F" w:rsidP="00C42242">
            <w:pPr>
              <w:pStyle w:val="TableTextCentered"/>
            </w:pPr>
            <w:r w:rsidRPr="00550DBC">
              <w:t>55.4%</w:t>
            </w:r>
          </w:p>
        </w:tc>
      </w:tr>
      <w:tr w:rsidR="003A5C9F" w:rsidRPr="00550DBC" w14:paraId="66CBC98B" w14:textId="77777777" w:rsidTr="00C42242">
        <w:tc>
          <w:tcPr>
            <w:tcW w:w="2287" w:type="dxa"/>
          </w:tcPr>
          <w:p w14:paraId="1E9FB98F" w14:textId="77777777" w:rsidR="003A5C9F" w:rsidRPr="00550DBC" w:rsidRDefault="003A5C9F" w:rsidP="0017211E">
            <w:pPr>
              <w:pStyle w:val="TableText"/>
            </w:pPr>
            <w:r w:rsidRPr="00550DBC">
              <w:t>English Learners</w:t>
            </w:r>
          </w:p>
        </w:tc>
        <w:tc>
          <w:tcPr>
            <w:tcW w:w="1176" w:type="dxa"/>
            <w:vAlign w:val="center"/>
          </w:tcPr>
          <w:p w14:paraId="709E5F1D" w14:textId="77777777" w:rsidR="003A5C9F" w:rsidRPr="00550DBC" w:rsidRDefault="003A5C9F" w:rsidP="00C42242">
            <w:pPr>
              <w:pStyle w:val="TableTextCentered"/>
            </w:pPr>
            <w:r w:rsidRPr="00550DBC">
              <w:t>3</w:t>
            </w:r>
          </w:p>
        </w:tc>
        <w:tc>
          <w:tcPr>
            <w:tcW w:w="1176" w:type="dxa"/>
            <w:shd w:val="clear" w:color="auto" w:fill="D9E2F3" w:themeFill="accent5" w:themeFillTint="33"/>
            <w:vAlign w:val="center"/>
          </w:tcPr>
          <w:p w14:paraId="06B3D646" w14:textId="77777777" w:rsidR="003A5C9F" w:rsidRPr="00550DBC" w:rsidRDefault="003A5C9F" w:rsidP="00C42242">
            <w:pPr>
              <w:pStyle w:val="TableTextCentered"/>
            </w:pPr>
            <w:r w:rsidRPr="00550DBC">
              <w:t>2.6%</w:t>
            </w:r>
          </w:p>
        </w:tc>
        <w:tc>
          <w:tcPr>
            <w:tcW w:w="1176" w:type="dxa"/>
            <w:shd w:val="clear" w:color="auto" w:fill="D9E2F3" w:themeFill="accent5" w:themeFillTint="33"/>
            <w:vAlign w:val="center"/>
          </w:tcPr>
          <w:p w14:paraId="3C2FDCEC" w14:textId="77777777" w:rsidR="003A5C9F" w:rsidRPr="00550DBC" w:rsidRDefault="003A5C9F" w:rsidP="00C42242">
            <w:pPr>
              <w:pStyle w:val="TableTextCentered"/>
            </w:pPr>
            <w:r w:rsidRPr="00550DBC">
              <w:t>1.0%</w:t>
            </w:r>
          </w:p>
        </w:tc>
        <w:tc>
          <w:tcPr>
            <w:tcW w:w="1176" w:type="dxa"/>
            <w:vAlign w:val="center"/>
          </w:tcPr>
          <w:p w14:paraId="133B2AFF" w14:textId="77777777" w:rsidR="003A5C9F" w:rsidRPr="00550DBC" w:rsidRDefault="003A5C9F" w:rsidP="00C42242">
            <w:pPr>
              <w:pStyle w:val="TableTextCentered"/>
            </w:pPr>
            <w:r w:rsidRPr="00550DBC">
              <w:t>120,784</w:t>
            </w:r>
          </w:p>
        </w:tc>
        <w:tc>
          <w:tcPr>
            <w:tcW w:w="1176" w:type="dxa"/>
            <w:shd w:val="clear" w:color="auto" w:fill="D9E2F3" w:themeFill="accent5" w:themeFillTint="33"/>
            <w:vAlign w:val="center"/>
          </w:tcPr>
          <w:p w14:paraId="5FED2345" w14:textId="77777777" w:rsidR="003A5C9F" w:rsidRPr="00550DBC" w:rsidRDefault="003A5C9F" w:rsidP="00C42242">
            <w:pPr>
              <w:pStyle w:val="TableTextCentered"/>
            </w:pPr>
            <w:r w:rsidRPr="00550DBC">
              <w:t>23.9%</w:t>
            </w:r>
          </w:p>
        </w:tc>
        <w:tc>
          <w:tcPr>
            <w:tcW w:w="1177" w:type="dxa"/>
            <w:shd w:val="clear" w:color="auto" w:fill="D9E2F3" w:themeFill="accent5" w:themeFillTint="33"/>
            <w:vAlign w:val="center"/>
          </w:tcPr>
          <w:p w14:paraId="276EF578" w14:textId="77777777" w:rsidR="003A5C9F" w:rsidRPr="00550DBC" w:rsidRDefault="003A5C9F" w:rsidP="00C42242">
            <w:pPr>
              <w:pStyle w:val="TableTextCentered"/>
            </w:pPr>
            <w:r w:rsidRPr="00550DBC">
              <w:t>13.4%</w:t>
            </w:r>
          </w:p>
        </w:tc>
      </w:tr>
      <w:tr w:rsidR="003A5C9F" w:rsidRPr="00550DBC" w14:paraId="3056FA16" w14:textId="77777777" w:rsidTr="00C42242">
        <w:tc>
          <w:tcPr>
            <w:tcW w:w="2287" w:type="dxa"/>
          </w:tcPr>
          <w:p w14:paraId="32FFC83E" w14:textId="77777777" w:rsidR="003A5C9F" w:rsidRPr="00550DBC" w:rsidRDefault="003A5C9F" w:rsidP="0017211E">
            <w:pPr>
              <w:pStyle w:val="TableText"/>
            </w:pPr>
            <w:r w:rsidRPr="00550DBC">
              <w:t>Low Income</w:t>
            </w:r>
          </w:p>
        </w:tc>
        <w:tc>
          <w:tcPr>
            <w:tcW w:w="1176" w:type="dxa"/>
            <w:vAlign w:val="center"/>
          </w:tcPr>
          <w:p w14:paraId="19B1B7D6" w14:textId="77777777" w:rsidR="003A5C9F" w:rsidRPr="00550DBC" w:rsidRDefault="003A5C9F" w:rsidP="00C42242">
            <w:pPr>
              <w:pStyle w:val="TableTextCentered"/>
            </w:pPr>
            <w:r w:rsidRPr="00550DBC">
              <w:t>71</w:t>
            </w:r>
          </w:p>
        </w:tc>
        <w:tc>
          <w:tcPr>
            <w:tcW w:w="1176" w:type="dxa"/>
            <w:shd w:val="clear" w:color="auto" w:fill="D9E2F3" w:themeFill="accent5" w:themeFillTint="33"/>
            <w:vAlign w:val="center"/>
          </w:tcPr>
          <w:p w14:paraId="51E640E4" w14:textId="77777777" w:rsidR="003A5C9F" w:rsidRPr="00550DBC" w:rsidRDefault="003A5C9F" w:rsidP="00C42242">
            <w:pPr>
              <w:pStyle w:val="TableTextCentered"/>
            </w:pPr>
            <w:r w:rsidRPr="00550DBC">
              <w:t>60.7%</w:t>
            </w:r>
          </w:p>
        </w:tc>
        <w:tc>
          <w:tcPr>
            <w:tcW w:w="1176" w:type="dxa"/>
            <w:shd w:val="clear" w:color="auto" w:fill="D9E2F3" w:themeFill="accent5" w:themeFillTint="33"/>
            <w:vAlign w:val="center"/>
          </w:tcPr>
          <w:p w14:paraId="095454DB" w14:textId="77777777" w:rsidR="003A5C9F" w:rsidRPr="00550DBC" w:rsidRDefault="003A5C9F" w:rsidP="00C42242">
            <w:pPr>
              <w:pStyle w:val="TableTextCentered"/>
            </w:pPr>
            <w:r w:rsidRPr="00550DBC">
              <w:t>23.5%</w:t>
            </w:r>
          </w:p>
        </w:tc>
        <w:tc>
          <w:tcPr>
            <w:tcW w:w="1176" w:type="dxa"/>
            <w:vAlign w:val="center"/>
          </w:tcPr>
          <w:p w14:paraId="034809DD" w14:textId="77777777" w:rsidR="003A5C9F" w:rsidRPr="00550DBC" w:rsidRDefault="003A5C9F" w:rsidP="00C42242">
            <w:pPr>
              <w:pStyle w:val="TableTextCentered"/>
            </w:pPr>
            <w:r w:rsidRPr="00550DBC">
              <w:t>369,909</w:t>
            </w:r>
          </w:p>
        </w:tc>
        <w:tc>
          <w:tcPr>
            <w:tcW w:w="1176" w:type="dxa"/>
            <w:shd w:val="clear" w:color="auto" w:fill="D9E2F3" w:themeFill="accent5" w:themeFillTint="33"/>
            <w:vAlign w:val="center"/>
          </w:tcPr>
          <w:p w14:paraId="7DAF0E84" w14:textId="77777777" w:rsidR="003A5C9F" w:rsidRPr="00550DBC" w:rsidRDefault="003A5C9F" w:rsidP="00C42242">
            <w:pPr>
              <w:pStyle w:val="TableTextCentered"/>
            </w:pPr>
            <w:r w:rsidRPr="00550DBC">
              <w:t>73.3%</w:t>
            </w:r>
          </w:p>
        </w:tc>
        <w:tc>
          <w:tcPr>
            <w:tcW w:w="1177" w:type="dxa"/>
            <w:shd w:val="clear" w:color="auto" w:fill="D9E2F3" w:themeFill="accent5" w:themeFillTint="33"/>
            <w:vAlign w:val="center"/>
          </w:tcPr>
          <w:p w14:paraId="3FCCD6BD" w14:textId="77777777" w:rsidR="003A5C9F" w:rsidRPr="00550DBC" w:rsidRDefault="003A5C9F" w:rsidP="00C42242">
            <w:pPr>
              <w:pStyle w:val="TableTextCentered"/>
            </w:pPr>
            <w:r w:rsidRPr="00550DBC">
              <w:t>41.1%</w:t>
            </w:r>
          </w:p>
        </w:tc>
      </w:tr>
      <w:tr w:rsidR="003A5C9F" w:rsidRPr="00550DBC" w14:paraId="7FFD6D2B" w14:textId="77777777" w:rsidTr="00C42242">
        <w:tc>
          <w:tcPr>
            <w:tcW w:w="2287" w:type="dxa"/>
          </w:tcPr>
          <w:p w14:paraId="13C4E746" w14:textId="77777777" w:rsidR="003A5C9F" w:rsidRPr="00550DBC" w:rsidRDefault="003A5C9F" w:rsidP="0017211E">
            <w:pPr>
              <w:pStyle w:val="TableText"/>
            </w:pPr>
            <w:r w:rsidRPr="00550DBC">
              <w:t>Students with Disabilities</w:t>
            </w:r>
          </w:p>
        </w:tc>
        <w:tc>
          <w:tcPr>
            <w:tcW w:w="1176" w:type="dxa"/>
            <w:vAlign w:val="center"/>
          </w:tcPr>
          <w:p w14:paraId="03E934A3" w14:textId="77777777" w:rsidR="003A5C9F" w:rsidRPr="00550DBC" w:rsidRDefault="003A5C9F" w:rsidP="00C42242">
            <w:pPr>
              <w:pStyle w:val="TableTextCentered"/>
            </w:pPr>
            <w:r w:rsidRPr="00550DBC">
              <w:t>60</w:t>
            </w:r>
          </w:p>
        </w:tc>
        <w:tc>
          <w:tcPr>
            <w:tcW w:w="1176" w:type="dxa"/>
            <w:shd w:val="clear" w:color="auto" w:fill="D9E2F3" w:themeFill="accent5" w:themeFillTint="33"/>
            <w:vAlign w:val="center"/>
          </w:tcPr>
          <w:p w14:paraId="2494FA47" w14:textId="77777777" w:rsidR="003A5C9F" w:rsidRPr="00550DBC" w:rsidRDefault="003A5C9F" w:rsidP="00C42242">
            <w:pPr>
              <w:pStyle w:val="TableTextCentered"/>
            </w:pPr>
            <w:r w:rsidRPr="00550DBC">
              <w:t>51.3%</w:t>
            </w:r>
          </w:p>
        </w:tc>
        <w:tc>
          <w:tcPr>
            <w:tcW w:w="1176" w:type="dxa"/>
            <w:shd w:val="clear" w:color="auto" w:fill="D9E2F3" w:themeFill="accent5" w:themeFillTint="33"/>
            <w:vAlign w:val="center"/>
          </w:tcPr>
          <w:p w14:paraId="02523DF4" w14:textId="77777777" w:rsidR="003A5C9F" w:rsidRPr="00550DBC" w:rsidRDefault="003A5C9F" w:rsidP="00C42242">
            <w:pPr>
              <w:pStyle w:val="TableTextCentered"/>
            </w:pPr>
            <w:r w:rsidRPr="00550DBC">
              <w:t>19.5%</w:t>
            </w:r>
          </w:p>
        </w:tc>
        <w:tc>
          <w:tcPr>
            <w:tcW w:w="1176" w:type="dxa"/>
            <w:vAlign w:val="center"/>
          </w:tcPr>
          <w:p w14:paraId="281F6A0C" w14:textId="77777777" w:rsidR="003A5C9F" w:rsidRPr="00550DBC" w:rsidRDefault="003A5C9F" w:rsidP="00C42242">
            <w:pPr>
              <w:pStyle w:val="TableTextCentered"/>
            </w:pPr>
            <w:r w:rsidRPr="00550DBC">
              <w:t>192,218</w:t>
            </w:r>
          </w:p>
        </w:tc>
        <w:tc>
          <w:tcPr>
            <w:tcW w:w="1176" w:type="dxa"/>
            <w:shd w:val="clear" w:color="auto" w:fill="D9E2F3" w:themeFill="accent5" w:themeFillTint="33"/>
            <w:vAlign w:val="center"/>
          </w:tcPr>
          <w:p w14:paraId="58340EE0" w14:textId="77777777" w:rsidR="003A5C9F" w:rsidRPr="00550DBC" w:rsidRDefault="003A5C9F" w:rsidP="00C42242">
            <w:pPr>
              <w:pStyle w:val="TableTextCentered"/>
            </w:pPr>
            <w:r w:rsidRPr="00550DBC">
              <w:t>38.1%</w:t>
            </w:r>
          </w:p>
        </w:tc>
        <w:tc>
          <w:tcPr>
            <w:tcW w:w="1177" w:type="dxa"/>
            <w:shd w:val="clear" w:color="auto" w:fill="D9E2F3" w:themeFill="accent5" w:themeFillTint="33"/>
            <w:vAlign w:val="center"/>
          </w:tcPr>
          <w:p w14:paraId="602B80EA" w14:textId="77777777" w:rsidR="003A5C9F" w:rsidRPr="00550DBC" w:rsidRDefault="003A5C9F" w:rsidP="00C42242">
            <w:pPr>
              <w:pStyle w:val="TableTextCentered"/>
            </w:pPr>
            <w:r w:rsidRPr="00550DBC">
              <w:t>21.1%</w:t>
            </w:r>
          </w:p>
        </w:tc>
      </w:tr>
    </w:tbl>
    <w:p w14:paraId="74B56FFE" w14:textId="0FA0CF34" w:rsidR="003A5C9F" w:rsidRPr="00550DBC" w:rsidRDefault="003A5C9F" w:rsidP="00BF4AB9">
      <w:pPr>
        <w:pStyle w:val="TableNote"/>
        <w:rPr>
          <w:rFonts w:ascii="Franklin Gothic Demi" w:hAnsi="Franklin Gothic Demi"/>
        </w:rPr>
      </w:pPr>
      <w:r w:rsidRPr="00550DBC">
        <w:rPr>
          <w:rFonts w:eastAsia="Calibri"/>
          <w:i/>
          <w:iCs/>
        </w:rPr>
        <w:t>Note</w:t>
      </w:r>
      <w:r w:rsidRPr="00550DBC">
        <w:rPr>
          <w:rFonts w:eastAsia="Calibri"/>
        </w:rPr>
        <w:t>. As of October 1, 2025. District and state numbers and percentages for students with disabilities and high needs are calculated including students in out-of-district placements. Total district enrollment including students in out-of-district placement is 308; total state enrollment including students in out-of-district placement is 910,659.</w:t>
      </w:r>
      <w:r w:rsidRPr="00550DBC">
        <w:br w:type="page"/>
      </w:r>
    </w:p>
    <w:p w14:paraId="6F96572F" w14:textId="77777777" w:rsidR="003A5C9F" w:rsidRPr="00550DBC" w:rsidRDefault="003A5C9F" w:rsidP="0017211E">
      <w:pPr>
        <w:pStyle w:val="TableTitle0"/>
        <w:spacing w:before="0"/>
        <w:rPr>
          <w:spacing w:val="-4"/>
        </w:rPr>
      </w:pPr>
      <w:r w:rsidRPr="00550DBC">
        <w:lastRenderedPageBreak/>
        <w:t xml:space="preserve">Table D3. Chronic </w:t>
      </w:r>
      <w:proofErr w:type="spellStart"/>
      <w:r w:rsidRPr="00550DBC">
        <w:t>Absence</w:t>
      </w:r>
      <w:r w:rsidRPr="00550DBC">
        <w:rPr>
          <w:vertAlign w:val="superscript"/>
        </w:rPr>
        <w:t>a</w:t>
      </w:r>
      <w:proofErr w:type="spellEnd"/>
      <w:r w:rsidRPr="00550DBC">
        <w:t xml:space="preserve"> Rates by Student Group, 2023-2025</w:t>
      </w:r>
    </w:p>
    <w:tbl>
      <w:tblPr>
        <w:tblStyle w:val="MSVTable1"/>
        <w:tblW w:w="5000" w:type="pct"/>
        <w:tblLook w:val="0420" w:firstRow="1" w:lastRow="0" w:firstColumn="0" w:lastColumn="0" w:noHBand="0" w:noVBand="1"/>
        <w:tblCaption w:val="Table D3. Chronic Absencea Rates by Student Group, 2023-2025"/>
        <w:tblDescription w:val="Chronic Absencea Rates by Student Group, 2023-2025"/>
      </w:tblPr>
      <w:tblGrid>
        <w:gridCol w:w="2872"/>
        <w:gridCol w:w="1294"/>
        <w:gridCol w:w="1294"/>
        <w:gridCol w:w="1295"/>
        <w:gridCol w:w="1294"/>
        <w:gridCol w:w="1295"/>
      </w:tblGrid>
      <w:tr w:rsidR="003A5C9F" w:rsidRPr="00550DBC" w14:paraId="68565FA8" w14:textId="77777777" w:rsidTr="000D63D8">
        <w:trPr>
          <w:cnfStyle w:val="100000000000" w:firstRow="1" w:lastRow="0" w:firstColumn="0" w:lastColumn="0" w:oddVBand="0" w:evenVBand="0" w:oddHBand="0" w:evenHBand="0" w:firstRowFirstColumn="0" w:firstRowLastColumn="0" w:lastRowFirstColumn="0" w:lastRowLastColumn="0"/>
          <w:trHeight w:val="363"/>
          <w:tblHeader/>
        </w:trPr>
        <w:tc>
          <w:tcPr>
            <w:tcW w:w="2872" w:type="dxa"/>
          </w:tcPr>
          <w:p w14:paraId="759BA646" w14:textId="77777777" w:rsidR="003A5C9F" w:rsidRPr="00550DBC" w:rsidRDefault="003A5C9F" w:rsidP="000D63D8">
            <w:pPr>
              <w:pStyle w:val="TableColHeadingCenter"/>
              <w:spacing w:before="0" w:after="0"/>
            </w:pPr>
            <w:r w:rsidRPr="00550DBC">
              <w:t>Group</w:t>
            </w:r>
          </w:p>
        </w:tc>
        <w:tc>
          <w:tcPr>
            <w:tcW w:w="1294" w:type="dxa"/>
          </w:tcPr>
          <w:p w14:paraId="6F46C38A" w14:textId="1ACFC3FD" w:rsidR="003A5C9F" w:rsidRPr="00550DBC" w:rsidRDefault="003A5C9F" w:rsidP="0017211E">
            <w:pPr>
              <w:pStyle w:val="TableColHeadingCenter"/>
              <w:spacing w:before="0" w:after="0"/>
            </w:pPr>
            <w:r w:rsidRPr="00550DBC">
              <w:rPr>
                <w:i/>
                <w:iCs/>
              </w:rPr>
              <w:t>N</w:t>
            </w:r>
            <w:r w:rsidR="0017211E" w:rsidRPr="00550DBC">
              <w:rPr>
                <w:i/>
                <w:iCs/>
              </w:rPr>
              <w:t xml:space="preserve"> </w:t>
            </w:r>
            <w:r w:rsidRPr="00550DBC">
              <w:t>(2025)</w:t>
            </w:r>
          </w:p>
        </w:tc>
        <w:tc>
          <w:tcPr>
            <w:tcW w:w="1294" w:type="dxa"/>
          </w:tcPr>
          <w:p w14:paraId="08C86592" w14:textId="77777777" w:rsidR="003A5C9F" w:rsidRPr="00550DBC" w:rsidRDefault="003A5C9F" w:rsidP="0017211E">
            <w:pPr>
              <w:pStyle w:val="TableColHeadingCenter"/>
              <w:spacing w:before="0" w:after="0"/>
            </w:pPr>
            <w:r w:rsidRPr="00550DBC">
              <w:t>2023</w:t>
            </w:r>
          </w:p>
        </w:tc>
        <w:tc>
          <w:tcPr>
            <w:tcW w:w="1295" w:type="dxa"/>
          </w:tcPr>
          <w:p w14:paraId="0AED3CD4" w14:textId="77777777" w:rsidR="003A5C9F" w:rsidRPr="00550DBC" w:rsidRDefault="003A5C9F" w:rsidP="0017211E">
            <w:pPr>
              <w:pStyle w:val="TableColHeadingCenter"/>
              <w:spacing w:before="0" w:after="0"/>
            </w:pPr>
            <w:r w:rsidRPr="00550DBC">
              <w:t>2024</w:t>
            </w:r>
          </w:p>
        </w:tc>
        <w:tc>
          <w:tcPr>
            <w:tcW w:w="1294" w:type="dxa"/>
          </w:tcPr>
          <w:p w14:paraId="4A4339A0" w14:textId="77777777" w:rsidR="003A5C9F" w:rsidRPr="00550DBC" w:rsidRDefault="003A5C9F" w:rsidP="0017211E">
            <w:pPr>
              <w:pStyle w:val="TableColHeadingCenter"/>
              <w:spacing w:before="0" w:after="0"/>
            </w:pPr>
            <w:r w:rsidRPr="00550DBC">
              <w:t>2025</w:t>
            </w:r>
          </w:p>
        </w:tc>
        <w:tc>
          <w:tcPr>
            <w:tcW w:w="1295" w:type="dxa"/>
          </w:tcPr>
          <w:p w14:paraId="10069A33" w14:textId="6CF50ADC" w:rsidR="003A5C9F" w:rsidRPr="00550DBC" w:rsidRDefault="003A5C9F" w:rsidP="0017211E">
            <w:pPr>
              <w:pStyle w:val="TableColHeadingCenter"/>
              <w:spacing w:before="0" w:after="0"/>
            </w:pPr>
            <w:r w:rsidRPr="00550DBC">
              <w:t>State</w:t>
            </w:r>
            <w:r w:rsidR="0017211E" w:rsidRPr="00550DBC">
              <w:t xml:space="preserve"> </w:t>
            </w:r>
            <w:r w:rsidRPr="00550DBC">
              <w:t>(2025)</w:t>
            </w:r>
          </w:p>
        </w:tc>
      </w:tr>
      <w:tr w:rsidR="003A5C9F" w:rsidRPr="00550DBC" w14:paraId="700CC543" w14:textId="77777777" w:rsidTr="00C42242">
        <w:trPr>
          <w:cnfStyle w:val="000000100000" w:firstRow="0" w:lastRow="0" w:firstColumn="0" w:lastColumn="0" w:oddVBand="0" w:evenVBand="0" w:oddHBand="1" w:evenHBand="0" w:firstRowFirstColumn="0" w:firstRowLastColumn="0" w:lastRowFirstColumn="0" w:lastRowLastColumn="0"/>
        </w:trPr>
        <w:tc>
          <w:tcPr>
            <w:tcW w:w="2872" w:type="dxa"/>
          </w:tcPr>
          <w:p w14:paraId="54A094A9" w14:textId="77777777" w:rsidR="003A5C9F" w:rsidRPr="00550DBC" w:rsidRDefault="003A5C9F" w:rsidP="0017211E">
            <w:pPr>
              <w:pStyle w:val="TableText"/>
              <w:spacing w:before="20"/>
            </w:pPr>
            <w:r w:rsidRPr="00550DBC">
              <w:t>All Students</w:t>
            </w:r>
          </w:p>
        </w:tc>
        <w:tc>
          <w:tcPr>
            <w:tcW w:w="1294" w:type="dxa"/>
            <w:vAlign w:val="center"/>
          </w:tcPr>
          <w:p w14:paraId="2F73EF10" w14:textId="77777777" w:rsidR="003A5C9F" w:rsidRPr="00550DBC" w:rsidRDefault="003A5C9F" w:rsidP="00C42242">
            <w:pPr>
              <w:pStyle w:val="TableTextCentered"/>
              <w:spacing w:before="20"/>
            </w:pPr>
            <w:r w:rsidRPr="00550DBC">
              <w:t>315</w:t>
            </w:r>
          </w:p>
        </w:tc>
        <w:tc>
          <w:tcPr>
            <w:tcW w:w="1294" w:type="dxa"/>
            <w:vAlign w:val="center"/>
          </w:tcPr>
          <w:p w14:paraId="0DA70039" w14:textId="77777777" w:rsidR="003A5C9F" w:rsidRPr="00550DBC" w:rsidRDefault="003A5C9F" w:rsidP="00C42242">
            <w:pPr>
              <w:pStyle w:val="TableTextCentered"/>
              <w:spacing w:before="20"/>
            </w:pPr>
            <w:r w:rsidRPr="00550DBC">
              <w:t>16.5</w:t>
            </w:r>
          </w:p>
        </w:tc>
        <w:tc>
          <w:tcPr>
            <w:tcW w:w="1295" w:type="dxa"/>
            <w:vAlign w:val="center"/>
          </w:tcPr>
          <w:p w14:paraId="5AC04227" w14:textId="77777777" w:rsidR="003A5C9F" w:rsidRPr="00550DBC" w:rsidRDefault="003A5C9F" w:rsidP="00C42242">
            <w:pPr>
              <w:pStyle w:val="TableTextCentered"/>
              <w:spacing w:before="20"/>
            </w:pPr>
            <w:r w:rsidRPr="00550DBC">
              <w:t>13.3</w:t>
            </w:r>
          </w:p>
        </w:tc>
        <w:tc>
          <w:tcPr>
            <w:tcW w:w="1294" w:type="dxa"/>
            <w:vAlign w:val="center"/>
          </w:tcPr>
          <w:p w14:paraId="1CB6BBE5" w14:textId="77777777" w:rsidR="003A5C9F" w:rsidRPr="00550DBC" w:rsidRDefault="003A5C9F" w:rsidP="00C42242">
            <w:pPr>
              <w:pStyle w:val="TableTextCentered"/>
              <w:spacing w:before="20"/>
            </w:pPr>
            <w:r w:rsidRPr="00550DBC">
              <w:t>14.9</w:t>
            </w:r>
          </w:p>
        </w:tc>
        <w:tc>
          <w:tcPr>
            <w:tcW w:w="1295" w:type="dxa"/>
            <w:vAlign w:val="center"/>
          </w:tcPr>
          <w:p w14:paraId="2952FEFC" w14:textId="77777777" w:rsidR="003A5C9F" w:rsidRPr="00550DBC" w:rsidRDefault="003A5C9F" w:rsidP="00C42242">
            <w:pPr>
              <w:pStyle w:val="TableTextCentered"/>
              <w:spacing w:before="20"/>
            </w:pPr>
            <w:r w:rsidRPr="00550DBC">
              <w:t>18.8</w:t>
            </w:r>
          </w:p>
        </w:tc>
      </w:tr>
      <w:tr w:rsidR="003A5C9F" w:rsidRPr="00550DBC" w14:paraId="21534055" w14:textId="77777777" w:rsidTr="00C42242">
        <w:tc>
          <w:tcPr>
            <w:tcW w:w="2872" w:type="dxa"/>
          </w:tcPr>
          <w:p w14:paraId="34F892A0" w14:textId="77777777" w:rsidR="003A5C9F" w:rsidRPr="00550DBC" w:rsidRDefault="003A5C9F" w:rsidP="0017211E">
            <w:pPr>
              <w:pStyle w:val="TableText"/>
              <w:spacing w:before="20"/>
            </w:pPr>
            <w:r w:rsidRPr="00550DBC">
              <w:t>American Indian or Alaskan Native</w:t>
            </w:r>
          </w:p>
        </w:tc>
        <w:tc>
          <w:tcPr>
            <w:tcW w:w="1294" w:type="dxa"/>
            <w:vAlign w:val="center"/>
          </w:tcPr>
          <w:p w14:paraId="3F1DE48F" w14:textId="0ECBC4FA" w:rsidR="003A5C9F" w:rsidRPr="00550DBC" w:rsidRDefault="00C42242" w:rsidP="00C42242">
            <w:pPr>
              <w:pStyle w:val="TableTextCentered"/>
              <w:spacing w:before="20"/>
            </w:pPr>
            <w:r>
              <w:t>N/A</w:t>
            </w:r>
          </w:p>
        </w:tc>
        <w:tc>
          <w:tcPr>
            <w:tcW w:w="1294" w:type="dxa"/>
            <w:vAlign w:val="center"/>
          </w:tcPr>
          <w:p w14:paraId="78D61305" w14:textId="3BF2F09B" w:rsidR="003A5C9F" w:rsidRPr="00550DBC" w:rsidRDefault="00C42242" w:rsidP="00C42242">
            <w:pPr>
              <w:pStyle w:val="TableTextCentered"/>
              <w:spacing w:before="20"/>
            </w:pPr>
            <w:r>
              <w:t>N/A</w:t>
            </w:r>
          </w:p>
        </w:tc>
        <w:tc>
          <w:tcPr>
            <w:tcW w:w="1295" w:type="dxa"/>
            <w:vAlign w:val="center"/>
          </w:tcPr>
          <w:p w14:paraId="47A49530" w14:textId="4C6DD5FF" w:rsidR="003A5C9F" w:rsidRPr="00550DBC" w:rsidRDefault="00C42242" w:rsidP="00C42242">
            <w:pPr>
              <w:pStyle w:val="TableTextCentered"/>
              <w:spacing w:before="20"/>
            </w:pPr>
            <w:r>
              <w:t>N/A</w:t>
            </w:r>
          </w:p>
        </w:tc>
        <w:tc>
          <w:tcPr>
            <w:tcW w:w="1294" w:type="dxa"/>
            <w:vAlign w:val="center"/>
          </w:tcPr>
          <w:p w14:paraId="0FFC1B59" w14:textId="1683103C" w:rsidR="003A5C9F" w:rsidRPr="00550DBC" w:rsidRDefault="00C42242" w:rsidP="00C42242">
            <w:pPr>
              <w:pStyle w:val="TableTextCentered"/>
              <w:spacing w:before="20"/>
            </w:pPr>
            <w:r>
              <w:t>N/A</w:t>
            </w:r>
          </w:p>
        </w:tc>
        <w:tc>
          <w:tcPr>
            <w:tcW w:w="1295" w:type="dxa"/>
            <w:vAlign w:val="center"/>
          </w:tcPr>
          <w:p w14:paraId="55B1CEB1" w14:textId="77777777" w:rsidR="003A5C9F" w:rsidRPr="00550DBC" w:rsidRDefault="003A5C9F" w:rsidP="00C42242">
            <w:pPr>
              <w:pStyle w:val="TableTextCentered"/>
              <w:spacing w:before="20"/>
            </w:pPr>
            <w:r w:rsidRPr="00550DBC">
              <w:t>27.3</w:t>
            </w:r>
          </w:p>
        </w:tc>
      </w:tr>
      <w:tr w:rsidR="003A5C9F" w:rsidRPr="00550DBC" w14:paraId="79CC97E6" w14:textId="77777777" w:rsidTr="00C42242">
        <w:trPr>
          <w:cnfStyle w:val="000000100000" w:firstRow="0" w:lastRow="0" w:firstColumn="0" w:lastColumn="0" w:oddVBand="0" w:evenVBand="0" w:oddHBand="1" w:evenHBand="0" w:firstRowFirstColumn="0" w:firstRowLastColumn="0" w:lastRowFirstColumn="0" w:lastRowLastColumn="0"/>
        </w:trPr>
        <w:tc>
          <w:tcPr>
            <w:tcW w:w="2872" w:type="dxa"/>
          </w:tcPr>
          <w:p w14:paraId="11D7C32A" w14:textId="77777777" w:rsidR="003A5C9F" w:rsidRPr="00550DBC" w:rsidRDefault="003A5C9F" w:rsidP="0017211E">
            <w:pPr>
              <w:pStyle w:val="TableText"/>
              <w:spacing w:before="20"/>
            </w:pPr>
            <w:r w:rsidRPr="00550DBC">
              <w:t>Asian</w:t>
            </w:r>
          </w:p>
        </w:tc>
        <w:tc>
          <w:tcPr>
            <w:tcW w:w="1294" w:type="dxa"/>
            <w:vAlign w:val="center"/>
          </w:tcPr>
          <w:p w14:paraId="1D66E446" w14:textId="77777777" w:rsidR="003A5C9F" w:rsidRPr="00550DBC" w:rsidRDefault="003A5C9F" w:rsidP="00C42242">
            <w:pPr>
              <w:pStyle w:val="TableTextCentered"/>
              <w:spacing w:before="20"/>
            </w:pPr>
            <w:r w:rsidRPr="00550DBC">
              <w:t>4</w:t>
            </w:r>
          </w:p>
        </w:tc>
        <w:tc>
          <w:tcPr>
            <w:tcW w:w="1294" w:type="dxa"/>
            <w:vAlign w:val="center"/>
          </w:tcPr>
          <w:p w14:paraId="0F5005E2" w14:textId="0A6EE6AC" w:rsidR="003A5C9F" w:rsidRPr="00550DBC" w:rsidRDefault="00C42242" w:rsidP="00C42242">
            <w:pPr>
              <w:pStyle w:val="TableTextCentered"/>
              <w:spacing w:before="20"/>
            </w:pPr>
            <w:r>
              <w:t>N/A</w:t>
            </w:r>
          </w:p>
        </w:tc>
        <w:tc>
          <w:tcPr>
            <w:tcW w:w="1295" w:type="dxa"/>
            <w:vAlign w:val="center"/>
          </w:tcPr>
          <w:p w14:paraId="0BFE6846" w14:textId="5BBF9A7B" w:rsidR="003A5C9F" w:rsidRPr="00550DBC" w:rsidRDefault="00C42242" w:rsidP="00C42242">
            <w:pPr>
              <w:pStyle w:val="TableTextCentered"/>
              <w:spacing w:before="20"/>
            </w:pPr>
            <w:r>
              <w:t>N/A</w:t>
            </w:r>
          </w:p>
        </w:tc>
        <w:tc>
          <w:tcPr>
            <w:tcW w:w="1294" w:type="dxa"/>
            <w:vAlign w:val="center"/>
          </w:tcPr>
          <w:p w14:paraId="39F30F9C" w14:textId="02C804E2" w:rsidR="003A5C9F" w:rsidRPr="00550DBC" w:rsidRDefault="00C42242" w:rsidP="00C42242">
            <w:pPr>
              <w:pStyle w:val="TableTextCentered"/>
              <w:spacing w:before="20"/>
            </w:pPr>
            <w:r>
              <w:t>N/A</w:t>
            </w:r>
          </w:p>
        </w:tc>
        <w:tc>
          <w:tcPr>
            <w:tcW w:w="1295" w:type="dxa"/>
            <w:vAlign w:val="center"/>
          </w:tcPr>
          <w:p w14:paraId="3CAAA6C5" w14:textId="77777777" w:rsidR="003A5C9F" w:rsidRPr="00550DBC" w:rsidRDefault="003A5C9F" w:rsidP="00C42242">
            <w:pPr>
              <w:pStyle w:val="TableTextCentered"/>
              <w:spacing w:before="20"/>
            </w:pPr>
            <w:r w:rsidRPr="00550DBC">
              <w:t>10.9</w:t>
            </w:r>
          </w:p>
        </w:tc>
      </w:tr>
      <w:tr w:rsidR="003A5C9F" w:rsidRPr="00550DBC" w14:paraId="7F10E4E9" w14:textId="77777777" w:rsidTr="00C42242">
        <w:tc>
          <w:tcPr>
            <w:tcW w:w="2872" w:type="dxa"/>
          </w:tcPr>
          <w:p w14:paraId="38EC4592" w14:textId="77777777" w:rsidR="003A5C9F" w:rsidRPr="00550DBC" w:rsidRDefault="003A5C9F" w:rsidP="0017211E">
            <w:pPr>
              <w:pStyle w:val="TableText"/>
              <w:spacing w:before="20"/>
            </w:pPr>
            <w:r w:rsidRPr="00550DBC">
              <w:t>Black or African American</w:t>
            </w:r>
          </w:p>
        </w:tc>
        <w:tc>
          <w:tcPr>
            <w:tcW w:w="1294" w:type="dxa"/>
            <w:vAlign w:val="center"/>
          </w:tcPr>
          <w:p w14:paraId="5B35C4FC" w14:textId="77777777" w:rsidR="003A5C9F" w:rsidRPr="00550DBC" w:rsidRDefault="003A5C9F" w:rsidP="00C42242">
            <w:pPr>
              <w:pStyle w:val="TableTextCentered"/>
              <w:spacing w:before="20"/>
            </w:pPr>
            <w:r w:rsidRPr="00550DBC">
              <w:t>3</w:t>
            </w:r>
          </w:p>
        </w:tc>
        <w:tc>
          <w:tcPr>
            <w:tcW w:w="1294" w:type="dxa"/>
            <w:vAlign w:val="center"/>
          </w:tcPr>
          <w:p w14:paraId="38D2D44F" w14:textId="3BEBC0EC" w:rsidR="003A5C9F" w:rsidRPr="00550DBC" w:rsidRDefault="00C42242" w:rsidP="00C42242">
            <w:pPr>
              <w:pStyle w:val="TableTextCentered"/>
              <w:spacing w:before="20"/>
            </w:pPr>
            <w:r>
              <w:t>N/A</w:t>
            </w:r>
          </w:p>
        </w:tc>
        <w:tc>
          <w:tcPr>
            <w:tcW w:w="1295" w:type="dxa"/>
            <w:vAlign w:val="center"/>
          </w:tcPr>
          <w:p w14:paraId="0B27AF99" w14:textId="7AED081E" w:rsidR="003A5C9F" w:rsidRPr="00550DBC" w:rsidRDefault="00C42242" w:rsidP="00C42242">
            <w:pPr>
              <w:pStyle w:val="TableTextCentered"/>
              <w:spacing w:before="20"/>
            </w:pPr>
            <w:r>
              <w:t>N/A</w:t>
            </w:r>
          </w:p>
        </w:tc>
        <w:tc>
          <w:tcPr>
            <w:tcW w:w="1294" w:type="dxa"/>
            <w:vAlign w:val="center"/>
          </w:tcPr>
          <w:p w14:paraId="0C882C58" w14:textId="02355A32" w:rsidR="003A5C9F" w:rsidRPr="00550DBC" w:rsidRDefault="00C42242" w:rsidP="00C42242">
            <w:pPr>
              <w:pStyle w:val="TableTextCentered"/>
              <w:spacing w:before="20"/>
            </w:pPr>
            <w:r>
              <w:t>N/A</w:t>
            </w:r>
          </w:p>
        </w:tc>
        <w:tc>
          <w:tcPr>
            <w:tcW w:w="1295" w:type="dxa"/>
            <w:vAlign w:val="center"/>
          </w:tcPr>
          <w:p w14:paraId="5F19E271" w14:textId="77777777" w:rsidR="003A5C9F" w:rsidRPr="00550DBC" w:rsidRDefault="003A5C9F" w:rsidP="00C42242">
            <w:pPr>
              <w:pStyle w:val="TableTextCentered"/>
              <w:spacing w:before="20"/>
            </w:pPr>
            <w:r w:rsidRPr="00550DBC">
              <w:t>20.7</w:t>
            </w:r>
          </w:p>
        </w:tc>
      </w:tr>
      <w:tr w:rsidR="003A5C9F" w:rsidRPr="00550DBC" w14:paraId="256A65AF" w14:textId="77777777" w:rsidTr="00C42242">
        <w:trPr>
          <w:cnfStyle w:val="000000100000" w:firstRow="0" w:lastRow="0" w:firstColumn="0" w:lastColumn="0" w:oddVBand="0" w:evenVBand="0" w:oddHBand="1" w:evenHBand="0" w:firstRowFirstColumn="0" w:firstRowLastColumn="0" w:lastRowFirstColumn="0" w:lastRowLastColumn="0"/>
        </w:trPr>
        <w:tc>
          <w:tcPr>
            <w:tcW w:w="2872" w:type="dxa"/>
          </w:tcPr>
          <w:p w14:paraId="462AB302" w14:textId="77777777" w:rsidR="003A5C9F" w:rsidRPr="00550DBC" w:rsidRDefault="003A5C9F" w:rsidP="0017211E">
            <w:pPr>
              <w:pStyle w:val="TableText"/>
              <w:spacing w:before="20"/>
            </w:pPr>
            <w:r w:rsidRPr="00550DBC">
              <w:t>Hispanic or Latino</w:t>
            </w:r>
          </w:p>
        </w:tc>
        <w:tc>
          <w:tcPr>
            <w:tcW w:w="1294" w:type="dxa"/>
            <w:vAlign w:val="center"/>
          </w:tcPr>
          <w:p w14:paraId="6F223102" w14:textId="77777777" w:rsidR="003A5C9F" w:rsidRPr="00550DBC" w:rsidRDefault="003A5C9F" w:rsidP="00C42242">
            <w:pPr>
              <w:pStyle w:val="TableTextCentered"/>
              <w:spacing w:before="20"/>
            </w:pPr>
            <w:r w:rsidRPr="00550DBC">
              <w:t>7</w:t>
            </w:r>
          </w:p>
        </w:tc>
        <w:tc>
          <w:tcPr>
            <w:tcW w:w="1294" w:type="dxa"/>
            <w:vAlign w:val="center"/>
          </w:tcPr>
          <w:p w14:paraId="0DBF1F67" w14:textId="77777777" w:rsidR="003A5C9F" w:rsidRPr="00550DBC" w:rsidRDefault="003A5C9F" w:rsidP="00C42242">
            <w:pPr>
              <w:pStyle w:val="TableTextCentered"/>
              <w:spacing w:before="20"/>
            </w:pPr>
            <w:r w:rsidRPr="00550DBC">
              <w:t>33.3</w:t>
            </w:r>
          </w:p>
        </w:tc>
        <w:tc>
          <w:tcPr>
            <w:tcW w:w="1295" w:type="dxa"/>
            <w:vAlign w:val="center"/>
          </w:tcPr>
          <w:p w14:paraId="782467B0" w14:textId="77777777" w:rsidR="003A5C9F" w:rsidRPr="00550DBC" w:rsidRDefault="003A5C9F" w:rsidP="00C42242">
            <w:pPr>
              <w:pStyle w:val="TableTextCentered"/>
              <w:spacing w:before="20"/>
            </w:pPr>
            <w:r w:rsidRPr="00550DBC">
              <w:t>12.5</w:t>
            </w:r>
          </w:p>
        </w:tc>
        <w:tc>
          <w:tcPr>
            <w:tcW w:w="1294" w:type="dxa"/>
            <w:vAlign w:val="center"/>
          </w:tcPr>
          <w:p w14:paraId="27AAD0C3" w14:textId="77777777" w:rsidR="003A5C9F" w:rsidRPr="00550DBC" w:rsidRDefault="003A5C9F" w:rsidP="00C42242">
            <w:pPr>
              <w:pStyle w:val="TableTextCentered"/>
              <w:spacing w:before="20"/>
            </w:pPr>
            <w:r w:rsidRPr="00550DBC">
              <w:t>28.6</w:t>
            </w:r>
          </w:p>
        </w:tc>
        <w:tc>
          <w:tcPr>
            <w:tcW w:w="1295" w:type="dxa"/>
            <w:vAlign w:val="center"/>
          </w:tcPr>
          <w:p w14:paraId="5F178C33" w14:textId="77777777" w:rsidR="003A5C9F" w:rsidRPr="00550DBC" w:rsidRDefault="003A5C9F" w:rsidP="00C42242">
            <w:pPr>
              <w:pStyle w:val="TableTextCentered"/>
              <w:spacing w:before="20"/>
            </w:pPr>
            <w:r w:rsidRPr="00550DBC">
              <w:t>29.5</w:t>
            </w:r>
          </w:p>
        </w:tc>
      </w:tr>
      <w:tr w:rsidR="003A5C9F" w:rsidRPr="00550DBC" w14:paraId="1D586C4A" w14:textId="77777777" w:rsidTr="00C42242">
        <w:tc>
          <w:tcPr>
            <w:tcW w:w="2872" w:type="dxa"/>
          </w:tcPr>
          <w:p w14:paraId="7DCBA64A" w14:textId="77777777" w:rsidR="003A5C9F" w:rsidRPr="00550DBC" w:rsidRDefault="003A5C9F" w:rsidP="0017211E">
            <w:pPr>
              <w:pStyle w:val="TableText"/>
              <w:spacing w:before="20"/>
            </w:pPr>
            <w:r w:rsidRPr="00550DBC">
              <w:t>Multi-Race, Not Hispanic or Latino</w:t>
            </w:r>
          </w:p>
        </w:tc>
        <w:tc>
          <w:tcPr>
            <w:tcW w:w="1294" w:type="dxa"/>
            <w:vAlign w:val="center"/>
          </w:tcPr>
          <w:p w14:paraId="08B75C2C" w14:textId="77777777" w:rsidR="003A5C9F" w:rsidRPr="00550DBC" w:rsidRDefault="003A5C9F" w:rsidP="00C42242">
            <w:pPr>
              <w:pStyle w:val="TableTextCentered"/>
              <w:spacing w:before="20"/>
            </w:pPr>
            <w:r w:rsidRPr="00550DBC">
              <w:t>13</w:t>
            </w:r>
          </w:p>
        </w:tc>
        <w:tc>
          <w:tcPr>
            <w:tcW w:w="1294" w:type="dxa"/>
            <w:vAlign w:val="center"/>
          </w:tcPr>
          <w:p w14:paraId="7D57BE0D" w14:textId="77777777" w:rsidR="003A5C9F" w:rsidRPr="00550DBC" w:rsidRDefault="003A5C9F" w:rsidP="00C42242">
            <w:pPr>
              <w:pStyle w:val="TableTextCentered"/>
              <w:spacing w:before="20"/>
            </w:pPr>
            <w:r w:rsidRPr="00550DBC">
              <w:t>11.1</w:t>
            </w:r>
          </w:p>
        </w:tc>
        <w:tc>
          <w:tcPr>
            <w:tcW w:w="1295" w:type="dxa"/>
            <w:vAlign w:val="center"/>
          </w:tcPr>
          <w:p w14:paraId="2A22F029" w14:textId="77777777" w:rsidR="003A5C9F" w:rsidRPr="00550DBC" w:rsidRDefault="003A5C9F" w:rsidP="00C42242">
            <w:pPr>
              <w:pStyle w:val="TableTextCentered"/>
              <w:spacing w:before="20"/>
            </w:pPr>
            <w:r w:rsidRPr="00550DBC">
              <w:t>7.7</w:t>
            </w:r>
          </w:p>
        </w:tc>
        <w:tc>
          <w:tcPr>
            <w:tcW w:w="1294" w:type="dxa"/>
            <w:vAlign w:val="center"/>
          </w:tcPr>
          <w:p w14:paraId="19641D0E" w14:textId="77777777" w:rsidR="003A5C9F" w:rsidRPr="00550DBC" w:rsidRDefault="003A5C9F" w:rsidP="00C42242">
            <w:pPr>
              <w:pStyle w:val="TableTextCentered"/>
              <w:spacing w:before="20"/>
            </w:pPr>
            <w:r w:rsidRPr="00550DBC">
              <w:t>15.4</w:t>
            </w:r>
          </w:p>
        </w:tc>
        <w:tc>
          <w:tcPr>
            <w:tcW w:w="1295" w:type="dxa"/>
            <w:vAlign w:val="center"/>
          </w:tcPr>
          <w:p w14:paraId="30BB527E" w14:textId="77777777" w:rsidR="003A5C9F" w:rsidRPr="00550DBC" w:rsidRDefault="003A5C9F" w:rsidP="00C42242">
            <w:pPr>
              <w:pStyle w:val="TableTextCentered"/>
              <w:spacing w:before="20"/>
            </w:pPr>
            <w:r w:rsidRPr="00550DBC">
              <w:t>19.3</w:t>
            </w:r>
          </w:p>
        </w:tc>
      </w:tr>
      <w:tr w:rsidR="003A5C9F" w:rsidRPr="00550DBC" w14:paraId="6C3C4646" w14:textId="77777777" w:rsidTr="00C42242">
        <w:trPr>
          <w:cnfStyle w:val="000000100000" w:firstRow="0" w:lastRow="0" w:firstColumn="0" w:lastColumn="0" w:oddVBand="0" w:evenVBand="0" w:oddHBand="1" w:evenHBand="0" w:firstRowFirstColumn="0" w:firstRowLastColumn="0" w:lastRowFirstColumn="0" w:lastRowLastColumn="0"/>
        </w:trPr>
        <w:tc>
          <w:tcPr>
            <w:tcW w:w="2872" w:type="dxa"/>
          </w:tcPr>
          <w:p w14:paraId="643F156B" w14:textId="77777777" w:rsidR="003A5C9F" w:rsidRPr="00550DBC" w:rsidRDefault="003A5C9F" w:rsidP="0017211E">
            <w:pPr>
              <w:pStyle w:val="TableText"/>
              <w:spacing w:before="20"/>
              <w:rPr>
                <w:spacing w:val="-4"/>
              </w:rPr>
            </w:pPr>
            <w:r w:rsidRPr="00550DBC">
              <w:t>Native Hawaiian or Other Pacific Islander</w:t>
            </w:r>
          </w:p>
        </w:tc>
        <w:tc>
          <w:tcPr>
            <w:tcW w:w="1294" w:type="dxa"/>
            <w:vAlign w:val="center"/>
          </w:tcPr>
          <w:p w14:paraId="63258F19" w14:textId="37644D40" w:rsidR="003A5C9F" w:rsidRPr="00550DBC" w:rsidRDefault="00C42242" w:rsidP="00C42242">
            <w:pPr>
              <w:pStyle w:val="TableTextCentered"/>
              <w:spacing w:before="20"/>
            </w:pPr>
            <w:r>
              <w:t>N/A</w:t>
            </w:r>
          </w:p>
        </w:tc>
        <w:tc>
          <w:tcPr>
            <w:tcW w:w="1294" w:type="dxa"/>
            <w:vAlign w:val="center"/>
          </w:tcPr>
          <w:p w14:paraId="32EF9B22" w14:textId="45519D9F" w:rsidR="003A5C9F" w:rsidRPr="00550DBC" w:rsidRDefault="00C42242" w:rsidP="00C42242">
            <w:pPr>
              <w:pStyle w:val="TableTextCentered"/>
              <w:spacing w:before="20"/>
            </w:pPr>
            <w:r>
              <w:t>N/A</w:t>
            </w:r>
          </w:p>
        </w:tc>
        <w:tc>
          <w:tcPr>
            <w:tcW w:w="1295" w:type="dxa"/>
            <w:vAlign w:val="center"/>
          </w:tcPr>
          <w:p w14:paraId="2D1F3428" w14:textId="3A2AA33B" w:rsidR="003A5C9F" w:rsidRPr="00550DBC" w:rsidRDefault="00C42242" w:rsidP="00C42242">
            <w:pPr>
              <w:pStyle w:val="TableTextCentered"/>
              <w:spacing w:before="20"/>
            </w:pPr>
            <w:r>
              <w:t>N/A</w:t>
            </w:r>
          </w:p>
        </w:tc>
        <w:tc>
          <w:tcPr>
            <w:tcW w:w="1294" w:type="dxa"/>
            <w:vAlign w:val="center"/>
          </w:tcPr>
          <w:p w14:paraId="21209CFA" w14:textId="6B240D37" w:rsidR="003A5C9F" w:rsidRPr="00550DBC" w:rsidRDefault="00C42242" w:rsidP="00C42242">
            <w:pPr>
              <w:pStyle w:val="TableTextCentered"/>
              <w:spacing w:before="20"/>
            </w:pPr>
            <w:r>
              <w:t>N/A</w:t>
            </w:r>
          </w:p>
        </w:tc>
        <w:tc>
          <w:tcPr>
            <w:tcW w:w="1295" w:type="dxa"/>
            <w:vAlign w:val="center"/>
          </w:tcPr>
          <w:p w14:paraId="7B32F05E" w14:textId="77777777" w:rsidR="003A5C9F" w:rsidRPr="00550DBC" w:rsidRDefault="003A5C9F" w:rsidP="00C42242">
            <w:pPr>
              <w:pStyle w:val="TableTextCentered"/>
              <w:spacing w:before="20"/>
            </w:pPr>
            <w:r w:rsidRPr="00550DBC">
              <w:t>22.7</w:t>
            </w:r>
          </w:p>
        </w:tc>
      </w:tr>
      <w:tr w:rsidR="003A5C9F" w:rsidRPr="00550DBC" w14:paraId="5F17CF14" w14:textId="77777777" w:rsidTr="00C42242">
        <w:tc>
          <w:tcPr>
            <w:tcW w:w="2872" w:type="dxa"/>
          </w:tcPr>
          <w:p w14:paraId="5F60DCA5" w14:textId="77777777" w:rsidR="003A5C9F" w:rsidRPr="00550DBC" w:rsidRDefault="003A5C9F" w:rsidP="0017211E">
            <w:pPr>
              <w:pStyle w:val="TableText"/>
              <w:spacing w:before="20"/>
            </w:pPr>
            <w:r w:rsidRPr="00550DBC">
              <w:t>White</w:t>
            </w:r>
          </w:p>
        </w:tc>
        <w:tc>
          <w:tcPr>
            <w:tcW w:w="1294" w:type="dxa"/>
            <w:vAlign w:val="center"/>
          </w:tcPr>
          <w:p w14:paraId="21FD9177" w14:textId="77777777" w:rsidR="003A5C9F" w:rsidRPr="00550DBC" w:rsidRDefault="003A5C9F" w:rsidP="00C42242">
            <w:pPr>
              <w:pStyle w:val="TableTextCentered"/>
              <w:spacing w:before="20"/>
            </w:pPr>
            <w:r w:rsidRPr="00550DBC">
              <w:t>288</w:t>
            </w:r>
          </w:p>
        </w:tc>
        <w:tc>
          <w:tcPr>
            <w:tcW w:w="1294" w:type="dxa"/>
            <w:vAlign w:val="center"/>
          </w:tcPr>
          <w:p w14:paraId="17C24ECF" w14:textId="77777777" w:rsidR="003A5C9F" w:rsidRPr="00550DBC" w:rsidRDefault="003A5C9F" w:rsidP="00C42242">
            <w:pPr>
              <w:pStyle w:val="TableTextCentered"/>
              <w:spacing w:before="20"/>
            </w:pPr>
            <w:r w:rsidRPr="00550DBC">
              <w:t>15.9</w:t>
            </w:r>
          </w:p>
        </w:tc>
        <w:tc>
          <w:tcPr>
            <w:tcW w:w="1295" w:type="dxa"/>
            <w:vAlign w:val="center"/>
          </w:tcPr>
          <w:p w14:paraId="1456271B" w14:textId="77777777" w:rsidR="003A5C9F" w:rsidRPr="00550DBC" w:rsidRDefault="003A5C9F" w:rsidP="00C42242">
            <w:pPr>
              <w:pStyle w:val="TableTextCentered"/>
              <w:spacing w:before="20"/>
            </w:pPr>
            <w:r w:rsidRPr="00550DBC">
              <w:t>13.8</w:t>
            </w:r>
          </w:p>
        </w:tc>
        <w:tc>
          <w:tcPr>
            <w:tcW w:w="1294" w:type="dxa"/>
            <w:vAlign w:val="center"/>
          </w:tcPr>
          <w:p w14:paraId="4826EA5C" w14:textId="77777777" w:rsidR="003A5C9F" w:rsidRPr="00550DBC" w:rsidRDefault="003A5C9F" w:rsidP="00C42242">
            <w:pPr>
              <w:pStyle w:val="TableTextCentered"/>
              <w:spacing w:before="20"/>
            </w:pPr>
            <w:r w:rsidRPr="00550DBC">
              <w:t>14.2</w:t>
            </w:r>
          </w:p>
        </w:tc>
        <w:tc>
          <w:tcPr>
            <w:tcW w:w="1295" w:type="dxa"/>
            <w:vAlign w:val="center"/>
          </w:tcPr>
          <w:p w14:paraId="17F9A411" w14:textId="77777777" w:rsidR="003A5C9F" w:rsidRPr="00550DBC" w:rsidRDefault="003A5C9F" w:rsidP="00C42242">
            <w:pPr>
              <w:pStyle w:val="TableTextCentered"/>
              <w:spacing w:before="20"/>
            </w:pPr>
            <w:r w:rsidRPr="00550DBC">
              <w:t>13.9</w:t>
            </w:r>
          </w:p>
        </w:tc>
      </w:tr>
      <w:tr w:rsidR="003A5C9F" w:rsidRPr="00550DBC" w14:paraId="34452F00" w14:textId="77777777" w:rsidTr="00C42242">
        <w:trPr>
          <w:cnfStyle w:val="000000100000" w:firstRow="0" w:lastRow="0" w:firstColumn="0" w:lastColumn="0" w:oddVBand="0" w:evenVBand="0" w:oddHBand="1" w:evenHBand="0" w:firstRowFirstColumn="0" w:firstRowLastColumn="0" w:lastRowFirstColumn="0" w:lastRowLastColumn="0"/>
        </w:trPr>
        <w:tc>
          <w:tcPr>
            <w:tcW w:w="2872" w:type="dxa"/>
          </w:tcPr>
          <w:p w14:paraId="2F70273B" w14:textId="77777777" w:rsidR="003A5C9F" w:rsidRPr="00550DBC" w:rsidRDefault="003A5C9F" w:rsidP="0017211E">
            <w:pPr>
              <w:pStyle w:val="TableText"/>
              <w:spacing w:before="20"/>
            </w:pPr>
            <w:r w:rsidRPr="00550DBC">
              <w:t>High Needs</w:t>
            </w:r>
          </w:p>
        </w:tc>
        <w:tc>
          <w:tcPr>
            <w:tcW w:w="1294" w:type="dxa"/>
            <w:vAlign w:val="center"/>
          </w:tcPr>
          <w:p w14:paraId="7C9DCAA9" w14:textId="77777777" w:rsidR="003A5C9F" w:rsidRPr="00550DBC" w:rsidRDefault="003A5C9F" w:rsidP="00C42242">
            <w:pPr>
              <w:pStyle w:val="TableTextCentered"/>
              <w:spacing w:before="20"/>
            </w:pPr>
            <w:r w:rsidRPr="00550DBC">
              <w:t>130</w:t>
            </w:r>
          </w:p>
        </w:tc>
        <w:tc>
          <w:tcPr>
            <w:tcW w:w="1294" w:type="dxa"/>
            <w:vAlign w:val="center"/>
          </w:tcPr>
          <w:p w14:paraId="4C74B97E" w14:textId="77777777" w:rsidR="003A5C9F" w:rsidRPr="00550DBC" w:rsidRDefault="003A5C9F" w:rsidP="00C42242">
            <w:pPr>
              <w:pStyle w:val="TableTextCentered"/>
              <w:spacing w:before="20"/>
            </w:pPr>
            <w:r w:rsidRPr="00550DBC">
              <w:t>22.4</w:t>
            </w:r>
          </w:p>
        </w:tc>
        <w:tc>
          <w:tcPr>
            <w:tcW w:w="1295" w:type="dxa"/>
            <w:vAlign w:val="center"/>
          </w:tcPr>
          <w:p w14:paraId="34FCF99B" w14:textId="77777777" w:rsidR="003A5C9F" w:rsidRPr="00550DBC" w:rsidRDefault="003A5C9F" w:rsidP="00C42242">
            <w:pPr>
              <w:pStyle w:val="TableTextCentered"/>
              <w:spacing w:before="20"/>
            </w:pPr>
            <w:r w:rsidRPr="00550DBC">
              <w:t>20.4</w:t>
            </w:r>
          </w:p>
        </w:tc>
        <w:tc>
          <w:tcPr>
            <w:tcW w:w="1294" w:type="dxa"/>
            <w:vAlign w:val="center"/>
          </w:tcPr>
          <w:p w14:paraId="68007930" w14:textId="77777777" w:rsidR="003A5C9F" w:rsidRPr="00550DBC" w:rsidRDefault="003A5C9F" w:rsidP="00C42242">
            <w:pPr>
              <w:pStyle w:val="TableTextCentered"/>
              <w:spacing w:before="20"/>
            </w:pPr>
            <w:r w:rsidRPr="00550DBC">
              <w:t>23.1</w:t>
            </w:r>
          </w:p>
        </w:tc>
        <w:tc>
          <w:tcPr>
            <w:tcW w:w="1295" w:type="dxa"/>
            <w:vAlign w:val="center"/>
          </w:tcPr>
          <w:p w14:paraId="75360405" w14:textId="77777777" w:rsidR="003A5C9F" w:rsidRPr="00550DBC" w:rsidRDefault="003A5C9F" w:rsidP="00C42242">
            <w:pPr>
              <w:pStyle w:val="TableTextCentered"/>
              <w:spacing w:before="20"/>
            </w:pPr>
            <w:r w:rsidRPr="00550DBC">
              <w:t>25.9</w:t>
            </w:r>
          </w:p>
        </w:tc>
      </w:tr>
      <w:tr w:rsidR="003A5C9F" w:rsidRPr="00550DBC" w14:paraId="2910BAF8" w14:textId="77777777" w:rsidTr="00C42242">
        <w:tc>
          <w:tcPr>
            <w:tcW w:w="2872" w:type="dxa"/>
          </w:tcPr>
          <w:p w14:paraId="5D28DE27" w14:textId="77777777" w:rsidR="003A5C9F" w:rsidRPr="00550DBC" w:rsidRDefault="003A5C9F" w:rsidP="0017211E">
            <w:pPr>
              <w:pStyle w:val="TableText"/>
              <w:spacing w:before="20"/>
            </w:pPr>
            <w:r w:rsidRPr="00550DBC">
              <w:t>English Learners</w:t>
            </w:r>
          </w:p>
        </w:tc>
        <w:tc>
          <w:tcPr>
            <w:tcW w:w="1294" w:type="dxa"/>
            <w:vAlign w:val="center"/>
          </w:tcPr>
          <w:p w14:paraId="03DF5F21" w14:textId="77777777" w:rsidR="003A5C9F" w:rsidRPr="00550DBC" w:rsidRDefault="003A5C9F" w:rsidP="00C42242">
            <w:pPr>
              <w:pStyle w:val="TableTextCentered"/>
              <w:spacing w:before="20"/>
            </w:pPr>
            <w:r w:rsidRPr="00550DBC">
              <w:t>3</w:t>
            </w:r>
          </w:p>
        </w:tc>
        <w:tc>
          <w:tcPr>
            <w:tcW w:w="1294" w:type="dxa"/>
            <w:vAlign w:val="center"/>
          </w:tcPr>
          <w:p w14:paraId="2B512A1D" w14:textId="0534E273" w:rsidR="003A5C9F" w:rsidRPr="00550DBC" w:rsidRDefault="00C42242" w:rsidP="00C42242">
            <w:pPr>
              <w:pStyle w:val="TableTextCentered"/>
              <w:spacing w:before="20"/>
            </w:pPr>
            <w:r>
              <w:t>N/A</w:t>
            </w:r>
          </w:p>
        </w:tc>
        <w:tc>
          <w:tcPr>
            <w:tcW w:w="1295" w:type="dxa"/>
            <w:vAlign w:val="center"/>
          </w:tcPr>
          <w:p w14:paraId="63C96C0E" w14:textId="240C8897" w:rsidR="003A5C9F" w:rsidRPr="00550DBC" w:rsidRDefault="00C42242" w:rsidP="00C42242">
            <w:pPr>
              <w:pStyle w:val="TableTextCentered"/>
              <w:spacing w:before="20"/>
            </w:pPr>
            <w:r>
              <w:t>N/A</w:t>
            </w:r>
          </w:p>
        </w:tc>
        <w:tc>
          <w:tcPr>
            <w:tcW w:w="1294" w:type="dxa"/>
            <w:vAlign w:val="center"/>
          </w:tcPr>
          <w:p w14:paraId="414346E7" w14:textId="408E0209" w:rsidR="003A5C9F" w:rsidRPr="00550DBC" w:rsidRDefault="00C42242" w:rsidP="00C42242">
            <w:pPr>
              <w:pStyle w:val="TableTextCentered"/>
              <w:spacing w:before="20"/>
            </w:pPr>
            <w:r>
              <w:t>N/A</w:t>
            </w:r>
          </w:p>
        </w:tc>
        <w:tc>
          <w:tcPr>
            <w:tcW w:w="1295" w:type="dxa"/>
            <w:vAlign w:val="center"/>
          </w:tcPr>
          <w:p w14:paraId="4D03E262" w14:textId="77777777" w:rsidR="003A5C9F" w:rsidRPr="00550DBC" w:rsidRDefault="003A5C9F" w:rsidP="00C42242">
            <w:pPr>
              <w:pStyle w:val="TableTextCentered"/>
              <w:spacing w:before="20"/>
            </w:pPr>
            <w:r w:rsidRPr="00550DBC">
              <w:t>27.8</w:t>
            </w:r>
          </w:p>
        </w:tc>
      </w:tr>
      <w:tr w:rsidR="003A5C9F" w:rsidRPr="00550DBC" w14:paraId="31FBBCC8" w14:textId="77777777" w:rsidTr="00C42242">
        <w:trPr>
          <w:cnfStyle w:val="000000100000" w:firstRow="0" w:lastRow="0" w:firstColumn="0" w:lastColumn="0" w:oddVBand="0" w:evenVBand="0" w:oddHBand="1" w:evenHBand="0" w:firstRowFirstColumn="0" w:firstRowLastColumn="0" w:lastRowFirstColumn="0" w:lastRowLastColumn="0"/>
        </w:trPr>
        <w:tc>
          <w:tcPr>
            <w:tcW w:w="2872" w:type="dxa"/>
          </w:tcPr>
          <w:p w14:paraId="01E18F1E" w14:textId="77777777" w:rsidR="003A5C9F" w:rsidRPr="00550DBC" w:rsidRDefault="003A5C9F" w:rsidP="0017211E">
            <w:pPr>
              <w:pStyle w:val="TableText"/>
              <w:spacing w:before="20"/>
            </w:pPr>
            <w:r w:rsidRPr="00550DBC">
              <w:t>Low Income</w:t>
            </w:r>
          </w:p>
        </w:tc>
        <w:tc>
          <w:tcPr>
            <w:tcW w:w="1294" w:type="dxa"/>
            <w:vAlign w:val="center"/>
          </w:tcPr>
          <w:p w14:paraId="453C2F44" w14:textId="77777777" w:rsidR="003A5C9F" w:rsidRPr="00550DBC" w:rsidRDefault="003A5C9F" w:rsidP="00C42242">
            <w:pPr>
              <w:pStyle w:val="TableTextCentered"/>
              <w:spacing w:before="20"/>
            </w:pPr>
            <w:r w:rsidRPr="00550DBC">
              <w:t>77</w:t>
            </w:r>
          </w:p>
        </w:tc>
        <w:tc>
          <w:tcPr>
            <w:tcW w:w="1294" w:type="dxa"/>
            <w:vAlign w:val="center"/>
          </w:tcPr>
          <w:p w14:paraId="30EE147B" w14:textId="77777777" w:rsidR="003A5C9F" w:rsidRPr="00550DBC" w:rsidRDefault="003A5C9F" w:rsidP="00C42242">
            <w:pPr>
              <w:pStyle w:val="TableTextCentered"/>
              <w:spacing w:before="20"/>
            </w:pPr>
            <w:r w:rsidRPr="00550DBC">
              <w:t>29.3</w:t>
            </w:r>
          </w:p>
        </w:tc>
        <w:tc>
          <w:tcPr>
            <w:tcW w:w="1295" w:type="dxa"/>
            <w:vAlign w:val="center"/>
          </w:tcPr>
          <w:p w14:paraId="389475D2" w14:textId="77777777" w:rsidR="003A5C9F" w:rsidRPr="00550DBC" w:rsidRDefault="003A5C9F" w:rsidP="00C42242">
            <w:pPr>
              <w:pStyle w:val="TableTextCentered"/>
              <w:spacing w:before="20"/>
            </w:pPr>
            <w:r w:rsidRPr="00550DBC">
              <w:t>28.2</w:t>
            </w:r>
          </w:p>
        </w:tc>
        <w:tc>
          <w:tcPr>
            <w:tcW w:w="1294" w:type="dxa"/>
            <w:vAlign w:val="center"/>
          </w:tcPr>
          <w:p w14:paraId="3278C98A" w14:textId="77777777" w:rsidR="003A5C9F" w:rsidRPr="00550DBC" w:rsidRDefault="003A5C9F" w:rsidP="00C42242">
            <w:pPr>
              <w:pStyle w:val="TableTextCentered"/>
              <w:spacing w:before="20"/>
            </w:pPr>
            <w:r w:rsidRPr="00550DBC">
              <w:t>29.9</w:t>
            </w:r>
          </w:p>
        </w:tc>
        <w:tc>
          <w:tcPr>
            <w:tcW w:w="1295" w:type="dxa"/>
            <w:vAlign w:val="center"/>
          </w:tcPr>
          <w:p w14:paraId="5ED87B36" w14:textId="77777777" w:rsidR="003A5C9F" w:rsidRPr="00550DBC" w:rsidRDefault="003A5C9F" w:rsidP="00C42242">
            <w:pPr>
              <w:pStyle w:val="TableTextCentered"/>
              <w:spacing w:before="20"/>
            </w:pPr>
            <w:r w:rsidRPr="00550DBC">
              <w:t>28.9</w:t>
            </w:r>
          </w:p>
        </w:tc>
      </w:tr>
      <w:tr w:rsidR="003A5C9F" w:rsidRPr="00550DBC" w14:paraId="68759326" w14:textId="77777777" w:rsidTr="00C42242">
        <w:tc>
          <w:tcPr>
            <w:tcW w:w="2872" w:type="dxa"/>
          </w:tcPr>
          <w:p w14:paraId="2186094B" w14:textId="77777777" w:rsidR="003A5C9F" w:rsidRPr="00550DBC" w:rsidRDefault="003A5C9F" w:rsidP="0017211E">
            <w:pPr>
              <w:pStyle w:val="TableText"/>
              <w:spacing w:before="20"/>
            </w:pPr>
            <w:r w:rsidRPr="00550DBC">
              <w:t>Students with Disabilities</w:t>
            </w:r>
          </w:p>
        </w:tc>
        <w:tc>
          <w:tcPr>
            <w:tcW w:w="1294" w:type="dxa"/>
            <w:vAlign w:val="center"/>
          </w:tcPr>
          <w:p w14:paraId="2E1F4469" w14:textId="77777777" w:rsidR="003A5C9F" w:rsidRPr="00550DBC" w:rsidRDefault="003A5C9F" w:rsidP="00C42242">
            <w:pPr>
              <w:pStyle w:val="TableTextCentered"/>
              <w:spacing w:before="20"/>
            </w:pPr>
            <w:r w:rsidRPr="00550DBC">
              <w:t>78</w:t>
            </w:r>
          </w:p>
        </w:tc>
        <w:tc>
          <w:tcPr>
            <w:tcW w:w="1294" w:type="dxa"/>
            <w:vAlign w:val="center"/>
          </w:tcPr>
          <w:p w14:paraId="00903289" w14:textId="77777777" w:rsidR="003A5C9F" w:rsidRPr="00550DBC" w:rsidRDefault="003A5C9F" w:rsidP="00C42242">
            <w:pPr>
              <w:pStyle w:val="TableTextCentered"/>
              <w:spacing w:before="20"/>
            </w:pPr>
            <w:r w:rsidRPr="00550DBC">
              <w:t>16.5</w:t>
            </w:r>
          </w:p>
        </w:tc>
        <w:tc>
          <w:tcPr>
            <w:tcW w:w="1295" w:type="dxa"/>
            <w:vAlign w:val="center"/>
          </w:tcPr>
          <w:p w14:paraId="36EF62B3" w14:textId="77777777" w:rsidR="003A5C9F" w:rsidRPr="00550DBC" w:rsidRDefault="003A5C9F" w:rsidP="00C42242">
            <w:pPr>
              <w:pStyle w:val="TableTextCentered"/>
              <w:spacing w:before="20"/>
            </w:pPr>
            <w:r w:rsidRPr="00550DBC">
              <w:t>18.3</w:t>
            </w:r>
          </w:p>
        </w:tc>
        <w:tc>
          <w:tcPr>
            <w:tcW w:w="1294" w:type="dxa"/>
            <w:vAlign w:val="center"/>
          </w:tcPr>
          <w:p w14:paraId="18AA37F6" w14:textId="77777777" w:rsidR="003A5C9F" w:rsidRPr="00550DBC" w:rsidRDefault="003A5C9F" w:rsidP="00C42242">
            <w:pPr>
              <w:pStyle w:val="TableTextCentered"/>
              <w:spacing w:before="20"/>
            </w:pPr>
            <w:r w:rsidRPr="00550DBC">
              <w:t>21.8</w:t>
            </w:r>
          </w:p>
        </w:tc>
        <w:tc>
          <w:tcPr>
            <w:tcW w:w="1295" w:type="dxa"/>
            <w:vAlign w:val="center"/>
          </w:tcPr>
          <w:p w14:paraId="55318985" w14:textId="77777777" w:rsidR="003A5C9F" w:rsidRPr="00550DBC" w:rsidRDefault="003A5C9F" w:rsidP="00C42242">
            <w:pPr>
              <w:pStyle w:val="TableTextCentered"/>
              <w:spacing w:before="20"/>
            </w:pPr>
            <w:r w:rsidRPr="00550DBC">
              <w:t>26.5</w:t>
            </w:r>
          </w:p>
        </w:tc>
      </w:tr>
    </w:tbl>
    <w:p w14:paraId="019AFEDC" w14:textId="77777777" w:rsidR="003A5C9F" w:rsidRPr="00550DBC" w:rsidRDefault="003A5C9F" w:rsidP="0017211E">
      <w:pPr>
        <w:pStyle w:val="TableNote"/>
        <w:spacing w:before="0"/>
        <w:rPr>
          <w:rFonts w:ascii="Calibri" w:eastAsia="Calibri" w:hAnsi="Calibri"/>
          <w:szCs w:val="20"/>
        </w:rPr>
      </w:pPr>
      <w:proofErr w:type="spellStart"/>
      <w:r w:rsidRPr="00550DBC">
        <w:rPr>
          <w:vertAlign w:val="superscript"/>
        </w:rPr>
        <w:t>a</w:t>
      </w:r>
      <w:proofErr w:type="spellEnd"/>
      <w:r w:rsidRPr="00550DBC" w:rsidDel="00305C73">
        <w:t xml:space="preserve"> </w:t>
      </w:r>
      <w:proofErr w:type="gramStart"/>
      <w:r w:rsidRPr="00550DBC">
        <w:rPr>
          <w:shd w:val="clear" w:color="auto" w:fill="FFFFFF" w:themeFill="background1"/>
        </w:rPr>
        <w:t>The</w:t>
      </w:r>
      <w:proofErr w:type="gramEnd"/>
      <w:r w:rsidRPr="00550DBC">
        <w:rPr>
          <w:shd w:val="clear" w:color="auto" w:fill="FFFFFF" w:themeFill="background1"/>
        </w:rPr>
        <w:t xml:space="preserve"> percentage of students absent 10 percent or </w:t>
      </w:r>
      <w:r w:rsidRPr="00550DBC">
        <w:t>more</w:t>
      </w:r>
      <w:r w:rsidRPr="00550DBC">
        <w:rPr>
          <w:shd w:val="clear" w:color="auto" w:fill="FFFFFF" w:themeFill="background1"/>
        </w:rPr>
        <w:t xml:space="preserve"> of their total number of student days </w:t>
      </w:r>
      <w:r w:rsidRPr="00550DBC">
        <w:t>of</w:t>
      </w:r>
      <w:r w:rsidRPr="00550DBC">
        <w:rPr>
          <w:shd w:val="clear" w:color="auto" w:fill="FFFFFF" w:themeFill="background1"/>
        </w:rPr>
        <w:t xml:space="preserve"> membership in a school</w:t>
      </w:r>
      <w:r w:rsidRPr="00550DBC">
        <w:t>.</w:t>
      </w:r>
    </w:p>
    <w:p w14:paraId="76914D9A" w14:textId="43757311" w:rsidR="003A5C9F" w:rsidRPr="00550DBC" w:rsidRDefault="003A5C9F" w:rsidP="0017211E">
      <w:pPr>
        <w:pStyle w:val="TableTitle0"/>
        <w:spacing w:before="0"/>
      </w:pPr>
      <w:r w:rsidRPr="00550DBC">
        <w:t>Table D4. Total Expenditures Fiscal Years, 2022-2024</w:t>
      </w:r>
    </w:p>
    <w:tbl>
      <w:tblPr>
        <w:tblStyle w:val="MSVTable1"/>
        <w:tblW w:w="5000" w:type="pct"/>
        <w:tblLook w:val="04A0" w:firstRow="1" w:lastRow="0" w:firstColumn="1" w:lastColumn="0" w:noHBand="0" w:noVBand="1"/>
        <w:tblCaption w:val="Table D4. Total Expenditures Fiscal Years, 2022-2024"/>
        <w:tblDescription w:val="Total Expenditures Fiscal Years, 2022-2024"/>
      </w:tblPr>
      <w:tblGrid>
        <w:gridCol w:w="2782"/>
        <w:gridCol w:w="2187"/>
        <w:gridCol w:w="2187"/>
        <w:gridCol w:w="2188"/>
      </w:tblGrid>
      <w:tr w:rsidR="003A5C9F" w:rsidRPr="00550DBC" w14:paraId="1565B5DB" w14:textId="77777777" w:rsidTr="000D63D8">
        <w:trPr>
          <w:cnfStyle w:val="100000000000" w:firstRow="1" w:lastRow="0" w:firstColumn="0" w:lastColumn="0" w:oddVBand="0" w:evenVBand="0" w:oddHBand="0" w:evenHBand="0" w:firstRowFirstColumn="0" w:firstRowLastColumn="0" w:lastRowFirstColumn="0" w:lastRowLastColumn="0"/>
          <w:tblHeader/>
        </w:trPr>
        <w:tc>
          <w:tcPr>
            <w:tcW w:w="2782" w:type="dxa"/>
          </w:tcPr>
          <w:p w14:paraId="3F5AFD60" w14:textId="77777777" w:rsidR="003A5C9F" w:rsidRPr="00550DBC" w:rsidRDefault="003A5C9F" w:rsidP="000D63D8">
            <w:pPr>
              <w:pStyle w:val="TableColHeadingCenter"/>
              <w:spacing w:before="20" w:after="20"/>
            </w:pPr>
            <w:r w:rsidRPr="00550DBC">
              <w:t>Expenditures</w:t>
            </w:r>
          </w:p>
        </w:tc>
        <w:tc>
          <w:tcPr>
            <w:tcW w:w="2187" w:type="dxa"/>
          </w:tcPr>
          <w:p w14:paraId="20B727D0" w14:textId="77777777" w:rsidR="003A5C9F" w:rsidRPr="00550DBC" w:rsidRDefault="003A5C9F" w:rsidP="0017211E">
            <w:pPr>
              <w:pStyle w:val="TableColHeadingCenter"/>
              <w:spacing w:before="20" w:after="20"/>
            </w:pPr>
            <w:r w:rsidRPr="00550DBC">
              <w:t>FY 2022</w:t>
            </w:r>
          </w:p>
        </w:tc>
        <w:tc>
          <w:tcPr>
            <w:tcW w:w="2187" w:type="dxa"/>
          </w:tcPr>
          <w:p w14:paraId="2D7F2B88" w14:textId="77777777" w:rsidR="003A5C9F" w:rsidRPr="00550DBC" w:rsidRDefault="003A5C9F" w:rsidP="0017211E">
            <w:pPr>
              <w:pStyle w:val="TableColHeadingCenter"/>
              <w:spacing w:before="20" w:after="20"/>
            </w:pPr>
            <w:r w:rsidRPr="00550DBC">
              <w:t>FY 2023</w:t>
            </w:r>
          </w:p>
        </w:tc>
        <w:tc>
          <w:tcPr>
            <w:tcW w:w="2188" w:type="dxa"/>
          </w:tcPr>
          <w:p w14:paraId="02B5D980" w14:textId="77777777" w:rsidR="003A5C9F" w:rsidRPr="00550DBC" w:rsidRDefault="003A5C9F" w:rsidP="0017211E">
            <w:pPr>
              <w:pStyle w:val="TableColHeadingCenter"/>
              <w:spacing w:before="20" w:after="20"/>
            </w:pPr>
            <w:r w:rsidRPr="00550DBC">
              <w:t>FY 2024</w:t>
            </w:r>
          </w:p>
        </w:tc>
      </w:tr>
      <w:tr w:rsidR="003A5C9F" w:rsidRPr="00550DBC" w14:paraId="5B9E9EFE" w14:textId="77777777" w:rsidTr="00C42242">
        <w:trPr>
          <w:cnfStyle w:val="000000100000" w:firstRow="0" w:lastRow="0" w:firstColumn="0" w:lastColumn="0" w:oddVBand="0" w:evenVBand="0" w:oddHBand="1" w:evenHBand="0" w:firstRowFirstColumn="0" w:firstRowLastColumn="0" w:lastRowFirstColumn="0" w:lastRowLastColumn="0"/>
        </w:trPr>
        <w:tc>
          <w:tcPr>
            <w:tcW w:w="2782" w:type="dxa"/>
          </w:tcPr>
          <w:p w14:paraId="79FE486E" w14:textId="77777777" w:rsidR="003A5C9F" w:rsidRPr="00550DBC" w:rsidRDefault="003A5C9F" w:rsidP="0017211E">
            <w:pPr>
              <w:pStyle w:val="TableText"/>
              <w:spacing w:before="20" w:after="20"/>
            </w:pPr>
            <w:r w:rsidRPr="00550DBC">
              <w:t>By school committee</w:t>
            </w:r>
          </w:p>
        </w:tc>
        <w:tc>
          <w:tcPr>
            <w:tcW w:w="2187" w:type="dxa"/>
            <w:vAlign w:val="center"/>
          </w:tcPr>
          <w:p w14:paraId="2B2DABCF" w14:textId="77777777" w:rsidR="003A5C9F" w:rsidRPr="00550DBC" w:rsidRDefault="003A5C9F" w:rsidP="00C42242">
            <w:pPr>
              <w:pStyle w:val="TableTextCentered"/>
              <w:spacing w:before="20" w:after="20"/>
            </w:pPr>
            <w:r w:rsidRPr="00550DBC">
              <w:t>$5,176,116</w:t>
            </w:r>
          </w:p>
        </w:tc>
        <w:tc>
          <w:tcPr>
            <w:tcW w:w="2187" w:type="dxa"/>
            <w:vAlign w:val="center"/>
          </w:tcPr>
          <w:p w14:paraId="1224E3D1" w14:textId="77777777" w:rsidR="003A5C9F" w:rsidRPr="00550DBC" w:rsidRDefault="003A5C9F" w:rsidP="00C42242">
            <w:pPr>
              <w:pStyle w:val="TableTextCentered"/>
              <w:spacing w:before="20" w:after="20"/>
            </w:pPr>
            <w:r w:rsidRPr="00550DBC">
              <w:t>$5,438,102</w:t>
            </w:r>
          </w:p>
        </w:tc>
        <w:tc>
          <w:tcPr>
            <w:tcW w:w="2188" w:type="dxa"/>
            <w:vAlign w:val="center"/>
          </w:tcPr>
          <w:p w14:paraId="2C448492" w14:textId="77777777" w:rsidR="003A5C9F" w:rsidRPr="00550DBC" w:rsidRDefault="003A5C9F" w:rsidP="00C42242">
            <w:pPr>
              <w:pStyle w:val="TableTextCentered"/>
              <w:spacing w:before="20" w:after="20"/>
            </w:pPr>
            <w:r w:rsidRPr="00550DBC">
              <w:t>$5,887,541</w:t>
            </w:r>
          </w:p>
        </w:tc>
      </w:tr>
      <w:tr w:rsidR="003A5C9F" w:rsidRPr="00550DBC" w14:paraId="2F38F8E7" w14:textId="77777777" w:rsidTr="00C42242">
        <w:tc>
          <w:tcPr>
            <w:tcW w:w="2782" w:type="dxa"/>
          </w:tcPr>
          <w:p w14:paraId="6F465AD3" w14:textId="77777777" w:rsidR="003A5C9F" w:rsidRPr="00550DBC" w:rsidRDefault="003A5C9F" w:rsidP="0017211E">
            <w:pPr>
              <w:pStyle w:val="TableText"/>
              <w:spacing w:before="20" w:after="20"/>
            </w:pPr>
            <w:r w:rsidRPr="00550DBC">
              <w:t>By Municipality</w:t>
            </w:r>
          </w:p>
        </w:tc>
        <w:tc>
          <w:tcPr>
            <w:tcW w:w="2187" w:type="dxa"/>
            <w:vAlign w:val="center"/>
          </w:tcPr>
          <w:p w14:paraId="791747B6" w14:textId="77777777" w:rsidR="003A5C9F" w:rsidRPr="00550DBC" w:rsidRDefault="003A5C9F" w:rsidP="00C42242">
            <w:pPr>
              <w:pStyle w:val="TableTextCentered"/>
              <w:spacing w:before="20" w:after="20"/>
            </w:pPr>
            <w:r w:rsidRPr="00550DBC">
              <w:t>$1,450,357</w:t>
            </w:r>
          </w:p>
        </w:tc>
        <w:tc>
          <w:tcPr>
            <w:tcW w:w="2187" w:type="dxa"/>
            <w:vAlign w:val="center"/>
          </w:tcPr>
          <w:p w14:paraId="0D270316" w14:textId="77777777" w:rsidR="003A5C9F" w:rsidRPr="00550DBC" w:rsidRDefault="003A5C9F" w:rsidP="00C42242">
            <w:pPr>
              <w:pStyle w:val="TableTextCentered"/>
              <w:spacing w:before="20" w:after="20"/>
            </w:pPr>
            <w:r w:rsidRPr="00550DBC">
              <w:t>$2,107,280</w:t>
            </w:r>
          </w:p>
        </w:tc>
        <w:tc>
          <w:tcPr>
            <w:tcW w:w="2188" w:type="dxa"/>
            <w:vAlign w:val="center"/>
          </w:tcPr>
          <w:p w14:paraId="2CAE211C" w14:textId="77777777" w:rsidR="003A5C9F" w:rsidRPr="00550DBC" w:rsidRDefault="003A5C9F" w:rsidP="00C42242">
            <w:pPr>
              <w:pStyle w:val="TableTextCentered"/>
              <w:spacing w:before="20" w:after="20"/>
            </w:pPr>
            <w:r w:rsidRPr="00550DBC">
              <w:t>$1,885,196</w:t>
            </w:r>
          </w:p>
        </w:tc>
      </w:tr>
      <w:tr w:rsidR="003A5C9F" w:rsidRPr="00550DBC" w14:paraId="0CEF4FE7" w14:textId="77777777" w:rsidTr="00C42242">
        <w:trPr>
          <w:cnfStyle w:val="000000100000" w:firstRow="0" w:lastRow="0" w:firstColumn="0" w:lastColumn="0" w:oddVBand="0" w:evenVBand="0" w:oddHBand="1" w:evenHBand="0" w:firstRowFirstColumn="0" w:firstRowLastColumn="0" w:lastRowFirstColumn="0" w:lastRowLastColumn="0"/>
        </w:trPr>
        <w:tc>
          <w:tcPr>
            <w:tcW w:w="2782" w:type="dxa"/>
          </w:tcPr>
          <w:p w14:paraId="37B18591" w14:textId="77777777" w:rsidR="003A5C9F" w:rsidRPr="00550DBC" w:rsidRDefault="003A5C9F" w:rsidP="0017211E">
            <w:pPr>
              <w:pStyle w:val="TableText"/>
              <w:spacing w:before="20" w:after="20"/>
            </w:pPr>
            <w:r w:rsidRPr="00550DBC">
              <w:t>Total from local appropriations</w:t>
            </w:r>
          </w:p>
        </w:tc>
        <w:tc>
          <w:tcPr>
            <w:tcW w:w="2187" w:type="dxa"/>
            <w:vAlign w:val="center"/>
          </w:tcPr>
          <w:p w14:paraId="305DE8BD" w14:textId="77777777" w:rsidR="003A5C9F" w:rsidRPr="00550DBC" w:rsidRDefault="003A5C9F" w:rsidP="00C42242">
            <w:pPr>
              <w:pStyle w:val="TableTextCentered"/>
              <w:spacing w:before="20" w:after="20"/>
            </w:pPr>
            <w:r w:rsidRPr="00550DBC">
              <w:t>$6,626,473</w:t>
            </w:r>
          </w:p>
        </w:tc>
        <w:tc>
          <w:tcPr>
            <w:tcW w:w="2187" w:type="dxa"/>
            <w:vAlign w:val="center"/>
          </w:tcPr>
          <w:p w14:paraId="1DB66511" w14:textId="77777777" w:rsidR="003A5C9F" w:rsidRPr="00550DBC" w:rsidRDefault="003A5C9F" w:rsidP="00C42242">
            <w:pPr>
              <w:pStyle w:val="TableTextCentered"/>
              <w:spacing w:before="20" w:after="20"/>
            </w:pPr>
            <w:r w:rsidRPr="00550DBC">
              <w:t>$7,545,382</w:t>
            </w:r>
          </w:p>
        </w:tc>
        <w:tc>
          <w:tcPr>
            <w:tcW w:w="2188" w:type="dxa"/>
            <w:vAlign w:val="center"/>
          </w:tcPr>
          <w:p w14:paraId="794FFECF" w14:textId="77777777" w:rsidR="003A5C9F" w:rsidRPr="00550DBC" w:rsidRDefault="003A5C9F" w:rsidP="00C42242">
            <w:pPr>
              <w:pStyle w:val="TableTextCentered"/>
              <w:spacing w:before="20" w:after="20"/>
            </w:pPr>
            <w:r w:rsidRPr="00550DBC">
              <w:t>$7,772,737</w:t>
            </w:r>
          </w:p>
        </w:tc>
      </w:tr>
      <w:tr w:rsidR="003A5C9F" w:rsidRPr="00550DBC" w14:paraId="77DEED1D" w14:textId="77777777" w:rsidTr="00C42242">
        <w:tc>
          <w:tcPr>
            <w:tcW w:w="2782" w:type="dxa"/>
          </w:tcPr>
          <w:p w14:paraId="53D8F868" w14:textId="77777777" w:rsidR="003A5C9F" w:rsidRPr="00550DBC" w:rsidRDefault="003A5C9F" w:rsidP="0017211E">
            <w:pPr>
              <w:pStyle w:val="TableText"/>
              <w:spacing w:before="20" w:after="20"/>
            </w:pPr>
            <w:r w:rsidRPr="00550DBC">
              <w:t>From revolving funds and grants</w:t>
            </w:r>
          </w:p>
        </w:tc>
        <w:tc>
          <w:tcPr>
            <w:tcW w:w="2187" w:type="dxa"/>
            <w:vAlign w:val="center"/>
          </w:tcPr>
          <w:p w14:paraId="45BE7D0E" w14:textId="77777777" w:rsidR="003A5C9F" w:rsidRPr="00550DBC" w:rsidRDefault="003A5C9F" w:rsidP="00C42242">
            <w:pPr>
              <w:pStyle w:val="TableTextCentered"/>
              <w:spacing w:before="20" w:after="20"/>
            </w:pPr>
            <w:r w:rsidRPr="00550DBC">
              <w:t>$1,729,586</w:t>
            </w:r>
          </w:p>
        </w:tc>
        <w:tc>
          <w:tcPr>
            <w:tcW w:w="2187" w:type="dxa"/>
            <w:vAlign w:val="center"/>
          </w:tcPr>
          <w:p w14:paraId="37D062AB" w14:textId="77777777" w:rsidR="003A5C9F" w:rsidRPr="00550DBC" w:rsidRDefault="003A5C9F" w:rsidP="00C42242">
            <w:pPr>
              <w:pStyle w:val="TableTextCentered"/>
              <w:spacing w:before="20" w:after="20"/>
            </w:pPr>
            <w:r w:rsidRPr="00550DBC">
              <w:t>$1,397,046</w:t>
            </w:r>
          </w:p>
        </w:tc>
        <w:tc>
          <w:tcPr>
            <w:tcW w:w="2188" w:type="dxa"/>
            <w:vAlign w:val="center"/>
          </w:tcPr>
          <w:p w14:paraId="50661921" w14:textId="77777777" w:rsidR="003A5C9F" w:rsidRPr="00550DBC" w:rsidRDefault="003A5C9F" w:rsidP="00C42242">
            <w:pPr>
              <w:pStyle w:val="TableTextCentered"/>
              <w:spacing w:before="20" w:after="20"/>
            </w:pPr>
            <w:r w:rsidRPr="00550DBC">
              <w:t>$1,514,826</w:t>
            </w:r>
          </w:p>
        </w:tc>
      </w:tr>
      <w:tr w:rsidR="003A5C9F" w:rsidRPr="00550DBC" w14:paraId="10014656" w14:textId="77777777" w:rsidTr="00C42242">
        <w:trPr>
          <w:cnfStyle w:val="000000100000" w:firstRow="0" w:lastRow="0" w:firstColumn="0" w:lastColumn="0" w:oddVBand="0" w:evenVBand="0" w:oddHBand="1" w:evenHBand="0" w:firstRowFirstColumn="0" w:firstRowLastColumn="0" w:lastRowFirstColumn="0" w:lastRowLastColumn="0"/>
        </w:trPr>
        <w:tc>
          <w:tcPr>
            <w:tcW w:w="2782" w:type="dxa"/>
          </w:tcPr>
          <w:p w14:paraId="3E3B617A" w14:textId="77777777" w:rsidR="003A5C9F" w:rsidRPr="00550DBC" w:rsidRDefault="003A5C9F" w:rsidP="0017211E">
            <w:pPr>
              <w:pStyle w:val="TableText"/>
              <w:spacing w:before="20" w:after="20"/>
            </w:pPr>
            <w:r w:rsidRPr="00550DBC">
              <w:t>Total expenditures</w:t>
            </w:r>
          </w:p>
        </w:tc>
        <w:tc>
          <w:tcPr>
            <w:tcW w:w="2187" w:type="dxa"/>
            <w:vAlign w:val="center"/>
          </w:tcPr>
          <w:p w14:paraId="07176D8D" w14:textId="77777777" w:rsidR="003A5C9F" w:rsidRPr="00550DBC" w:rsidRDefault="003A5C9F" w:rsidP="00C42242">
            <w:pPr>
              <w:pStyle w:val="TableTextCentered"/>
              <w:spacing w:before="20" w:after="20"/>
            </w:pPr>
            <w:r w:rsidRPr="00550DBC">
              <w:t>$8,356,059</w:t>
            </w:r>
          </w:p>
        </w:tc>
        <w:tc>
          <w:tcPr>
            <w:tcW w:w="2187" w:type="dxa"/>
            <w:vAlign w:val="center"/>
          </w:tcPr>
          <w:p w14:paraId="28D260BD" w14:textId="77777777" w:rsidR="003A5C9F" w:rsidRPr="00550DBC" w:rsidRDefault="003A5C9F" w:rsidP="00C42242">
            <w:pPr>
              <w:pStyle w:val="TableTextCentered"/>
              <w:spacing w:before="20" w:after="20"/>
            </w:pPr>
            <w:r w:rsidRPr="00550DBC">
              <w:t>$8,942,428</w:t>
            </w:r>
          </w:p>
        </w:tc>
        <w:tc>
          <w:tcPr>
            <w:tcW w:w="2188" w:type="dxa"/>
            <w:vAlign w:val="center"/>
          </w:tcPr>
          <w:p w14:paraId="29D5F413" w14:textId="77777777" w:rsidR="003A5C9F" w:rsidRPr="00550DBC" w:rsidRDefault="003A5C9F" w:rsidP="00C42242">
            <w:pPr>
              <w:pStyle w:val="TableTextCentered"/>
              <w:spacing w:before="20" w:after="20"/>
            </w:pPr>
            <w:r w:rsidRPr="00550DBC">
              <w:t>$9,287,563</w:t>
            </w:r>
          </w:p>
        </w:tc>
      </w:tr>
    </w:tbl>
    <w:p w14:paraId="1BF40505" w14:textId="44DAD67B" w:rsidR="003A5C9F" w:rsidRPr="00550DBC" w:rsidRDefault="003A5C9F" w:rsidP="0017211E">
      <w:pPr>
        <w:pStyle w:val="TableNote"/>
        <w:spacing w:before="0"/>
      </w:pPr>
      <w:r w:rsidRPr="00550DBC">
        <w:rPr>
          <w:i/>
          <w:iCs/>
        </w:rPr>
        <w:t>Note</w:t>
      </w:r>
      <w:r w:rsidRPr="00550DBC">
        <w:t xml:space="preserve">. Expenditures from the School Finance Dashboard sourced from </w:t>
      </w:r>
      <w:hyperlink r:id="rId58" w:history="1">
        <w:r w:rsidRPr="00550DBC">
          <w:rPr>
            <w:rStyle w:val="Hyperlink"/>
          </w:rPr>
          <w:t>Resource Allocation and District Action Reports (RADAR)</w:t>
        </w:r>
      </w:hyperlink>
      <w:r w:rsidRPr="00550DBC">
        <w:t xml:space="preserve"> last updated April 2025.</w:t>
      </w:r>
    </w:p>
    <w:p w14:paraId="4649C0E8" w14:textId="50FFEA0E" w:rsidR="003A5C9F" w:rsidRPr="00550DBC" w:rsidRDefault="003A5C9F" w:rsidP="0017211E">
      <w:pPr>
        <w:pStyle w:val="TableTitle0"/>
        <w:keepLines/>
        <w:spacing w:before="0"/>
      </w:pPr>
      <w:r w:rsidRPr="00550DBC">
        <w:t>Table D5. Chapter 70 State Aid, and Net School Spending Fiscal Years, 2022-2024</w:t>
      </w:r>
    </w:p>
    <w:tbl>
      <w:tblPr>
        <w:tblStyle w:val="MSVTable1"/>
        <w:tblW w:w="5000" w:type="pct"/>
        <w:tblLook w:val="04A0" w:firstRow="1" w:lastRow="0" w:firstColumn="1" w:lastColumn="0" w:noHBand="0" w:noVBand="1"/>
        <w:tblCaption w:val="Table D5. Chapter 70 State Aid, and Net School Spending Fiscal Years, 2022-2024"/>
        <w:tblDescription w:val="Chapter 70 State Aid, and Net School Spending Fiscal Years, 2022-2024"/>
      </w:tblPr>
      <w:tblGrid>
        <w:gridCol w:w="2692"/>
        <w:gridCol w:w="2217"/>
        <w:gridCol w:w="2217"/>
        <w:gridCol w:w="2218"/>
      </w:tblGrid>
      <w:tr w:rsidR="003A5C9F" w:rsidRPr="00550DBC" w14:paraId="794BC381" w14:textId="77777777" w:rsidTr="000D63D8">
        <w:trPr>
          <w:cnfStyle w:val="100000000000" w:firstRow="1" w:lastRow="0" w:firstColumn="0" w:lastColumn="0" w:oddVBand="0" w:evenVBand="0" w:oddHBand="0" w:evenHBand="0" w:firstRowFirstColumn="0" w:firstRowLastColumn="0" w:lastRowFirstColumn="0" w:lastRowLastColumn="0"/>
          <w:tblHeader/>
        </w:trPr>
        <w:tc>
          <w:tcPr>
            <w:tcW w:w="2692" w:type="dxa"/>
          </w:tcPr>
          <w:p w14:paraId="167A5415" w14:textId="77777777" w:rsidR="003A5C9F" w:rsidRPr="00550DBC" w:rsidRDefault="003A5C9F" w:rsidP="000D63D8">
            <w:pPr>
              <w:pStyle w:val="TableColHeadingCenter"/>
              <w:keepNext/>
              <w:keepLines/>
              <w:spacing w:before="20" w:after="20"/>
            </w:pPr>
            <w:r w:rsidRPr="00550DBC">
              <w:t>Chapter 70 aid to education program</w:t>
            </w:r>
          </w:p>
        </w:tc>
        <w:tc>
          <w:tcPr>
            <w:tcW w:w="2217" w:type="dxa"/>
          </w:tcPr>
          <w:p w14:paraId="6DF86E43" w14:textId="77777777" w:rsidR="003A5C9F" w:rsidRPr="00550DBC" w:rsidRDefault="003A5C9F" w:rsidP="0017211E">
            <w:pPr>
              <w:pStyle w:val="TableColHeadingCenter"/>
              <w:keepNext/>
              <w:keepLines/>
              <w:spacing w:before="20" w:after="20"/>
            </w:pPr>
            <w:r w:rsidRPr="00550DBC">
              <w:t>FY 2022</w:t>
            </w:r>
          </w:p>
        </w:tc>
        <w:tc>
          <w:tcPr>
            <w:tcW w:w="2217" w:type="dxa"/>
          </w:tcPr>
          <w:p w14:paraId="6EAAE8DD" w14:textId="77777777" w:rsidR="003A5C9F" w:rsidRPr="00550DBC" w:rsidRDefault="003A5C9F" w:rsidP="0017211E">
            <w:pPr>
              <w:pStyle w:val="TableColHeadingCenter"/>
              <w:keepNext/>
              <w:keepLines/>
              <w:spacing w:before="20" w:after="20"/>
            </w:pPr>
            <w:r w:rsidRPr="00550DBC">
              <w:t>FY 2023</w:t>
            </w:r>
          </w:p>
        </w:tc>
        <w:tc>
          <w:tcPr>
            <w:tcW w:w="2218" w:type="dxa"/>
          </w:tcPr>
          <w:p w14:paraId="2DB44F1C" w14:textId="77777777" w:rsidR="003A5C9F" w:rsidRPr="00550DBC" w:rsidRDefault="003A5C9F" w:rsidP="0017211E">
            <w:pPr>
              <w:pStyle w:val="TableColHeadingCenter"/>
              <w:keepNext/>
              <w:keepLines/>
              <w:spacing w:before="20" w:after="20"/>
            </w:pPr>
            <w:r w:rsidRPr="00550DBC">
              <w:t>FY 2024</w:t>
            </w:r>
          </w:p>
        </w:tc>
      </w:tr>
      <w:tr w:rsidR="003A5C9F" w:rsidRPr="00550DBC" w14:paraId="5E5C4D93" w14:textId="77777777" w:rsidTr="00C42242">
        <w:trPr>
          <w:cnfStyle w:val="000000100000" w:firstRow="0" w:lastRow="0" w:firstColumn="0" w:lastColumn="0" w:oddVBand="0" w:evenVBand="0" w:oddHBand="1" w:evenHBand="0" w:firstRowFirstColumn="0" w:firstRowLastColumn="0" w:lastRowFirstColumn="0" w:lastRowLastColumn="0"/>
        </w:trPr>
        <w:tc>
          <w:tcPr>
            <w:tcW w:w="2692" w:type="dxa"/>
          </w:tcPr>
          <w:p w14:paraId="6A982000" w14:textId="77777777" w:rsidR="003A5C9F" w:rsidRPr="00550DBC" w:rsidRDefault="003A5C9F" w:rsidP="0017211E">
            <w:pPr>
              <w:pStyle w:val="TableText"/>
              <w:spacing w:before="20" w:after="20"/>
            </w:pPr>
            <w:r w:rsidRPr="00550DBC">
              <w:t>Chapter 70 state aid</w:t>
            </w:r>
            <w:r w:rsidRPr="00550DBC">
              <w:rPr>
                <w:vertAlign w:val="superscript"/>
              </w:rPr>
              <w:t>a</w:t>
            </w:r>
          </w:p>
        </w:tc>
        <w:tc>
          <w:tcPr>
            <w:tcW w:w="2217" w:type="dxa"/>
            <w:vAlign w:val="center"/>
          </w:tcPr>
          <w:p w14:paraId="69108ED1" w14:textId="77777777" w:rsidR="003A5C9F" w:rsidRPr="00550DBC" w:rsidRDefault="003A5C9F" w:rsidP="00C42242">
            <w:pPr>
              <w:pStyle w:val="TableTextCentered"/>
              <w:keepNext/>
              <w:keepLines/>
              <w:spacing w:before="20" w:after="20"/>
            </w:pPr>
            <w:r w:rsidRPr="00550DBC">
              <w:t>$856,276</w:t>
            </w:r>
          </w:p>
        </w:tc>
        <w:tc>
          <w:tcPr>
            <w:tcW w:w="2217" w:type="dxa"/>
            <w:vAlign w:val="center"/>
          </w:tcPr>
          <w:p w14:paraId="3B43DA91" w14:textId="77777777" w:rsidR="003A5C9F" w:rsidRPr="00550DBC" w:rsidRDefault="003A5C9F" w:rsidP="00C42242">
            <w:pPr>
              <w:pStyle w:val="TableTextCentered"/>
              <w:keepNext/>
              <w:keepLines/>
              <w:spacing w:before="20" w:after="20"/>
            </w:pPr>
            <w:r w:rsidRPr="00550DBC">
              <w:t>$876,136</w:t>
            </w:r>
          </w:p>
        </w:tc>
        <w:tc>
          <w:tcPr>
            <w:tcW w:w="2218" w:type="dxa"/>
            <w:vAlign w:val="center"/>
          </w:tcPr>
          <w:p w14:paraId="3524C312" w14:textId="77777777" w:rsidR="003A5C9F" w:rsidRPr="00550DBC" w:rsidRDefault="003A5C9F" w:rsidP="00C42242">
            <w:pPr>
              <w:pStyle w:val="TableTextCentered"/>
              <w:keepNext/>
              <w:keepLines/>
              <w:spacing w:before="20" w:after="20"/>
            </w:pPr>
            <w:r w:rsidRPr="00550DBC">
              <w:t>$895,156</w:t>
            </w:r>
          </w:p>
        </w:tc>
      </w:tr>
      <w:tr w:rsidR="003A5C9F" w:rsidRPr="00550DBC" w14:paraId="728F2407" w14:textId="77777777" w:rsidTr="00C42242">
        <w:tc>
          <w:tcPr>
            <w:tcW w:w="2692" w:type="dxa"/>
          </w:tcPr>
          <w:p w14:paraId="1618D78C" w14:textId="77777777" w:rsidR="003A5C9F" w:rsidRPr="00550DBC" w:rsidRDefault="003A5C9F" w:rsidP="0017211E">
            <w:pPr>
              <w:pStyle w:val="TableText"/>
              <w:spacing w:before="20" w:after="20"/>
            </w:pPr>
            <w:r w:rsidRPr="00550DBC">
              <w:t>Required local contribution</w:t>
            </w:r>
          </w:p>
        </w:tc>
        <w:tc>
          <w:tcPr>
            <w:tcW w:w="2217" w:type="dxa"/>
            <w:vAlign w:val="center"/>
          </w:tcPr>
          <w:p w14:paraId="5211D2DA" w14:textId="77777777" w:rsidR="003A5C9F" w:rsidRPr="00550DBC" w:rsidRDefault="003A5C9F" w:rsidP="00C42242">
            <w:pPr>
              <w:pStyle w:val="TableTextCentered"/>
              <w:keepNext/>
              <w:keepLines/>
              <w:spacing w:before="20" w:after="20"/>
            </w:pPr>
            <w:r w:rsidRPr="00550DBC">
              <w:t>$3,198,673</w:t>
            </w:r>
          </w:p>
        </w:tc>
        <w:tc>
          <w:tcPr>
            <w:tcW w:w="2217" w:type="dxa"/>
            <w:vAlign w:val="center"/>
          </w:tcPr>
          <w:p w14:paraId="10D2C97E" w14:textId="77777777" w:rsidR="003A5C9F" w:rsidRPr="00550DBC" w:rsidRDefault="003A5C9F" w:rsidP="00C42242">
            <w:pPr>
              <w:pStyle w:val="TableTextCentered"/>
              <w:keepNext/>
              <w:keepLines/>
              <w:spacing w:before="20" w:after="20"/>
            </w:pPr>
            <w:r w:rsidRPr="00550DBC">
              <w:t>$3,287,596</w:t>
            </w:r>
          </w:p>
        </w:tc>
        <w:tc>
          <w:tcPr>
            <w:tcW w:w="2218" w:type="dxa"/>
            <w:vAlign w:val="center"/>
          </w:tcPr>
          <w:p w14:paraId="0188A784" w14:textId="77777777" w:rsidR="003A5C9F" w:rsidRPr="00550DBC" w:rsidRDefault="003A5C9F" w:rsidP="00C42242">
            <w:pPr>
              <w:pStyle w:val="TableTextCentered"/>
              <w:keepNext/>
              <w:keepLines/>
              <w:spacing w:before="20" w:after="20"/>
            </w:pPr>
            <w:r w:rsidRPr="00550DBC">
              <w:t>$3,472,030</w:t>
            </w:r>
          </w:p>
        </w:tc>
      </w:tr>
      <w:tr w:rsidR="003A5C9F" w:rsidRPr="00550DBC" w14:paraId="7645A86A" w14:textId="77777777" w:rsidTr="00C42242">
        <w:trPr>
          <w:cnfStyle w:val="000000100000" w:firstRow="0" w:lastRow="0" w:firstColumn="0" w:lastColumn="0" w:oddVBand="0" w:evenVBand="0" w:oddHBand="1" w:evenHBand="0" w:firstRowFirstColumn="0" w:firstRowLastColumn="0" w:lastRowFirstColumn="0" w:lastRowLastColumn="0"/>
        </w:trPr>
        <w:tc>
          <w:tcPr>
            <w:tcW w:w="2692" w:type="dxa"/>
          </w:tcPr>
          <w:p w14:paraId="78661FC5" w14:textId="77777777" w:rsidR="003A5C9F" w:rsidRPr="00550DBC" w:rsidRDefault="003A5C9F" w:rsidP="0017211E">
            <w:pPr>
              <w:pStyle w:val="TableText"/>
              <w:spacing w:before="20" w:after="20"/>
            </w:pPr>
            <w:r w:rsidRPr="00550DBC">
              <w:t xml:space="preserve">Required net school </w:t>
            </w:r>
            <w:proofErr w:type="spellStart"/>
            <w:r w:rsidRPr="00550DBC">
              <w:t>spending</w:t>
            </w:r>
            <w:r w:rsidRPr="00550DBC">
              <w:rPr>
                <w:vertAlign w:val="superscript"/>
              </w:rPr>
              <w:t>b</w:t>
            </w:r>
            <w:proofErr w:type="spellEnd"/>
          </w:p>
        </w:tc>
        <w:tc>
          <w:tcPr>
            <w:tcW w:w="2217" w:type="dxa"/>
            <w:vAlign w:val="center"/>
          </w:tcPr>
          <w:p w14:paraId="00DDBE48" w14:textId="77777777" w:rsidR="003A5C9F" w:rsidRPr="00550DBC" w:rsidRDefault="003A5C9F" w:rsidP="00C42242">
            <w:pPr>
              <w:pStyle w:val="TableTextCentered"/>
              <w:keepNext/>
              <w:keepLines/>
              <w:spacing w:before="20" w:after="20"/>
            </w:pPr>
            <w:r w:rsidRPr="00550DBC">
              <w:t>$4,054,949</w:t>
            </w:r>
          </w:p>
        </w:tc>
        <w:tc>
          <w:tcPr>
            <w:tcW w:w="2217" w:type="dxa"/>
            <w:vAlign w:val="center"/>
          </w:tcPr>
          <w:p w14:paraId="55D9916B" w14:textId="77777777" w:rsidR="003A5C9F" w:rsidRPr="00550DBC" w:rsidRDefault="003A5C9F" w:rsidP="00C42242">
            <w:pPr>
              <w:pStyle w:val="TableTextCentered"/>
              <w:keepNext/>
              <w:keepLines/>
              <w:spacing w:before="20" w:after="20"/>
            </w:pPr>
            <w:r w:rsidRPr="00550DBC">
              <w:t>$4,163,732</w:t>
            </w:r>
          </w:p>
        </w:tc>
        <w:tc>
          <w:tcPr>
            <w:tcW w:w="2218" w:type="dxa"/>
            <w:vAlign w:val="center"/>
          </w:tcPr>
          <w:p w14:paraId="16AC97BB" w14:textId="77777777" w:rsidR="003A5C9F" w:rsidRPr="00550DBC" w:rsidRDefault="003A5C9F" w:rsidP="00C42242">
            <w:pPr>
              <w:pStyle w:val="TableTextCentered"/>
              <w:keepNext/>
              <w:keepLines/>
              <w:spacing w:before="20" w:after="20"/>
            </w:pPr>
            <w:r w:rsidRPr="00550DBC">
              <w:t>$4,367,186</w:t>
            </w:r>
          </w:p>
        </w:tc>
      </w:tr>
      <w:tr w:rsidR="003A5C9F" w:rsidRPr="00550DBC" w14:paraId="03158E70" w14:textId="77777777" w:rsidTr="00C42242">
        <w:tc>
          <w:tcPr>
            <w:tcW w:w="2692" w:type="dxa"/>
          </w:tcPr>
          <w:p w14:paraId="695ACF49" w14:textId="77777777" w:rsidR="003A5C9F" w:rsidRPr="00550DBC" w:rsidRDefault="003A5C9F" w:rsidP="0017211E">
            <w:pPr>
              <w:pStyle w:val="TableText"/>
              <w:spacing w:before="20" w:after="20"/>
            </w:pPr>
            <w:r w:rsidRPr="00550DBC">
              <w:t>Actual net school spending</w:t>
            </w:r>
          </w:p>
        </w:tc>
        <w:tc>
          <w:tcPr>
            <w:tcW w:w="2217" w:type="dxa"/>
            <w:vAlign w:val="center"/>
          </w:tcPr>
          <w:p w14:paraId="5BCF0932" w14:textId="77777777" w:rsidR="003A5C9F" w:rsidRPr="00550DBC" w:rsidRDefault="003A5C9F" w:rsidP="00C42242">
            <w:pPr>
              <w:pStyle w:val="TableTextCentered"/>
              <w:spacing w:before="20" w:after="20"/>
            </w:pPr>
            <w:r w:rsidRPr="00550DBC">
              <w:t>$6,374,381</w:t>
            </w:r>
          </w:p>
        </w:tc>
        <w:tc>
          <w:tcPr>
            <w:tcW w:w="2217" w:type="dxa"/>
            <w:vAlign w:val="center"/>
          </w:tcPr>
          <w:p w14:paraId="30A0AFA9" w14:textId="77777777" w:rsidR="003A5C9F" w:rsidRPr="00550DBC" w:rsidRDefault="003A5C9F" w:rsidP="00C42242">
            <w:pPr>
              <w:pStyle w:val="TableTextCentered"/>
              <w:spacing w:before="20" w:after="20"/>
            </w:pPr>
            <w:r w:rsidRPr="00550DBC">
              <w:t>$7,156,488</w:t>
            </w:r>
          </w:p>
        </w:tc>
        <w:tc>
          <w:tcPr>
            <w:tcW w:w="2218" w:type="dxa"/>
            <w:vAlign w:val="center"/>
          </w:tcPr>
          <w:p w14:paraId="1F7FC0D6" w14:textId="77777777" w:rsidR="003A5C9F" w:rsidRPr="00550DBC" w:rsidRDefault="003A5C9F" w:rsidP="00C42242">
            <w:pPr>
              <w:pStyle w:val="TableTextCentered"/>
              <w:spacing w:before="20" w:after="20"/>
            </w:pPr>
            <w:r w:rsidRPr="00550DBC">
              <w:t>$7,265,608</w:t>
            </w:r>
          </w:p>
        </w:tc>
      </w:tr>
      <w:tr w:rsidR="003A5C9F" w:rsidRPr="00550DBC" w14:paraId="4006F5AA" w14:textId="77777777" w:rsidTr="00C42242">
        <w:trPr>
          <w:cnfStyle w:val="000000100000" w:firstRow="0" w:lastRow="0" w:firstColumn="0" w:lastColumn="0" w:oddVBand="0" w:evenVBand="0" w:oddHBand="1" w:evenHBand="0" w:firstRowFirstColumn="0" w:firstRowLastColumn="0" w:lastRowFirstColumn="0" w:lastRowLastColumn="0"/>
        </w:trPr>
        <w:tc>
          <w:tcPr>
            <w:tcW w:w="2692" w:type="dxa"/>
          </w:tcPr>
          <w:p w14:paraId="6D06171B" w14:textId="77777777" w:rsidR="003A5C9F" w:rsidRPr="00550DBC" w:rsidRDefault="003A5C9F" w:rsidP="0017211E">
            <w:pPr>
              <w:pStyle w:val="TableText"/>
              <w:spacing w:before="20" w:after="20"/>
            </w:pPr>
            <w:r w:rsidRPr="00550DBC">
              <w:t>Over/under required ($)</w:t>
            </w:r>
          </w:p>
        </w:tc>
        <w:tc>
          <w:tcPr>
            <w:tcW w:w="2217" w:type="dxa"/>
            <w:vAlign w:val="center"/>
          </w:tcPr>
          <w:p w14:paraId="1DB15E66" w14:textId="77777777" w:rsidR="003A5C9F" w:rsidRPr="00550DBC" w:rsidRDefault="003A5C9F" w:rsidP="00C42242">
            <w:pPr>
              <w:pStyle w:val="TableTextCentered"/>
              <w:spacing w:before="20" w:after="20"/>
            </w:pPr>
            <w:r w:rsidRPr="00550DBC">
              <w:t>$2,319,432</w:t>
            </w:r>
          </w:p>
        </w:tc>
        <w:tc>
          <w:tcPr>
            <w:tcW w:w="2217" w:type="dxa"/>
            <w:vAlign w:val="center"/>
          </w:tcPr>
          <w:p w14:paraId="387F35B6" w14:textId="77777777" w:rsidR="003A5C9F" w:rsidRPr="00550DBC" w:rsidRDefault="003A5C9F" w:rsidP="00C42242">
            <w:pPr>
              <w:pStyle w:val="TableTextCentered"/>
              <w:spacing w:before="20" w:after="20"/>
            </w:pPr>
            <w:r w:rsidRPr="00550DBC">
              <w:t>$2,992,756</w:t>
            </w:r>
          </w:p>
        </w:tc>
        <w:tc>
          <w:tcPr>
            <w:tcW w:w="2218" w:type="dxa"/>
            <w:vAlign w:val="center"/>
          </w:tcPr>
          <w:p w14:paraId="033C6BFA" w14:textId="77777777" w:rsidR="003A5C9F" w:rsidRPr="00550DBC" w:rsidRDefault="003A5C9F" w:rsidP="00C42242">
            <w:pPr>
              <w:pStyle w:val="TableTextCentered"/>
              <w:spacing w:before="20" w:after="20"/>
            </w:pPr>
            <w:r w:rsidRPr="00550DBC">
              <w:t>$2,898,422</w:t>
            </w:r>
          </w:p>
        </w:tc>
      </w:tr>
      <w:tr w:rsidR="003A5C9F" w:rsidRPr="00550DBC" w14:paraId="48371520" w14:textId="77777777" w:rsidTr="00C42242">
        <w:tc>
          <w:tcPr>
            <w:tcW w:w="2692" w:type="dxa"/>
          </w:tcPr>
          <w:p w14:paraId="660B5C2A" w14:textId="77777777" w:rsidR="003A5C9F" w:rsidRPr="00550DBC" w:rsidRDefault="003A5C9F" w:rsidP="0017211E">
            <w:pPr>
              <w:pStyle w:val="TableText"/>
              <w:spacing w:before="20" w:after="20"/>
            </w:pPr>
            <w:r w:rsidRPr="00550DBC">
              <w:t>Over/under required (%)</w:t>
            </w:r>
          </w:p>
        </w:tc>
        <w:tc>
          <w:tcPr>
            <w:tcW w:w="2217" w:type="dxa"/>
            <w:vAlign w:val="center"/>
          </w:tcPr>
          <w:p w14:paraId="5CDBAD32" w14:textId="77777777" w:rsidR="003A5C9F" w:rsidRPr="00550DBC" w:rsidRDefault="003A5C9F" w:rsidP="00C42242">
            <w:pPr>
              <w:pStyle w:val="TableTextCentered"/>
              <w:spacing w:before="20" w:after="20"/>
            </w:pPr>
            <w:r w:rsidRPr="00550DBC">
              <w:t>57.2%</w:t>
            </w:r>
          </w:p>
        </w:tc>
        <w:tc>
          <w:tcPr>
            <w:tcW w:w="2217" w:type="dxa"/>
            <w:vAlign w:val="center"/>
          </w:tcPr>
          <w:p w14:paraId="72902D41" w14:textId="77777777" w:rsidR="003A5C9F" w:rsidRPr="00550DBC" w:rsidRDefault="003A5C9F" w:rsidP="00C42242">
            <w:pPr>
              <w:pStyle w:val="TableTextCentered"/>
              <w:spacing w:before="20" w:after="20"/>
            </w:pPr>
            <w:r w:rsidRPr="00550DBC">
              <w:t>71.9%</w:t>
            </w:r>
          </w:p>
        </w:tc>
        <w:tc>
          <w:tcPr>
            <w:tcW w:w="2218" w:type="dxa"/>
            <w:vAlign w:val="center"/>
          </w:tcPr>
          <w:p w14:paraId="20250B81" w14:textId="77777777" w:rsidR="003A5C9F" w:rsidRPr="00550DBC" w:rsidRDefault="003A5C9F" w:rsidP="00C42242">
            <w:pPr>
              <w:pStyle w:val="TableTextCentered"/>
              <w:spacing w:before="20" w:after="20"/>
            </w:pPr>
            <w:r w:rsidRPr="00550DBC">
              <w:t>66.4%</w:t>
            </w:r>
          </w:p>
        </w:tc>
      </w:tr>
    </w:tbl>
    <w:p w14:paraId="04324E7C" w14:textId="77777777" w:rsidR="003A5C9F" w:rsidRPr="00550DBC" w:rsidRDefault="003A5C9F" w:rsidP="0017211E">
      <w:pPr>
        <w:pStyle w:val="TableNote"/>
        <w:spacing w:before="0"/>
      </w:pPr>
      <w:r w:rsidRPr="00550DBC">
        <w:rPr>
          <w:i/>
          <w:iCs/>
        </w:rPr>
        <w:t>Note</w:t>
      </w:r>
      <w:r w:rsidRPr="00550DBC">
        <w:t>. Chapter 70 aid to education from Chapter 70 District Profiles sourced from</w:t>
      </w:r>
      <w:r w:rsidRPr="00550DBC">
        <w:rPr>
          <w:rFonts w:eastAsiaTheme="minorHAnsi" w:cstheme="minorBidi"/>
          <w:sz w:val="22"/>
          <w:szCs w:val="22"/>
        </w:rPr>
        <w:t xml:space="preserve"> </w:t>
      </w:r>
      <w:hyperlink r:id="rId59" w:history="1">
        <w:r w:rsidRPr="00550DBC">
          <w:rPr>
            <w:rStyle w:val="Hyperlink"/>
          </w:rPr>
          <w:t>Chapter 70 Program - School Finance</w:t>
        </w:r>
      </w:hyperlink>
      <w:r w:rsidRPr="00550DBC">
        <w:t xml:space="preserve"> last updated April 11, 2025.</w:t>
      </w:r>
    </w:p>
    <w:p w14:paraId="3C8AFD9C" w14:textId="65D8017F" w:rsidR="003A5C9F" w:rsidRPr="00550DBC" w:rsidRDefault="003A5C9F" w:rsidP="0017211E">
      <w:pPr>
        <w:pStyle w:val="TableNote"/>
      </w:pPr>
      <w:proofErr w:type="gramStart"/>
      <w:r w:rsidRPr="00550DBC">
        <w:rPr>
          <w:vertAlign w:val="superscript"/>
        </w:rPr>
        <w:t xml:space="preserve">a </w:t>
      </w:r>
      <w:r w:rsidRPr="00550DBC">
        <w:t>Chapter 70 state aid funds</w:t>
      </w:r>
      <w:proofErr w:type="gramEnd"/>
      <w:r w:rsidRPr="00550DBC">
        <w:t xml:space="preserve"> are deposited in the local general fund and spent as local appropriations.</w:t>
      </w:r>
      <w:r w:rsidR="0017211E" w:rsidRPr="00550DBC">
        <w:t xml:space="preserve"> </w:t>
      </w:r>
      <w:r w:rsidRPr="00550DBC">
        <w:rPr>
          <w:vertAlign w:val="superscript"/>
        </w:rPr>
        <w:t xml:space="preserve">b </w:t>
      </w:r>
      <w:r w:rsidRPr="00550DBC">
        <w:t xml:space="preserve">Required net school spending is the total of Chapter 70 aid and required local contribution. Net school </w:t>
      </w:r>
      <w:r w:rsidRPr="00550DBC">
        <w:lastRenderedPageBreak/>
        <w:t>spending includes only expenditures from local appropriations, not revolving funds, and grants. It includes expenditures for most administration, instruction, operations, and out-of-district tuitions. It does not include transportation, school lunches, debt, or capital.</w:t>
      </w:r>
    </w:p>
    <w:p w14:paraId="3B30199F" w14:textId="77777777" w:rsidR="003A5C9F" w:rsidRPr="00550DBC" w:rsidRDefault="003A5C9F" w:rsidP="00093B76">
      <w:pPr>
        <w:pStyle w:val="TableTitle0"/>
      </w:pPr>
      <w:r w:rsidRPr="00550DBC">
        <w:t>Table D6. Expenditures Per In-District Pupil, Fiscal Years 2022-2024</w:t>
      </w:r>
    </w:p>
    <w:tbl>
      <w:tblPr>
        <w:tblStyle w:val="MSVTable1"/>
        <w:tblW w:w="5000" w:type="pct"/>
        <w:tblLayout w:type="fixed"/>
        <w:tblLook w:val="0420" w:firstRow="1" w:lastRow="0" w:firstColumn="0" w:lastColumn="0" w:noHBand="0" w:noVBand="1"/>
        <w:tblCaption w:val="Table D6. Expenditures Per In-District Pupil, Fiscal Years 2022-2024"/>
        <w:tblDescription w:val="Expenditures Per In-District Pupil, Fiscal Years 2022-2024"/>
      </w:tblPr>
      <w:tblGrid>
        <w:gridCol w:w="5246"/>
        <w:gridCol w:w="1366"/>
        <w:gridCol w:w="1366"/>
        <w:gridCol w:w="1366"/>
      </w:tblGrid>
      <w:tr w:rsidR="003A5C9F" w:rsidRPr="00550DBC" w14:paraId="145089A3" w14:textId="77777777" w:rsidTr="00093B76">
        <w:trPr>
          <w:cnfStyle w:val="100000000000" w:firstRow="1" w:lastRow="0" w:firstColumn="0" w:lastColumn="0" w:oddVBand="0" w:evenVBand="0" w:oddHBand="0" w:evenHBand="0" w:firstRowFirstColumn="0" w:firstRowLastColumn="0" w:lastRowFirstColumn="0" w:lastRowLastColumn="0"/>
          <w:tblHeader/>
        </w:trPr>
        <w:tc>
          <w:tcPr>
            <w:tcW w:w="5246" w:type="dxa"/>
          </w:tcPr>
          <w:p w14:paraId="3F53BB55" w14:textId="77777777" w:rsidR="003A5C9F" w:rsidRPr="00550DBC" w:rsidRDefault="003A5C9F" w:rsidP="00093B76">
            <w:pPr>
              <w:pStyle w:val="TableColHeadingCenter"/>
            </w:pPr>
            <w:r w:rsidRPr="00550DBC">
              <w:t>Expenditure category</w:t>
            </w:r>
          </w:p>
        </w:tc>
        <w:tc>
          <w:tcPr>
            <w:tcW w:w="1366" w:type="dxa"/>
          </w:tcPr>
          <w:p w14:paraId="0A468C2A" w14:textId="77777777" w:rsidR="003A5C9F" w:rsidRPr="00550DBC" w:rsidRDefault="003A5C9F" w:rsidP="00093B76">
            <w:pPr>
              <w:pStyle w:val="TableColHeadingCenter"/>
            </w:pPr>
            <w:r w:rsidRPr="00550DBC">
              <w:t>FY 2022</w:t>
            </w:r>
          </w:p>
        </w:tc>
        <w:tc>
          <w:tcPr>
            <w:tcW w:w="1366" w:type="dxa"/>
          </w:tcPr>
          <w:p w14:paraId="4F7BEA65" w14:textId="77777777" w:rsidR="003A5C9F" w:rsidRPr="00550DBC" w:rsidRDefault="003A5C9F" w:rsidP="00093B76">
            <w:pPr>
              <w:pStyle w:val="TableColHeadingCenter"/>
            </w:pPr>
            <w:r w:rsidRPr="00550DBC">
              <w:t>FY 2023</w:t>
            </w:r>
          </w:p>
        </w:tc>
        <w:tc>
          <w:tcPr>
            <w:tcW w:w="1366" w:type="dxa"/>
          </w:tcPr>
          <w:p w14:paraId="5FDBF4F0" w14:textId="77777777" w:rsidR="003A5C9F" w:rsidRPr="00550DBC" w:rsidRDefault="003A5C9F" w:rsidP="00093B76">
            <w:pPr>
              <w:pStyle w:val="TableColHeadingCenter"/>
            </w:pPr>
            <w:r w:rsidRPr="00550DBC">
              <w:t>FY 2024</w:t>
            </w:r>
          </w:p>
        </w:tc>
      </w:tr>
      <w:tr w:rsidR="003A5C9F" w:rsidRPr="00550DBC" w14:paraId="59654FE8" w14:textId="77777777" w:rsidTr="00093B76">
        <w:trPr>
          <w:cnfStyle w:val="000000100000" w:firstRow="0" w:lastRow="0" w:firstColumn="0" w:lastColumn="0" w:oddVBand="0" w:evenVBand="0" w:oddHBand="1" w:evenHBand="0" w:firstRowFirstColumn="0" w:firstRowLastColumn="0" w:lastRowFirstColumn="0" w:lastRowLastColumn="0"/>
        </w:trPr>
        <w:tc>
          <w:tcPr>
            <w:tcW w:w="5246" w:type="dxa"/>
          </w:tcPr>
          <w:p w14:paraId="70BCDBA6" w14:textId="77777777" w:rsidR="003A5C9F" w:rsidRPr="00550DBC" w:rsidRDefault="003A5C9F" w:rsidP="0017211E">
            <w:pPr>
              <w:pStyle w:val="TableText"/>
            </w:pPr>
            <w:r w:rsidRPr="00550DBC">
              <w:t>Administration</w:t>
            </w:r>
          </w:p>
        </w:tc>
        <w:tc>
          <w:tcPr>
            <w:tcW w:w="1366" w:type="dxa"/>
          </w:tcPr>
          <w:p w14:paraId="18435A4E" w14:textId="77777777" w:rsidR="003A5C9F" w:rsidRPr="00550DBC" w:rsidRDefault="003A5C9F" w:rsidP="00093B76">
            <w:pPr>
              <w:pStyle w:val="TableTextCentered"/>
            </w:pPr>
            <w:r w:rsidRPr="00550DBC">
              <w:t>$1,018</w:t>
            </w:r>
          </w:p>
        </w:tc>
        <w:tc>
          <w:tcPr>
            <w:tcW w:w="1366" w:type="dxa"/>
          </w:tcPr>
          <w:p w14:paraId="6AEC247F" w14:textId="77777777" w:rsidR="003A5C9F" w:rsidRPr="00550DBC" w:rsidRDefault="003A5C9F" w:rsidP="00093B76">
            <w:pPr>
              <w:pStyle w:val="TableTextCentered"/>
            </w:pPr>
            <w:r w:rsidRPr="00550DBC">
              <w:t>$1,240</w:t>
            </w:r>
          </w:p>
        </w:tc>
        <w:tc>
          <w:tcPr>
            <w:tcW w:w="1366" w:type="dxa"/>
          </w:tcPr>
          <w:p w14:paraId="004104E4" w14:textId="77777777" w:rsidR="003A5C9F" w:rsidRPr="00550DBC" w:rsidRDefault="003A5C9F" w:rsidP="00093B76">
            <w:pPr>
              <w:pStyle w:val="TableTextCentered"/>
            </w:pPr>
            <w:r w:rsidRPr="00550DBC">
              <w:t>$1,588</w:t>
            </w:r>
          </w:p>
        </w:tc>
      </w:tr>
      <w:tr w:rsidR="003A5C9F" w:rsidRPr="00550DBC" w14:paraId="34123924" w14:textId="77777777" w:rsidTr="00093B76">
        <w:tc>
          <w:tcPr>
            <w:tcW w:w="5246" w:type="dxa"/>
          </w:tcPr>
          <w:p w14:paraId="1EB75026" w14:textId="77777777" w:rsidR="003A5C9F" w:rsidRPr="00550DBC" w:rsidRDefault="003A5C9F" w:rsidP="0017211E">
            <w:pPr>
              <w:pStyle w:val="TableText"/>
            </w:pPr>
            <w:r w:rsidRPr="00550DBC">
              <w:t>Instructional leadership (district and school)</w:t>
            </w:r>
          </w:p>
        </w:tc>
        <w:tc>
          <w:tcPr>
            <w:tcW w:w="1366" w:type="dxa"/>
          </w:tcPr>
          <w:p w14:paraId="798A93FF" w14:textId="77777777" w:rsidR="003A5C9F" w:rsidRPr="00550DBC" w:rsidRDefault="003A5C9F" w:rsidP="00093B76">
            <w:pPr>
              <w:pStyle w:val="TableTextCentered"/>
            </w:pPr>
            <w:r w:rsidRPr="00550DBC">
              <w:t>$1,061</w:t>
            </w:r>
          </w:p>
        </w:tc>
        <w:tc>
          <w:tcPr>
            <w:tcW w:w="1366" w:type="dxa"/>
          </w:tcPr>
          <w:p w14:paraId="545CA7CE" w14:textId="77777777" w:rsidR="003A5C9F" w:rsidRPr="00550DBC" w:rsidRDefault="003A5C9F" w:rsidP="00093B76">
            <w:pPr>
              <w:pStyle w:val="TableTextCentered"/>
            </w:pPr>
            <w:r w:rsidRPr="00550DBC">
              <w:t>$1,316</w:t>
            </w:r>
          </w:p>
        </w:tc>
        <w:tc>
          <w:tcPr>
            <w:tcW w:w="1366" w:type="dxa"/>
          </w:tcPr>
          <w:p w14:paraId="019E6195" w14:textId="77777777" w:rsidR="003A5C9F" w:rsidRPr="00550DBC" w:rsidRDefault="003A5C9F" w:rsidP="00093B76">
            <w:pPr>
              <w:pStyle w:val="TableTextCentered"/>
            </w:pPr>
            <w:r w:rsidRPr="00550DBC">
              <w:t>$1,372</w:t>
            </w:r>
          </w:p>
        </w:tc>
      </w:tr>
      <w:tr w:rsidR="003A5C9F" w:rsidRPr="00550DBC" w14:paraId="37023212" w14:textId="77777777" w:rsidTr="00093B76">
        <w:trPr>
          <w:cnfStyle w:val="000000100000" w:firstRow="0" w:lastRow="0" w:firstColumn="0" w:lastColumn="0" w:oddVBand="0" w:evenVBand="0" w:oddHBand="1" w:evenHBand="0" w:firstRowFirstColumn="0" w:firstRowLastColumn="0" w:lastRowFirstColumn="0" w:lastRowLastColumn="0"/>
        </w:trPr>
        <w:tc>
          <w:tcPr>
            <w:tcW w:w="5246" w:type="dxa"/>
          </w:tcPr>
          <w:p w14:paraId="3A26F3C5" w14:textId="77777777" w:rsidR="003A5C9F" w:rsidRPr="00550DBC" w:rsidRDefault="003A5C9F" w:rsidP="0017211E">
            <w:pPr>
              <w:pStyle w:val="TableText"/>
            </w:pPr>
            <w:r w:rsidRPr="00550DBC">
              <w:t>Teachers</w:t>
            </w:r>
          </w:p>
        </w:tc>
        <w:tc>
          <w:tcPr>
            <w:tcW w:w="1366" w:type="dxa"/>
          </w:tcPr>
          <w:p w14:paraId="03629BCF" w14:textId="77777777" w:rsidR="003A5C9F" w:rsidRPr="00550DBC" w:rsidRDefault="003A5C9F" w:rsidP="00093B76">
            <w:pPr>
              <w:pStyle w:val="TableTextCentered"/>
            </w:pPr>
            <w:r w:rsidRPr="00550DBC">
              <w:t>$9,321</w:t>
            </w:r>
          </w:p>
        </w:tc>
        <w:tc>
          <w:tcPr>
            <w:tcW w:w="1366" w:type="dxa"/>
          </w:tcPr>
          <w:p w14:paraId="78FFF7B6" w14:textId="77777777" w:rsidR="003A5C9F" w:rsidRPr="00550DBC" w:rsidRDefault="003A5C9F" w:rsidP="00093B76">
            <w:pPr>
              <w:pStyle w:val="TableTextCentered"/>
            </w:pPr>
            <w:r w:rsidRPr="00550DBC">
              <w:t>$9,462</w:t>
            </w:r>
          </w:p>
        </w:tc>
        <w:tc>
          <w:tcPr>
            <w:tcW w:w="1366" w:type="dxa"/>
          </w:tcPr>
          <w:p w14:paraId="0ECF0512" w14:textId="77777777" w:rsidR="003A5C9F" w:rsidRPr="00550DBC" w:rsidRDefault="003A5C9F" w:rsidP="00093B76">
            <w:pPr>
              <w:pStyle w:val="TableTextCentered"/>
            </w:pPr>
            <w:r w:rsidRPr="00550DBC">
              <w:t>$10,385</w:t>
            </w:r>
          </w:p>
        </w:tc>
      </w:tr>
      <w:tr w:rsidR="003A5C9F" w:rsidRPr="00550DBC" w14:paraId="292A93E2" w14:textId="77777777" w:rsidTr="00093B76">
        <w:tc>
          <w:tcPr>
            <w:tcW w:w="5246" w:type="dxa"/>
          </w:tcPr>
          <w:p w14:paraId="6A47AEA9" w14:textId="77777777" w:rsidR="003A5C9F" w:rsidRPr="00550DBC" w:rsidDel="00DB21D5" w:rsidRDefault="003A5C9F" w:rsidP="0017211E">
            <w:pPr>
              <w:pStyle w:val="TableText"/>
            </w:pPr>
            <w:r w:rsidRPr="00550DBC">
              <w:t>Other teaching services</w:t>
            </w:r>
          </w:p>
        </w:tc>
        <w:tc>
          <w:tcPr>
            <w:tcW w:w="1366" w:type="dxa"/>
          </w:tcPr>
          <w:p w14:paraId="5B04663B" w14:textId="77777777" w:rsidR="003A5C9F" w:rsidRPr="00550DBC" w:rsidRDefault="003A5C9F" w:rsidP="00093B76">
            <w:pPr>
              <w:pStyle w:val="TableTextCentered"/>
            </w:pPr>
            <w:r w:rsidRPr="00550DBC">
              <w:t>$1,623</w:t>
            </w:r>
          </w:p>
        </w:tc>
        <w:tc>
          <w:tcPr>
            <w:tcW w:w="1366" w:type="dxa"/>
          </w:tcPr>
          <w:p w14:paraId="52D2C14B" w14:textId="77777777" w:rsidR="003A5C9F" w:rsidRPr="00550DBC" w:rsidRDefault="003A5C9F" w:rsidP="00093B76">
            <w:pPr>
              <w:pStyle w:val="TableTextCentered"/>
            </w:pPr>
            <w:r w:rsidRPr="00550DBC">
              <w:t>$2,052</w:t>
            </w:r>
          </w:p>
        </w:tc>
        <w:tc>
          <w:tcPr>
            <w:tcW w:w="1366" w:type="dxa"/>
          </w:tcPr>
          <w:p w14:paraId="7A4E4E9B" w14:textId="77777777" w:rsidR="003A5C9F" w:rsidRPr="00550DBC" w:rsidRDefault="003A5C9F" w:rsidP="00093B76">
            <w:pPr>
              <w:pStyle w:val="TableTextCentered"/>
            </w:pPr>
            <w:r w:rsidRPr="00550DBC">
              <w:t>$1,884</w:t>
            </w:r>
          </w:p>
        </w:tc>
      </w:tr>
      <w:tr w:rsidR="003A5C9F" w:rsidRPr="00550DBC" w14:paraId="71E7B512" w14:textId="77777777" w:rsidTr="00093B76">
        <w:trPr>
          <w:cnfStyle w:val="000000100000" w:firstRow="0" w:lastRow="0" w:firstColumn="0" w:lastColumn="0" w:oddVBand="0" w:evenVBand="0" w:oddHBand="1" w:evenHBand="0" w:firstRowFirstColumn="0" w:firstRowLastColumn="0" w:lastRowFirstColumn="0" w:lastRowLastColumn="0"/>
        </w:trPr>
        <w:tc>
          <w:tcPr>
            <w:tcW w:w="5246" w:type="dxa"/>
          </w:tcPr>
          <w:p w14:paraId="61781D71" w14:textId="77777777" w:rsidR="003A5C9F" w:rsidRPr="00550DBC" w:rsidRDefault="003A5C9F" w:rsidP="0017211E">
            <w:pPr>
              <w:pStyle w:val="TableText"/>
            </w:pPr>
            <w:r w:rsidRPr="00550DBC">
              <w:t>Professional development</w:t>
            </w:r>
          </w:p>
        </w:tc>
        <w:tc>
          <w:tcPr>
            <w:tcW w:w="1366" w:type="dxa"/>
          </w:tcPr>
          <w:p w14:paraId="580E57CF" w14:textId="77777777" w:rsidR="003A5C9F" w:rsidRPr="00550DBC" w:rsidRDefault="003A5C9F" w:rsidP="00093B76">
            <w:pPr>
              <w:pStyle w:val="TableTextCentered"/>
            </w:pPr>
            <w:r w:rsidRPr="00550DBC">
              <w:t>$92</w:t>
            </w:r>
          </w:p>
        </w:tc>
        <w:tc>
          <w:tcPr>
            <w:tcW w:w="1366" w:type="dxa"/>
          </w:tcPr>
          <w:p w14:paraId="394B7F49" w14:textId="77777777" w:rsidR="003A5C9F" w:rsidRPr="00550DBC" w:rsidRDefault="003A5C9F" w:rsidP="00093B76">
            <w:pPr>
              <w:pStyle w:val="TableTextCentered"/>
            </w:pPr>
            <w:r w:rsidRPr="00550DBC">
              <w:t>$75</w:t>
            </w:r>
          </w:p>
        </w:tc>
        <w:tc>
          <w:tcPr>
            <w:tcW w:w="1366" w:type="dxa"/>
          </w:tcPr>
          <w:p w14:paraId="205EDA41" w14:textId="77777777" w:rsidR="003A5C9F" w:rsidRPr="00550DBC" w:rsidRDefault="003A5C9F" w:rsidP="00093B76">
            <w:pPr>
              <w:pStyle w:val="TableTextCentered"/>
            </w:pPr>
            <w:r w:rsidRPr="00550DBC">
              <w:t>$32</w:t>
            </w:r>
          </w:p>
        </w:tc>
      </w:tr>
      <w:tr w:rsidR="003A5C9F" w:rsidRPr="00550DBC" w14:paraId="03AC2F41" w14:textId="77777777" w:rsidTr="00093B76">
        <w:tc>
          <w:tcPr>
            <w:tcW w:w="5246" w:type="dxa"/>
          </w:tcPr>
          <w:p w14:paraId="611A5BFD" w14:textId="77777777" w:rsidR="003A5C9F" w:rsidRPr="00550DBC" w:rsidRDefault="003A5C9F" w:rsidP="0017211E">
            <w:pPr>
              <w:pStyle w:val="TableText"/>
            </w:pPr>
            <w:r w:rsidRPr="00550DBC">
              <w:t>Instructional materials, equipment, and technology</w:t>
            </w:r>
          </w:p>
        </w:tc>
        <w:tc>
          <w:tcPr>
            <w:tcW w:w="1366" w:type="dxa"/>
          </w:tcPr>
          <w:p w14:paraId="4B47DAD7" w14:textId="77777777" w:rsidR="003A5C9F" w:rsidRPr="00550DBC" w:rsidRDefault="003A5C9F" w:rsidP="00093B76">
            <w:pPr>
              <w:pStyle w:val="TableTextCentered"/>
            </w:pPr>
            <w:r w:rsidRPr="00550DBC">
              <w:t>$607</w:t>
            </w:r>
          </w:p>
        </w:tc>
        <w:tc>
          <w:tcPr>
            <w:tcW w:w="1366" w:type="dxa"/>
          </w:tcPr>
          <w:p w14:paraId="1EA35375" w14:textId="77777777" w:rsidR="003A5C9F" w:rsidRPr="00550DBC" w:rsidRDefault="003A5C9F" w:rsidP="00093B76">
            <w:pPr>
              <w:pStyle w:val="TableTextCentered"/>
            </w:pPr>
            <w:r w:rsidRPr="00550DBC">
              <w:t>$416</w:t>
            </w:r>
          </w:p>
        </w:tc>
        <w:tc>
          <w:tcPr>
            <w:tcW w:w="1366" w:type="dxa"/>
          </w:tcPr>
          <w:p w14:paraId="7AC571D0" w14:textId="77777777" w:rsidR="003A5C9F" w:rsidRPr="00550DBC" w:rsidRDefault="003A5C9F" w:rsidP="00093B76">
            <w:pPr>
              <w:pStyle w:val="TableTextCentered"/>
            </w:pPr>
            <w:r w:rsidRPr="00550DBC">
              <w:t>$1,945</w:t>
            </w:r>
          </w:p>
        </w:tc>
      </w:tr>
      <w:tr w:rsidR="003A5C9F" w:rsidRPr="00550DBC" w14:paraId="08861520" w14:textId="77777777" w:rsidTr="00093B76">
        <w:trPr>
          <w:cnfStyle w:val="000000100000" w:firstRow="0" w:lastRow="0" w:firstColumn="0" w:lastColumn="0" w:oddVBand="0" w:evenVBand="0" w:oddHBand="1" w:evenHBand="0" w:firstRowFirstColumn="0" w:firstRowLastColumn="0" w:lastRowFirstColumn="0" w:lastRowLastColumn="0"/>
        </w:trPr>
        <w:tc>
          <w:tcPr>
            <w:tcW w:w="5246" w:type="dxa"/>
          </w:tcPr>
          <w:p w14:paraId="7F9D794C" w14:textId="77777777" w:rsidR="003A5C9F" w:rsidRPr="00550DBC" w:rsidRDefault="003A5C9F" w:rsidP="0017211E">
            <w:pPr>
              <w:pStyle w:val="TableText"/>
            </w:pPr>
            <w:r w:rsidRPr="00550DBC">
              <w:t>Guidance, counseling, and testing services</w:t>
            </w:r>
          </w:p>
        </w:tc>
        <w:tc>
          <w:tcPr>
            <w:tcW w:w="1366" w:type="dxa"/>
          </w:tcPr>
          <w:p w14:paraId="57434AA6" w14:textId="77777777" w:rsidR="003A5C9F" w:rsidRPr="00550DBC" w:rsidRDefault="003A5C9F" w:rsidP="00093B76">
            <w:pPr>
              <w:pStyle w:val="TableTextCentered"/>
            </w:pPr>
            <w:r w:rsidRPr="00550DBC">
              <w:t>$564</w:t>
            </w:r>
          </w:p>
        </w:tc>
        <w:tc>
          <w:tcPr>
            <w:tcW w:w="1366" w:type="dxa"/>
          </w:tcPr>
          <w:p w14:paraId="4B93ADD4" w14:textId="77777777" w:rsidR="003A5C9F" w:rsidRPr="00550DBC" w:rsidRDefault="003A5C9F" w:rsidP="00093B76">
            <w:pPr>
              <w:pStyle w:val="TableTextCentered"/>
            </w:pPr>
            <w:r w:rsidRPr="00550DBC">
              <w:t>$655</w:t>
            </w:r>
          </w:p>
        </w:tc>
        <w:tc>
          <w:tcPr>
            <w:tcW w:w="1366" w:type="dxa"/>
          </w:tcPr>
          <w:p w14:paraId="7B806A97" w14:textId="77777777" w:rsidR="003A5C9F" w:rsidRPr="00550DBC" w:rsidRDefault="003A5C9F" w:rsidP="00093B76">
            <w:pPr>
              <w:pStyle w:val="TableTextCentered"/>
            </w:pPr>
            <w:r w:rsidRPr="00550DBC">
              <w:t>$715</w:t>
            </w:r>
          </w:p>
        </w:tc>
      </w:tr>
      <w:tr w:rsidR="003A5C9F" w:rsidRPr="00550DBC" w14:paraId="52CFA8D0" w14:textId="77777777" w:rsidTr="00093B76">
        <w:tc>
          <w:tcPr>
            <w:tcW w:w="5246" w:type="dxa"/>
          </w:tcPr>
          <w:p w14:paraId="1AE52041" w14:textId="77777777" w:rsidR="003A5C9F" w:rsidRPr="00550DBC" w:rsidRDefault="003A5C9F" w:rsidP="0017211E">
            <w:pPr>
              <w:pStyle w:val="TableText"/>
            </w:pPr>
            <w:r w:rsidRPr="00550DBC">
              <w:t>Pupil services</w:t>
            </w:r>
          </w:p>
        </w:tc>
        <w:tc>
          <w:tcPr>
            <w:tcW w:w="1366" w:type="dxa"/>
          </w:tcPr>
          <w:p w14:paraId="631316DB" w14:textId="77777777" w:rsidR="003A5C9F" w:rsidRPr="00550DBC" w:rsidRDefault="003A5C9F" w:rsidP="00093B76">
            <w:pPr>
              <w:pStyle w:val="TableTextCentered"/>
            </w:pPr>
            <w:r w:rsidRPr="00550DBC">
              <w:t>$1,596</w:t>
            </w:r>
          </w:p>
        </w:tc>
        <w:tc>
          <w:tcPr>
            <w:tcW w:w="1366" w:type="dxa"/>
          </w:tcPr>
          <w:p w14:paraId="6E60C711" w14:textId="77777777" w:rsidR="003A5C9F" w:rsidRPr="00550DBC" w:rsidRDefault="003A5C9F" w:rsidP="00093B76">
            <w:pPr>
              <w:pStyle w:val="TableTextCentered"/>
            </w:pPr>
            <w:r w:rsidRPr="00550DBC">
              <w:t>$2,104</w:t>
            </w:r>
          </w:p>
        </w:tc>
        <w:tc>
          <w:tcPr>
            <w:tcW w:w="1366" w:type="dxa"/>
          </w:tcPr>
          <w:p w14:paraId="11C1CC84" w14:textId="77777777" w:rsidR="003A5C9F" w:rsidRPr="00550DBC" w:rsidRDefault="003A5C9F" w:rsidP="00093B76">
            <w:pPr>
              <w:pStyle w:val="TableTextCentered"/>
            </w:pPr>
            <w:r w:rsidRPr="00550DBC">
              <w:t>$2,245</w:t>
            </w:r>
          </w:p>
        </w:tc>
      </w:tr>
      <w:tr w:rsidR="003A5C9F" w:rsidRPr="00550DBC" w14:paraId="72309022" w14:textId="77777777" w:rsidTr="00093B76">
        <w:trPr>
          <w:cnfStyle w:val="000000100000" w:firstRow="0" w:lastRow="0" w:firstColumn="0" w:lastColumn="0" w:oddVBand="0" w:evenVBand="0" w:oddHBand="1" w:evenHBand="0" w:firstRowFirstColumn="0" w:firstRowLastColumn="0" w:lastRowFirstColumn="0" w:lastRowLastColumn="0"/>
        </w:trPr>
        <w:tc>
          <w:tcPr>
            <w:tcW w:w="5246" w:type="dxa"/>
          </w:tcPr>
          <w:p w14:paraId="038C0AA2" w14:textId="77777777" w:rsidR="003A5C9F" w:rsidRPr="00550DBC" w:rsidRDefault="003A5C9F" w:rsidP="0017211E">
            <w:pPr>
              <w:pStyle w:val="TableText"/>
            </w:pPr>
            <w:r w:rsidRPr="00550DBC">
              <w:t>Operations and maintenance</w:t>
            </w:r>
          </w:p>
        </w:tc>
        <w:tc>
          <w:tcPr>
            <w:tcW w:w="1366" w:type="dxa"/>
          </w:tcPr>
          <w:p w14:paraId="2E809EE0" w14:textId="77777777" w:rsidR="003A5C9F" w:rsidRPr="00550DBC" w:rsidRDefault="003A5C9F" w:rsidP="00093B76">
            <w:pPr>
              <w:pStyle w:val="TableTextCentered"/>
            </w:pPr>
            <w:r w:rsidRPr="00550DBC">
              <w:t>$1,464</w:t>
            </w:r>
          </w:p>
        </w:tc>
        <w:tc>
          <w:tcPr>
            <w:tcW w:w="1366" w:type="dxa"/>
          </w:tcPr>
          <w:p w14:paraId="175BCFCB" w14:textId="77777777" w:rsidR="003A5C9F" w:rsidRPr="00550DBC" w:rsidRDefault="003A5C9F" w:rsidP="00093B76">
            <w:pPr>
              <w:pStyle w:val="TableTextCentered"/>
            </w:pPr>
            <w:r w:rsidRPr="00550DBC">
              <w:t>$1,745</w:t>
            </w:r>
          </w:p>
        </w:tc>
        <w:tc>
          <w:tcPr>
            <w:tcW w:w="1366" w:type="dxa"/>
          </w:tcPr>
          <w:p w14:paraId="383F5F1C" w14:textId="77777777" w:rsidR="003A5C9F" w:rsidRPr="00550DBC" w:rsidRDefault="003A5C9F" w:rsidP="00093B76">
            <w:pPr>
              <w:pStyle w:val="TableTextCentered"/>
            </w:pPr>
            <w:r w:rsidRPr="00550DBC">
              <w:t>$1,670</w:t>
            </w:r>
          </w:p>
        </w:tc>
      </w:tr>
      <w:tr w:rsidR="003A5C9F" w:rsidRPr="00550DBC" w14:paraId="75AACA94" w14:textId="77777777" w:rsidTr="00093B76">
        <w:tc>
          <w:tcPr>
            <w:tcW w:w="5246" w:type="dxa"/>
          </w:tcPr>
          <w:p w14:paraId="4C1655D2" w14:textId="77777777" w:rsidR="003A5C9F" w:rsidRPr="00550DBC" w:rsidRDefault="003A5C9F" w:rsidP="0017211E">
            <w:pPr>
              <w:pStyle w:val="TableText"/>
            </w:pPr>
            <w:r w:rsidRPr="00550DBC">
              <w:t>Insurance, retirement, and other fixed costs</w:t>
            </w:r>
          </w:p>
        </w:tc>
        <w:tc>
          <w:tcPr>
            <w:tcW w:w="1366" w:type="dxa"/>
          </w:tcPr>
          <w:p w14:paraId="0FE741AB" w14:textId="77777777" w:rsidR="003A5C9F" w:rsidRPr="00550DBC" w:rsidRDefault="003A5C9F" w:rsidP="00093B76">
            <w:pPr>
              <w:pStyle w:val="TableTextCentered"/>
            </w:pPr>
            <w:r w:rsidRPr="00550DBC">
              <w:t>$2,123</w:t>
            </w:r>
          </w:p>
        </w:tc>
        <w:tc>
          <w:tcPr>
            <w:tcW w:w="1366" w:type="dxa"/>
          </w:tcPr>
          <w:p w14:paraId="35CEF192" w14:textId="77777777" w:rsidR="003A5C9F" w:rsidRPr="00550DBC" w:rsidRDefault="003A5C9F" w:rsidP="00093B76">
            <w:pPr>
              <w:pStyle w:val="TableTextCentered"/>
            </w:pPr>
            <w:r w:rsidRPr="00550DBC">
              <w:t>$2,463</w:t>
            </w:r>
          </w:p>
        </w:tc>
        <w:tc>
          <w:tcPr>
            <w:tcW w:w="1366" w:type="dxa"/>
          </w:tcPr>
          <w:p w14:paraId="5F164D92" w14:textId="77777777" w:rsidR="003A5C9F" w:rsidRPr="00550DBC" w:rsidRDefault="003A5C9F" w:rsidP="00093B76">
            <w:pPr>
              <w:pStyle w:val="TableTextCentered"/>
            </w:pPr>
            <w:r w:rsidRPr="00550DBC">
              <w:t>$2,916</w:t>
            </w:r>
          </w:p>
        </w:tc>
      </w:tr>
      <w:tr w:rsidR="003A5C9F" w:rsidRPr="00550DBC" w14:paraId="40C13929" w14:textId="77777777" w:rsidTr="00093B76">
        <w:trPr>
          <w:cnfStyle w:val="000000100000" w:firstRow="0" w:lastRow="0" w:firstColumn="0" w:lastColumn="0" w:oddVBand="0" w:evenVBand="0" w:oddHBand="1" w:evenHBand="0" w:firstRowFirstColumn="0" w:firstRowLastColumn="0" w:lastRowFirstColumn="0" w:lastRowLastColumn="0"/>
        </w:trPr>
        <w:tc>
          <w:tcPr>
            <w:tcW w:w="5246" w:type="dxa"/>
          </w:tcPr>
          <w:p w14:paraId="342A893A" w14:textId="77777777" w:rsidR="003A5C9F" w:rsidRPr="00550DBC" w:rsidRDefault="003A5C9F" w:rsidP="0017211E">
            <w:pPr>
              <w:pStyle w:val="TableText"/>
            </w:pPr>
            <w:r w:rsidRPr="00550DBC">
              <w:t>Total expenditures per in-district pupil</w:t>
            </w:r>
          </w:p>
        </w:tc>
        <w:tc>
          <w:tcPr>
            <w:tcW w:w="1366" w:type="dxa"/>
          </w:tcPr>
          <w:p w14:paraId="5EDF3A7A" w14:textId="77777777" w:rsidR="003A5C9F" w:rsidRPr="00550DBC" w:rsidRDefault="003A5C9F" w:rsidP="00093B76">
            <w:pPr>
              <w:pStyle w:val="TableTextCentered"/>
            </w:pPr>
            <w:r w:rsidRPr="00550DBC">
              <w:t>$19,469</w:t>
            </w:r>
          </w:p>
        </w:tc>
        <w:tc>
          <w:tcPr>
            <w:tcW w:w="1366" w:type="dxa"/>
          </w:tcPr>
          <w:p w14:paraId="34D3544E" w14:textId="77777777" w:rsidR="003A5C9F" w:rsidRPr="00550DBC" w:rsidRDefault="003A5C9F" w:rsidP="00093B76">
            <w:pPr>
              <w:pStyle w:val="TableTextCentered"/>
            </w:pPr>
            <w:r w:rsidRPr="00550DBC">
              <w:t>$21,528</w:t>
            </w:r>
          </w:p>
        </w:tc>
        <w:tc>
          <w:tcPr>
            <w:tcW w:w="1366" w:type="dxa"/>
          </w:tcPr>
          <w:p w14:paraId="2A560316" w14:textId="77777777" w:rsidR="003A5C9F" w:rsidRPr="00550DBC" w:rsidRDefault="003A5C9F" w:rsidP="00093B76">
            <w:pPr>
              <w:pStyle w:val="TableTextCentered"/>
            </w:pPr>
            <w:r w:rsidRPr="00550DBC">
              <w:t>$24,753</w:t>
            </w:r>
          </w:p>
        </w:tc>
      </w:tr>
    </w:tbl>
    <w:p w14:paraId="35B09EC1" w14:textId="2E6467F2" w:rsidR="003A5C9F" w:rsidRPr="00550DBC" w:rsidRDefault="003A5C9F" w:rsidP="0017211E">
      <w:pPr>
        <w:pStyle w:val="TableNote"/>
        <w:spacing w:before="0"/>
      </w:pPr>
      <w:r w:rsidRPr="00550DBC">
        <w:rPr>
          <w:i/>
          <w:iCs/>
          <w:szCs w:val="20"/>
        </w:rPr>
        <w:t>Note</w:t>
      </w:r>
      <w:r w:rsidRPr="00550DBC">
        <w:rPr>
          <w:szCs w:val="20"/>
        </w:rPr>
        <w:t xml:space="preserve">. Any </w:t>
      </w:r>
      <w:r w:rsidRPr="00550DBC">
        <w:t>discrepancy</w:t>
      </w:r>
      <w:r w:rsidRPr="00550DBC">
        <w:rPr>
          <w:szCs w:val="20"/>
        </w:rPr>
        <w:t xml:space="preserve"> between expenditures and total is because of rounding. Data are </w:t>
      </w:r>
      <w:r w:rsidRPr="00550DBC">
        <w:t xml:space="preserve">from the School Finance Dashboard sourced from </w:t>
      </w:r>
      <w:hyperlink r:id="rId60" w:history="1">
        <w:r w:rsidRPr="00550DBC">
          <w:rPr>
            <w:rStyle w:val="Hyperlink"/>
          </w:rPr>
          <w:t>Resource Allocation and District Action Reports (RADAR)</w:t>
        </w:r>
      </w:hyperlink>
      <w:r w:rsidRPr="00550DBC">
        <w:t xml:space="preserve"> last updated April 2025.</w:t>
      </w:r>
    </w:p>
    <w:p w14:paraId="2E416F4E" w14:textId="77777777" w:rsidR="00093B76" w:rsidRPr="00550DBC" w:rsidRDefault="00093B76" w:rsidP="00093B76">
      <w:pPr>
        <w:pStyle w:val="TableNote"/>
        <w:sectPr w:rsidR="00093B76" w:rsidRPr="00550DBC" w:rsidSect="006A41AF">
          <w:footerReference w:type="default" r:id="rId61"/>
          <w:type w:val="continuous"/>
          <w:pgSz w:w="12240" w:h="15840"/>
          <w:pgMar w:top="1440" w:right="1440" w:bottom="1440" w:left="1440" w:header="720" w:footer="720" w:gutter="0"/>
          <w:pgNumType w:start="1"/>
          <w:cols w:space="720"/>
          <w:docGrid w:linePitch="360"/>
        </w:sectPr>
      </w:pPr>
    </w:p>
    <w:p w14:paraId="037E0219" w14:textId="77777777" w:rsidR="00265BF7" w:rsidRPr="00550DBC" w:rsidRDefault="00BB3E4C" w:rsidP="00093B76">
      <w:pPr>
        <w:pStyle w:val="Heading2"/>
      </w:pPr>
      <w:bookmarkStart w:id="198" w:name="_Hlk138316045"/>
      <w:bookmarkStart w:id="199" w:name="_Toc225252743"/>
      <w:bookmarkEnd w:id="197"/>
      <w:r w:rsidRPr="00550DBC">
        <w:lastRenderedPageBreak/>
        <w:t>Appendix E. Hatfield Public Schools: Student Performance Data</w:t>
      </w:r>
      <w:r w:rsidRPr="00550DBC">
        <w:rPr>
          <w:rStyle w:val="FootnoteReference"/>
          <w:rFonts w:ascii="Franklin Gothic Medium" w:eastAsia="Franklin Gothic Book" w:hAnsi="Franklin Gothic Medium" w:cs="Tahoma"/>
          <w:color w:val="2E74B5" w:themeColor="accent1" w:themeShade="BF"/>
          <w:szCs w:val="32"/>
        </w:rPr>
        <w:footnoteReference w:id="8"/>
      </w:r>
      <w:bookmarkEnd w:id="198"/>
      <w:bookmarkEnd w:id="199"/>
    </w:p>
    <w:p w14:paraId="34FAE722" w14:textId="162EC455" w:rsidR="00D332CE" w:rsidRPr="00550DBC" w:rsidRDefault="00265BF7" w:rsidP="008D3302">
      <w:pPr>
        <w:pStyle w:val="TOC1"/>
        <w:tabs>
          <w:tab w:val="clear" w:pos="9350"/>
          <w:tab w:val="left" w:pos="12240"/>
        </w:tabs>
        <w:spacing w:after="0"/>
        <w:rPr>
          <w:rFonts w:eastAsiaTheme="minorEastAsia"/>
          <w:noProof/>
          <w:kern w:val="2"/>
          <w:sz w:val="24"/>
          <w:szCs w:val="24"/>
          <w14:ligatures w14:val="standardContextual"/>
        </w:rPr>
      </w:pPr>
      <w:r w:rsidRPr="00550DBC">
        <w:fldChar w:fldCharType="begin"/>
      </w:r>
      <w:r w:rsidRPr="00550DBC">
        <w:instrText xml:space="preserve"> TOC \h \z \t "Table E Titles,1" </w:instrText>
      </w:r>
      <w:r w:rsidRPr="00550DBC">
        <w:fldChar w:fldCharType="separate"/>
      </w:r>
      <w:hyperlink w:anchor="_Toc225252687" w:history="1">
        <w:r w:rsidR="00D332CE" w:rsidRPr="00550DBC">
          <w:rPr>
            <w:rStyle w:val="Hyperlink"/>
            <w:noProof/>
          </w:rPr>
          <w:t>Table E1. MCAS ELA Achievement by Student Group, Grades 3-8, 2023-2025</w:t>
        </w:r>
        <w:r w:rsidR="00D332CE" w:rsidRPr="00550DBC">
          <w:rPr>
            <w:noProof/>
            <w:webHidden/>
          </w:rPr>
          <w:tab/>
          <w:t>E-</w:t>
        </w:r>
        <w:r w:rsidR="00D332CE" w:rsidRPr="00550DBC">
          <w:rPr>
            <w:noProof/>
            <w:webHidden/>
          </w:rPr>
          <w:fldChar w:fldCharType="begin"/>
        </w:r>
        <w:r w:rsidR="00D332CE" w:rsidRPr="00550DBC">
          <w:rPr>
            <w:noProof/>
            <w:webHidden/>
          </w:rPr>
          <w:instrText xml:space="preserve"> PAGEREF _Toc225252687 \h </w:instrText>
        </w:r>
        <w:r w:rsidR="00D332CE" w:rsidRPr="00550DBC">
          <w:rPr>
            <w:noProof/>
            <w:webHidden/>
          </w:rPr>
        </w:r>
        <w:r w:rsidR="00D332CE" w:rsidRPr="00550DBC">
          <w:rPr>
            <w:noProof/>
            <w:webHidden/>
          </w:rPr>
          <w:fldChar w:fldCharType="separate"/>
        </w:r>
        <w:r w:rsidR="00C059D4">
          <w:rPr>
            <w:noProof/>
            <w:webHidden/>
          </w:rPr>
          <w:t>2</w:t>
        </w:r>
        <w:r w:rsidR="00D332CE" w:rsidRPr="00550DBC">
          <w:rPr>
            <w:noProof/>
            <w:webHidden/>
          </w:rPr>
          <w:fldChar w:fldCharType="end"/>
        </w:r>
      </w:hyperlink>
    </w:p>
    <w:p w14:paraId="1881E104" w14:textId="6963B1B5"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88" w:history="1">
        <w:r w:rsidRPr="00550DBC">
          <w:rPr>
            <w:rStyle w:val="Hyperlink"/>
            <w:noProof/>
          </w:rPr>
          <w:t>Table E2. MCAS ELA Achievement by Student Group, Grade 10, 2023-2025</w:t>
        </w:r>
        <w:r w:rsidRPr="00550DBC">
          <w:rPr>
            <w:noProof/>
            <w:webHidden/>
          </w:rPr>
          <w:tab/>
          <w:t>E-</w:t>
        </w:r>
        <w:r w:rsidRPr="00550DBC">
          <w:rPr>
            <w:noProof/>
            <w:webHidden/>
          </w:rPr>
          <w:fldChar w:fldCharType="begin"/>
        </w:r>
        <w:r w:rsidRPr="00550DBC">
          <w:rPr>
            <w:noProof/>
            <w:webHidden/>
          </w:rPr>
          <w:instrText xml:space="preserve"> PAGEREF _Toc225252688 \h </w:instrText>
        </w:r>
        <w:r w:rsidRPr="00550DBC">
          <w:rPr>
            <w:noProof/>
            <w:webHidden/>
          </w:rPr>
        </w:r>
        <w:r w:rsidRPr="00550DBC">
          <w:rPr>
            <w:noProof/>
            <w:webHidden/>
          </w:rPr>
          <w:fldChar w:fldCharType="separate"/>
        </w:r>
        <w:r w:rsidR="00C059D4">
          <w:rPr>
            <w:noProof/>
            <w:webHidden/>
          </w:rPr>
          <w:t>2</w:t>
        </w:r>
        <w:r w:rsidRPr="00550DBC">
          <w:rPr>
            <w:noProof/>
            <w:webHidden/>
          </w:rPr>
          <w:fldChar w:fldCharType="end"/>
        </w:r>
      </w:hyperlink>
    </w:p>
    <w:p w14:paraId="49A20BE0" w14:textId="548E4D78"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89" w:history="1">
        <w:r w:rsidRPr="00550DBC">
          <w:rPr>
            <w:rStyle w:val="Hyperlink"/>
            <w:noProof/>
          </w:rPr>
          <w:t>Table E3. MCAS Mathematics Achievement by Student Group, Grades 3-8, 2023-2025</w:t>
        </w:r>
        <w:r w:rsidRPr="00550DBC">
          <w:rPr>
            <w:noProof/>
            <w:webHidden/>
          </w:rPr>
          <w:tab/>
          <w:t>E-</w:t>
        </w:r>
        <w:r w:rsidRPr="00550DBC">
          <w:rPr>
            <w:noProof/>
            <w:webHidden/>
          </w:rPr>
          <w:fldChar w:fldCharType="begin"/>
        </w:r>
        <w:r w:rsidRPr="00550DBC">
          <w:rPr>
            <w:noProof/>
            <w:webHidden/>
          </w:rPr>
          <w:instrText xml:space="preserve"> PAGEREF _Toc225252689 \h </w:instrText>
        </w:r>
        <w:r w:rsidRPr="00550DBC">
          <w:rPr>
            <w:noProof/>
            <w:webHidden/>
          </w:rPr>
        </w:r>
        <w:r w:rsidRPr="00550DBC">
          <w:rPr>
            <w:noProof/>
            <w:webHidden/>
          </w:rPr>
          <w:fldChar w:fldCharType="separate"/>
        </w:r>
        <w:r w:rsidR="00C059D4">
          <w:rPr>
            <w:noProof/>
            <w:webHidden/>
          </w:rPr>
          <w:t>2</w:t>
        </w:r>
        <w:r w:rsidRPr="00550DBC">
          <w:rPr>
            <w:noProof/>
            <w:webHidden/>
          </w:rPr>
          <w:fldChar w:fldCharType="end"/>
        </w:r>
      </w:hyperlink>
    </w:p>
    <w:p w14:paraId="68AE7DC5" w14:textId="70317698"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0" w:history="1">
        <w:r w:rsidRPr="00550DBC">
          <w:rPr>
            <w:rStyle w:val="Hyperlink"/>
            <w:noProof/>
          </w:rPr>
          <w:t>Table E4. MCAS Mathematics Achievement by Student Group, Grade 10, 2023-2025</w:t>
        </w:r>
        <w:r w:rsidRPr="00550DBC">
          <w:rPr>
            <w:noProof/>
            <w:webHidden/>
          </w:rPr>
          <w:tab/>
          <w:t>E-</w:t>
        </w:r>
        <w:r w:rsidRPr="00550DBC">
          <w:rPr>
            <w:noProof/>
            <w:webHidden/>
          </w:rPr>
          <w:fldChar w:fldCharType="begin"/>
        </w:r>
        <w:r w:rsidRPr="00550DBC">
          <w:rPr>
            <w:noProof/>
            <w:webHidden/>
          </w:rPr>
          <w:instrText xml:space="preserve"> PAGEREF _Toc225252690 \h </w:instrText>
        </w:r>
        <w:r w:rsidRPr="00550DBC">
          <w:rPr>
            <w:noProof/>
            <w:webHidden/>
          </w:rPr>
        </w:r>
        <w:r w:rsidRPr="00550DBC">
          <w:rPr>
            <w:noProof/>
            <w:webHidden/>
          </w:rPr>
          <w:fldChar w:fldCharType="separate"/>
        </w:r>
        <w:r w:rsidR="00C059D4">
          <w:rPr>
            <w:noProof/>
            <w:webHidden/>
          </w:rPr>
          <w:t>3</w:t>
        </w:r>
        <w:r w:rsidRPr="00550DBC">
          <w:rPr>
            <w:noProof/>
            <w:webHidden/>
          </w:rPr>
          <w:fldChar w:fldCharType="end"/>
        </w:r>
      </w:hyperlink>
    </w:p>
    <w:p w14:paraId="091BCFE7" w14:textId="6AE1FA41"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1" w:history="1">
        <w:r w:rsidRPr="00550DBC">
          <w:rPr>
            <w:rStyle w:val="Hyperlink"/>
            <w:noProof/>
          </w:rPr>
          <w:t>Table E5. MCAS Science Achievement by Student Group, Grades 5 and 8, 2023-2025</w:t>
        </w:r>
        <w:r w:rsidRPr="00550DBC">
          <w:rPr>
            <w:noProof/>
            <w:webHidden/>
          </w:rPr>
          <w:tab/>
          <w:t>E-</w:t>
        </w:r>
        <w:r w:rsidRPr="00550DBC">
          <w:rPr>
            <w:noProof/>
            <w:webHidden/>
          </w:rPr>
          <w:fldChar w:fldCharType="begin"/>
        </w:r>
        <w:r w:rsidRPr="00550DBC">
          <w:rPr>
            <w:noProof/>
            <w:webHidden/>
          </w:rPr>
          <w:instrText xml:space="preserve"> PAGEREF _Toc225252691 \h </w:instrText>
        </w:r>
        <w:r w:rsidRPr="00550DBC">
          <w:rPr>
            <w:noProof/>
            <w:webHidden/>
          </w:rPr>
        </w:r>
        <w:r w:rsidRPr="00550DBC">
          <w:rPr>
            <w:noProof/>
            <w:webHidden/>
          </w:rPr>
          <w:fldChar w:fldCharType="separate"/>
        </w:r>
        <w:r w:rsidR="00C059D4">
          <w:rPr>
            <w:noProof/>
            <w:webHidden/>
          </w:rPr>
          <w:t>3</w:t>
        </w:r>
        <w:r w:rsidRPr="00550DBC">
          <w:rPr>
            <w:noProof/>
            <w:webHidden/>
          </w:rPr>
          <w:fldChar w:fldCharType="end"/>
        </w:r>
      </w:hyperlink>
    </w:p>
    <w:p w14:paraId="0B038286" w14:textId="19BE33C7"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2" w:history="1">
        <w:r w:rsidRPr="00550DBC">
          <w:rPr>
            <w:rStyle w:val="Hyperlink"/>
            <w:noProof/>
          </w:rPr>
          <w:t>Table E6. MCAS Science Achievement by Student Group, Grade 10, 2023-2025</w:t>
        </w:r>
        <w:r w:rsidRPr="00550DBC">
          <w:rPr>
            <w:noProof/>
            <w:webHidden/>
          </w:rPr>
          <w:tab/>
          <w:t>E-</w:t>
        </w:r>
        <w:r w:rsidRPr="00550DBC">
          <w:rPr>
            <w:noProof/>
            <w:webHidden/>
          </w:rPr>
          <w:fldChar w:fldCharType="begin"/>
        </w:r>
        <w:r w:rsidRPr="00550DBC">
          <w:rPr>
            <w:noProof/>
            <w:webHidden/>
          </w:rPr>
          <w:instrText xml:space="preserve"> PAGEREF _Toc225252692 \h </w:instrText>
        </w:r>
        <w:r w:rsidRPr="00550DBC">
          <w:rPr>
            <w:noProof/>
            <w:webHidden/>
          </w:rPr>
        </w:r>
        <w:r w:rsidRPr="00550DBC">
          <w:rPr>
            <w:noProof/>
            <w:webHidden/>
          </w:rPr>
          <w:fldChar w:fldCharType="separate"/>
        </w:r>
        <w:r w:rsidR="00C059D4">
          <w:rPr>
            <w:noProof/>
            <w:webHidden/>
          </w:rPr>
          <w:t>4</w:t>
        </w:r>
        <w:r w:rsidRPr="00550DBC">
          <w:rPr>
            <w:noProof/>
            <w:webHidden/>
          </w:rPr>
          <w:fldChar w:fldCharType="end"/>
        </w:r>
      </w:hyperlink>
    </w:p>
    <w:p w14:paraId="20B30B99" w14:textId="77AB3AFF"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3" w:history="1">
        <w:r w:rsidRPr="00550DBC">
          <w:rPr>
            <w:rStyle w:val="Hyperlink"/>
            <w:noProof/>
          </w:rPr>
          <w:t>Table E7. MCAS ELA Achievement by Grade, 2023-2025</w:t>
        </w:r>
        <w:r w:rsidRPr="00550DBC">
          <w:rPr>
            <w:noProof/>
            <w:webHidden/>
          </w:rPr>
          <w:tab/>
          <w:t>E-</w:t>
        </w:r>
        <w:r w:rsidRPr="00550DBC">
          <w:rPr>
            <w:noProof/>
            <w:webHidden/>
          </w:rPr>
          <w:fldChar w:fldCharType="begin"/>
        </w:r>
        <w:r w:rsidRPr="00550DBC">
          <w:rPr>
            <w:noProof/>
            <w:webHidden/>
          </w:rPr>
          <w:instrText xml:space="preserve"> PAGEREF _Toc225252693 \h </w:instrText>
        </w:r>
        <w:r w:rsidRPr="00550DBC">
          <w:rPr>
            <w:noProof/>
            <w:webHidden/>
          </w:rPr>
        </w:r>
        <w:r w:rsidRPr="00550DBC">
          <w:rPr>
            <w:noProof/>
            <w:webHidden/>
          </w:rPr>
          <w:fldChar w:fldCharType="separate"/>
        </w:r>
        <w:r w:rsidR="00C059D4">
          <w:rPr>
            <w:noProof/>
            <w:webHidden/>
          </w:rPr>
          <w:t>4</w:t>
        </w:r>
        <w:r w:rsidRPr="00550DBC">
          <w:rPr>
            <w:noProof/>
            <w:webHidden/>
          </w:rPr>
          <w:fldChar w:fldCharType="end"/>
        </w:r>
      </w:hyperlink>
    </w:p>
    <w:p w14:paraId="0FD0B9E9" w14:textId="38CC975C"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4" w:history="1">
        <w:r w:rsidRPr="00550DBC">
          <w:rPr>
            <w:rStyle w:val="Hyperlink"/>
            <w:noProof/>
          </w:rPr>
          <w:t>Table E8. MCAS Mathematics Achievement by Grade, 2023-2025</w:t>
        </w:r>
        <w:r w:rsidRPr="00550DBC">
          <w:rPr>
            <w:noProof/>
            <w:webHidden/>
          </w:rPr>
          <w:tab/>
          <w:t>E-</w:t>
        </w:r>
        <w:r w:rsidRPr="00550DBC">
          <w:rPr>
            <w:noProof/>
            <w:webHidden/>
          </w:rPr>
          <w:fldChar w:fldCharType="begin"/>
        </w:r>
        <w:r w:rsidRPr="00550DBC">
          <w:rPr>
            <w:noProof/>
            <w:webHidden/>
          </w:rPr>
          <w:instrText xml:space="preserve"> PAGEREF _Toc225252694 \h </w:instrText>
        </w:r>
        <w:r w:rsidRPr="00550DBC">
          <w:rPr>
            <w:noProof/>
            <w:webHidden/>
          </w:rPr>
        </w:r>
        <w:r w:rsidRPr="00550DBC">
          <w:rPr>
            <w:noProof/>
            <w:webHidden/>
          </w:rPr>
          <w:fldChar w:fldCharType="separate"/>
        </w:r>
        <w:r w:rsidR="00C059D4">
          <w:rPr>
            <w:noProof/>
            <w:webHidden/>
          </w:rPr>
          <w:t>5</w:t>
        </w:r>
        <w:r w:rsidRPr="00550DBC">
          <w:rPr>
            <w:noProof/>
            <w:webHidden/>
          </w:rPr>
          <w:fldChar w:fldCharType="end"/>
        </w:r>
      </w:hyperlink>
    </w:p>
    <w:p w14:paraId="5578E481" w14:textId="31310EC2"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5" w:history="1">
        <w:r w:rsidRPr="00550DBC">
          <w:rPr>
            <w:rStyle w:val="Hyperlink"/>
            <w:noProof/>
          </w:rPr>
          <w:t>Table E9. MCAS Science Achievement by Grade, 2023-2025</w:t>
        </w:r>
        <w:r w:rsidRPr="00550DBC">
          <w:rPr>
            <w:noProof/>
            <w:webHidden/>
          </w:rPr>
          <w:tab/>
          <w:t>E-</w:t>
        </w:r>
        <w:r w:rsidRPr="00550DBC">
          <w:rPr>
            <w:noProof/>
            <w:webHidden/>
          </w:rPr>
          <w:fldChar w:fldCharType="begin"/>
        </w:r>
        <w:r w:rsidRPr="00550DBC">
          <w:rPr>
            <w:noProof/>
            <w:webHidden/>
          </w:rPr>
          <w:instrText xml:space="preserve"> PAGEREF _Toc225252695 \h </w:instrText>
        </w:r>
        <w:r w:rsidRPr="00550DBC">
          <w:rPr>
            <w:noProof/>
            <w:webHidden/>
          </w:rPr>
        </w:r>
        <w:r w:rsidRPr="00550DBC">
          <w:rPr>
            <w:noProof/>
            <w:webHidden/>
          </w:rPr>
          <w:fldChar w:fldCharType="separate"/>
        </w:r>
        <w:r w:rsidR="00C059D4">
          <w:rPr>
            <w:noProof/>
            <w:webHidden/>
          </w:rPr>
          <w:t>5</w:t>
        </w:r>
        <w:r w:rsidRPr="00550DBC">
          <w:rPr>
            <w:noProof/>
            <w:webHidden/>
          </w:rPr>
          <w:fldChar w:fldCharType="end"/>
        </w:r>
      </w:hyperlink>
    </w:p>
    <w:p w14:paraId="19E2FFEF" w14:textId="7C1BA4C0"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6" w:history="1">
        <w:r w:rsidRPr="00550DBC">
          <w:rPr>
            <w:rStyle w:val="Hyperlink"/>
            <w:noProof/>
          </w:rPr>
          <w:t>Table E10. MCAS ELA Mean Student Growth Percentile by Student Group, Grades 3-8, 2023</w:t>
        </w:r>
        <w:r w:rsidRPr="00550DBC">
          <w:rPr>
            <w:rStyle w:val="Hyperlink"/>
            <w:noProof/>
          </w:rPr>
          <w:noBreakHyphen/>
          <w:t>2025</w:t>
        </w:r>
        <w:r w:rsidRPr="00550DBC">
          <w:rPr>
            <w:noProof/>
            <w:webHidden/>
          </w:rPr>
          <w:tab/>
          <w:t>E-</w:t>
        </w:r>
        <w:r w:rsidRPr="00550DBC">
          <w:rPr>
            <w:noProof/>
            <w:webHidden/>
          </w:rPr>
          <w:fldChar w:fldCharType="begin"/>
        </w:r>
        <w:r w:rsidRPr="00550DBC">
          <w:rPr>
            <w:noProof/>
            <w:webHidden/>
          </w:rPr>
          <w:instrText xml:space="preserve"> PAGEREF _Toc225252696 \h </w:instrText>
        </w:r>
        <w:r w:rsidRPr="00550DBC">
          <w:rPr>
            <w:noProof/>
            <w:webHidden/>
          </w:rPr>
        </w:r>
        <w:r w:rsidRPr="00550DBC">
          <w:rPr>
            <w:noProof/>
            <w:webHidden/>
          </w:rPr>
          <w:fldChar w:fldCharType="separate"/>
        </w:r>
        <w:r w:rsidR="00C059D4">
          <w:rPr>
            <w:noProof/>
            <w:webHidden/>
          </w:rPr>
          <w:t>5</w:t>
        </w:r>
        <w:r w:rsidRPr="00550DBC">
          <w:rPr>
            <w:noProof/>
            <w:webHidden/>
          </w:rPr>
          <w:fldChar w:fldCharType="end"/>
        </w:r>
      </w:hyperlink>
    </w:p>
    <w:p w14:paraId="348129D9" w14:textId="5EE89F7A"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7" w:history="1">
        <w:r w:rsidRPr="00550DBC">
          <w:rPr>
            <w:rStyle w:val="Hyperlink"/>
            <w:noProof/>
          </w:rPr>
          <w:t>Table E11. MCAS ELA Mean Student Growth Percentile by Student Group, Grade 10, 2023</w:t>
        </w:r>
        <w:r w:rsidRPr="00550DBC">
          <w:rPr>
            <w:rStyle w:val="Hyperlink"/>
            <w:noProof/>
          </w:rPr>
          <w:noBreakHyphen/>
          <w:t>2025</w:t>
        </w:r>
        <w:r w:rsidRPr="00550DBC">
          <w:rPr>
            <w:noProof/>
            <w:webHidden/>
          </w:rPr>
          <w:tab/>
          <w:t>E-</w:t>
        </w:r>
        <w:r w:rsidRPr="00550DBC">
          <w:rPr>
            <w:noProof/>
            <w:webHidden/>
          </w:rPr>
          <w:fldChar w:fldCharType="begin"/>
        </w:r>
        <w:r w:rsidRPr="00550DBC">
          <w:rPr>
            <w:noProof/>
            <w:webHidden/>
          </w:rPr>
          <w:instrText xml:space="preserve"> PAGEREF _Toc225252697 \h </w:instrText>
        </w:r>
        <w:r w:rsidRPr="00550DBC">
          <w:rPr>
            <w:noProof/>
            <w:webHidden/>
          </w:rPr>
        </w:r>
        <w:r w:rsidRPr="00550DBC">
          <w:rPr>
            <w:noProof/>
            <w:webHidden/>
          </w:rPr>
          <w:fldChar w:fldCharType="separate"/>
        </w:r>
        <w:r w:rsidR="00C059D4">
          <w:rPr>
            <w:noProof/>
            <w:webHidden/>
          </w:rPr>
          <w:t>6</w:t>
        </w:r>
        <w:r w:rsidRPr="00550DBC">
          <w:rPr>
            <w:noProof/>
            <w:webHidden/>
          </w:rPr>
          <w:fldChar w:fldCharType="end"/>
        </w:r>
      </w:hyperlink>
    </w:p>
    <w:p w14:paraId="5A2F423F" w14:textId="7A2AE865"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8" w:history="1">
        <w:r w:rsidRPr="00550DBC">
          <w:rPr>
            <w:rStyle w:val="Hyperlink"/>
            <w:noProof/>
          </w:rPr>
          <w:t>Table E12. MCAS Mathematics Mean Student Growth Percentile by Student Group, Grades 3</w:t>
        </w:r>
        <w:r w:rsidRPr="00550DBC">
          <w:rPr>
            <w:rStyle w:val="Hyperlink"/>
            <w:noProof/>
          </w:rPr>
          <w:noBreakHyphen/>
          <w:t>8, 2023</w:t>
        </w:r>
        <w:r w:rsidRPr="00550DBC">
          <w:rPr>
            <w:rStyle w:val="Hyperlink"/>
            <w:noProof/>
          </w:rPr>
          <w:noBreakHyphen/>
          <w:t>2025</w:t>
        </w:r>
        <w:r w:rsidRPr="00550DBC">
          <w:rPr>
            <w:noProof/>
            <w:webHidden/>
          </w:rPr>
          <w:tab/>
          <w:t>E-</w:t>
        </w:r>
        <w:r w:rsidRPr="00550DBC">
          <w:rPr>
            <w:noProof/>
            <w:webHidden/>
          </w:rPr>
          <w:fldChar w:fldCharType="begin"/>
        </w:r>
        <w:r w:rsidRPr="00550DBC">
          <w:rPr>
            <w:noProof/>
            <w:webHidden/>
          </w:rPr>
          <w:instrText xml:space="preserve"> PAGEREF _Toc225252698 \h </w:instrText>
        </w:r>
        <w:r w:rsidRPr="00550DBC">
          <w:rPr>
            <w:noProof/>
            <w:webHidden/>
          </w:rPr>
        </w:r>
        <w:r w:rsidRPr="00550DBC">
          <w:rPr>
            <w:noProof/>
            <w:webHidden/>
          </w:rPr>
          <w:fldChar w:fldCharType="separate"/>
        </w:r>
        <w:r w:rsidR="00C059D4">
          <w:rPr>
            <w:noProof/>
            <w:webHidden/>
          </w:rPr>
          <w:t>6</w:t>
        </w:r>
        <w:r w:rsidRPr="00550DBC">
          <w:rPr>
            <w:noProof/>
            <w:webHidden/>
          </w:rPr>
          <w:fldChar w:fldCharType="end"/>
        </w:r>
      </w:hyperlink>
    </w:p>
    <w:p w14:paraId="620D519D" w14:textId="52FE3E6B"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699" w:history="1">
        <w:r w:rsidRPr="00550DBC">
          <w:rPr>
            <w:rStyle w:val="Hyperlink"/>
            <w:noProof/>
          </w:rPr>
          <w:t>Table E13. MCAS Mathematics Mean Student Growth Percentile by Student Group, Grade 10, 2023</w:t>
        </w:r>
        <w:r w:rsidRPr="00550DBC">
          <w:rPr>
            <w:rStyle w:val="Hyperlink"/>
            <w:noProof/>
          </w:rPr>
          <w:noBreakHyphen/>
          <w:t>2025</w:t>
        </w:r>
        <w:r w:rsidRPr="00550DBC">
          <w:rPr>
            <w:noProof/>
            <w:webHidden/>
          </w:rPr>
          <w:tab/>
          <w:t>E-</w:t>
        </w:r>
        <w:r w:rsidRPr="00550DBC">
          <w:rPr>
            <w:noProof/>
            <w:webHidden/>
          </w:rPr>
          <w:fldChar w:fldCharType="begin"/>
        </w:r>
        <w:r w:rsidRPr="00550DBC">
          <w:rPr>
            <w:noProof/>
            <w:webHidden/>
          </w:rPr>
          <w:instrText xml:space="preserve"> PAGEREF _Toc225252699 \h </w:instrText>
        </w:r>
        <w:r w:rsidRPr="00550DBC">
          <w:rPr>
            <w:noProof/>
            <w:webHidden/>
          </w:rPr>
        </w:r>
        <w:r w:rsidRPr="00550DBC">
          <w:rPr>
            <w:noProof/>
            <w:webHidden/>
          </w:rPr>
          <w:fldChar w:fldCharType="separate"/>
        </w:r>
        <w:r w:rsidR="00C059D4">
          <w:rPr>
            <w:noProof/>
            <w:webHidden/>
          </w:rPr>
          <w:t>7</w:t>
        </w:r>
        <w:r w:rsidRPr="00550DBC">
          <w:rPr>
            <w:noProof/>
            <w:webHidden/>
          </w:rPr>
          <w:fldChar w:fldCharType="end"/>
        </w:r>
      </w:hyperlink>
    </w:p>
    <w:p w14:paraId="3400CF00" w14:textId="5CDC0832"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0" w:history="1">
        <w:r w:rsidRPr="00550DBC">
          <w:rPr>
            <w:rStyle w:val="Hyperlink"/>
            <w:noProof/>
          </w:rPr>
          <w:t>Table E14. MCAS ELA Mean Student Growth Percentile by Grade, 2023-2025</w:t>
        </w:r>
        <w:r w:rsidRPr="00550DBC">
          <w:rPr>
            <w:noProof/>
            <w:webHidden/>
          </w:rPr>
          <w:tab/>
          <w:t>E-</w:t>
        </w:r>
        <w:r w:rsidRPr="00550DBC">
          <w:rPr>
            <w:noProof/>
            <w:webHidden/>
          </w:rPr>
          <w:fldChar w:fldCharType="begin"/>
        </w:r>
        <w:r w:rsidRPr="00550DBC">
          <w:rPr>
            <w:noProof/>
            <w:webHidden/>
          </w:rPr>
          <w:instrText xml:space="preserve"> PAGEREF _Toc225252700 \h </w:instrText>
        </w:r>
        <w:r w:rsidRPr="00550DBC">
          <w:rPr>
            <w:noProof/>
            <w:webHidden/>
          </w:rPr>
        </w:r>
        <w:r w:rsidRPr="00550DBC">
          <w:rPr>
            <w:noProof/>
            <w:webHidden/>
          </w:rPr>
          <w:fldChar w:fldCharType="separate"/>
        </w:r>
        <w:r w:rsidR="00C059D4">
          <w:rPr>
            <w:noProof/>
            <w:webHidden/>
          </w:rPr>
          <w:t>7</w:t>
        </w:r>
        <w:r w:rsidRPr="00550DBC">
          <w:rPr>
            <w:noProof/>
            <w:webHidden/>
          </w:rPr>
          <w:fldChar w:fldCharType="end"/>
        </w:r>
      </w:hyperlink>
    </w:p>
    <w:p w14:paraId="1E11FA1C" w14:textId="4902F9D8"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1" w:history="1">
        <w:r w:rsidRPr="00550DBC">
          <w:rPr>
            <w:rStyle w:val="Hyperlink"/>
            <w:noProof/>
          </w:rPr>
          <w:t>Table E15. MCAS Mathematics Mean Student Growth Percentile by Grade, 2023-2025</w:t>
        </w:r>
        <w:r w:rsidRPr="00550DBC">
          <w:rPr>
            <w:noProof/>
            <w:webHidden/>
          </w:rPr>
          <w:tab/>
          <w:t>E-</w:t>
        </w:r>
        <w:r w:rsidRPr="00550DBC">
          <w:rPr>
            <w:noProof/>
            <w:webHidden/>
          </w:rPr>
          <w:fldChar w:fldCharType="begin"/>
        </w:r>
        <w:r w:rsidRPr="00550DBC">
          <w:rPr>
            <w:noProof/>
            <w:webHidden/>
          </w:rPr>
          <w:instrText xml:space="preserve"> PAGEREF _Toc225252701 \h </w:instrText>
        </w:r>
        <w:r w:rsidRPr="00550DBC">
          <w:rPr>
            <w:noProof/>
            <w:webHidden/>
          </w:rPr>
        </w:r>
        <w:r w:rsidRPr="00550DBC">
          <w:rPr>
            <w:noProof/>
            <w:webHidden/>
          </w:rPr>
          <w:fldChar w:fldCharType="separate"/>
        </w:r>
        <w:r w:rsidR="00C059D4">
          <w:rPr>
            <w:noProof/>
            <w:webHidden/>
          </w:rPr>
          <w:t>8</w:t>
        </w:r>
        <w:r w:rsidRPr="00550DBC">
          <w:rPr>
            <w:noProof/>
            <w:webHidden/>
          </w:rPr>
          <w:fldChar w:fldCharType="end"/>
        </w:r>
      </w:hyperlink>
    </w:p>
    <w:p w14:paraId="32B4C61C" w14:textId="7FD4EF2A"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2" w:history="1">
        <w:r w:rsidRPr="00550DBC">
          <w:rPr>
            <w:rStyle w:val="Hyperlink"/>
            <w:noProof/>
          </w:rPr>
          <w:t>Table E16. Four-Year Cohort Graduation Rates by Student Group, 2022-2024</w:t>
        </w:r>
        <w:r w:rsidRPr="00550DBC">
          <w:rPr>
            <w:noProof/>
            <w:webHidden/>
          </w:rPr>
          <w:tab/>
          <w:t>E-</w:t>
        </w:r>
        <w:r w:rsidRPr="00550DBC">
          <w:rPr>
            <w:noProof/>
            <w:webHidden/>
          </w:rPr>
          <w:fldChar w:fldCharType="begin"/>
        </w:r>
        <w:r w:rsidRPr="00550DBC">
          <w:rPr>
            <w:noProof/>
            <w:webHidden/>
          </w:rPr>
          <w:instrText xml:space="preserve"> PAGEREF _Toc225252702 \h </w:instrText>
        </w:r>
        <w:r w:rsidRPr="00550DBC">
          <w:rPr>
            <w:noProof/>
            <w:webHidden/>
          </w:rPr>
        </w:r>
        <w:r w:rsidRPr="00550DBC">
          <w:rPr>
            <w:noProof/>
            <w:webHidden/>
          </w:rPr>
          <w:fldChar w:fldCharType="separate"/>
        </w:r>
        <w:r w:rsidR="00C059D4">
          <w:rPr>
            <w:noProof/>
            <w:webHidden/>
          </w:rPr>
          <w:t>8</w:t>
        </w:r>
        <w:r w:rsidRPr="00550DBC">
          <w:rPr>
            <w:noProof/>
            <w:webHidden/>
          </w:rPr>
          <w:fldChar w:fldCharType="end"/>
        </w:r>
      </w:hyperlink>
    </w:p>
    <w:p w14:paraId="5C20F404" w14:textId="30B4B453"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3" w:history="1">
        <w:r w:rsidRPr="00550DBC">
          <w:rPr>
            <w:rStyle w:val="Hyperlink"/>
            <w:noProof/>
          </w:rPr>
          <w:t>Table E17. Five-Year Cohort Graduation Rates by Student Group, 2021-2023</w:t>
        </w:r>
        <w:r w:rsidRPr="00550DBC">
          <w:rPr>
            <w:noProof/>
            <w:webHidden/>
          </w:rPr>
          <w:tab/>
          <w:t>E-</w:t>
        </w:r>
        <w:r w:rsidRPr="00550DBC">
          <w:rPr>
            <w:noProof/>
            <w:webHidden/>
          </w:rPr>
          <w:fldChar w:fldCharType="begin"/>
        </w:r>
        <w:r w:rsidRPr="00550DBC">
          <w:rPr>
            <w:noProof/>
            <w:webHidden/>
          </w:rPr>
          <w:instrText xml:space="preserve"> PAGEREF _Toc225252703 \h </w:instrText>
        </w:r>
        <w:r w:rsidRPr="00550DBC">
          <w:rPr>
            <w:noProof/>
            <w:webHidden/>
          </w:rPr>
        </w:r>
        <w:r w:rsidRPr="00550DBC">
          <w:rPr>
            <w:noProof/>
            <w:webHidden/>
          </w:rPr>
          <w:fldChar w:fldCharType="separate"/>
        </w:r>
        <w:r w:rsidR="00C059D4">
          <w:rPr>
            <w:noProof/>
            <w:webHidden/>
          </w:rPr>
          <w:t>8</w:t>
        </w:r>
        <w:r w:rsidRPr="00550DBC">
          <w:rPr>
            <w:noProof/>
            <w:webHidden/>
          </w:rPr>
          <w:fldChar w:fldCharType="end"/>
        </w:r>
      </w:hyperlink>
    </w:p>
    <w:p w14:paraId="773E211B" w14:textId="2471384E"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4" w:history="1">
        <w:r w:rsidRPr="00550DBC">
          <w:rPr>
            <w:rStyle w:val="Hyperlink"/>
            <w:noProof/>
          </w:rPr>
          <w:t>Table E18. Annual Dropout Rates by Student Group, 2022-2024</w:t>
        </w:r>
        <w:r w:rsidRPr="00550DBC">
          <w:rPr>
            <w:noProof/>
            <w:webHidden/>
          </w:rPr>
          <w:tab/>
          <w:t>E-</w:t>
        </w:r>
        <w:r w:rsidRPr="00550DBC">
          <w:rPr>
            <w:noProof/>
            <w:webHidden/>
          </w:rPr>
          <w:fldChar w:fldCharType="begin"/>
        </w:r>
        <w:r w:rsidRPr="00550DBC">
          <w:rPr>
            <w:noProof/>
            <w:webHidden/>
          </w:rPr>
          <w:instrText xml:space="preserve"> PAGEREF _Toc225252704 \h </w:instrText>
        </w:r>
        <w:r w:rsidRPr="00550DBC">
          <w:rPr>
            <w:noProof/>
            <w:webHidden/>
          </w:rPr>
        </w:r>
        <w:r w:rsidRPr="00550DBC">
          <w:rPr>
            <w:noProof/>
            <w:webHidden/>
          </w:rPr>
          <w:fldChar w:fldCharType="separate"/>
        </w:r>
        <w:r w:rsidR="00C059D4">
          <w:rPr>
            <w:noProof/>
            <w:webHidden/>
          </w:rPr>
          <w:t>9</w:t>
        </w:r>
        <w:r w:rsidRPr="00550DBC">
          <w:rPr>
            <w:noProof/>
            <w:webHidden/>
          </w:rPr>
          <w:fldChar w:fldCharType="end"/>
        </w:r>
      </w:hyperlink>
    </w:p>
    <w:p w14:paraId="2588F8FA" w14:textId="0F1BF389"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5" w:history="1">
        <w:r w:rsidRPr="00550DBC">
          <w:rPr>
            <w:rStyle w:val="Hyperlink"/>
            <w:noProof/>
          </w:rPr>
          <w:t>Table E19. In-School Suspension Rates by Student Group, 2022-2024</w:t>
        </w:r>
        <w:r w:rsidRPr="00550DBC">
          <w:rPr>
            <w:noProof/>
            <w:webHidden/>
          </w:rPr>
          <w:tab/>
          <w:t>E-</w:t>
        </w:r>
        <w:r w:rsidRPr="00550DBC">
          <w:rPr>
            <w:noProof/>
            <w:webHidden/>
          </w:rPr>
          <w:fldChar w:fldCharType="begin"/>
        </w:r>
        <w:r w:rsidRPr="00550DBC">
          <w:rPr>
            <w:noProof/>
            <w:webHidden/>
          </w:rPr>
          <w:instrText xml:space="preserve"> PAGEREF _Toc225252705 \h </w:instrText>
        </w:r>
        <w:r w:rsidRPr="00550DBC">
          <w:rPr>
            <w:noProof/>
            <w:webHidden/>
          </w:rPr>
        </w:r>
        <w:r w:rsidRPr="00550DBC">
          <w:rPr>
            <w:noProof/>
            <w:webHidden/>
          </w:rPr>
          <w:fldChar w:fldCharType="separate"/>
        </w:r>
        <w:r w:rsidR="00C059D4">
          <w:rPr>
            <w:noProof/>
            <w:webHidden/>
          </w:rPr>
          <w:t>9</w:t>
        </w:r>
        <w:r w:rsidRPr="00550DBC">
          <w:rPr>
            <w:noProof/>
            <w:webHidden/>
          </w:rPr>
          <w:fldChar w:fldCharType="end"/>
        </w:r>
      </w:hyperlink>
    </w:p>
    <w:p w14:paraId="12C46584" w14:textId="33F83D64"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6" w:history="1">
        <w:r w:rsidRPr="00550DBC">
          <w:rPr>
            <w:rStyle w:val="Hyperlink"/>
            <w:noProof/>
          </w:rPr>
          <w:t>Table E20. Out-of-School Suspension Rates by Student Group, 2022-2024</w:t>
        </w:r>
        <w:r w:rsidRPr="00550DBC">
          <w:rPr>
            <w:noProof/>
            <w:webHidden/>
          </w:rPr>
          <w:tab/>
          <w:t>E-</w:t>
        </w:r>
        <w:r w:rsidRPr="00550DBC">
          <w:rPr>
            <w:noProof/>
            <w:webHidden/>
          </w:rPr>
          <w:fldChar w:fldCharType="begin"/>
        </w:r>
        <w:r w:rsidRPr="00550DBC">
          <w:rPr>
            <w:noProof/>
            <w:webHidden/>
          </w:rPr>
          <w:instrText xml:space="preserve"> PAGEREF _Toc225252706 \h </w:instrText>
        </w:r>
        <w:r w:rsidRPr="00550DBC">
          <w:rPr>
            <w:noProof/>
            <w:webHidden/>
          </w:rPr>
        </w:r>
        <w:r w:rsidRPr="00550DBC">
          <w:rPr>
            <w:noProof/>
            <w:webHidden/>
          </w:rPr>
          <w:fldChar w:fldCharType="separate"/>
        </w:r>
        <w:r w:rsidR="00C059D4">
          <w:rPr>
            <w:noProof/>
            <w:webHidden/>
          </w:rPr>
          <w:t>10</w:t>
        </w:r>
        <w:r w:rsidRPr="00550DBC">
          <w:rPr>
            <w:noProof/>
            <w:webHidden/>
          </w:rPr>
          <w:fldChar w:fldCharType="end"/>
        </w:r>
      </w:hyperlink>
    </w:p>
    <w:p w14:paraId="13773280" w14:textId="2C777FB3"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7" w:history="1">
        <w:r w:rsidRPr="00550DBC">
          <w:rPr>
            <w:rStyle w:val="Hyperlink"/>
            <w:noProof/>
          </w:rPr>
          <w:t>Table E21. Advanced Coursework Completion Rates by Student Group, 2023-2025</w:t>
        </w:r>
        <w:r w:rsidRPr="00550DBC">
          <w:rPr>
            <w:noProof/>
            <w:webHidden/>
          </w:rPr>
          <w:tab/>
          <w:t>E-</w:t>
        </w:r>
        <w:r w:rsidRPr="00550DBC">
          <w:rPr>
            <w:noProof/>
            <w:webHidden/>
          </w:rPr>
          <w:fldChar w:fldCharType="begin"/>
        </w:r>
        <w:r w:rsidRPr="00550DBC">
          <w:rPr>
            <w:noProof/>
            <w:webHidden/>
          </w:rPr>
          <w:instrText xml:space="preserve"> PAGEREF _Toc225252707 \h </w:instrText>
        </w:r>
        <w:r w:rsidRPr="00550DBC">
          <w:rPr>
            <w:noProof/>
            <w:webHidden/>
          </w:rPr>
        </w:r>
        <w:r w:rsidRPr="00550DBC">
          <w:rPr>
            <w:noProof/>
            <w:webHidden/>
          </w:rPr>
          <w:fldChar w:fldCharType="separate"/>
        </w:r>
        <w:r w:rsidR="00C059D4">
          <w:rPr>
            <w:noProof/>
            <w:webHidden/>
          </w:rPr>
          <w:t>10</w:t>
        </w:r>
        <w:r w:rsidRPr="00550DBC">
          <w:rPr>
            <w:noProof/>
            <w:webHidden/>
          </w:rPr>
          <w:fldChar w:fldCharType="end"/>
        </w:r>
      </w:hyperlink>
    </w:p>
    <w:p w14:paraId="5ED91F28" w14:textId="3CE3C9C8" w:rsidR="00D332CE" w:rsidRPr="00550DBC" w:rsidRDefault="00D332CE" w:rsidP="008D3302">
      <w:pPr>
        <w:pStyle w:val="TOC1"/>
        <w:tabs>
          <w:tab w:val="clear" w:pos="9350"/>
          <w:tab w:val="left" w:pos="12240"/>
        </w:tabs>
        <w:spacing w:after="0"/>
        <w:rPr>
          <w:rFonts w:eastAsiaTheme="minorEastAsia"/>
          <w:noProof/>
          <w:kern w:val="2"/>
          <w:sz w:val="24"/>
          <w:szCs w:val="24"/>
          <w14:ligatures w14:val="standardContextual"/>
        </w:rPr>
      </w:pPr>
      <w:hyperlink w:anchor="_Toc225252708" w:history="1">
        <w:r w:rsidRPr="00550DBC">
          <w:rPr>
            <w:rStyle w:val="Hyperlink"/>
            <w:noProof/>
          </w:rPr>
          <w:t>Table E22. Accountability Results, 2025</w:t>
        </w:r>
        <w:r w:rsidRPr="00550DBC">
          <w:rPr>
            <w:noProof/>
            <w:webHidden/>
          </w:rPr>
          <w:tab/>
          <w:t>E-</w:t>
        </w:r>
        <w:r w:rsidRPr="00550DBC">
          <w:rPr>
            <w:noProof/>
            <w:webHidden/>
          </w:rPr>
          <w:fldChar w:fldCharType="begin"/>
        </w:r>
        <w:r w:rsidRPr="00550DBC">
          <w:rPr>
            <w:noProof/>
            <w:webHidden/>
          </w:rPr>
          <w:instrText xml:space="preserve"> PAGEREF _Toc225252708 \h </w:instrText>
        </w:r>
        <w:r w:rsidRPr="00550DBC">
          <w:rPr>
            <w:noProof/>
            <w:webHidden/>
          </w:rPr>
        </w:r>
        <w:r w:rsidRPr="00550DBC">
          <w:rPr>
            <w:noProof/>
            <w:webHidden/>
          </w:rPr>
          <w:fldChar w:fldCharType="separate"/>
        </w:r>
        <w:r w:rsidR="00C059D4">
          <w:rPr>
            <w:noProof/>
            <w:webHidden/>
          </w:rPr>
          <w:t>11</w:t>
        </w:r>
        <w:r w:rsidRPr="00550DBC">
          <w:rPr>
            <w:noProof/>
            <w:webHidden/>
          </w:rPr>
          <w:fldChar w:fldCharType="end"/>
        </w:r>
      </w:hyperlink>
    </w:p>
    <w:p w14:paraId="58B34DA8" w14:textId="4A8D2662" w:rsidR="00093B76" w:rsidRPr="00550DBC" w:rsidRDefault="00265BF7" w:rsidP="008D3302">
      <w:pPr>
        <w:pStyle w:val="BodyText"/>
        <w:tabs>
          <w:tab w:val="left" w:pos="12240"/>
        </w:tabs>
        <w:spacing w:before="0" w:after="0"/>
      </w:pPr>
      <w:r w:rsidRPr="00550DBC">
        <w:fldChar w:fldCharType="end"/>
      </w:r>
      <w:r>
        <w:fldChar w:fldCharType="begin"/>
      </w:r>
      <w:r>
        <w:instrText>TOC \h \z \t "Table Title" \c</w:instrText>
      </w:r>
      <w:r>
        <w:fldChar w:fldCharType="separate"/>
      </w:r>
      <w:r>
        <w:fldChar w:fldCharType="end"/>
      </w:r>
      <w:r w:rsidR="00093B76" w:rsidRPr="00550DBC">
        <w:br w:type="page"/>
      </w:r>
    </w:p>
    <w:p w14:paraId="71B701AA" w14:textId="271CAFF6" w:rsidR="00BB3E4C" w:rsidRPr="00550DBC" w:rsidRDefault="00BB3E4C" w:rsidP="008D3302">
      <w:pPr>
        <w:pStyle w:val="TableETitles"/>
        <w:spacing w:before="0" w:after="0"/>
      </w:pPr>
      <w:bookmarkStart w:id="200" w:name="_Toc211935756"/>
      <w:bookmarkStart w:id="201" w:name="_Toc225252687"/>
      <w:bookmarkStart w:id="202" w:name="_Hlk204603145"/>
      <w:r w:rsidRPr="00550DBC">
        <w:lastRenderedPageBreak/>
        <w:t>Table E1. MCAS ELA Achievement by Student Group, Grades 3-8, 2023-2025</w:t>
      </w:r>
      <w:bookmarkEnd w:id="200"/>
      <w:bookmarkEnd w:id="201"/>
    </w:p>
    <w:tbl>
      <w:tblPr>
        <w:tblStyle w:val="MSVTable13"/>
        <w:tblW w:w="5107" w:type="pct"/>
        <w:jc w:val="center"/>
        <w:tblLayout w:type="fixed"/>
        <w:tblLook w:val="0420" w:firstRow="1" w:lastRow="0" w:firstColumn="0" w:lastColumn="0" w:noHBand="0" w:noVBand="1"/>
        <w:tblCaption w:val="Table E1. MCAS ELA Achievement by Student Group, Grades 3-8, 2023-2025"/>
        <w:tblDescription w:val="MCAS ELA Achievement by Student Group, Grades 3-8, 2023-2025"/>
      </w:tblPr>
      <w:tblGrid>
        <w:gridCol w:w="3411"/>
        <w:gridCol w:w="902"/>
        <w:gridCol w:w="743"/>
        <w:gridCol w:w="743"/>
        <w:gridCol w:w="743"/>
        <w:gridCol w:w="743"/>
        <w:gridCol w:w="743"/>
        <w:gridCol w:w="743"/>
        <w:gridCol w:w="743"/>
        <w:gridCol w:w="743"/>
        <w:gridCol w:w="743"/>
        <w:gridCol w:w="743"/>
        <w:gridCol w:w="743"/>
        <w:gridCol w:w="735"/>
      </w:tblGrid>
      <w:tr w:rsidR="008D3302" w:rsidRPr="008D3302" w14:paraId="1937F036"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44AC4496"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03" w:name="_Toc211935757"/>
            <w:bookmarkStart w:id="204" w:name="_Toc225252688"/>
            <w:bookmarkEnd w:id="202"/>
            <w:r w:rsidRPr="008D3302">
              <w:rPr>
                <w:rFonts w:ascii="Franklin Gothic Demi" w:eastAsia="Yu Mincho" w:hAnsi="Franklin Gothic Demi" w:cs="Times New Roman"/>
                <w:sz w:val="20"/>
                <w:szCs w:val="20"/>
              </w:rPr>
              <w:t>Group</w:t>
            </w:r>
          </w:p>
        </w:tc>
        <w:tc>
          <w:tcPr>
            <w:tcW w:w="341" w:type="pct"/>
            <w:vAlign w:val="center"/>
          </w:tcPr>
          <w:p w14:paraId="1FCFFDE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281" w:type="pct"/>
            <w:vAlign w:val="center"/>
          </w:tcPr>
          <w:p w14:paraId="094CE888"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281" w:type="pct"/>
            <w:vAlign w:val="center"/>
          </w:tcPr>
          <w:p w14:paraId="668159CF"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281" w:type="pct"/>
            <w:vAlign w:val="center"/>
          </w:tcPr>
          <w:p w14:paraId="0B5F4114"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281" w:type="pct"/>
            <w:vAlign w:val="center"/>
          </w:tcPr>
          <w:p w14:paraId="60505EC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281" w:type="pct"/>
            <w:vAlign w:val="center"/>
          </w:tcPr>
          <w:p w14:paraId="0651C3B4"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281" w:type="pct"/>
            <w:vAlign w:val="center"/>
          </w:tcPr>
          <w:p w14:paraId="09CD9315"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281" w:type="pct"/>
            <w:vAlign w:val="center"/>
          </w:tcPr>
          <w:p w14:paraId="2E90331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281" w:type="pct"/>
            <w:vAlign w:val="center"/>
          </w:tcPr>
          <w:p w14:paraId="6D03F3F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281" w:type="pct"/>
            <w:vAlign w:val="center"/>
          </w:tcPr>
          <w:p w14:paraId="4BB3D81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281" w:type="pct"/>
            <w:vAlign w:val="center"/>
          </w:tcPr>
          <w:p w14:paraId="4D7610EC"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281" w:type="pct"/>
            <w:vAlign w:val="center"/>
          </w:tcPr>
          <w:p w14:paraId="4573FF68"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278" w:type="pct"/>
            <w:vAlign w:val="center"/>
          </w:tcPr>
          <w:p w14:paraId="0E1A122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0A256D4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207135F"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bookmarkStart w:id="205" w:name="_Hlk204602703"/>
            <w:r w:rsidRPr="008D3302">
              <w:rPr>
                <w:rFonts w:ascii="Franklin Gothic Book" w:eastAsia="Times New Roman" w:hAnsi="Franklin Gothic Book" w:cs="Times New Roman"/>
                <w:sz w:val="20"/>
                <w:szCs w:val="20"/>
              </w:rPr>
              <w:t>All Students</w:t>
            </w:r>
          </w:p>
        </w:tc>
        <w:tc>
          <w:tcPr>
            <w:tcW w:w="341" w:type="pct"/>
            <w:vAlign w:val="center"/>
          </w:tcPr>
          <w:p w14:paraId="347EEF7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149</w:t>
            </w:r>
          </w:p>
        </w:tc>
        <w:tc>
          <w:tcPr>
            <w:tcW w:w="281" w:type="pct"/>
            <w:vAlign w:val="center"/>
          </w:tcPr>
          <w:p w14:paraId="04B66F4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65D864C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399E88D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11F4B7E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74403FA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81" w:type="pct"/>
            <w:vAlign w:val="center"/>
          </w:tcPr>
          <w:p w14:paraId="5FD6097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281" w:type="pct"/>
            <w:vAlign w:val="center"/>
          </w:tcPr>
          <w:p w14:paraId="3135C50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76D3F96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3D14B5A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5E8A50B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81" w:type="pct"/>
            <w:vAlign w:val="center"/>
          </w:tcPr>
          <w:p w14:paraId="7B465B8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78" w:type="pct"/>
            <w:vAlign w:val="bottom"/>
          </w:tcPr>
          <w:p w14:paraId="55326A5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r>
      <w:tr w:rsidR="008D3302" w:rsidRPr="008D3302" w14:paraId="126B78C4" w14:textId="77777777">
        <w:trPr>
          <w:jc w:val="center"/>
        </w:trPr>
        <w:tc>
          <w:tcPr>
            <w:tcW w:w="1290" w:type="pct"/>
          </w:tcPr>
          <w:p w14:paraId="58DE446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American Indian or Alaskan Native</w:t>
            </w:r>
          </w:p>
        </w:tc>
        <w:tc>
          <w:tcPr>
            <w:tcW w:w="341" w:type="pct"/>
            <w:vAlign w:val="center"/>
          </w:tcPr>
          <w:p w14:paraId="61F36781" w14:textId="100739D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1D6A743" w14:textId="480EF1C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2DBA8A8" w14:textId="6AC019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FE1FD6A" w14:textId="0E17475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BC390D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281" w:type="pct"/>
            <w:vAlign w:val="center"/>
          </w:tcPr>
          <w:p w14:paraId="68977C70" w14:textId="71EF0C2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68DBEB7" w14:textId="04A61F3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6DA26C8" w14:textId="66479F3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A0E984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6CF3C808" w14:textId="511548D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F4DD39D" w14:textId="1B8A508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7BC1FDA" w14:textId="408DC59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171EC4A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r>
      <w:tr w:rsidR="008D3302" w:rsidRPr="008D3302" w14:paraId="446427A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004A3DC"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Asian</w:t>
            </w:r>
          </w:p>
        </w:tc>
        <w:tc>
          <w:tcPr>
            <w:tcW w:w="341" w:type="pct"/>
            <w:vAlign w:val="center"/>
          </w:tcPr>
          <w:p w14:paraId="0D0F12A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164B6172" w14:textId="3739F87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4E5FE8B" w14:textId="0A61AC2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6631A2C" w14:textId="601AC32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2EFF79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64</w:t>
            </w:r>
          </w:p>
        </w:tc>
        <w:tc>
          <w:tcPr>
            <w:tcW w:w="281" w:type="pct"/>
            <w:vAlign w:val="center"/>
          </w:tcPr>
          <w:p w14:paraId="4AFAC52F" w14:textId="668699B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6B67AF" w14:textId="7962A33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755341" w14:textId="56A01FA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007C4A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1510CF15" w14:textId="541F449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0E50EE1" w14:textId="7BBE243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E7894B2" w14:textId="5B28967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2ED4B0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9</w:t>
            </w:r>
          </w:p>
        </w:tc>
      </w:tr>
      <w:tr w:rsidR="008D3302" w:rsidRPr="008D3302" w14:paraId="65F3DF49" w14:textId="77777777">
        <w:trPr>
          <w:jc w:val="center"/>
        </w:trPr>
        <w:tc>
          <w:tcPr>
            <w:tcW w:w="1290" w:type="pct"/>
          </w:tcPr>
          <w:p w14:paraId="51512E65"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Black or African American</w:t>
            </w:r>
          </w:p>
        </w:tc>
        <w:tc>
          <w:tcPr>
            <w:tcW w:w="341" w:type="pct"/>
            <w:vAlign w:val="center"/>
          </w:tcPr>
          <w:p w14:paraId="326DA98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340DEC99" w14:textId="1F342BC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53A7EC7" w14:textId="58BAB6B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01E5FEE" w14:textId="360E82F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852D37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0C86C025" w14:textId="70F17C2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885F361" w14:textId="1269A99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5D6A2F6" w14:textId="70CF357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6367F3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73BB8EF6" w14:textId="09C17AE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D686AB9" w14:textId="36452E6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9D3490C" w14:textId="1AECD4B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29A6255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r>
      <w:tr w:rsidR="008D3302" w:rsidRPr="008D3302" w14:paraId="48C03B07"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7C9DB72"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Hispanic or Latino</w:t>
            </w:r>
          </w:p>
        </w:tc>
        <w:tc>
          <w:tcPr>
            <w:tcW w:w="341" w:type="pct"/>
            <w:vAlign w:val="center"/>
          </w:tcPr>
          <w:p w14:paraId="75F47BC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w:t>
            </w:r>
          </w:p>
        </w:tc>
        <w:tc>
          <w:tcPr>
            <w:tcW w:w="281" w:type="pct"/>
            <w:vAlign w:val="center"/>
          </w:tcPr>
          <w:p w14:paraId="3F3D798E" w14:textId="478AA32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46D0498" w14:textId="5730490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556040C" w14:textId="18472DA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FE62F7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c>
          <w:tcPr>
            <w:tcW w:w="281" w:type="pct"/>
            <w:vAlign w:val="center"/>
          </w:tcPr>
          <w:p w14:paraId="1CB84379" w14:textId="2B7EF5F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4013EDD" w14:textId="7D9AA82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ED5902F" w14:textId="57A91F4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209242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33BBE3A6" w14:textId="517A6E2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A193318" w14:textId="0260DC1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3C9FDC1" w14:textId="6555479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3718AD6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r>
      <w:tr w:rsidR="008D3302" w:rsidRPr="008D3302" w14:paraId="161222C8" w14:textId="77777777">
        <w:trPr>
          <w:jc w:val="center"/>
        </w:trPr>
        <w:tc>
          <w:tcPr>
            <w:tcW w:w="1290" w:type="pct"/>
          </w:tcPr>
          <w:p w14:paraId="11A55EC0"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Multi-Race, Not Hispanic or Latino</w:t>
            </w:r>
          </w:p>
        </w:tc>
        <w:tc>
          <w:tcPr>
            <w:tcW w:w="341" w:type="pct"/>
            <w:vAlign w:val="center"/>
          </w:tcPr>
          <w:p w14:paraId="1030B21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281" w:type="pct"/>
            <w:vAlign w:val="center"/>
          </w:tcPr>
          <w:p w14:paraId="372DA527" w14:textId="126D91A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D259FDC" w14:textId="1CA4C60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7729AD4" w14:textId="75652A9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2AAA40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4763D21F" w14:textId="4C09CCD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B80DBD5" w14:textId="497B471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97E5BC8" w14:textId="1A5848B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F940CF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6DC1CBDF" w14:textId="0BE3FFE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EB7251F" w14:textId="18B370D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17DA86" w14:textId="3922681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15270C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r w:rsidR="008D3302" w:rsidRPr="008D3302" w14:paraId="146C27F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0CD01B6"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Native Hawaiian or Other Pacific Islander</w:t>
            </w:r>
          </w:p>
        </w:tc>
        <w:tc>
          <w:tcPr>
            <w:tcW w:w="341" w:type="pct"/>
            <w:vAlign w:val="center"/>
          </w:tcPr>
          <w:p w14:paraId="63C77FA7" w14:textId="2FAA3DA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7791004" w14:textId="5FF6ACA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A686E4C" w14:textId="777473E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5C5BC3" w14:textId="2F9CD36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9390EF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7CFF4236" w14:textId="35E0E47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79C0BD3" w14:textId="56C7D84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87E8161" w14:textId="2D2747B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8365D6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281" w:type="pct"/>
            <w:vAlign w:val="center"/>
          </w:tcPr>
          <w:p w14:paraId="38A8FE5F" w14:textId="33A4203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6335BD4" w14:textId="7F065C6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B569B46" w14:textId="5CA73D5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048F9C4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r>
      <w:tr w:rsidR="008D3302" w:rsidRPr="008D3302" w14:paraId="3493F1DF" w14:textId="77777777">
        <w:trPr>
          <w:jc w:val="center"/>
        </w:trPr>
        <w:tc>
          <w:tcPr>
            <w:tcW w:w="1290" w:type="pct"/>
          </w:tcPr>
          <w:p w14:paraId="14450698"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White</w:t>
            </w:r>
          </w:p>
        </w:tc>
        <w:tc>
          <w:tcPr>
            <w:tcW w:w="341" w:type="pct"/>
            <w:vAlign w:val="center"/>
          </w:tcPr>
          <w:p w14:paraId="371AB7F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137</w:t>
            </w:r>
          </w:p>
        </w:tc>
        <w:tc>
          <w:tcPr>
            <w:tcW w:w="281" w:type="pct"/>
            <w:vAlign w:val="center"/>
          </w:tcPr>
          <w:p w14:paraId="1710EBF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7F38CC5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281" w:type="pct"/>
            <w:vAlign w:val="center"/>
          </w:tcPr>
          <w:p w14:paraId="4103807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3E63454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01662AB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81" w:type="pct"/>
            <w:vAlign w:val="center"/>
          </w:tcPr>
          <w:p w14:paraId="4781412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44ACBE5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320E369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665120C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5163A8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281" w:type="pct"/>
            <w:vAlign w:val="center"/>
          </w:tcPr>
          <w:p w14:paraId="773F06D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78" w:type="pct"/>
            <w:vAlign w:val="bottom"/>
          </w:tcPr>
          <w:p w14:paraId="47F59CF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r>
      <w:tr w:rsidR="008D3302" w:rsidRPr="008D3302" w14:paraId="3273ABF3"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AB2C3B1"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High Needs</w:t>
            </w:r>
          </w:p>
        </w:tc>
        <w:tc>
          <w:tcPr>
            <w:tcW w:w="341" w:type="pct"/>
            <w:vAlign w:val="center"/>
          </w:tcPr>
          <w:p w14:paraId="270A225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70</w:t>
            </w:r>
          </w:p>
        </w:tc>
        <w:tc>
          <w:tcPr>
            <w:tcW w:w="281" w:type="pct"/>
            <w:vAlign w:val="center"/>
          </w:tcPr>
          <w:p w14:paraId="4AD315B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281" w:type="pct"/>
            <w:vAlign w:val="center"/>
          </w:tcPr>
          <w:p w14:paraId="1EF46E8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224156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281" w:type="pct"/>
            <w:vAlign w:val="center"/>
          </w:tcPr>
          <w:p w14:paraId="3FB0EE8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281" w:type="pct"/>
            <w:vAlign w:val="center"/>
          </w:tcPr>
          <w:p w14:paraId="01BAC9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75CAFFD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07C506B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2CA05D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1F29ED4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267FD33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10D6E7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78" w:type="pct"/>
            <w:vAlign w:val="bottom"/>
          </w:tcPr>
          <w:p w14:paraId="1F87A93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r>
      <w:tr w:rsidR="008D3302" w:rsidRPr="008D3302" w14:paraId="142D59F1" w14:textId="77777777">
        <w:trPr>
          <w:jc w:val="center"/>
        </w:trPr>
        <w:tc>
          <w:tcPr>
            <w:tcW w:w="1290" w:type="pct"/>
          </w:tcPr>
          <w:p w14:paraId="1A98649E"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English Learners</w:t>
            </w:r>
          </w:p>
        </w:tc>
        <w:tc>
          <w:tcPr>
            <w:tcW w:w="341" w:type="pct"/>
            <w:vAlign w:val="center"/>
          </w:tcPr>
          <w:p w14:paraId="6358C4F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5F89CB3D" w14:textId="7A0CE7A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446DF3E" w14:textId="3FDC69F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DEF1F91" w14:textId="3E4A4F7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99AF9E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281" w:type="pct"/>
            <w:vAlign w:val="center"/>
          </w:tcPr>
          <w:p w14:paraId="1972196B" w14:textId="1722029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945D312" w14:textId="6AA5650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6BF3208" w14:textId="4A701FA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FEF243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544E0F00" w14:textId="4BFD4EC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1A260D8" w14:textId="53724FC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D6A233F" w14:textId="552E923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4BD70D7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r>
      <w:tr w:rsidR="008D3302" w:rsidRPr="008D3302" w14:paraId="64E49F85"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AE02AC0"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Low Income</w:t>
            </w:r>
          </w:p>
        </w:tc>
        <w:tc>
          <w:tcPr>
            <w:tcW w:w="341" w:type="pct"/>
            <w:vAlign w:val="center"/>
          </w:tcPr>
          <w:p w14:paraId="74D4C41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2172A27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281" w:type="pct"/>
            <w:vAlign w:val="center"/>
          </w:tcPr>
          <w:p w14:paraId="45D02E8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81" w:type="pct"/>
            <w:vAlign w:val="center"/>
          </w:tcPr>
          <w:p w14:paraId="5E952BA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281" w:type="pct"/>
            <w:vAlign w:val="center"/>
          </w:tcPr>
          <w:p w14:paraId="1BB8C49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281" w:type="pct"/>
            <w:vAlign w:val="center"/>
          </w:tcPr>
          <w:p w14:paraId="1A5AB8A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256B032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54</w:t>
            </w:r>
          </w:p>
        </w:tc>
        <w:tc>
          <w:tcPr>
            <w:tcW w:w="281" w:type="pct"/>
            <w:vAlign w:val="center"/>
          </w:tcPr>
          <w:p w14:paraId="1564241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3DC9600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7176701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c>
          <w:tcPr>
            <w:tcW w:w="281" w:type="pct"/>
            <w:vAlign w:val="center"/>
          </w:tcPr>
          <w:p w14:paraId="67B72A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281" w:type="pct"/>
            <w:vAlign w:val="center"/>
          </w:tcPr>
          <w:p w14:paraId="78E08C3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278" w:type="pct"/>
            <w:vAlign w:val="bottom"/>
          </w:tcPr>
          <w:p w14:paraId="597126A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r>
      <w:tr w:rsidR="008D3302" w:rsidRPr="008D3302" w14:paraId="5C60D81B" w14:textId="77777777">
        <w:trPr>
          <w:jc w:val="center"/>
        </w:trPr>
        <w:tc>
          <w:tcPr>
            <w:tcW w:w="1290" w:type="pct"/>
          </w:tcPr>
          <w:p w14:paraId="31C89CC4"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Students with Disabilities</w:t>
            </w:r>
          </w:p>
        </w:tc>
        <w:tc>
          <w:tcPr>
            <w:tcW w:w="341" w:type="pct"/>
            <w:vAlign w:val="center"/>
          </w:tcPr>
          <w:p w14:paraId="7832D0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50818B9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14D4D30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43B0B61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c>
          <w:tcPr>
            <w:tcW w:w="281" w:type="pct"/>
            <w:vAlign w:val="center"/>
          </w:tcPr>
          <w:p w14:paraId="6D45940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12</w:t>
            </w:r>
          </w:p>
        </w:tc>
        <w:tc>
          <w:tcPr>
            <w:tcW w:w="281" w:type="pct"/>
            <w:vAlign w:val="center"/>
          </w:tcPr>
          <w:p w14:paraId="214D837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35B8AC9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08C2FB1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3B26BAE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81" w:type="pct"/>
            <w:vAlign w:val="center"/>
          </w:tcPr>
          <w:p w14:paraId="57DE0AA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7C4CCDB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297BCB4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78" w:type="pct"/>
            <w:vAlign w:val="bottom"/>
          </w:tcPr>
          <w:p w14:paraId="0D3243D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r>
    </w:tbl>
    <w:bookmarkEnd w:id="205"/>
    <w:p w14:paraId="1B0B1B54" w14:textId="146FFBD4" w:rsidR="00BB3E4C" w:rsidRPr="00550DBC" w:rsidRDefault="00BB3E4C" w:rsidP="008D3302">
      <w:pPr>
        <w:pStyle w:val="TableETitles"/>
        <w:spacing w:before="120" w:after="0"/>
      </w:pPr>
      <w:r w:rsidRPr="00550DBC">
        <w:t>Table E2. MCAS ELA Achievement by Student Group, Grade 10, 2023-2025</w:t>
      </w:r>
      <w:bookmarkEnd w:id="203"/>
      <w:bookmarkEnd w:id="204"/>
    </w:p>
    <w:tbl>
      <w:tblPr>
        <w:tblStyle w:val="MSVTable14"/>
        <w:tblW w:w="5107" w:type="pct"/>
        <w:jc w:val="center"/>
        <w:tblLayout w:type="fixed"/>
        <w:tblLook w:val="0420" w:firstRow="1" w:lastRow="0" w:firstColumn="0" w:lastColumn="0" w:noHBand="0" w:noVBand="1"/>
        <w:tblCaption w:val="Table E2. MCAS ELA Achievement by Student Group, Grade 10, 2023-2025"/>
        <w:tblDescription w:val="MCAS ELA Achievement by Student Group, Grade 10, 2023-2025"/>
      </w:tblPr>
      <w:tblGrid>
        <w:gridCol w:w="3411"/>
        <w:gridCol w:w="902"/>
        <w:gridCol w:w="743"/>
        <w:gridCol w:w="743"/>
        <w:gridCol w:w="743"/>
        <w:gridCol w:w="743"/>
        <w:gridCol w:w="743"/>
        <w:gridCol w:w="743"/>
        <w:gridCol w:w="743"/>
        <w:gridCol w:w="743"/>
        <w:gridCol w:w="743"/>
        <w:gridCol w:w="743"/>
        <w:gridCol w:w="743"/>
        <w:gridCol w:w="735"/>
      </w:tblGrid>
      <w:tr w:rsidR="008D3302" w:rsidRPr="008D3302" w14:paraId="2FAA033E"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458A073D"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06" w:name="_Toc211935758"/>
            <w:bookmarkStart w:id="207" w:name="_Toc225252689"/>
            <w:r w:rsidRPr="008D3302">
              <w:rPr>
                <w:rFonts w:ascii="Franklin Gothic Demi" w:eastAsia="Yu Mincho" w:hAnsi="Franklin Gothic Demi" w:cs="Times New Roman"/>
                <w:sz w:val="20"/>
                <w:szCs w:val="20"/>
              </w:rPr>
              <w:t>Group</w:t>
            </w:r>
          </w:p>
        </w:tc>
        <w:tc>
          <w:tcPr>
            <w:tcW w:w="341" w:type="pct"/>
            <w:vAlign w:val="center"/>
          </w:tcPr>
          <w:p w14:paraId="5B448D0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281" w:type="pct"/>
            <w:vAlign w:val="center"/>
          </w:tcPr>
          <w:p w14:paraId="6FE3CFB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281" w:type="pct"/>
            <w:vAlign w:val="center"/>
          </w:tcPr>
          <w:p w14:paraId="11A373F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281" w:type="pct"/>
            <w:vAlign w:val="center"/>
          </w:tcPr>
          <w:p w14:paraId="46A4D3A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281" w:type="pct"/>
            <w:vAlign w:val="center"/>
          </w:tcPr>
          <w:p w14:paraId="3C57757F"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281" w:type="pct"/>
            <w:vAlign w:val="center"/>
          </w:tcPr>
          <w:p w14:paraId="024350D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281" w:type="pct"/>
            <w:vAlign w:val="center"/>
          </w:tcPr>
          <w:p w14:paraId="6B8141C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281" w:type="pct"/>
            <w:vAlign w:val="center"/>
          </w:tcPr>
          <w:p w14:paraId="58C5BBA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281" w:type="pct"/>
            <w:vAlign w:val="center"/>
          </w:tcPr>
          <w:p w14:paraId="34BBC06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281" w:type="pct"/>
            <w:vAlign w:val="center"/>
          </w:tcPr>
          <w:p w14:paraId="21D193C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281" w:type="pct"/>
            <w:vAlign w:val="center"/>
          </w:tcPr>
          <w:p w14:paraId="001FEB8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281" w:type="pct"/>
            <w:vAlign w:val="center"/>
          </w:tcPr>
          <w:p w14:paraId="639B5B8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278" w:type="pct"/>
            <w:vAlign w:val="center"/>
          </w:tcPr>
          <w:p w14:paraId="5A1340C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1EFF726D"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84B244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All Students</w:t>
            </w:r>
          </w:p>
        </w:tc>
        <w:tc>
          <w:tcPr>
            <w:tcW w:w="341" w:type="pct"/>
            <w:vAlign w:val="center"/>
          </w:tcPr>
          <w:p w14:paraId="65BBD84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72656B9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83</w:t>
            </w:r>
          </w:p>
        </w:tc>
        <w:tc>
          <w:tcPr>
            <w:tcW w:w="281" w:type="pct"/>
            <w:vAlign w:val="center"/>
          </w:tcPr>
          <w:p w14:paraId="37DC8DF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75</w:t>
            </w:r>
          </w:p>
        </w:tc>
        <w:tc>
          <w:tcPr>
            <w:tcW w:w="281" w:type="pct"/>
            <w:vAlign w:val="center"/>
          </w:tcPr>
          <w:p w14:paraId="233F12F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57</w:t>
            </w:r>
          </w:p>
        </w:tc>
        <w:tc>
          <w:tcPr>
            <w:tcW w:w="281" w:type="pct"/>
            <w:vAlign w:val="center"/>
          </w:tcPr>
          <w:p w14:paraId="45C7B6E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51</w:t>
            </w:r>
          </w:p>
        </w:tc>
        <w:tc>
          <w:tcPr>
            <w:tcW w:w="281" w:type="pct"/>
            <w:vAlign w:val="center"/>
          </w:tcPr>
          <w:p w14:paraId="19C134C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81" w:type="pct"/>
            <w:vAlign w:val="center"/>
          </w:tcPr>
          <w:p w14:paraId="2411B2B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281" w:type="pct"/>
            <w:vAlign w:val="center"/>
          </w:tcPr>
          <w:p w14:paraId="5602182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296686A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5D48D51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281" w:type="pct"/>
            <w:vAlign w:val="center"/>
          </w:tcPr>
          <w:p w14:paraId="4E23A91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491A0FF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78" w:type="pct"/>
            <w:vAlign w:val="bottom"/>
          </w:tcPr>
          <w:p w14:paraId="07E2B32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r w:rsidR="008D3302" w:rsidRPr="008D3302" w14:paraId="5F3C4038" w14:textId="77777777">
        <w:trPr>
          <w:jc w:val="center"/>
        </w:trPr>
        <w:tc>
          <w:tcPr>
            <w:tcW w:w="1290" w:type="pct"/>
          </w:tcPr>
          <w:p w14:paraId="48D58D3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American Indian or Alaskan Native</w:t>
            </w:r>
          </w:p>
        </w:tc>
        <w:tc>
          <w:tcPr>
            <w:tcW w:w="341" w:type="pct"/>
            <w:vAlign w:val="center"/>
          </w:tcPr>
          <w:p w14:paraId="4397A471" w14:textId="27DE71E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B8C49A3" w14:textId="62391DB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FF1A9BD" w14:textId="3F5EFF0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50981FD" w14:textId="3633765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8CCA7F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6E53AB01" w14:textId="40B4409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D43921" w14:textId="33D15E4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AA072E4" w14:textId="6288DCC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8646EB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1FF947AA" w14:textId="75080CF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93F1A07" w14:textId="50CA971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4D64D25" w14:textId="2B2061B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C5A4CA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r>
      <w:tr w:rsidR="008D3302" w:rsidRPr="008D3302" w14:paraId="5B9017F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578872D"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Asian</w:t>
            </w:r>
          </w:p>
        </w:tc>
        <w:tc>
          <w:tcPr>
            <w:tcW w:w="341" w:type="pct"/>
            <w:vAlign w:val="center"/>
          </w:tcPr>
          <w:p w14:paraId="1BE6933B" w14:textId="0832B33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7AAF5A7" w14:textId="7B6970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49F02D9" w14:textId="1477E33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3D305A" w14:textId="0209A1B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D74A7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76</w:t>
            </w:r>
          </w:p>
        </w:tc>
        <w:tc>
          <w:tcPr>
            <w:tcW w:w="281" w:type="pct"/>
            <w:vAlign w:val="center"/>
          </w:tcPr>
          <w:p w14:paraId="6F457D3D" w14:textId="47B050C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7E280EC" w14:textId="7A72A72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778D000" w14:textId="7F7B940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D069E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81" w:type="pct"/>
            <w:vAlign w:val="center"/>
          </w:tcPr>
          <w:p w14:paraId="367C0EA6" w14:textId="3E8BEF7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04ACB93" w14:textId="2A78D07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709500" w14:textId="16730A2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5A110F9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w:t>
            </w:r>
          </w:p>
        </w:tc>
      </w:tr>
      <w:tr w:rsidR="008D3302" w:rsidRPr="008D3302" w14:paraId="5C893471" w14:textId="77777777">
        <w:trPr>
          <w:jc w:val="center"/>
        </w:trPr>
        <w:tc>
          <w:tcPr>
            <w:tcW w:w="1290" w:type="pct"/>
          </w:tcPr>
          <w:p w14:paraId="41F3CE65"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Black or African American</w:t>
            </w:r>
          </w:p>
        </w:tc>
        <w:tc>
          <w:tcPr>
            <w:tcW w:w="341" w:type="pct"/>
            <w:vAlign w:val="center"/>
          </w:tcPr>
          <w:p w14:paraId="4141E1F7" w14:textId="563EF3C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786A271" w14:textId="4AC08A1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3127722" w14:textId="49D7C3E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6712207" w14:textId="6E794FA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D3335B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00A193A4" w14:textId="364C923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1A9B758" w14:textId="034EB1F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6EB90B8" w14:textId="7C96151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61BE1C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36B13761" w14:textId="1FFC69D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7A664E5" w14:textId="6DD711A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5798B2B" w14:textId="7234E8C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32DCD2A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r>
      <w:tr w:rsidR="008D3302" w:rsidRPr="008D3302" w14:paraId="01F9514D"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6ADB79B"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Hispanic or Latino</w:t>
            </w:r>
          </w:p>
        </w:tc>
        <w:tc>
          <w:tcPr>
            <w:tcW w:w="341" w:type="pct"/>
            <w:vAlign w:val="center"/>
          </w:tcPr>
          <w:p w14:paraId="21698602" w14:textId="24CC6CF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846C641" w14:textId="6DA60DE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E30890C" w14:textId="173D002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7067E9B" w14:textId="23030B7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F33D3D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281" w:type="pct"/>
            <w:vAlign w:val="center"/>
          </w:tcPr>
          <w:p w14:paraId="42534057" w14:textId="6EE39D1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ED823E6" w14:textId="002DB92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4E5DD50" w14:textId="7648350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16806B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1ED6DE0C" w14:textId="4B2F90C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41128FC" w14:textId="40EDF2B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5E0EFC" w14:textId="150EE11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0719F4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r>
      <w:tr w:rsidR="008D3302" w:rsidRPr="008D3302" w14:paraId="784EAAFC" w14:textId="77777777">
        <w:trPr>
          <w:jc w:val="center"/>
        </w:trPr>
        <w:tc>
          <w:tcPr>
            <w:tcW w:w="1290" w:type="pct"/>
          </w:tcPr>
          <w:p w14:paraId="54B0A1E8"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Multi-Race, Not Hispanic or Latino</w:t>
            </w:r>
          </w:p>
        </w:tc>
        <w:tc>
          <w:tcPr>
            <w:tcW w:w="341" w:type="pct"/>
            <w:vAlign w:val="center"/>
          </w:tcPr>
          <w:p w14:paraId="17401E33" w14:textId="58A7AE3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D337A3" w14:textId="64FA277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F0A2906" w14:textId="279E8D2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3D4CFF3" w14:textId="277A1B5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63A986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281" w:type="pct"/>
            <w:vAlign w:val="center"/>
          </w:tcPr>
          <w:p w14:paraId="50F4D239" w14:textId="1082051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B31C0C1" w14:textId="740CD65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EBC831B" w14:textId="681ED03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0FE783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281" w:type="pct"/>
            <w:vAlign w:val="center"/>
          </w:tcPr>
          <w:p w14:paraId="7D57259A" w14:textId="587BDD8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4A91AA" w14:textId="5E63F20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EC2DF08" w14:textId="205ECBB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04F2F93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r>
      <w:tr w:rsidR="008D3302" w:rsidRPr="008D3302" w14:paraId="6940B1E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D026BBF"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Native Hawaiian or Other Pacific Islander</w:t>
            </w:r>
          </w:p>
        </w:tc>
        <w:tc>
          <w:tcPr>
            <w:tcW w:w="341" w:type="pct"/>
            <w:vAlign w:val="center"/>
          </w:tcPr>
          <w:p w14:paraId="60EC754C" w14:textId="4929A8F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A5CC8A3" w14:textId="0C10870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48A01DD" w14:textId="03DD6A1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763D4C" w14:textId="0EFB50F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C1A67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1BFE79C5" w14:textId="316F291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C9244D3" w14:textId="351B7EA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267065A" w14:textId="33E216C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56B914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2AB0F775" w14:textId="0CA3284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21212DA" w14:textId="1FC286E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A6A1CBE" w14:textId="0560B55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03DDA6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r w:rsidR="008D3302" w:rsidRPr="008D3302" w14:paraId="69F38B17" w14:textId="77777777">
        <w:trPr>
          <w:jc w:val="center"/>
        </w:trPr>
        <w:tc>
          <w:tcPr>
            <w:tcW w:w="1290" w:type="pct"/>
          </w:tcPr>
          <w:p w14:paraId="71F6E3E1"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White</w:t>
            </w:r>
          </w:p>
        </w:tc>
        <w:tc>
          <w:tcPr>
            <w:tcW w:w="341" w:type="pct"/>
            <w:vAlign w:val="center"/>
          </w:tcPr>
          <w:p w14:paraId="2791289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06CE50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83</w:t>
            </w:r>
          </w:p>
        </w:tc>
        <w:tc>
          <w:tcPr>
            <w:tcW w:w="281" w:type="pct"/>
            <w:vAlign w:val="center"/>
          </w:tcPr>
          <w:p w14:paraId="33EDEC2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75</w:t>
            </w:r>
          </w:p>
        </w:tc>
        <w:tc>
          <w:tcPr>
            <w:tcW w:w="281" w:type="pct"/>
            <w:vAlign w:val="center"/>
          </w:tcPr>
          <w:p w14:paraId="4988A0D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57</w:t>
            </w:r>
          </w:p>
        </w:tc>
        <w:tc>
          <w:tcPr>
            <w:tcW w:w="281" w:type="pct"/>
            <w:vAlign w:val="center"/>
          </w:tcPr>
          <w:p w14:paraId="198FB67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59</w:t>
            </w:r>
          </w:p>
        </w:tc>
        <w:tc>
          <w:tcPr>
            <w:tcW w:w="281" w:type="pct"/>
            <w:vAlign w:val="center"/>
          </w:tcPr>
          <w:p w14:paraId="3958DD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81" w:type="pct"/>
            <w:vAlign w:val="center"/>
          </w:tcPr>
          <w:p w14:paraId="2142267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281" w:type="pct"/>
            <w:vAlign w:val="center"/>
          </w:tcPr>
          <w:p w14:paraId="01CA7C0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5004AF0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281" w:type="pct"/>
            <w:vAlign w:val="center"/>
          </w:tcPr>
          <w:p w14:paraId="5EBB3F8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281" w:type="pct"/>
            <w:vAlign w:val="center"/>
          </w:tcPr>
          <w:p w14:paraId="5081711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10DD598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78" w:type="pct"/>
            <w:vAlign w:val="bottom"/>
          </w:tcPr>
          <w:p w14:paraId="16C04A6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9</w:t>
            </w:r>
          </w:p>
        </w:tc>
      </w:tr>
      <w:tr w:rsidR="008D3302" w:rsidRPr="008D3302" w14:paraId="20C532F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F2BCF3E"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High Needs</w:t>
            </w:r>
          </w:p>
        </w:tc>
        <w:tc>
          <w:tcPr>
            <w:tcW w:w="341" w:type="pct"/>
            <w:vAlign w:val="center"/>
          </w:tcPr>
          <w:p w14:paraId="0EBA47D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w:t>
            </w:r>
          </w:p>
        </w:tc>
        <w:tc>
          <w:tcPr>
            <w:tcW w:w="281" w:type="pct"/>
            <w:vAlign w:val="center"/>
          </w:tcPr>
          <w:p w14:paraId="1B63573B" w14:textId="1C80718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D162E87" w14:textId="67C8EF3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703BE71" w14:textId="38A1958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5ADE73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4B8D0878" w14:textId="516DB2B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C8AC05A" w14:textId="125D3A5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20237F3" w14:textId="5383425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A295DD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0001BEA0" w14:textId="69D3920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DFAB878" w14:textId="41B6383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683C436" w14:textId="08B87B0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380B338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r>
      <w:tr w:rsidR="008D3302" w:rsidRPr="008D3302" w14:paraId="3E5D8163" w14:textId="77777777">
        <w:trPr>
          <w:jc w:val="center"/>
        </w:trPr>
        <w:tc>
          <w:tcPr>
            <w:tcW w:w="1290" w:type="pct"/>
          </w:tcPr>
          <w:p w14:paraId="483FFA0D"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English Learners</w:t>
            </w:r>
          </w:p>
        </w:tc>
        <w:tc>
          <w:tcPr>
            <w:tcW w:w="341" w:type="pct"/>
            <w:vAlign w:val="center"/>
          </w:tcPr>
          <w:p w14:paraId="5968AEE5" w14:textId="69CCB89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00A6FCB" w14:textId="1487E94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B6F881A" w14:textId="438D9B1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0C5209E" w14:textId="238741D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58118B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81" w:type="pct"/>
            <w:vAlign w:val="center"/>
          </w:tcPr>
          <w:p w14:paraId="749D79EB" w14:textId="6218A9B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85B25FB" w14:textId="6218A2B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BCCE088" w14:textId="02F65F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CE8CC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37FBCA85" w14:textId="5380753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1951F71" w14:textId="6A3F6F0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E404B2" w14:textId="20BCF89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269507E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r>
      <w:tr w:rsidR="008D3302" w:rsidRPr="008D3302" w14:paraId="44875FD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4398397"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Low Income</w:t>
            </w:r>
          </w:p>
        </w:tc>
        <w:tc>
          <w:tcPr>
            <w:tcW w:w="341" w:type="pct"/>
            <w:vAlign w:val="center"/>
          </w:tcPr>
          <w:p w14:paraId="4D79FC6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w:t>
            </w:r>
          </w:p>
        </w:tc>
        <w:tc>
          <w:tcPr>
            <w:tcW w:w="281" w:type="pct"/>
            <w:vAlign w:val="center"/>
          </w:tcPr>
          <w:p w14:paraId="5BD55010" w14:textId="158A923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16D62AF" w14:textId="35556F5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C6FAA7D" w14:textId="6426431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2EC723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281" w:type="pct"/>
            <w:vAlign w:val="center"/>
          </w:tcPr>
          <w:p w14:paraId="23E6D571" w14:textId="24B339B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99716A2" w14:textId="14991EC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44C22BC" w14:textId="6E60EFF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7DD76F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662AA8F1" w14:textId="1F6370F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DA00803" w14:textId="2D1A19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F600220" w14:textId="1700CD1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313E77D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r>
      <w:tr w:rsidR="008D3302" w:rsidRPr="008D3302" w14:paraId="12C19C54" w14:textId="77777777">
        <w:trPr>
          <w:jc w:val="center"/>
        </w:trPr>
        <w:tc>
          <w:tcPr>
            <w:tcW w:w="1290" w:type="pct"/>
          </w:tcPr>
          <w:p w14:paraId="1875CAC7"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Students with Disabilities</w:t>
            </w:r>
          </w:p>
        </w:tc>
        <w:tc>
          <w:tcPr>
            <w:tcW w:w="341" w:type="pct"/>
            <w:vAlign w:val="center"/>
          </w:tcPr>
          <w:p w14:paraId="79F0E2D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w:t>
            </w:r>
          </w:p>
        </w:tc>
        <w:tc>
          <w:tcPr>
            <w:tcW w:w="281" w:type="pct"/>
            <w:vAlign w:val="center"/>
          </w:tcPr>
          <w:p w14:paraId="293A8AC7" w14:textId="1C18C18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5EAAAC4" w14:textId="087DD2F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6A5FD10" w14:textId="03C4218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8EA432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81" w:type="pct"/>
            <w:vAlign w:val="center"/>
          </w:tcPr>
          <w:p w14:paraId="0E1FF290" w14:textId="565C95B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AA93049" w14:textId="5524617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7AE66A4" w14:textId="746512E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8A480D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29EE803C" w14:textId="21D5509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BA3B04" w14:textId="184B48E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C76CB4A" w14:textId="67277DB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461B09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r>
    </w:tbl>
    <w:p w14:paraId="25F279EF" w14:textId="12972FD6" w:rsidR="00BB3E4C" w:rsidRPr="00550DBC" w:rsidRDefault="00BB3E4C" w:rsidP="008D3302">
      <w:pPr>
        <w:pStyle w:val="TableETitles"/>
        <w:spacing w:before="0" w:after="0"/>
      </w:pPr>
      <w:r w:rsidRPr="00550DBC">
        <w:lastRenderedPageBreak/>
        <w:t>Table E3. MCAS Mathematics Achievement by Student Group, Grades 3-8, 2023-2025</w:t>
      </w:r>
      <w:bookmarkEnd w:id="206"/>
      <w:bookmarkEnd w:id="207"/>
    </w:p>
    <w:tbl>
      <w:tblPr>
        <w:tblStyle w:val="MSVTable15"/>
        <w:tblW w:w="5107" w:type="pct"/>
        <w:jc w:val="center"/>
        <w:tblLayout w:type="fixed"/>
        <w:tblLook w:val="0420" w:firstRow="1" w:lastRow="0" w:firstColumn="0" w:lastColumn="0" w:noHBand="0" w:noVBand="1"/>
        <w:tblCaption w:val="Table E3. MCAS Mathematics Achievement by Student Group, Grades 3-8, 2023-2025"/>
        <w:tblDescription w:val="MCAS Mathematics Achievement by Student Group, Grades 3-8, 2023-2025"/>
      </w:tblPr>
      <w:tblGrid>
        <w:gridCol w:w="3411"/>
        <w:gridCol w:w="902"/>
        <w:gridCol w:w="743"/>
        <w:gridCol w:w="743"/>
        <w:gridCol w:w="743"/>
        <w:gridCol w:w="743"/>
        <w:gridCol w:w="743"/>
        <w:gridCol w:w="743"/>
        <w:gridCol w:w="743"/>
        <w:gridCol w:w="743"/>
        <w:gridCol w:w="743"/>
        <w:gridCol w:w="743"/>
        <w:gridCol w:w="743"/>
        <w:gridCol w:w="735"/>
      </w:tblGrid>
      <w:tr w:rsidR="008D3302" w:rsidRPr="008D3302" w14:paraId="49F149AD"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0BD1CA5C"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08" w:name="_Toc211935759"/>
            <w:bookmarkStart w:id="209" w:name="_Toc225252690"/>
            <w:r w:rsidRPr="008D3302">
              <w:rPr>
                <w:rFonts w:ascii="Franklin Gothic Demi" w:eastAsia="Yu Mincho" w:hAnsi="Franklin Gothic Demi" w:cs="Times New Roman"/>
                <w:sz w:val="20"/>
                <w:szCs w:val="20"/>
              </w:rPr>
              <w:t>Group</w:t>
            </w:r>
          </w:p>
        </w:tc>
        <w:tc>
          <w:tcPr>
            <w:tcW w:w="341" w:type="pct"/>
            <w:vAlign w:val="center"/>
          </w:tcPr>
          <w:p w14:paraId="0A4CF528"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281" w:type="pct"/>
            <w:vAlign w:val="center"/>
          </w:tcPr>
          <w:p w14:paraId="4565A8D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281" w:type="pct"/>
            <w:vAlign w:val="center"/>
          </w:tcPr>
          <w:p w14:paraId="680A36FC"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281" w:type="pct"/>
            <w:vAlign w:val="center"/>
          </w:tcPr>
          <w:p w14:paraId="6AEC525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281" w:type="pct"/>
            <w:vAlign w:val="center"/>
          </w:tcPr>
          <w:p w14:paraId="071EAF1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281" w:type="pct"/>
            <w:vAlign w:val="center"/>
          </w:tcPr>
          <w:p w14:paraId="3F2ED726"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281" w:type="pct"/>
            <w:vAlign w:val="center"/>
          </w:tcPr>
          <w:p w14:paraId="03009A96"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281" w:type="pct"/>
            <w:vAlign w:val="center"/>
          </w:tcPr>
          <w:p w14:paraId="49370E6F"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281" w:type="pct"/>
            <w:vAlign w:val="center"/>
          </w:tcPr>
          <w:p w14:paraId="60319D0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281" w:type="pct"/>
            <w:vAlign w:val="center"/>
          </w:tcPr>
          <w:p w14:paraId="6A620B2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281" w:type="pct"/>
            <w:vAlign w:val="center"/>
          </w:tcPr>
          <w:p w14:paraId="4E53C44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281" w:type="pct"/>
            <w:vAlign w:val="center"/>
          </w:tcPr>
          <w:p w14:paraId="7E9E504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278" w:type="pct"/>
            <w:vAlign w:val="center"/>
          </w:tcPr>
          <w:p w14:paraId="1A79B3B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2DA0C37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8A460E4"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All Students</w:t>
            </w:r>
          </w:p>
        </w:tc>
        <w:tc>
          <w:tcPr>
            <w:tcW w:w="341" w:type="pct"/>
            <w:vAlign w:val="center"/>
          </w:tcPr>
          <w:p w14:paraId="6525EC0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149</w:t>
            </w:r>
          </w:p>
        </w:tc>
        <w:tc>
          <w:tcPr>
            <w:tcW w:w="281" w:type="pct"/>
            <w:vAlign w:val="center"/>
          </w:tcPr>
          <w:p w14:paraId="7ADBF91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281" w:type="pct"/>
            <w:vAlign w:val="center"/>
          </w:tcPr>
          <w:p w14:paraId="63F0DF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2AB7FEE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6FBA1D5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5204420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08662C5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52C09E2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281" w:type="pct"/>
            <w:vAlign w:val="center"/>
          </w:tcPr>
          <w:p w14:paraId="427F80F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81" w:type="pct"/>
            <w:vAlign w:val="center"/>
          </w:tcPr>
          <w:p w14:paraId="3082DB1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281" w:type="pct"/>
            <w:vAlign w:val="center"/>
          </w:tcPr>
          <w:p w14:paraId="271CFCD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1E1DAAD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78" w:type="pct"/>
            <w:vAlign w:val="center"/>
          </w:tcPr>
          <w:p w14:paraId="7330AE6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115DB35E" w14:textId="77777777">
        <w:trPr>
          <w:jc w:val="center"/>
        </w:trPr>
        <w:tc>
          <w:tcPr>
            <w:tcW w:w="1290" w:type="pct"/>
          </w:tcPr>
          <w:p w14:paraId="0B77C935"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American Indian or Alaskan Native</w:t>
            </w:r>
          </w:p>
        </w:tc>
        <w:tc>
          <w:tcPr>
            <w:tcW w:w="341" w:type="pct"/>
            <w:vAlign w:val="center"/>
          </w:tcPr>
          <w:p w14:paraId="0D6EBE57" w14:textId="50C0C93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C88B90A" w14:textId="232247A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42F9FA1" w14:textId="6CA6C5E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20BCC03" w14:textId="7A8ED7D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99E77D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c>
          <w:tcPr>
            <w:tcW w:w="281" w:type="pct"/>
            <w:vAlign w:val="center"/>
          </w:tcPr>
          <w:p w14:paraId="2F684A66" w14:textId="348A57E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EFAF5FB" w14:textId="6C266B8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CBB909A" w14:textId="2156210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2A7257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3153E3B9" w14:textId="40E40D6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A540639" w14:textId="07C971E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47FA6A1" w14:textId="449ED8A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302833F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r>
      <w:tr w:rsidR="008D3302" w:rsidRPr="008D3302" w14:paraId="67891AC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2B6D891"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Asian</w:t>
            </w:r>
          </w:p>
        </w:tc>
        <w:tc>
          <w:tcPr>
            <w:tcW w:w="341" w:type="pct"/>
            <w:vAlign w:val="center"/>
          </w:tcPr>
          <w:p w14:paraId="4B9F0E1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2FEC52E9" w14:textId="6C28D62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8358439" w14:textId="5F9751C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81E2E6F" w14:textId="7D803B0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8E84D3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71</w:t>
            </w:r>
          </w:p>
        </w:tc>
        <w:tc>
          <w:tcPr>
            <w:tcW w:w="281" w:type="pct"/>
            <w:vAlign w:val="center"/>
          </w:tcPr>
          <w:p w14:paraId="22E6F83F" w14:textId="3E51EB4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CE4462" w14:textId="0CE656C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1221F9F" w14:textId="3048263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523DD3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c>
          <w:tcPr>
            <w:tcW w:w="281" w:type="pct"/>
            <w:vAlign w:val="center"/>
          </w:tcPr>
          <w:p w14:paraId="4BE9971D" w14:textId="44C6CDB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B57061B" w14:textId="276CAE0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4921A18" w14:textId="2791BD9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63FFCDD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w:t>
            </w:r>
          </w:p>
        </w:tc>
      </w:tr>
      <w:tr w:rsidR="008D3302" w:rsidRPr="008D3302" w14:paraId="35B5DB4D" w14:textId="77777777">
        <w:trPr>
          <w:jc w:val="center"/>
        </w:trPr>
        <w:tc>
          <w:tcPr>
            <w:tcW w:w="1290" w:type="pct"/>
          </w:tcPr>
          <w:p w14:paraId="11D63F4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Black or African American</w:t>
            </w:r>
          </w:p>
        </w:tc>
        <w:tc>
          <w:tcPr>
            <w:tcW w:w="341" w:type="pct"/>
            <w:vAlign w:val="center"/>
          </w:tcPr>
          <w:p w14:paraId="63467CF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223487A4" w14:textId="5EFF1E5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44460BD" w14:textId="2967996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E401B69" w14:textId="75BA80C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C68626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c>
          <w:tcPr>
            <w:tcW w:w="281" w:type="pct"/>
            <w:vAlign w:val="center"/>
          </w:tcPr>
          <w:p w14:paraId="2B952D9E" w14:textId="5B1D8B8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503D274" w14:textId="66B84A7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EAD6DA1" w14:textId="5495FBD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E5389E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15DD9F7C" w14:textId="7D4DBCC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23C1F9A" w14:textId="455703D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79542B2" w14:textId="20FBC63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042C61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r>
      <w:tr w:rsidR="008D3302" w:rsidRPr="008D3302" w14:paraId="78A61219"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CAAEBC5"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Hispanic or Latino</w:t>
            </w:r>
          </w:p>
        </w:tc>
        <w:tc>
          <w:tcPr>
            <w:tcW w:w="341" w:type="pct"/>
            <w:vAlign w:val="center"/>
          </w:tcPr>
          <w:p w14:paraId="6423B36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w:t>
            </w:r>
          </w:p>
        </w:tc>
        <w:tc>
          <w:tcPr>
            <w:tcW w:w="281" w:type="pct"/>
            <w:vAlign w:val="center"/>
          </w:tcPr>
          <w:p w14:paraId="48A5E077" w14:textId="18ED437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EA1069B" w14:textId="5364AF8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28725D4" w14:textId="6E3DFF7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5C2EE5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c>
          <w:tcPr>
            <w:tcW w:w="281" w:type="pct"/>
            <w:vAlign w:val="center"/>
          </w:tcPr>
          <w:p w14:paraId="123F300B" w14:textId="351780A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D22C9B3" w14:textId="77F79AF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AA0983D" w14:textId="5D0A49A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DFD4F8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59E1A392" w14:textId="36B2D48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04CFF97" w14:textId="70A4C7C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4F61EBE" w14:textId="4F65A8E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5106458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r>
      <w:tr w:rsidR="008D3302" w:rsidRPr="008D3302" w14:paraId="5FBF7AA0" w14:textId="77777777">
        <w:trPr>
          <w:jc w:val="center"/>
        </w:trPr>
        <w:tc>
          <w:tcPr>
            <w:tcW w:w="1290" w:type="pct"/>
          </w:tcPr>
          <w:p w14:paraId="161142EB"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Multi-Race, Not Hispanic or Latino</w:t>
            </w:r>
          </w:p>
        </w:tc>
        <w:tc>
          <w:tcPr>
            <w:tcW w:w="341" w:type="pct"/>
            <w:vAlign w:val="center"/>
          </w:tcPr>
          <w:p w14:paraId="2F40F25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281" w:type="pct"/>
            <w:vAlign w:val="center"/>
          </w:tcPr>
          <w:p w14:paraId="699D9339" w14:textId="3C11960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D25E492" w14:textId="1D4F2EB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BEA057" w14:textId="29DE46A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919E1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281" w:type="pct"/>
            <w:vAlign w:val="center"/>
          </w:tcPr>
          <w:p w14:paraId="50E4390F" w14:textId="6F1E923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E6DCD3D" w14:textId="681AA8D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567805E" w14:textId="67BFAA2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EB45C8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484DB035" w14:textId="721A080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76DB7F2" w14:textId="29A359E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7369ED2" w14:textId="2181C39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0577CB5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r>
      <w:tr w:rsidR="008D3302" w:rsidRPr="008D3302" w14:paraId="4763565B"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4FD03FAA"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Native Hawaiian or Other Pacific Islander</w:t>
            </w:r>
          </w:p>
        </w:tc>
        <w:tc>
          <w:tcPr>
            <w:tcW w:w="341" w:type="pct"/>
            <w:vAlign w:val="center"/>
          </w:tcPr>
          <w:p w14:paraId="03273A0C" w14:textId="3FBE54A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2EA974F" w14:textId="410FB64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CBB66FA" w14:textId="74C7D39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C6A54EB" w14:textId="49633DC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6489BE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4A90DEC7" w14:textId="5C2468D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2BF628B" w14:textId="7CC466F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33437B3" w14:textId="727912D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549B9A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686302AB" w14:textId="3FDBCDD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96A4844" w14:textId="3482D71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6332FE" w14:textId="76D775C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21A80F6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r>
      <w:tr w:rsidR="008D3302" w:rsidRPr="008D3302" w14:paraId="0B353C1A" w14:textId="77777777">
        <w:trPr>
          <w:jc w:val="center"/>
        </w:trPr>
        <w:tc>
          <w:tcPr>
            <w:tcW w:w="1290" w:type="pct"/>
          </w:tcPr>
          <w:p w14:paraId="48F4B188"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White</w:t>
            </w:r>
          </w:p>
        </w:tc>
        <w:tc>
          <w:tcPr>
            <w:tcW w:w="341" w:type="pct"/>
            <w:vAlign w:val="center"/>
          </w:tcPr>
          <w:p w14:paraId="6E4B8B6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137</w:t>
            </w:r>
          </w:p>
        </w:tc>
        <w:tc>
          <w:tcPr>
            <w:tcW w:w="281" w:type="pct"/>
            <w:vAlign w:val="center"/>
          </w:tcPr>
          <w:p w14:paraId="632F652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281" w:type="pct"/>
            <w:vAlign w:val="center"/>
          </w:tcPr>
          <w:p w14:paraId="2C4768C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4A8A45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281" w:type="pct"/>
            <w:vAlign w:val="center"/>
          </w:tcPr>
          <w:p w14:paraId="359338A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6BF0556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7E090CE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3C402A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04A82F8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4333192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c>
          <w:tcPr>
            <w:tcW w:w="281" w:type="pct"/>
            <w:vAlign w:val="center"/>
          </w:tcPr>
          <w:p w14:paraId="1A594E0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6F13405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278" w:type="pct"/>
            <w:vAlign w:val="center"/>
          </w:tcPr>
          <w:p w14:paraId="5098A6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12</w:t>
            </w:r>
          </w:p>
        </w:tc>
      </w:tr>
      <w:tr w:rsidR="008D3302" w:rsidRPr="008D3302" w14:paraId="2A030BB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44F7422"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High Needs</w:t>
            </w:r>
          </w:p>
        </w:tc>
        <w:tc>
          <w:tcPr>
            <w:tcW w:w="341" w:type="pct"/>
            <w:vAlign w:val="center"/>
          </w:tcPr>
          <w:p w14:paraId="4727092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70</w:t>
            </w:r>
          </w:p>
        </w:tc>
        <w:tc>
          <w:tcPr>
            <w:tcW w:w="281" w:type="pct"/>
            <w:vAlign w:val="center"/>
          </w:tcPr>
          <w:p w14:paraId="3F96FDF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281" w:type="pct"/>
            <w:vAlign w:val="center"/>
          </w:tcPr>
          <w:p w14:paraId="1E9A2D6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281" w:type="pct"/>
            <w:vAlign w:val="center"/>
          </w:tcPr>
          <w:p w14:paraId="1BCB6F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281" w:type="pct"/>
            <w:vAlign w:val="center"/>
          </w:tcPr>
          <w:p w14:paraId="6678C17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281" w:type="pct"/>
            <w:vAlign w:val="center"/>
          </w:tcPr>
          <w:p w14:paraId="41A402A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281" w:type="pct"/>
            <w:vAlign w:val="center"/>
          </w:tcPr>
          <w:p w14:paraId="4C06682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51</w:t>
            </w:r>
          </w:p>
        </w:tc>
        <w:tc>
          <w:tcPr>
            <w:tcW w:w="281" w:type="pct"/>
            <w:vAlign w:val="center"/>
          </w:tcPr>
          <w:p w14:paraId="2CD695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3F3DE0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43D747E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34ED68D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c>
          <w:tcPr>
            <w:tcW w:w="281" w:type="pct"/>
            <w:vAlign w:val="center"/>
          </w:tcPr>
          <w:p w14:paraId="12DCD63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278" w:type="pct"/>
            <w:vAlign w:val="center"/>
          </w:tcPr>
          <w:p w14:paraId="3D13572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r>
      <w:tr w:rsidR="008D3302" w:rsidRPr="008D3302" w14:paraId="43A3812D" w14:textId="77777777">
        <w:trPr>
          <w:jc w:val="center"/>
        </w:trPr>
        <w:tc>
          <w:tcPr>
            <w:tcW w:w="1290" w:type="pct"/>
          </w:tcPr>
          <w:p w14:paraId="51E6680A"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English Learners</w:t>
            </w:r>
          </w:p>
        </w:tc>
        <w:tc>
          <w:tcPr>
            <w:tcW w:w="341" w:type="pct"/>
            <w:vAlign w:val="center"/>
          </w:tcPr>
          <w:p w14:paraId="0F3236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14686C08" w14:textId="62205D8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50538F0" w14:textId="4DB6DC5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4661459" w14:textId="4CB2C12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B2766E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c>
          <w:tcPr>
            <w:tcW w:w="281" w:type="pct"/>
            <w:vAlign w:val="center"/>
          </w:tcPr>
          <w:p w14:paraId="41A3C48C" w14:textId="1523BF2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2B808C6" w14:textId="440D617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9356C92" w14:textId="4C051C8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192F25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7D668F4C" w14:textId="2A4C976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2944534" w14:textId="7088C8F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D2FC52A" w14:textId="7A13E7F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center"/>
          </w:tcPr>
          <w:p w14:paraId="5CABBDF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r>
      <w:tr w:rsidR="008D3302" w:rsidRPr="008D3302" w14:paraId="04A571E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29F6A05"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Low Income</w:t>
            </w:r>
          </w:p>
        </w:tc>
        <w:tc>
          <w:tcPr>
            <w:tcW w:w="341" w:type="pct"/>
            <w:vAlign w:val="center"/>
          </w:tcPr>
          <w:p w14:paraId="68B3376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3E605DE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12</w:t>
            </w:r>
          </w:p>
        </w:tc>
        <w:tc>
          <w:tcPr>
            <w:tcW w:w="281" w:type="pct"/>
            <w:vAlign w:val="center"/>
          </w:tcPr>
          <w:p w14:paraId="1200373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2D525AC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281" w:type="pct"/>
            <w:vAlign w:val="center"/>
          </w:tcPr>
          <w:p w14:paraId="4B72119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281" w:type="pct"/>
            <w:vAlign w:val="center"/>
          </w:tcPr>
          <w:p w14:paraId="72197A4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59</w:t>
            </w:r>
          </w:p>
        </w:tc>
        <w:tc>
          <w:tcPr>
            <w:tcW w:w="281" w:type="pct"/>
            <w:vAlign w:val="center"/>
          </w:tcPr>
          <w:p w14:paraId="567537B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69E6F7E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5CC0B73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6841036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281" w:type="pct"/>
            <w:vAlign w:val="center"/>
          </w:tcPr>
          <w:p w14:paraId="212C8B7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281" w:type="pct"/>
            <w:vAlign w:val="center"/>
          </w:tcPr>
          <w:p w14:paraId="44F02B0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278" w:type="pct"/>
            <w:vAlign w:val="center"/>
          </w:tcPr>
          <w:p w14:paraId="4CAF859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r>
      <w:tr w:rsidR="008D3302" w:rsidRPr="008D3302" w14:paraId="33B352B0" w14:textId="77777777">
        <w:trPr>
          <w:jc w:val="center"/>
        </w:trPr>
        <w:tc>
          <w:tcPr>
            <w:tcW w:w="1290" w:type="pct"/>
          </w:tcPr>
          <w:p w14:paraId="5A0EDE7D"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Students with Disabilities</w:t>
            </w:r>
          </w:p>
        </w:tc>
        <w:tc>
          <w:tcPr>
            <w:tcW w:w="341" w:type="pct"/>
            <w:vAlign w:val="center"/>
          </w:tcPr>
          <w:p w14:paraId="077A572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7B6D27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81" w:type="pct"/>
            <w:vAlign w:val="center"/>
          </w:tcPr>
          <w:p w14:paraId="259D317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281" w:type="pct"/>
            <w:vAlign w:val="center"/>
          </w:tcPr>
          <w:p w14:paraId="1A7EEF5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81" w:type="pct"/>
            <w:vAlign w:val="center"/>
          </w:tcPr>
          <w:p w14:paraId="12B1431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281" w:type="pct"/>
            <w:vAlign w:val="center"/>
          </w:tcPr>
          <w:p w14:paraId="3567725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5C9A5B2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281" w:type="pct"/>
            <w:vAlign w:val="center"/>
          </w:tcPr>
          <w:p w14:paraId="28A7E86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4C8C375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3A3523E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23B05B4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3FAB336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78" w:type="pct"/>
            <w:vAlign w:val="center"/>
          </w:tcPr>
          <w:p w14:paraId="25E094A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r>
    </w:tbl>
    <w:p w14:paraId="24A0DD63" w14:textId="4D12D273" w:rsidR="00BB3E4C" w:rsidRPr="00550DBC" w:rsidRDefault="00BB3E4C" w:rsidP="008D3302">
      <w:pPr>
        <w:pStyle w:val="TableETitles"/>
        <w:keepLines/>
        <w:spacing w:before="120" w:after="0"/>
      </w:pPr>
      <w:r w:rsidRPr="00550DBC">
        <w:t>Table E4. MCAS Mathematics Achievement by Student Group, Grade 10, 2023-2025</w:t>
      </w:r>
      <w:bookmarkEnd w:id="208"/>
      <w:bookmarkEnd w:id="209"/>
    </w:p>
    <w:tbl>
      <w:tblPr>
        <w:tblStyle w:val="MSVTable16"/>
        <w:tblW w:w="5107" w:type="pct"/>
        <w:jc w:val="center"/>
        <w:tblLayout w:type="fixed"/>
        <w:tblLook w:val="0420" w:firstRow="1" w:lastRow="0" w:firstColumn="0" w:lastColumn="0" w:noHBand="0" w:noVBand="1"/>
        <w:tblCaption w:val="Table E4. MCAS Mathematics Achievement by Student Group, Grade 10, 2023-2025"/>
        <w:tblDescription w:val="MCAS Mathematics Achievement by Student Group, Grade 10, 2023-2025"/>
      </w:tblPr>
      <w:tblGrid>
        <w:gridCol w:w="3411"/>
        <w:gridCol w:w="902"/>
        <w:gridCol w:w="743"/>
        <w:gridCol w:w="743"/>
        <w:gridCol w:w="743"/>
        <w:gridCol w:w="743"/>
        <w:gridCol w:w="743"/>
        <w:gridCol w:w="743"/>
        <w:gridCol w:w="743"/>
        <w:gridCol w:w="743"/>
        <w:gridCol w:w="743"/>
        <w:gridCol w:w="743"/>
        <w:gridCol w:w="743"/>
        <w:gridCol w:w="735"/>
      </w:tblGrid>
      <w:tr w:rsidR="008D3302" w:rsidRPr="008D3302" w14:paraId="171B0A06"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5E70F0B6"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10" w:name="_Toc211935760"/>
            <w:bookmarkStart w:id="211" w:name="_Toc225252691"/>
            <w:r w:rsidRPr="008D3302">
              <w:rPr>
                <w:rFonts w:ascii="Franklin Gothic Demi" w:eastAsia="Yu Mincho" w:hAnsi="Franklin Gothic Demi" w:cs="Times New Roman"/>
                <w:sz w:val="20"/>
                <w:szCs w:val="20"/>
              </w:rPr>
              <w:t>Group</w:t>
            </w:r>
          </w:p>
        </w:tc>
        <w:tc>
          <w:tcPr>
            <w:tcW w:w="341" w:type="pct"/>
            <w:vAlign w:val="center"/>
          </w:tcPr>
          <w:p w14:paraId="2DCF5EF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281" w:type="pct"/>
            <w:vAlign w:val="center"/>
          </w:tcPr>
          <w:p w14:paraId="077A21D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281" w:type="pct"/>
            <w:vAlign w:val="center"/>
          </w:tcPr>
          <w:p w14:paraId="736FEF5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281" w:type="pct"/>
            <w:vAlign w:val="center"/>
          </w:tcPr>
          <w:p w14:paraId="283EDBF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281" w:type="pct"/>
            <w:vAlign w:val="center"/>
          </w:tcPr>
          <w:p w14:paraId="0E886A85"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281" w:type="pct"/>
            <w:vAlign w:val="center"/>
          </w:tcPr>
          <w:p w14:paraId="226B2C1C"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281" w:type="pct"/>
            <w:vAlign w:val="center"/>
          </w:tcPr>
          <w:p w14:paraId="0488061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281" w:type="pct"/>
            <w:vAlign w:val="center"/>
          </w:tcPr>
          <w:p w14:paraId="715D701F"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281" w:type="pct"/>
            <w:vAlign w:val="center"/>
          </w:tcPr>
          <w:p w14:paraId="28A34D13"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281" w:type="pct"/>
            <w:vAlign w:val="center"/>
          </w:tcPr>
          <w:p w14:paraId="1BD0967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281" w:type="pct"/>
            <w:vAlign w:val="center"/>
          </w:tcPr>
          <w:p w14:paraId="2C290E6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281" w:type="pct"/>
            <w:vAlign w:val="center"/>
          </w:tcPr>
          <w:p w14:paraId="3E1B321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278" w:type="pct"/>
            <w:vAlign w:val="center"/>
          </w:tcPr>
          <w:p w14:paraId="345E0CB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41D99C45"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35C427A"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All Students</w:t>
            </w:r>
          </w:p>
        </w:tc>
        <w:tc>
          <w:tcPr>
            <w:tcW w:w="341" w:type="pct"/>
            <w:vAlign w:val="center"/>
          </w:tcPr>
          <w:p w14:paraId="056F01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0EAA0FD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83</w:t>
            </w:r>
          </w:p>
        </w:tc>
        <w:tc>
          <w:tcPr>
            <w:tcW w:w="281" w:type="pct"/>
            <w:vAlign w:val="center"/>
          </w:tcPr>
          <w:p w14:paraId="2D2E285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5ECE296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2618580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0EF5A9B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81" w:type="pct"/>
            <w:vAlign w:val="center"/>
          </w:tcPr>
          <w:p w14:paraId="017C623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55</w:t>
            </w:r>
          </w:p>
        </w:tc>
        <w:tc>
          <w:tcPr>
            <w:tcW w:w="281" w:type="pct"/>
            <w:vAlign w:val="center"/>
          </w:tcPr>
          <w:p w14:paraId="1BCFB8A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0AECE4F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3D18E9C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7FCE4EA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28AC317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78" w:type="pct"/>
            <w:vAlign w:val="bottom"/>
          </w:tcPr>
          <w:p w14:paraId="70F3539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r>
      <w:tr w:rsidR="008D3302" w:rsidRPr="008D3302" w14:paraId="097096F8" w14:textId="77777777">
        <w:trPr>
          <w:jc w:val="center"/>
        </w:trPr>
        <w:tc>
          <w:tcPr>
            <w:tcW w:w="1290" w:type="pct"/>
          </w:tcPr>
          <w:p w14:paraId="544CDEB4"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American Indian or Alaskan Native</w:t>
            </w:r>
          </w:p>
        </w:tc>
        <w:tc>
          <w:tcPr>
            <w:tcW w:w="341" w:type="pct"/>
            <w:vAlign w:val="center"/>
          </w:tcPr>
          <w:p w14:paraId="24087EDA" w14:textId="46A6C14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4F73467" w14:textId="2E933C1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AA250FF" w14:textId="02BB87F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00A30F6" w14:textId="0FB43C4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2051D8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094B1E9D" w14:textId="42E3B00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1E21A98" w14:textId="5C23C18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A22FD7A" w14:textId="12296AF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B631D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146A764B" w14:textId="4645D84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348D83D" w14:textId="36E56EF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C9C7075" w14:textId="52418BE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0892F93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46C07A0D"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F5C5A9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Asian</w:t>
            </w:r>
          </w:p>
        </w:tc>
        <w:tc>
          <w:tcPr>
            <w:tcW w:w="341" w:type="pct"/>
            <w:vAlign w:val="center"/>
          </w:tcPr>
          <w:p w14:paraId="550C6364" w14:textId="564FA44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74DDBED" w14:textId="3248C4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FB02D0" w14:textId="300CA55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8A7DF19" w14:textId="611BFB3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B268D6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78</w:t>
            </w:r>
          </w:p>
        </w:tc>
        <w:tc>
          <w:tcPr>
            <w:tcW w:w="281" w:type="pct"/>
            <w:vAlign w:val="center"/>
          </w:tcPr>
          <w:p w14:paraId="110AD780" w14:textId="6A7C892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7F9F661" w14:textId="06A4557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B6DDFDF" w14:textId="171CAD7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13258C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81" w:type="pct"/>
            <w:vAlign w:val="center"/>
          </w:tcPr>
          <w:p w14:paraId="4384EAB7" w14:textId="61AC2E6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D2D4432" w14:textId="69C68C2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C9E2A93" w14:textId="3468559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4AD41F4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w:t>
            </w:r>
          </w:p>
        </w:tc>
      </w:tr>
      <w:tr w:rsidR="008D3302" w:rsidRPr="008D3302" w14:paraId="78C5AF0A" w14:textId="77777777">
        <w:trPr>
          <w:jc w:val="center"/>
        </w:trPr>
        <w:tc>
          <w:tcPr>
            <w:tcW w:w="1290" w:type="pct"/>
          </w:tcPr>
          <w:p w14:paraId="6117125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Black or African American</w:t>
            </w:r>
          </w:p>
        </w:tc>
        <w:tc>
          <w:tcPr>
            <w:tcW w:w="341" w:type="pct"/>
            <w:vAlign w:val="center"/>
          </w:tcPr>
          <w:p w14:paraId="4D27C110" w14:textId="372217C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9266FC3" w14:textId="4BEC004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29A435D" w14:textId="760F699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17111E" w14:textId="2F4D881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6F8669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3283AB22" w14:textId="4827B2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04904E8" w14:textId="096E826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C4DEBAF" w14:textId="25838F0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457634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478886AE" w14:textId="4D28FA3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BA3A161" w14:textId="4F651AE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F72F86E" w14:textId="4C79421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8B166E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r>
      <w:tr w:rsidR="008D3302" w:rsidRPr="008D3302" w14:paraId="5A234F10"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2D90DE4"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Hispanic or Latino</w:t>
            </w:r>
          </w:p>
        </w:tc>
        <w:tc>
          <w:tcPr>
            <w:tcW w:w="341" w:type="pct"/>
            <w:vAlign w:val="center"/>
          </w:tcPr>
          <w:p w14:paraId="6BF6B606" w14:textId="522FF16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2B1E7FB" w14:textId="1403FC6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E1D864A" w14:textId="74ED143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B59355" w14:textId="60BED39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9E2048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281" w:type="pct"/>
            <w:vAlign w:val="center"/>
          </w:tcPr>
          <w:p w14:paraId="6ED4E1BF" w14:textId="64CBD1D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7E53E77" w14:textId="4262BD3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09A5298" w14:textId="38473C4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B5F525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02E65ACD" w14:textId="1C085AD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A362EBB" w14:textId="7CEBFA0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BABA7FB" w14:textId="5E908A5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3358362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r>
      <w:tr w:rsidR="008D3302" w:rsidRPr="008D3302" w14:paraId="296EB18D" w14:textId="77777777">
        <w:trPr>
          <w:jc w:val="center"/>
        </w:trPr>
        <w:tc>
          <w:tcPr>
            <w:tcW w:w="1290" w:type="pct"/>
          </w:tcPr>
          <w:p w14:paraId="179CF62D"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Multi-Race, Not Hispanic or Latino</w:t>
            </w:r>
          </w:p>
        </w:tc>
        <w:tc>
          <w:tcPr>
            <w:tcW w:w="341" w:type="pct"/>
            <w:vAlign w:val="center"/>
          </w:tcPr>
          <w:p w14:paraId="7B9CDC42" w14:textId="106B4FA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BBACDDB" w14:textId="379F85A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8782A64" w14:textId="1955406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4FF2462" w14:textId="58C2285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B23863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281" w:type="pct"/>
            <w:vAlign w:val="center"/>
          </w:tcPr>
          <w:p w14:paraId="3CE0B1D0" w14:textId="1F8ECC1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125D7E" w14:textId="221BD2C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29977F3" w14:textId="3676627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49B829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2CECAD9F" w14:textId="53AB5F6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ECD8867" w14:textId="5C4EFED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DF69083" w14:textId="53885BE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7712DB2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r>
      <w:tr w:rsidR="008D3302" w:rsidRPr="008D3302" w14:paraId="5A7F760E"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69E393B"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Native Hawaiian or Other Pacific Islander</w:t>
            </w:r>
          </w:p>
        </w:tc>
        <w:tc>
          <w:tcPr>
            <w:tcW w:w="341" w:type="pct"/>
            <w:vAlign w:val="center"/>
          </w:tcPr>
          <w:p w14:paraId="4F063917" w14:textId="0A4DE56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CC90B16" w14:textId="0406952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7BB1BC5" w14:textId="77DA485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02500B3" w14:textId="2D66F32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698AC5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7A187339" w14:textId="34BD48F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70947F2" w14:textId="3F697F8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A19DAAA" w14:textId="3BFF0BD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CE69E1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281" w:type="pct"/>
            <w:vAlign w:val="center"/>
          </w:tcPr>
          <w:p w14:paraId="264C05F7" w14:textId="5F93244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D8DA940" w14:textId="010775E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EA2D1E4" w14:textId="352E02C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575B094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r>
      <w:tr w:rsidR="008D3302" w:rsidRPr="008D3302" w14:paraId="0654823E" w14:textId="77777777">
        <w:trPr>
          <w:jc w:val="center"/>
        </w:trPr>
        <w:tc>
          <w:tcPr>
            <w:tcW w:w="1290" w:type="pct"/>
          </w:tcPr>
          <w:p w14:paraId="66E0D6B1"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White</w:t>
            </w:r>
          </w:p>
        </w:tc>
        <w:tc>
          <w:tcPr>
            <w:tcW w:w="341" w:type="pct"/>
            <w:vAlign w:val="center"/>
          </w:tcPr>
          <w:p w14:paraId="5A993B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281" w:type="pct"/>
            <w:vAlign w:val="center"/>
          </w:tcPr>
          <w:p w14:paraId="4398698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83</w:t>
            </w:r>
          </w:p>
        </w:tc>
        <w:tc>
          <w:tcPr>
            <w:tcW w:w="281" w:type="pct"/>
            <w:vAlign w:val="center"/>
          </w:tcPr>
          <w:p w14:paraId="491597D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5C6F029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29C38C3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53</w:t>
            </w:r>
          </w:p>
        </w:tc>
        <w:tc>
          <w:tcPr>
            <w:tcW w:w="281" w:type="pct"/>
            <w:vAlign w:val="center"/>
          </w:tcPr>
          <w:p w14:paraId="4DE6CB4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81" w:type="pct"/>
            <w:vAlign w:val="center"/>
          </w:tcPr>
          <w:p w14:paraId="2A1176E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55</w:t>
            </w:r>
          </w:p>
        </w:tc>
        <w:tc>
          <w:tcPr>
            <w:tcW w:w="281" w:type="pct"/>
            <w:vAlign w:val="center"/>
          </w:tcPr>
          <w:p w14:paraId="7B0C3FE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1FFC910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281" w:type="pct"/>
            <w:vAlign w:val="center"/>
          </w:tcPr>
          <w:p w14:paraId="3753B89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21DD61E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4501CE1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78" w:type="pct"/>
            <w:vAlign w:val="bottom"/>
          </w:tcPr>
          <w:p w14:paraId="714BDC6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10</w:t>
            </w:r>
          </w:p>
        </w:tc>
      </w:tr>
      <w:tr w:rsidR="008D3302" w:rsidRPr="008D3302" w14:paraId="6EBC411C"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31537FF"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High Needs</w:t>
            </w:r>
          </w:p>
        </w:tc>
        <w:tc>
          <w:tcPr>
            <w:tcW w:w="341" w:type="pct"/>
            <w:vAlign w:val="center"/>
          </w:tcPr>
          <w:p w14:paraId="101229A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w:t>
            </w:r>
          </w:p>
        </w:tc>
        <w:tc>
          <w:tcPr>
            <w:tcW w:w="281" w:type="pct"/>
            <w:vAlign w:val="center"/>
          </w:tcPr>
          <w:p w14:paraId="23D58507" w14:textId="618D886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15D1357" w14:textId="1FA7956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ABBDA7A" w14:textId="5818354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B96D6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281" w:type="pct"/>
            <w:vAlign w:val="center"/>
          </w:tcPr>
          <w:p w14:paraId="4BA72EFC" w14:textId="20C0D79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7C24B37" w14:textId="36FD855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3CC7CBC" w14:textId="78BC1C7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6DA068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25390E6F" w14:textId="115F6C6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8EB8461" w14:textId="29AB358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E423EBA" w14:textId="67D2203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E6D35F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r>
      <w:tr w:rsidR="008D3302" w:rsidRPr="008D3302" w14:paraId="6FA218E7" w14:textId="77777777">
        <w:trPr>
          <w:jc w:val="center"/>
        </w:trPr>
        <w:tc>
          <w:tcPr>
            <w:tcW w:w="1290" w:type="pct"/>
          </w:tcPr>
          <w:p w14:paraId="471ABD17"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English Learners</w:t>
            </w:r>
          </w:p>
        </w:tc>
        <w:tc>
          <w:tcPr>
            <w:tcW w:w="341" w:type="pct"/>
            <w:vAlign w:val="center"/>
          </w:tcPr>
          <w:p w14:paraId="67D5072D" w14:textId="719C68F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28131CC" w14:textId="18DA051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16040E4" w14:textId="2E3E52B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4A64651" w14:textId="0CAF3EE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9E462F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281" w:type="pct"/>
            <w:vAlign w:val="center"/>
          </w:tcPr>
          <w:p w14:paraId="09B4CFBC" w14:textId="2723B46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8920F66" w14:textId="3412AB7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665AD6D" w14:textId="63A0A36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5BADB5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7C7D1036" w14:textId="36513D9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4E3DAA1" w14:textId="3EF55A8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4474BCD" w14:textId="20F42E0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0E33ADE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r>
      <w:tr w:rsidR="008D3302" w:rsidRPr="008D3302" w14:paraId="0935B14C"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8A24E67"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Low Income</w:t>
            </w:r>
          </w:p>
        </w:tc>
        <w:tc>
          <w:tcPr>
            <w:tcW w:w="341" w:type="pct"/>
            <w:vAlign w:val="center"/>
          </w:tcPr>
          <w:p w14:paraId="45A6A24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w:t>
            </w:r>
          </w:p>
        </w:tc>
        <w:tc>
          <w:tcPr>
            <w:tcW w:w="281" w:type="pct"/>
            <w:vAlign w:val="center"/>
          </w:tcPr>
          <w:p w14:paraId="24AB737A" w14:textId="037C5D3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79DD52" w14:textId="7425DB6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E2C7000" w14:textId="273DD99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9D1885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281" w:type="pct"/>
            <w:vAlign w:val="center"/>
          </w:tcPr>
          <w:p w14:paraId="0668515E" w14:textId="0E0D058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B063BDE" w14:textId="569DD1B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933A0BE" w14:textId="5ADDF20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CAA84D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281" w:type="pct"/>
            <w:vAlign w:val="center"/>
          </w:tcPr>
          <w:p w14:paraId="34B73AEB" w14:textId="2B878B2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45C2B4D" w14:textId="0BD895C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EF61253" w14:textId="2191E87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1129BC9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r>
      <w:tr w:rsidR="008D3302" w:rsidRPr="008D3302" w14:paraId="0670D8FA" w14:textId="77777777">
        <w:trPr>
          <w:jc w:val="center"/>
        </w:trPr>
        <w:tc>
          <w:tcPr>
            <w:tcW w:w="1290" w:type="pct"/>
          </w:tcPr>
          <w:p w14:paraId="6BDF776A"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Students with Disabilities</w:t>
            </w:r>
          </w:p>
        </w:tc>
        <w:tc>
          <w:tcPr>
            <w:tcW w:w="341" w:type="pct"/>
            <w:vAlign w:val="center"/>
          </w:tcPr>
          <w:p w14:paraId="76F5104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w:t>
            </w:r>
          </w:p>
        </w:tc>
        <w:tc>
          <w:tcPr>
            <w:tcW w:w="281" w:type="pct"/>
            <w:vAlign w:val="center"/>
          </w:tcPr>
          <w:p w14:paraId="327F17F1" w14:textId="50A47C0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0C6346B" w14:textId="295B1E0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ED5CBBB" w14:textId="294B668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AF59D2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12</w:t>
            </w:r>
          </w:p>
        </w:tc>
        <w:tc>
          <w:tcPr>
            <w:tcW w:w="281" w:type="pct"/>
            <w:vAlign w:val="center"/>
          </w:tcPr>
          <w:p w14:paraId="4B99A672" w14:textId="345263A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934ABD" w14:textId="5E000FD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DA72103" w14:textId="3B0046D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FAA163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1B239A5F" w14:textId="00708CF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FE5E62F" w14:textId="370F9CC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1BC7156" w14:textId="6730FBA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554EF6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r>
    </w:tbl>
    <w:p w14:paraId="5DAD18E6" w14:textId="662057F9" w:rsidR="00BB3E4C" w:rsidRPr="00550DBC" w:rsidRDefault="00BB3E4C" w:rsidP="008D3302">
      <w:pPr>
        <w:pStyle w:val="TableETitles"/>
        <w:spacing w:before="120" w:after="0"/>
      </w:pPr>
      <w:r w:rsidRPr="00550DBC">
        <w:lastRenderedPageBreak/>
        <w:t>Table E5. MCAS Science Achievement by Student Group, Grades 5 and 8, 2023-2025</w:t>
      </w:r>
      <w:bookmarkEnd w:id="210"/>
      <w:bookmarkEnd w:id="211"/>
    </w:p>
    <w:tbl>
      <w:tblPr>
        <w:tblStyle w:val="MSVTable17"/>
        <w:tblW w:w="5107" w:type="pct"/>
        <w:jc w:val="center"/>
        <w:tblLayout w:type="fixed"/>
        <w:tblLook w:val="0420" w:firstRow="1" w:lastRow="0" w:firstColumn="0" w:lastColumn="0" w:noHBand="0" w:noVBand="1"/>
        <w:tblCaption w:val="Table E5. MCAS Science Achievement by Student Group, Grades 5 and 8, 2023-2025"/>
        <w:tblDescription w:val="MCAS Science Achievement by Student Group, Grades 5 and 8, 2023-2025"/>
      </w:tblPr>
      <w:tblGrid>
        <w:gridCol w:w="3411"/>
        <w:gridCol w:w="902"/>
        <w:gridCol w:w="743"/>
        <w:gridCol w:w="743"/>
        <w:gridCol w:w="743"/>
        <w:gridCol w:w="743"/>
        <w:gridCol w:w="743"/>
        <w:gridCol w:w="743"/>
        <w:gridCol w:w="743"/>
        <w:gridCol w:w="743"/>
        <w:gridCol w:w="743"/>
        <w:gridCol w:w="743"/>
        <w:gridCol w:w="743"/>
        <w:gridCol w:w="735"/>
      </w:tblGrid>
      <w:tr w:rsidR="008D3302" w:rsidRPr="008D3302" w14:paraId="3279085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1F91D4C2"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12" w:name="_Toc211935761"/>
            <w:bookmarkStart w:id="213" w:name="_Toc225252692"/>
            <w:r w:rsidRPr="008D3302">
              <w:rPr>
                <w:rFonts w:ascii="Franklin Gothic Demi" w:eastAsia="Yu Mincho" w:hAnsi="Franklin Gothic Demi" w:cs="Times New Roman"/>
                <w:sz w:val="20"/>
                <w:szCs w:val="20"/>
              </w:rPr>
              <w:t>Group</w:t>
            </w:r>
          </w:p>
        </w:tc>
        <w:tc>
          <w:tcPr>
            <w:tcW w:w="341" w:type="pct"/>
            <w:vAlign w:val="center"/>
          </w:tcPr>
          <w:p w14:paraId="389BD83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281" w:type="pct"/>
            <w:vAlign w:val="center"/>
          </w:tcPr>
          <w:p w14:paraId="4DC18EB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281" w:type="pct"/>
            <w:vAlign w:val="center"/>
          </w:tcPr>
          <w:p w14:paraId="158DD8A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281" w:type="pct"/>
            <w:vAlign w:val="center"/>
          </w:tcPr>
          <w:p w14:paraId="7DBE53E3"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281" w:type="pct"/>
            <w:vAlign w:val="center"/>
          </w:tcPr>
          <w:p w14:paraId="09A53304"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281" w:type="pct"/>
            <w:vAlign w:val="center"/>
          </w:tcPr>
          <w:p w14:paraId="21A2C43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281" w:type="pct"/>
            <w:vAlign w:val="center"/>
          </w:tcPr>
          <w:p w14:paraId="7C4D7E4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281" w:type="pct"/>
            <w:vAlign w:val="center"/>
          </w:tcPr>
          <w:p w14:paraId="43F2CBB4"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281" w:type="pct"/>
            <w:vAlign w:val="center"/>
          </w:tcPr>
          <w:p w14:paraId="547D84B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281" w:type="pct"/>
            <w:vAlign w:val="center"/>
          </w:tcPr>
          <w:p w14:paraId="6E5A4A6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281" w:type="pct"/>
            <w:vAlign w:val="center"/>
          </w:tcPr>
          <w:p w14:paraId="18E477E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281" w:type="pct"/>
            <w:vAlign w:val="center"/>
          </w:tcPr>
          <w:p w14:paraId="0FD7CA55"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278" w:type="pct"/>
            <w:vAlign w:val="center"/>
          </w:tcPr>
          <w:p w14:paraId="6479DF5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18329444"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8427468"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All Students</w:t>
            </w:r>
          </w:p>
        </w:tc>
        <w:tc>
          <w:tcPr>
            <w:tcW w:w="341" w:type="pct"/>
            <w:vAlign w:val="center"/>
          </w:tcPr>
          <w:p w14:paraId="5878A27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57</w:t>
            </w:r>
          </w:p>
        </w:tc>
        <w:tc>
          <w:tcPr>
            <w:tcW w:w="281" w:type="pct"/>
            <w:vAlign w:val="center"/>
          </w:tcPr>
          <w:p w14:paraId="26FD32D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281" w:type="pct"/>
            <w:vAlign w:val="center"/>
          </w:tcPr>
          <w:p w14:paraId="5A93BE1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281" w:type="pct"/>
            <w:vAlign w:val="center"/>
          </w:tcPr>
          <w:p w14:paraId="70EF5DD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281" w:type="pct"/>
            <w:vAlign w:val="center"/>
          </w:tcPr>
          <w:p w14:paraId="29F05F9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058F22C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5F35213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1448831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3CDACF9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315ACED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03BCDE2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81" w:type="pct"/>
            <w:vAlign w:val="center"/>
          </w:tcPr>
          <w:p w14:paraId="7FA42B4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w:t>
            </w:r>
          </w:p>
        </w:tc>
        <w:tc>
          <w:tcPr>
            <w:tcW w:w="278" w:type="pct"/>
            <w:vAlign w:val="bottom"/>
          </w:tcPr>
          <w:p w14:paraId="581E29B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1F3E7301" w14:textId="77777777">
        <w:trPr>
          <w:jc w:val="center"/>
        </w:trPr>
        <w:tc>
          <w:tcPr>
            <w:tcW w:w="1290" w:type="pct"/>
          </w:tcPr>
          <w:p w14:paraId="676EBF2E"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American Indian or Alaskan Native</w:t>
            </w:r>
          </w:p>
        </w:tc>
        <w:tc>
          <w:tcPr>
            <w:tcW w:w="341" w:type="pct"/>
            <w:vAlign w:val="center"/>
          </w:tcPr>
          <w:p w14:paraId="1EA936AF" w14:textId="19E7131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CA38B6C" w14:textId="22B2A80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928A2C0" w14:textId="070DF35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6F86488" w14:textId="0DB8025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235ABD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500F443B" w14:textId="626B324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4B96A71" w14:textId="49BCF70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835572F" w14:textId="16E99F7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15E495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193163D5" w14:textId="00552CE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6CF9D34" w14:textId="4F92925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5CE830F" w14:textId="6475B55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4E86AA4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r>
      <w:tr w:rsidR="008D3302" w:rsidRPr="008D3302" w14:paraId="012926AB"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39CEBCB7"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Asian</w:t>
            </w:r>
          </w:p>
        </w:tc>
        <w:tc>
          <w:tcPr>
            <w:tcW w:w="341" w:type="pct"/>
            <w:vAlign w:val="center"/>
          </w:tcPr>
          <w:p w14:paraId="4B2A79AB" w14:textId="46EBDB4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78A7003" w14:textId="3233D21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4F7E33A" w14:textId="3663897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4D5147E" w14:textId="442AE17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7FF93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65</w:t>
            </w:r>
          </w:p>
        </w:tc>
        <w:tc>
          <w:tcPr>
            <w:tcW w:w="281" w:type="pct"/>
            <w:vAlign w:val="center"/>
          </w:tcPr>
          <w:p w14:paraId="7189A6B2" w14:textId="18A79C1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8CCFF70" w14:textId="7AA5E4E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B70406E" w14:textId="5AC5431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C64A68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c>
          <w:tcPr>
            <w:tcW w:w="281" w:type="pct"/>
            <w:vAlign w:val="center"/>
          </w:tcPr>
          <w:p w14:paraId="5C54AE74" w14:textId="228E75A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7B58131" w14:textId="3C755E9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92A019A" w14:textId="1FE41D8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B8C51C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w:t>
            </w:r>
          </w:p>
        </w:tc>
      </w:tr>
      <w:tr w:rsidR="008D3302" w:rsidRPr="008D3302" w14:paraId="2DE99B84" w14:textId="77777777">
        <w:trPr>
          <w:jc w:val="center"/>
        </w:trPr>
        <w:tc>
          <w:tcPr>
            <w:tcW w:w="1290" w:type="pct"/>
          </w:tcPr>
          <w:p w14:paraId="22BD2199"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Black or African American</w:t>
            </w:r>
          </w:p>
        </w:tc>
        <w:tc>
          <w:tcPr>
            <w:tcW w:w="341" w:type="pct"/>
            <w:vAlign w:val="center"/>
          </w:tcPr>
          <w:p w14:paraId="4CBEBC4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4C48EE81" w14:textId="68DC0C7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4F2A7C7" w14:textId="3EE2197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C1B39C3" w14:textId="6796A01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B83B7B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281" w:type="pct"/>
            <w:vAlign w:val="center"/>
          </w:tcPr>
          <w:p w14:paraId="572BEB6E" w14:textId="30198FC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AF3AFC8" w14:textId="0EE7718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1AB56D0" w14:textId="562C50F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52E242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762DEE05" w14:textId="03396FC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B111E57" w14:textId="311A05F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AC5D86E" w14:textId="42F5A4B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530CD23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r>
      <w:tr w:rsidR="008D3302" w:rsidRPr="008D3302" w14:paraId="49BE4D5B"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5FFE361"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Hispanic or Latino</w:t>
            </w:r>
          </w:p>
        </w:tc>
        <w:tc>
          <w:tcPr>
            <w:tcW w:w="341" w:type="pct"/>
            <w:vAlign w:val="center"/>
          </w:tcPr>
          <w:p w14:paraId="74C2E49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w:t>
            </w:r>
          </w:p>
        </w:tc>
        <w:tc>
          <w:tcPr>
            <w:tcW w:w="281" w:type="pct"/>
            <w:vAlign w:val="center"/>
          </w:tcPr>
          <w:p w14:paraId="73C770E7" w14:textId="4DA8A2C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5435337" w14:textId="52227CF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2DC4437" w14:textId="3035D55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731C6A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c>
          <w:tcPr>
            <w:tcW w:w="281" w:type="pct"/>
            <w:vAlign w:val="center"/>
          </w:tcPr>
          <w:p w14:paraId="6B9EB1E2" w14:textId="24C0DEA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21B144D" w14:textId="5F643BA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3E6A8B6" w14:textId="2E95D75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2E326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3F4FD5E0" w14:textId="07E0594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4CCC518" w14:textId="2233FAC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EB217F0" w14:textId="139AA09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414D338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r>
      <w:tr w:rsidR="008D3302" w:rsidRPr="008D3302" w14:paraId="46DB7048" w14:textId="77777777">
        <w:trPr>
          <w:jc w:val="center"/>
        </w:trPr>
        <w:tc>
          <w:tcPr>
            <w:tcW w:w="1290" w:type="pct"/>
          </w:tcPr>
          <w:p w14:paraId="24AA864F"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Multi-Race, Not Hispanic or Latino</w:t>
            </w:r>
          </w:p>
        </w:tc>
        <w:tc>
          <w:tcPr>
            <w:tcW w:w="341" w:type="pct"/>
            <w:vAlign w:val="center"/>
          </w:tcPr>
          <w:p w14:paraId="3CEF4DE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w:t>
            </w:r>
          </w:p>
        </w:tc>
        <w:tc>
          <w:tcPr>
            <w:tcW w:w="281" w:type="pct"/>
            <w:vAlign w:val="center"/>
          </w:tcPr>
          <w:p w14:paraId="438C8284" w14:textId="7CEF3CA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077D581" w14:textId="3A2F9D4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0465749" w14:textId="0234CA3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58F3F7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1381D90A" w14:textId="042F35C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76FFD9E" w14:textId="6AD377C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E617DF4" w14:textId="04010FB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D29AE5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63112780" w14:textId="0EF2886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4253DAE" w14:textId="523CF4B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3BC106E" w14:textId="6C69643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20CF2C1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r w:rsidR="008D3302" w:rsidRPr="008D3302" w14:paraId="3F28D387"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B6F52A5"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Native Hawaiian or Other Pacific Islander</w:t>
            </w:r>
          </w:p>
        </w:tc>
        <w:tc>
          <w:tcPr>
            <w:tcW w:w="341" w:type="pct"/>
            <w:vAlign w:val="center"/>
          </w:tcPr>
          <w:p w14:paraId="28C271A3" w14:textId="2EEFB85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68E510F" w14:textId="0364BDC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CC873EE" w14:textId="47FB8E8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14563E" w14:textId="7071609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43D47C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4DF6E95E" w14:textId="6423050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46399B6" w14:textId="58AC7B7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C0C976F" w14:textId="31951E0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1A5FA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00D38952" w14:textId="6AF8EA0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E47BC7F" w14:textId="0810D9E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1172656" w14:textId="196C0C9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0267A2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53E53446" w14:textId="77777777">
        <w:trPr>
          <w:jc w:val="center"/>
        </w:trPr>
        <w:tc>
          <w:tcPr>
            <w:tcW w:w="1290" w:type="pct"/>
          </w:tcPr>
          <w:p w14:paraId="1C47C613"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White</w:t>
            </w:r>
          </w:p>
        </w:tc>
        <w:tc>
          <w:tcPr>
            <w:tcW w:w="341" w:type="pct"/>
            <w:vAlign w:val="center"/>
          </w:tcPr>
          <w:p w14:paraId="08868D3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53</w:t>
            </w:r>
          </w:p>
        </w:tc>
        <w:tc>
          <w:tcPr>
            <w:tcW w:w="281" w:type="pct"/>
            <w:vAlign w:val="center"/>
          </w:tcPr>
          <w:p w14:paraId="2CE32C7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222D129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51</w:t>
            </w:r>
          </w:p>
        </w:tc>
        <w:tc>
          <w:tcPr>
            <w:tcW w:w="281" w:type="pct"/>
            <w:vAlign w:val="center"/>
          </w:tcPr>
          <w:p w14:paraId="362F0A6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57</w:t>
            </w:r>
          </w:p>
        </w:tc>
        <w:tc>
          <w:tcPr>
            <w:tcW w:w="281" w:type="pct"/>
            <w:vAlign w:val="center"/>
          </w:tcPr>
          <w:p w14:paraId="45AE688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51</w:t>
            </w:r>
          </w:p>
        </w:tc>
        <w:tc>
          <w:tcPr>
            <w:tcW w:w="281" w:type="pct"/>
            <w:vAlign w:val="center"/>
          </w:tcPr>
          <w:p w14:paraId="4EEC165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5221327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281" w:type="pct"/>
            <w:vAlign w:val="center"/>
          </w:tcPr>
          <w:p w14:paraId="5E9AB20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6FADE2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281" w:type="pct"/>
            <w:vAlign w:val="center"/>
          </w:tcPr>
          <w:p w14:paraId="7CDE295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c>
          <w:tcPr>
            <w:tcW w:w="281" w:type="pct"/>
            <w:vAlign w:val="center"/>
          </w:tcPr>
          <w:p w14:paraId="71E5D43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81" w:type="pct"/>
            <w:vAlign w:val="center"/>
          </w:tcPr>
          <w:p w14:paraId="190C00F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278" w:type="pct"/>
            <w:vAlign w:val="bottom"/>
          </w:tcPr>
          <w:p w14:paraId="7C8D4D8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12</w:t>
            </w:r>
          </w:p>
        </w:tc>
      </w:tr>
      <w:tr w:rsidR="008D3302" w:rsidRPr="008D3302" w14:paraId="37C922D7"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1B134CA8"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High Needs</w:t>
            </w:r>
          </w:p>
        </w:tc>
        <w:tc>
          <w:tcPr>
            <w:tcW w:w="341" w:type="pct"/>
            <w:vAlign w:val="center"/>
          </w:tcPr>
          <w:p w14:paraId="4E7079B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c>
          <w:tcPr>
            <w:tcW w:w="281" w:type="pct"/>
            <w:vAlign w:val="center"/>
          </w:tcPr>
          <w:p w14:paraId="4BFAFDA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281" w:type="pct"/>
            <w:vAlign w:val="center"/>
          </w:tcPr>
          <w:p w14:paraId="76E2FAF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281" w:type="pct"/>
            <w:vAlign w:val="center"/>
          </w:tcPr>
          <w:p w14:paraId="7CC3A2A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281" w:type="pct"/>
            <w:vAlign w:val="center"/>
          </w:tcPr>
          <w:p w14:paraId="7843224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281" w:type="pct"/>
            <w:vAlign w:val="center"/>
          </w:tcPr>
          <w:p w14:paraId="4285E5C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25CC551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2AE81DE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281" w:type="pct"/>
            <w:vAlign w:val="center"/>
          </w:tcPr>
          <w:p w14:paraId="25CF1D2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159D2D0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281" w:type="pct"/>
            <w:vAlign w:val="center"/>
          </w:tcPr>
          <w:p w14:paraId="49D5BF5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281" w:type="pct"/>
            <w:vAlign w:val="center"/>
          </w:tcPr>
          <w:p w14:paraId="281B076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78" w:type="pct"/>
            <w:vAlign w:val="bottom"/>
          </w:tcPr>
          <w:p w14:paraId="2FF7281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r>
      <w:tr w:rsidR="008D3302" w:rsidRPr="008D3302" w14:paraId="3A0674D9" w14:textId="77777777">
        <w:trPr>
          <w:jc w:val="center"/>
        </w:trPr>
        <w:tc>
          <w:tcPr>
            <w:tcW w:w="1290" w:type="pct"/>
          </w:tcPr>
          <w:p w14:paraId="3A4A65F3"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English Learners</w:t>
            </w:r>
          </w:p>
        </w:tc>
        <w:tc>
          <w:tcPr>
            <w:tcW w:w="341" w:type="pct"/>
            <w:vAlign w:val="center"/>
          </w:tcPr>
          <w:p w14:paraId="5335FEEE" w14:textId="5024845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981E0A1" w14:textId="4B205CF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693571A" w14:textId="493C32F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D817FC0" w14:textId="0DA08B0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C0EB38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281" w:type="pct"/>
            <w:vAlign w:val="center"/>
          </w:tcPr>
          <w:p w14:paraId="4B0A2685" w14:textId="68D68D6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F74AC68" w14:textId="68F899D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0707CC" w14:textId="5516587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C2D3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3F44769A" w14:textId="1A700A9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086D9F2" w14:textId="25D2004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063F741" w14:textId="189F368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611200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r>
      <w:tr w:rsidR="008D3302" w:rsidRPr="008D3302" w14:paraId="12E1CC22"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24BD8D8A"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Low Income</w:t>
            </w:r>
          </w:p>
        </w:tc>
        <w:tc>
          <w:tcPr>
            <w:tcW w:w="341" w:type="pct"/>
            <w:vAlign w:val="center"/>
          </w:tcPr>
          <w:p w14:paraId="16EB9F6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684F1C1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281" w:type="pct"/>
            <w:vAlign w:val="center"/>
          </w:tcPr>
          <w:p w14:paraId="3DF4965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6B392D9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c>
          <w:tcPr>
            <w:tcW w:w="281" w:type="pct"/>
            <w:vAlign w:val="center"/>
          </w:tcPr>
          <w:p w14:paraId="0B9823A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281" w:type="pct"/>
            <w:vAlign w:val="center"/>
          </w:tcPr>
          <w:p w14:paraId="669D618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3EB2CB3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281" w:type="pct"/>
            <w:vAlign w:val="center"/>
          </w:tcPr>
          <w:p w14:paraId="6C2BA52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60</w:t>
            </w:r>
          </w:p>
        </w:tc>
        <w:tc>
          <w:tcPr>
            <w:tcW w:w="281" w:type="pct"/>
            <w:vAlign w:val="center"/>
          </w:tcPr>
          <w:p w14:paraId="616C63C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163D68A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w:t>
            </w:r>
          </w:p>
        </w:tc>
        <w:tc>
          <w:tcPr>
            <w:tcW w:w="281" w:type="pct"/>
            <w:vAlign w:val="center"/>
          </w:tcPr>
          <w:p w14:paraId="4CE44C1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81" w:type="pct"/>
            <w:vAlign w:val="center"/>
          </w:tcPr>
          <w:p w14:paraId="6D49145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278" w:type="pct"/>
            <w:vAlign w:val="bottom"/>
          </w:tcPr>
          <w:p w14:paraId="279ED1C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r>
      <w:tr w:rsidR="008D3302" w:rsidRPr="008D3302" w14:paraId="330D938B" w14:textId="77777777">
        <w:trPr>
          <w:jc w:val="center"/>
        </w:trPr>
        <w:tc>
          <w:tcPr>
            <w:tcW w:w="1290" w:type="pct"/>
          </w:tcPr>
          <w:p w14:paraId="7B60E0DB"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Students with Disabilities</w:t>
            </w:r>
          </w:p>
        </w:tc>
        <w:tc>
          <w:tcPr>
            <w:tcW w:w="341" w:type="pct"/>
            <w:vAlign w:val="center"/>
          </w:tcPr>
          <w:p w14:paraId="4E9F2DB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281" w:type="pct"/>
            <w:vAlign w:val="center"/>
          </w:tcPr>
          <w:p w14:paraId="4BA99E9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281" w:type="pct"/>
            <w:vAlign w:val="center"/>
          </w:tcPr>
          <w:p w14:paraId="45351FC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22100B5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5C90462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25E0F4F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42220ED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281" w:type="pct"/>
            <w:vAlign w:val="center"/>
          </w:tcPr>
          <w:p w14:paraId="2FA0B5B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281" w:type="pct"/>
            <w:vAlign w:val="center"/>
          </w:tcPr>
          <w:p w14:paraId="4367CBE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00062D0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07F9D2F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281" w:type="pct"/>
            <w:vAlign w:val="center"/>
          </w:tcPr>
          <w:p w14:paraId="161EFF6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78" w:type="pct"/>
            <w:vAlign w:val="bottom"/>
          </w:tcPr>
          <w:p w14:paraId="3E3930B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r>
    </w:tbl>
    <w:p w14:paraId="66196FDB" w14:textId="01DBCF44" w:rsidR="00BB3E4C" w:rsidRPr="00550DBC" w:rsidRDefault="00BB3E4C" w:rsidP="008D3302">
      <w:pPr>
        <w:pStyle w:val="TableETitles"/>
        <w:spacing w:before="120" w:after="0"/>
      </w:pPr>
      <w:r w:rsidRPr="00550DBC">
        <w:t>Table E6. MCAS Science Achievement by Student Group, Grade 10, 2023-2025</w:t>
      </w:r>
      <w:bookmarkEnd w:id="212"/>
      <w:bookmarkEnd w:id="213"/>
    </w:p>
    <w:tbl>
      <w:tblPr>
        <w:tblStyle w:val="MSVTable18"/>
        <w:tblW w:w="5107" w:type="pct"/>
        <w:jc w:val="center"/>
        <w:tblLayout w:type="fixed"/>
        <w:tblLook w:val="0420" w:firstRow="1" w:lastRow="0" w:firstColumn="0" w:lastColumn="0" w:noHBand="0" w:noVBand="1"/>
        <w:tblCaption w:val="Table E6. MCAS Science Achievement by Student Group, Grade 10, 2023-2025"/>
        <w:tblDescription w:val="MCAS Science Achievement by Student Group, Grade 10, 2023-2025"/>
      </w:tblPr>
      <w:tblGrid>
        <w:gridCol w:w="3411"/>
        <w:gridCol w:w="902"/>
        <w:gridCol w:w="743"/>
        <w:gridCol w:w="743"/>
        <w:gridCol w:w="743"/>
        <w:gridCol w:w="743"/>
        <w:gridCol w:w="743"/>
        <w:gridCol w:w="743"/>
        <w:gridCol w:w="743"/>
        <w:gridCol w:w="743"/>
        <w:gridCol w:w="743"/>
        <w:gridCol w:w="743"/>
        <w:gridCol w:w="743"/>
        <w:gridCol w:w="735"/>
      </w:tblGrid>
      <w:tr w:rsidR="008D3302" w:rsidRPr="008D3302" w14:paraId="42BC79ED"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290" w:type="pct"/>
            <w:vAlign w:val="center"/>
          </w:tcPr>
          <w:p w14:paraId="7F577468"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14" w:name="_Toc211935762"/>
            <w:bookmarkStart w:id="215" w:name="_Toc225252693"/>
            <w:bookmarkStart w:id="216" w:name="_Hlk138323146"/>
            <w:r w:rsidRPr="008D3302">
              <w:rPr>
                <w:rFonts w:ascii="Franklin Gothic Demi" w:eastAsia="Yu Mincho" w:hAnsi="Franklin Gothic Demi" w:cs="Times New Roman"/>
                <w:sz w:val="20"/>
                <w:szCs w:val="20"/>
              </w:rPr>
              <w:t>Group</w:t>
            </w:r>
          </w:p>
        </w:tc>
        <w:tc>
          <w:tcPr>
            <w:tcW w:w="341" w:type="pct"/>
            <w:vAlign w:val="center"/>
          </w:tcPr>
          <w:p w14:paraId="5919B2F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281" w:type="pct"/>
            <w:vAlign w:val="center"/>
          </w:tcPr>
          <w:p w14:paraId="49F29673"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281" w:type="pct"/>
            <w:vAlign w:val="center"/>
          </w:tcPr>
          <w:p w14:paraId="7A829DE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281" w:type="pct"/>
            <w:vAlign w:val="center"/>
          </w:tcPr>
          <w:p w14:paraId="7FEFB45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281" w:type="pct"/>
            <w:vAlign w:val="center"/>
          </w:tcPr>
          <w:p w14:paraId="29E6C50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281" w:type="pct"/>
            <w:vAlign w:val="center"/>
          </w:tcPr>
          <w:p w14:paraId="1521596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281" w:type="pct"/>
            <w:vAlign w:val="center"/>
          </w:tcPr>
          <w:p w14:paraId="3B6FF00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281" w:type="pct"/>
            <w:vAlign w:val="center"/>
          </w:tcPr>
          <w:p w14:paraId="50572E8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281" w:type="pct"/>
            <w:vAlign w:val="center"/>
          </w:tcPr>
          <w:p w14:paraId="3BA1CF6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281" w:type="pct"/>
            <w:vAlign w:val="center"/>
          </w:tcPr>
          <w:p w14:paraId="499EB01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281" w:type="pct"/>
            <w:vAlign w:val="center"/>
          </w:tcPr>
          <w:p w14:paraId="67D6E82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281" w:type="pct"/>
            <w:vAlign w:val="center"/>
          </w:tcPr>
          <w:p w14:paraId="3A95130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278" w:type="pct"/>
            <w:vAlign w:val="center"/>
          </w:tcPr>
          <w:p w14:paraId="04080535"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309DCEBF"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39E515D"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All Students</w:t>
            </w:r>
          </w:p>
        </w:tc>
        <w:tc>
          <w:tcPr>
            <w:tcW w:w="341" w:type="pct"/>
            <w:vAlign w:val="center"/>
          </w:tcPr>
          <w:p w14:paraId="7BA4359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281" w:type="pct"/>
            <w:vAlign w:val="center"/>
          </w:tcPr>
          <w:p w14:paraId="65A82B9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72</w:t>
            </w:r>
          </w:p>
        </w:tc>
        <w:tc>
          <w:tcPr>
            <w:tcW w:w="281" w:type="pct"/>
            <w:vAlign w:val="center"/>
          </w:tcPr>
          <w:p w14:paraId="7F9DC60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65</w:t>
            </w:r>
          </w:p>
        </w:tc>
        <w:tc>
          <w:tcPr>
            <w:tcW w:w="281" w:type="pct"/>
            <w:vAlign w:val="center"/>
          </w:tcPr>
          <w:p w14:paraId="62C2E9E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62</w:t>
            </w:r>
          </w:p>
        </w:tc>
        <w:tc>
          <w:tcPr>
            <w:tcW w:w="281" w:type="pct"/>
            <w:vAlign w:val="center"/>
          </w:tcPr>
          <w:p w14:paraId="6A93804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37AE1E2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281" w:type="pct"/>
            <w:vAlign w:val="center"/>
          </w:tcPr>
          <w:p w14:paraId="2DC8AF7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0701340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54353C9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196357F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133234B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081BFFE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78" w:type="pct"/>
            <w:vAlign w:val="bottom"/>
          </w:tcPr>
          <w:p w14:paraId="3534409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r>
      <w:tr w:rsidR="008D3302" w:rsidRPr="008D3302" w14:paraId="6821D4AD" w14:textId="77777777">
        <w:trPr>
          <w:jc w:val="center"/>
        </w:trPr>
        <w:tc>
          <w:tcPr>
            <w:tcW w:w="1290" w:type="pct"/>
          </w:tcPr>
          <w:p w14:paraId="31114796"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American Indian or Alaskan Native</w:t>
            </w:r>
          </w:p>
        </w:tc>
        <w:tc>
          <w:tcPr>
            <w:tcW w:w="341" w:type="pct"/>
            <w:vAlign w:val="center"/>
          </w:tcPr>
          <w:p w14:paraId="7EF402EE" w14:textId="02C941D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2216290" w14:textId="4013C91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5CF2321" w14:textId="284D6DA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683635B" w14:textId="2732880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987870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281" w:type="pct"/>
            <w:vAlign w:val="center"/>
          </w:tcPr>
          <w:p w14:paraId="4F530F66" w14:textId="09D7348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0829452" w14:textId="1FCF85B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C80E694" w14:textId="372E6CE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81A9EF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281" w:type="pct"/>
            <w:vAlign w:val="center"/>
          </w:tcPr>
          <w:p w14:paraId="20517CD1" w14:textId="0CDD30D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12E26E7" w14:textId="492F471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29768FA" w14:textId="2A1803D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55A2F87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r>
      <w:tr w:rsidR="008D3302" w:rsidRPr="008D3302" w14:paraId="6AA77FAA"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74E8D194"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Asian</w:t>
            </w:r>
          </w:p>
        </w:tc>
        <w:tc>
          <w:tcPr>
            <w:tcW w:w="341" w:type="pct"/>
            <w:vAlign w:val="center"/>
          </w:tcPr>
          <w:p w14:paraId="22BD07B7" w14:textId="064E341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8DDAF27" w14:textId="3EDD56A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B95436E" w14:textId="144CD2E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848D21E" w14:textId="36201A4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CB185D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74</w:t>
            </w:r>
          </w:p>
        </w:tc>
        <w:tc>
          <w:tcPr>
            <w:tcW w:w="281" w:type="pct"/>
            <w:vAlign w:val="center"/>
          </w:tcPr>
          <w:p w14:paraId="11677041" w14:textId="09F4F0C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84A3279" w14:textId="61AF53B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17F2306" w14:textId="236CDF9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56F799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c>
          <w:tcPr>
            <w:tcW w:w="281" w:type="pct"/>
            <w:vAlign w:val="center"/>
          </w:tcPr>
          <w:p w14:paraId="00978818" w14:textId="716FA6C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04CC115" w14:textId="2737DD5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B981D98" w14:textId="3351B03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05B422C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r>
      <w:tr w:rsidR="008D3302" w:rsidRPr="008D3302" w14:paraId="13E54A99" w14:textId="77777777">
        <w:trPr>
          <w:jc w:val="center"/>
        </w:trPr>
        <w:tc>
          <w:tcPr>
            <w:tcW w:w="1290" w:type="pct"/>
          </w:tcPr>
          <w:p w14:paraId="36D98642"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Black or African American</w:t>
            </w:r>
          </w:p>
        </w:tc>
        <w:tc>
          <w:tcPr>
            <w:tcW w:w="341" w:type="pct"/>
            <w:vAlign w:val="center"/>
          </w:tcPr>
          <w:p w14:paraId="52006239" w14:textId="05D2D31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3C51326" w14:textId="56729C3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A7C8EF7" w14:textId="587B429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78584CE" w14:textId="783EF66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8449BF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281" w:type="pct"/>
            <w:vAlign w:val="center"/>
          </w:tcPr>
          <w:p w14:paraId="2B20375C" w14:textId="329A7A1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DF89C17" w14:textId="38701FE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588E5C4" w14:textId="15DF0FB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FE347A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0D409508" w14:textId="22EF2AD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1A212B3" w14:textId="1C6E3F3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1B418BF" w14:textId="5339C0E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3526285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27</w:t>
            </w:r>
          </w:p>
        </w:tc>
      </w:tr>
      <w:tr w:rsidR="008D3302" w:rsidRPr="008D3302" w14:paraId="46B59733"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5E6B98A3"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Hispanic or Latino</w:t>
            </w:r>
          </w:p>
        </w:tc>
        <w:tc>
          <w:tcPr>
            <w:tcW w:w="341" w:type="pct"/>
            <w:vAlign w:val="center"/>
          </w:tcPr>
          <w:p w14:paraId="60CB82E0" w14:textId="557FC07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A68A729" w14:textId="1E495F8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BE1BD4B" w14:textId="589E187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E27A137" w14:textId="668CCBE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16092F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281" w:type="pct"/>
            <w:vAlign w:val="center"/>
          </w:tcPr>
          <w:p w14:paraId="40F23132" w14:textId="74AA290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656187E" w14:textId="7F03A4C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FF65EA2" w14:textId="37913C7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99943E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281" w:type="pct"/>
            <w:vAlign w:val="center"/>
          </w:tcPr>
          <w:p w14:paraId="47CF6AC2" w14:textId="4FAC3F8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B3F6CE3" w14:textId="3D94A48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B414D8E" w14:textId="4DAC890C"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23491BA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r>
      <w:tr w:rsidR="008D3302" w:rsidRPr="008D3302" w14:paraId="5A8A7763" w14:textId="77777777">
        <w:trPr>
          <w:jc w:val="center"/>
        </w:trPr>
        <w:tc>
          <w:tcPr>
            <w:tcW w:w="1290" w:type="pct"/>
          </w:tcPr>
          <w:p w14:paraId="3F7663B5"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Multi-Race, Not Hispanic or Latino</w:t>
            </w:r>
          </w:p>
        </w:tc>
        <w:tc>
          <w:tcPr>
            <w:tcW w:w="341" w:type="pct"/>
            <w:vAlign w:val="center"/>
          </w:tcPr>
          <w:p w14:paraId="3BDBEAF9" w14:textId="302BBAC3"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ED23296" w14:textId="168392C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0EBA66B" w14:textId="61EBBA7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B5C2F83" w14:textId="16CBECC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A9789D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281" w:type="pct"/>
            <w:vAlign w:val="center"/>
          </w:tcPr>
          <w:p w14:paraId="12908B86" w14:textId="7B58490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E455BE9" w14:textId="2A804EA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5E3D761" w14:textId="3FF18CF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0CA86F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14A9A78D" w14:textId="35C4AEE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B8D8791" w14:textId="262DBFA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F969A20" w14:textId="380D749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1FA365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r>
      <w:tr w:rsidR="008D3302" w:rsidRPr="008D3302" w14:paraId="6F672B5C"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D12EA95"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Native Hawaiian or Other Pacific Islander</w:t>
            </w:r>
          </w:p>
        </w:tc>
        <w:tc>
          <w:tcPr>
            <w:tcW w:w="341" w:type="pct"/>
            <w:vAlign w:val="center"/>
          </w:tcPr>
          <w:p w14:paraId="29BE12E6" w14:textId="50C6EB0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BE7C0F1" w14:textId="4077ADF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4E1D105" w14:textId="6DFA5981"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61C5CD8" w14:textId="52A08EB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922B4D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281" w:type="pct"/>
            <w:vAlign w:val="center"/>
          </w:tcPr>
          <w:p w14:paraId="73817FCA" w14:textId="70D5D66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A104BBD" w14:textId="641CFDE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E36661A" w14:textId="6E5E53E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7F7E87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281" w:type="pct"/>
            <w:vAlign w:val="center"/>
          </w:tcPr>
          <w:p w14:paraId="3C9EAC65" w14:textId="25A352F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E48863E" w14:textId="1DD3E40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F52D36A" w14:textId="0900985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178549A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r w:rsidR="008D3302" w:rsidRPr="008D3302" w14:paraId="7AC5ABCB" w14:textId="77777777">
        <w:trPr>
          <w:jc w:val="center"/>
        </w:trPr>
        <w:tc>
          <w:tcPr>
            <w:tcW w:w="1290" w:type="pct"/>
          </w:tcPr>
          <w:p w14:paraId="63F76241"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White</w:t>
            </w:r>
          </w:p>
        </w:tc>
        <w:tc>
          <w:tcPr>
            <w:tcW w:w="341" w:type="pct"/>
            <w:vAlign w:val="center"/>
          </w:tcPr>
          <w:p w14:paraId="24813EF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281" w:type="pct"/>
            <w:vAlign w:val="center"/>
          </w:tcPr>
          <w:p w14:paraId="0D58698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72</w:t>
            </w:r>
          </w:p>
        </w:tc>
        <w:tc>
          <w:tcPr>
            <w:tcW w:w="281" w:type="pct"/>
            <w:vAlign w:val="center"/>
          </w:tcPr>
          <w:p w14:paraId="13D5794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65</w:t>
            </w:r>
          </w:p>
        </w:tc>
        <w:tc>
          <w:tcPr>
            <w:tcW w:w="281" w:type="pct"/>
            <w:vAlign w:val="center"/>
          </w:tcPr>
          <w:p w14:paraId="7F9A375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62</w:t>
            </w:r>
          </w:p>
        </w:tc>
        <w:tc>
          <w:tcPr>
            <w:tcW w:w="281" w:type="pct"/>
            <w:vAlign w:val="center"/>
          </w:tcPr>
          <w:p w14:paraId="5A4AC8D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55</w:t>
            </w:r>
          </w:p>
        </w:tc>
        <w:tc>
          <w:tcPr>
            <w:tcW w:w="281" w:type="pct"/>
            <w:vAlign w:val="center"/>
          </w:tcPr>
          <w:p w14:paraId="0206F8A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281" w:type="pct"/>
            <w:vAlign w:val="center"/>
          </w:tcPr>
          <w:p w14:paraId="607D183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281" w:type="pct"/>
            <w:vAlign w:val="center"/>
          </w:tcPr>
          <w:p w14:paraId="3A1807F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281" w:type="pct"/>
            <w:vAlign w:val="center"/>
          </w:tcPr>
          <w:p w14:paraId="46F6B93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281" w:type="pct"/>
            <w:vAlign w:val="center"/>
          </w:tcPr>
          <w:p w14:paraId="022B6F8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576383D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81" w:type="pct"/>
            <w:vAlign w:val="center"/>
          </w:tcPr>
          <w:p w14:paraId="1FC670A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278" w:type="pct"/>
            <w:vAlign w:val="bottom"/>
          </w:tcPr>
          <w:p w14:paraId="1ADBBB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10</w:t>
            </w:r>
          </w:p>
        </w:tc>
      </w:tr>
      <w:tr w:rsidR="008D3302" w:rsidRPr="008D3302" w14:paraId="721A5DE2"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0C5C8123"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High Needs</w:t>
            </w:r>
          </w:p>
        </w:tc>
        <w:tc>
          <w:tcPr>
            <w:tcW w:w="341" w:type="pct"/>
            <w:vAlign w:val="center"/>
          </w:tcPr>
          <w:p w14:paraId="53D2CEE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w:t>
            </w:r>
          </w:p>
        </w:tc>
        <w:tc>
          <w:tcPr>
            <w:tcW w:w="281" w:type="pct"/>
            <w:vAlign w:val="center"/>
          </w:tcPr>
          <w:p w14:paraId="5957DCFD" w14:textId="1E9CD6C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C5BFC9" w14:textId="6A42D23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F5B4EBF" w14:textId="77C5B376"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CE8CF3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281" w:type="pct"/>
            <w:vAlign w:val="center"/>
          </w:tcPr>
          <w:p w14:paraId="6A62B5BD" w14:textId="0F2B06BE"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7E31369" w14:textId="3A62C2BA"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0D6C97BD" w14:textId="01A0F19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05D30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6C7E65B3" w14:textId="413272A0"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81064E9" w14:textId="697AE79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7FC133D" w14:textId="27C8AEE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5C7AE7C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r>
      <w:tr w:rsidR="008D3302" w:rsidRPr="008D3302" w14:paraId="163419A0" w14:textId="77777777">
        <w:trPr>
          <w:jc w:val="center"/>
        </w:trPr>
        <w:tc>
          <w:tcPr>
            <w:tcW w:w="1290" w:type="pct"/>
          </w:tcPr>
          <w:p w14:paraId="7890A7D3"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English Learners</w:t>
            </w:r>
          </w:p>
        </w:tc>
        <w:tc>
          <w:tcPr>
            <w:tcW w:w="341" w:type="pct"/>
            <w:vAlign w:val="center"/>
          </w:tcPr>
          <w:p w14:paraId="60834C40" w14:textId="692B4D0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811242B" w14:textId="24E9FA3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4A55532" w14:textId="3E67D6B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5C23542" w14:textId="42B2715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681F38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281" w:type="pct"/>
            <w:vAlign w:val="center"/>
          </w:tcPr>
          <w:p w14:paraId="02675D21" w14:textId="3C424C14"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26C767B" w14:textId="3E60B36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60A2F12" w14:textId="3CC3DC4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FBC7C9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281" w:type="pct"/>
            <w:vAlign w:val="center"/>
          </w:tcPr>
          <w:p w14:paraId="2D0559EB" w14:textId="6554DC2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1575FEB" w14:textId="18A2B015"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0078227" w14:textId="0D6A25D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4B18EC7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r>
      <w:tr w:rsidR="008D3302" w:rsidRPr="008D3302" w14:paraId="03C14171" w14:textId="77777777">
        <w:trPr>
          <w:cnfStyle w:val="000000100000" w:firstRow="0" w:lastRow="0" w:firstColumn="0" w:lastColumn="0" w:oddVBand="0" w:evenVBand="0" w:oddHBand="1" w:evenHBand="0" w:firstRowFirstColumn="0" w:firstRowLastColumn="0" w:lastRowFirstColumn="0" w:lastRowLastColumn="0"/>
          <w:jc w:val="center"/>
        </w:trPr>
        <w:tc>
          <w:tcPr>
            <w:tcW w:w="1290" w:type="pct"/>
          </w:tcPr>
          <w:p w14:paraId="67C7CFC9" w14:textId="77777777" w:rsidR="008D3302" w:rsidRPr="008D3302" w:rsidRDefault="008D3302" w:rsidP="008D3302">
            <w:pPr>
              <w:spacing w:before="20" w:after="20" w:line="240" w:lineRule="auto"/>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pacing w:val="-4"/>
                <w:sz w:val="20"/>
                <w:szCs w:val="20"/>
              </w:rPr>
              <w:t>Low Income</w:t>
            </w:r>
          </w:p>
        </w:tc>
        <w:tc>
          <w:tcPr>
            <w:tcW w:w="341" w:type="pct"/>
            <w:vAlign w:val="center"/>
          </w:tcPr>
          <w:p w14:paraId="777B48D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w:t>
            </w:r>
          </w:p>
        </w:tc>
        <w:tc>
          <w:tcPr>
            <w:tcW w:w="281" w:type="pct"/>
            <w:vAlign w:val="center"/>
          </w:tcPr>
          <w:p w14:paraId="4FA6D68B" w14:textId="303C1BD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E817C5F" w14:textId="26522B6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588D153D" w14:textId="29F5719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7749F0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281" w:type="pct"/>
            <w:vAlign w:val="center"/>
          </w:tcPr>
          <w:p w14:paraId="100494AD" w14:textId="5CA3CA7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AC863E0" w14:textId="13C5730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4AC569A" w14:textId="75EFA53B"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32831DB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281" w:type="pct"/>
            <w:vAlign w:val="center"/>
          </w:tcPr>
          <w:p w14:paraId="6B172801" w14:textId="51486357"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2668F3E" w14:textId="6C12AE5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392387B" w14:textId="540190A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7B8DA3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r>
      <w:tr w:rsidR="008D3302" w:rsidRPr="008D3302" w14:paraId="469290F3" w14:textId="77777777">
        <w:trPr>
          <w:jc w:val="center"/>
        </w:trPr>
        <w:tc>
          <w:tcPr>
            <w:tcW w:w="1290" w:type="pct"/>
          </w:tcPr>
          <w:p w14:paraId="27F83BEF" w14:textId="77777777" w:rsidR="008D3302" w:rsidRPr="008D3302" w:rsidRDefault="008D3302" w:rsidP="008D3302">
            <w:pPr>
              <w:spacing w:before="20" w:after="20" w:line="240" w:lineRule="auto"/>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Students with Disabilities</w:t>
            </w:r>
          </w:p>
        </w:tc>
        <w:tc>
          <w:tcPr>
            <w:tcW w:w="341" w:type="pct"/>
            <w:vAlign w:val="center"/>
          </w:tcPr>
          <w:p w14:paraId="791FF5E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w:t>
            </w:r>
          </w:p>
        </w:tc>
        <w:tc>
          <w:tcPr>
            <w:tcW w:w="281" w:type="pct"/>
            <w:vAlign w:val="center"/>
          </w:tcPr>
          <w:p w14:paraId="5A2A3E1E" w14:textId="298099C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19DE795" w14:textId="7E63575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41C9FB12" w14:textId="7B20F9F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7CB1C75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281" w:type="pct"/>
            <w:vAlign w:val="center"/>
          </w:tcPr>
          <w:p w14:paraId="4B3A3538" w14:textId="1723AD1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131877B1" w14:textId="72BE4168"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CB48CAE" w14:textId="3E6726D9"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585BEB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281" w:type="pct"/>
            <w:vAlign w:val="center"/>
          </w:tcPr>
          <w:p w14:paraId="16F21B3F" w14:textId="38809E8F"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610BEC2B" w14:textId="4112CCD2"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81" w:type="pct"/>
            <w:vAlign w:val="center"/>
          </w:tcPr>
          <w:p w14:paraId="217014E0" w14:textId="3C73459D" w:rsidR="008D3302" w:rsidRPr="008D3302" w:rsidRDefault="00C42242" w:rsidP="008D3302">
            <w:pPr>
              <w:spacing w:before="20" w:after="2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278" w:type="pct"/>
            <w:vAlign w:val="bottom"/>
          </w:tcPr>
          <w:p w14:paraId="63DD946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r>
    </w:tbl>
    <w:p w14:paraId="38AE3FF9" w14:textId="77777777" w:rsidR="00BB3E4C" w:rsidRPr="00550DBC" w:rsidRDefault="00BB3E4C" w:rsidP="008D3302">
      <w:pPr>
        <w:pStyle w:val="TableETitles"/>
        <w:keepLines/>
        <w:spacing w:before="120" w:after="0"/>
      </w:pPr>
      <w:r w:rsidRPr="00550DBC">
        <w:lastRenderedPageBreak/>
        <w:t>Table E7. MCAS ELA Achievement by Grade, 2023-2025</w:t>
      </w:r>
      <w:bookmarkEnd w:id="214"/>
      <w:bookmarkEnd w:id="215"/>
    </w:p>
    <w:tbl>
      <w:tblPr>
        <w:tblStyle w:val="MSVTable19"/>
        <w:tblW w:w="5107" w:type="pct"/>
        <w:jc w:val="center"/>
        <w:tblLook w:val="0420" w:firstRow="1" w:lastRow="0" w:firstColumn="0" w:lastColumn="0" w:noHBand="0" w:noVBand="1"/>
        <w:tblCaption w:val="Table E7. MCAS ELA Achievement by Grade, 2023-2025"/>
        <w:tblDescription w:val="MCAS ELA Achievement by Grade, 2023-2025"/>
      </w:tblPr>
      <w:tblGrid>
        <w:gridCol w:w="980"/>
        <w:gridCol w:w="989"/>
        <w:gridCol w:w="936"/>
        <w:gridCol w:w="939"/>
        <w:gridCol w:w="936"/>
        <w:gridCol w:w="939"/>
        <w:gridCol w:w="939"/>
        <w:gridCol w:w="939"/>
        <w:gridCol w:w="939"/>
        <w:gridCol w:w="941"/>
        <w:gridCol w:w="936"/>
        <w:gridCol w:w="939"/>
        <w:gridCol w:w="936"/>
        <w:gridCol w:w="933"/>
      </w:tblGrid>
      <w:tr w:rsidR="008D3302" w:rsidRPr="008D3302" w14:paraId="195D17D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108B4E3C"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17" w:name="_Toc211935763"/>
            <w:bookmarkStart w:id="218" w:name="_Toc225252694"/>
            <w:bookmarkStart w:id="219" w:name="_Hlk139011901"/>
            <w:r w:rsidRPr="008D3302">
              <w:rPr>
                <w:rFonts w:ascii="Franklin Gothic Demi" w:eastAsia="Yu Mincho" w:hAnsi="Franklin Gothic Demi" w:cs="Times New Roman"/>
                <w:sz w:val="20"/>
                <w:szCs w:val="20"/>
              </w:rPr>
              <w:t>Grade</w:t>
            </w:r>
          </w:p>
        </w:tc>
        <w:tc>
          <w:tcPr>
            <w:tcW w:w="374" w:type="pct"/>
            <w:vAlign w:val="center"/>
          </w:tcPr>
          <w:p w14:paraId="4B44FEE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354" w:type="pct"/>
            <w:vAlign w:val="center"/>
          </w:tcPr>
          <w:p w14:paraId="30F2E896"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355" w:type="pct"/>
            <w:vAlign w:val="center"/>
          </w:tcPr>
          <w:p w14:paraId="71D19D14"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354" w:type="pct"/>
            <w:vAlign w:val="center"/>
          </w:tcPr>
          <w:p w14:paraId="1183F943"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355" w:type="pct"/>
            <w:vAlign w:val="center"/>
          </w:tcPr>
          <w:p w14:paraId="0EFE2F86"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355" w:type="pct"/>
            <w:vAlign w:val="center"/>
          </w:tcPr>
          <w:p w14:paraId="4871D34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355" w:type="pct"/>
            <w:vAlign w:val="center"/>
          </w:tcPr>
          <w:p w14:paraId="51C38CC8"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355" w:type="pct"/>
            <w:vAlign w:val="center"/>
          </w:tcPr>
          <w:p w14:paraId="55FCB8C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356" w:type="pct"/>
            <w:vAlign w:val="center"/>
          </w:tcPr>
          <w:p w14:paraId="5B48DE1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354" w:type="pct"/>
            <w:vAlign w:val="center"/>
          </w:tcPr>
          <w:p w14:paraId="157CFC9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355" w:type="pct"/>
            <w:vAlign w:val="center"/>
          </w:tcPr>
          <w:p w14:paraId="76F3C7D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354" w:type="pct"/>
            <w:vAlign w:val="center"/>
          </w:tcPr>
          <w:p w14:paraId="01471EF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353" w:type="pct"/>
            <w:vAlign w:val="center"/>
          </w:tcPr>
          <w:p w14:paraId="207A92C3"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597E9994"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36744CB"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3</w:t>
            </w:r>
          </w:p>
        </w:tc>
        <w:tc>
          <w:tcPr>
            <w:tcW w:w="374" w:type="pct"/>
            <w:vAlign w:val="center"/>
          </w:tcPr>
          <w:p w14:paraId="4BC6E0B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c>
          <w:tcPr>
            <w:tcW w:w="354" w:type="pct"/>
            <w:vAlign w:val="center"/>
          </w:tcPr>
          <w:p w14:paraId="27A8DC0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60</w:t>
            </w:r>
          </w:p>
        </w:tc>
        <w:tc>
          <w:tcPr>
            <w:tcW w:w="355" w:type="pct"/>
            <w:vAlign w:val="center"/>
          </w:tcPr>
          <w:p w14:paraId="140E22E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354" w:type="pct"/>
            <w:vAlign w:val="center"/>
          </w:tcPr>
          <w:p w14:paraId="7D5EE03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355" w:type="pct"/>
            <w:vAlign w:val="center"/>
          </w:tcPr>
          <w:p w14:paraId="3BCDBE4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5F09B17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355" w:type="pct"/>
            <w:vAlign w:val="center"/>
          </w:tcPr>
          <w:p w14:paraId="11EAE06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355" w:type="pct"/>
            <w:vAlign w:val="center"/>
          </w:tcPr>
          <w:p w14:paraId="7AAEA62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6" w:type="pct"/>
            <w:vAlign w:val="center"/>
          </w:tcPr>
          <w:p w14:paraId="192919D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4" w:type="pct"/>
            <w:vAlign w:val="center"/>
          </w:tcPr>
          <w:p w14:paraId="58D1D1C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10</w:t>
            </w:r>
          </w:p>
        </w:tc>
        <w:tc>
          <w:tcPr>
            <w:tcW w:w="355" w:type="pct"/>
            <w:vAlign w:val="center"/>
          </w:tcPr>
          <w:p w14:paraId="0469BCB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w:t>
            </w:r>
          </w:p>
        </w:tc>
        <w:tc>
          <w:tcPr>
            <w:tcW w:w="354" w:type="pct"/>
            <w:vAlign w:val="center"/>
          </w:tcPr>
          <w:p w14:paraId="6779E19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3" w:type="pct"/>
            <w:vAlign w:val="bottom"/>
          </w:tcPr>
          <w:p w14:paraId="49D05CA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18D0C08C" w14:textId="77777777">
        <w:trPr>
          <w:jc w:val="center"/>
        </w:trPr>
        <w:tc>
          <w:tcPr>
            <w:tcW w:w="371" w:type="pct"/>
          </w:tcPr>
          <w:p w14:paraId="68D69DBA"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4</w:t>
            </w:r>
          </w:p>
        </w:tc>
        <w:tc>
          <w:tcPr>
            <w:tcW w:w="374" w:type="pct"/>
            <w:vAlign w:val="center"/>
          </w:tcPr>
          <w:p w14:paraId="0C6DD60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354" w:type="pct"/>
            <w:vAlign w:val="center"/>
          </w:tcPr>
          <w:p w14:paraId="6CB925E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5" w:type="pct"/>
            <w:vAlign w:val="center"/>
          </w:tcPr>
          <w:p w14:paraId="15F115A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354" w:type="pct"/>
            <w:vAlign w:val="center"/>
          </w:tcPr>
          <w:p w14:paraId="5CD924D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11678FF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355" w:type="pct"/>
            <w:vAlign w:val="center"/>
          </w:tcPr>
          <w:p w14:paraId="4D0AEF9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355" w:type="pct"/>
            <w:vAlign w:val="center"/>
          </w:tcPr>
          <w:p w14:paraId="37964D2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355" w:type="pct"/>
            <w:vAlign w:val="center"/>
          </w:tcPr>
          <w:p w14:paraId="1C1B583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54</w:t>
            </w:r>
          </w:p>
        </w:tc>
        <w:tc>
          <w:tcPr>
            <w:tcW w:w="356" w:type="pct"/>
            <w:vAlign w:val="center"/>
          </w:tcPr>
          <w:p w14:paraId="6015126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4" w:type="pct"/>
            <w:vAlign w:val="center"/>
          </w:tcPr>
          <w:p w14:paraId="236F9EA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9</w:t>
            </w:r>
          </w:p>
        </w:tc>
        <w:tc>
          <w:tcPr>
            <w:tcW w:w="355" w:type="pct"/>
            <w:vAlign w:val="center"/>
          </w:tcPr>
          <w:p w14:paraId="0C26777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354" w:type="pct"/>
            <w:vAlign w:val="center"/>
          </w:tcPr>
          <w:p w14:paraId="3AC0C67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w:t>
            </w:r>
          </w:p>
        </w:tc>
        <w:tc>
          <w:tcPr>
            <w:tcW w:w="353" w:type="pct"/>
            <w:vAlign w:val="bottom"/>
          </w:tcPr>
          <w:p w14:paraId="1089FD8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4F97BD54"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1B7788CA"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5</w:t>
            </w:r>
          </w:p>
        </w:tc>
        <w:tc>
          <w:tcPr>
            <w:tcW w:w="374" w:type="pct"/>
            <w:vAlign w:val="center"/>
          </w:tcPr>
          <w:p w14:paraId="53C75D4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4" w:type="pct"/>
            <w:vAlign w:val="center"/>
          </w:tcPr>
          <w:p w14:paraId="2251AFC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355" w:type="pct"/>
            <w:vAlign w:val="center"/>
          </w:tcPr>
          <w:p w14:paraId="32D22AD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354" w:type="pct"/>
            <w:vAlign w:val="center"/>
          </w:tcPr>
          <w:p w14:paraId="43C2F62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355" w:type="pct"/>
            <w:vAlign w:val="center"/>
          </w:tcPr>
          <w:p w14:paraId="296A849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5" w:type="pct"/>
            <w:vAlign w:val="center"/>
          </w:tcPr>
          <w:p w14:paraId="766DA52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355" w:type="pct"/>
            <w:vAlign w:val="center"/>
          </w:tcPr>
          <w:p w14:paraId="6766365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55</w:t>
            </w:r>
          </w:p>
        </w:tc>
        <w:tc>
          <w:tcPr>
            <w:tcW w:w="355" w:type="pct"/>
            <w:vAlign w:val="center"/>
          </w:tcPr>
          <w:p w14:paraId="573E973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356" w:type="pct"/>
            <w:vAlign w:val="center"/>
          </w:tcPr>
          <w:p w14:paraId="173C185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354" w:type="pct"/>
            <w:vAlign w:val="center"/>
          </w:tcPr>
          <w:p w14:paraId="777F532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355" w:type="pct"/>
            <w:vAlign w:val="center"/>
          </w:tcPr>
          <w:p w14:paraId="6AA678F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9</w:t>
            </w:r>
          </w:p>
        </w:tc>
        <w:tc>
          <w:tcPr>
            <w:tcW w:w="354" w:type="pct"/>
            <w:vAlign w:val="center"/>
          </w:tcPr>
          <w:p w14:paraId="0F7BFF7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3" w:type="pct"/>
            <w:vAlign w:val="bottom"/>
          </w:tcPr>
          <w:p w14:paraId="230345C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r w:rsidR="008D3302" w:rsidRPr="008D3302" w14:paraId="2D768FD0" w14:textId="77777777">
        <w:trPr>
          <w:jc w:val="center"/>
        </w:trPr>
        <w:tc>
          <w:tcPr>
            <w:tcW w:w="371" w:type="pct"/>
          </w:tcPr>
          <w:p w14:paraId="0B470C8C"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6</w:t>
            </w:r>
          </w:p>
        </w:tc>
        <w:tc>
          <w:tcPr>
            <w:tcW w:w="374" w:type="pct"/>
            <w:vAlign w:val="center"/>
          </w:tcPr>
          <w:p w14:paraId="3FB8FFD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4" w:type="pct"/>
            <w:vAlign w:val="center"/>
          </w:tcPr>
          <w:p w14:paraId="373BE90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355" w:type="pct"/>
            <w:vAlign w:val="center"/>
          </w:tcPr>
          <w:p w14:paraId="10673FB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4" w:type="pct"/>
            <w:vAlign w:val="center"/>
          </w:tcPr>
          <w:p w14:paraId="6403C2E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355" w:type="pct"/>
            <w:vAlign w:val="center"/>
          </w:tcPr>
          <w:p w14:paraId="7F58913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03C917B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355" w:type="pct"/>
            <w:vAlign w:val="center"/>
          </w:tcPr>
          <w:p w14:paraId="549FD52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5" w:type="pct"/>
            <w:vAlign w:val="center"/>
          </w:tcPr>
          <w:p w14:paraId="12C1BEF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356" w:type="pct"/>
            <w:vAlign w:val="center"/>
          </w:tcPr>
          <w:p w14:paraId="2DC7FC9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354" w:type="pct"/>
            <w:vAlign w:val="center"/>
          </w:tcPr>
          <w:p w14:paraId="6C323E8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355" w:type="pct"/>
            <w:vAlign w:val="center"/>
          </w:tcPr>
          <w:p w14:paraId="5E952BF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354" w:type="pct"/>
            <w:vAlign w:val="center"/>
          </w:tcPr>
          <w:p w14:paraId="1BC5614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353" w:type="pct"/>
            <w:vAlign w:val="bottom"/>
          </w:tcPr>
          <w:p w14:paraId="7E30B40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r>
      <w:tr w:rsidR="008D3302" w:rsidRPr="008D3302" w14:paraId="3690F562"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877E55F"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7</w:t>
            </w:r>
          </w:p>
        </w:tc>
        <w:tc>
          <w:tcPr>
            <w:tcW w:w="374" w:type="pct"/>
            <w:vAlign w:val="center"/>
          </w:tcPr>
          <w:p w14:paraId="6AA739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c>
          <w:tcPr>
            <w:tcW w:w="354" w:type="pct"/>
            <w:vAlign w:val="center"/>
          </w:tcPr>
          <w:p w14:paraId="2C66908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5" w:type="pct"/>
            <w:vAlign w:val="center"/>
          </w:tcPr>
          <w:p w14:paraId="75C2FA1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354" w:type="pct"/>
            <w:vAlign w:val="center"/>
          </w:tcPr>
          <w:p w14:paraId="5401DC1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355" w:type="pct"/>
            <w:vAlign w:val="center"/>
          </w:tcPr>
          <w:p w14:paraId="66642E3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2C4D32F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5" w:type="pct"/>
            <w:vAlign w:val="center"/>
          </w:tcPr>
          <w:p w14:paraId="28A82E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355" w:type="pct"/>
            <w:vAlign w:val="center"/>
          </w:tcPr>
          <w:p w14:paraId="570434C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356" w:type="pct"/>
            <w:vAlign w:val="center"/>
          </w:tcPr>
          <w:p w14:paraId="5768BD9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354" w:type="pct"/>
            <w:vAlign w:val="center"/>
          </w:tcPr>
          <w:p w14:paraId="683DE56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5" w:type="pct"/>
            <w:vAlign w:val="center"/>
          </w:tcPr>
          <w:p w14:paraId="299780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c>
          <w:tcPr>
            <w:tcW w:w="354" w:type="pct"/>
            <w:vAlign w:val="center"/>
          </w:tcPr>
          <w:p w14:paraId="3435427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3" w:type="pct"/>
            <w:vAlign w:val="bottom"/>
          </w:tcPr>
          <w:p w14:paraId="7A44A59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r>
      <w:tr w:rsidR="008D3302" w:rsidRPr="008D3302" w14:paraId="3F5638D8" w14:textId="77777777">
        <w:trPr>
          <w:jc w:val="center"/>
        </w:trPr>
        <w:tc>
          <w:tcPr>
            <w:tcW w:w="371" w:type="pct"/>
          </w:tcPr>
          <w:p w14:paraId="7222898A"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8</w:t>
            </w:r>
          </w:p>
        </w:tc>
        <w:tc>
          <w:tcPr>
            <w:tcW w:w="374" w:type="pct"/>
            <w:vAlign w:val="center"/>
          </w:tcPr>
          <w:p w14:paraId="320364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31</w:t>
            </w:r>
          </w:p>
        </w:tc>
        <w:tc>
          <w:tcPr>
            <w:tcW w:w="354" w:type="pct"/>
            <w:vAlign w:val="center"/>
          </w:tcPr>
          <w:p w14:paraId="472AB60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4C97351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354" w:type="pct"/>
            <w:vAlign w:val="center"/>
          </w:tcPr>
          <w:p w14:paraId="5FDD874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5" w:type="pct"/>
            <w:vAlign w:val="center"/>
          </w:tcPr>
          <w:p w14:paraId="509C992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355" w:type="pct"/>
            <w:vAlign w:val="center"/>
          </w:tcPr>
          <w:p w14:paraId="22AC0A2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355" w:type="pct"/>
            <w:vAlign w:val="center"/>
          </w:tcPr>
          <w:p w14:paraId="3D0ED26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355" w:type="pct"/>
            <w:vAlign w:val="center"/>
          </w:tcPr>
          <w:p w14:paraId="7CAAE83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6" w:type="pct"/>
            <w:vAlign w:val="center"/>
          </w:tcPr>
          <w:p w14:paraId="439BC9F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354" w:type="pct"/>
            <w:vAlign w:val="center"/>
          </w:tcPr>
          <w:p w14:paraId="4AA0F5B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355" w:type="pct"/>
            <w:vAlign w:val="center"/>
          </w:tcPr>
          <w:p w14:paraId="1BFEF1D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354" w:type="pct"/>
            <w:vAlign w:val="center"/>
          </w:tcPr>
          <w:p w14:paraId="1E901A0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353" w:type="pct"/>
            <w:vAlign w:val="bottom"/>
          </w:tcPr>
          <w:p w14:paraId="1943210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22</w:t>
            </w:r>
          </w:p>
        </w:tc>
      </w:tr>
      <w:tr w:rsidR="008D3302" w:rsidRPr="008D3302" w14:paraId="034398A5"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9CF9E9E" w14:textId="77777777" w:rsidR="008D3302" w:rsidRPr="008D3302" w:rsidRDefault="008D3302" w:rsidP="008D3302">
            <w:pPr>
              <w:spacing w:before="20" w:after="20" w:line="240" w:lineRule="auto"/>
              <w:jc w:val="center"/>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z w:val="20"/>
                <w:szCs w:val="20"/>
              </w:rPr>
              <w:t>3-8</w:t>
            </w:r>
          </w:p>
        </w:tc>
        <w:tc>
          <w:tcPr>
            <w:tcW w:w="374" w:type="pct"/>
            <w:vAlign w:val="center"/>
          </w:tcPr>
          <w:p w14:paraId="5D04FFA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149</w:t>
            </w:r>
          </w:p>
        </w:tc>
        <w:tc>
          <w:tcPr>
            <w:tcW w:w="354" w:type="pct"/>
            <w:vAlign w:val="center"/>
          </w:tcPr>
          <w:p w14:paraId="23D12F0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355" w:type="pct"/>
            <w:vAlign w:val="center"/>
          </w:tcPr>
          <w:p w14:paraId="2B059BE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354" w:type="pct"/>
            <w:vAlign w:val="center"/>
          </w:tcPr>
          <w:p w14:paraId="113997A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5" w:type="pct"/>
            <w:vAlign w:val="center"/>
          </w:tcPr>
          <w:p w14:paraId="697C7D4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67DEAD7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355" w:type="pct"/>
            <w:vAlign w:val="center"/>
          </w:tcPr>
          <w:p w14:paraId="64B1693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355" w:type="pct"/>
            <w:vAlign w:val="center"/>
          </w:tcPr>
          <w:p w14:paraId="051DA17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356" w:type="pct"/>
            <w:vAlign w:val="center"/>
          </w:tcPr>
          <w:p w14:paraId="5CC9420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4" w:type="pct"/>
            <w:vAlign w:val="center"/>
          </w:tcPr>
          <w:p w14:paraId="2FF7E06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5" w:type="pct"/>
            <w:vAlign w:val="center"/>
          </w:tcPr>
          <w:p w14:paraId="536907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354" w:type="pct"/>
            <w:vAlign w:val="center"/>
          </w:tcPr>
          <w:p w14:paraId="7F4C783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353" w:type="pct"/>
            <w:vAlign w:val="bottom"/>
          </w:tcPr>
          <w:p w14:paraId="33ACB2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r>
      <w:tr w:rsidR="008D3302" w:rsidRPr="008D3302" w14:paraId="7836207C" w14:textId="77777777">
        <w:trPr>
          <w:jc w:val="center"/>
        </w:trPr>
        <w:tc>
          <w:tcPr>
            <w:tcW w:w="371" w:type="pct"/>
          </w:tcPr>
          <w:p w14:paraId="534392E9"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10</w:t>
            </w:r>
          </w:p>
        </w:tc>
        <w:tc>
          <w:tcPr>
            <w:tcW w:w="374" w:type="pct"/>
            <w:vAlign w:val="center"/>
          </w:tcPr>
          <w:p w14:paraId="6267CB7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4" w:type="pct"/>
            <w:vAlign w:val="center"/>
          </w:tcPr>
          <w:p w14:paraId="42F658E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83</w:t>
            </w:r>
          </w:p>
        </w:tc>
        <w:tc>
          <w:tcPr>
            <w:tcW w:w="355" w:type="pct"/>
            <w:vAlign w:val="center"/>
          </w:tcPr>
          <w:p w14:paraId="7FBD24E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75</w:t>
            </w:r>
          </w:p>
        </w:tc>
        <w:tc>
          <w:tcPr>
            <w:tcW w:w="354" w:type="pct"/>
            <w:vAlign w:val="center"/>
          </w:tcPr>
          <w:p w14:paraId="163D98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57</w:t>
            </w:r>
          </w:p>
        </w:tc>
        <w:tc>
          <w:tcPr>
            <w:tcW w:w="355" w:type="pct"/>
            <w:vAlign w:val="center"/>
          </w:tcPr>
          <w:p w14:paraId="540A4D7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51</w:t>
            </w:r>
          </w:p>
        </w:tc>
        <w:tc>
          <w:tcPr>
            <w:tcW w:w="355" w:type="pct"/>
            <w:vAlign w:val="center"/>
          </w:tcPr>
          <w:p w14:paraId="2A4BDFB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355" w:type="pct"/>
            <w:vAlign w:val="center"/>
          </w:tcPr>
          <w:p w14:paraId="3BD1925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5" w:type="pct"/>
            <w:vAlign w:val="center"/>
          </w:tcPr>
          <w:p w14:paraId="71E81C4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6" w:type="pct"/>
            <w:vAlign w:val="center"/>
          </w:tcPr>
          <w:p w14:paraId="70918F4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354" w:type="pct"/>
            <w:vAlign w:val="center"/>
          </w:tcPr>
          <w:p w14:paraId="1B31AB2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355" w:type="pct"/>
            <w:vAlign w:val="center"/>
          </w:tcPr>
          <w:p w14:paraId="5B7E9D8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4" w:type="pct"/>
            <w:vAlign w:val="center"/>
          </w:tcPr>
          <w:p w14:paraId="236D1E2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3" w:type="pct"/>
            <w:vAlign w:val="bottom"/>
          </w:tcPr>
          <w:p w14:paraId="2C2A922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r>
    </w:tbl>
    <w:p w14:paraId="17A7B476" w14:textId="77777777" w:rsidR="00BB3E4C" w:rsidRPr="00550DBC" w:rsidRDefault="00BB3E4C" w:rsidP="008D3302">
      <w:pPr>
        <w:pStyle w:val="TableETitles"/>
        <w:spacing w:before="120" w:after="0"/>
      </w:pPr>
      <w:r w:rsidRPr="00550DBC">
        <w:t>Table E8. MCAS Mathematics Achievement by Grade, 2023-2025</w:t>
      </w:r>
      <w:bookmarkEnd w:id="217"/>
      <w:bookmarkEnd w:id="218"/>
    </w:p>
    <w:tbl>
      <w:tblPr>
        <w:tblStyle w:val="MSVTable110"/>
        <w:tblW w:w="5107" w:type="pct"/>
        <w:jc w:val="center"/>
        <w:tblLook w:val="0420" w:firstRow="1" w:lastRow="0" w:firstColumn="0" w:lastColumn="0" w:noHBand="0" w:noVBand="1"/>
        <w:tblCaption w:val="Table E8. MCAS Mathematics Achievement by Grade, 2023-2025"/>
        <w:tblDescription w:val="MCAS Mathematics Achievement by Grade, 2023-2025"/>
      </w:tblPr>
      <w:tblGrid>
        <w:gridCol w:w="980"/>
        <w:gridCol w:w="989"/>
        <w:gridCol w:w="936"/>
        <w:gridCol w:w="939"/>
        <w:gridCol w:w="936"/>
        <w:gridCol w:w="939"/>
        <w:gridCol w:w="939"/>
        <w:gridCol w:w="939"/>
        <w:gridCol w:w="939"/>
        <w:gridCol w:w="941"/>
        <w:gridCol w:w="936"/>
        <w:gridCol w:w="939"/>
        <w:gridCol w:w="936"/>
        <w:gridCol w:w="933"/>
      </w:tblGrid>
      <w:tr w:rsidR="008D3302" w:rsidRPr="008D3302" w14:paraId="5DC21172"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363C37C5"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20" w:name="_Toc211935764"/>
            <w:bookmarkStart w:id="221" w:name="_Toc225252695"/>
            <w:bookmarkEnd w:id="216"/>
            <w:bookmarkEnd w:id="219"/>
            <w:r w:rsidRPr="008D3302">
              <w:rPr>
                <w:rFonts w:ascii="Franklin Gothic Demi" w:eastAsia="Yu Mincho" w:hAnsi="Franklin Gothic Demi" w:cs="Times New Roman"/>
                <w:sz w:val="20"/>
                <w:szCs w:val="20"/>
              </w:rPr>
              <w:t>Grade</w:t>
            </w:r>
          </w:p>
        </w:tc>
        <w:tc>
          <w:tcPr>
            <w:tcW w:w="374" w:type="pct"/>
            <w:vAlign w:val="center"/>
          </w:tcPr>
          <w:p w14:paraId="3F34443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354" w:type="pct"/>
            <w:vAlign w:val="center"/>
          </w:tcPr>
          <w:p w14:paraId="532A3FBC"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355" w:type="pct"/>
            <w:vAlign w:val="center"/>
          </w:tcPr>
          <w:p w14:paraId="16DBE0E6"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354" w:type="pct"/>
            <w:vAlign w:val="center"/>
          </w:tcPr>
          <w:p w14:paraId="0C4F839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355" w:type="pct"/>
            <w:vAlign w:val="center"/>
          </w:tcPr>
          <w:p w14:paraId="6178F06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355" w:type="pct"/>
            <w:vAlign w:val="center"/>
          </w:tcPr>
          <w:p w14:paraId="77AAAAF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355" w:type="pct"/>
            <w:vAlign w:val="center"/>
          </w:tcPr>
          <w:p w14:paraId="696E2EA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355" w:type="pct"/>
            <w:vAlign w:val="center"/>
          </w:tcPr>
          <w:p w14:paraId="4301BEC6"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356" w:type="pct"/>
            <w:vAlign w:val="center"/>
          </w:tcPr>
          <w:p w14:paraId="35008B8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354" w:type="pct"/>
            <w:vAlign w:val="center"/>
          </w:tcPr>
          <w:p w14:paraId="70F636A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355" w:type="pct"/>
            <w:vAlign w:val="center"/>
          </w:tcPr>
          <w:p w14:paraId="309A7DE1"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354" w:type="pct"/>
            <w:vAlign w:val="center"/>
          </w:tcPr>
          <w:p w14:paraId="31DBEDF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353" w:type="pct"/>
            <w:vAlign w:val="center"/>
          </w:tcPr>
          <w:p w14:paraId="5D45E72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0EA53E46"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9241E6C"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3</w:t>
            </w:r>
          </w:p>
        </w:tc>
        <w:tc>
          <w:tcPr>
            <w:tcW w:w="374" w:type="pct"/>
            <w:vAlign w:val="center"/>
          </w:tcPr>
          <w:p w14:paraId="79B0178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c>
          <w:tcPr>
            <w:tcW w:w="354" w:type="pct"/>
            <w:vAlign w:val="center"/>
          </w:tcPr>
          <w:p w14:paraId="7383B7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355" w:type="pct"/>
            <w:vAlign w:val="center"/>
          </w:tcPr>
          <w:p w14:paraId="1F2F86B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60</w:t>
            </w:r>
          </w:p>
        </w:tc>
        <w:tc>
          <w:tcPr>
            <w:tcW w:w="354" w:type="pct"/>
            <w:vAlign w:val="center"/>
          </w:tcPr>
          <w:p w14:paraId="7D4F364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355" w:type="pct"/>
            <w:vAlign w:val="center"/>
          </w:tcPr>
          <w:p w14:paraId="62E3076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355" w:type="pct"/>
            <w:vAlign w:val="center"/>
          </w:tcPr>
          <w:p w14:paraId="3AA0F0A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355" w:type="pct"/>
            <w:vAlign w:val="center"/>
          </w:tcPr>
          <w:p w14:paraId="4B3E4EB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355" w:type="pct"/>
            <w:vAlign w:val="center"/>
          </w:tcPr>
          <w:p w14:paraId="305F17A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62</w:t>
            </w:r>
          </w:p>
        </w:tc>
        <w:tc>
          <w:tcPr>
            <w:tcW w:w="356" w:type="pct"/>
            <w:vAlign w:val="center"/>
          </w:tcPr>
          <w:p w14:paraId="4B1B329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354" w:type="pct"/>
            <w:vAlign w:val="center"/>
          </w:tcPr>
          <w:p w14:paraId="6D70AB4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c>
          <w:tcPr>
            <w:tcW w:w="355" w:type="pct"/>
            <w:vAlign w:val="center"/>
          </w:tcPr>
          <w:p w14:paraId="166806F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12</w:t>
            </w:r>
          </w:p>
        </w:tc>
        <w:tc>
          <w:tcPr>
            <w:tcW w:w="354" w:type="pct"/>
            <w:vAlign w:val="center"/>
          </w:tcPr>
          <w:p w14:paraId="2FDFAD2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353" w:type="pct"/>
            <w:vAlign w:val="bottom"/>
          </w:tcPr>
          <w:p w14:paraId="3302D4A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r>
      <w:tr w:rsidR="008D3302" w:rsidRPr="008D3302" w14:paraId="7F5B1B81" w14:textId="77777777">
        <w:trPr>
          <w:jc w:val="center"/>
        </w:trPr>
        <w:tc>
          <w:tcPr>
            <w:tcW w:w="371" w:type="pct"/>
          </w:tcPr>
          <w:p w14:paraId="7452C5F7"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4</w:t>
            </w:r>
          </w:p>
        </w:tc>
        <w:tc>
          <w:tcPr>
            <w:tcW w:w="374" w:type="pct"/>
            <w:vAlign w:val="center"/>
          </w:tcPr>
          <w:p w14:paraId="268179F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26</w:t>
            </w:r>
          </w:p>
        </w:tc>
        <w:tc>
          <w:tcPr>
            <w:tcW w:w="354" w:type="pct"/>
            <w:vAlign w:val="center"/>
          </w:tcPr>
          <w:p w14:paraId="5030952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5" w:type="pct"/>
            <w:vAlign w:val="center"/>
          </w:tcPr>
          <w:p w14:paraId="72D5E6C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354" w:type="pct"/>
            <w:vAlign w:val="center"/>
          </w:tcPr>
          <w:p w14:paraId="13027D2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355" w:type="pct"/>
            <w:vAlign w:val="center"/>
          </w:tcPr>
          <w:p w14:paraId="6188824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5" w:type="pct"/>
            <w:vAlign w:val="center"/>
          </w:tcPr>
          <w:p w14:paraId="4CF9FB3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5" w:type="pct"/>
            <w:vAlign w:val="center"/>
          </w:tcPr>
          <w:p w14:paraId="2D2638C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355" w:type="pct"/>
            <w:vAlign w:val="center"/>
          </w:tcPr>
          <w:p w14:paraId="2E5D0A0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6" w:type="pct"/>
            <w:vAlign w:val="center"/>
          </w:tcPr>
          <w:p w14:paraId="425773C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354" w:type="pct"/>
            <w:vAlign w:val="center"/>
          </w:tcPr>
          <w:p w14:paraId="300292E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24</w:t>
            </w:r>
          </w:p>
        </w:tc>
        <w:tc>
          <w:tcPr>
            <w:tcW w:w="355" w:type="pct"/>
            <w:vAlign w:val="center"/>
          </w:tcPr>
          <w:p w14:paraId="6DCBA04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354" w:type="pct"/>
            <w:vAlign w:val="center"/>
          </w:tcPr>
          <w:p w14:paraId="37D0D29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353" w:type="pct"/>
            <w:vAlign w:val="bottom"/>
          </w:tcPr>
          <w:p w14:paraId="612C663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r>
      <w:tr w:rsidR="008D3302" w:rsidRPr="008D3302" w14:paraId="36FE106C"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53B32E6"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5</w:t>
            </w:r>
          </w:p>
        </w:tc>
        <w:tc>
          <w:tcPr>
            <w:tcW w:w="374" w:type="pct"/>
            <w:vAlign w:val="center"/>
          </w:tcPr>
          <w:p w14:paraId="2B1C985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4" w:type="pct"/>
            <w:vAlign w:val="center"/>
          </w:tcPr>
          <w:p w14:paraId="030C317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5" w:type="pct"/>
            <w:vAlign w:val="center"/>
          </w:tcPr>
          <w:p w14:paraId="05D1A9F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354" w:type="pct"/>
            <w:vAlign w:val="center"/>
          </w:tcPr>
          <w:p w14:paraId="57727AD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5" w:type="pct"/>
            <w:vAlign w:val="center"/>
          </w:tcPr>
          <w:p w14:paraId="5DDF829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355" w:type="pct"/>
            <w:vAlign w:val="center"/>
          </w:tcPr>
          <w:p w14:paraId="62A15B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58</w:t>
            </w:r>
          </w:p>
        </w:tc>
        <w:tc>
          <w:tcPr>
            <w:tcW w:w="355" w:type="pct"/>
            <w:vAlign w:val="center"/>
          </w:tcPr>
          <w:p w14:paraId="6346FBF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355" w:type="pct"/>
            <w:vAlign w:val="center"/>
          </w:tcPr>
          <w:p w14:paraId="353D708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60</w:t>
            </w:r>
          </w:p>
        </w:tc>
        <w:tc>
          <w:tcPr>
            <w:tcW w:w="356" w:type="pct"/>
            <w:vAlign w:val="center"/>
          </w:tcPr>
          <w:p w14:paraId="1112A23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4" w:type="pct"/>
            <w:vAlign w:val="center"/>
          </w:tcPr>
          <w:p w14:paraId="12E4FFA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355" w:type="pct"/>
            <w:vAlign w:val="center"/>
          </w:tcPr>
          <w:p w14:paraId="763078F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354" w:type="pct"/>
            <w:vAlign w:val="center"/>
          </w:tcPr>
          <w:p w14:paraId="3C9C962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w:t>
            </w:r>
          </w:p>
        </w:tc>
        <w:tc>
          <w:tcPr>
            <w:tcW w:w="353" w:type="pct"/>
            <w:vAlign w:val="bottom"/>
          </w:tcPr>
          <w:p w14:paraId="5E38756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r>
      <w:tr w:rsidR="008D3302" w:rsidRPr="008D3302" w14:paraId="69884E97" w14:textId="77777777">
        <w:trPr>
          <w:jc w:val="center"/>
        </w:trPr>
        <w:tc>
          <w:tcPr>
            <w:tcW w:w="371" w:type="pct"/>
          </w:tcPr>
          <w:p w14:paraId="4BC8C4B1"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6</w:t>
            </w:r>
          </w:p>
        </w:tc>
        <w:tc>
          <w:tcPr>
            <w:tcW w:w="374" w:type="pct"/>
            <w:vAlign w:val="center"/>
          </w:tcPr>
          <w:p w14:paraId="702EA2C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4" w:type="pct"/>
            <w:vAlign w:val="center"/>
          </w:tcPr>
          <w:p w14:paraId="4826818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33</w:t>
            </w:r>
          </w:p>
        </w:tc>
        <w:tc>
          <w:tcPr>
            <w:tcW w:w="355" w:type="pct"/>
            <w:vAlign w:val="center"/>
          </w:tcPr>
          <w:p w14:paraId="084419E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4" w:type="pct"/>
            <w:vAlign w:val="center"/>
          </w:tcPr>
          <w:p w14:paraId="37A237B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5" w:type="pct"/>
            <w:vAlign w:val="center"/>
          </w:tcPr>
          <w:p w14:paraId="654032E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5" w:type="pct"/>
            <w:vAlign w:val="center"/>
          </w:tcPr>
          <w:p w14:paraId="6AEED14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53</w:t>
            </w:r>
          </w:p>
        </w:tc>
        <w:tc>
          <w:tcPr>
            <w:tcW w:w="355" w:type="pct"/>
            <w:vAlign w:val="center"/>
          </w:tcPr>
          <w:p w14:paraId="66DFF53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58</w:t>
            </w:r>
          </w:p>
        </w:tc>
        <w:tc>
          <w:tcPr>
            <w:tcW w:w="355" w:type="pct"/>
            <w:vAlign w:val="center"/>
          </w:tcPr>
          <w:p w14:paraId="38D06B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356" w:type="pct"/>
            <w:vAlign w:val="center"/>
          </w:tcPr>
          <w:p w14:paraId="2EB2F9A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4" w:type="pct"/>
            <w:vAlign w:val="center"/>
          </w:tcPr>
          <w:p w14:paraId="2320E1C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355" w:type="pct"/>
            <w:vAlign w:val="center"/>
          </w:tcPr>
          <w:p w14:paraId="3F823BC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11</w:t>
            </w:r>
          </w:p>
        </w:tc>
        <w:tc>
          <w:tcPr>
            <w:tcW w:w="354" w:type="pct"/>
            <w:vAlign w:val="center"/>
          </w:tcPr>
          <w:p w14:paraId="023CFD4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3" w:type="pct"/>
            <w:vAlign w:val="center"/>
          </w:tcPr>
          <w:p w14:paraId="78CCF2B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r>
      <w:tr w:rsidR="008D3302" w:rsidRPr="008D3302" w14:paraId="5F80797A"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D3BEE38"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7</w:t>
            </w:r>
          </w:p>
        </w:tc>
        <w:tc>
          <w:tcPr>
            <w:tcW w:w="374" w:type="pct"/>
            <w:vAlign w:val="center"/>
          </w:tcPr>
          <w:p w14:paraId="6F2E9B6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c>
          <w:tcPr>
            <w:tcW w:w="354" w:type="pct"/>
            <w:vAlign w:val="center"/>
          </w:tcPr>
          <w:p w14:paraId="6A0BCB8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355" w:type="pct"/>
            <w:vAlign w:val="center"/>
          </w:tcPr>
          <w:p w14:paraId="618CCF0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4" w:type="pct"/>
            <w:vAlign w:val="center"/>
          </w:tcPr>
          <w:p w14:paraId="71EFA54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w:t>
            </w:r>
          </w:p>
        </w:tc>
        <w:tc>
          <w:tcPr>
            <w:tcW w:w="355" w:type="pct"/>
            <w:vAlign w:val="center"/>
          </w:tcPr>
          <w:p w14:paraId="11A444D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5" w:type="pct"/>
            <w:vAlign w:val="center"/>
          </w:tcPr>
          <w:p w14:paraId="65F116C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5" w:type="pct"/>
            <w:vAlign w:val="center"/>
          </w:tcPr>
          <w:p w14:paraId="6D0314F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355" w:type="pct"/>
            <w:vAlign w:val="center"/>
          </w:tcPr>
          <w:p w14:paraId="2A478D8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69</w:t>
            </w:r>
          </w:p>
        </w:tc>
        <w:tc>
          <w:tcPr>
            <w:tcW w:w="356" w:type="pct"/>
            <w:vAlign w:val="center"/>
          </w:tcPr>
          <w:p w14:paraId="160CAF5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4" w:type="pct"/>
            <w:vAlign w:val="center"/>
          </w:tcPr>
          <w:p w14:paraId="7FAF3A6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355" w:type="pct"/>
            <w:vAlign w:val="center"/>
          </w:tcPr>
          <w:p w14:paraId="00614C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c>
          <w:tcPr>
            <w:tcW w:w="354" w:type="pct"/>
            <w:vAlign w:val="center"/>
          </w:tcPr>
          <w:p w14:paraId="2FC7640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3" w:type="pct"/>
            <w:vAlign w:val="bottom"/>
          </w:tcPr>
          <w:p w14:paraId="0F55894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r>
      <w:tr w:rsidR="008D3302" w:rsidRPr="008D3302" w14:paraId="0439FE01" w14:textId="77777777">
        <w:trPr>
          <w:jc w:val="center"/>
        </w:trPr>
        <w:tc>
          <w:tcPr>
            <w:tcW w:w="371" w:type="pct"/>
          </w:tcPr>
          <w:p w14:paraId="5EC133DB"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8</w:t>
            </w:r>
          </w:p>
        </w:tc>
        <w:tc>
          <w:tcPr>
            <w:tcW w:w="374" w:type="pct"/>
            <w:vAlign w:val="center"/>
          </w:tcPr>
          <w:p w14:paraId="34EF400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4" w:type="pct"/>
            <w:vAlign w:val="center"/>
          </w:tcPr>
          <w:p w14:paraId="59786D3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355" w:type="pct"/>
            <w:vAlign w:val="center"/>
          </w:tcPr>
          <w:p w14:paraId="7C01B50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4" w:type="pct"/>
            <w:vAlign w:val="center"/>
          </w:tcPr>
          <w:p w14:paraId="688BEC7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5" w:type="pct"/>
            <w:vAlign w:val="center"/>
          </w:tcPr>
          <w:p w14:paraId="5AFC9B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5" w:type="pct"/>
            <w:vAlign w:val="center"/>
          </w:tcPr>
          <w:p w14:paraId="27DDD62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65</w:t>
            </w:r>
          </w:p>
        </w:tc>
        <w:tc>
          <w:tcPr>
            <w:tcW w:w="355" w:type="pct"/>
            <w:vAlign w:val="center"/>
          </w:tcPr>
          <w:p w14:paraId="046D441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5" w:type="pct"/>
            <w:vAlign w:val="center"/>
          </w:tcPr>
          <w:p w14:paraId="6EDA5A2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356" w:type="pct"/>
            <w:vAlign w:val="center"/>
          </w:tcPr>
          <w:p w14:paraId="49C2948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4" w:type="pct"/>
            <w:vAlign w:val="center"/>
          </w:tcPr>
          <w:p w14:paraId="48C864E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23</w:t>
            </w:r>
          </w:p>
        </w:tc>
        <w:tc>
          <w:tcPr>
            <w:tcW w:w="355" w:type="pct"/>
            <w:vAlign w:val="center"/>
          </w:tcPr>
          <w:p w14:paraId="4AD36FF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4" w:type="pct"/>
            <w:vAlign w:val="center"/>
          </w:tcPr>
          <w:p w14:paraId="2C7B619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353" w:type="pct"/>
            <w:vAlign w:val="bottom"/>
          </w:tcPr>
          <w:p w14:paraId="145B0E2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21</w:t>
            </w:r>
          </w:p>
        </w:tc>
      </w:tr>
      <w:tr w:rsidR="008D3302" w:rsidRPr="008D3302" w14:paraId="16B8CCCB"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FD22310" w14:textId="77777777" w:rsidR="008D3302" w:rsidRPr="008D3302" w:rsidRDefault="008D3302" w:rsidP="008D3302">
            <w:pPr>
              <w:spacing w:before="20" w:after="20" w:line="240" w:lineRule="auto"/>
              <w:jc w:val="center"/>
              <w:rPr>
                <w:rFonts w:ascii="Franklin Gothic Book" w:eastAsia="Times New Roman" w:hAnsi="Franklin Gothic Book" w:cs="Times New Roman"/>
                <w:spacing w:val="-4"/>
                <w:sz w:val="20"/>
                <w:szCs w:val="20"/>
              </w:rPr>
            </w:pPr>
            <w:r w:rsidRPr="008D3302">
              <w:rPr>
                <w:rFonts w:ascii="Franklin Gothic Book" w:eastAsia="Times New Roman" w:hAnsi="Franklin Gothic Book" w:cs="Times New Roman"/>
                <w:sz w:val="20"/>
                <w:szCs w:val="20"/>
              </w:rPr>
              <w:t>3-8</w:t>
            </w:r>
          </w:p>
        </w:tc>
        <w:tc>
          <w:tcPr>
            <w:tcW w:w="374" w:type="pct"/>
            <w:vAlign w:val="center"/>
          </w:tcPr>
          <w:p w14:paraId="7B97E73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149</w:t>
            </w:r>
          </w:p>
        </w:tc>
        <w:tc>
          <w:tcPr>
            <w:tcW w:w="354" w:type="pct"/>
            <w:vAlign w:val="center"/>
          </w:tcPr>
          <w:p w14:paraId="0D8E10F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5" w:type="pct"/>
            <w:vAlign w:val="center"/>
          </w:tcPr>
          <w:p w14:paraId="1E2E4B8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4" w:type="pct"/>
            <w:vAlign w:val="center"/>
          </w:tcPr>
          <w:p w14:paraId="7113FB1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30</w:t>
            </w:r>
          </w:p>
        </w:tc>
        <w:tc>
          <w:tcPr>
            <w:tcW w:w="355" w:type="pct"/>
            <w:vAlign w:val="center"/>
          </w:tcPr>
          <w:p w14:paraId="2694900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5" w:type="pct"/>
            <w:vAlign w:val="center"/>
          </w:tcPr>
          <w:p w14:paraId="2C661AF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49</w:t>
            </w:r>
          </w:p>
        </w:tc>
        <w:tc>
          <w:tcPr>
            <w:tcW w:w="355" w:type="pct"/>
            <w:vAlign w:val="center"/>
          </w:tcPr>
          <w:p w14:paraId="64250E9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47</w:t>
            </w:r>
          </w:p>
        </w:tc>
        <w:tc>
          <w:tcPr>
            <w:tcW w:w="355" w:type="pct"/>
            <w:vAlign w:val="center"/>
          </w:tcPr>
          <w:p w14:paraId="7CAE35D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356" w:type="pct"/>
            <w:vAlign w:val="center"/>
          </w:tcPr>
          <w:p w14:paraId="4254314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40</w:t>
            </w:r>
          </w:p>
        </w:tc>
        <w:tc>
          <w:tcPr>
            <w:tcW w:w="354" w:type="pct"/>
            <w:vAlign w:val="center"/>
          </w:tcPr>
          <w:p w14:paraId="32F439C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c>
          <w:tcPr>
            <w:tcW w:w="355" w:type="pct"/>
            <w:vAlign w:val="center"/>
          </w:tcPr>
          <w:p w14:paraId="5E5A5DB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4" w:type="pct"/>
            <w:vAlign w:val="center"/>
          </w:tcPr>
          <w:p w14:paraId="4BCA131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18</w:t>
            </w:r>
          </w:p>
        </w:tc>
        <w:tc>
          <w:tcPr>
            <w:tcW w:w="353" w:type="pct"/>
            <w:vAlign w:val="bottom"/>
          </w:tcPr>
          <w:p w14:paraId="224A47F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52934BE0" w14:textId="77777777">
        <w:trPr>
          <w:jc w:val="center"/>
        </w:trPr>
        <w:tc>
          <w:tcPr>
            <w:tcW w:w="371" w:type="pct"/>
          </w:tcPr>
          <w:p w14:paraId="4A954257"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10</w:t>
            </w:r>
          </w:p>
        </w:tc>
        <w:tc>
          <w:tcPr>
            <w:tcW w:w="374" w:type="pct"/>
            <w:vAlign w:val="center"/>
          </w:tcPr>
          <w:p w14:paraId="5B1EDF1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14</w:t>
            </w:r>
          </w:p>
        </w:tc>
        <w:tc>
          <w:tcPr>
            <w:tcW w:w="354" w:type="pct"/>
            <w:vAlign w:val="center"/>
          </w:tcPr>
          <w:p w14:paraId="4A616D3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83</w:t>
            </w:r>
          </w:p>
        </w:tc>
        <w:tc>
          <w:tcPr>
            <w:tcW w:w="355" w:type="pct"/>
            <w:vAlign w:val="center"/>
          </w:tcPr>
          <w:p w14:paraId="16A8AEF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354" w:type="pct"/>
            <w:vAlign w:val="center"/>
          </w:tcPr>
          <w:p w14:paraId="604D834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355" w:type="pct"/>
            <w:vAlign w:val="center"/>
          </w:tcPr>
          <w:p w14:paraId="18B278E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45</w:t>
            </w:r>
          </w:p>
        </w:tc>
        <w:tc>
          <w:tcPr>
            <w:tcW w:w="355" w:type="pct"/>
            <w:vAlign w:val="center"/>
          </w:tcPr>
          <w:p w14:paraId="11D46F7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355" w:type="pct"/>
            <w:vAlign w:val="center"/>
          </w:tcPr>
          <w:p w14:paraId="1DC5CBC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55</w:t>
            </w:r>
          </w:p>
        </w:tc>
        <w:tc>
          <w:tcPr>
            <w:tcW w:w="355" w:type="pct"/>
            <w:vAlign w:val="center"/>
          </w:tcPr>
          <w:p w14:paraId="4827621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356" w:type="pct"/>
            <w:vAlign w:val="center"/>
          </w:tcPr>
          <w:p w14:paraId="29E9F8A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4" w:type="pct"/>
            <w:vAlign w:val="center"/>
          </w:tcPr>
          <w:p w14:paraId="0FF5B7C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5" w:type="pct"/>
            <w:vAlign w:val="center"/>
          </w:tcPr>
          <w:p w14:paraId="6098FABA"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4" w:type="pct"/>
            <w:vAlign w:val="center"/>
          </w:tcPr>
          <w:p w14:paraId="67D7A7C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3" w:type="pct"/>
            <w:vAlign w:val="bottom"/>
          </w:tcPr>
          <w:p w14:paraId="574D7BC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r>
    </w:tbl>
    <w:p w14:paraId="15D1CC56" w14:textId="77777777" w:rsidR="00BB3E4C" w:rsidRPr="00550DBC" w:rsidRDefault="00BB3E4C" w:rsidP="008D3302">
      <w:pPr>
        <w:pStyle w:val="TableETitles"/>
        <w:spacing w:before="120" w:after="0"/>
      </w:pPr>
      <w:r w:rsidRPr="00550DBC">
        <w:t>Table E9. MCAS Science Achievement by Grade, 2023-2025</w:t>
      </w:r>
      <w:bookmarkEnd w:id="220"/>
      <w:bookmarkEnd w:id="221"/>
    </w:p>
    <w:tbl>
      <w:tblPr>
        <w:tblStyle w:val="MSVTable111"/>
        <w:tblW w:w="5107" w:type="pct"/>
        <w:jc w:val="center"/>
        <w:tblLook w:val="0420" w:firstRow="1" w:lastRow="0" w:firstColumn="0" w:lastColumn="0" w:noHBand="0" w:noVBand="1"/>
        <w:tblCaption w:val="Table E9. MCAS Science Achievement by Grade, 2023-2025"/>
        <w:tblDescription w:val="MCAS Science Achievement by Grade, 2023-2025"/>
      </w:tblPr>
      <w:tblGrid>
        <w:gridCol w:w="980"/>
        <w:gridCol w:w="989"/>
        <w:gridCol w:w="936"/>
        <w:gridCol w:w="939"/>
        <w:gridCol w:w="936"/>
        <w:gridCol w:w="939"/>
        <w:gridCol w:w="939"/>
        <w:gridCol w:w="939"/>
        <w:gridCol w:w="939"/>
        <w:gridCol w:w="941"/>
        <w:gridCol w:w="936"/>
        <w:gridCol w:w="939"/>
        <w:gridCol w:w="936"/>
        <w:gridCol w:w="933"/>
      </w:tblGrid>
      <w:tr w:rsidR="008D3302" w:rsidRPr="008D3302" w14:paraId="425602F4"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44F6B576" w14:textId="77777777" w:rsidR="008D3302" w:rsidRPr="008D3302" w:rsidRDefault="008D3302" w:rsidP="008D3302">
            <w:pPr>
              <w:spacing w:before="20" w:after="20"/>
              <w:jc w:val="center"/>
              <w:rPr>
                <w:rFonts w:ascii="Franklin Gothic Demi" w:eastAsia="Yu Mincho" w:hAnsi="Franklin Gothic Demi" w:cs="Times New Roman"/>
                <w:sz w:val="20"/>
                <w:szCs w:val="20"/>
              </w:rPr>
            </w:pPr>
            <w:bookmarkStart w:id="222" w:name="_Toc211935765"/>
            <w:bookmarkStart w:id="223" w:name="_Toc225252696"/>
            <w:r w:rsidRPr="008D3302">
              <w:rPr>
                <w:rFonts w:ascii="Franklin Gothic Demi" w:eastAsia="Yu Mincho" w:hAnsi="Franklin Gothic Demi" w:cs="Times New Roman"/>
                <w:sz w:val="20"/>
                <w:szCs w:val="20"/>
              </w:rPr>
              <w:t>Grade</w:t>
            </w:r>
          </w:p>
        </w:tc>
        <w:tc>
          <w:tcPr>
            <w:tcW w:w="374" w:type="pct"/>
            <w:vAlign w:val="center"/>
          </w:tcPr>
          <w:p w14:paraId="479C5180"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Included (2025)</w:t>
            </w:r>
          </w:p>
        </w:tc>
        <w:tc>
          <w:tcPr>
            <w:tcW w:w="354" w:type="pct"/>
            <w:vAlign w:val="center"/>
          </w:tcPr>
          <w:p w14:paraId="52EF68FA"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2023</w:t>
            </w:r>
          </w:p>
        </w:tc>
        <w:tc>
          <w:tcPr>
            <w:tcW w:w="355" w:type="pct"/>
            <w:vAlign w:val="center"/>
          </w:tcPr>
          <w:p w14:paraId="459B119E"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2024</w:t>
            </w:r>
          </w:p>
        </w:tc>
        <w:tc>
          <w:tcPr>
            <w:tcW w:w="354" w:type="pct"/>
            <w:vAlign w:val="center"/>
          </w:tcPr>
          <w:p w14:paraId="68FFA939"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w:t>
            </w:r>
          </w:p>
        </w:tc>
        <w:tc>
          <w:tcPr>
            <w:tcW w:w="355" w:type="pct"/>
            <w:vAlign w:val="center"/>
          </w:tcPr>
          <w:p w14:paraId="330BCCD8"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M/E 2025 State</w:t>
            </w:r>
          </w:p>
        </w:tc>
        <w:tc>
          <w:tcPr>
            <w:tcW w:w="355" w:type="pct"/>
            <w:vAlign w:val="center"/>
          </w:tcPr>
          <w:p w14:paraId="66BE4BD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2023</w:t>
            </w:r>
          </w:p>
        </w:tc>
        <w:tc>
          <w:tcPr>
            <w:tcW w:w="355" w:type="pct"/>
            <w:vAlign w:val="center"/>
          </w:tcPr>
          <w:p w14:paraId="2D705AFD"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2024</w:t>
            </w:r>
          </w:p>
        </w:tc>
        <w:tc>
          <w:tcPr>
            <w:tcW w:w="355" w:type="pct"/>
            <w:vAlign w:val="center"/>
          </w:tcPr>
          <w:p w14:paraId="4A5F544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w:t>
            </w:r>
          </w:p>
        </w:tc>
        <w:tc>
          <w:tcPr>
            <w:tcW w:w="356" w:type="pct"/>
            <w:vAlign w:val="center"/>
          </w:tcPr>
          <w:p w14:paraId="4630323B"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PME 2025 State</w:t>
            </w:r>
          </w:p>
        </w:tc>
        <w:tc>
          <w:tcPr>
            <w:tcW w:w="354" w:type="pct"/>
            <w:vAlign w:val="center"/>
          </w:tcPr>
          <w:p w14:paraId="4203DB7F"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2023</w:t>
            </w:r>
          </w:p>
        </w:tc>
        <w:tc>
          <w:tcPr>
            <w:tcW w:w="355" w:type="pct"/>
            <w:vAlign w:val="center"/>
          </w:tcPr>
          <w:p w14:paraId="29087DB7"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2024</w:t>
            </w:r>
          </w:p>
        </w:tc>
        <w:tc>
          <w:tcPr>
            <w:tcW w:w="354" w:type="pct"/>
            <w:vAlign w:val="center"/>
          </w:tcPr>
          <w:p w14:paraId="45CBA282"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w:t>
            </w:r>
          </w:p>
        </w:tc>
        <w:tc>
          <w:tcPr>
            <w:tcW w:w="353" w:type="pct"/>
            <w:vAlign w:val="center"/>
          </w:tcPr>
          <w:p w14:paraId="30262494" w14:textId="77777777" w:rsidR="008D3302" w:rsidRPr="008D3302" w:rsidRDefault="008D3302" w:rsidP="008D3302">
            <w:pPr>
              <w:spacing w:before="20" w:after="20"/>
              <w:jc w:val="center"/>
              <w:rPr>
                <w:rFonts w:ascii="Franklin Gothic Demi" w:eastAsia="Yu Mincho" w:hAnsi="Franklin Gothic Demi" w:cs="Times New Roman"/>
                <w:sz w:val="20"/>
                <w:szCs w:val="20"/>
              </w:rPr>
            </w:pPr>
            <w:r w:rsidRPr="008D3302">
              <w:rPr>
                <w:rFonts w:ascii="Franklin Gothic Demi" w:eastAsia="Yu Mincho" w:hAnsi="Franklin Gothic Demi" w:cs="Times New Roman"/>
                <w:sz w:val="20"/>
                <w:szCs w:val="20"/>
              </w:rPr>
              <w:t>% NM 2025 State</w:t>
            </w:r>
          </w:p>
        </w:tc>
      </w:tr>
      <w:tr w:rsidR="008D3302" w:rsidRPr="008D3302" w14:paraId="3642DC30"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78BC2587"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5</w:t>
            </w:r>
          </w:p>
        </w:tc>
        <w:tc>
          <w:tcPr>
            <w:tcW w:w="374" w:type="pct"/>
            <w:vAlign w:val="center"/>
          </w:tcPr>
          <w:p w14:paraId="64F8928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4" w:type="pct"/>
            <w:vAlign w:val="center"/>
          </w:tcPr>
          <w:p w14:paraId="2F1ACAE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25</w:t>
            </w:r>
          </w:p>
        </w:tc>
        <w:tc>
          <w:tcPr>
            <w:tcW w:w="355" w:type="pct"/>
            <w:vAlign w:val="center"/>
          </w:tcPr>
          <w:p w14:paraId="31E76CD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52</w:t>
            </w:r>
          </w:p>
        </w:tc>
        <w:tc>
          <w:tcPr>
            <w:tcW w:w="354" w:type="pct"/>
            <w:vAlign w:val="center"/>
          </w:tcPr>
          <w:p w14:paraId="16475B4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64</w:t>
            </w:r>
          </w:p>
        </w:tc>
        <w:tc>
          <w:tcPr>
            <w:tcW w:w="355" w:type="pct"/>
            <w:vAlign w:val="center"/>
          </w:tcPr>
          <w:p w14:paraId="4A85B79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355" w:type="pct"/>
            <w:vAlign w:val="center"/>
          </w:tcPr>
          <w:p w14:paraId="06E00A6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355" w:type="pct"/>
            <w:vAlign w:val="center"/>
          </w:tcPr>
          <w:p w14:paraId="5BFC95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5" w:type="pct"/>
            <w:vAlign w:val="center"/>
          </w:tcPr>
          <w:p w14:paraId="03FD0EF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36</w:t>
            </w:r>
          </w:p>
        </w:tc>
        <w:tc>
          <w:tcPr>
            <w:tcW w:w="356" w:type="pct"/>
            <w:vAlign w:val="bottom"/>
          </w:tcPr>
          <w:p w14:paraId="1E335B6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34</w:t>
            </w:r>
          </w:p>
        </w:tc>
        <w:tc>
          <w:tcPr>
            <w:tcW w:w="354" w:type="pct"/>
            <w:vAlign w:val="center"/>
          </w:tcPr>
          <w:p w14:paraId="3345E05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5" w:type="pct"/>
            <w:vAlign w:val="center"/>
          </w:tcPr>
          <w:p w14:paraId="1ABD7C9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9</w:t>
            </w:r>
          </w:p>
        </w:tc>
        <w:tc>
          <w:tcPr>
            <w:tcW w:w="354" w:type="pct"/>
            <w:vAlign w:val="center"/>
          </w:tcPr>
          <w:p w14:paraId="7260C1A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3" w:type="pct"/>
            <w:vAlign w:val="bottom"/>
          </w:tcPr>
          <w:p w14:paraId="04F1407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20</w:t>
            </w:r>
          </w:p>
        </w:tc>
      </w:tr>
      <w:tr w:rsidR="008D3302" w:rsidRPr="008D3302" w14:paraId="010FA968" w14:textId="77777777">
        <w:trPr>
          <w:jc w:val="center"/>
        </w:trPr>
        <w:tc>
          <w:tcPr>
            <w:tcW w:w="371" w:type="pct"/>
          </w:tcPr>
          <w:p w14:paraId="3E05F7CD"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8</w:t>
            </w:r>
          </w:p>
        </w:tc>
        <w:tc>
          <w:tcPr>
            <w:tcW w:w="374" w:type="pct"/>
            <w:vAlign w:val="center"/>
          </w:tcPr>
          <w:p w14:paraId="06004F9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32</w:t>
            </w:r>
          </w:p>
        </w:tc>
        <w:tc>
          <w:tcPr>
            <w:tcW w:w="354" w:type="pct"/>
            <w:vAlign w:val="center"/>
          </w:tcPr>
          <w:p w14:paraId="54F903D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58</w:t>
            </w:r>
          </w:p>
        </w:tc>
        <w:tc>
          <w:tcPr>
            <w:tcW w:w="355" w:type="pct"/>
            <w:vAlign w:val="center"/>
          </w:tcPr>
          <w:p w14:paraId="7015B96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43</w:t>
            </w:r>
          </w:p>
        </w:tc>
        <w:tc>
          <w:tcPr>
            <w:tcW w:w="354" w:type="pct"/>
            <w:vAlign w:val="center"/>
          </w:tcPr>
          <w:p w14:paraId="0C76A44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50</w:t>
            </w:r>
          </w:p>
        </w:tc>
        <w:tc>
          <w:tcPr>
            <w:tcW w:w="355" w:type="pct"/>
            <w:vAlign w:val="center"/>
          </w:tcPr>
          <w:p w14:paraId="3E87DA3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37</w:t>
            </w:r>
          </w:p>
        </w:tc>
        <w:tc>
          <w:tcPr>
            <w:tcW w:w="355" w:type="pct"/>
            <w:vAlign w:val="center"/>
          </w:tcPr>
          <w:p w14:paraId="7CCBDF0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5" w:type="pct"/>
            <w:vAlign w:val="center"/>
          </w:tcPr>
          <w:p w14:paraId="3436ED7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5" w:type="pct"/>
            <w:vAlign w:val="center"/>
          </w:tcPr>
          <w:p w14:paraId="3A41192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41</w:t>
            </w:r>
          </w:p>
        </w:tc>
        <w:tc>
          <w:tcPr>
            <w:tcW w:w="356" w:type="pct"/>
            <w:vAlign w:val="bottom"/>
          </w:tcPr>
          <w:p w14:paraId="6E6E6047"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354" w:type="pct"/>
            <w:vAlign w:val="center"/>
          </w:tcPr>
          <w:p w14:paraId="1B707AB5"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w:t>
            </w:r>
          </w:p>
        </w:tc>
        <w:tc>
          <w:tcPr>
            <w:tcW w:w="355" w:type="pct"/>
            <w:vAlign w:val="center"/>
          </w:tcPr>
          <w:p w14:paraId="45202F6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29</w:t>
            </w:r>
          </w:p>
        </w:tc>
        <w:tc>
          <w:tcPr>
            <w:tcW w:w="354" w:type="pct"/>
            <w:vAlign w:val="center"/>
          </w:tcPr>
          <w:p w14:paraId="7EC8088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9</w:t>
            </w:r>
          </w:p>
        </w:tc>
        <w:tc>
          <w:tcPr>
            <w:tcW w:w="353" w:type="pct"/>
            <w:vAlign w:val="bottom"/>
          </w:tcPr>
          <w:p w14:paraId="5AFB985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69F66867" w14:textId="77777777">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0E2BAEB"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5 and 8</w:t>
            </w:r>
          </w:p>
        </w:tc>
        <w:tc>
          <w:tcPr>
            <w:tcW w:w="374" w:type="pct"/>
            <w:vAlign w:val="center"/>
          </w:tcPr>
          <w:p w14:paraId="2529B5CC"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57</w:t>
            </w:r>
          </w:p>
        </w:tc>
        <w:tc>
          <w:tcPr>
            <w:tcW w:w="354" w:type="pct"/>
            <w:vAlign w:val="center"/>
          </w:tcPr>
          <w:p w14:paraId="4C300B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44</w:t>
            </w:r>
          </w:p>
        </w:tc>
        <w:tc>
          <w:tcPr>
            <w:tcW w:w="355" w:type="pct"/>
            <w:vAlign w:val="center"/>
          </w:tcPr>
          <w:p w14:paraId="6A3CF15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48</w:t>
            </w:r>
          </w:p>
        </w:tc>
        <w:tc>
          <w:tcPr>
            <w:tcW w:w="354" w:type="pct"/>
            <w:vAlign w:val="center"/>
          </w:tcPr>
          <w:p w14:paraId="3F04973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56</w:t>
            </w:r>
          </w:p>
        </w:tc>
        <w:tc>
          <w:tcPr>
            <w:tcW w:w="355" w:type="pct"/>
            <w:vAlign w:val="center"/>
          </w:tcPr>
          <w:p w14:paraId="2E29DA5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16A93E41"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42</w:t>
            </w:r>
          </w:p>
        </w:tc>
        <w:tc>
          <w:tcPr>
            <w:tcW w:w="355" w:type="pct"/>
            <w:vAlign w:val="center"/>
          </w:tcPr>
          <w:p w14:paraId="75C5FB8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355" w:type="pct"/>
            <w:vAlign w:val="center"/>
          </w:tcPr>
          <w:p w14:paraId="474E976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6" w:type="pct"/>
            <w:vAlign w:val="bottom"/>
          </w:tcPr>
          <w:p w14:paraId="2D12F08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39</w:t>
            </w:r>
          </w:p>
        </w:tc>
        <w:tc>
          <w:tcPr>
            <w:tcW w:w="354" w:type="pct"/>
            <w:vAlign w:val="center"/>
          </w:tcPr>
          <w:p w14:paraId="4AA362E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15</w:t>
            </w:r>
          </w:p>
        </w:tc>
        <w:tc>
          <w:tcPr>
            <w:tcW w:w="355" w:type="pct"/>
            <w:vAlign w:val="center"/>
          </w:tcPr>
          <w:p w14:paraId="79155622"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17</w:t>
            </w:r>
          </w:p>
        </w:tc>
        <w:tc>
          <w:tcPr>
            <w:tcW w:w="354" w:type="pct"/>
            <w:vAlign w:val="center"/>
          </w:tcPr>
          <w:p w14:paraId="429654F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5</w:t>
            </w:r>
          </w:p>
        </w:tc>
        <w:tc>
          <w:tcPr>
            <w:tcW w:w="353" w:type="pct"/>
            <w:vAlign w:val="bottom"/>
          </w:tcPr>
          <w:p w14:paraId="1C46FA2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19</w:t>
            </w:r>
          </w:p>
        </w:tc>
      </w:tr>
      <w:tr w:rsidR="008D3302" w:rsidRPr="008D3302" w14:paraId="34FBE690" w14:textId="77777777">
        <w:trPr>
          <w:jc w:val="center"/>
        </w:trPr>
        <w:tc>
          <w:tcPr>
            <w:tcW w:w="371" w:type="pct"/>
          </w:tcPr>
          <w:p w14:paraId="2D101BE6" w14:textId="77777777" w:rsidR="008D3302" w:rsidRPr="008D3302" w:rsidRDefault="008D3302" w:rsidP="008D3302">
            <w:pPr>
              <w:spacing w:before="20" w:after="20" w:line="240" w:lineRule="auto"/>
              <w:jc w:val="center"/>
              <w:rPr>
                <w:rFonts w:ascii="Franklin Gothic Book" w:eastAsia="Times New Roman" w:hAnsi="Franklin Gothic Book" w:cs="Times New Roman"/>
                <w:sz w:val="20"/>
                <w:szCs w:val="20"/>
              </w:rPr>
            </w:pPr>
            <w:r w:rsidRPr="008D3302">
              <w:rPr>
                <w:rFonts w:ascii="Franklin Gothic Book" w:eastAsia="Times New Roman" w:hAnsi="Franklin Gothic Book" w:cs="Times New Roman"/>
                <w:sz w:val="20"/>
                <w:szCs w:val="20"/>
              </w:rPr>
              <w:t>10</w:t>
            </w:r>
          </w:p>
        </w:tc>
        <w:tc>
          <w:tcPr>
            <w:tcW w:w="374" w:type="pct"/>
            <w:vAlign w:val="center"/>
          </w:tcPr>
          <w:p w14:paraId="5E0B1048"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13</w:t>
            </w:r>
          </w:p>
        </w:tc>
        <w:tc>
          <w:tcPr>
            <w:tcW w:w="354" w:type="pct"/>
            <w:vAlign w:val="center"/>
          </w:tcPr>
          <w:p w14:paraId="697C902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72</w:t>
            </w:r>
          </w:p>
        </w:tc>
        <w:tc>
          <w:tcPr>
            <w:tcW w:w="355" w:type="pct"/>
            <w:vAlign w:val="center"/>
          </w:tcPr>
          <w:p w14:paraId="6AB39EAE"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65</w:t>
            </w:r>
          </w:p>
        </w:tc>
        <w:tc>
          <w:tcPr>
            <w:tcW w:w="354" w:type="pct"/>
            <w:vAlign w:val="center"/>
          </w:tcPr>
          <w:p w14:paraId="07DB69FB"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62</w:t>
            </w:r>
          </w:p>
        </w:tc>
        <w:tc>
          <w:tcPr>
            <w:tcW w:w="355" w:type="pct"/>
            <w:vAlign w:val="center"/>
          </w:tcPr>
          <w:p w14:paraId="077D83D3"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46</w:t>
            </w:r>
          </w:p>
        </w:tc>
        <w:tc>
          <w:tcPr>
            <w:tcW w:w="355" w:type="pct"/>
            <w:vAlign w:val="center"/>
          </w:tcPr>
          <w:p w14:paraId="7536ED9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28</w:t>
            </w:r>
          </w:p>
        </w:tc>
        <w:tc>
          <w:tcPr>
            <w:tcW w:w="355" w:type="pct"/>
            <w:vAlign w:val="center"/>
          </w:tcPr>
          <w:p w14:paraId="5746E0E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35</w:t>
            </w:r>
          </w:p>
        </w:tc>
        <w:tc>
          <w:tcPr>
            <w:tcW w:w="355" w:type="pct"/>
            <w:vAlign w:val="center"/>
          </w:tcPr>
          <w:p w14:paraId="552EC65F"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6" w:type="pct"/>
            <w:vAlign w:val="bottom"/>
          </w:tcPr>
          <w:p w14:paraId="7E7D1D26"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38</w:t>
            </w:r>
          </w:p>
        </w:tc>
        <w:tc>
          <w:tcPr>
            <w:tcW w:w="354" w:type="pct"/>
            <w:vAlign w:val="center"/>
          </w:tcPr>
          <w:p w14:paraId="20D43790"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5" w:type="pct"/>
            <w:vAlign w:val="center"/>
          </w:tcPr>
          <w:p w14:paraId="0864536D"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4" w:type="pct"/>
            <w:vAlign w:val="center"/>
          </w:tcPr>
          <w:p w14:paraId="0BE13459"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0</w:t>
            </w:r>
          </w:p>
        </w:tc>
        <w:tc>
          <w:tcPr>
            <w:tcW w:w="353" w:type="pct"/>
            <w:vAlign w:val="bottom"/>
          </w:tcPr>
          <w:p w14:paraId="59A1F334" w14:textId="77777777" w:rsidR="008D3302" w:rsidRPr="008D3302" w:rsidRDefault="008D3302" w:rsidP="008D3302">
            <w:pPr>
              <w:spacing w:before="20" w:after="20" w:line="240" w:lineRule="auto"/>
              <w:jc w:val="center"/>
              <w:rPr>
                <w:rFonts w:ascii="Franklin Gothic Book" w:eastAsia="Yu Mincho" w:hAnsi="Franklin Gothic Book" w:cs="Calibri"/>
                <w:sz w:val="20"/>
                <w:szCs w:val="20"/>
              </w:rPr>
            </w:pPr>
            <w:r w:rsidRPr="008D3302">
              <w:rPr>
                <w:rFonts w:ascii="Franklin Gothic Book" w:eastAsia="Yu Mincho" w:hAnsi="Franklin Gothic Book" w:cs="Calibri"/>
                <w:sz w:val="20"/>
                <w:szCs w:val="20"/>
              </w:rPr>
              <w:t>16</w:t>
            </w:r>
          </w:p>
        </w:tc>
      </w:tr>
    </w:tbl>
    <w:p w14:paraId="58A6E2DF" w14:textId="77777777" w:rsidR="00635EEB" w:rsidRPr="00550DBC" w:rsidRDefault="00635EEB" w:rsidP="00BF4AB9">
      <w:pPr>
        <w:pStyle w:val="TableETitles"/>
        <w:sectPr w:rsidR="00635EEB" w:rsidRPr="00550DBC" w:rsidSect="00B90170">
          <w:footerReference w:type="default" r:id="rId62"/>
          <w:pgSz w:w="15840" w:h="12240" w:orient="landscape"/>
          <w:pgMar w:top="1440" w:right="1440" w:bottom="1440" w:left="1440" w:header="720" w:footer="720" w:gutter="0"/>
          <w:pgNumType w:start="1"/>
          <w:cols w:space="720"/>
          <w:docGrid w:linePitch="360"/>
        </w:sectPr>
      </w:pPr>
    </w:p>
    <w:p w14:paraId="7E6CA130" w14:textId="49F2826A" w:rsidR="00BB3E4C" w:rsidRPr="00550DBC" w:rsidRDefault="00BB3E4C" w:rsidP="00635EEB">
      <w:pPr>
        <w:pStyle w:val="TableETitles"/>
        <w:spacing w:before="120" w:after="0"/>
      </w:pPr>
      <w:r w:rsidRPr="00550DBC">
        <w:lastRenderedPageBreak/>
        <w:t>Table E10. MCAS ELA Mean Student Growth Percentile by Student Group, Grades 3-8, 2023</w:t>
      </w:r>
      <w:r w:rsidR="00D332CE" w:rsidRPr="00550DBC">
        <w:noBreakHyphen/>
      </w:r>
      <w:r w:rsidRPr="00550DBC">
        <w:t>2025</w:t>
      </w:r>
      <w:bookmarkEnd w:id="222"/>
      <w:bookmarkEnd w:id="223"/>
    </w:p>
    <w:tbl>
      <w:tblPr>
        <w:tblStyle w:val="MSVTable112"/>
        <w:tblW w:w="5000" w:type="pct"/>
        <w:tblLook w:val="0420" w:firstRow="1" w:lastRow="0" w:firstColumn="0" w:lastColumn="0" w:noHBand="0" w:noVBand="1"/>
        <w:tblCaption w:val="Table E10. MCAS ELA Mean Student Growth Percentile by Student Group, Grades 3-8, 2023 2025"/>
        <w:tblDescription w:val="MCAS ELA Mean Student Growth Percentile by Student Group, Grades 3-8, 2023 2025"/>
      </w:tblPr>
      <w:tblGrid>
        <w:gridCol w:w="3586"/>
        <w:gridCol w:w="1151"/>
        <w:gridCol w:w="1152"/>
        <w:gridCol w:w="1151"/>
        <w:gridCol w:w="1152"/>
        <w:gridCol w:w="1152"/>
      </w:tblGrid>
      <w:tr w:rsidR="00635EEB" w:rsidRPr="00635EEB" w14:paraId="704BE2C1"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6E0C6D61"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24" w:name="_Toc211935766"/>
            <w:bookmarkStart w:id="225" w:name="_Toc225252697"/>
            <w:r w:rsidRPr="00635EEB">
              <w:rPr>
                <w:rFonts w:ascii="Franklin Gothic Demi" w:eastAsia="Yu Mincho" w:hAnsi="Franklin Gothic Demi" w:cs="Calibri"/>
                <w:bCs/>
                <w:sz w:val="20"/>
                <w:szCs w:val="20"/>
              </w:rPr>
              <w:t>Group</w:t>
            </w:r>
          </w:p>
        </w:tc>
        <w:tc>
          <w:tcPr>
            <w:tcW w:w="1151" w:type="dxa"/>
            <w:vAlign w:val="center"/>
          </w:tcPr>
          <w:p w14:paraId="6DCD1494"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152" w:type="dxa"/>
            <w:vAlign w:val="center"/>
          </w:tcPr>
          <w:p w14:paraId="6F9B52C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1" w:type="dxa"/>
            <w:vAlign w:val="center"/>
          </w:tcPr>
          <w:p w14:paraId="34C43EA4"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67A3EE05"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152" w:type="dxa"/>
            <w:vAlign w:val="center"/>
          </w:tcPr>
          <w:p w14:paraId="16EF2ADB"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232C3221"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A47061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01C1837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119</w:t>
            </w:r>
          </w:p>
        </w:tc>
        <w:tc>
          <w:tcPr>
            <w:tcW w:w="1152" w:type="dxa"/>
            <w:vAlign w:val="center"/>
          </w:tcPr>
          <w:p w14:paraId="77DE11C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40</w:t>
            </w:r>
          </w:p>
        </w:tc>
        <w:tc>
          <w:tcPr>
            <w:tcW w:w="1151" w:type="dxa"/>
            <w:vAlign w:val="center"/>
          </w:tcPr>
          <w:p w14:paraId="1D5DB29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44</w:t>
            </w:r>
          </w:p>
        </w:tc>
        <w:tc>
          <w:tcPr>
            <w:tcW w:w="1152" w:type="dxa"/>
            <w:vAlign w:val="center"/>
          </w:tcPr>
          <w:p w14:paraId="2E989EB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c>
          <w:tcPr>
            <w:tcW w:w="1152" w:type="dxa"/>
            <w:vAlign w:val="center"/>
          </w:tcPr>
          <w:p w14:paraId="300DF99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07DA78DC" w14:textId="77777777">
        <w:tc>
          <w:tcPr>
            <w:tcW w:w="3586" w:type="dxa"/>
          </w:tcPr>
          <w:p w14:paraId="718BD887"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1CFEAA42" w14:textId="6B08B9A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0D65926" w14:textId="37A2A83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A270954" w14:textId="1F67EBF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69DC589" w14:textId="28640F1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DB019C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14D1348A"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35B49E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402F867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7A46C272" w14:textId="1CCBEDD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79E7E3D" w14:textId="7A062B1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65D9026" w14:textId="7231810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E6FDF2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57</w:t>
            </w:r>
          </w:p>
        </w:tc>
      </w:tr>
      <w:tr w:rsidR="00635EEB" w:rsidRPr="00635EEB" w14:paraId="0BB13B68" w14:textId="77777777">
        <w:tc>
          <w:tcPr>
            <w:tcW w:w="3586" w:type="dxa"/>
          </w:tcPr>
          <w:p w14:paraId="38D94349"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01F7275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01AD8DC0" w14:textId="79B9AF9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A23C15C" w14:textId="16EAB26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8BDE99E" w14:textId="33655BE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8B826B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r>
      <w:tr w:rsidR="00635EEB" w:rsidRPr="00635EEB" w14:paraId="388CA1C0"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940B5DC"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328D91C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7C1EB631" w14:textId="06D058B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1405E67" w14:textId="6569D3D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D725EC5" w14:textId="71B6476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7AAA51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r>
      <w:tr w:rsidR="00635EEB" w:rsidRPr="00635EEB" w14:paraId="6218BFB7" w14:textId="77777777">
        <w:tc>
          <w:tcPr>
            <w:tcW w:w="3586" w:type="dxa"/>
          </w:tcPr>
          <w:p w14:paraId="06260B49"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7C8B9C6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152" w:type="dxa"/>
            <w:vAlign w:val="center"/>
          </w:tcPr>
          <w:p w14:paraId="12FBEDB1" w14:textId="1C93B3F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5DA63DC" w14:textId="3F7EBDC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635D07B" w14:textId="4E960DB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98BC53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r>
      <w:tr w:rsidR="00635EEB" w:rsidRPr="00635EEB" w14:paraId="30A568DC"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A7FC44B"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429A51E7" w14:textId="7D76DDD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544F0E5" w14:textId="68BFBCB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0DA6333" w14:textId="1D0C1EB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51C657B" w14:textId="2807254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D6E043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53</w:t>
            </w:r>
          </w:p>
        </w:tc>
      </w:tr>
      <w:tr w:rsidR="00635EEB" w:rsidRPr="00635EEB" w14:paraId="1B4CF5F2" w14:textId="77777777">
        <w:tc>
          <w:tcPr>
            <w:tcW w:w="3586" w:type="dxa"/>
          </w:tcPr>
          <w:p w14:paraId="54B48B86"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2D59781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110</w:t>
            </w:r>
          </w:p>
        </w:tc>
        <w:tc>
          <w:tcPr>
            <w:tcW w:w="1152" w:type="dxa"/>
            <w:vAlign w:val="center"/>
          </w:tcPr>
          <w:p w14:paraId="5C60A6C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39</w:t>
            </w:r>
          </w:p>
        </w:tc>
        <w:tc>
          <w:tcPr>
            <w:tcW w:w="1151" w:type="dxa"/>
            <w:vAlign w:val="center"/>
          </w:tcPr>
          <w:p w14:paraId="02EA0DE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c>
          <w:tcPr>
            <w:tcW w:w="1152" w:type="dxa"/>
            <w:vAlign w:val="center"/>
          </w:tcPr>
          <w:p w14:paraId="682373C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c>
          <w:tcPr>
            <w:tcW w:w="1152" w:type="dxa"/>
            <w:vAlign w:val="center"/>
          </w:tcPr>
          <w:p w14:paraId="331DDA5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7D901F9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284184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50A56EE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58</w:t>
            </w:r>
          </w:p>
        </w:tc>
        <w:tc>
          <w:tcPr>
            <w:tcW w:w="1152" w:type="dxa"/>
            <w:vAlign w:val="center"/>
          </w:tcPr>
          <w:p w14:paraId="759C9CC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37</w:t>
            </w:r>
          </w:p>
        </w:tc>
        <w:tc>
          <w:tcPr>
            <w:tcW w:w="1151" w:type="dxa"/>
            <w:vAlign w:val="center"/>
          </w:tcPr>
          <w:p w14:paraId="1438ABE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40</w:t>
            </w:r>
          </w:p>
        </w:tc>
        <w:tc>
          <w:tcPr>
            <w:tcW w:w="1152" w:type="dxa"/>
            <w:vAlign w:val="center"/>
          </w:tcPr>
          <w:p w14:paraId="5D28B7A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c>
          <w:tcPr>
            <w:tcW w:w="1152" w:type="dxa"/>
            <w:vAlign w:val="center"/>
          </w:tcPr>
          <w:p w14:paraId="7E1B6F7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4BFF0DA5" w14:textId="77777777">
        <w:tc>
          <w:tcPr>
            <w:tcW w:w="3586" w:type="dxa"/>
          </w:tcPr>
          <w:p w14:paraId="1D18CB5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5B3D4FD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5A2E0F9A" w14:textId="68DF229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4196EDF" w14:textId="0BFF381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EBF3861" w14:textId="77C7091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8E2B32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41F8259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2BB5B2B"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38A54D8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32</w:t>
            </w:r>
          </w:p>
        </w:tc>
        <w:tc>
          <w:tcPr>
            <w:tcW w:w="1152" w:type="dxa"/>
            <w:vAlign w:val="center"/>
          </w:tcPr>
          <w:p w14:paraId="389AE8E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34</w:t>
            </w:r>
          </w:p>
        </w:tc>
        <w:tc>
          <w:tcPr>
            <w:tcW w:w="1151" w:type="dxa"/>
            <w:vAlign w:val="center"/>
          </w:tcPr>
          <w:p w14:paraId="29E6227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32</w:t>
            </w:r>
          </w:p>
        </w:tc>
        <w:tc>
          <w:tcPr>
            <w:tcW w:w="1152" w:type="dxa"/>
            <w:vAlign w:val="center"/>
          </w:tcPr>
          <w:p w14:paraId="7CC3FCD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c>
          <w:tcPr>
            <w:tcW w:w="1152" w:type="dxa"/>
            <w:vAlign w:val="center"/>
          </w:tcPr>
          <w:p w14:paraId="05C7183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6B5C5657" w14:textId="77777777">
        <w:tc>
          <w:tcPr>
            <w:tcW w:w="3586" w:type="dxa"/>
          </w:tcPr>
          <w:p w14:paraId="67C6A2C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4A5FFB2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152" w:type="dxa"/>
            <w:vAlign w:val="center"/>
          </w:tcPr>
          <w:p w14:paraId="5F338E0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37</w:t>
            </w:r>
          </w:p>
        </w:tc>
        <w:tc>
          <w:tcPr>
            <w:tcW w:w="1151" w:type="dxa"/>
            <w:vAlign w:val="center"/>
          </w:tcPr>
          <w:p w14:paraId="57DC10C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42</w:t>
            </w:r>
          </w:p>
        </w:tc>
        <w:tc>
          <w:tcPr>
            <w:tcW w:w="1152" w:type="dxa"/>
            <w:vAlign w:val="center"/>
          </w:tcPr>
          <w:p w14:paraId="307CC6F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c>
          <w:tcPr>
            <w:tcW w:w="1152" w:type="dxa"/>
            <w:vAlign w:val="center"/>
          </w:tcPr>
          <w:p w14:paraId="3DEA94D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r>
    </w:tbl>
    <w:p w14:paraId="437E85C8" w14:textId="5E90C54C" w:rsidR="00BB3E4C" w:rsidRPr="00550DBC" w:rsidRDefault="00BB3E4C" w:rsidP="00635EEB">
      <w:pPr>
        <w:pStyle w:val="TableETitles"/>
        <w:spacing w:before="120" w:after="0"/>
      </w:pPr>
      <w:r w:rsidRPr="00550DBC">
        <w:t>Table E11. MCAS ELA Mean Student Growth Percentile by Student Group, Grade</w:t>
      </w:r>
      <w:r w:rsidR="00D332CE" w:rsidRPr="00550DBC">
        <w:t> </w:t>
      </w:r>
      <w:r w:rsidRPr="00550DBC">
        <w:t>10,</w:t>
      </w:r>
      <w:r w:rsidR="00D332CE" w:rsidRPr="00550DBC">
        <w:t> </w:t>
      </w:r>
      <w:r w:rsidRPr="00550DBC">
        <w:t>2023</w:t>
      </w:r>
      <w:r w:rsidR="00D332CE" w:rsidRPr="00550DBC">
        <w:noBreakHyphen/>
      </w:r>
      <w:r w:rsidRPr="00550DBC">
        <w:t>2025</w:t>
      </w:r>
      <w:bookmarkEnd w:id="224"/>
      <w:bookmarkEnd w:id="225"/>
    </w:p>
    <w:tbl>
      <w:tblPr>
        <w:tblStyle w:val="MSVTable113"/>
        <w:tblW w:w="5000" w:type="pct"/>
        <w:tblLook w:val="0420" w:firstRow="1" w:lastRow="0" w:firstColumn="0" w:lastColumn="0" w:noHBand="0" w:noVBand="1"/>
        <w:tblCaption w:val="Table E11. MCAS ELA Mean Student Growth Percentile by Student Group, Grade 10, 2023 2025"/>
        <w:tblDescription w:val="MCAS ELA Mean Student Growth Percentile by Student Group, Grade 10, 2023 2025"/>
      </w:tblPr>
      <w:tblGrid>
        <w:gridCol w:w="3586"/>
        <w:gridCol w:w="1151"/>
        <w:gridCol w:w="1152"/>
        <w:gridCol w:w="1151"/>
        <w:gridCol w:w="1152"/>
        <w:gridCol w:w="1152"/>
      </w:tblGrid>
      <w:tr w:rsidR="00635EEB" w:rsidRPr="00635EEB" w14:paraId="2BBB6189"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68D6B00A"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26" w:name="_Toc211935767"/>
            <w:bookmarkStart w:id="227" w:name="_Toc225252698"/>
            <w:r w:rsidRPr="00635EEB">
              <w:rPr>
                <w:rFonts w:ascii="Franklin Gothic Demi" w:eastAsia="Yu Mincho" w:hAnsi="Franklin Gothic Demi" w:cs="Calibri"/>
                <w:bCs/>
                <w:sz w:val="20"/>
                <w:szCs w:val="20"/>
              </w:rPr>
              <w:t>Group</w:t>
            </w:r>
          </w:p>
        </w:tc>
        <w:tc>
          <w:tcPr>
            <w:tcW w:w="1151" w:type="dxa"/>
            <w:vAlign w:val="center"/>
          </w:tcPr>
          <w:p w14:paraId="0F2C4D12"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152" w:type="dxa"/>
            <w:vAlign w:val="center"/>
          </w:tcPr>
          <w:p w14:paraId="3195726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1" w:type="dxa"/>
            <w:vAlign w:val="center"/>
          </w:tcPr>
          <w:p w14:paraId="4D536CA1"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147B3CB3"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152" w:type="dxa"/>
            <w:vAlign w:val="center"/>
          </w:tcPr>
          <w:p w14:paraId="56D45B32"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0A6CF04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E998C7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73AEF7A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1A5F27D2" w14:textId="0346464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F8763A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c>
          <w:tcPr>
            <w:tcW w:w="1152" w:type="dxa"/>
            <w:vAlign w:val="center"/>
          </w:tcPr>
          <w:p w14:paraId="1806D8A2" w14:textId="7C0AD42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9B185F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6961BA48" w14:textId="77777777">
        <w:tc>
          <w:tcPr>
            <w:tcW w:w="3586" w:type="dxa"/>
          </w:tcPr>
          <w:p w14:paraId="104BB42F"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434C2C5E" w14:textId="27FCD96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C4EDBF4" w14:textId="1466807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858F642" w14:textId="35F2A2A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7EC1AEA" w14:textId="6BF7073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7D1742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52</w:t>
            </w:r>
          </w:p>
        </w:tc>
      </w:tr>
      <w:tr w:rsidR="00635EEB" w:rsidRPr="00635EEB" w14:paraId="06596C0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5344C3F"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225E02E7" w14:textId="4F174EF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BA20E9F" w14:textId="423DB24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3178DCD" w14:textId="78EEFEF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9A7D97A" w14:textId="77E6DBA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74ED54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57</w:t>
            </w:r>
          </w:p>
        </w:tc>
      </w:tr>
      <w:tr w:rsidR="00635EEB" w:rsidRPr="00635EEB" w14:paraId="577A1097" w14:textId="77777777">
        <w:tc>
          <w:tcPr>
            <w:tcW w:w="3586" w:type="dxa"/>
          </w:tcPr>
          <w:p w14:paraId="2F91EA7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0BDD7BC1" w14:textId="44D6E05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AE15362" w14:textId="245FD59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148C040" w14:textId="76BFD7A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F043570" w14:textId="7107468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F82C98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r>
      <w:tr w:rsidR="00635EEB" w:rsidRPr="00635EEB" w14:paraId="76A2982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0DB54E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79544EBF" w14:textId="3C4BC7D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25DDDC4" w14:textId="6A64456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6116844" w14:textId="3BE5542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4D9DE27" w14:textId="452F53F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52C7C1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r>
      <w:tr w:rsidR="00635EEB" w:rsidRPr="00635EEB" w14:paraId="79DA253B" w14:textId="77777777">
        <w:tc>
          <w:tcPr>
            <w:tcW w:w="3586" w:type="dxa"/>
          </w:tcPr>
          <w:p w14:paraId="56B35F9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3A67EF44" w14:textId="0AC65F9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052C664" w14:textId="56D3272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291B721" w14:textId="5E1DBB5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B2B4DCB" w14:textId="036DDD6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75458A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27CDC27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0D3408B"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035FF4EF" w14:textId="678AC84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3441F89" w14:textId="55ACE66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77A92C7" w14:textId="39ED6D7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45DA51F" w14:textId="75415FC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794856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2223D049" w14:textId="77777777">
        <w:tc>
          <w:tcPr>
            <w:tcW w:w="3586" w:type="dxa"/>
          </w:tcPr>
          <w:p w14:paraId="1BAA1C1C"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68051F9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279986EC" w14:textId="0814891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7D9E5D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c>
          <w:tcPr>
            <w:tcW w:w="1152" w:type="dxa"/>
            <w:vAlign w:val="center"/>
          </w:tcPr>
          <w:p w14:paraId="0D54898F" w14:textId="303712A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F2DFBD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2B05411A"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2FA3E2F"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65307DB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152" w:type="dxa"/>
            <w:vAlign w:val="center"/>
          </w:tcPr>
          <w:p w14:paraId="1053E439" w14:textId="1E2A773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D671327" w14:textId="0985D47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656C510" w14:textId="4D9F853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9D2E76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r>
      <w:tr w:rsidR="00635EEB" w:rsidRPr="00635EEB" w14:paraId="63313511" w14:textId="77777777">
        <w:tc>
          <w:tcPr>
            <w:tcW w:w="3586" w:type="dxa"/>
          </w:tcPr>
          <w:p w14:paraId="039F49B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10DB4E44" w14:textId="616B73A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856524E" w14:textId="632B68C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2A05EBE" w14:textId="3F86CB5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D5F61C9" w14:textId="3D60676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F372FC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r>
      <w:tr w:rsidR="00635EEB" w:rsidRPr="00635EEB" w14:paraId="1739B5BC"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1CDC176"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7D83C87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w:t>
            </w:r>
          </w:p>
        </w:tc>
        <w:tc>
          <w:tcPr>
            <w:tcW w:w="1152" w:type="dxa"/>
            <w:vAlign w:val="center"/>
          </w:tcPr>
          <w:p w14:paraId="43AEA67E" w14:textId="6E50D17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E361634" w14:textId="26F64AD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BFE87FC" w14:textId="56F14B2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EB37FC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r>
      <w:tr w:rsidR="00635EEB" w:rsidRPr="00635EEB" w14:paraId="3923FC77" w14:textId="77777777">
        <w:tc>
          <w:tcPr>
            <w:tcW w:w="3586" w:type="dxa"/>
          </w:tcPr>
          <w:p w14:paraId="1BFDA8D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6D440FA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w:t>
            </w:r>
          </w:p>
        </w:tc>
        <w:tc>
          <w:tcPr>
            <w:tcW w:w="1152" w:type="dxa"/>
            <w:vAlign w:val="center"/>
          </w:tcPr>
          <w:p w14:paraId="6718A286" w14:textId="29D0D12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71FE571" w14:textId="263FCFF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DB1F611" w14:textId="24A5404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F39D81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r>
    </w:tbl>
    <w:p w14:paraId="7089E9EF" w14:textId="77777777" w:rsidR="00635EEB" w:rsidRPr="00550DBC" w:rsidRDefault="00635EEB" w:rsidP="00BF4AB9">
      <w:pPr>
        <w:pStyle w:val="TableETitles"/>
      </w:pPr>
    </w:p>
    <w:p w14:paraId="3DB84C54" w14:textId="77777777" w:rsidR="00635EEB" w:rsidRPr="00550DBC" w:rsidRDefault="00635EEB">
      <w:pPr>
        <w:spacing w:line="240" w:lineRule="auto"/>
        <w:rPr>
          <w:rFonts w:ascii="Franklin Gothic Demi" w:hAnsi="Franklin Gothic Demi"/>
        </w:rPr>
      </w:pPr>
      <w:r w:rsidRPr="00550DBC">
        <w:br w:type="page"/>
      </w:r>
    </w:p>
    <w:p w14:paraId="1EE3BBEB" w14:textId="75E06CBC" w:rsidR="00BB3E4C" w:rsidRPr="00550DBC" w:rsidRDefault="00BB3E4C" w:rsidP="00635EEB">
      <w:pPr>
        <w:pStyle w:val="TableETitles"/>
        <w:spacing w:before="120" w:after="0"/>
      </w:pPr>
      <w:r w:rsidRPr="00550DBC">
        <w:lastRenderedPageBreak/>
        <w:t>Table E12. MCAS Mathematics Mean Student Growth Percentile by Student Group, Grades</w:t>
      </w:r>
      <w:r w:rsidR="00D332CE" w:rsidRPr="00550DBC">
        <w:t> </w:t>
      </w:r>
      <w:r w:rsidRPr="00550DBC">
        <w:t>3</w:t>
      </w:r>
      <w:r w:rsidR="00D332CE" w:rsidRPr="00550DBC">
        <w:noBreakHyphen/>
      </w:r>
      <w:r w:rsidRPr="00550DBC">
        <w:t>8, 2023</w:t>
      </w:r>
      <w:r w:rsidR="00D332CE" w:rsidRPr="00550DBC">
        <w:noBreakHyphen/>
      </w:r>
      <w:r w:rsidRPr="00550DBC">
        <w:t>2025</w:t>
      </w:r>
      <w:bookmarkEnd w:id="226"/>
      <w:bookmarkEnd w:id="227"/>
    </w:p>
    <w:tbl>
      <w:tblPr>
        <w:tblStyle w:val="MSVTable114"/>
        <w:tblW w:w="5000" w:type="pct"/>
        <w:tblLook w:val="0420" w:firstRow="1" w:lastRow="0" w:firstColumn="0" w:lastColumn="0" w:noHBand="0" w:noVBand="1"/>
        <w:tblCaption w:val="Table E12. MCAS Mathematics Mean Student Growth Percentile by Student Group, Grades 3 8, 2023 2025"/>
        <w:tblDescription w:val="MCAS Mathematics Mean Student Growth Percentile by Student Group, Grades 3 8, 2023 2025"/>
      </w:tblPr>
      <w:tblGrid>
        <w:gridCol w:w="3586"/>
        <w:gridCol w:w="1151"/>
        <w:gridCol w:w="1152"/>
        <w:gridCol w:w="1151"/>
        <w:gridCol w:w="1152"/>
        <w:gridCol w:w="1152"/>
      </w:tblGrid>
      <w:tr w:rsidR="00635EEB" w:rsidRPr="00635EEB" w14:paraId="0492A014"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4459CD82"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28" w:name="_Toc211935768"/>
            <w:bookmarkStart w:id="229" w:name="_Toc225252699"/>
            <w:r w:rsidRPr="00635EEB">
              <w:rPr>
                <w:rFonts w:ascii="Franklin Gothic Demi" w:eastAsia="Yu Mincho" w:hAnsi="Franklin Gothic Demi" w:cs="Calibri"/>
                <w:bCs/>
                <w:sz w:val="20"/>
                <w:szCs w:val="20"/>
              </w:rPr>
              <w:t>Group</w:t>
            </w:r>
          </w:p>
        </w:tc>
        <w:tc>
          <w:tcPr>
            <w:tcW w:w="1151" w:type="dxa"/>
            <w:vAlign w:val="center"/>
          </w:tcPr>
          <w:p w14:paraId="442DBCFB"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152" w:type="dxa"/>
            <w:vAlign w:val="center"/>
          </w:tcPr>
          <w:p w14:paraId="29B7D156"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1" w:type="dxa"/>
            <w:vAlign w:val="center"/>
          </w:tcPr>
          <w:p w14:paraId="0BE69627"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281B1BB4"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152" w:type="dxa"/>
            <w:vAlign w:val="center"/>
          </w:tcPr>
          <w:p w14:paraId="33029172"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67641AC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813D4B1"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7BD3515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119</w:t>
            </w:r>
          </w:p>
        </w:tc>
        <w:tc>
          <w:tcPr>
            <w:tcW w:w="1152" w:type="dxa"/>
            <w:vAlign w:val="center"/>
          </w:tcPr>
          <w:p w14:paraId="74E40B3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c>
          <w:tcPr>
            <w:tcW w:w="1151" w:type="dxa"/>
            <w:vAlign w:val="center"/>
          </w:tcPr>
          <w:p w14:paraId="6B8EEEA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c>
          <w:tcPr>
            <w:tcW w:w="1152" w:type="dxa"/>
            <w:vAlign w:val="center"/>
          </w:tcPr>
          <w:p w14:paraId="65668D5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c>
          <w:tcPr>
            <w:tcW w:w="1152" w:type="dxa"/>
            <w:vAlign w:val="center"/>
          </w:tcPr>
          <w:p w14:paraId="2A49AC4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206633E6" w14:textId="77777777">
        <w:tc>
          <w:tcPr>
            <w:tcW w:w="3586" w:type="dxa"/>
          </w:tcPr>
          <w:p w14:paraId="06643A7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4E235F23" w14:textId="50CDE50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E05AA3E" w14:textId="78F5EDB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A60CEE8" w14:textId="675E47F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EEE97EF" w14:textId="23FF66D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2479D3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47816E4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BE1C2E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6EFE717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32544E8E" w14:textId="27A937C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7567387" w14:textId="518D09A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A9AE8FE" w14:textId="7427ED8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3E9482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58</w:t>
            </w:r>
          </w:p>
        </w:tc>
      </w:tr>
      <w:tr w:rsidR="00635EEB" w:rsidRPr="00635EEB" w14:paraId="69199FFB" w14:textId="77777777">
        <w:tc>
          <w:tcPr>
            <w:tcW w:w="3586" w:type="dxa"/>
          </w:tcPr>
          <w:p w14:paraId="4B6FCA5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1AB363A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6F038A0F" w14:textId="7C279E9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5D453B6" w14:textId="6D6886D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D9C6D78" w14:textId="23C2774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520744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r>
      <w:tr w:rsidR="00635EEB" w:rsidRPr="00635EEB" w14:paraId="1FD8FB4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71B585F"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0F19F57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71EB0F4D" w14:textId="074EB22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1B6EFD6" w14:textId="53A124A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21BD01D" w14:textId="2B0CEA1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00BCD8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r>
      <w:tr w:rsidR="00635EEB" w:rsidRPr="00635EEB" w14:paraId="712C0C6F" w14:textId="77777777">
        <w:tc>
          <w:tcPr>
            <w:tcW w:w="3586" w:type="dxa"/>
          </w:tcPr>
          <w:p w14:paraId="622CABF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66CDB5A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152" w:type="dxa"/>
            <w:vAlign w:val="center"/>
          </w:tcPr>
          <w:p w14:paraId="7CBFF90D" w14:textId="623D2E2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BC258F0" w14:textId="6257DB3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9DADAB6" w14:textId="3677EDD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C0544C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r>
      <w:tr w:rsidR="00635EEB" w:rsidRPr="00635EEB" w14:paraId="1268CE4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1E5FAA1"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2ECCD984" w14:textId="28EAEE3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3C16D6E" w14:textId="0D9424D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2E8FCB96" w14:textId="7F1FBD3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D81FCED" w14:textId="360CAB1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ED0FC3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53</w:t>
            </w:r>
          </w:p>
        </w:tc>
      </w:tr>
      <w:tr w:rsidR="00635EEB" w:rsidRPr="00635EEB" w14:paraId="71CB8208" w14:textId="77777777">
        <w:tc>
          <w:tcPr>
            <w:tcW w:w="3586" w:type="dxa"/>
          </w:tcPr>
          <w:p w14:paraId="59BF57A2"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1C91BEC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110</w:t>
            </w:r>
          </w:p>
        </w:tc>
        <w:tc>
          <w:tcPr>
            <w:tcW w:w="1152" w:type="dxa"/>
            <w:vAlign w:val="center"/>
          </w:tcPr>
          <w:p w14:paraId="1E5021A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c>
          <w:tcPr>
            <w:tcW w:w="1151" w:type="dxa"/>
            <w:vAlign w:val="center"/>
          </w:tcPr>
          <w:p w14:paraId="03288D5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c>
          <w:tcPr>
            <w:tcW w:w="1152" w:type="dxa"/>
            <w:vAlign w:val="center"/>
          </w:tcPr>
          <w:p w14:paraId="45C4065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c>
          <w:tcPr>
            <w:tcW w:w="1152" w:type="dxa"/>
            <w:vAlign w:val="center"/>
          </w:tcPr>
          <w:p w14:paraId="0C353F5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22632EF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7486B2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2043E04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57</w:t>
            </w:r>
          </w:p>
        </w:tc>
        <w:tc>
          <w:tcPr>
            <w:tcW w:w="1152" w:type="dxa"/>
            <w:vAlign w:val="center"/>
          </w:tcPr>
          <w:p w14:paraId="6700029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44</w:t>
            </w:r>
          </w:p>
        </w:tc>
        <w:tc>
          <w:tcPr>
            <w:tcW w:w="1151" w:type="dxa"/>
            <w:vAlign w:val="center"/>
          </w:tcPr>
          <w:p w14:paraId="066F81C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c>
          <w:tcPr>
            <w:tcW w:w="1152" w:type="dxa"/>
            <w:vAlign w:val="center"/>
          </w:tcPr>
          <w:p w14:paraId="7ED2172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52</w:t>
            </w:r>
          </w:p>
        </w:tc>
        <w:tc>
          <w:tcPr>
            <w:tcW w:w="1152" w:type="dxa"/>
            <w:vAlign w:val="center"/>
          </w:tcPr>
          <w:p w14:paraId="5CCF93B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2A73481A" w14:textId="77777777">
        <w:tc>
          <w:tcPr>
            <w:tcW w:w="3586" w:type="dxa"/>
          </w:tcPr>
          <w:p w14:paraId="520CD4B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5149C31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15CEACFE" w14:textId="42B70FE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4CF3902" w14:textId="4C2E586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CCAC611" w14:textId="5DC3BF9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A1D207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r>
      <w:tr w:rsidR="00635EEB" w:rsidRPr="00635EEB" w14:paraId="111A660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3A1E33E"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1497742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31</w:t>
            </w:r>
          </w:p>
        </w:tc>
        <w:tc>
          <w:tcPr>
            <w:tcW w:w="1152" w:type="dxa"/>
            <w:vAlign w:val="center"/>
          </w:tcPr>
          <w:p w14:paraId="1150B41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c>
          <w:tcPr>
            <w:tcW w:w="1151" w:type="dxa"/>
            <w:vAlign w:val="center"/>
          </w:tcPr>
          <w:p w14:paraId="6019DD1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52</w:t>
            </w:r>
          </w:p>
        </w:tc>
        <w:tc>
          <w:tcPr>
            <w:tcW w:w="1152" w:type="dxa"/>
            <w:vAlign w:val="center"/>
          </w:tcPr>
          <w:p w14:paraId="5B43125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c>
          <w:tcPr>
            <w:tcW w:w="1152" w:type="dxa"/>
            <w:vAlign w:val="center"/>
          </w:tcPr>
          <w:p w14:paraId="372492A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3E414806" w14:textId="77777777">
        <w:tc>
          <w:tcPr>
            <w:tcW w:w="3586" w:type="dxa"/>
          </w:tcPr>
          <w:p w14:paraId="3CC9338C"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0DCB584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37</w:t>
            </w:r>
          </w:p>
        </w:tc>
        <w:tc>
          <w:tcPr>
            <w:tcW w:w="1152" w:type="dxa"/>
            <w:vAlign w:val="center"/>
          </w:tcPr>
          <w:p w14:paraId="4D0579A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40</w:t>
            </w:r>
          </w:p>
        </w:tc>
        <w:tc>
          <w:tcPr>
            <w:tcW w:w="1151" w:type="dxa"/>
            <w:vAlign w:val="center"/>
          </w:tcPr>
          <w:p w14:paraId="6618AC7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c>
          <w:tcPr>
            <w:tcW w:w="1152" w:type="dxa"/>
            <w:vAlign w:val="center"/>
          </w:tcPr>
          <w:p w14:paraId="5B9C74C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55</w:t>
            </w:r>
          </w:p>
        </w:tc>
        <w:tc>
          <w:tcPr>
            <w:tcW w:w="1152" w:type="dxa"/>
            <w:vAlign w:val="center"/>
          </w:tcPr>
          <w:p w14:paraId="1C387DD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r>
    </w:tbl>
    <w:p w14:paraId="6917266E" w14:textId="7D170F5B" w:rsidR="00BB3E4C" w:rsidRPr="00550DBC" w:rsidRDefault="00BB3E4C" w:rsidP="00635EEB">
      <w:pPr>
        <w:pStyle w:val="TableETitles"/>
        <w:spacing w:before="120" w:after="0"/>
      </w:pPr>
      <w:r w:rsidRPr="00550DBC">
        <w:t>Table E13. MCAS Mathematics Mean Student Growth Percentile by Student Group, Grade</w:t>
      </w:r>
      <w:r w:rsidR="00D332CE" w:rsidRPr="00550DBC">
        <w:t> </w:t>
      </w:r>
      <w:r w:rsidRPr="00550DBC">
        <w:t>10, 2023</w:t>
      </w:r>
      <w:r w:rsidR="00D332CE" w:rsidRPr="00550DBC">
        <w:noBreakHyphen/>
      </w:r>
      <w:r w:rsidRPr="00550DBC">
        <w:t>2025</w:t>
      </w:r>
      <w:bookmarkEnd w:id="228"/>
      <w:bookmarkEnd w:id="229"/>
    </w:p>
    <w:tbl>
      <w:tblPr>
        <w:tblStyle w:val="MSVTable115"/>
        <w:tblW w:w="5000" w:type="pct"/>
        <w:tblLook w:val="0420" w:firstRow="1" w:lastRow="0" w:firstColumn="0" w:lastColumn="0" w:noHBand="0" w:noVBand="1"/>
        <w:tblCaption w:val="Table E13. MCAS Mathematics Mean Student Growth Percentile by Student Group, Grade 10, 2023 2025"/>
        <w:tblDescription w:val="MCAS Mathematics Mean Student Growth Percentile by Student Group, Grade 10, 2023 2025"/>
      </w:tblPr>
      <w:tblGrid>
        <w:gridCol w:w="3586"/>
        <w:gridCol w:w="1151"/>
        <w:gridCol w:w="1152"/>
        <w:gridCol w:w="1151"/>
        <w:gridCol w:w="1152"/>
        <w:gridCol w:w="1152"/>
      </w:tblGrid>
      <w:tr w:rsidR="00635EEB" w:rsidRPr="00635EEB" w14:paraId="25F3B486"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108CC800"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30" w:name="_Toc211935769"/>
            <w:bookmarkStart w:id="231" w:name="_Toc225252700"/>
            <w:r w:rsidRPr="00635EEB">
              <w:rPr>
                <w:rFonts w:ascii="Franklin Gothic Demi" w:eastAsia="Yu Mincho" w:hAnsi="Franklin Gothic Demi" w:cs="Calibri"/>
                <w:bCs/>
                <w:sz w:val="20"/>
                <w:szCs w:val="20"/>
              </w:rPr>
              <w:t>Group</w:t>
            </w:r>
          </w:p>
        </w:tc>
        <w:tc>
          <w:tcPr>
            <w:tcW w:w="1151" w:type="dxa"/>
            <w:vAlign w:val="center"/>
          </w:tcPr>
          <w:p w14:paraId="03E15303"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152" w:type="dxa"/>
            <w:vAlign w:val="center"/>
          </w:tcPr>
          <w:p w14:paraId="763A579A"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1" w:type="dxa"/>
            <w:vAlign w:val="center"/>
          </w:tcPr>
          <w:p w14:paraId="373FB405"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21E9EE13"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152" w:type="dxa"/>
            <w:vAlign w:val="center"/>
          </w:tcPr>
          <w:p w14:paraId="265F029B"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159CCCD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16145B6"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5BBC001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565CCCFF" w14:textId="0CFB341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1312D8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56</w:t>
            </w:r>
          </w:p>
        </w:tc>
        <w:tc>
          <w:tcPr>
            <w:tcW w:w="1152" w:type="dxa"/>
            <w:vAlign w:val="center"/>
          </w:tcPr>
          <w:p w14:paraId="16AC542F" w14:textId="29AEA10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C26552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03BB057A" w14:textId="77777777">
        <w:tc>
          <w:tcPr>
            <w:tcW w:w="3586" w:type="dxa"/>
          </w:tcPr>
          <w:p w14:paraId="3B6A7B9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7F152261" w14:textId="59928E7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8D4D61A" w14:textId="69842B1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8268ED1" w14:textId="031C759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A41CCEF" w14:textId="658CD76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95F9A9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52</w:t>
            </w:r>
          </w:p>
        </w:tc>
      </w:tr>
      <w:tr w:rsidR="00635EEB" w:rsidRPr="00635EEB" w14:paraId="64A0543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8CDD2A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4B16B5B2" w14:textId="5DA47F3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1453885" w14:textId="6CEE229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7960B67" w14:textId="6C87A17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2403406" w14:textId="6342AC7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418C09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56</w:t>
            </w:r>
          </w:p>
        </w:tc>
      </w:tr>
      <w:tr w:rsidR="00635EEB" w:rsidRPr="00635EEB" w14:paraId="558DFBE9" w14:textId="77777777">
        <w:tc>
          <w:tcPr>
            <w:tcW w:w="3586" w:type="dxa"/>
          </w:tcPr>
          <w:p w14:paraId="75CB9E2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1F7EB4F4" w14:textId="6E7B876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AF0C171" w14:textId="4BCDDF5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139ECDB" w14:textId="44D9939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640817A" w14:textId="24A58F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3B3D8B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4345CAB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305F73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56EA6740" w14:textId="1B745F4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987F3C3" w14:textId="39CE048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F9F8728" w14:textId="5611211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6110B88" w14:textId="2BBFE96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6F43FF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r>
      <w:tr w:rsidR="00635EEB" w:rsidRPr="00635EEB" w14:paraId="5B43C6AE" w14:textId="77777777">
        <w:tc>
          <w:tcPr>
            <w:tcW w:w="3586" w:type="dxa"/>
          </w:tcPr>
          <w:p w14:paraId="677F3B07"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1708663E" w14:textId="1989D4F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847252D" w14:textId="61A6433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C6A0239" w14:textId="06F4793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9E3F423" w14:textId="3C98E8F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919BBB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31B809C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229E191"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2BBF6825" w14:textId="0F0BD9A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90B1F91" w14:textId="29838CE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AC6EC7E" w14:textId="3F52EE6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C6B9069" w14:textId="2F95242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590090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r>
      <w:tr w:rsidR="00635EEB" w:rsidRPr="00635EEB" w14:paraId="79FA10E3" w14:textId="77777777">
        <w:tc>
          <w:tcPr>
            <w:tcW w:w="3586" w:type="dxa"/>
          </w:tcPr>
          <w:p w14:paraId="7C5BA081"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6229822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6D73E85D" w14:textId="7BD9BA3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2A626D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56</w:t>
            </w:r>
          </w:p>
        </w:tc>
        <w:tc>
          <w:tcPr>
            <w:tcW w:w="1152" w:type="dxa"/>
            <w:vAlign w:val="center"/>
          </w:tcPr>
          <w:p w14:paraId="0B2C745A" w14:textId="51DB993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378524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19F66E9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966C82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47196B6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152" w:type="dxa"/>
            <w:vAlign w:val="center"/>
          </w:tcPr>
          <w:p w14:paraId="3539B265" w14:textId="03FAC45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17DA915" w14:textId="6934587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CCC3CAE" w14:textId="1067B7C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240C5F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r>
      <w:tr w:rsidR="00635EEB" w:rsidRPr="00635EEB" w14:paraId="682FDC0F" w14:textId="77777777">
        <w:tc>
          <w:tcPr>
            <w:tcW w:w="3586" w:type="dxa"/>
          </w:tcPr>
          <w:p w14:paraId="1DFE627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43152D00" w14:textId="34771FF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E6C3FCE" w14:textId="148FAC8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9D87D68" w14:textId="3B5058F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14FC1C4" w14:textId="179B35B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BC964E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r>
      <w:tr w:rsidR="00635EEB" w:rsidRPr="00635EEB" w14:paraId="723C358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F1A20DD"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786B89F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w:t>
            </w:r>
          </w:p>
        </w:tc>
        <w:tc>
          <w:tcPr>
            <w:tcW w:w="1152" w:type="dxa"/>
            <w:vAlign w:val="center"/>
          </w:tcPr>
          <w:p w14:paraId="50988DBD" w14:textId="285C64E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78270BE" w14:textId="6337DB5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22BDDC6" w14:textId="058513E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7E7C9F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r>
      <w:tr w:rsidR="00635EEB" w:rsidRPr="00635EEB" w14:paraId="3BF3D62A" w14:textId="77777777">
        <w:tc>
          <w:tcPr>
            <w:tcW w:w="3586" w:type="dxa"/>
          </w:tcPr>
          <w:p w14:paraId="0ADDDD8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7C89208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w:t>
            </w:r>
          </w:p>
        </w:tc>
        <w:tc>
          <w:tcPr>
            <w:tcW w:w="1152" w:type="dxa"/>
            <w:vAlign w:val="center"/>
          </w:tcPr>
          <w:p w14:paraId="33B268C9" w14:textId="593ECA3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E6ABD43" w14:textId="4B3A924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FEB8FCD" w14:textId="4556FFC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AF88AD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r>
    </w:tbl>
    <w:p w14:paraId="56806B34" w14:textId="77777777" w:rsidR="00635EEB" w:rsidRPr="00550DBC" w:rsidRDefault="00635EEB" w:rsidP="00BF4AB9">
      <w:pPr>
        <w:pStyle w:val="TableETitles"/>
      </w:pPr>
    </w:p>
    <w:p w14:paraId="1437878D" w14:textId="77777777" w:rsidR="00635EEB" w:rsidRPr="00550DBC" w:rsidRDefault="00635EEB">
      <w:pPr>
        <w:spacing w:line="240" w:lineRule="auto"/>
        <w:rPr>
          <w:rFonts w:ascii="Franklin Gothic Demi" w:hAnsi="Franklin Gothic Demi"/>
        </w:rPr>
      </w:pPr>
      <w:r w:rsidRPr="00550DBC">
        <w:br w:type="page"/>
      </w:r>
    </w:p>
    <w:p w14:paraId="30E150E3" w14:textId="179D9A5C" w:rsidR="00BB3E4C" w:rsidRPr="00550DBC" w:rsidRDefault="00BB3E4C" w:rsidP="00635EEB">
      <w:pPr>
        <w:pStyle w:val="TableETitles"/>
        <w:spacing w:before="120" w:after="0"/>
      </w:pPr>
      <w:r w:rsidRPr="00550DBC">
        <w:lastRenderedPageBreak/>
        <w:t>Table E14. MCAS ELA Mean Student Growth Percentile by Grade, 2023-2025</w:t>
      </w:r>
      <w:bookmarkEnd w:id="230"/>
      <w:bookmarkEnd w:id="231"/>
    </w:p>
    <w:tbl>
      <w:tblPr>
        <w:tblStyle w:val="MSVTable116"/>
        <w:tblW w:w="5000" w:type="pct"/>
        <w:tblLook w:val="0420" w:firstRow="1" w:lastRow="0" w:firstColumn="0" w:lastColumn="0" w:noHBand="0" w:noVBand="1"/>
        <w:tblCaption w:val="Table E14. MCAS ELA Mean Student Growth Percentile by Grade, 2023-2025"/>
        <w:tblDescription w:val="MCAS ELA Mean Student Growth Percentile by Grade, 2023-2025"/>
      </w:tblPr>
      <w:tblGrid>
        <w:gridCol w:w="1135"/>
        <w:gridCol w:w="1725"/>
        <w:gridCol w:w="1641"/>
        <w:gridCol w:w="1640"/>
        <w:gridCol w:w="1527"/>
        <w:gridCol w:w="1676"/>
      </w:tblGrid>
      <w:tr w:rsidR="00635EEB" w:rsidRPr="00635EEB" w14:paraId="7CA6559E"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209586CE" w14:textId="77777777" w:rsidR="00635EEB" w:rsidRPr="00635EEB" w:rsidRDefault="00635EEB" w:rsidP="00635EEB">
            <w:pPr>
              <w:spacing w:before="30" w:after="30"/>
              <w:jc w:val="center"/>
              <w:rPr>
                <w:rFonts w:ascii="Franklin Gothic Demi" w:eastAsia="Yu Mincho" w:hAnsi="Franklin Gothic Demi" w:cs="Times New Roman"/>
                <w:sz w:val="20"/>
                <w:szCs w:val="20"/>
              </w:rPr>
            </w:pPr>
            <w:bookmarkStart w:id="232" w:name="_Toc211935770"/>
            <w:bookmarkStart w:id="233" w:name="_Toc225252701"/>
            <w:r w:rsidRPr="00635EEB">
              <w:rPr>
                <w:rFonts w:ascii="Franklin Gothic Demi" w:eastAsia="Yu Mincho" w:hAnsi="Franklin Gothic Demi" w:cs="Times New Roman"/>
                <w:sz w:val="20"/>
                <w:szCs w:val="20"/>
              </w:rPr>
              <w:t>Grade</w:t>
            </w:r>
          </w:p>
        </w:tc>
        <w:tc>
          <w:tcPr>
            <w:tcW w:w="1725" w:type="dxa"/>
          </w:tcPr>
          <w:p w14:paraId="236154B2" w14:textId="77777777" w:rsidR="00635EEB" w:rsidRPr="00635EEB" w:rsidRDefault="00635EEB" w:rsidP="00635EEB">
            <w:pPr>
              <w:spacing w:before="30" w:after="30"/>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641" w:type="dxa"/>
          </w:tcPr>
          <w:p w14:paraId="67FAEB8E" w14:textId="77777777" w:rsidR="00635EEB" w:rsidRPr="00635EEB" w:rsidRDefault="00635EEB" w:rsidP="00635EEB">
            <w:pPr>
              <w:spacing w:before="30" w:after="30"/>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640" w:type="dxa"/>
          </w:tcPr>
          <w:p w14:paraId="202B9DF3" w14:textId="77777777" w:rsidR="00635EEB" w:rsidRPr="00635EEB" w:rsidRDefault="00635EEB" w:rsidP="00635EEB">
            <w:pPr>
              <w:spacing w:before="30" w:after="30"/>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527" w:type="dxa"/>
          </w:tcPr>
          <w:p w14:paraId="44573451" w14:textId="77777777" w:rsidR="00635EEB" w:rsidRPr="00635EEB" w:rsidRDefault="00635EEB" w:rsidP="00635EEB">
            <w:pPr>
              <w:spacing w:before="30" w:after="30"/>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676" w:type="dxa"/>
          </w:tcPr>
          <w:p w14:paraId="607ED460" w14:textId="77777777" w:rsidR="00635EEB" w:rsidRPr="00635EEB" w:rsidRDefault="00635EEB" w:rsidP="00635EEB">
            <w:pPr>
              <w:spacing w:before="30" w:after="30"/>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2287ADDF"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142F7A13"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725" w:type="dxa"/>
            <w:vAlign w:val="center"/>
          </w:tcPr>
          <w:p w14:paraId="7C6ADF20" w14:textId="28613B35"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1" w:type="dxa"/>
            <w:vAlign w:val="center"/>
          </w:tcPr>
          <w:p w14:paraId="2AFEBF9E" w14:textId="07001AEA"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0" w:type="dxa"/>
            <w:vAlign w:val="center"/>
          </w:tcPr>
          <w:p w14:paraId="0A09E6F2" w14:textId="0CCC2E38"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527" w:type="dxa"/>
            <w:vAlign w:val="center"/>
          </w:tcPr>
          <w:p w14:paraId="38ED7D86" w14:textId="313AAF4E"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76" w:type="dxa"/>
            <w:vAlign w:val="bottom"/>
          </w:tcPr>
          <w:p w14:paraId="09F54C95" w14:textId="20CBEF86"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r>
      <w:tr w:rsidR="00635EEB" w:rsidRPr="00635EEB" w14:paraId="5670F896" w14:textId="77777777">
        <w:tc>
          <w:tcPr>
            <w:tcW w:w="1135" w:type="dxa"/>
          </w:tcPr>
          <w:p w14:paraId="4A261143"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725" w:type="dxa"/>
            <w:vAlign w:val="center"/>
          </w:tcPr>
          <w:p w14:paraId="31711B98"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26</w:t>
            </w:r>
          </w:p>
        </w:tc>
        <w:tc>
          <w:tcPr>
            <w:tcW w:w="1641" w:type="dxa"/>
            <w:vAlign w:val="center"/>
          </w:tcPr>
          <w:p w14:paraId="5B3C7168"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44</w:t>
            </w:r>
          </w:p>
        </w:tc>
        <w:tc>
          <w:tcPr>
            <w:tcW w:w="1640" w:type="dxa"/>
            <w:vAlign w:val="center"/>
          </w:tcPr>
          <w:p w14:paraId="38D77ECB"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c>
          <w:tcPr>
            <w:tcW w:w="1527" w:type="dxa"/>
            <w:vAlign w:val="center"/>
          </w:tcPr>
          <w:p w14:paraId="3E280DAF"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c>
          <w:tcPr>
            <w:tcW w:w="1676" w:type="dxa"/>
            <w:vAlign w:val="bottom"/>
          </w:tcPr>
          <w:p w14:paraId="21A1C78C"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0EFA66AB"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46FD6B35"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w:t>
            </w:r>
          </w:p>
        </w:tc>
        <w:tc>
          <w:tcPr>
            <w:tcW w:w="1725" w:type="dxa"/>
            <w:vAlign w:val="center"/>
          </w:tcPr>
          <w:p w14:paraId="0306AC7F"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23</w:t>
            </w:r>
          </w:p>
        </w:tc>
        <w:tc>
          <w:tcPr>
            <w:tcW w:w="1641" w:type="dxa"/>
            <w:vAlign w:val="center"/>
          </w:tcPr>
          <w:p w14:paraId="32142841"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32</w:t>
            </w:r>
          </w:p>
        </w:tc>
        <w:tc>
          <w:tcPr>
            <w:tcW w:w="1640" w:type="dxa"/>
            <w:vAlign w:val="center"/>
          </w:tcPr>
          <w:p w14:paraId="4A590E39"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48</w:t>
            </w:r>
          </w:p>
        </w:tc>
        <w:tc>
          <w:tcPr>
            <w:tcW w:w="1527" w:type="dxa"/>
            <w:vAlign w:val="center"/>
          </w:tcPr>
          <w:p w14:paraId="55836B8F"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c>
          <w:tcPr>
            <w:tcW w:w="1676" w:type="dxa"/>
            <w:vAlign w:val="bottom"/>
          </w:tcPr>
          <w:p w14:paraId="2DC23866"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55608C07" w14:textId="77777777">
        <w:tc>
          <w:tcPr>
            <w:tcW w:w="1135" w:type="dxa"/>
          </w:tcPr>
          <w:p w14:paraId="374157C8"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w:t>
            </w:r>
          </w:p>
        </w:tc>
        <w:tc>
          <w:tcPr>
            <w:tcW w:w="1725" w:type="dxa"/>
            <w:vAlign w:val="center"/>
          </w:tcPr>
          <w:p w14:paraId="60D16D32"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27</w:t>
            </w:r>
          </w:p>
        </w:tc>
        <w:tc>
          <w:tcPr>
            <w:tcW w:w="1641" w:type="dxa"/>
            <w:vAlign w:val="center"/>
          </w:tcPr>
          <w:p w14:paraId="5D56F353"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c>
          <w:tcPr>
            <w:tcW w:w="1640" w:type="dxa"/>
            <w:vAlign w:val="center"/>
          </w:tcPr>
          <w:p w14:paraId="6BC1A106" w14:textId="78257232"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527" w:type="dxa"/>
            <w:vAlign w:val="center"/>
          </w:tcPr>
          <w:p w14:paraId="7E4B5644"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56</w:t>
            </w:r>
          </w:p>
        </w:tc>
        <w:tc>
          <w:tcPr>
            <w:tcW w:w="1676" w:type="dxa"/>
            <w:vAlign w:val="bottom"/>
          </w:tcPr>
          <w:p w14:paraId="2B396EE8"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0B15C8A0"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73E8C8E6"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w:t>
            </w:r>
          </w:p>
        </w:tc>
        <w:tc>
          <w:tcPr>
            <w:tcW w:w="1725" w:type="dxa"/>
            <w:vAlign w:val="center"/>
          </w:tcPr>
          <w:p w14:paraId="44701006"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641" w:type="dxa"/>
            <w:vAlign w:val="center"/>
          </w:tcPr>
          <w:p w14:paraId="1A238262" w14:textId="028C8A06"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0" w:type="dxa"/>
            <w:vAlign w:val="center"/>
          </w:tcPr>
          <w:p w14:paraId="5F4DB906"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527" w:type="dxa"/>
            <w:vAlign w:val="center"/>
          </w:tcPr>
          <w:p w14:paraId="43C009B3" w14:textId="2B46565F"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76" w:type="dxa"/>
            <w:vAlign w:val="bottom"/>
          </w:tcPr>
          <w:p w14:paraId="3940EECC"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53DC03BC" w14:textId="77777777">
        <w:tc>
          <w:tcPr>
            <w:tcW w:w="1135" w:type="dxa"/>
          </w:tcPr>
          <w:p w14:paraId="5DBE64A9"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w:t>
            </w:r>
          </w:p>
        </w:tc>
        <w:tc>
          <w:tcPr>
            <w:tcW w:w="1725" w:type="dxa"/>
            <w:vAlign w:val="center"/>
          </w:tcPr>
          <w:p w14:paraId="6C288C9F"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30</w:t>
            </w:r>
          </w:p>
        </w:tc>
        <w:tc>
          <w:tcPr>
            <w:tcW w:w="1641" w:type="dxa"/>
            <w:vAlign w:val="center"/>
          </w:tcPr>
          <w:p w14:paraId="6AA798CF"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640" w:type="dxa"/>
            <w:vAlign w:val="center"/>
          </w:tcPr>
          <w:p w14:paraId="3A9E3084" w14:textId="09B0A099"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527" w:type="dxa"/>
            <w:vAlign w:val="center"/>
          </w:tcPr>
          <w:p w14:paraId="61B80055"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35</w:t>
            </w:r>
          </w:p>
        </w:tc>
        <w:tc>
          <w:tcPr>
            <w:tcW w:w="1676" w:type="dxa"/>
            <w:vAlign w:val="bottom"/>
          </w:tcPr>
          <w:p w14:paraId="6AF1A88C"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5B7B7206"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3A882D52"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725" w:type="dxa"/>
            <w:vAlign w:val="center"/>
          </w:tcPr>
          <w:p w14:paraId="153F7D75"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119</w:t>
            </w:r>
          </w:p>
        </w:tc>
        <w:tc>
          <w:tcPr>
            <w:tcW w:w="1641" w:type="dxa"/>
            <w:vAlign w:val="center"/>
          </w:tcPr>
          <w:p w14:paraId="3FBC9CBD"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40</w:t>
            </w:r>
          </w:p>
        </w:tc>
        <w:tc>
          <w:tcPr>
            <w:tcW w:w="1640" w:type="dxa"/>
            <w:vAlign w:val="center"/>
          </w:tcPr>
          <w:p w14:paraId="41D5D115"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44</w:t>
            </w:r>
          </w:p>
        </w:tc>
        <w:tc>
          <w:tcPr>
            <w:tcW w:w="1527" w:type="dxa"/>
            <w:vAlign w:val="center"/>
          </w:tcPr>
          <w:p w14:paraId="42C2E4FA"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c>
          <w:tcPr>
            <w:tcW w:w="1676" w:type="dxa"/>
            <w:vAlign w:val="bottom"/>
          </w:tcPr>
          <w:p w14:paraId="49D71633"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7B730808" w14:textId="77777777">
        <w:tc>
          <w:tcPr>
            <w:tcW w:w="1135" w:type="dxa"/>
          </w:tcPr>
          <w:p w14:paraId="29D245AB"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w:t>
            </w:r>
          </w:p>
        </w:tc>
        <w:tc>
          <w:tcPr>
            <w:tcW w:w="1725" w:type="dxa"/>
            <w:vAlign w:val="center"/>
          </w:tcPr>
          <w:p w14:paraId="02C783C5"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641" w:type="dxa"/>
            <w:vAlign w:val="center"/>
          </w:tcPr>
          <w:p w14:paraId="3B16DD74" w14:textId="2194BB0E"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0" w:type="dxa"/>
            <w:vAlign w:val="center"/>
          </w:tcPr>
          <w:p w14:paraId="773A9085"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w:t>
            </w:r>
          </w:p>
        </w:tc>
        <w:tc>
          <w:tcPr>
            <w:tcW w:w="1527" w:type="dxa"/>
            <w:vAlign w:val="center"/>
          </w:tcPr>
          <w:p w14:paraId="1CC725F2" w14:textId="56D3649E" w:rsidR="00635EEB" w:rsidRPr="00635EEB" w:rsidRDefault="00C42242" w:rsidP="00635EEB">
            <w:pPr>
              <w:spacing w:before="30" w:after="30"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76" w:type="dxa"/>
            <w:vAlign w:val="bottom"/>
          </w:tcPr>
          <w:p w14:paraId="1F07707C" w14:textId="77777777" w:rsidR="00635EEB" w:rsidRPr="00635EEB" w:rsidRDefault="00635EEB" w:rsidP="00635EEB">
            <w:pPr>
              <w:spacing w:before="30" w:after="30"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bl>
    <w:p w14:paraId="4C2A62A2" w14:textId="77777777" w:rsidR="00BB3E4C" w:rsidRPr="00550DBC" w:rsidRDefault="00BB3E4C" w:rsidP="00635EEB">
      <w:pPr>
        <w:pStyle w:val="TableETitles"/>
        <w:spacing w:before="120" w:after="0"/>
      </w:pPr>
      <w:r w:rsidRPr="00550DBC">
        <w:t>Table E15. MCAS Mathematics Mean Student Growth Percentile by Grade, 2023-2025</w:t>
      </w:r>
      <w:bookmarkEnd w:id="232"/>
      <w:bookmarkEnd w:id="233"/>
    </w:p>
    <w:tbl>
      <w:tblPr>
        <w:tblStyle w:val="MSVTable117"/>
        <w:tblW w:w="5000" w:type="pct"/>
        <w:tblLook w:val="0420" w:firstRow="1" w:lastRow="0" w:firstColumn="0" w:lastColumn="0" w:noHBand="0" w:noVBand="1"/>
        <w:tblCaption w:val="Table E15. MCAS Mathematics Mean Student Growth Percentile by Grade, 2023-2025"/>
        <w:tblDescription w:val="MCAS Mathematics Mean Student Growth Percentile by Grade, 2023-2025"/>
      </w:tblPr>
      <w:tblGrid>
        <w:gridCol w:w="1135"/>
        <w:gridCol w:w="1725"/>
        <w:gridCol w:w="1641"/>
        <w:gridCol w:w="1640"/>
        <w:gridCol w:w="1527"/>
        <w:gridCol w:w="1676"/>
      </w:tblGrid>
      <w:tr w:rsidR="00635EEB" w:rsidRPr="00635EEB" w14:paraId="40CEFF80"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073BE4FC" w14:textId="77777777" w:rsidR="00635EEB" w:rsidRPr="00635EEB" w:rsidRDefault="00635EEB" w:rsidP="00635EEB">
            <w:pPr>
              <w:keepNext/>
              <w:keepLines/>
              <w:jc w:val="center"/>
              <w:rPr>
                <w:rFonts w:ascii="Franklin Gothic Demi" w:eastAsia="Yu Mincho" w:hAnsi="Franklin Gothic Demi" w:cs="Times New Roman"/>
                <w:sz w:val="20"/>
                <w:szCs w:val="20"/>
              </w:rPr>
            </w:pPr>
            <w:bookmarkStart w:id="234" w:name="_Toc211935771"/>
            <w:bookmarkStart w:id="235" w:name="_Toc225252702"/>
            <w:r w:rsidRPr="00635EEB">
              <w:rPr>
                <w:rFonts w:ascii="Franklin Gothic Demi" w:eastAsia="Yu Mincho" w:hAnsi="Franklin Gothic Demi" w:cs="Times New Roman"/>
                <w:sz w:val="20"/>
                <w:szCs w:val="20"/>
              </w:rPr>
              <w:t>Grade</w:t>
            </w:r>
          </w:p>
        </w:tc>
        <w:tc>
          <w:tcPr>
            <w:tcW w:w="1725" w:type="dxa"/>
          </w:tcPr>
          <w:p w14:paraId="1FCC4BB3"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641" w:type="dxa"/>
          </w:tcPr>
          <w:p w14:paraId="7B80D5AF"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640" w:type="dxa"/>
          </w:tcPr>
          <w:p w14:paraId="18929B9A"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527" w:type="dxa"/>
          </w:tcPr>
          <w:p w14:paraId="4B6834B1"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676" w:type="dxa"/>
          </w:tcPr>
          <w:p w14:paraId="77BA4AA8"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0F65AB6A"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602C9DB3" w14:textId="77777777" w:rsidR="00635EEB" w:rsidRPr="00635EEB" w:rsidRDefault="00635EEB" w:rsidP="00635EEB">
            <w:pPr>
              <w:keepNext/>
              <w:keepLines/>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725" w:type="dxa"/>
            <w:vAlign w:val="center"/>
          </w:tcPr>
          <w:p w14:paraId="2AAAD1D1" w14:textId="3B1E913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1" w:type="dxa"/>
            <w:vAlign w:val="center"/>
          </w:tcPr>
          <w:p w14:paraId="76400714" w14:textId="6E05185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0" w:type="dxa"/>
            <w:vAlign w:val="center"/>
          </w:tcPr>
          <w:p w14:paraId="115C8766" w14:textId="437FA1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527" w:type="dxa"/>
            <w:vAlign w:val="center"/>
          </w:tcPr>
          <w:p w14:paraId="25C314B8" w14:textId="40E28DA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76" w:type="dxa"/>
            <w:vAlign w:val="bottom"/>
          </w:tcPr>
          <w:p w14:paraId="47FEA751" w14:textId="2A73C33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r>
      <w:tr w:rsidR="00635EEB" w:rsidRPr="00635EEB" w14:paraId="47A5600D" w14:textId="77777777">
        <w:tc>
          <w:tcPr>
            <w:tcW w:w="1135" w:type="dxa"/>
          </w:tcPr>
          <w:p w14:paraId="4A6DC4F1" w14:textId="77777777" w:rsidR="00635EEB" w:rsidRPr="00635EEB" w:rsidRDefault="00635EEB" w:rsidP="00635EEB">
            <w:pPr>
              <w:keepNext/>
              <w:keepLines/>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725" w:type="dxa"/>
            <w:vAlign w:val="center"/>
          </w:tcPr>
          <w:p w14:paraId="70293DA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26</w:t>
            </w:r>
          </w:p>
        </w:tc>
        <w:tc>
          <w:tcPr>
            <w:tcW w:w="1641" w:type="dxa"/>
            <w:vAlign w:val="center"/>
          </w:tcPr>
          <w:p w14:paraId="792FCD7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49</w:t>
            </w:r>
          </w:p>
        </w:tc>
        <w:tc>
          <w:tcPr>
            <w:tcW w:w="1640" w:type="dxa"/>
            <w:vAlign w:val="center"/>
          </w:tcPr>
          <w:p w14:paraId="39E95FD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527" w:type="dxa"/>
            <w:vAlign w:val="center"/>
          </w:tcPr>
          <w:p w14:paraId="490F65D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42</w:t>
            </w:r>
          </w:p>
        </w:tc>
        <w:tc>
          <w:tcPr>
            <w:tcW w:w="1676" w:type="dxa"/>
            <w:vAlign w:val="bottom"/>
          </w:tcPr>
          <w:p w14:paraId="6EC2F10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01665C71"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2E62A9B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w:t>
            </w:r>
          </w:p>
        </w:tc>
        <w:tc>
          <w:tcPr>
            <w:tcW w:w="1725" w:type="dxa"/>
            <w:vAlign w:val="center"/>
          </w:tcPr>
          <w:p w14:paraId="1A15A6E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23</w:t>
            </w:r>
          </w:p>
        </w:tc>
        <w:tc>
          <w:tcPr>
            <w:tcW w:w="1641" w:type="dxa"/>
            <w:vAlign w:val="center"/>
          </w:tcPr>
          <w:p w14:paraId="4BB0A21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55</w:t>
            </w:r>
          </w:p>
        </w:tc>
        <w:tc>
          <w:tcPr>
            <w:tcW w:w="1640" w:type="dxa"/>
            <w:vAlign w:val="center"/>
          </w:tcPr>
          <w:p w14:paraId="524732B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62</w:t>
            </w:r>
          </w:p>
        </w:tc>
        <w:tc>
          <w:tcPr>
            <w:tcW w:w="1527" w:type="dxa"/>
            <w:vAlign w:val="center"/>
          </w:tcPr>
          <w:p w14:paraId="1071283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42</w:t>
            </w:r>
          </w:p>
        </w:tc>
        <w:tc>
          <w:tcPr>
            <w:tcW w:w="1676" w:type="dxa"/>
            <w:vAlign w:val="bottom"/>
          </w:tcPr>
          <w:p w14:paraId="602187D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196332D4" w14:textId="77777777">
        <w:tc>
          <w:tcPr>
            <w:tcW w:w="1135" w:type="dxa"/>
          </w:tcPr>
          <w:p w14:paraId="4EF51A2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w:t>
            </w:r>
          </w:p>
        </w:tc>
        <w:tc>
          <w:tcPr>
            <w:tcW w:w="1725" w:type="dxa"/>
            <w:vAlign w:val="center"/>
          </w:tcPr>
          <w:p w14:paraId="2BF8AEA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26</w:t>
            </w:r>
          </w:p>
        </w:tc>
        <w:tc>
          <w:tcPr>
            <w:tcW w:w="1641" w:type="dxa"/>
            <w:vAlign w:val="center"/>
          </w:tcPr>
          <w:p w14:paraId="7E51C86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65</w:t>
            </w:r>
          </w:p>
        </w:tc>
        <w:tc>
          <w:tcPr>
            <w:tcW w:w="1640" w:type="dxa"/>
            <w:vAlign w:val="center"/>
          </w:tcPr>
          <w:p w14:paraId="228157E2" w14:textId="38577BD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527" w:type="dxa"/>
            <w:vAlign w:val="center"/>
          </w:tcPr>
          <w:p w14:paraId="57152B6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77</w:t>
            </w:r>
          </w:p>
        </w:tc>
        <w:tc>
          <w:tcPr>
            <w:tcW w:w="1676" w:type="dxa"/>
            <w:vAlign w:val="bottom"/>
          </w:tcPr>
          <w:p w14:paraId="622DFD8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558C3155"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0DA1B74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w:t>
            </w:r>
          </w:p>
        </w:tc>
        <w:tc>
          <w:tcPr>
            <w:tcW w:w="1725" w:type="dxa"/>
            <w:vAlign w:val="center"/>
          </w:tcPr>
          <w:p w14:paraId="0FFFC9A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641" w:type="dxa"/>
            <w:vAlign w:val="center"/>
          </w:tcPr>
          <w:p w14:paraId="62E6BB84" w14:textId="65CE1FE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0" w:type="dxa"/>
            <w:vAlign w:val="center"/>
          </w:tcPr>
          <w:p w14:paraId="48B4A03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c>
          <w:tcPr>
            <w:tcW w:w="1527" w:type="dxa"/>
            <w:vAlign w:val="center"/>
          </w:tcPr>
          <w:p w14:paraId="5473B2C7" w14:textId="3294DC6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76" w:type="dxa"/>
            <w:vAlign w:val="bottom"/>
          </w:tcPr>
          <w:p w14:paraId="759E50B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3BB47DB0" w14:textId="77777777">
        <w:tc>
          <w:tcPr>
            <w:tcW w:w="1135" w:type="dxa"/>
          </w:tcPr>
          <w:p w14:paraId="7E4D7F9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w:t>
            </w:r>
          </w:p>
        </w:tc>
        <w:tc>
          <w:tcPr>
            <w:tcW w:w="1725" w:type="dxa"/>
            <w:vAlign w:val="center"/>
          </w:tcPr>
          <w:p w14:paraId="7E24AB6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31</w:t>
            </w:r>
          </w:p>
        </w:tc>
        <w:tc>
          <w:tcPr>
            <w:tcW w:w="1641" w:type="dxa"/>
            <w:vAlign w:val="center"/>
          </w:tcPr>
          <w:p w14:paraId="5FD08FD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36</w:t>
            </w:r>
          </w:p>
        </w:tc>
        <w:tc>
          <w:tcPr>
            <w:tcW w:w="1640" w:type="dxa"/>
            <w:vAlign w:val="center"/>
          </w:tcPr>
          <w:p w14:paraId="5F2A3970" w14:textId="6C542A8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527" w:type="dxa"/>
            <w:vAlign w:val="center"/>
          </w:tcPr>
          <w:p w14:paraId="71EA68D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32</w:t>
            </w:r>
          </w:p>
        </w:tc>
        <w:tc>
          <w:tcPr>
            <w:tcW w:w="1676" w:type="dxa"/>
            <w:vAlign w:val="bottom"/>
          </w:tcPr>
          <w:p w14:paraId="48C4A9D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0EF56857" w14:textId="77777777">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1646A7F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725" w:type="dxa"/>
            <w:vAlign w:val="center"/>
          </w:tcPr>
          <w:p w14:paraId="2FA5D50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119</w:t>
            </w:r>
          </w:p>
        </w:tc>
        <w:tc>
          <w:tcPr>
            <w:tcW w:w="1641" w:type="dxa"/>
            <w:vAlign w:val="center"/>
          </w:tcPr>
          <w:p w14:paraId="07EAD09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51</w:t>
            </w:r>
          </w:p>
        </w:tc>
        <w:tc>
          <w:tcPr>
            <w:tcW w:w="1640" w:type="dxa"/>
            <w:vAlign w:val="center"/>
          </w:tcPr>
          <w:p w14:paraId="56507F7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c>
          <w:tcPr>
            <w:tcW w:w="1527" w:type="dxa"/>
            <w:vAlign w:val="center"/>
          </w:tcPr>
          <w:p w14:paraId="6937509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c>
          <w:tcPr>
            <w:tcW w:w="1676" w:type="dxa"/>
            <w:vAlign w:val="bottom"/>
          </w:tcPr>
          <w:p w14:paraId="0A1CD3C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r w:rsidR="00635EEB" w:rsidRPr="00635EEB" w14:paraId="460BA66F" w14:textId="77777777">
        <w:tc>
          <w:tcPr>
            <w:tcW w:w="1135" w:type="dxa"/>
          </w:tcPr>
          <w:p w14:paraId="77B08C6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w:t>
            </w:r>
          </w:p>
        </w:tc>
        <w:tc>
          <w:tcPr>
            <w:tcW w:w="1725" w:type="dxa"/>
            <w:vAlign w:val="center"/>
          </w:tcPr>
          <w:p w14:paraId="4B07FBA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641" w:type="dxa"/>
            <w:vAlign w:val="center"/>
          </w:tcPr>
          <w:p w14:paraId="0C4D14A7" w14:textId="050EAB3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40" w:type="dxa"/>
            <w:vAlign w:val="center"/>
          </w:tcPr>
          <w:p w14:paraId="041DF0E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56</w:t>
            </w:r>
          </w:p>
        </w:tc>
        <w:tc>
          <w:tcPr>
            <w:tcW w:w="1527" w:type="dxa"/>
            <w:vAlign w:val="center"/>
          </w:tcPr>
          <w:p w14:paraId="0BAEDA02" w14:textId="45448DD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676" w:type="dxa"/>
            <w:vAlign w:val="bottom"/>
          </w:tcPr>
          <w:p w14:paraId="4DEE324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50</w:t>
            </w:r>
          </w:p>
        </w:tc>
      </w:tr>
    </w:tbl>
    <w:p w14:paraId="19A62FC2" w14:textId="77777777" w:rsidR="00BB3E4C" w:rsidRPr="00550DBC" w:rsidRDefault="00BB3E4C" w:rsidP="00635EEB">
      <w:pPr>
        <w:pStyle w:val="TableETitles"/>
        <w:spacing w:before="120" w:after="0"/>
      </w:pPr>
      <w:r w:rsidRPr="00550DBC">
        <w:t>Table E16. Four-Year Cohort Graduation Rates by Student Group, 2022-2024</w:t>
      </w:r>
      <w:bookmarkEnd w:id="234"/>
      <w:bookmarkEnd w:id="235"/>
    </w:p>
    <w:tbl>
      <w:tblPr>
        <w:tblStyle w:val="MSVTable118"/>
        <w:tblW w:w="5000" w:type="pct"/>
        <w:tblLook w:val="0420" w:firstRow="1" w:lastRow="0" w:firstColumn="0" w:lastColumn="0" w:noHBand="0" w:noVBand="1"/>
        <w:tblCaption w:val="Table E16. Four-Year Cohort Graduation Rates by Student Group, 2022-2024"/>
        <w:tblDescription w:val="Four-Year Cohort Graduation Rates by Student Group, 2022-2024"/>
      </w:tblPr>
      <w:tblGrid>
        <w:gridCol w:w="3586"/>
        <w:gridCol w:w="1151"/>
        <w:gridCol w:w="1152"/>
        <w:gridCol w:w="1151"/>
        <w:gridCol w:w="1152"/>
        <w:gridCol w:w="1152"/>
      </w:tblGrid>
      <w:tr w:rsidR="00635EEB" w:rsidRPr="00635EEB" w14:paraId="631BCF3C"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1FCE3189"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36" w:name="_Toc211935772"/>
            <w:bookmarkStart w:id="237" w:name="_Toc225252703"/>
            <w:bookmarkStart w:id="238" w:name="_Hlk138323648"/>
            <w:r w:rsidRPr="00635EEB">
              <w:rPr>
                <w:rFonts w:ascii="Franklin Gothic Demi" w:eastAsia="Yu Mincho" w:hAnsi="Franklin Gothic Demi" w:cs="Calibri"/>
                <w:bCs/>
                <w:sz w:val="20"/>
                <w:szCs w:val="20"/>
              </w:rPr>
              <w:t>Group</w:t>
            </w:r>
          </w:p>
        </w:tc>
        <w:tc>
          <w:tcPr>
            <w:tcW w:w="1151" w:type="dxa"/>
            <w:vAlign w:val="center"/>
          </w:tcPr>
          <w:p w14:paraId="444F1522"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(2024)</w:t>
            </w:r>
          </w:p>
        </w:tc>
        <w:tc>
          <w:tcPr>
            <w:tcW w:w="1152" w:type="dxa"/>
            <w:vAlign w:val="center"/>
          </w:tcPr>
          <w:p w14:paraId="28EA9451"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2022</w:t>
            </w:r>
          </w:p>
        </w:tc>
        <w:tc>
          <w:tcPr>
            <w:tcW w:w="1151" w:type="dxa"/>
            <w:vAlign w:val="center"/>
          </w:tcPr>
          <w:p w14:paraId="4A48AE88"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2" w:type="dxa"/>
            <w:vAlign w:val="center"/>
          </w:tcPr>
          <w:p w14:paraId="615C7FB4"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349C169A"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(2024)</w:t>
            </w:r>
          </w:p>
        </w:tc>
      </w:tr>
      <w:tr w:rsidR="00635EEB" w:rsidRPr="00635EEB" w14:paraId="69BBEA4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CEA20F7"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7CFF7A5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20</w:t>
            </w:r>
          </w:p>
        </w:tc>
        <w:tc>
          <w:tcPr>
            <w:tcW w:w="1152" w:type="dxa"/>
            <w:vAlign w:val="center"/>
          </w:tcPr>
          <w:p w14:paraId="7005814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95.2</w:t>
            </w:r>
          </w:p>
        </w:tc>
        <w:tc>
          <w:tcPr>
            <w:tcW w:w="1151" w:type="dxa"/>
            <w:vAlign w:val="center"/>
          </w:tcPr>
          <w:p w14:paraId="1E3D254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92.3</w:t>
            </w:r>
          </w:p>
        </w:tc>
        <w:tc>
          <w:tcPr>
            <w:tcW w:w="1152" w:type="dxa"/>
            <w:vAlign w:val="center"/>
          </w:tcPr>
          <w:p w14:paraId="2ACC26A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100.0</w:t>
            </w:r>
          </w:p>
        </w:tc>
        <w:tc>
          <w:tcPr>
            <w:tcW w:w="1152" w:type="dxa"/>
            <w:vAlign w:val="center"/>
          </w:tcPr>
          <w:p w14:paraId="74F4ADC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88.4</w:t>
            </w:r>
          </w:p>
        </w:tc>
      </w:tr>
      <w:tr w:rsidR="00635EEB" w:rsidRPr="00635EEB" w14:paraId="37263D8A" w14:textId="77777777">
        <w:tc>
          <w:tcPr>
            <w:tcW w:w="3586" w:type="dxa"/>
          </w:tcPr>
          <w:p w14:paraId="6917CC82"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510D76D6" w14:textId="728B3F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C94C0E5" w14:textId="2DFCA74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1B8B9CE" w14:textId="5770BF7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6BCD88B" w14:textId="0A536B2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5CC3BF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81.6</w:t>
            </w:r>
          </w:p>
        </w:tc>
      </w:tr>
      <w:tr w:rsidR="00635EEB" w:rsidRPr="00635EEB" w14:paraId="00EDEC8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113AEE0"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7B2895BF" w14:textId="297D54D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F05C070" w14:textId="655822A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AB472DC" w14:textId="0ECFEDB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7A74A85" w14:textId="009F7DE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7E2C00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95.5</w:t>
            </w:r>
          </w:p>
        </w:tc>
      </w:tr>
      <w:tr w:rsidR="00635EEB" w:rsidRPr="00635EEB" w14:paraId="0E3AE8CD" w14:textId="77777777">
        <w:tc>
          <w:tcPr>
            <w:tcW w:w="3586" w:type="dxa"/>
          </w:tcPr>
          <w:p w14:paraId="42975639"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42D3B37B" w14:textId="56C78AB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E9954C4" w14:textId="37C7A56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B55D04C" w14:textId="68B53B8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624DF6E" w14:textId="62A444A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F9C677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82.5</w:t>
            </w:r>
          </w:p>
        </w:tc>
      </w:tr>
      <w:tr w:rsidR="00635EEB" w:rsidRPr="00635EEB" w14:paraId="53B085B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501B16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2CFF8759" w14:textId="2CEE793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1F82D62" w14:textId="24E7CF2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8F1F075" w14:textId="6860249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4A2628A" w14:textId="62E69F8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4AB1E2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78.9</w:t>
            </w:r>
          </w:p>
        </w:tc>
      </w:tr>
      <w:tr w:rsidR="00635EEB" w:rsidRPr="00635EEB" w14:paraId="7E647254" w14:textId="77777777">
        <w:tc>
          <w:tcPr>
            <w:tcW w:w="3586" w:type="dxa"/>
          </w:tcPr>
          <w:p w14:paraId="3606F5F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4416731F" w14:textId="146BA96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C4B522A" w14:textId="603015B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09BF04B" w14:textId="1D6C967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95E61AF" w14:textId="36480E0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4D65AC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88.6</w:t>
            </w:r>
          </w:p>
        </w:tc>
      </w:tr>
      <w:tr w:rsidR="00635EEB" w:rsidRPr="00635EEB" w14:paraId="18A1C17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E830702"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33B0D9BA" w14:textId="243186F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29D941B" w14:textId="52D94B8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24799FE" w14:textId="41AEFAD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FEB5201" w14:textId="4DA36FD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1B5DB0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80.7</w:t>
            </w:r>
          </w:p>
        </w:tc>
      </w:tr>
      <w:tr w:rsidR="00635EEB" w:rsidRPr="00635EEB" w14:paraId="45B4C7A4" w14:textId="77777777">
        <w:tc>
          <w:tcPr>
            <w:tcW w:w="3586" w:type="dxa"/>
          </w:tcPr>
          <w:p w14:paraId="1087C51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43A14C3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20</w:t>
            </w:r>
          </w:p>
        </w:tc>
        <w:tc>
          <w:tcPr>
            <w:tcW w:w="1152" w:type="dxa"/>
            <w:vAlign w:val="center"/>
          </w:tcPr>
          <w:p w14:paraId="1DF6992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97.3</w:t>
            </w:r>
          </w:p>
        </w:tc>
        <w:tc>
          <w:tcPr>
            <w:tcW w:w="1151" w:type="dxa"/>
            <w:vAlign w:val="center"/>
          </w:tcPr>
          <w:p w14:paraId="185F251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95.5</w:t>
            </w:r>
          </w:p>
        </w:tc>
        <w:tc>
          <w:tcPr>
            <w:tcW w:w="1152" w:type="dxa"/>
            <w:vAlign w:val="center"/>
          </w:tcPr>
          <w:p w14:paraId="151EEA1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100.0</w:t>
            </w:r>
          </w:p>
        </w:tc>
        <w:tc>
          <w:tcPr>
            <w:tcW w:w="1152" w:type="dxa"/>
            <w:vAlign w:val="center"/>
          </w:tcPr>
          <w:p w14:paraId="5E06CB5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92.6</w:t>
            </w:r>
          </w:p>
        </w:tc>
      </w:tr>
      <w:tr w:rsidR="00635EEB" w:rsidRPr="00635EEB" w14:paraId="4E67D6DC"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35BA709"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2E23D08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2F04614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93.8</w:t>
            </w:r>
          </w:p>
        </w:tc>
        <w:tc>
          <w:tcPr>
            <w:tcW w:w="1151" w:type="dxa"/>
            <w:vAlign w:val="center"/>
          </w:tcPr>
          <w:p w14:paraId="5613BEA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92.3</w:t>
            </w:r>
          </w:p>
        </w:tc>
        <w:tc>
          <w:tcPr>
            <w:tcW w:w="1152" w:type="dxa"/>
            <w:vAlign w:val="center"/>
          </w:tcPr>
          <w:p w14:paraId="4E85BD7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100.0</w:t>
            </w:r>
          </w:p>
        </w:tc>
        <w:tc>
          <w:tcPr>
            <w:tcW w:w="1152" w:type="dxa"/>
            <w:vAlign w:val="center"/>
          </w:tcPr>
          <w:p w14:paraId="7BC1A1C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82.2</w:t>
            </w:r>
          </w:p>
        </w:tc>
      </w:tr>
      <w:tr w:rsidR="00635EEB" w:rsidRPr="00635EEB" w14:paraId="344834E8" w14:textId="77777777">
        <w:tc>
          <w:tcPr>
            <w:tcW w:w="3586" w:type="dxa"/>
          </w:tcPr>
          <w:p w14:paraId="00AA9D1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2C59A67E" w14:textId="388A0DF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6550486" w14:textId="5BEA655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69B3202" w14:textId="7FA3A58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ADA1DBB" w14:textId="2D34D4A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CB3441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66.7</w:t>
            </w:r>
          </w:p>
        </w:tc>
      </w:tr>
      <w:tr w:rsidR="00635EEB" w:rsidRPr="00635EEB" w14:paraId="351A732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12284F8"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3453EC0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w:t>
            </w:r>
          </w:p>
        </w:tc>
        <w:tc>
          <w:tcPr>
            <w:tcW w:w="1152" w:type="dxa"/>
            <w:vAlign w:val="center"/>
          </w:tcPr>
          <w:p w14:paraId="1292521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90.0</w:t>
            </w:r>
          </w:p>
        </w:tc>
        <w:tc>
          <w:tcPr>
            <w:tcW w:w="1151" w:type="dxa"/>
            <w:vAlign w:val="center"/>
          </w:tcPr>
          <w:p w14:paraId="1262E5E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88.9</w:t>
            </w:r>
          </w:p>
        </w:tc>
        <w:tc>
          <w:tcPr>
            <w:tcW w:w="1152" w:type="dxa"/>
            <w:vAlign w:val="center"/>
          </w:tcPr>
          <w:p w14:paraId="771AFB0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100.0</w:t>
            </w:r>
          </w:p>
        </w:tc>
        <w:tc>
          <w:tcPr>
            <w:tcW w:w="1152" w:type="dxa"/>
            <w:vAlign w:val="center"/>
          </w:tcPr>
          <w:p w14:paraId="611D1E2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81.6</w:t>
            </w:r>
          </w:p>
        </w:tc>
      </w:tr>
      <w:tr w:rsidR="00635EEB" w:rsidRPr="00635EEB" w14:paraId="7AE6ED66" w14:textId="77777777">
        <w:tc>
          <w:tcPr>
            <w:tcW w:w="3586" w:type="dxa"/>
          </w:tcPr>
          <w:p w14:paraId="52C01607"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2E19DE3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w:t>
            </w:r>
          </w:p>
        </w:tc>
        <w:tc>
          <w:tcPr>
            <w:tcW w:w="1152" w:type="dxa"/>
            <w:vAlign w:val="center"/>
          </w:tcPr>
          <w:p w14:paraId="316F9FE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91.7</w:t>
            </w:r>
          </w:p>
        </w:tc>
        <w:tc>
          <w:tcPr>
            <w:tcW w:w="1151" w:type="dxa"/>
            <w:vAlign w:val="center"/>
          </w:tcPr>
          <w:p w14:paraId="22554CC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88.9</w:t>
            </w:r>
          </w:p>
        </w:tc>
        <w:tc>
          <w:tcPr>
            <w:tcW w:w="1152" w:type="dxa"/>
            <w:vAlign w:val="center"/>
          </w:tcPr>
          <w:p w14:paraId="3D6F90E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100.0</w:t>
            </w:r>
          </w:p>
        </w:tc>
        <w:tc>
          <w:tcPr>
            <w:tcW w:w="1152" w:type="dxa"/>
            <w:vAlign w:val="center"/>
          </w:tcPr>
          <w:p w14:paraId="7C16347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75.4</w:t>
            </w:r>
          </w:p>
        </w:tc>
      </w:tr>
    </w:tbl>
    <w:p w14:paraId="51A089C2" w14:textId="77777777" w:rsidR="00635EEB" w:rsidRPr="00550DBC" w:rsidRDefault="00635EEB" w:rsidP="00BF4AB9">
      <w:pPr>
        <w:pStyle w:val="TableETitles"/>
      </w:pPr>
    </w:p>
    <w:p w14:paraId="053BC5B9" w14:textId="77777777" w:rsidR="00635EEB" w:rsidRPr="00550DBC" w:rsidRDefault="00635EEB">
      <w:pPr>
        <w:spacing w:line="240" w:lineRule="auto"/>
        <w:rPr>
          <w:rFonts w:ascii="Franklin Gothic Demi" w:hAnsi="Franklin Gothic Demi"/>
        </w:rPr>
      </w:pPr>
      <w:r w:rsidRPr="00550DBC">
        <w:br w:type="page"/>
      </w:r>
    </w:p>
    <w:p w14:paraId="3E58078D" w14:textId="16D1AF38" w:rsidR="00BB3E4C" w:rsidRPr="00550DBC" w:rsidRDefault="00BB3E4C" w:rsidP="00635EEB">
      <w:pPr>
        <w:pStyle w:val="TableETitles"/>
        <w:spacing w:before="120" w:after="0"/>
      </w:pPr>
      <w:r w:rsidRPr="00550DBC">
        <w:lastRenderedPageBreak/>
        <w:t>Table E17. Five-Year Cohort Graduation Rates by Student Group, 2021-2023</w:t>
      </w:r>
      <w:bookmarkEnd w:id="236"/>
      <w:bookmarkEnd w:id="237"/>
    </w:p>
    <w:tbl>
      <w:tblPr>
        <w:tblStyle w:val="MSVTable119"/>
        <w:tblW w:w="5000" w:type="pct"/>
        <w:tblLook w:val="0420" w:firstRow="1" w:lastRow="0" w:firstColumn="0" w:lastColumn="0" w:noHBand="0" w:noVBand="1"/>
        <w:tblCaption w:val="Table E17. Five-Year Cohort Graduation Rates by Student Group, 2021-2023"/>
        <w:tblDescription w:val="Five-Year Cohort Graduation Rates by Student Group, 2021-2023"/>
      </w:tblPr>
      <w:tblGrid>
        <w:gridCol w:w="3586"/>
        <w:gridCol w:w="1151"/>
        <w:gridCol w:w="1152"/>
        <w:gridCol w:w="1151"/>
        <w:gridCol w:w="1152"/>
        <w:gridCol w:w="1152"/>
      </w:tblGrid>
      <w:tr w:rsidR="00635EEB" w:rsidRPr="00635EEB" w14:paraId="7095BA4A"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7787581B"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39" w:name="_Toc211935773"/>
            <w:bookmarkStart w:id="240" w:name="_Toc225252704"/>
            <w:r w:rsidRPr="00635EEB">
              <w:rPr>
                <w:rFonts w:ascii="Franklin Gothic Demi" w:eastAsia="Yu Mincho" w:hAnsi="Franklin Gothic Demi" w:cs="Calibri"/>
                <w:bCs/>
                <w:sz w:val="20"/>
                <w:szCs w:val="20"/>
              </w:rPr>
              <w:t>Group</w:t>
            </w:r>
          </w:p>
        </w:tc>
        <w:tc>
          <w:tcPr>
            <w:tcW w:w="1151" w:type="dxa"/>
            <w:vAlign w:val="center"/>
          </w:tcPr>
          <w:p w14:paraId="1E4BFAC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(2021)</w:t>
            </w:r>
          </w:p>
        </w:tc>
        <w:tc>
          <w:tcPr>
            <w:tcW w:w="1152" w:type="dxa"/>
            <w:vAlign w:val="center"/>
          </w:tcPr>
          <w:p w14:paraId="63E128AB"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2021</w:t>
            </w:r>
          </w:p>
        </w:tc>
        <w:tc>
          <w:tcPr>
            <w:tcW w:w="1151" w:type="dxa"/>
            <w:vAlign w:val="center"/>
          </w:tcPr>
          <w:p w14:paraId="4FE209AD"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2022</w:t>
            </w:r>
          </w:p>
        </w:tc>
        <w:tc>
          <w:tcPr>
            <w:tcW w:w="1152" w:type="dxa"/>
            <w:vAlign w:val="center"/>
          </w:tcPr>
          <w:p w14:paraId="2D9A1EB8"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2" w:type="dxa"/>
            <w:vAlign w:val="center"/>
          </w:tcPr>
          <w:p w14:paraId="0C994FC4"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(2023)</w:t>
            </w:r>
          </w:p>
        </w:tc>
      </w:tr>
      <w:tr w:rsidR="00635EEB" w:rsidRPr="00635EEB" w14:paraId="02B7F02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B18898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3761594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26</w:t>
            </w:r>
          </w:p>
        </w:tc>
        <w:tc>
          <w:tcPr>
            <w:tcW w:w="1152" w:type="dxa"/>
            <w:vAlign w:val="center"/>
          </w:tcPr>
          <w:p w14:paraId="2CAA28E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96.0</w:t>
            </w:r>
          </w:p>
        </w:tc>
        <w:tc>
          <w:tcPr>
            <w:tcW w:w="1151" w:type="dxa"/>
            <w:vAlign w:val="center"/>
          </w:tcPr>
          <w:p w14:paraId="16F0A77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95.2</w:t>
            </w:r>
          </w:p>
        </w:tc>
        <w:tc>
          <w:tcPr>
            <w:tcW w:w="1152" w:type="dxa"/>
            <w:vAlign w:val="center"/>
          </w:tcPr>
          <w:p w14:paraId="2954A5B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92.3</w:t>
            </w:r>
          </w:p>
        </w:tc>
        <w:tc>
          <w:tcPr>
            <w:tcW w:w="1152" w:type="dxa"/>
            <w:vAlign w:val="center"/>
          </w:tcPr>
          <w:p w14:paraId="2F664D8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90.9</w:t>
            </w:r>
          </w:p>
        </w:tc>
      </w:tr>
      <w:tr w:rsidR="00635EEB" w:rsidRPr="00635EEB" w14:paraId="43CEB982" w14:textId="77777777">
        <w:tc>
          <w:tcPr>
            <w:tcW w:w="3586" w:type="dxa"/>
          </w:tcPr>
          <w:p w14:paraId="6585F5E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5F371C39" w14:textId="273CB6A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04292DE" w14:textId="66F0EC8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5093885" w14:textId="105D086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DCA3967" w14:textId="50C6433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209249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85.7</w:t>
            </w:r>
          </w:p>
        </w:tc>
      </w:tr>
      <w:tr w:rsidR="00635EEB" w:rsidRPr="00635EEB" w14:paraId="0AA878B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CAF909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264A9499" w14:textId="7C95218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6337DC9" w14:textId="0194DD7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06D5771" w14:textId="5AA979E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DC07893" w14:textId="336A6C4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BDE4FC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96.3</w:t>
            </w:r>
          </w:p>
        </w:tc>
      </w:tr>
      <w:tr w:rsidR="00635EEB" w:rsidRPr="00635EEB" w14:paraId="49C3C596" w14:textId="77777777">
        <w:tc>
          <w:tcPr>
            <w:tcW w:w="3586" w:type="dxa"/>
          </w:tcPr>
          <w:p w14:paraId="7C2BC703"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367EC9AF" w14:textId="0F732BE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90C0156" w14:textId="3204940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C9C1404" w14:textId="2B12C44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AB893C7" w14:textId="77FC315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60A073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88.5</w:t>
            </w:r>
          </w:p>
        </w:tc>
      </w:tr>
      <w:tr w:rsidR="00635EEB" w:rsidRPr="00635EEB" w14:paraId="64459A78"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67FE7F3"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23F25B0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239AD7DD" w14:textId="276AEB6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657F53B" w14:textId="5C79F69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76797E5" w14:textId="06AA9DC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C3B269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81.7</w:t>
            </w:r>
          </w:p>
        </w:tc>
      </w:tr>
      <w:tr w:rsidR="00635EEB" w:rsidRPr="00635EEB" w14:paraId="37488D40" w14:textId="77777777">
        <w:tc>
          <w:tcPr>
            <w:tcW w:w="3586" w:type="dxa"/>
          </w:tcPr>
          <w:p w14:paraId="5D43DF5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0FDBB5B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7AD80925" w14:textId="037CC12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CE3C973" w14:textId="1D91FAA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9B4281A" w14:textId="26F9852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F7359C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91.1</w:t>
            </w:r>
          </w:p>
        </w:tc>
      </w:tr>
      <w:tr w:rsidR="00635EEB" w:rsidRPr="00635EEB" w14:paraId="6913F9C1"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55F9542"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6EEDE9FA" w14:textId="3D2E5CA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8361654" w14:textId="053A3AE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E036DC2" w14:textId="7714346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4966BC4" w14:textId="63CEDA1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9B1123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92.8</w:t>
            </w:r>
          </w:p>
        </w:tc>
      </w:tr>
      <w:tr w:rsidR="00635EEB" w:rsidRPr="00635EEB" w14:paraId="373C06FC" w14:textId="77777777">
        <w:tc>
          <w:tcPr>
            <w:tcW w:w="3586" w:type="dxa"/>
          </w:tcPr>
          <w:p w14:paraId="3E61490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353BDC0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22</w:t>
            </w:r>
          </w:p>
        </w:tc>
        <w:tc>
          <w:tcPr>
            <w:tcW w:w="1152" w:type="dxa"/>
            <w:vAlign w:val="center"/>
          </w:tcPr>
          <w:p w14:paraId="5473BDE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95.8</w:t>
            </w:r>
          </w:p>
        </w:tc>
        <w:tc>
          <w:tcPr>
            <w:tcW w:w="1151" w:type="dxa"/>
            <w:vAlign w:val="center"/>
          </w:tcPr>
          <w:p w14:paraId="7748E87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97.3</w:t>
            </w:r>
          </w:p>
        </w:tc>
        <w:tc>
          <w:tcPr>
            <w:tcW w:w="1152" w:type="dxa"/>
            <w:vAlign w:val="center"/>
          </w:tcPr>
          <w:p w14:paraId="430BC54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95.5</w:t>
            </w:r>
          </w:p>
        </w:tc>
        <w:tc>
          <w:tcPr>
            <w:tcW w:w="1152" w:type="dxa"/>
            <w:vAlign w:val="center"/>
          </w:tcPr>
          <w:p w14:paraId="359BDB6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94.2</w:t>
            </w:r>
          </w:p>
        </w:tc>
      </w:tr>
      <w:tr w:rsidR="00635EEB" w:rsidRPr="00635EEB" w14:paraId="6DA4AA9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4E4B6DC"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2547CA1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4E1FFE9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88.9</w:t>
            </w:r>
          </w:p>
        </w:tc>
        <w:tc>
          <w:tcPr>
            <w:tcW w:w="1151" w:type="dxa"/>
            <w:vAlign w:val="center"/>
          </w:tcPr>
          <w:p w14:paraId="3C75B4F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93.8</w:t>
            </w:r>
          </w:p>
        </w:tc>
        <w:tc>
          <w:tcPr>
            <w:tcW w:w="1152" w:type="dxa"/>
            <w:vAlign w:val="center"/>
          </w:tcPr>
          <w:p w14:paraId="0AACAC6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92.3</w:t>
            </w:r>
          </w:p>
        </w:tc>
        <w:tc>
          <w:tcPr>
            <w:tcW w:w="1152" w:type="dxa"/>
            <w:vAlign w:val="center"/>
          </w:tcPr>
          <w:p w14:paraId="1D5F574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85.5</w:t>
            </w:r>
          </w:p>
        </w:tc>
      </w:tr>
      <w:tr w:rsidR="00635EEB" w:rsidRPr="00635EEB" w14:paraId="7B148CB6" w14:textId="77777777">
        <w:tc>
          <w:tcPr>
            <w:tcW w:w="3586" w:type="dxa"/>
          </w:tcPr>
          <w:p w14:paraId="6131549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3C87413B" w14:textId="1594B67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BDE517F" w14:textId="2354319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AE93F8B" w14:textId="07B732C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1377922" w14:textId="548574C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82EEBB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71.5</w:t>
            </w:r>
          </w:p>
        </w:tc>
      </w:tr>
      <w:tr w:rsidR="00635EEB" w:rsidRPr="00635EEB" w14:paraId="27431951"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E6710C9"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32FBD3C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w:t>
            </w:r>
          </w:p>
        </w:tc>
        <w:tc>
          <w:tcPr>
            <w:tcW w:w="1152" w:type="dxa"/>
            <w:vAlign w:val="center"/>
          </w:tcPr>
          <w:p w14:paraId="01F91EB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85.7</w:t>
            </w:r>
          </w:p>
        </w:tc>
        <w:tc>
          <w:tcPr>
            <w:tcW w:w="1151" w:type="dxa"/>
            <w:vAlign w:val="center"/>
          </w:tcPr>
          <w:p w14:paraId="4D1C11A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90.0</w:t>
            </w:r>
          </w:p>
        </w:tc>
        <w:tc>
          <w:tcPr>
            <w:tcW w:w="1152" w:type="dxa"/>
            <w:vAlign w:val="center"/>
          </w:tcPr>
          <w:p w14:paraId="48DDC58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88.9</w:t>
            </w:r>
          </w:p>
        </w:tc>
        <w:tc>
          <w:tcPr>
            <w:tcW w:w="1152" w:type="dxa"/>
            <w:vAlign w:val="center"/>
          </w:tcPr>
          <w:p w14:paraId="7EEEB92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84.8</w:t>
            </w:r>
          </w:p>
        </w:tc>
      </w:tr>
      <w:tr w:rsidR="00635EEB" w:rsidRPr="00635EEB" w14:paraId="5907DC5F" w14:textId="77777777">
        <w:tc>
          <w:tcPr>
            <w:tcW w:w="3586" w:type="dxa"/>
          </w:tcPr>
          <w:p w14:paraId="542EF8C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290B385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w:t>
            </w:r>
          </w:p>
        </w:tc>
        <w:tc>
          <w:tcPr>
            <w:tcW w:w="1152" w:type="dxa"/>
            <w:vAlign w:val="center"/>
          </w:tcPr>
          <w:p w14:paraId="2E7D7571" w14:textId="28BDF4E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E0F31F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91.7</w:t>
            </w:r>
          </w:p>
        </w:tc>
        <w:tc>
          <w:tcPr>
            <w:tcW w:w="1152" w:type="dxa"/>
            <w:vAlign w:val="center"/>
          </w:tcPr>
          <w:p w14:paraId="47FD8AC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88.9</w:t>
            </w:r>
          </w:p>
        </w:tc>
        <w:tc>
          <w:tcPr>
            <w:tcW w:w="1152" w:type="dxa"/>
            <w:vAlign w:val="center"/>
          </w:tcPr>
          <w:p w14:paraId="64C0F1C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80.0</w:t>
            </w:r>
          </w:p>
        </w:tc>
      </w:tr>
    </w:tbl>
    <w:p w14:paraId="597BD3BB" w14:textId="77777777" w:rsidR="00BB3E4C" w:rsidRPr="00550DBC" w:rsidRDefault="00BB3E4C" w:rsidP="00635EEB">
      <w:pPr>
        <w:pStyle w:val="TableETitles"/>
        <w:spacing w:before="120" w:after="0"/>
      </w:pPr>
      <w:r w:rsidRPr="00550DBC">
        <w:t>Table E18. Annual Dropout Rates by Student Group, 2022-2024</w:t>
      </w:r>
      <w:bookmarkEnd w:id="239"/>
      <w:bookmarkEnd w:id="240"/>
    </w:p>
    <w:tbl>
      <w:tblPr>
        <w:tblStyle w:val="MSVTable120"/>
        <w:tblW w:w="5000" w:type="pct"/>
        <w:tblLook w:val="0420" w:firstRow="1" w:lastRow="0" w:firstColumn="0" w:lastColumn="0" w:noHBand="0" w:noVBand="1"/>
        <w:tblCaption w:val="Table E18. Annual Dropout Rates by Student Group, 2022-2024"/>
        <w:tblDescription w:val="Annual Dropout Rates by Student Group, 2022-2024"/>
      </w:tblPr>
      <w:tblGrid>
        <w:gridCol w:w="3586"/>
        <w:gridCol w:w="1151"/>
        <w:gridCol w:w="1152"/>
        <w:gridCol w:w="1151"/>
        <w:gridCol w:w="1152"/>
        <w:gridCol w:w="1152"/>
      </w:tblGrid>
      <w:tr w:rsidR="00635EEB" w:rsidRPr="00635EEB" w14:paraId="652CB7D5"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6C4782A4"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41" w:name="_Toc211935774"/>
            <w:bookmarkStart w:id="242" w:name="_Toc225252705"/>
            <w:bookmarkEnd w:id="238"/>
            <w:r w:rsidRPr="00635EEB">
              <w:rPr>
                <w:rFonts w:ascii="Franklin Gothic Demi" w:eastAsia="Yu Mincho" w:hAnsi="Franklin Gothic Demi" w:cs="Calibri"/>
                <w:bCs/>
                <w:sz w:val="20"/>
                <w:szCs w:val="20"/>
              </w:rPr>
              <w:t>Group</w:t>
            </w:r>
          </w:p>
        </w:tc>
        <w:tc>
          <w:tcPr>
            <w:tcW w:w="1151" w:type="dxa"/>
            <w:vAlign w:val="center"/>
          </w:tcPr>
          <w:p w14:paraId="0E6BC039"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(2024)</w:t>
            </w:r>
          </w:p>
        </w:tc>
        <w:tc>
          <w:tcPr>
            <w:tcW w:w="1152" w:type="dxa"/>
            <w:vAlign w:val="center"/>
          </w:tcPr>
          <w:p w14:paraId="56B9FAE3"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2022</w:t>
            </w:r>
          </w:p>
        </w:tc>
        <w:tc>
          <w:tcPr>
            <w:tcW w:w="1151" w:type="dxa"/>
            <w:vAlign w:val="center"/>
          </w:tcPr>
          <w:p w14:paraId="37DAA870"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2" w:type="dxa"/>
            <w:vAlign w:val="center"/>
          </w:tcPr>
          <w:p w14:paraId="5A7C9F96"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7A032198"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(2024)</w:t>
            </w:r>
          </w:p>
        </w:tc>
      </w:tr>
      <w:tr w:rsidR="00635EEB" w:rsidRPr="00635EEB" w14:paraId="42B90A60"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F954AB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1D5FE3E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75</w:t>
            </w:r>
          </w:p>
        </w:tc>
        <w:tc>
          <w:tcPr>
            <w:tcW w:w="1152" w:type="dxa"/>
            <w:vAlign w:val="center"/>
          </w:tcPr>
          <w:p w14:paraId="02B739B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1.9</w:t>
            </w:r>
          </w:p>
        </w:tc>
        <w:tc>
          <w:tcPr>
            <w:tcW w:w="1151" w:type="dxa"/>
            <w:vAlign w:val="center"/>
          </w:tcPr>
          <w:p w14:paraId="4A2CD8D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3.7</w:t>
            </w:r>
          </w:p>
        </w:tc>
        <w:tc>
          <w:tcPr>
            <w:tcW w:w="1152" w:type="dxa"/>
            <w:vAlign w:val="center"/>
          </w:tcPr>
          <w:p w14:paraId="3586DFD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0.0</w:t>
            </w:r>
          </w:p>
        </w:tc>
        <w:tc>
          <w:tcPr>
            <w:tcW w:w="1152" w:type="dxa"/>
            <w:vAlign w:val="center"/>
          </w:tcPr>
          <w:p w14:paraId="1246D72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2.0</w:t>
            </w:r>
          </w:p>
        </w:tc>
      </w:tr>
      <w:tr w:rsidR="00635EEB" w:rsidRPr="00635EEB" w14:paraId="53D4E489" w14:textId="77777777">
        <w:tc>
          <w:tcPr>
            <w:tcW w:w="3586" w:type="dxa"/>
          </w:tcPr>
          <w:p w14:paraId="4FCFCD7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720AC1E5" w14:textId="60D312E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1BD62B5" w14:textId="47B795F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9807E9C" w14:textId="05924F6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186241A" w14:textId="534D9AF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223D5F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4.1</w:t>
            </w:r>
          </w:p>
        </w:tc>
      </w:tr>
      <w:tr w:rsidR="00635EEB" w:rsidRPr="00635EEB" w14:paraId="59498E0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9503A41"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05D7AB54" w14:textId="138D12C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DD47594" w14:textId="29A968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AAF9439" w14:textId="476CFA4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CD5FFEF" w14:textId="675354E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8C85AA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0.5</w:t>
            </w:r>
          </w:p>
        </w:tc>
      </w:tr>
      <w:tr w:rsidR="00635EEB" w:rsidRPr="00635EEB" w14:paraId="190D2EBC" w14:textId="77777777">
        <w:tc>
          <w:tcPr>
            <w:tcW w:w="3586" w:type="dxa"/>
          </w:tcPr>
          <w:p w14:paraId="75DB986F"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0473C301" w14:textId="552A79B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80CA765" w14:textId="4B8E70F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87ECA12" w14:textId="72E699E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31B0276" w14:textId="3EB4ADA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E3A2E3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2.5</w:t>
            </w:r>
          </w:p>
        </w:tc>
      </w:tr>
      <w:tr w:rsidR="00635EEB" w:rsidRPr="00635EEB" w14:paraId="14E8219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9C6A1E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443E49A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w:t>
            </w:r>
          </w:p>
        </w:tc>
        <w:tc>
          <w:tcPr>
            <w:tcW w:w="1152" w:type="dxa"/>
            <w:vAlign w:val="center"/>
          </w:tcPr>
          <w:p w14:paraId="249C55A0" w14:textId="5EB9AFE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C8D9951" w14:textId="3650968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F3F891F" w14:textId="5B40284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37C5C2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4.4</w:t>
            </w:r>
          </w:p>
        </w:tc>
      </w:tr>
      <w:tr w:rsidR="00635EEB" w:rsidRPr="00635EEB" w14:paraId="182DADE2" w14:textId="77777777">
        <w:tc>
          <w:tcPr>
            <w:tcW w:w="3586" w:type="dxa"/>
          </w:tcPr>
          <w:p w14:paraId="285DFE31"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38ED713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081C6B60" w14:textId="757D563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54FFE0B" w14:textId="69BD86C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8D1C05E" w14:textId="551A0D8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1CD9DD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1.9</w:t>
            </w:r>
          </w:p>
        </w:tc>
      </w:tr>
      <w:tr w:rsidR="00635EEB" w:rsidRPr="00635EEB" w14:paraId="7707AF7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B7469FB"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2C128279" w14:textId="236858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D242FF3" w14:textId="6819ACA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0506EDE" w14:textId="120BE33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8BA2293" w14:textId="5296137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7CD38C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1.9</w:t>
            </w:r>
          </w:p>
        </w:tc>
      </w:tr>
      <w:tr w:rsidR="00635EEB" w:rsidRPr="00635EEB" w14:paraId="4D4E8E75" w14:textId="77777777">
        <w:tc>
          <w:tcPr>
            <w:tcW w:w="3586" w:type="dxa"/>
          </w:tcPr>
          <w:p w14:paraId="7CE33029"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32BB7D1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72</w:t>
            </w:r>
          </w:p>
        </w:tc>
        <w:tc>
          <w:tcPr>
            <w:tcW w:w="1152" w:type="dxa"/>
            <w:vAlign w:val="center"/>
          </w:tcPr>
          <w:p w14:paraId="5DBBDB3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w:t>
            </w:r>
          </w:p>
        </w:tc>
        <w:tc>
          <w:tcPr>
            <w:tcW w:w="1151" w:type="dxa"/>
            <w:vAlign w:val="center"/>
          </w:tcPr>
          <w:p w14:paraId="0AD5955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2.5</w:t>
            </w:r>
          </w:p>
        </w:tc>
        <w:tc>
          <w:tcPr>
            <w:tcW w:w="1152" w:type="dxa"/>
            <w:vAlign w:val="center"/>
          </w:tcPr>
          <w:p w14:paraId="3ECFD61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0.0</w:t>
            </w:r>
          </w:p>
        </w:tc>
        <w:tc>
          <w:tcPr>
            <w:tcW w:w="1152" w:type="dxa"/>
            <w:vAlign w:val="center"/>
          </w:tcPr>
          <w:p w14:paraId="4655313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w:t>
            </w:r>
          </w:p>
        </w:tc>
      </w:tr>
      <w:tr w:rsidR="00635EEB" w:rsidRPr="00635EEB" w14:paraId="18920A8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9BBF92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1B52B83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21</w:t>
            </w:r>
          </w:p>
        </w:tc>
        <w:tc>
          <w:tcPr>
            <w:tcW w:w="1152" w:type="dxa"/>
            <w:vAlign w:val="center"/>
          </w:tcPr>
          <w:p w14:paraId="4F720EC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2.4</w:t>
            </w:r>
          </w:p>
        </w:tc>
        <w:tc>
          <w:tcPr>
            <w:tcW w:w="1151" w:type="dxa"/>
            <w:vAlign w:val="center"/>
          </w:tcPr>
          <w:p w14:paraId="65AD478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7.7</w:t>
            </w:r>
          </w:p>
        </w:tc>
        <w:tc>
          <w:tcPr>
            <w:tcW w:w="1152" w:type="dxa"/>
            <w:vAlign w:val="center"/>
          </w:tcPr>
          <w:p w14:paraId="439EB79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0.0</w:t>
            </w:r>
          </w:p>
        </w:tc>
        <w:tc>
          <w:tcPr>
            <w:tcW w:w="1152" w:type="dxa"/>
            <w:vAlign w:val="center"/>
          </w:tcPr>
          <w:p w14:paraId="3AF65E7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3.4</w:t>
            </w:r>
          </w:p>
        </w:tc>
      </w:tr>
      <w:tr w:rsidR="00635EEB" w:rsidRPr="00635EEB" w14:paraId="2D71E0EA" w14:textId="77777777">
        <w:tc>
          <w:tcPr>
            <w:tcW w:w="3586" w:type="dxa"/>
          </w:tcPr>
          <w:p w14:paraId="35AB22C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0162138C" w14:textId="5494FC0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A94A0E0" w14:textId="46DC43A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22EC8200" w14:textId="03D5A72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6440A0F" w14:textId="34D5773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B42D1A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7.7</w:t>
            </w:r>
          </w:p>
        </w:tc>
      </w:tr>
      <w:tr w:rsidR="00635EEB" w:rsidRPr="00635EEB" w14:paraId="281FD466"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4CE4468"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7823039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w:t>
            </w:r>
          </w:p>
        </w:tc>
        <w:tc>
          <w:tcPr>
            <w:tcW w:w="1152" w:type="dxa"/>
            <w:vAlign w:val="center"/>
          </w:tcPr>
          <w:p w14:paraId="724EF3A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5.9</w:t>
            </w:r>
          </w:p>
        </w:tc>
        <w:tc>
          <w:tcPr>
            <w:tcW w:w="1151" w:type="dxa"/>
            <w:vAlign w:val="center"/>
          </w:tcPr>
          <w:p w14:paraId="59E6487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16.7</w:t>
            </w:r>
          </w:p>
        </w:tc>
        <w:tc>
          <w:tcPr>
            <w:tcW w:w="1152" w:type="dxa"/>
            <w:vAlign w:val="center"/>
          </w:tcPr>
          <w:p w14:paraId="72773F1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0.0</w:t>
            </w:r>
          </w:p>
        </w:tc>
        <w:tc>
          <w:tcPr>
            <w:tcW w:w="1152" w:type="dxa"/>
            <w:vAlign w:val="center"/>
          </w:tcPr>
          <w:p w14:paraId="63BB6BB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3.6</w:t>
            </w:r>
          </w:p>
        </w:tc>
      </w:tr>
      <w:tr w:rsidR="00635EEB" w:rsidRPr="00635EEB" w14:paraId="1F3C7013" w14:textId="77777777">
        <w:tc>
          <w:tcPr>
            <w:tcW w:w="3586" w:type="dxa"/>
          </w:tcPr>
          <w:p w14:paraId="68241821"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4BBEAA5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12</w:t>
            </w:r>
          </w:p>
        </w:tc>
        <w:tc>
          <w:tcPr>
            <w:tcW w:w="1152" w:type="dxa"/>
            <w:vAlign w:val="center"/>
          </w:tcPr>
          <w:p w14:paraId="6C99AB3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3.2</w:t>
            </w:r>
          </w:p>
        </w:tc>
        <w:tc>
          <w:tcPr>
            <w:tcW w:w="1151" w:type="dxa"/>
            <w:vAlign w:val="center"/>
          </w:tcPr>
          <w:p w14:paraId="5E4A2E2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0.0</w:t>
            </w:r>
          </w:p>
        </w:tc>
        <w:tc>
          <w:tcPr>
            <w:tcW w:w="1152" w:type="dxa"/>
            <w:vAlign w:val="center"/>
          </w:tcPr>
          <w:p w14:paraId="5ED8770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0.0</w:t>
            </w:r>
          </w:p>
        </w:tc>
        <w:tc>
          <w:tcPr>
            <w:tcW w:w="1152" w:type="dxa"/>
            <w:vAlign w:val="center"/>
          </w:tcPr>
          <w:p w14:paraId="315B865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2.9</w:t>
            </w:r>
          </w:p>
        </w:tc>
      </w:tr>
    </w:tbl>
    <w:p w14:paraId="1886C11D" w14:textId="77777777" w:rsidR="00635EEB" w:rsidRPr="00550DBC" w:rsidRDefault="00635EEB" w:rsidP="00CC3287">
      <w:pPr>
        <w:pStyle w:val="TableETitles"/>
        <w:keepLines/>
      </w:pPr>
    </w:p>
    <w:p w14:paraId="3850A73C" w14:textId="77777777" w:rsidR="00635EEB" w:rsidRPr="00550DBC" w:rsidRDefault="00635EEB">
      <w:pPr>
        <w:spacing w:line="240" w:lineRule="auto"/>
        <w:rPr>
          <w:rFonts w:ascii="Franklin Gothic Demi" w:hAnsi="Franklin Gothic Demi"/>
        </w:rPr>
      </w:pPr>
      <w:r w:rsidRPr="00550DBC">
        <w:br w:type="page"/>
      </w:r>
    </w:p>
    <w:p w14:paraId="0D365D42" w14:textId="04AB3D05" w:rsidR="00BB3E4C" w:rsidRPr="00550DBC" w:rsidRDefault="00BB3E4C" w:rsidP="00635EEB">
      <w:pPr>
        <w:pStyle w:val="TableETitles"/>
        <w:keepLines/>
        <w:spacing w:before="120" w:after="0"/>
      </w:pPr>
      <w:r w:rsidRPr="00550DBC">
        <w:lastRenderedPageBreak/>
        <w:t>Table E19. In-School Suspension Rates by Student Group, 2022-2024</w:t>
      </w:r>
      <w:bookmarkEnd w:id="241"/>
      <w:bookmarkEnd w:id="242"/>
    </w:p>
    <w:tbl>
      <w:tblPr>
        <w:tblStyle w:val="MSVTable121"/>
        <w:tblW w:w="5000" w:type="pct"/>
        <w:tblLook w:val="0420" w:firstRow="1" w:lastRow="0" w:firstColumn="0" w:lastColumn="0" w:noHBand="0" w:noVBand="1"/>
        <w:tblCaption w:val="Table E19. In-School Suspension Rates by Student Group, 2022-2024"/>
        <w:tblDescription w:val="In-School Suspension Rates by Student Group, 2022-2024"/>
      </w:tblPr>
      <w:tblGrid>
        <w:gridCol w:w="3586"/>
        <w:gridCol w:w="1151"/>
        <w:gridCol w:w="1152"/>
        <w:gridCol w:w="1151"/>
        <w:gridCol w:w="1152"/>
        <w:gridCol w:w="1152"/>
      </w:tblGrid>
      <w:tr w:rsidR="00635EEB" w:rsidRPr="00635EEB" w14:paraId="2F4AB131"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7D993616"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43" w:name="_Toc211935775"/>
            <w:bookmarkStart w:id="244" w:name="_Toc225252706"/>
            <w:r w:rsidRPr="00635EEB">
              <w:rPr>
                <w:rFonts w:ascii="Franklin Gothic Demi" w:eastAsia="Yu Mincho" w:hAnsi="Franklin Gothic Demi" w:cs="Calibri"/>
                <w:bCs/>
                <w:sz w:val="20"/>
                <w:szCs w:val="20"/>
              </w:rPr>
              <w:t>Group</w:t>
            </w:r>
          </w:p>
        </w:tc>
        <w:tc>
          <w:tcPr>
            <w:tcW w:w="1151" w:type="dxa"/>
            <w:vAlign w:val="center"/>
          </w:tcPr>
          <w:p w14:paraId="79BCD6B6"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(2024)</w:t>
            </w:r>
          </w:p>
        </w:tc>
        <w:tc>
          <w:tcPr>
            <w:tcW w:w="1152" w:type="dxa"/>
            <w:vAlign w:val="center"/>
          </w:tcPr>
          <w:p w14:paraId="5C85F389"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2022</w:t>
            </w:r>
          </w:p>
        </w:tc>
        <w:tc>
          <w:tcPr>
            <w:tcW w:w="1151" w:type="dxa"/>
            <w:vAlign w:val="center"/>
          </w:tcPr>
          <w:p w14:paraId="19DCAC82"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2" w:type="dxa"/>
            <w:vAlign w:val="center"/>
          </w:tcPr>
          <w:p w14:paraId="41D2B39E"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4B419DA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(2024)</w:t>
            </w:r>
          </w:p>
        </w:tc>
      </w:tr>
      <w:tr w:rsidR="00635EEB" w:rsidRPr="00635EEB" w14:paraId="033E9B2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5F7C793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4544349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345</w:t>
            </w:r>
          </w:p>
        </w:tc>
        <w:tc>
          <w:tcPr>
            <w:tcW w:w="1152" w:type="dxa"/>
            <w:vAlign w:val="center"/>
          </w:tcPr>
          <w:p w14:paraId="64A14783" w14:textId="4E1FA24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A414635" w14:textId="0950B8E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52F1C05" w14:textId="54E981F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B52D19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1.4</w:t>
            </w:r>
          </w:p>
        </w:tc>
      </w:tr>
      <w:tr w:rsidR="00635EEB" w:rsidRPr="00635EEB" w14:paraId="07DBD339" w14:textId="77777777">
        <w:tc>
          <w:tcPr>
            <w:tcW w:w="3586" w:type="dxa"/>
          </w:tcPr>
          <w:p w14:paraId="13D28A66"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0F14282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w:t>
            </w:r>
          </w:p>
        </w:tc>
        <w:tc>
          <w:tcPr>
            <w:tcW w:w="1152" w:type="dxa"/>
            <w:vAlign w:val="center"/>
          </w:tcPr>
          <w:p w14:paraId="13541F88" w14:textId="51E0D14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D4A57F6" w14:textId="3043B6C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81D2AA5" w14:textId="1855817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1F9D13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1.8</w:t>
            </w:r>
          </w:p>
        </w:tc>
      </w:tr>
      <w:tr w:rsidR="00635EEB" w:rsidRPr="00635EEB" w14:paraId="5B88D5F1"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742D394"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79BB8C2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2AFBFD79" w14:textId="7FF5848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2037CE05" w14:textId="20E3136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7E75F19" w14:textId="637D31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2380E4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0.3</w:t>
            </w:r>
          </w:p>
        </w:tc>
      </w:tr>
      <w:tr w:rsidR="00635EEB" w:rsidRPr="00635EEB" w14:paraId="439D50CA" w14:textId="77777777">
        <w:tc>
          <w:tcPr>
            <w:tcW w:w="3586" w:type="dxa"/>
          </w:tcPr>
          <w:p w14:paraId="2B846D12"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1259224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0085F137" w14:textId="07D49DC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2D838D85" w14:textId="2AA9175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AD8E62F" w14:textId="626FBEA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E03674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2.1</w:t>
            </w:r>
          </w:p>
        </w:tc>
      </w:tr>
      <w:tr w:rsidR="00635EEB" w:rsidRPr="00635EEB" w14:paraId="31A2441B"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53136A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4C0A029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w:t>
            </w:r>
          </w:p>
        </w:tc>
        <w:tc>
          <w:tcPr>
            <w:tcW w:w="1152" w:type="dxa"/>
            <w:vAlign w:val="center"/>
          </w:tcPr>
          <w:p w14:paraId="3711A8CE" w14:textId="1C765C5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B85B3CA" w14:textId="264BC58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34F14C4" w14:textId="6DD194B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BDC688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1.9</w:t>
            </w:r>
          </w:p>
        </w:tc>
      </w:tr>
      <w:tr w:rsidR="00635EEB" w:rsidRPr="00635EEB" w14:paraId="692E75D4" w14:textId="77777777">
        <w:tc>
          <w:tcPr>
            <w:tcW w:w="3586" w:type="dxa"/>
          </w:tcPr>
          <w:p w14:paraId="391B837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6F8F6D4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6C5F4E92" w14:textId="38EE690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F562FE7" w14:textId="3503537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87863F2" w14:textId="223846F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D9F092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1.6</w:t>
            </w:r>
          </w:p>
        </w:tc>
      </w:tr>
      <w:tr w:rsidR="00635EEB" w:rsidRPr="00635EEB" w14:paraId="4E738724"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66B385B"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4A5DDBF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w:t>
            </w:r>
          </w:p>
        </w:tc>
        <w:tc>
          <w:tcPr>
            <w:tcW w:w="1152" w:type="dxa"/>
            <w:vAlign w:val="center"/>
          </w:tcPr>
          <w:p w14:paraId="0DCB8113" w14:textId="0FE3AA6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323652E" w14:textId="69E0177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FED8728" w14:textId="3A02F56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666BD2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1.9</w:t>
            </w:r>
          </w:p>
        </w:tc>
      </w:tr>
      <w:tr w:rsidR="00635EEB" w:rsidRPr="00635EEB" w14:paraId="688D1E47" w14:textId="77777777">
        <w:tc>
          <w:tcPr>
            <w:tcW w:w="3586" w:type="dxa"/>
          </w:tcPr>
          <w:p w14:paraId="4114413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41171D0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319</w:t>
            </w:r>
          </w:p>
        </w:tc>
        <w:tc>
          <w:tcPr>
            <w:tcW w:w="1152" w:type="dxa"/>
            <w:vAlign w:val="center"/>
          </w:tcPr>
          <w:p w14:paraId="2EC21A12" w14:textId="3FC823F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76EEDAB" w14:textId="34561AD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5A09DC0" w14:textId="197AE1D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DD0A66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1.1</w:t>
            </w:r>
          </w:p>
        </w:tc>
      </w:tr>
      <w:tr w:rsidR="00635EEB" w:rsidRPr="00635EEB" w14:paraId="5F7D2B40"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8CF679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17C668A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147</w:t>
            </w:r>
          </w:p>
        </w:tc>
        <w:tc>
          <w:tcPr>
            <w:tcW w:w="1152" w:type="dxa"/>
            <w:vAlign w:val="center"/>
          </w:tcPr>
          <w:p w14:paraId="31AA4D47" w14:textId="26FAB62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D635882" w14:textId="2671900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7476A84" w14:textId="1F8B3E2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9CE040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1.9</w:t>
            </w:r>
          </w:p>
        </w:tc>
      </w:tr>
      <w:tr w:rsidR="00635EEB" w:rsidRPr="00635EEB" w14:paraId="5398F4D0" w14:textId="77777777">
        <w:tc>
          <w:tcPr>
            <w:tcW w:w="3586" w:type="dxa"/>
          </w:tcPr>
          <w:p w14:paraId="5FF1249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4116B09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1E817FFA" w14:textId="34CF0D8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9175B9B" w14:textId="01B2221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0223595" w14:textId="1AAD313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B6E5AA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1.4</w:t>
            </w:r>
          </w:p>
        </w:tc>
      </w:tr>
      <w:tr w:rsidR="00635EEB" w:rsidRPr="00635EEB" w14:paraId="09182B4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2DF4AD4D"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1EA91F5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82</w:t>
            </w:r>
          </w:p>
        </w:tc>
        <w:tc>
          <w:tcPr>
            <w:tcW w:w="1152" w:type="dxa"/>
            <w:vAlign w:val="center"/>
          </w:tcPr>
          <w:p w14:paraId="59251C0F" w14:textId="62312D3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FB24D27" w14:textId="73784C6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646CBF9" w14:textId="6AA82A8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50C049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2.1</w:t>
            </w:r>
          </w:p>
        </w:tc>
      </w:tr>
      <w:tr w:rsidR="00635EEB" w:rsidRPr="00635EEB" w14:paraId="7C96BFCA" w14:textId="77777777">
        <w:tc>
          <w:tcPr>
            <w:tcW w:w="3586" w:type="dxa"/>
          </w:tcPr>
          <w:p w14:paraId="7F41459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06189DC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104</w:t>
            </w:r>
          </w:p>
        </w:tc>
        <w:tc>
          <w:tcPr>
            <w:tcW w:w="1152" w:type="dxa"/>
            <w:vAlign w:val="center"/>
          </w:tcPr>
          <w:p w14:paraId="7969E455" w14:textId="29B79B2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E69998C" w14:textId="4B46260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43475AF" w14:textId="48214A0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B93B51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2.4</w:t>
            </w:r>
          </w:p>
        </w:tc>
      </w:tr>
    </w:tbl>
    <w:p w14:paraId="05F7F8ED" w14:textId="77777777" w:rsidR="00BB3E4C" w:rsidRPr="00550DBC" w:rsidRDefault="00BB3E4C" w:rsidP="00635EEB">
      <w:pPr>
        <w:pStyle w:val="TableETitles"/>
        <w:spacing w:before="120" w:after="0"/>
      </w:pPr>
      <w:r w:rsidRPr="00550DBC">
        <w:t>Table E20. Out-of-School Suspension Rates by Student Group, 2022-2024</w:t>
      </w:r>
      <w:bookmarkEnd w:id="243"/>
      <w:bookmarkEnd w:id="244"/>
    </w:p>
    <w:tbl>
      <w:tblPr>
        <w:tblStyle w:val="MSVTable122"/>
        <w:tblW w:w="5000" w:type="pct"/>
        <w:tblLook w:val="0420" w:firstRow="1" w:lastRow="0" w:firstColumn="0" w:lastColumn="0" w:noHBand="0" w:noVBand="1"/>
        <w:tblCaption w:val="Table E20. Out-of-School Suspension Rates by Student Group, 2022-2024"/>
        <w:tblDescription w:val="Out-of-School Suspension Rates by Student Group, 2022-2024"/>
      </w:tblPr>
      <w:tblGrid>
        <w:gridCol w:w="3586"/>
        <w:gridCol w:w="1151"/>
        <w:gridCol w:w="1152"/>
        <w:gridCol w:w="1151"/>
        <w:gridCol w:w="1152"/>
        <w:gridCol w:w="1152"/>
      </w:tblGrid>
      <w:tr w:rsidR="00635EEB" w:rsidRPr="00635EEB" w14:paraId="311E1907"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235AB76D"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45" w:name="_Toc211935776"/>
            <w:bookmarkStart w:id="246" w:name="_Toc225252707"/>
            <w:bookmarkStart w:id="247" w:name="_Hlk138323870"/>
            <w:r w:rsidRPr="00635EEB">
              <w:rPr>
                <w:rFonts w:ascii="Franklin Gothic Demi" w:eastAsia="Yu Mincho" w:hAnsi="Franklin Gothic Demi" w:cs="Calibri"/>
                <w:bCs/>
                <w:sz w:val="20"/>
                <w:szCs w:val="20"/>
              </w:rPr>
              <w:t>Group</w:t>
            </w:r>
          </w:p>
        </w:tc>
        <w:tc>
          <w:tcPr>
            <w:tcW w:w="1151" w:type="dxa"/>
            <w:vAlign w:val="center"/>
          </w:tcPr>
          <w:p w14:paraId="6A3BA62A"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(2024)</w:t>
            </w:r>
          </w:p>
        </w:tc>
        <w:tc>
          <w:tcPr>
            <w:tcW w:w="1152" w:type="dxa"/>
            <w:vAlign w:val="center"/>
          </w:tcPr>
          <w:p w14:paraId="0D6283B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2022</w:t>
            </w:r>
          </w:p>
        </w:tc>
        <w:tc>
          <w:tcPr>
            <w:tcW w:w="1151" w:type="dxa"/>
            <w:vAlign w:val="center"/>
          </w:tcPr>
          <w:p w14:paraId="17647B0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2" w:type="dxa"/>
            <w:vAlign w:val="center"/>
          </w:tcPr>
          <w:p w14:paraId="04D1343C"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68CD901A"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(2024)</w:t>
            </w:r>
          </w:p>
        </w:tc>
      </w:tr>
      <w:tr w:rsidR="00635EEB" w:rsidRPr="00635EEB" w14:paraId="1073CFB2"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AB2E460"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6BF037F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345</w:t>
            </w:r>
          </w:p>
        </w:tc>
        <w:tc>
          <w:tcPr>
            <w:tcW w:w="1152" w:type="dxa"/>
            <w:vAlign w:val="center"/>
          </w:tcPr>
          <w:p w14:paraId="79A04A62" w14:textId="68DAE2C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552866B" w14:textId="326EFD9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9FB713E" w14:textId="69B4F32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E341E1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2.4</w:t>
            </w:r>
          </w:p>
        </w:tc>
      </w:tr>
      <w:tr w:rsidR="00635EEB" w:rsidRPr="00635EEB" w14:paraId="1BDCFFC4" w14:textId="77777777">
        <w:tc>
          <w:tcPr>
            <w:tcW w:w="3586" w:type="dxa"/>
          </w:tcPr>
          <w:p w14:paraId="45F3A9FE"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2FCD564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w:t>
            </w:r>
          </w:p>
        </w:tc>
        <w:tc>
          <w:tcPr>
            <w:tcW w:w="1152" w:type="dxa"/>
            <w:vAlign w:val="center"/>
          </w:tcPr>
          <w:p w14:paraId="7374D0CA" w14:textId="297BC99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37AC925" w14:textId="2D2902D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88382B4" w14:textId="13591C0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83A33A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3.5</w:t>
            </w:r>
          </w:p>
        </w:tc>
      </w:tr>
      <w:tr w:rsidR="00635EEB" w:rsidRPr="00635EEB" w14:paraId="259ADB09"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84CB11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01334DC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283B6D2A" w14:textId="48A2209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AD79BA2" w14:textId="69BAD6D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C7A5DC0" w14:textId="6FB4283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D6B39F2"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0.6</w:t>
            </w:r>
          </w:p>
        </w:tc>
      </w:tr>
      <w:tr w:rsidR="00635EEB" w:rsidRPr="00635EEB" w14:paraId="68E6CA29" w14:textId="77777777">
        <w:tc>
          <w:tcPr>
            <w:tcW w:w="3586" w:type="dxa"/>
          </w:tcPr>
          <w:p w14:paraId="40D1A975"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465EC86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w:t>
            </w:r>
          </w:p>
        </w:tc>
        <w:tc>
          <w:tcPr>
            <w:tcW w:w="1152" w:type="dxa"/>
            <w:vAlign w:val="center"/>
          </w:tcPr>
          <w:p w14:paraId="3D3A8AD5" w14:textId="1EAE8A5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9ECD371" w14:textId="13CD2C8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D784328" w14:textId="51D41ED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9B53CB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4.6</w:t>
            </w:r>
          </w:p>
        </w:tc>
      </w:tr>
      <w:tr w:rsidR="00635EEB" w:rsidRPr="00635EEB" w14:paraId="1C65E1A7"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8E68200"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3E16248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w:t>
            </w:r>
          </w:p>
        </w:tc>
        <w:tc>
          <w:tcPr>
            <w:tcW w:w="1152" w:type="dxa"/>
            <w:vAlign w:val="center"/>
          </w:tcPr>
          <w:p w14:paraId="7284F416" w14:textId="0392050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194D90A" w14:textId="251B6B3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65747F2" w14:textId="500C542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D6FFDB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r>
      <w:tr w:rsidR="00635EEB" w:rsidRPr="00635EEB" w14:paraId="76D96C02" w14:textId="77777777">
        <w:tc>
          <w:tcPr>
            <w:tcW w:w="3586" w:type="dxa"/>
          </w:tcPr>
          <w:p w14:paraId="0B8E7AA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7404B20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13</w:t>
            </w:r>
          </w:p>
        </w:tc>
        <w:tc>
          <w:tcPr>
            <w:tcW w:w="1152" w:type="dxa"/>
            <w:vAlign w:val="center"/>
          </w:tcPr>
          <w:p w14:paraId="732EDAC8" w14:textId="5EE3211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78C30DA" w14:textId="309408C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83B0154" w14:textId="4B38F0C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AAE96B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2.6</w:t>
            </w:r>
          </w:p>
        </w:tc>
      </w:tr>
      <w:tr w:rsidR="00635EEB" w:rsidRPr="00635EEB" w14:paraId="6A9DB9ED"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0E116E08"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4DB6F28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0</w:t>
            </w:r>
          </w:p>
        </w:tc>
        <w:tc>
          <w:tcPr>
            <w:tcW w:w="1152" w:type="dxa"/>
            <w:vAlign w:val="center"/>
          </w:tcPr>
          <w:p w14:paraId="7E8446FD" w14:textId="1E431D4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3A45F75" w14:textId="667ACB4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3EED59C" w14:textId="184C69A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C858DC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2.5</w:t>
            </w:r>
          </w:p>
        </w:tc>
      </w:tr>
      <w:tr w:rsidR="00635EEB" w:rsidRPr="00635EEB" w14:paraId="3C6AD4CF" w14:textId="77777777">
        <w:tc>
          <w:tcPr>
            <w:tcW w:w="3586" w:type="dxa"/>
          </w:tcPr>
          <w:p w14:paraId="3FF2ABB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5BB3480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319</w:t>
            </w:r>
          </w:p>
        </w:tc>
        <w:tc>
          <w:tcPr>
            <w:tcW w:w="1152" w:type="dxa"/>
            <w:vAlign w:val="center"/>
          </w:tcPr>
          <w:p w14:paraId="07E00520" w14:textId="4C8BC42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38314D67" w14:textId="1D5B157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6734BC6" w14:textId="09EE938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02EBF3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1.5</w:t>
            </w:r>
          </w:p>
        </w:tc>
      </w:tr>
      <w:tr w:rsidR="00635EEB" w:rsidRPr="00635EEB" w14:paraId="5D699F8E"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972E0A3"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7720CC7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147</w:t>
            </w:r>
          </w:p>
        </w:tc>
        <w:tc>
          <w:tcPr>
            <w:tcW w:w="1152" w:type="dxa"/>
            <w:vAlign w:val="center"/>
          </w:tcPr>
          <w:p w14:paraId="404FF539" w14:textId="695CAA1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567F7461" w14:textId="3CB7B84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2A0A3EC" w14:textId="74B7C44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7BD8A2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3.6</w:t>
            </w:r>
          </w:p>
        </w:tc>
      </w:tr>
      <w:tr w:rsidR="00635EEB" w:rsidRPr="00635EEB" w14:paraId="402E5966" w14:textId="77777777">
        <w:tc>
          <w:tcPr>
            <w:tcW w:w="3586" w:type="dxa"/>
          </w:tcPr>
          <w:p w14:paraId="381AFCED"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7E65F0F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27DAA1B4" w14:textId="25EEF9A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97A4C0A" w14:textId="067070F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3C3C059" w14:textId="17D7677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7B6F05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2.6</w:t>
            </w:r>
          </w:p>
        </w:tc>
      </w:tr>
      <w:tr w:rsidR="00635EEB" w:rsidRPr="00635EEB" w14:paraId="16C2BBB2"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D286F34"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233EECD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82</w:t>
            </w:r>
          </w:p>
        </w:tc>
        <w:tc>
          <w:tcPr>
            <w:tcW w:w="1152" w:type="dxa"/>
            <w:vAlign w:val="center"/>
          </w:tcPr>
          <w:p w14:paraId="4011C55C" w14:textId="06970557"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4CD238E" w14:textId="297F870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CD9BCDA" w14:textId="01B111A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82ECED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4.0</w:t>
            </w:r>
          </w:p>
        </w:tc>
      </w:tr>
      <w:tr w:rsidR="00635EEB" w:rsidRPr="00635EEB" w14:paraId="6B0F6B5A" w14:textId="77777777">
        <w:tc>
          <w:tcPr>
            <w:tcW w:w="3586" w:type="dxa"/>
          </w:tcPr>
          <w:p w14:paraId="47A7531C"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792C42E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104</w:t>
            </w:r>
          </w:p>
        </w:tc>
        <w:tc>
          <w:tcPr>
            <w:tcW w:w="1152" w:type="dxa"/>
            <w:vAlign w:val="center"/>
          </w:tcPr>
          <w:p w14:paraId="320F3059" w14:textId="5EA2E81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BBE8234" w14:textId="645B234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695BD63" w14:textId="03FC267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98F5727"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4.5</w:t>
            </w:r>
          </w:p>
        </w:tc>
      </w:tr>
    </w:tbl>
    <w:p w14:paraId="1B6D3194" w14:textId="77777777" w:rsidR="00635EEB" w:rsidRPr="00550DBC" w:rsidRDefault="00635EEB" w:rsidP="00CC3287">
      <w:pPr>
        <w:pStyle w:val="TableETitles"/>
        <w:keepLines/>
      </w:pPr>
    </w:p>
    <w:p w14:paraId="5C01704F" w14:textId="77777777" w:rsidR="00635EEB" w:rsidRPr="00550DBC" w:rsidRDefault="00635EEB">
      <w:pPr>
        <w:spacing w:line="240" w:lineRule="auto"/>
        <w:rPr>
          <w:rFonts w:ascii="Franklin Gothic Demi" w:hAnsi="Franklin Gothic Demi"/>
        </w:rPr>
      </w:pPr>
      <w:r w:rsidRPr="00550DBC">
        <w:br w:type="page"/>
      </w:r>
    </w:p>
    <w:p w14:paraId="19E956A7" w14:textId="4713C1DF" w:rsidR="00BB3E4C" w:rsidRPr="00550DBC" w:rsidRDefault="00BB3E4C" w:rsidP="00635EEB">
      <w:pPr>
        <w:pStyle w:val="TableETitles"/>
        <w:keepLines/>
        <w:spacing w:before="120" w:after="0"/>
      </w:pPr>
      <w:r w:rsidRPr="00550DBC">
        <w:lastRenderedPageBreak/>
        <w:t>Table E21. Advanced Coursework Completion Rates by Student Group, 2023-2025</w:t>
      </w:r>
      <w:bookmarkEnd w:id="245"/>
      <w:bookmarkEnd w:id="246"/>
    </w:p>
    <w:tbl>
      <w:tblPr>
        <w:tblStyle w:val="MSVTable123"/>
        <w:tblW w:w="5000" w:type="pct"/>
        <w:tblLook w:val="0420" w:firstRow="1" w:lastRow="0" w:firstColumn="0" w:lastColumn="0" w:noHBand="0" w:noVBand="1"/>
        <w:tblCaption w:val="Table E21. Advanced Coursework Completion Rates by Student Group, 2023-2025"/>
        <w:tblDescription w:val="Advanced Coursework Completion Rates by Student Group, 2023-2025"/>
      </w:tblPr>
      <w:tblGrid>
        <w:gridCol w:w="3586"/>
        <w:gridCol w:w="1151"/>
        <w:gridCol w:w="1152"/>
        <w:gridCol w:w="1151"/>
        <w:gridCol w:w="1152"/>
        <w:gridCol w:w="1152"/>
      </w:tblGrid>
      <w:tr w:rsidR="00635EEB" w:rsidRPr="00635EEB" w14:paraId="21FC8ABB" w14:textId="77777777">
        <w:trPr>
          <w:cnfStyle w:val="100000000000" w:firstRow="1" w:lastRow="0" w:firstColumn="0" w:lastColumn="0" w:oddVBand="0" w:evenVBand="0" w:oddHBand="0" w:evenHBand="0" w:firstRowFirstColumn="0" w:firstRowLastColumn="0" w:lastRowFirstColumn="0" w:lastRowLastColumn="0"/>
        </w:trPr>
        <w:tc>
          <w:tcPr>
            <w:tcW w:w="3586" w:type="dxa"/>
            <w:vAlign w:val="center"/>
          </w:tcPr>
          <w:p w14:paraId="56638BF9" w14:textId="77777777" w:rsidR="00635EEB" w:rsidRPr="00635EEB" w:rsidRDefault="00635EEB" w:rsidP="00635EEB">
            <w:pPr>
              <w:spacing w:line="240" w:lineRule="auto"/>
              <w:jc w:val="center"/>
              <w:rPr>
                <w:rFonts w:ascii="Franklin Gothic Demi" w:eastAsia="Yu Mincho" w:hAnsi="Franklin Gothic Demi" w:cs="Calibri"/>
                <w:bCs/>
                <w:sz w:val="20"/>
                <w:szCs w:val="20"/>
              </w:rPr>
            </w:pPr>
            <w:bookmarkStart w:id="248" w:name="_Toc211935777"/>
            <w:bookmarkStart w:id="249" w:name="_Toc225252708"/>
            <w:r w:rsidRPr="00635EEB">
              <w:rPr>
                <w:rFonts w:ascii="Franklin Gothic Demi" w:eastAsia="Yu Mincho" w:hAnsi="Franklin Gothic Demi" w:cs="Calibri"/>
                <w:bCs/>
                <w:sz w:val="20"/>
                <w:szCs w:val="20"/>
              </w:rPr>
              <w:t>Group</w:t>
            </w:r>
          </w:p>
        </w:tc>
        <w:tc>
          <w:tcPr>
            <w:tcW w:w="1151" w:type="dxa"/>
            <w:vAlign w:val="center"/>
          </w:tcPr>
          <w:p w14:paraId="43FDBCDA"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 Included (2025)</w:t>
            </w:r>
          </w:p>
        </w:tc>
        <w:tc>
          <w:tcPr>
            <w:tcW w:w="1152" w:type="dxa"/>
            <w:vAlign w:val="center"/>
          </w:tcPr>
          <w:p w14:paraId="7842D886"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2023</w:t>
            </w:r>
          </w:p>
        </w:tc>
        <w:tc>
          <w:tcPr>
            <w:tcW w:w="1151" w:type="dxa"/>
            <w:vAlign w:val="center"/>
          </w:tcPr>
          <w:p w14:paraId="37798B02"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2024</w:t>
            </w:r>
          </w:p>
        </w:tc>
        <w:tc>
          <w:tcPr>
            <w:tcW w:w="1152" w:type="dxa"/>
            <w:vAlign w:val="center"/>
          </w:tcPr>
          <w:p w14:paraId="4CD6AF28"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2025</w:t>
            </w:r>
          </w:p>
        </w:tc>
        <w:tc>
          <w:tcPr>
            <w:tcW w:w="1152" w:type="dxa"/>
            <w:vAlign w:val="center"/>
          </w:tcPr>
          <w:p w14:paraId="630A6CCB" w14:textId="77777777" w:rsidR="00635EEB" w:rsidRPr="00635EEB" w:rsidRDefault="00635EEB" w:rsidP="00635EEB">
            <w:pPr>
              <w:jc w:val="center"/>
              <w:rPr>
                <w:rFonts w:ascii="Franklin Gothic Demi" w:eastAsia="Yu Mincho" w:hAnsi="Franklin Gothic Demi" w:cs="Times New Roman"/>
                <w:sz w:val="20"/>
                <w:szCs w:val="20"/>
              </w:rPr>
            </w:pPr>
            <w:r w:rsidRPr="00635EEB">
              <w:rPr>
                <w:rFonts w:ascii="Franklin Gothic Demi" w:eastAsia="Yu Mincho" w:hAnsi="Franklin Gothic Demi" w:cs="Times New Roman"/>
                <w:sz w:val="20"/>
                <w:szCs w:val="20"/>
              </w:rPr>
              <w:t>State (2025)</w:t>
            </w:r>
          </w:p>
        </w:tc>
      </w:tr>
      <w:tr w:rsidR="00635EEB" w:rsidRPr="00635EEB" w14:paraId="2CBD58B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7062D962"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All Students</w:t>
            </w:r>
          </w:p>
        </w:tc>
        <w:tc>
          <w:tcPr>
            <w:tcW w:w="1151" w:type="dxa"/>
            <w:vAlign w:val="center"/>
          </w:tcPr>
          <w:p w14:paraId="1B3A805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39</w:t>
            </w:r>
          </w:p>
        </w:tc>
        <w:tc>
          <w:tcPr>
            <w:tcW w:w="1152" w:type="dxa"/>
            <w:vAlign w:val="center"/>
          </w:tcPr>
          <w:p w14:paraId="2E592C5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79.1</w:t>
            </w:r>
          </w:p>
        </w:tc>
        <w:tc>
          <w:tcPr>
            <w:tcW w:w="1151" w:type="dxa"/>
            <w:vAlign w:val="center"/>
          </w:tcPr>
          <w:p w14:paraId="2E06F70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71.1</w:t>
            </w:r>
          </w:p>
        </w:tc>
        <w:tc>
          <w:tcPr>
            <w:tcW w:w="1152" w:type="dxa"/>
            <w:vAlign w:val="center"/>
          </w:tcPr>
          <w:p w14:paraId="5C406159"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82.1</w:t>
            </w:r>
          </w:p>
        </w:tc>
        <w:tc>
          <w:tcPr>
            <w:tcW w:w="1152" w:type="dxa"/>
            <w:vAlign w:val="center"/>
          </w:tcPr>
          <w:p w14:paraId="2CE372F1"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68.8</w:t>
            </w:r>
          </w:p>
        </w:tc>
      </w:tr>
      <w:tr w:rsidR="00635EEB" w:rsidRPr="00635EEB" w14:paraId="3359D31A" w14:textId="77777777">
        <w:tc>
          <w:tcPr>
            <w:tcW w:w="3586" w:type="dxa"/>
          </w:tcPr>
          <w:p w14:paraId="77009A00"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American Indian or Alaskan Native</w:t>
            </w:r>
          </w:p>
        </w:tc>
        <w:tc>
          <w:tcPr>
            <w:tcW w:w="1151" w:type="dxa"/>
            <w:vAlign w:val="center"/>
          </w:tcPr>
          <w:p w14:paraId="6D20DD12" w14:textId="78589D8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0CDEB1C" w14:textId="4DCED09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16C1567C" w14:textId="3BDCEFD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21F8733" w14:textId="7F50117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E92733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55.9</w:t>
            </w:r>
          </w:p>
        </w:tc>
      </w:tr>
      <w:tr w:rsidR="00635EEB" w:rsidRPr="00635EEB" w14:paraId="07AB14AA"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18045E0C"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Asian</w:t>
            </w:r>
          </w:p>
        </w:tc>
        <w:tc>
          <w:tcPr>
            <w:tcW w:w="1151" w:type="dxa"/>
            <w:vAlign w:val="center"/>
          </w:tcPr>
          <w:p w14:paraId="7A989E6A" w14:textId="6004F47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C024138" w14:textId="25D3110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D8CCCCD" w14:textId="094DFA9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D998493" w14:textId="7DCA0F4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57FECC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87.2</w:t>
            </w:r>
          </w:p>
        </w:tc>
      </w:tr>
      <w:tr w:rsidR="00635EEB" w:rsidRPr="00635EEB" w14:paraId="2F3223C0" w14:textId="77777777">
        <w:tc>
          <w:tcPr>
            <w:tcW w:w="3586" w:type="dxa"/>
          </w:tcPr>
          <w:p w14:paraId="4944821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Black or African American</w:t>
            </w:r>
          </w:p>
        </w:tc>
        <w:tc>
          <w:tcPr>
            <w:tcW w:w="1151" w:type="dxa"/>
            <w:vAlign w:val="center"/>
          </w:tcPr>
          <w:p w14:paraId="643F9F5E" w14:textId="7055E05D"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7D1D261" w14:textId="29E135A9"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4780CF65" w14:textId="51C6FA4A"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3A12EC8" w14:textId="23E7D22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98C875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58.9</w:t>
            </w:r>
          </w:p>
        </w:tc>
      </w:tr>
      <w:tr w:rsidR="00635EEB" w:rsidRPr="00635EEB" w14:paraId="2A530D25"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192473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Hispanic or Latino</w:t>
            </w:r>
          </w:p>
        </w:tc>
        <w:tc>
          <w:tcPr>
            <w:tcW w:w="1151" w:type="dxa"/>
            <w:vAlign w:val="center"/>
          </w:tcPr>
          <w:p w14:paraId="53C36B0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w:t>
            </w:r>
          </w:p>
        </w:tc>
        <w:tc>
          <w:tcPr>
            <w:tcW w:w="1152" w:type="dxa"/>
            <w:vAlign w:val="center"/>
          </w:tcPr>
          <w:p w14:paraId="0AEE38DA" w14:textId="1671FE9E"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7007AAFB" w14:textId="2985FBB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1374A54" w14:textId="32A42F6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12B6F20"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56.1</w:t>
            </w:r>
          </w:p>
        </w:tc>
      </w:tr>
      <w:tr w:rsidR="00635EEB" w:rsidRPr="00635EEB" w14:paraId="1FE6771A" w14:textId="77777777">
        <w:tc>
          <w:tcPr>
            <w:tcW w:w="3586" w:type="dxa"/>
          </w:tcPr>
          <w:p w14:paraId="4F2C1B48"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Multi-Race, Not Hispanic or Latino</w:t>
            </w:r>
          </w:p>
        </w:tc>
        <w:tc>
          <w:tcPr>
            <w:tcW w:w="1151" w:type="dxa"/>
            <w:vAlign w:val="center"/>
          </w:tcPr>
          <w:p w14:paraId="6A1F8700" w14:textId="5CD911F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68AEFC7" w14:textId="18EC721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2B1D8AE6" w14:textId="0F8C9A7F"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76658B9" w14:textId="167B3B14"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C66696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70.3</w:t>
            </w:r>
          </w:p>
        </w:tc>
      </w:tr>
      <w:tr w:rsidR="00635EEB" w:rsidRPr="00635EEB" w14:paraId="4E5DB5A3"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6773DC63"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Native Hawaiian or Other Pacific Islander</w:t>
            </w:r>
          </w:p>
        </w:tc>
        <w:tc>
          <w:tcPr>
            <w:tcW w:w="1151" w:type="dxa"/>
            <w:vAlign w:val="center"/>
          </w:tcPr>
          <w:p w14:paraId="62DAA7CA" w14:textId="6BB01B26"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7963EAD0" w14:textId="6AFCB821"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09342620" w14:textId="7190E7C2"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30A75724" w14:textId="326C7C00"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1EC6DEC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67.6</w:t>
            </w:r>
          </w:p>
        </w:tc>
      </w:tr>
      <w:tr w:rsidR="00635EEB" w:rsidRPr="00635EEB" w14:paraId="7EE24971" w14:textId="77777777">
        <w:tc>
          <w:tcPr>
            <w:tcW w:w="3586" w:type="dxa"/>
          </w:tcPr>
          <w:p w14:paraId="7C0E0846"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White</w:t>
            </w:r>
          </w:p>
        </w:tc>
        <w:tc>
          <w:tcPr>
            <w:tcW w:w="1151" w:type="dxa"/>
            <w:vAlign w:val="center"/>
          </w:tcPr>
          <w:p w14:paraId="4160725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38</w:t>
            </w:r>
          </w:p>
        </w:tc>
        <w:tc>
          <w:tcPr>
            <w:tcW w:w="1152" w:type="dxa"/>
            <w:vAlign w:val="center"/>
          </w:tcPr>
          <w:p w14:paraId="2C10739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80.0</w:t>
            </w:r>
          </w:p>
        </w:tc>
        <w:tc>
          <w:tcPr>
            <w:tcW w:w="1151" w:type="dxa"/>
            <w:vAlign w:val="center"/>
          </w:tcPr>
          <w:p w14:paraId="0E30245B"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71.1</w:t>
            </w:r>
          </w:p>
        </w:tc>
        <w:tc>
          <w:tcPr>
            <w:tcW w:w="1152" w:type="dxa"/>
            <w:vAlign w:val="center"/>
          </w:tcPr>
          <w:p w14:paraId="67EF741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81.6</w:t>
            </w:r>
          </w:p>
        </w:tc>
        <w:tc>
          <w:tcPr>
            <w:tcW w:w="1152" w:type="dxa"/>
            <w:vAlign w:val="center"/>
          </w:tcPr>
          <w:p w14:paraId="6846CAE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74.1</w:t>
            </w:r>
          </w:p>
        </w:tc>
      </w:tr>
      <w:tr w:rsidR="00635EEB" w:rsidRPr="00635EEB" w14:paraId="7ECFEE7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4A28723B"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High Needs</w:t>
            </w:r>
          </w:p>
        </w:tc>
        <w:tc>
          <w:tcPr>
            <w:tcW w:w="1151" w:type="dxa"/>
            <w:vAlign w:val="center"/>
          </w:tcPr>
          <w:p w14:paraId="0CB316C8"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10</w:t>
            </w:r>
          </w:p>
        </w:tc>
        <w:tc>
          <w:tcPr>
            <w:tcW w:w="1152" w:type="dxa"/>
            <w:vAlign w:val="center"/>
          </w:tcPr>
          <w:p w14:paraId="4D7DA5D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47.1</w:t>
            </w:r>
          </w:p>
        </w:tc>
        <w:tc>
          <w:tcPr>
            <w:tcW w:w="1151" w:type="dxa"/>
            <w:vAlign w:val="center"/>
          </w:tcPr>
          <w:p w14:paraId="6850D365"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41.7</w:t>
            </w:r>
          </w:p>
        </w:tc>
        <w:tc>
          <w:tcPr>
            <w:tcW w:w="1152" w:type="dxa"/>
            <w:vAlign w:val="center"/>
          </w:tcPr>
          <w:p w14:paraId="7FCAA7CC"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60.0</w:t>
            </w:r>
          </w:p>
        </w:tc>
        <w:tc>
          <w:tcPr>
            <w:tcW w:w="1152" w:type="dxa"/>
            <w:vAlign w:val="center"/>
          </w:tcPr>
          <w:p w14:paraId="1C9442B6"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53.8</w:t>
            </w:r>
          </w:p>
        </w:tc>
      </w:tr>
      <w:tr w:rsidR="00635EEB" w:rsidRPr="00635EEB" w14:paraId="31CDA7FE" w14:textId="77777777">
        <w:tc>
          <w:tcPr>
            <w:tcW w:w="3586" w:type="dxa"/>
          </w:tcPr>
          <w:p w14:paraId="09FD68B0"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English Learners</w:t>
            </w:r>
          </w:p>
        </w:tc>
        <w:tc>
          <w:tcPr>
            <w:tcW w:w="1151" w:type="dxa"/>
            <w:vAlign w:val="center"/>
          </w:tcPr>
          <w:p w14:paraId="59A5E6CD" w14:textId="066601B5"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4C942F86" w14:textId="778D63C3"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1" w:type="dxa"/>
            <w:vAlign w:val="center"/>
          </w:tcPr>
          <w:p w14:paraId="6BEFF47B" w14:textId="5C78F65B"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6F82F37D" w14:textId="59AFE2F8"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0DC3F654"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34.9</w:t>
            </w:r>
          </w:p>
        </w:tc>
      </w:tr>
      <w:tr w:rsidR="00635EEB" w:rsidRPr="00635EEB" w14:paraId="13A6573F" w14:textId="77777777">
        <w:trPr>
          <w:cnfStyle w:val="000000100000" w:firstRow="0" w:lastRow="0" w:firstColumn="0" w:lastColumn="0" w:oddVBand="0" w:evenVBand="0" w:oddHBand="1" w:evenHBand="0" w:firstRowFirstColumn="0" w:firstRowLastColumn="0" w:lastRowFirstColumn="0" w:lastRowLastColumn="0"/>
        </w:trPr>
        <w:tc>
          <w:tcPr>
            <w:tcW w:w="3586" w:type="dxa"/>
          </w:tcPr>
          <w:p w14:paraId="39B28CF2" w14:textId="77777777" w:rsidR="00635EEB" w:rsidRPr="00635EEB" w:rsidRDefault="00635EEB" w:rsidP="00635EEB">
            <w:pPr>
              <w:spacing w:line="240" w:lineRule="auto"/>
              <w:rPr>
                <w:rFonts w:ascii="Franklin Gothic Book" w:eastAsia="Times New Roman" w:hAnsi="Franklin Gothic Book" w:cs="Times New Roman"/>
                <w:spacing w:val="-4"/>
                <w:sz w:val="20"/>
                <w:szCs w:val="20"/>
              </w:rPr>
            </w:pPr>
            <w:r w:rsidRPr="00635EEB">
              <w:rPr>
                <w:rFonts w:ascii="Franklin Gothic Book" w:eastAsia="Times New Roman" w:hAnsi="Franklin Gothic Book" w:cs="Times New Roman"/>
                <w:sz w:val="20"/>
                <w:szCs w:val="20"/>
              </w:rPr>
              <w:t>Low Income</w:t>
            </w:r>
          </w:p>
        </w:tc>
        <w:tc>
          <w:tcPr>
            <w:tcW w:w="1151" w:type="dxa"/>
            <w:vAlign w:val="center"/>
          </w:tcPr>
          <w:p w14:paraId="11D5F94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w:t>
            </w:r>
          </w:p>
        </w:tc>
        <w:tc>
          <w:tcPr>
            <w:tcW w:w="1152" w:type="dxa"/>
            <w:vAlign w:val="center"/>
          </w:tcPr>
          <w:p w14:paraId="58C9F38F"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33.3</w:t>
            </w:r>
          </w:p>
        </w:tc>
        <w:tc>
          <w:tcPr>
            <w:tcW w:w="1151" w:type="dxa"/>
            <w:vAlign w:val="center"/>
          </w:tcPr>
          <w:p w14:paraId="5691A710" w14:textId="4D3E7A4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2CC30328" w14:textId="5662343C" w:rsidR="00635EEB" w:rsidRPr="00635EEB" w:rsidRDefault="00C42242" w:rsidP="00635EEB">
            <w:pPr>
              <w:spacing w:line="240" w:lineRule="auto"/>
              <w:jc w:val="center"/>
              <w:rPr>
                <w:rFonts w:ascii="Franklin Gothic Book" w:eastAsia="Yu Mincho" w:hAnsi="Franklin Gothic Book" w:cs="Calibri"/>
                <w:sz w:val="20"/>
                <w:szCs w:val="20"/>
              </w:rPr>
            </w:pPr>
            <w:r>
              <w:rPr>
                <w:rFonts w:ascii="Franklin Gothic Book" w:eastAsia="Yu Mincho" w:hAnsi="Franklin Gothic Book" w:cs="Calibri"/>
                <w:sz w:val="20"/>
                <w:szCs w:val="20"/>
              </w:rPr>
              <w:t>N/A</w:t>
            </w:r>
          </w:p>
        </w:tc>
        <w:tc>
          <w:tcPr>
            <w:tcW w:w="1152" w:type="dxa"/>
            <w:vAlign w:val="center"/>
          </w:tcPr>
          <w:p w14:paraId="505CD00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54.7</w:t>
            </w:r>
          </w:p>
        </w:tc>
      </w:tr>
      <w:tr w:rsidR="00635EEB" w:rsidRPr="00635EEB" w14:paraId="610EEE6A" w14:textId="77777777">
        <w:tc>
          <w:tcPr>
            <w:tcW w:w="3586" w:type="dxa"/>
          </w:tcPr>
          <w:p w14:paraId="6F6DBB2A" w14:textId="77777777" w:rsidR="00635EEB" w:rsidRPr="00635EEB" w:rsidRDefault="00635EEB" w:rsidP="00635EEB">
            <w:pPr>
              <w:spacing w:line="240" w:lineRule="auto"/>
              <w:rPr>
                <w:rFonts w:ascii="Franklin Gothic Book" w:eastAsia="Times New Roman" w:hAnsi="Franklin Gothic Book" w:cs="Times New Roman"/>
                <w:sz w:val="20"/>
                <w:szCs w:val="20"/>
              </w:rPr>
            </w:pPr>
            <w:r w:rsidRPr="00635EEB">
              <w:rPr>
                <w:rFonts w:ascii="Franklin Gothic Book" w:eastAsia="Times New Roman" w:hAnsi="Franklin Gothic Book" w:cs="Times New Roman"/>
                <w:sz w:val="20"/>
                <w:szCs w:val="20"/>
              </w:rPr>
              <w:t>Students with Disabilities</w:t>
            </w:r>
          </w:p>
        </w:tc>
        <w:tc>
          <w:tcPr>
            <w:tcW w:w="1151" w:type="dxa"/>
            <w:vAlign w:val="center"/>
          </w:tcPr>
          <w:p w14:paraId="5FB22BB3"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6</w:t>
            </w:r>
          </w:p>
        </w:tc>
        <w:tc>
          <w:tcPr>
            <w:tcW w:w="1152" w:type="dxa"/>
            <w:vAlign w:val="center"/>
          </w:tcPr>
          <w:p w14:paraId="51434C2A"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58.3</w:t>
            </w:r>
          </w:p>
        </w:tc>
        <w:tc>
          <w:tcPr>
            <w:tcW w:w="1151" w:type="dxa"/>
            <w:vAlign w:val="center"/>
          </w:tcPr>
          <w:p w14:paraId="1DCDD4C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37.5</w:t>
            </w:r>
          </w:p>
        </w:tc>
        <w:tc>
          <w:tcPr>
            <w:tcW w:w="1152" w:type="dxa"/>
            <w:vAlign w:val="center"/>
          </w:tcPr>
          <w:p w14:paraId="7C69ABBD"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33.3</w:t>
            </w:r>
          </w:p>
        </w:tc>
        <w:tc>
          <w:tcPr>
            <w:tcW w:w="1152" w:type="dxa"/>
            <w:vAlign w:val="center"/>
          </w:tcPr>
          <w:p w14:paraId="7CEE67BE" w14:textId="77777777" w:rsidR="00635EEB" w:rsidRPr="00635EEB" w:rsidRDefault="00635EEB" w:rsidP="00635EEB">
            <w:pPr>
              <w:spacing w:line="240" w:lineRule="auto"/>
              <w:jc w:val="center"/>
              <w:rPr>
                <w:rFonts w:ascii="Franklin Gothic Book" w:eastAsia="Yu Mincho" w:hAnsi="Franklin Gothic Book" w:cs="Calibri"/>
                <w:sz w:val="20"/>
                <w:szCs w:val="20"/>
              </w:rPr>
            </w:pPr>
            <w:r w:rsidRPr="00635EEB">
              <w:rPr>
                <w:rFonts w:ascii="Franklin Gothic Book" w:eastAsia="Yu Mincho" w:hAnsi="Franklin Gothic Book" w:cs="Calibri"/>
                <w:sz w:val="20"/>
                <w:szCs w:val="20"/>
              </w:rPr>
              <w:t>41.2</w:t>
            </w:r>
          </w:p>
        </w:tc>
      </w:tr>
    </w:tbl>
    <w:p w14:paraId="6DFC8CC7" w14:textId="77777777" w:rsidR="00BB3E4C" w:rsidRPr="00550DBC" w:rsidRDefault="00BB3E4C" w:rsidP="00635EEB">
      <w:pPr>
        <w:pStyle w:val="TableETitles"/>
        <w:spacing w:before="120" w:after="0"/>
      </w:pPr>
      <w:r w:rsidRPr="00550DBC">
        <w:t>Table E22. Accountability Results, 2025</w:t>
      </w:r>
      <w:bookmarkEnd w:id="248"/>
      <w:bookmarkEnd w:id="249"/>
    </w:p>
    <w:tbl>
      <w:tblPr>
        <w:tblStyle w:val="MSVTable124"/>
        <w:tblW w:w="0" w:type="auto"/>
        <w:jc w:val="center"/>
        <w:tblLook w:val="04A0" w:firstRow="1" w:lastRow="0" w:firstColumn="1" w:lastColumn="0" w:noHBand="0" w:noVBand="1"/>
        <w:tblCaption w:val="Table E22. Accountability Results, 2025"/>
        <w:tblDescription w:val="Accountability Results, 2025"/>
      </w:tblPr>
      <w:tblGrid>
        <w:gridCol w:w="2294"/>
        <w:gridCol w:w="1273"/>
        <w:gridCol w:w="1016"/>
        <w:gridCol w:w="2369"/>
        <w:gridCol w:w="2392"/>
      </w:tblGrid>
      <w:tr w:rsidR="00635EEB" w:rsidRPr="00635EEB" w14:paraId="07D6773C" w14:textId="77777777">
        <w:trPr>
          <w:cnfStyle w:val="100000000000" w:firstRow="1" w:lastRow="0" w:firstColumn="0" w:lastColumn="0" w:oddVBand="0" w:evenVBand="0" w:oddHBand="0" w:evenHBand="0" w:firstRowFirstColumn="0" w:firstRowLastColumn="0" w:lastRowFirstColumn="0" w:lastRowLastColumn="0"/>
          <w:jc w:val="center"/>
        </w:trPr>
        <w:tc>
          <w:tcPr>
            <w:tcW w:w="2294" w:type="dxa"/>
            <w:vAlign w:val="center"/>
          </w:tcPr>
          <w:bookmarkEnd w:id="247"/>
          <w:p w14:paraId="60B824EB" w14:textId="77777777" w:rsidR="00635EEB" w:rsidRPr="00635EEB" w:rsidRDefault="00635EEB" w:rsidP="00635EEB">
            <w:pPr>
              <w:spacing w:line="240" w:lineRule="auto"/>
              <w:jc w:val="center"/>
              <w:rPr>
                <w:rFonts w:ascii="Franklin Gothic Demi" w:eastAsia="Calibri" w:hAnsi="Franklin Gothic Demi" w:cs="Arial"/>
                <w:sz w:val="20"/>
                <w:szCs w:val="20"/>
              </w:rPr>
            </w:pPr>
            <w:r w:rsidRPr="00635EEB">
              <w:rPr>
                <w:rFonts w:ascii="Franklin Gothic Demi" w:eastAsia="Calibri" w:hAnsi="Franklin Gothic Demi" w:cs="Arial"/>
                <w:sz w:val="20"/>
                <w:szCs w:val="20"/>
              </w:rPr>
              <w:t>School</w:t>
            </w:r>
          </w:p>
        </w:tc>
        <w:tc>
          <w:tcPr>
            <w:tcW w:w="1273" w:type="dxa"/>
          </w:tcPr>
          <w:p w14:paraId="136D3D44" w14:textId="77777777" w:rsidR="00635EEB" w:rsidRPr="00635EEB" w:rsidRDefault="00635EEB" w:rsidP="00635EEB">
            <w:pPr>
              <w:spacing w:line="240" w:lineRule="auto"/>
              <w:jc w:val="center"/>
              <w:rPr>
                <w:rFonts w:ascii="Franklin Gothic Demi" w:eastAsia="Calibri" w:hAnsi="Franklin Gothic Demi" w:cs="Arial"/>
                <w:sz w:val="20"/>
              </w:rPr>
            </w:pPr>
            <w:r w:rsidRPr="00635EEB">
              <w:rPr>
                <w:rFonts w:ascii="Franklin Gothic Demi" w:eastAsia="Calibri" w:hAnsi="Franklin Gothic Demi" w:cs="Arial"/>
                <w:sz w:val="20"/>
              </w:rPr>
              <w:t>Cumulative Progress Toward Improvement Targets (%)</w:t>
            </w:r>
          </w:p>
        </w:tc>
        <w:tc>
          <w:tcPr>
            <w:tcW w:w="1016" w:type="dxa"/>
            <w:vAlign w:val="center"/>
          </w:tcPr>
          <w:p w14:paraId="60D410C6" w14:textId="77777777" w:rsidR="00635EEB" w:rsidRPr="00635EEB" w:rsidRDefault="00635EEB" w:rsidP="00635EEB">
            <w:pPr>
              <w:spacing w:line="240" w:lineRule="auto"/>
              <w:jc w:val="center"/>
              <w:rPr>
                <w:rFonts w:ascii="Franklin Gothic Demi" w:eastAsia="Calibri" w:hAnsi="Franklin Gothic Demi" w:cs="Arial"/>
                <w:sz w:val="20"/>
                <w:szCs w:val="20"/>
              </w:rPr>
            </w:pPr>
            <w:r w:rsidRPr="00635EEB">
              <w:rPr>
                <w:rFonts w:ascii="Franklin Gothic Demi" w:eastAsia="Calibri" w:hAnsi="Franklin Gothic Demi" w:cs="Arial"/>
                <w:sz w:val="20"/>
                <w:szCs w:val="20"/>
              </w:rPr>
              <w:t>Percentile</w:t>
            </w:r>
          </w:p>
        </w:tc>
        <w:tc>
          <w:tcPr>
            <w:tcW w:w="2369" w:type="dxa"/>
            <w:vAlign w:val="center"/>
          </w:tcPr>
          <w:p w14:paraId="4294692D" w14:textId="77777777" w:rsidR="00635EEB" w:rsidRPr="00635EEB" w:rsidRDefault="00635EEB" w:rsidP="00635EEB">
            <w:pPr>
              <w:spacing w:line="240" w:lineRule="auto"/>
              <w:jc w:val="center"/>
              <w:rPr>
                <w:rFonts w:ascii="Franklin Gothic Demi" w:eastAsia="Calibri" w:hAnsi="Franklin Gothic Demi" w:cs="Arial"/>
                <w:sz w:val="20"/>
                <w:szCs w:val="20"/>
              </w:rPr>
            </w:pPr>
            <w:r w:rsidRPr="00635EEB">
              <w:rPr>
                <w:rFonts w:ascii="Franklin Gothic Demi" w:eastAsia="Calibri" w:hAnsi="Franklin Gothic Demi" w:cs="Arial"/>
                <w:sz w:val="20"/>
                <w:szCs w:val="20"/>
              </w:rPr>
              <w:t>Overall Classification</w:t>
            </w:r>
          </w:p>
        </w:tc>
        <w:tc>
          <w:tcPr>
            <w:tcW w:w="2392" w:type="dxa"/>
            <w:vAlign w:val="center"/>
          </w:tcPr>
          <w:p w14:paraId="5293B6BE" w14:textId="77777777" w:rsidR="00635EEB" w:rsidRPr="00635EEB" w:rsidRDefault="00635EEB" w:rsidP="00635EEB">
            <w:pPr>
              <w:spacing w:line="240" w:lineRule="auto"/>
              <w:jc w:val="center"/>
              <w:rPr>
                <w:rFonts w:ascii="Franklin Gothic Demi" w:eastAsia="Calibri" w:hAnsi="Franklin Gothic Demi" w:cs="Arial"/>
                <w:sz w:val="20"/>
                <w:szCs w:val="20"/>
              </w:rPr>
            </w:pPr>
            <w:r w:rsidRPr="00635EEB">
              <w:rPr>
                <w:rFonts w:ascii="Franklin Gothic Demi" w:eastAsia="Calibri" w:hAnsi="Franklin Gothic Demi" w:cs="Arial"/>
                <w:sz w:val="20"/>
                <w:szCs w:val="20"/>
              </w:rPr>
              <w:t>Reason for Classification</w:t>
            </w:r>
          </w:p>
        </w:tc>
      </w:tr>
      <w:tr w:rsidR="00635EEB" w:rsidRPr="00635EEB" w14:paraId="3672E27C"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49A8F4F7" w14:textId="77777777" w:rsidR="00635EEB" w:rsidRPr="00635EEB" w:rsidRDefault="00635EEB" w:rsidP="00635EEB">
            <w:pPr>
              <w:rPr>
                <w:rFonts w:ascii="Franklin Gothic Book" w:eastAsia="Calibri" w:hAnsi="Franklin Gothic Book" w:cs="Arial"/>
                <w:sz w:val="20"/>
                <w:szCs w:val="20"/>
              </w:rPr>
            </w:pPr>
            <w:r w:rsidRPr="00635EEB">
              <w:rPr>
                <w:rFonts w:ascii="Franklin Gothic Book" w:eastAsia="Calibri" w:hAnsi="Franklin Gothic Book" w:cs="Arial"/>
                <w:sz w:val="20"/>
              </w:rPr>
              <w:t>District</w:t>
            </w:r>
          </w:p>
        </w:tc>
        <w:tc>
          <w:tcPr>
            <w:tcW w:w="1273" w:type="dxa"/>
            <w:vAlign w:val="center"/>
          </w:tcPr>
          <w:p w14:paraId="71CA7C19" w14:textId="77777777" w:rsidR="00635EEB" w:rsidRPr="00635EEB" w:rsidRDefault="00635EEB" w:rsidP="00635EEB">
            <w:pPr>
              <w:spacing w:line="240" w:lineRule="auto"/>
              <w:jc w:val="center"/>
              <w:rPr>
                <w:rFonts w:ascii="Franklin Gothic Book" w:eastAsia="Calibri" w:hAnsi="Franklin Gothic Book" w:cs="Arial"/>
                <w:sz w:val="20"/>
              </w:rPr>
            </w:pPr>
            <w:r w:rsidRPr="00635EEB">
              <w:rPr>
                <w:rFonts w:ascii="Franklin Gothic Book" w:eastAsia="Calibri" w:hAnsi="Franklin Gothic Book" w:cs="Arial"/>
                <w:sz w:val="20"/>
              </w:rPr>
              <w:t>54%</w:t>
            </w:r>
          </w:p>
        </w:tc>
        <w:tc>
          <w:tcPr>
            <w:tcW w:w="1016" w:type="dxa"/>
            <w:vAlign w:val="center"/>
          </w:tcPr>
          <w:p w14:paraId="0007B928" w14:textId="51EFD1B1" w:rsidR="00635EEB" w:rsidRPr="00635EEB" w:rsidRDefault="00C42242" w:rsidP="00635EEB">
            <w:pPr>
              <w:spacing w:line="240" w:lineRule="auto"/>
              <w:jc w:val="center"/>
              <w:rPr>
                <w:rFonts w:ascii="Franklin Gothic Book" w:eastAsia="Calibri" w:hAnsi="Franklin Gothic Book" w:cs="Arial"/>
                <w:sz w:val="20"/>
                <w:szCs w:val="20"/>
              </w:rPr>
            </w:pPr>
            <w:r>
              <w:rPr>
                <w:rFonts w:ascii="Franklin Gothic Book" w:eastAsia="Calibri" w:hAnsi="Franklin Gothic Book" w:cs="Arial"/>
                <w:sz w:val="20"/>
              </w:rPr>
              <w:t>N/A</w:t>
            </w:r>
          </w:p>
        </w:tc>
        <w:tc>
          <w:tcPr>
            <w:tcW w:w="2369" w:type="dxa"/>
            <w:vAlign w:val="center"/>
          </w:tcPr>
          <w:p w14:paraId="4356E090"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rPr>
              <w:t>Not requiring assistance or intervention</w:t>
            </w:r>
          </w:p>
        </w:tc>
        <w:tc>
          <w:tcPr>
            <w:tcW w:w="2392" w:type="dxa"/>
            <w:vAlign w:val="center"/>
          </w:tcPr>
          <w:p w14:paraId="76F1D485"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rPr>
              <w:t>Substantial progress toward targets</w:t>
            </w:r>
          </w:p>
        </w:tc>
      </w:tr>
      <w:tr w:rsidR="00635EEB" w:rsidRPr="00635EEB" w14:paraId="424528D4" w14:textId="77777777">
        <w:trPr>
          <w:jc w:val="center"/>
        </w:trPr>
        <w:tc>
          <w:tcPr>
            <w:tcW w:w="2294" w:type="dxa"/>
            <w:vAlign w:val="center"/>
          </w:tcPr>
          <w:p w14:paraId="706785BC" w14:textId="77777777" w:rsidR="00635EEB" w:rsidRPr="00635EEB" w:rsidRDefault="00635EEB" w:rsidP="00635EEB">
            <w:pPr>
              <w:rPr>
                <w:rFonts w:ascii="Franklin Gothic Book" w:eastAsia="Calibri" w:hAnsi="Franklin Gothic Book" w:cs="Arial"/>
                <w:sz w:val="20"/>
                <w:szCs w:val="20"/>
              </w:rPr>
            </w:pPr>
            <w:r w:rsidRPr="00635EEB">
              <w:rPr>
                <w:rFonts w:ascii="Franklin Gothic Book" w:eastAsia="Calibri" w:hAnsi="Franklin Gothic Book" w:cs="Arial"/>
                <w:sz w:val="20"/>
                <w:szCs w:val="20"/>
              </w:rPr>
              <w:t>Hatfield Elementary</w:t>
            </w:r>
          </w:p>
        </w:tc>
        <w:tc>
          <w:tcPr>
            <w:tcW w:w="1273" w:type="dxa"/>
            <w:vAlign w:val="center"/>
          </w:tcPr>
          <w:p w14:paraId="4E828391"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szCs w:val="20"/>
              </w:rPr>
              <w:t>58%</w:t>
            </w:r>
          </w:p>
        </w:tc>
        <w:tc>
          <w:tcPr>
            <w:tcW w:w="1016" w:type="dxa"/>
            <w:vAlign w:val="center"/>
          </w:tcPr>
          <w:p w14:paraId="7FFE3EB1"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szCs w:val="20"/>
              </w:rPr>
              <w:t>58</w:t>
            </w:r>
          </w:p>
        </w:tc>
        <w:tc>
          <w:tcPr>
            <w:tcW w:w="2369" w:type="dxa"/>
            <w:vAlign w:val="center"/>
          </w:tcPr>
          <w:p w14:paraId="57B81784"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rPr>
              <w:t>Not requiring assistance or intervention</w:t>
            </w:r>
          </w:p>
        </w:tc>
        <w:tc>
          <w:tcPr>
            <w:tcW w:w="2392" w:type="dxa"/>
            <w:vAlign w:val="center"/>
          </w:tcPr>
          <w:p w14:paraId="4C6B0FAC"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rPr>
              <w:t>Substantial progress toward targets</w:t>
            </w:r>
          </w:p>
        </w:tc>
      </w:tr>
      <w:tr w:rsidR="00635EEB" w:rsidRPr="00635EEB" w14:paraId="6EA7C7AD"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723C23B4" w14:textId="77777777" w:rsidR="00635EEB" w:rsidRPr="00635EEB" w:rsidRDefault="00635EEB" w:rsidP="00635EEB">
            <w:pPr>
              <w:spacing w:line="240" w:lineRule="auto"/>
              <w:rPr>
                <w:rFonts w:ascii="Franklin Gothic Book" w:eastAsia="Calibri" w:hAnsi="Franklin Gothic Book" w:cs="Arial"/>
                <w:sz w:val="20"/>
                <w:szCs w:val="20"/>
              </w:rPr>
            </w:pPr>
            <w:r w:rsidRPr="00635EEB">
              <w:rPr>
                <w:rFonts w:ascii="Franklin Gothic Book" w:eastAsia="Calibri" w:hAnsi="Franklin Gothic Book" w:cs="Arial"/>
                <w:sz w:val="20"/>
                <w:szCs w:val="20"/>
              </w:rPr>
              <w:t xml:space="preserve">Smith Academy </w:t>
            </w:r>
          </w:p>
        </w:tc>
        <w:tc>
          <w:tcPr>
            <w:tcW w:w="1273" w:type="dxa"/>
            <w:vAlign w:val="center"/>
          </w:tcPr>
          <w:p w14:paraId="0832B6AA"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szCs w:val="20"/>
              </w:rPr>
              <w:t>32%</w:t>
            </w:r>
          </w:p>
        </w:tc>
        <w:tc>
          <w:tcPr>
            <w:tcW w:w="1016" w:type="dxa"/>
            <w:vAlign w:val="center"/>
          </w:tcPr>
          <w:p w14:paraId="1C965E6B"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szCs w:val="20"/>
              </w:rPr>
              <w:t>47</w:t>
            </w:r>
          </w:p>
        </w:tc>
        <w:tc>
          <w:tcPr>
            <w:tcW w:w="2369" w:type="dxa"/>
            <w:vAlign w:val="center"/>
          </w:tcPr>
          <w:p w14:paraId="4FB0ED5C"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rPr>
              <w:t>Not requiring assistance or intervention</w:t>
            </w:r>
          </w:p>
        </w:tc>
        <w:tc>
          <w:tcPr>
            <w:tcW w:w="2392" w:type="dxa"/>
            <w:vAlign w:val="center"/>
          </w:tcPr>
          <w:p w14:paraId="518ECEFE" w14:textId="77777777" w:rsidR="00635EEB" w:rsidRPr="00635EEB" w:rsidRDefault="00635EEB" w:rsidP="00635EEB">
            <w:pPr>
              <w:spacing w:line="240" w:lineRule="auto"/>
              <w:jc w:val="center"/>
              <w:rPr>
                <w:rFonts w:ascii="Franklin Gothic Book" w:eastAsia="Calibri" w:hAnsi="Franklin Gothic Book" w:cs="Arial"/>
                <w:sz w:val="20"/>
                <w:szCs w:val="20"/>
              </w:rPr>
            </w:pPr>
            <w:r w:rsidRPr="00635EEB">
              <w:rPr>
                <w:rFonts w:ascii="Franklin Gothic Book" w:eastAsia="Calibri" w:hAnsi="Franklin Gothic Book" w:cs="Arial"/>
                <w:sz w:val="20"/>
              </w:rPr>
              <w:t>Moderate progress toward targets</w:t>
            </w:r>
          </w:p>
        </w:tc>
      </w:tr>
    </w:tbl>
    <w:p w14:paraId="4478F539" w14:textId="77777777" w:rsidR="00BB3E4C" w:rsidRPr="00550DBC" w:rsidRDefault="00BB3E4C" w:rsidP="00265BF7">
      <w:pPr>
        <w:pStyle w:val="BodyText"/>
      </w:pPr>
    </w:p>
    <w:sectPr w:rsidR="00BB3E4C" w:rsidRPr="00550DBC" w:rsidSect="00635E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CE22" w14:textId="77777777" w:rsidR="003B0B96" w:rsidRDefault="003B0B96" w:rsidP="00B93273">
      <w:pPr>
        <w:spacing w:line="240" w:lineRule="auto"/>
      </w:pPr>
      <w:r>
        <w:separator/>
      </w:r>
    </w:p>
  </w:endnote>
  <w:endnote w:type="continuationSeparator" w:id="0">
    <w:p w14:paraId="7D2417FE" w14:textId="77777777" w:rsidR="003B0B96" w:rsidRDefault="003B0B96" w:rsidP="00B93273">
      <w:pPr>
        <w:spacing w:line="240" w:lineRule="auto"/>
      </w:pPr>
      <w:r>
        <w:continuationSeparator/>
      </w:r>
    </w:p>
  </w:endnote>
  <w:endnote w:type="continuationNotice" w:id="1">
    <w:p w14:paraId="1F5D24A8" w14:textId="77777777" w:rsidR="003B0B96" w:rsidRDefault="003B0B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panose1 w:val="020B0909000000000000"/>
    <w:charset w:val="80"/>
    <w:family w:val="modern"/>
    <w:pitch w:val="fixed"/>
    <w:sig w:usb0="E00002FF" w:usb1="6AC7FDFB"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GSoeiKakugothic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1E6A4DAC" w:rsidR="00CC52F1" w:rsidRPr="004668E7" w:rsidRDefault="00360626" w:rsidP="002E7525">
    <w:pPr>
      <w:pStyle w:val="Footer"/>
    </w:pPr>
    <w:r>
      <w:rPr>
        <w:rStyle w:val="FranklinGothicDemi"/>
        <w:color w:val="44546A" w:themeColor="text2"/>
      </w:rPr>
      <w:t>Hatfield</w:t>
    </w:r>
    <w:r w:rsidR="00CC52F1" w:rsidRPr="00B3679E">
      <w:rPr>
        <w:rStyle w:val="FranklinGothicDemi"/>
        <w:color w:val="44546A" w:themeColor="text2"/>
      </w:rPr>
      <w:t xml:space="preserve"> 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3A5C9F">
      <w:rPr>
        <w:rStyle w:val="FranklinGothicDemi"/>
        <w:color w:val="44546A" w:themeColor="text2"/>
      </w:rPr>
      <w:t>D</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AA90" w14:textId="7528E41D" w:rsidR="003A5C9F" w:rsidRPr="004668E7" w:rsidRDefault="003A5C9F" w:rsidP="002E7525">
    <w:pPr>
      <w:pStyle w:val="Footer"/>
    </w:pPr>
    <w:r>
      <w:rPr>
        <w:rStyle w:val="FranklinGothicDemi"/>
        <w:color w:val="44546A" w:themeColor="text2"/>
      </w:rPr>
      <w:t>Hatfield</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 xml:space="preserve">page </w:t>
    </w:r>
    <w:r>
      <w:rPr>
        <w:rStyle w:val="FranklinGothicDemi"/>
        <w:color w:val="44546A" w:themeColor="text2"/>
      </w:rPr>
      <w:t>E</w:t>
    </w:r>
    <w:r w:rsidRPr="00B3679E">
      <w:rPr>
        <w:rStyle w:val="FranklinGothicDemi"/>
        <w:color w:val="44546A" w:themeColor="text2"/>
      </w:rPr>
      <w:t>-</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sidRPr="00B3679E">
      <w:rPr>
        <w:rStyle w:val="FranklinGothicDemi"/>
        <w:color w:val="44546A" w:themeColor="text2"/>
      </w:rPr>
      <w:t>1</w:t>
    </w:r>
    <w:r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B03" w14:textId="35754733" w:rsidR="000F1DE6" w:rsidRDefault="000F1DE6" w:rsidP="00D1547B">
    <w:pPr>
      <w:pStyle w:val="Footer"/>
    </w:pPr>
    <w:r>
      <w:rPr>
        <w:rStyle w:val="FranklinGothicDemi"/>
        <w:color w:val="44546A" w:themeColor="text2"/>
      </w:rPr>
      <w:t>Hatfield</w:t>
    </w:r>
    <w:r w:rsidR="00946862" w:rsidRPr="00B3679E">
      <w:rPr>
        <w:rStyle w:val="FranklinGothicDemi"/>
        <w:color w:val="44546A" w:themeColor="text2"/>
      </w:rPr>
      <w:t xml:space="preserve"> Public Schools</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496D700A" w:rsidR="00FF48CB" w:rsidRPr="004668E7" w:rsidRDefault="00360626" w:rsidP="00E315A4">
    <w:pPr>
      <w:pStyle w:val="Footer"/>
    </w:pPr>
    <w:r>
      <w:rPr>
        <w:rStyle w:val="FranklinGothicDemi"/>
        <w:color w:val="44546A" w:themeColor="text2"/>
      </w:rPr>
      <w:t>Hatfield</w:t>
    </w:r>
    <w:r w:rsidR="00946862" w:rsidRPr="00B3679E">
      <w:rPr>
        <w:rStyle w:val="FranklinGothicDemi"/>
        <w:color w:val="44546A" w:themeColor="text2"/>
      </w:rPr>
      <w:t xml:space="preserve"> 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3A6" w14:textId="77777777" w:rsidR="00D1547B" w:rsidRPr="00F31A73" w:rsidRDefault="00D1547B">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4743" w14:textId="77777777" w:rsidR="003D7B7D" w:rsidRPr="004668E7" w:rsidRDefault="003D7B7D" w:rsidP="003D7B7D">
    <w:pPr>
      <w:pStyle w:val="Footer"/>
    </w:pPr>
    <w:r>
      <w:rPr>
        <w:rStyle w:val="FranklinGothicDemi"/>
        <w:color w:val="44546A" w:themeColor="text2"/>
      </w:rPr>
      <w:t>Hatfield</w:t>
    </w:r>
    <w:r w:rsidRPr="00B3679E">
      <w:rPr>
        <w:rStyle w:val="FranklinGothicDemi"/>
        <w:color w:val="44546A" w:themeColor="text2"/>
      </w:rPr>
      <w:t xml:space="preserve"> Public Schools</w:t>
    </w:r>
    <w:r>
      <w:ptab w:relativeTo="margin" w:alignment="right" w:leader="none"/>
    </w:r>
    <w:r w:rsidRPr="0055077E">
      <w:t>Comprehensive District Review Report</w:t>
    </w:r>
    <w:r>
      <w:t xml:space="preserve"> </w:t>
    </w:r>
    <w:r w:rsidRPr="00B3679E">
      <w:rPr>
        <w:color w:val="44546A" w:themeColor="text2"/>
      </w:rPr>
      <w:t xml:space="preserve">■ </w:t>
    </w:r>
    <w:r w:rsidRPr="00B3679E">
      <w:rPr>
        <w:rStyle w:val="FranklinGothicDemi"/>
        <w:color w:val="44546A" w:themeColor="text2"/>
      </w:rPr>
      <w:t>page B-</w:t>
    </w:r>
    <w:r w:rsidRPr="00B3679E">
      <w:rPr>
        <w:rStyle w:val="FranklinGothicDemi"/>
        <w:color w:val="44546A" w:themeColor="text2"/>
      </w:rPr>
      <w:fldChar w:fldCharType="begin"/>
    </w:r>
    <w:r w:rsidRPr="00B3679E">
      <w:rPr>
        <w:rStyle w:val="FranklinGothicDemi"/>
        <w:color w:val="44546A" w:themeColor="text2"/>
      </w:rPr>
      <w:instrText xml:space="preserve"> PAGE   \* MERGEFORMAT </w:instrText>
    </w:r>
    <w:r w:rsidRPr="00B3679E">
      <w:rPr>
        <w:rStyle w:val="FranklinGothicDemi"/>
        <w:color w:val="44546A" w:themeColor="text2"/>
      </w:rPr>
      <w:fldChar w:fldCharType="separate"/>
    </w:r>
    <w:r>
      <w:rPr>
        <w:rStyle w:val="FranklinGothicDemi"/>
        <w:color w:val="44546A" w:themeColor="text2"/>
      </w:rPr>
      <w:t>1</w:t>
    </w:r>
    <w:r w:rsidRPr="00B3679E">
      <w:rPr>
        <w:rStyle w:val="FranklinGothicDemi"/>
        <w:noProof/>
        <w:color w:val="44546A" w:themeColor="text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6BB7C315" w:rsidR="00486B55" w:rsidRPr="004668E7" w:rsidRDefault="00360626" w:rsidP="00E315A4">
    <w:pPr>
      <w:pStyle w:val="Footer"/>
    </w:pPr>
    <w:r>
      <w:rPr>
        <w:rStyle w:val="FranklinGothicDemi"/>
        <w:color w:val="44546A" w:themeColor="text2"/>
      </w:rPr>
      <w:t>Hatfield</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7C24861F" w:rsidR="00486B55" w:rsidRPr="004668E7" w:rsidRDefault="00360626" w:rsidP="002E7525">
    <w:pPr>
      <w:pStyle w:val="Footer"/>
    </w:pPr>
    <w:r>
      <w:rPr>
        <w:rStyle w:val="FranklinGothicDemi"/>
        <w:color w:val="44546A" w:themeColor="text2"/>
      </w:rPr>
      <w:t>Hatfield</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76B9" w14:textId="77777777" w:rsidR="003B0B96" w:rsidRDefault="003B0B96" w:rsidP="00B93273">
      <w:pPr>
        <w:spacing w:line="240" w:lineRule="auto"/>
      </w:pPr>
      <w:r>
        <w:separator/>
      </w:r>
    </w:p>
  </w:footnote>
  <w:footnote w:type="continuationSeparator" w:id="0">
    <w:p w14:paraId="7EBDFCD1" w14:textId="77777777" w:rsidR="003B0B96" w:rsidRDefault="003B0B96" w:rsidP="00B93273">
      <w:pPr>
        <w:spacing w:line="240" w:lineRule="auto"/>
      </w:pPr>
      <w:r>
        <w:continuationSeparator/>
      </w:r>
    </w:p>
  </w:footnote>
  <w:footnote w:type="continuationNotice" w:id="1">
    <w:p w14:paraId="5A8B32C5" w14:textId="77777777" w:rsidR="003B0B96" w:rsidRDefault="003B0B96">
      <w:pPr>
        <w:spacing w:line="240" w:lineRule="auto"/>
      </w:pPr>
    </w:p>
  </w:footnote>
  <w:footnote w:id="2">
    <w:p w14:paraId="48565EBA" w14:textId="77777777" w:rsidR="00DB55BB" w:rsidRDefault="00DB55BB" w:rsidP="00DB55BB">
      <w:pPr>
        <w:pStyle w:val="FootnoteText"/>
      </w:pPr>
      <w:r>
        <w:rPr>
          <w:rStyle w:val="FootnoteReference"/>
        </w:rPr>
        <w:footnoteRef/>
      </w:r>
      <w:r>
        <w:t xml:space="preserve"> </w:t>
      </w:r>
      <w:r>
        <w:rPr>
          <w:szCs w:val="18"/>
        </w:rPr>
        <w:t>DESE’s</w:t>
      </w:r>
      <w:r w:rsidRPr="00B408CF">
        <w:rPr>
          <w:szCs w:val="18"/>
        </w:rPr>
        <w:t xml:space="preserve"> District Standards and Indicators are at </w:t>
      </w:r>
      <w:hyperlink r:id="rId1" w:history="1">
        <w:r w:rsidRPr="00B408CF">
          <w:rPr>
            <w:rStyle w:val="Hyperlink"/>
            <w:szCs w:val="18"/>
          </w:rPr>
          <w:t>http://www.doe.mass.edu/accountability/district-review/district-standards-indicators.pdf</w:t>
        </w:r>
      </w:hyperlink>
      <w:r>
        <w:t>.</w:t>
      </w:r>
    </w:p>
  </w:footnote>
  <w:footnote w:id="3">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w:t>
      </w:r>
      <w:r w:rsidRPr="00B408CF">
        <w:rPr>
          <w:szCs w:val="18"/>
        </w:rPr>
        <w:t xml:space="preserve">Teachstone CLASS protocol, visit </w:t>
      </w:r>
      <w:hyperlink r:id="rId2" w:history="1">
        <w:r w:rsidRPr="00B408CF">
          <w:rPr>
            <w:rStyle w:val="Hyperlink"/>
            <w:szCs w:val="18"/>
          </w:rPr>
          <w:t>https://teachstone.com/class/</w:t>
        </w:r>
      </w:hyperlink>
      <w:r w:rsidRPr="00B408CF">
        <w:rPr>
          <w:szCs w:val="18"/>
        </w:rPr>
        <w:t>.</w:t>
      </w:r>
    </w:p>
  </w:footnote>
  <w:footnote w:id="4">
    <w:p w14:paraId="01E5998B" w14:textId="2A29188B" w:rsidR="007B63D4" w:rsidRDefault="007B63D4" w:rsidP="007B63D4">
      <w:pPr>
        <w:pStyle w:val="FootnoteText"/>
      </w:pPr>
      <w:r>
        <w:rPr>
          <w:rStyle w:val="FootnoteReference"/>
        </w:rPr>
        <w:footnoteRef/>
      </w:r>
      <w:r>
        <w:t xml:space="preserve"> </w:t>
      </w:r>
      <w:r w:rsidRPr="00C750B7">
        <w:t>Districts with similar demographics and similar wealth are based on</w:t>
      </w:r>
      <w:r w:rsidR="00940DA7">
        <w:t xml:space="preserve"> DESE,</w:t>
      </w:r>
      <w:r w:rsidRPr="00C750B7">
        <w:t xml:space="preserve"> </w:t>
      </w:r>
      <w:r w:rsidR="009F5F93" w:rsidRPr="009F5F93">
        <w:t>Resource Allocation and District Action Reports (RADAR)</w:t>
      </w:r>
      <w:r w:rsidR="009F5F93">
        <w:t xml:space="preserve">, </w:t>
      </w:r>
      <w:r w:rsidR="009F5F93" w:rsidRPr="000C4641">
        <w:t>https://www.doe.mass.edu/research/radar/</w:t>
      </w:r>
      <w:r w:rsidR="009F5F93">
        <w:t>.</w:t>
      </w:r>
      <w:r w:rsidRPr="00C750B7">
        <w:t xml:space="preserve"> </w:t>
      </w:r>
    </w:p>
  </w:footnote>
  <w:footnote w:id="5">
    <w:p w14:paraId="099F2C27" w14:textId="1A0316D1" w:rsidR="009F29E8" w:rsidRDefault="009F29E8">
      <w:pPr>
        <w:pStyle w:val="FootnoteText"/>
      </w:pPr>
      <w:r>
        <w:rPr>
          <w:rStyle w:val="FootnoteReference"/>
        </w:rPr>
        <w:footnoteRef/>
      </w:r>
      <w:r>
        <w:t xml:space="preserve"> </w:t>
      </w:r>
      <w:r w:rsidRPr="009F29E8">
        <w:t>CURATE: </w:t>
      </w:r>
      <w:r w:rsidRPr="009F29E8">
        <w:t>CUrriculum RAtings by TEachers. See</w:t>
      </w:r>
      <w:r w:rsidRPr="009F29E8">
        <w:rPr>
          <w:u w:val="single"/>
        </w:rPr>
        <w:t> </w:t>
      </w:r>
      <w:hyperlink r:id="rId3" w:tgtFrame="_blank" w:history="1">
        <w:r w:rsidRPr="009F29E8">
          <w:rPr>
            <w:rStyle w:val="Hyperlink"/>
          </w:rPr>
          <w:t>https://www.doe.mass.edu/instruction/curate</w:t>
        </w:r>
      </w:hyperlink>
      <w:r w:rsidRPr="009F29E8">
        <w:rPr>
          <w:u w:val="single"/>
        </w:rPr>
        <w:t>.</w:t>
      </w:r>
    </w:p>
  </w:footnote>
  <w:footnote w:id="6">
    <w:p w14:paraId="0986E691" w14:textId="49A97192" w:rsidR="000F1DE6" w:rsidRDefault="000F1DE6" w:rsidP="000F1DE6">
      <w:pPr>
        <w:pStyle w:val="FootnoteText"/>
      </w:pPr>
      <w:r>
        <w:rPr>
          <w:rStyle w:val="FootnoteReference"/>
        </w:rPr>
        <w:footnoteRef/>
      </w:r>
      <w:r>
        <w:t xml:space="preserve"> </w:t>
      </w:r>
      <w:r w:rsidRPr="007745EF">
        <w:t>Average teacher salary is based on educators report</w:t>
      </w:r>
      <w:r w:rsidR="00F15853">
        <w:t>ing</w:t>
      </w:r>
      <w:r w:rsidRPr="007745EF">
        <w:t xml:space="preserve"> to DESE through </w:t>
      </w:r>
      <w:r w:rsidR="0095205D">
        <w:t>Educator Personnel Information Management System</w:t>
      </w:r>
      <w:r w:rsidR="0095205D" w:rsidRPr="007745EF">
        <w:t xml:space="preserve"> </w:t>
      </w:r>
      <w:r w:rsidRPr="007745EF">
        <w:t xml:space="preserve">data collection </w:t>
      </w:r>
      <w:r>
        <w:t>and does not</w:t>
      </w:r>
      <w:r w:rsidRPr="007745EF">
        <w:t xml:space="preserve"> </w:t>
      </w:r>
      <w:r>
        <w:t xml:space="preserve">include </w:t>
      </w:r>
      <w:r w:rsidR="00BF0073">
        <w:t xml:space="preserve">salaries of </w:t>
      </w:r>
      <w:r w:rsidRPr="007745EF">
        <w:t>postsecondary or postgraduate teachers.</w:t>
      </w:r>
    </w:p>
  </w:footnote>
  <w:footnote w:id="7">
    <w:p w14:paraId="7B934242" w14:textId="77777777" w:rsidR="00D1547B" w:rsidRPr="00F008EE" w:rsidRDefault="00D1547B" w:rsidP="00264D32">
      <w:pPr>
        <w:pStyle w:val="FootnoteText"/>
      </w:pPr>
      <w:r w:rsidRPr="00F008EE">
        <w:rPr>
          <w:rStyle w:val="FootnoteReference"/>
          <w:rFonts w:cs="Calibri"/>
        </w:rPr>
        <w:footnoteRef/>
      </w:r>
      <w:r w:rsidRPr="00F008EE">
        <w:t xml:space="preserve"> When observers rate this </w:t>
      </w:r>
      <w:r w:rsidRPr="00F008EE">
        <w:t xml:space="preserve">dimension it is scored so that a low rating (indicating little or no evidence of a negative climate) is better than a high rating (indicating abundant evidence of a </w:t>
      </w:r>
      <w:r w:rsidRPr="00264D32">
        <w:t>negative</w:t>
      </w:r>
      <w:r w:rsidRPr="00F008EE">
        <w:t xml:space="preserve"> climate). To be consistent across all ratings, for the purposes of this report we have inversed this scoring.</w:t>
      </w:r>
    </w:p>
  </w:footnote>
  <w:footnote w:id="8">
    <w:p w14:paraId="6F647787" w14:textId="4B062364" w:rsidR="00BB3E4C" w:rsidRPr="00381109" w:rsidRDefault="00BB3E4C">
      <w:pPr>
        <w:pStyle w:val="FootnoteText"/>
        <w:rPr>
          <w:rFonts w:ascii="Franklin Gothic Book" w:hAnsi="Franklin Gothic Book"/>
        </w:rPr>
      </w:pPr>
      <w:r>
        <w:rPr>
          <w:rStyle w:val="FootnoteReference"/>
        </w:rPr>
        <w:footnoteRef/>
      </w:r>
      <w:r>
        <w:t xml:space="preserve"> </w:t>
      </w:r>
      <w:r w:rsidRPr="00381109">
        <w:rPr>
          <w:rFonts w:ascii="Franklin Gothic Book" w:hAnsi="Franklin Gothic Book"/>
        </w:rPr>
        <w:t>Column labels for Tables E1-E9: M/E</w:t>
      </w:r>
      <w:r w:rsidR="00BF4AB9">
        <w:rPr>
          <w:rFonts w:ascii="Franklin Gothic Book" w:hAnsi="Franklin Gothic Book"/>
        </w:rPr>
        <w:t xml:space="preserve"> </w:t>
      </w:r>
      <w:r w:rsidRPr="00381109">
        <w:rPr>
          <w:rFonts w:ascii="Franklin Gothic Book" w:hAnsi="Franklin Gothic Book"/>
        </w:rPr>
        <w:t>=</w:t>
      </w:r>
      <w:r w:rsidR="00BF4AB9">
        <w:rPr>
          <w:rFonts w:ascii="Franklin Gothic Book" w:hAnsi="Franklin Gothic Book"/>
        </w:rPr>
        <w:t xml:space="preserve"> </w:t>
      </w:r>
      <w:r w:rsidRPr="00381109">
        <w:rPr>
          <w:rFonts w:ascii="Franklin Gothic Book" w:hAnsi="Franklin Gothic Book"/>
        </w:rPr>
        <w:t>Percent meeting or exceeding expectations, PME</w:t>
      </w:r>
      <w:r w:rsidR="00BF4AB9">
        <w:rPr>
          <w:rFonts w:ascii="Franklin Gothic Book" w:hAnsi="Franklin Gothic Book"/>
        </w:rPr>
        <w:t xml:space="preserve"> </w:t>
      </w:r>
      <w:r w:rsidRPr="00381109">
        <w:rPr>
          <w:rFonts w:ascii="Franklin Gothic Book" w:hAnsi="Franklin Gothic Book"/>
        </w:rPr>
        <w:t>=</w:t>
      </w:r>
      <w:r w:rsidR="00BF4AB9">
        <w:rPr>
          <w:rFonts w:ascii="Franklin Gothic Book" w:hAnsi="Franklin Gothic Book"/>
        </w:rPr>
        <w:t xml:space="preserve"> </w:t>
      </w:r>
      <w:r w:rsidRPr="00381109">
        <w:rPr>
          <w:rFonts w:ascii="Franklin Gothic Book" w:hAnsi="Franklin Gothic Book"/>
        </w:rPr>
        <w:t>Partially meeting expectations, NM</w:t>
      </w:r>
      <w:r w:rsidR="00BF4AB9">
        <w:rPr>
          <w:rFonts w:ascii="Franklin Gothic Book" w:hAnsi="Franklin Gothic Book"/>
        </w:rPr>
        <w:t xml:space="preserve"> </w:t>
      </w:r>
      <w:r w:rsidRPr="00381109">
        <w:rPr>
          <w:rFonts w:ascii="Franklin Gothic Book" w:hAnsi="Franklin Gothic Book"/>
        </w:rPr>
        <w:t>= Not meeting expectations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0747232D" w:rsidR="00075F0D" w:rsidRDefault="00075F0D" w:rsidP="002F1EBE">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77777777" w:rsidR="002434C0" w:rsidRDefault="002434C0" w:rsidP="00B46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2702" w14:textId="77777777" w:rsidR="00D1547B" w:rsidRPr="00FF6528" w:rsidRDefault="00D15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8407EB4"/>
    <w:multiLevelType w:val="hybridMultilevel"/>
    <w:tmpl w:val="19ECDE62"/>
    <w:lvl w:ilvl="0" w:tplc="E6829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isLgl/>
      <w:lvlText w:val="%1.%2"/>
      <w:lvlJc w:val="left"/>
      <w:pPr>
        <w:ind w:left="450" w:hanging="360"/>
      </w:pPr>
      <w:rPr>
        <w:rFonts w:hint="default"/>
        <w:sz w:val="18"/>
      </w:rPr>
    </w:lvl>
    <w:lvl w:ilvl="2">
      <w:start w:val="1"/>
      <w:numFmt w:val="decimal"/>
      <w:isLgl/>
      <w:lvlText w:val="%1.%2.%3"/>
      <w:lvlJc w:val="left"/>
      <w:pPr>
        <w:ind w:left="810" w:hanging="720"/>
      </w:pPr>
      <w:rPr>
        <w:rFonts w:hint="default"/>
        <w:sz w:val="18"/>
      </w:rPr>
    </w:lvl>
    <w:lvl w:ilvl="3">
      <w:start w:val="1"/>
      <w:numFmt w:val="decimal"/>
      <w:isLgl/>
      <w:lvlText w:val="%1.%2.%3.%4"/>
      <w:lvlJc w:val="left"/>
      <w:pPr>
        <w:ind w:left="810" w:hanging="720"/>
      </w:pPr>
      <w:rPr>
        <w:rFonts w:hint="default"/>
        <w:sz w:val="18"/>
      </w:rPr>
    </w:lvl>
    <w:lvl w:ilvl="4">
      <w:start w:val="1"/>
      <w:numFmt w:val="decimal"/>
      <w:isLgl/>
      <w:lvlText w:val="%1.%2.%3.%4.%5"/>
      <w:lvlJc w:val="left"/>
      <w:pPr>
        <w:ind w:left="1170" w:hanging="1080"/>
      </w:pPr>
      <w:rPr>
        <w:rFonts w:hint="default"/>
        <w:sz w:val="18"/>
      </w:rPr>
    </w:lvl>
    <w:lvl w:ilvl="5">
      <w:start w:val="1"/>
      <w:numFmt w:val="decimal"/>
      <w:isLgl/>
      <w:lvlText w:val="%1.%2.%3.%4.%5.%6"/>
      <w:lvlJc w:val="left"/>
      <w:pPr>
        <w:ind w:left="1170" w:hanging="1080"/>
      </w:pPr>
      <w:rPr>
        <w:rFonts w:hint="default"/>
        <w:sz w:val="18"/>
      </w:rPr>
    </w:lvl>
    <w:lvl w:ilvl="6">
      <w:start w:val="1"/>
      <w:numFmt w:val="decimal"/>
      <w:isLgl/>
      <w:lvlText w:val="%1.%2.%3.%4.%5.%6.%7"/>
      <w:lvlJc w:val="left"/>
      <w:pPr>
        <w:ind w:left="1530" w:hanging="1440"/>
      </w:pPr>
      <w:rPr>
        <w:rFonts w:hint="default"/>
        <w:sz w:val="18"/>
      </w:rPr>
    </w:lvl>
    <w:lvl w:ilvl="7">
      <w:start w:val="1"/>
      <w:numFmt w:val="decimal"/>
      <w:isLgl/>
      <w:lvlText w:val="%1.%2.%3.%4.%5.%6.%7.%8"/>
      <w:lvlJc w:val="left"/>
      <w:pPr>
        <w:ind w:left="1530" w:hanging="1440"/>
      </w:pPr>
      <w:rPr>
        <w:rFonts w:hint="default"/>
        <w:sz w:val="18"/>
      </w:rPr>
    </w:lvl>
    <w:lvl w:ilvl="8">
      <w:start w:val="1"/>
      <w:numFmt w:val="decimal"/>
      <w:isLgl/>
      <w:lvlText w:val="%1.%2.%3.%4.%5.%6.%7.%8.%9"/>
      <w:lvlJc w:val="left"/>
      <w:pPr>
        <w:ind w:left="1890" w:hanging="1800"/>
      </w:pPr>
      <w:rPr>
        <w:rFonts w:hint="default"/>
        <w:sz w:val="18"/>
      </w:rPr>
    </w:lvl>
  </w:abstractNum>
  <w:abstractNum w:abstractNumId="5" w15:restartNumberingAfterBreak="0">
    <w:nsid w:val="3BCB10D2"/>
    <w:multiLevelType w:val="hybridMultilevel"/>
    <w:tmpl w:val="07B2B7C4"/>
    <w:styleLink w:val="MSVBulletList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9153159">
    <w:abstractNumId w:val="6"/>
  </w:num>
  <w:num w:numId="2" w16cid:durableId="1081218223">
    <w:abstractNumId w:val="1"/>
  </w:num>
  <w:num w:numId="3" w16cid:durableId="1729691725">
    <w:abstractNumId w:val="8"/>
  </w:num>
  <w:num w:numId="4" w16cid:durableId="142703376">
    <w:abstractNumId w:val="7"/>
  </w:num>
  <w:num w:numId="5" w16cid:durableId="913396038">
    <w:abstractNumId w:val="9"/>
  </w:num>
  <w:num w:numId="6" w16cid:durableId="1534149646">
    <w:abstractNumId w:val="4"/>
  </w:num>
  <w:num w:numId="7" w16cid:durableId="2036345692">
    <w:abstractNumId w:val="2"/>
  </w:num>
  <w:num w:numId="8" w16cid:durableId="885028805">
    <w:abstractNumId w:val="5"/>
  </w:num>
  <w:num w:numId="9" w16cid:durableId="425224381">
    <w:abstractNumId w:val="0"/>
  </w:num>
  <w:num w:numId="10" w16cid:durableId="1153259004">
    <w:abstractNumId w:val="2"/>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68940918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362"/>
    <w:rsid w:val="00000375"/>
    <w:rsid w:val="000005C0"/>
    <w:rsid w:val="0000072F"/>
    <w:rsid w:val="000007A2"/>
    <w:rsid w:val="00000848"/>
    <w:rsid w:val="00000A2B"/>
    <w:rsid w:val="00000E6A"/>
    <w:rsid w:val="00000FE2"/>
    <w:rsid w:val="00001062"/>
    <w:rsid w:val="00001256"/>
    <w:rsid w:val="00001441"/>
    <w:rsid w:val="00001549"/>
    <w:rsid w:val="00001770"/>
    <w:rsid w:val="000018E9"/>
    <w:rsid w:val="000019DF"/>
    <w:rsid w:val="00001AA1"/>
    <w:rsid w:val="00001B71"/>
    <w:rsid w:val="00001DC2"/>
    <w:rsid w:val="00001DDD"/>
    <w:rsid w:val="00001F56"/>
    <w:rsid w:val="00002346"/>
    <w:rsid w:val="0000282B"/>
    <w:rsid w:val="000028CC"/>
    <w:rsid w:val="00002979"/>
    <w:rsid w:val="00002A69"/>
    <w:rsid w:val="00002AC6"/>
    <w:rsid w:val="00002B4D"/>
    <w:rsid w:val="00002D97"/>
    <w:rsid w:val="0000303F"/>
    <w:rsid w:val="00003041"/>
    <w:rsid w:val="00003102"/>
    <w:rsid w:val="000032CF"/>
    <w:rsid w:val="0000358A"/>
    <w:rsid w:val="0000392B"/>
    <w:rsid w:val="00003B2C"/>
    <w:rsid w:val="00003BDF"/>
    <w:rsid w:val="00004366"/>
    <w:rsid w:val="0000491B"/>
    <w:rsid w:val="00004FFD"/>
    <w:rsid w:val="00005140"/>
    <w:rsid w:val="0000539F"/>
    <w:rsid w:val="000053FF"/>
    <w:rsid w:val="0000547F"/>
    <w:rsid w:val="00005503"/>
    <w:rsid w:val="000056CF"/>
    <w:rsid w:val="0000576D"/>
    <w:rsid w:val="00005772"/>
    <w:rsid w:val="00005788"/>
    <w:rsid w:val="00005E2A"/>
    <w:rsid w:val="00005E86"/>
    <w:rsid w:val="00006369"/>
    <w:rsid w:val="00006535"/>
    <w:rsid w:val="00006A9E"/>
    <w:rsid w:val="00006B6E"/>
    <w:rsid w:val="00006C2E"/>
    <w:rsid w:val="00006D68"/>
    <w:rsid w:val="00006D6E"/>
    <w:rsid w:val="00006E08"/>
    <w:rsid w:val="00007082"/>
    <w:rsid w:val="000074E9"/>
    <w:rsid w:val="000077D9"/>
    <w:rsid w:val="00007DA9"/>
    <w:rsid w:val="00007F19"/>
    <w:rsid w:val="00007F31"/>
    <w:rsid w:val="000101AC"/>
    <w:rsid w:val="000101D1"/>
    <w:rsid w:val="00010273"/>
    <w:rsid w:val="00010284"/>
    <w:rsid w:val="00010285"/>
    <w:rsid w:val="0001039E"/>
    <w:rsid w:val="0001049D"/>
    <w:rsid w:val="00010577"/>
    <w:rsid w:val="000106CC"/>
    <w:rsid w:val="00010862"/>
    <w:rsid w:val="000108AB"/>
    <w:rsid w:val="000108D8"/>
    <w:rsid w:val="00010AA8"/>
    <w:rsid w:val="00010CEB"/>
    <w:rsid w:val="00010E07"/>
    <w:rsid w:val="00010E1B"/>
    <w:rsid w:val="00010F5D"/>
    <w:rsid w:val="0001110A"/>
    <w:rsid w:val="00011251"/>
    <w:rsid w:val="00011279"/>
    <w:rsid w:val="000114E1"/>
    <w:rsid w:val="000117A3"/>
    <w:rsid w:val="000118B8"/>
    <w:rsid w:val="00011DCA"/>
    <w:rsid w:val="00012235"/>
    <w:rsid w:val="00012287"/>
    <w:rsid w:val="00012875"/>
    <w:rsid w:val="000128B0"/>
    <w:rsid w:val="000128DF"/>
    <w:rsid w:val="00012A59"/>
    <w:rsid w:val="00012C2A"/>
    <w:rsid w:val="00012CE2"/>
    <w:rsid w:val="00012E1D"/>
    <w:rsid w:val="00012EF4"/>
    <w:rsid w:val="000132E0"/>
    <w:rsid w:val="00013A6C"/>
    <w:rsid w:val="00013C83"/>
    <w:rsid w:val="00014127"/>
    <w:rsid w:val="000143B1"/>
    <w:rsid w:val="0001449B"/>
    <w:rsid w:val="0001469C"/>
    <w:rsid w:val="00014E60"/>
    <w:rsid w:val="000153E3"/>
    <w:rsid w:val="000153F9"/>
    <w:rsid w:val="00015617"/>
    <w:rsid w:val="000157FA"/>
    <w:rsid w:val="000158A6"/>
    <w:rsid w:val="000158B4"/>
    <w:rsid w:val="00015AEF"/>
    <w:rsid w:val="00015B77"/>
    <w:rsid w:val="00015C1A"/>
    <w:rsid w:val="00015E32"/>
    <w:rsid w:val="000167D3"/>
    <w:rsid w:val="00016B2E"/>
    <w:rsid w:val="00016CF7"/>
    <w:rsid w:val="00016FA4"/>
    <w:rsid w:val="000171E2"/>
    <w:rsid w:val="000172D2"/>
    <w:rsid w:val="00017356"/>
    <w:rsid w:val="000174C2"/>
    <w:rsid w:val="000178B0"/>
    <w:rsid w:val="00017E51"/>
    <w:rsid w:val="0002025B"/>
    <w:rsid w:val="00020262"/>
    <w:rsid w:val="00020339"/>
    <w:rsid w:val="000204A5"/>
    <w:rsid w:val="0002069B"/>
    <w:rsid w:val="000207E2"/>
    <w:rsid w:val="00020820"/>
    <w:rsid w:val="00020C41"/>
    <w:rsid w:val="00020EF6"/>
    <w:rsid w:val="00020F2F"/>
    <w:rsid w:val="00020F57"/>
    <w:rsid w:val="000210A6"/>
    <w:rsid w:val="0002142B"/>
    <w:rsid w:val="00021474"/>
    <w:rsid w:val="0002155D"/>
    <w:rsid w:val="000216C7"/>
    <w:rsid w:val="00021945"/>
    <w:rsid w:val="00021C92"/>
    <w:rsid w:val="00021C9D"/>
    <w:rsid w:val="00021D18"/>
    <w:rsid w:val="00021F6B"/>
    <w:rsid w:val="00021FBE"/>
    <w:rsid w:val="0002248C"/>
    <w:rsid w:val="000225F5"/>
    <w:rsid w:val="000226AF"/>
    <w:rsid w:val="00022841"/>
    <w:rsid w:val="00022895"/>
    <w:rsid w:val="000228D9"/>
    <w:rsid w:val="000229D4"/>
    <w:rsid w:val="00022A59"/>
    <w:rsid w:val="00022C15"/>
    <w:rsid w:val="0002314E"/>
    <w:rsid w:val="00023229"/>
    <w:rsid w:val="00023308"/>
    <w:rsid w:val="0002330E"/>
    <w:rsid w:val="000233BD"/>
    <w:rsid w:val="000233EE"/>
    <w:rsid w:val="00023452"/>
    <w:rsid w:val="000235E1"/>
    <w:rsid w:val="00023D8C"/>
    <w:rsid w:val="00023EFF"/>
    <w:rsid w:val="0002429B"/>
    <w:rsid w:val="000246CC"/>
    <w:rsid w:val="00024991"/>
    <w:rsid w:val="00024DB6"/>
    <w:rsid w:val="000252D1"/>
    <w:rsid w:val="000254C0"/>
    <w:rsid w:val="00025573"/>
    <w:rsid w:val="000257CC"/>
    <w:rsid w:val="00025889"/>
    <w:rsid w:val="00025942"/>
    <w:rsid w:val="0002599D"/>
    <w:rsid w:val="00025B2A"/>
    <w:rsid w:val="00025C70"/>
    <w:rsid w:val="00025EC1"/>
    <w:rsid w:val="00026585"/>
    <w:rsid w:val="000266F9"/>
    <w:rsid w:val="00026781"/>
    <w:rsid w:val="00026849"/>
    <w:rsid w:val="000269CC"/>
    <w:rsid w:val="00026ACA"/>
    <w:rsid w:val="00026AF9"/>
    <w:rsid w:val="00026B5D"/>
    <w:rsid w:val="00027064"/>
    <w:rsid w:val="0002706A"/>
    <w:rsid w:val="0002717A"/>
    <w:rsid w:val="00027390"/>
    <w:rsid w:val="00027474"/>
    <w:rsid w:val="0002752F"/>
    <w:rsid w:val="00027590"/>
    <w:rsid w:val="0002774C"/>
    <w:rsid w:val="0002785D"/>
    <w:rsid w:val="00027B14"/>
    <w:rsid w:val="00027D38"/>
    <w:rsid w:val="000301FF"/>
    <w:rsid w:val="000303C3"/>
    <w:rsid w:val="000305D1"/>
    <w:rsid w:val="000306D1"/>
    <w:rsid w:val="00030930"/>
    <w:rsid w:val="0003096C"/>
    <w:rsid w:val="0003102F"/>
    <w:rsid w:val="000312DC"/>
    <w:rsid w:val="000318B3"/>
    <w:rsid w:val="000318D2"/>
    <w:rsid w:val="000319AA"/>
    <w:rsid w:val="00031ACE"/>
    <w:rsid w:val="00031CF5"/>
    <w:rsid w:val="00031E6C"/>
    <w:rsid w:val="0003201F"/>
    <w:rsid w:val="0003247A"/>
    <w:rsid w:val="00032527"/>
    <w:rsid w:val="00032818"/>
    <w:rsid w:val="00032A9C"/>
    <w:rsid w:val="00032BBB"/>
    <w:rsid w:val="00032C71"/>
    <w:rsid w:val="0003301A"/>
    <w:rsid w:val="00033204"/>
    <w:rsid w:val="0003332F"/>
    <w:rsid w:val="000335F7"/>
    <w:rsid w:val="000337EC"/>
    <w:rsid w:val="00033A41"/>
    <w:rsid w:val="00033C8E"/>
    <w:rsid w:val="00033DAA"/>
    <w:rsid w:val="00033F3D"/>
    <w:rsid w:val="00034035"/>
    <w:rsid w:val="0003415B"/>
    <w:rsid w:val="000344FD"/>
    <w:rsid w:val="00034633"/>
    <w:rsid w:val="000347C9"/>
    <w:rsid w:val="000349C1"/>
    <w:rsid w:val="00034A8C"/>
    <w:rsid w:val="00034B0E"/>
    <w:rsid w:val="00034C71"/>
    <w:rsid w:val="00034F23"/>
    <w:rsid w:val="000351D5"/>
    <w:rsid w:val="000357C6"/>
    <w:rsid w:val="000359B1"/>
    <w:rsid w:val="00035AAB"/>
    <w:rsid w:val="00035B43"/>
    <w:rsid w:val="00035BC9"/>
    <w:rsid w:val="00035CD8"/>
    <w:rsid w:val="00035E0C"/>
    <w:rsid w:val="000360FB"/>
    <w:rsid w:val="0003622C"/>
    <w:rsid w:val="00036310"/>
    <w:rsid w:val="00036417"/>
    <w:rsid w:val="00036461"/>
    <w:rsid w:val="000367BE"/>
    <w:rsid w:val="00036A39"/>
    <w:rsid w:val="00036AEC"/>
    <w:rsid w:val="00036D02"/>
    <w:rsid w:val="00036D85"/>
    <w:rsid w:val="00036F47"/>
    <w:rsid w:val="00036FB7"/>
    <w:rsid w:val="000370AF"/>
    <w:rsid w:val="00037239"/>
    <w:rsid w:val="00037299"/>
    <w:rsid w:val="00037357"/>
    <w:rsid w:val="000376BC"/>
    <w:rsid w:val="00037709"/>
    <w:rsid w:val="00037736"/>
    <w:rsid w:val="0003783A"/>
    <w:rsid w:val="000378D0"/>
    <w:rsid w:val="0003791F"/>
    <w:rsid w:val="00040018"/>
    <w:rsid w:val="00040051"/>
    <w:rsid w:val="00040166"/>
    <w:rsid w:val="00040643"/>
    <w:rsid w:val="0004074D"/>
    <w:rsid w:val="00040A41"/>
    <w:rsid w:val="00040AC3"/>
    <w:rsid w:val="00040D81"/>
    <w:rsid w:val="00041000"/>
    <w:rsid w:val="00041094"/>
    <w:rsid w:val="0004134A"/>
    <w:rsid w:val="0004150D"/>
    <w:rsid w:val="000415A0"/>
    <w:rsid w:val="000416E4"/>
    <w:rsid w:val="00041849"/>
    <w:rsid w:val="00041BC4"/>
    <w:rsid w:val="00041E9B"/>
    <w:rsid w:val="000420E4"/>
    <w:rsid w:val="00042155"/>
    <w:rsid w:val="00042249"/>
    <w:rsid w:val="00042283"/>
    <w:rsid w:val="000425A4"/>
    <w:rsid w:val="000425B6"/>
    <w:rsid w:val="00042D1F"/>
    <w:rsid w:val="000435A4"/>
    <w:rsid w:val="00043656"/>
    <w:rsid w:val="0004368C"/>
    <w:rsid w:val="000439C3"/>
    <w:rsid w:val="00043A2E"/>
    <w:rsid w:val="00043B1B"/>
    <w:rsid w:val="00043DD3"/>
    <w:rsid w:val="00044478"/>
    <w:rsid w:val="00044507"/>
    <w:rsid w:val="000445F8"/>
    <w:rsid w:val="0004490A"/>
    <w:rsid w:val="00044BE9"/>
    <w:rsid w:val="00044D82"/>
    <w:rsid w:val="00045304"/>
    <w:rsid w:val="0004554F"/>
    <w:rsid w:val="00045618"/>
    <w:rsid w:val="000456A3"/>
    <w:rsid w:val="00045C34"/>
    <w:rsid w:val="00045CDF"/>
    <w:rsid w:val="00045DE1"/>
    <w:rsid w:val="000461A6"/>
    <w:rsid w:val="000461FD"/>
    <w:rsid w:val="000462B6"/>
    <w:rsid w:val="00046776"/>
    <w:rsid w:val="000467D3"/>
    <w:rsid w:val="000468DB"/>
    <w:rsid w:val="00046A17"/>
    <w:rsid w:val="00046A87"/>
    <w:rsid w:val="00046F02"/>
    <w:rsid w:val="0004750E"/>
    <w:rsid w:val="0004761D"/>
    <w:rsid w:val="00047BFC"/>
    <w:rsid w:val="00047CB5"/>
    <w:rsid w:val="0005027A"/>
    <w:rsid w:val="000506F6"/>
    <w:rsid w:val="0005080E"/>
    <w:rsid w:val="000508E8"/>
    <w:rsid w:val="00050BDF"/>
    <w:rsid w:val="00050D30"/>
    <w:rsid w:val="0005111C"/>
    <w:rsid w:val="00051382"/>
    <w:rsid w:val="00051441"/>
    <w:rsid w:val="00051545"/>
    <w:rsid w:val="000515E2"/>
    <w:rsid w:val="000516FA"/>
    <w:rsid w:val="00051784"/>
    <w:rsid w:val="00051916"/>
    <w:rsid w:val="0005197C"/>
    <w:rsid w:val="00051A06"/>
    <w:rsid w:val="00051CDF"/>
    <w:rsid w:val="00052503"/>
    <w:rsid w:val="00052A00"/>
    <w:rsid w:val="00052A73"/>
    <w:rsid w:val="00052E4D"/>
    <w:rsid w:val="0005312C"/>
    <w:rsid w:val="000531A4"/>
    <w:rsid w:val="000535F4"/>
    <w:rsid w:val="000538C4"/>
    <w:rsid w:val="000538C7"/>
    <w:rsid w:val="00053A02"/>
    <w:rsid w:val="00053B52"/>
    <w:rsid w:val="00053C2F"/>
    <w:rsid w:val="00053C32"/>
    <w:rsid w:val="00053ECF"/>
    <w:rsid w:val="00054120"/>
    <w:rsid w:val="0005426F"/>
    <w:rsid w:val="00054534"/>
    <w:rsid w:val="000545BD"/>
    <w:rsid w:val="0005490F"/>
    <w:rsid w:val="00054BA1"/>
    <w:rsid w:val="00054C4B"/>
    <w:rsid w:val="000550F5"/>
    <w:rsid w:val="00055311"/>
    <w:rsid w:val="0005532E"/>
    <w:rsid w:val="0005568C"/>
    <w:rsid w:val="000559BE"/>
    <w:rsid w:val="00055A63"/>
    <w:rsid w:val="00055B97"/>
    <w:rsid w:val="00055DB0"/>
    <w:rsid w:val="00055E11"/>
    <w:rsid w:val="00055EC5"/>
    <w:rsid w:val="00055F30"/>
    <w:rsid w:val="00055F46"/>
    <w:rsid w:val="00056419"/>
    <w:rsid w:val="0005689D"/>
    <w:rsid w:val="000568B5"/>
    <w:rsid w:val="0005713B"/>
    <w:rsid w:val="0005715C"/>
    <w:rsid w:val="00057311"/>
    <w:rsid w:val="00057465"/>
    <w:rsid w:val="00057923"/>
    <w:rsid w:val="00057C1F"/>
    <w:rsid w:val="00057D64"/>
    <w:rsid w:val="00057D65"/>
    <w:rsid w:val="000601CE"/>
    <w:rsid w:val="000602C3"/>
    <w:rsid w:val="00060449"/>
    <w:rsid w:val="000604FE"/>
    <w:rsid w:val="00060891"/>
    <w:rsid w:val="00060911"/>
    <w:rsid w:val="00060A1E"/>
    <w:rsid w:val="00060E1C"/>
    <w:rsid w:val="00060EE3"/>
    <w:rsid w:val="00060F62"/>
    <w:rsid w:val="00060FA4"/>
    <w:rsid w:val="0006119A"/>
    <w:rsid w:val="0006120B"/>
    <w:rsid w:val="00061364"/>
    <w:rsid w:val="000615CE"/>
    <w:rsid w:val="000619D3"/>
    <w:rsid w:val="00061B14"/>
    <w:rsid w:val="00061C04"/>
    <w:rsid w:val="00061D91"/>
    <w:rsid w:val="0006204C"/>
    <w:rsid w:val="00062229"/>
    <w:rsid w:val="000624F4"/>
    <w:rsid w:val="00062586"/>
    <w:rsid w:val="00062651"/>
    <w:rsid w:val="0006270F"/>
    <w:rsid w:val="00062A72"/>
    <w:rsid w:val="00062ADA"/>
    <w:rsid w:val="00062AEC"/>
    <w:rsid w:val="00062EE4"/>
    <w:rsid w:val="000631E5"/>
    <w:rsid w:val="000635B6"/>
    <w:rsid w:val="000635FE"/>
    <w:rsid w:val="00063A5C"/>
    <w:rsid w:val="00063B57"/>
    <w:rsid w:val="0006454F"/>
    <w:rsid w:val="000645F5"/>
    <w:rsid w:val="00064CA9"/>
    <w:rsid w:val="0006502E"/>
    <w:rsid w:val="0006503A"/>
    <w:rsid w:val="000650EB"/>
    <w:rsid w:val="000653B1"/>
    <w:rsid w:val="00065402"/>
    <w:rsid w:val="00065432"/>
    <w:rsid w:val="0006545F"/>
    <w:rsid w:val="000654EF"/>
    <w:rsid w:val="0006587A"/>
    <w:rsid w:val="00065994"/>
    <w:rsid w:val="00066074"/>
    <w:rsid w:val="00066258"/>
    <w:rsid w:val="00066404"/>
    <w:rsid w:val="00066696"/>
    <w:rsid w:val="0006679F"/>
    <w:rsid w:val="0006681D"/>
    <w:rsid w:val="000668AA"/>
    <w:rsid w:val="00066BAA"/>
    <w:rsid w:val="00066BCF"/>
    <w:rsid w:val="00066CC0"/>
    <w:rsid w:val="0006710D"/>
    <w:rsid w:val="000671A2"/>
    <w:rsid w:val="000673D6"/>
    <w:rsid w:val="000674BF"/>
    <w:rsid w:val="000674DF"/>
    <w:rsid w:val="0006769B"/>
    <w:rsid w:val="00067821"/>
    <w:rsid w:val="00067998"/>
    <w:rsid w:val="00067A7B"/>
    <w:rsid w:val="00067C61"/>
    <w:rsid w:val="00067D09"/>
    <w:rsid w:val="00067F0A"/>
    <w:rsid w:val="000700D9"/>
    <w:rsid w:val="000702DD"/>
    <w:rsid w:val="000705C1"/>
    <w:rsid w:val="0007063A"/>
    <w:rsid w:val="0007067C"/>
    <w:rsid w:val="00070789"/>
    <w:rsid w:val="0007099C"/>
    <w:rsid w:val="00070D40"/>
    <w:rsid w:val="00070E17"/>
    <w:rsid w:val="00070F88"/>
    <w:rsid w:val="00071079"/>
    <w:rsid w:val="00071094"/>
    <w:rsid w:val="0007122C"/>
    <w:rsid w:val="000714EC"/>
    <w:rsid w:val="00071577"/>
    <w:rsid w:val="000715C5"/>
    <w:rsid w:val="0007178A"/>
    <w:rsid w:val="000718E7"/>
    <w:rsid w:val="00071DD9"/>
    <w:rsid w:val="00071F0F"/>
    <w:rsid w:val="000721DA"/>
    <w:rsid w:val="0007278C"/>
    <w:rsid w:val="000727C0"/>
    <w:rsid w:val="000728B8"/>
    <w:rsid w:val="00072A0B"/>
    <w:rsid w:val="00072A0F"/>
    <w:rsid w:val="00073182"/>
    <w:rsid w:val="000732FF"/>
    <w:rsid w:val="0007338E"/>
    <w:rsid w:val="000733A3"/>
    <w:rsid w:val="00073652"/>
    <w:rsid w:val="00073735"/>
    <w:rsid w:val="00073A89"/>
    <w:rsid w:val="00073B95"/>
    <w:rsid w:val="00073B98"/>
    <w:rsid w:val="00073C95"/>
    <w:rsid w:val="00073E9B"/>
    <w:rsid w:val="00074596"/>
    <w:rsid w:val="000746F1"/>
    <w:rsid w:val="000748BC"/>
    <w:rsid w:val="000748C8"/>
    <w:rsid w:val="00074926"/>
    <w:rsid w:val="000749FA"/>
    <w:rsid w:val="00075198"/>
    <w:rsid w:val="000751C7"/>
    <w:rsid w:val="0007554C"/>
    <w:rsid w:val="000757FC"/>
    <w:rsid w:val="000759A7"/>
    <w:rsid w:val="00075B9E"/>
    <w:rsid w:val="00075C17"/>
    <w:rsid w:val="00075CC3"/>
    <w:rsid w:val="00075F0D"/>
    <w:rsid w:val="000760AD"/>
    <w:rsid w:val="000760FD"/>
    <w:rsid w:val="00076289"/>
    <w:rsid w:val="00076317"/>
    <w:rsid w:val="0007642E"/>
    <w:rsid w:val="00076835"/>
    <w:rsid w:val="00076CB8"/>
    <w:rsid w:val="00076D2B"/>
    <w:rsid w:val="00076E84"/>
    <w:rsid w:val="00077210"/>
    <w:rsid w:val="00077612"/>
    <w:rsid w:val="000776A3"/>
    <w:rsid w:val="00077769"/>
    <w:rsid w:val="00077B80"/>
    <w:rsid w:val="00077BF6"/>
    <w:rsid w:val="00077E4F"/>
    <w:rsid w:val="0007A753"/>
    <w:rsid w:val="00080147"/>
    <w:rsid w:val="0008016F"/>
    <w:rsid w:val="000804A2"/>
    <w:rsid w:val="000808AA"/>
    <w:rsid w:val="000808B4"/>
    <w:rsid w:val="00080CAB"/>
    <w:rsid w:val="00080D9F"/>
    <w:rsid w:val="00080EA9"/>
    <w:rsid w:val="00080F66"/>
    <w:rsid w:val="00080F9C"/>
    <w:rsid w:val="0008112B"/>
    <w:rsid w:val="0008116D"/>
    <w:rsid w:val="0008146E"/>
    <w:rsid w:val="0008170C"/>
    <w:rsid w:val="00081797"/>
    <w:rsid w:val="000817BC"/>
    <w:rsid w:val="0008181C"/>
    <w:rsid w:val="00081AB3"/>
    <w:rsid w:val="00081C18"/>
    <w:rsid w:val="00081DEA"/>
    <w:rsid w:val="000821E7"/>
    <w:rsid w:val="00082224"/>
    <w:rsid w:val="000824BD"/>
    <w:rsid w:val="000826D9"/>
    <w:rsid w:val="0008271D"/>
    <w:rsid w:val="00082734"/>
    <w:rsid w:val="00082898"/>
    <w:rsid w:val="000829A5"/>
    <w:rsid w:val="00082AD6"/>
    <w:rsid w:val="00082E46"/>
    <w:rsid w:val="00083035"/>
    <w:rsid w:val="000831EE"/>
    <w:rsid w:val="000833FE"/>
    <w:rsid w:val="00083571"/>
    <w:rsid w:val="00083834"/>
    <w:rsid w:val="00083874"/>
    <w:rsid w:val="00083AA1"/>
    <w:rsid w:val="00083C0F"/>
    <w:rsid w:val="00083C11"/>
    <w:rsid w:val="00083C67"/>
    <w:rsid w:val="00084056"/>
    <w:rsid w:val="000841EF"/>
    <w:rsid w:val="00084235"/>
    <w:rsid w:val="00084777"/>
    <w:rsid w:val="0008499B"/>
    <w:rsid w:val="00084C5B"/>
    <w:rsid w:val="00084F47"/>
    <w:rsid w:val="000853A4"/>
    <w:rsid w:val="0008578A"/>
    <w:rsid w:val="00085B4C"/>
    <w:rsid w:val="00085B91"/>
    <w:rsid w:val="00085C80"/>
    <w:rsid w:val="00085D7C"/>
    <w:rsid w:val="00085E05"/>
    <w:rsid w:val="00085FA0"/>
    <w:rsid w:val="0008601D"/>
    <w:rsid w:val="00086401"/>
    <w:rsid w:val="0008658D"/>
    <w:rsid w:val="00086735"/>
    <w:rsid w:val="000867F4"/>
    <w:rsid w:val="0008680C"/>
    <w:rsid w:val="00086978"/>
    <w:rsid w:val="00086A54"/>
    <w:rsid w:val="00086BC5"/>
    <w:rsid w:val="00086BDF"/>
    <w:rsid w:val="00086C2F"/>
    <w:rsid w:val="00086DB8"/>
    <w:rsid w:val="00086DD0"/>
    <w:rsid w:val="00087059"/>
    <w:rsid w:val="00087141"/>
    <w:rsid w:val="000871EB"/>
    <w:rsid w:val="00087448"/>
    <w:rsid w:val="00087BF2"/>
    <w:rsid w:val="00087CCA"/>
    <w:rsid w:val="00087E28"/>
    <w:rsid w:val="00087F75"/>
    <w:rsid w:val="0009000B"/>
    <w:rsid w:val="00090190"/>
    <w:rsid w:val="000902DF"/>
    <w:rsid w:val="00090329"/>
    <w:rsid w:val="0009049E"/>
    <w:rsid w:val="00090AA8"/>
    <w:rsid w:val="00090C4F"/>
    <w:rsid w:val="00090CA8"/>
    <w:rsid w:val="00090F3D"/>
    <w:rsid w:val="0009110B"/>
    <w:rsid w:val="0009137F"/>
    <w:rsid w:val="00091416"/>
    <w:rsid w:val="0009171C"/>
    <w:rsid w:val="0009191B"/>
    <w:rsid w:val="00091BA8"/>
    <w:rsid w:val="00091D52"/>
    <w:rsid w:val="00091FC8"/>
    <w:rsid w:val="000920A1"/>
    <w:rsid w:val="00092364"/>
    <w:rsid w:val="00092459"/>
    <w:rsid w:val="00092479"/>
    <w:rsid w:val="00092595"/>
    <w:rsid w:val="00092E24"/>
    <w:rsid w:val="00093111"/>
    <w:rsid w:val="00093671"/>
    <w:rsid w:val="00093888"/>
    <w:rsid w:val="000938FD"/>
    <w:rsid w:val="00093A9A"/>
    <w:rsid w:val="00093B76"/>
    <w:rsid w:val="0009410A"/>
    <w:rsid w:val="000943A3"/>
    <w:rsid w:val="000943BE"/>
    <w:rsid w:val="0009453E"/>
    <w:rsid w:val="000946B5"/>
    <w:rsid w:val="00094990"/>
    <w:rsid w:val="000949DA"/>
    <w:rsid w:val="00094B67"/>
    <w:rsid w:val="00094BAF"/>
    <w:rsid w:val="00094C72"/>
    <w:rsid w:val="00094DCC"/>
    <w:rsid w:val="000951A2"/>
    <w:rsid w:val="00095344"/>
    <w:rsid w:val="000953C6"/>
    <w:rsid w:val="000955BF"/>
    <w:rsid w:val="0009569F"/>
    <w:rsid w:val="000958BB"/>
    <w:rsid w:val="00095934"/>
    <w:rsid w:val="00095D02"/>
    <w:rsid w:val="00095D1E"/>
    <w:rsid w:val="00095DB9"/>
    <w:rsid w:val="00095F37"/>
    <w:rsid w:val="00095F98"/>
    <w:rsid w:val="000960A4"/>
    <w:rsid w:val="000961CD"/>
    <w:rsid w:val="000962FC"/>
    <w:rsid w:val="000964BD"/>
    <w:rsid w:val="00096745"/>
    <w:rsid w:val="000967D5"/>
    <w:rsid w:val="00096949"/>
    <w:rsid w:val="0009694C"/>
    <w:rsid w:val="00096B40"/>
    <w:rsid w:val="00096CC0"/>
    <w:rsid w:val="00096D0A"/>
    <w:rsid w:val="00096E39"/>
    <w:rsid w:val="00096E57"/>
    <w:rsid w:val="00096FA6"/>
    <w:rsid w:val="00097198"/>
    <w:rsid w:val="000971AA"/>
    <w:rsid w:val="0009726E"/>
    <w:rsid w:val="0009736F"/>
    <w:rsid w:val="0009751C"/>
    <w:rsid w:val="00097619"/>
    <w:rsid w:val="00097746"/>
    <w:rsid w:val="00097766"/>
    <w:rsid w:val="0009780C"/>
    <w:rsid w:val="00097884"/>
    <w:rsid w:val="000979D0"/>
    <w:rsid w:val="000979D2"/>
    <w:rsid w:val="00097A6D"/>
    <w:rsid w:val="00097AFD"/>
    <w:rsid w:val="00097D98"/>
    <w:rsid w:val="000A0391"/>
    <w:rsid w:val="000A0520"/>
    <w:rsid w:val="000A089C"/>
    <w:rsid w:val="000A08AB"/>
    <w:rsid w:val="000A0945"/>
    <w:rsid w:val="000A0B62"/>
    <w:rsid w:val="000A0BC4"/>
    <w:rsid w:val="000A0C50"/>
    <w:rsid w:val="000A0DFB"/>
    <w:rsid w:val="000A0EF1"/>
    <w:rsid w:val="000A0F76"/>
    <w:rsid w:val="000A1225"/>
    <w:rsid w:val="000A1413"/>
    <w:rsid w:val="000A142D"/>
    <w:rsid w:val="000A14DF"/>
    <w:rsid w:val="000A178B"/>
    <w:rsid w:val="000A1960"/>
    <w:rsid w:val="000A1A29"/>
    <w:rsid w:val="000A1D3B"/>
    <w:rsid w:val="000A1E30"/>
    <w:rsid w:val="000A2063"/>
    <w:rsid w:val="000A238E"/>
    <w:rsid w:val="000A23D6"/>
    <w:rsid w:val="000A2905"/>
    <w:rsid w:val="000A2CA6"/>
    <w:rsid w:val="000A2D17"/>
    <w:rsid w:val="000A2D97"/>
    <w:rsid w:val="000A2F67"/>
    <w:rsid w:val="000A2F6C"/>
    <w:rsid w:val="000A2F89"/>
    <w:rsid w:val="000A32D9"/>
    <w:rsid w:val="000A32E0"/>
    <w:rsid w:val="000A362A"/>
    <w:rsid w:val="000A371B"/>
    <w:rsid w:val="000A3AD4"/>
    <w:rsid w:val="000A4000"/>
    <w:rsid w:val="000A40FE"/>
    <w:rsid w:val="000A43DC"/>
    <w:rsid w:val="000A4494"/>
    <w:rsid w:val="000A44F2"/>
    <w:rsid w:val="000A45A4"/>
    <w:rsid w:val="000A4F3F"/>
    <w:rsid w:val="000A4FC3"/>
    <w:rsid w:val="000A5155"/>
    <w:rsid w:val="000A549E"/>
    <w:rsid w:val="000A5501"/>
    <w:rsid w:val="000A5626"/>
    <w:rsid w:val="000A57DB"/>
    <w:rsid w:val="000A5CB2"/>
    <w:rsid w:val="000A5EE9"/>
    <w:rsid w:val="000A5FC8"/>
    <w:rsid w:val="000A62B6"/>
    <w:rsid w:val="000A64DE"/>
    <w:rsid w:val="000A675E"/>
    <w:rsid w:val="000A6A90"/>
    <w:rsid w:val="000A6CAB"/>
    <w:rsid w:val="000A6CC8"/>
    <w:rsid w:val="000A6E1D"/>
    <w:rsid w:val="000A6E41"/>
    <w:rsid w:val="000A6E79"/>
    <w:rsid w:val="000A70B7"/>
    <w:rsid w:val="000A74C3"/>
    <w:rsid w:val="000A77C6"/>
    <w:rsid w:val="000A7881"/>
    <w:rsid w:val="000A79EF"/>
    <w:rsid w:val="000A7ADD"/>
    <w:rsid w:val="000A7C85"/>
    <w:rsid w:val="000B00BA"/>
    <w:rsid w:val="000B020D"/>
    <w:rsid w:val="000B0452"/>
    <w:rsid w:val="000B0540"/>
    <w:rsid w:val="000B06BD"/>
    <w:rsid w:val="000B0B03"/>
    <w:rsid w:val="000B0F5C"/>
    <w:rsid w:val="000B111D"/>
    <w:rsid w:val="000B121B"/>
    <w:rsid w:val="000B1261"/>
    <w:rsid w:val="000B14AC"/>
    <w:rsid w:val="000B16D5"/>
    <w:rsid w:val="000B16E8"/>
    <w:rsid w:val="000B1890"/>
    <w:rsid w:val="000B1985"/>
    <w:rsid w:val="000B1A66"/>
    <w:rsid w:val="000B1B53"/>
    <w:rsid w:val="000B1BBE"/>
    <w:rsid w:val="000B1DD2"/>
    <w:rsid w:val="000B26A1"/>
    <w:rsid w:val="000B2767"/>
    <w:rsid w:val="000B283B"/>
    <w:rsid w:val="000B2A70"/>
    <w:rsid w:val="000B2D58"/>
    <w:rsid w:val="000B2E0C"/>
    <w:rsid w:val="000B331A"/>
    <w:rsid w:val="000B3344"/>
    <w:rsid w:val="000B34D7"/>
    <w:rsid w:val="000B35EB"/>
    <w:rsid w:val="000B371A"/>
    <w:rsid w:val="000B3DD7"/>
    <w:rsid w:val="000B3ED7"/>
    <w:rsid w:val="000B3F3C"/>
    <w:rsid w:val="000B3F78"/>
    <w:rsid w:val="000B4184"/>
    <w:rsid w:val="000B4247"/>
    <w:rsid w:val="000B4787"/>
    <w:rsid w:val="000B481E"/>
    <w:rsid w:val="000B4AD6"/>
    <w:rsid w:val="000B4C6B"/>
    <w:rsid w:val="000B4EDE"/>
    <w:rsid w:val="000B516F"/>
    <w:rsid w:val="000B5285"/>
    <w:rsid w:val="000B591B"/>
    <w:rsid w:val="000B5947"/>
    <w:rsid w:val="000B597D"/>
    <w:rsid w:val="000B59FA"/>
    <w:rsid w:val="000B5BC6"/>
    <w:rsid w:val="000B5C75"/>
    <w:rsid w:val="000B5E1B"/>
    <w:rsid w:val="000B5F50"/>
    <w:rsid w:val="000B6022"/>
    <w:rsid w:val="000B61E2"/>
    <w:rsid w:val="000B621C"/>
    <w:rsid w:val="000B6282"/>
    <w:rsid w:val="000B6415"/>
    <w:rsid w:val="000B6429"/>
    <w:rsid w:val="000B653A"/>
    <w:rsid w:val="000B6549"/>
    <w:rsid w:val="000B66C1"/>
    <w:rsid w:val="000B6723"/>
    <w:rsid w:val="000B69CB"/>
    <w:rsid w:val="000B6D78"/>
    <w:rsid w:val="000B6E5D"/>
    <w:rsid w:val="000B6EB0"/>
    <w:rsid w:val="000B7384"/>
    <w:rsid w:val="000B7404"/>
    <w:rsid w:val="000B7637"/>
    <w:rsid w:val="000B766F"/>
    <w:rsid w:val="000B782E"/>
    <w:rsid w:val="000B79A1"/>
    <w:rsid w:val="000B7CC9"/>
    <w:rsid w:val="000C016D"/>
    <w:rsid w:val="000C04C3"/>
    <w:rsid w:val="000C07E8"/>
    <w:rsid w:val="000C09E4"/>
    <w:rsid w:val="000C0BE2"/>
    <w:rsid w:val="000C0C8E"/>
    <w:rsid w:val="000C0D5D"/>
    <w:rsid w:val="000C0DDE"/>
    <w:rsid w:val="000C17D8"/>
    <w:rsid w:val="000C1851"/>
    <w:rsid w:val="000C1B9A"/>
    <w:rsid w:val="000C1E06"/>
    <w:rsid w:val="000C250B"/>
    <w:rsid w:val="000C25E0"/>
    <w:rsid w:val="000C2734"/>
    <w:rsid w:val="000C296D"/>
    <w:rsid w:val="000C2E63"/>
    <w:rsid w:val="000C2F1F"/>
    <w:rsid w:val="000C3084"/>
    <w:rsid w:val="000C3B0A"/>
    <w:rsid w:val="000C3D88"/>
    <w:rsid w:val="000C3F30"/>
    <w:rsid w:val="000C40E7"/>
    <w:rsid w:val="000C4171"/>
    <w:rsid w:val="000C45E8"/>
    <w:rsid w:val="000C48E6"/>
    <w:rsid w:val="000C4CF6"/>
    <w:rsid w:val="000C523A"/>
    <w:rsid w:val="000C5346"/>
    <w:rsid w:val="000C5355"/>
    <w:rsid w:val="000C5674"/>
    <w:rsid w:val="000C58DE"/>
    <w:rsid w:val="000C5BF3"/>
    <w:rsid w:val="000C6262"/>
    <w:rsid w:val="000C6286"/>
    <w:rsid w:val="000C639B"/>
    <w:rsid w:val="000C6546"/>
    <w:rsid w:val="000C66DE"/>
    <w:rsid w:val="000C6832"/>
    <w:rsid w:val="000C68E9"/>
    <w:rsid w:val="000C6B34"/>
    <w:rsid w:val="000C6C02"/>
    <w:rsid w:val="000C6C39"/>
    <w:rsid w:val="000C6DDE"/>
    <w:rsid w:val="000C6E80"/>
    <w:rsid w:val="000C706C"/>
    <w:rsid w:val="000C7117"/>
    <w:rsid w:val="000C72D1"/>
    <w:rsid w:val="000C7434"/>
    <w:rsid w:val="000C772C"/>
    <w:rsid w:val="000C778F"/>
    <w:rsid w:val="000C797B"/>
    <w:rsid w:val="000C7F95"/>
    <w:rsid w:val="000D0110"/>
    <w:rsid w:val="000D03EB"/>
    <w:rsid w:val="000D0433"/>
    <w:rsid w:val="000D05D9"/>
    <w:rsid w:val="000D0AB9"/>
    <w:rsid w:val="000D0C86"/>
    <w:rsid w:val="000D0C90"/>
    <w:rsid w:val="000D0CF0"/>
    <w:rsid w:val="000D0E5E"/>
    <w:rsid w:val="000D0E64"/>
    <w:rsid w:val="000D0E6E"/>
    <w:rsid w:val="000D0FC5"/>
    <w:rsid w:val="000D12D4"/>
    <w:rsid w:val="000D12DC"/>
    <w:rsid w:val="000D1425"/>
    <w:rsid w:val="000D16BF"/>
    <w:rsid w:val="000D175C"/>
    <w:rsid w:val="000D1760"/>
    <w:rsid w:val="000D18BE"/>
    <w:rsid w:val="000D1A3C"/>
    <w:rsid w:val="000D1A97"/>
    <w:rsid w:val="000D1DC4"/>
    <w:rsid w:val="000D1E53"/>
    <w:rsid w:val="000D1F65"/>
    <w:rsid w:val="000D20EF"/>
    <w:rsid w:val="000D219C"/>
    <w:rsid w:val="000D22CA"/>
    <w:rsid w:val="000D2318"/>
    <w:rsid w:val="000D25C5"/>
    <w:rsid w:val="000D276B"/>
    <w:rsid w:val="000D2CE3"/>
    <w:rsid w:val="000D3038"/>
    <w:rsid w:val="000D3135"/>
    <w:rsid w:val="000D3173"/>
    <w:rsid w:val="000D32C5"/>
    <w:rsid w:val="000D33D9"/>
    <w:rsid w:val="000D3519"/>
    <w:rsid w:val="000D3556"/>
    <w:rsid w:val="000D36A9"/>
    <w:rsid w:val="000D3BC5"/>
    <w:rsid w:val="000D3BE3"/>
    <w:rsid w:val="000D3C55"/>
    <w:rsid w:val="000D3CED"/>
    <w:rsid w:val="000D3D04"/>
    <w:rsid w:val="000D4177"/>
    <w:rsid w:val="000D4364"/>
    <w:rsid w:val="000D43B9"/>
    <w:rsid w:val="000D450C"/>
    <w:rsid w:val="000D45C3"/>
    <w:rsid w:val="000D4612"/>
    <w:rsid w:val="000D46C3"/>
    <w:rsid w:val="000D4905"/>
    <w:rsid w:val="000D4BAF"/>
    <w:rsid w:val="000D4C8A"/>
    <w:rsid w:val="000D4F90"/>
    <w:rsid w:val="000D5030"/>
    <w:rsid w:val="000D514A"/>
    <w:rsid w:val="000D551F"/>
    <w:rsid w:val="000D5653"/>
    <w:rsid w:val="000D5BF0"/>
    <w:rsid w:val="000D5DFA"/>
    <w:rsid w:val="000D5E21"/>
    <w:rsid w:val="000D6049"/>
    <w:rsid w:val="000D606E"/>
    <w:rsid w:val="000D6083"/>
    <w:rsid w:val="000D60DA"/>
    <w:rsid w:val="000D635A"/>
    <w:rsid w:val="000D63D8"/>
    <w:rsid w:val="000D6920"/>
    <w:rsid w:val="000D6C06"/>
    <w:rsid w:val="000D6E4B"/>
    <w:rsid w:val="000D6F55"/>
    <w:rsid w:val="000D7033"/>
    <w:rsid w:val="000D70A7"/>
    <w:rsid w:val="000D71C1"/>
    <w:rsid w:val="000D720B"/>
    <w:rsid w:val="000D7224"/>
    <w:rsid w:val="000D7365"/>
    <w:rsid w:val="000D7419"/>
    <w:rsid w:val="000D759D"/>
    <w:rsid w:val="000D75C7"/>
    <w:rsid w:val="000D7D5A"/>
    <w:rsid w:val="000E0208"/>
    <w:rsid w:val="000E02E4"/>
    <w:rsid w:val="000E03FD"/>
    <w:rsid w:val="000E0498"/>
    <w:rsid w:val="000E0525"/>
    <w:rsid w:val="000E08C7"/>
    <w:rsid w:val="000E0CA5"/>
    <w:rsid w:val="000E0E5C"/>
    <w:rsid w:val="000E0EBE"/>
    <w:rsid w:val="000E11BB"/>
    <w:rsid w:val="000E143A"/>
    <w:rsid w:val="000E1444"/>
    <w:rsid w:val="000E152B"/>
    <w:rsid w:val="000E1ADE"/>
    <w:rsid w:val="000E1B9A"/>
    <w:rsid w:val="000E1F12"/>
    <w:rsid w:val="000E208A"/>
    <w:rsid w:val="000E2120"/>
    <w:rsid w:val="000E2459"/>
    <w:rsid w:val="000E249B"/>
    <w:rsid w:val="000E25C5"/>
    <w:rsid w:val="000E2647"/>
    <w:rsid w:val="000E2785"/>
    <w:rsid w:val="000E27C3"/>
    <w:rsid w:val="000E2852"/>
    <w:rsid w:val="000E2D46"/>
    <w:rsid w:val="000E2DF4"/>
    <w:rsid w:val="000E3082"/>
    <w:rsid w:val="000E3136"/>
    <w:rsid w:val="000E32F4"/>
    <w:rsid w:val="000E364A"/>
    <w:rsid w:val="000E3732"/>
    <w:rsid w:val="000E3981"/>
    <w:rsid w:val="000E39EE"/>
    <w:rsid w:val="000E3B00"/>
    <w:rsid w:val="000E3BAD"/>
    <w:rsid w:val="000E3C07"/>
    <w:rsid w:val="000E3DCD"/>
    <w:rsid w:val="000E43BA"/>
    <w:rsid w:val="000E4713"/>
    <w:rsid w:val="000E483D"/>
    <w:rsid w:val="000E4E62"/>
    <w:rsid w:val="000E5095"/>
    <w:rsid w:val="000E50C5"/>
    <w:rsid w:val="000E52C5"/>
    <w:rsid w:val="000E540D"/>
    <w:rsid w:val="000E5545"/>
    <w:rsid w:val="000E568D"/>
    <w:rsid w:val="000E59F2"/>
    <w:rsid w:val="000E5CB2"/>
    <w:rsid w:val="000E5E95"/>
    <w:rsid w:val="000E630A"/>
    <w:rsid w:val="000E64B4"/>
    <w:rsid w:val="000E6576"/>
    <w:rsid w:val="000E66D2"/>
    <w:rsid w:val="000E67C7"/>
    <w:rsid w:val="000E6B61"/>
    <w:rsid w:val="000E6D55"/>
    <w:rsid w:val="000E6FB7"/>
    <w:rsid w:val="000E7612"/>
    <w:rsid w:val="000E765D"/>
    <w:rsid w:val="000E77B8"/>
    <w:rsid w:val="000E7ACA"/>
    <w:rsid w:val="000E7C01"/>
    <w:rsid w:val="000E7D51"/>
    <w:rsid w:val="000E7D7D"/>
    <w:rsid w:val="000F01A5"/>
    <w:rsid w:val="000F01D0"/>
    <w:rsid w:val="000F037B"/>
    <w:rsid w:val="000F04F6"/>
    <w:rsid w:val="000F0525"/>
    <w:rsid w:val="000F06FA"/>
    <w:rsid w:val="000F0816"/>
    <w:rsid w:val="000F0ABC"/>
    <w:rsid w:val="000F0C58"/>
    <w:rsid w:val="000F0D2B"/>
    <w:rsid w:val="000F10E5"/>
    <w:rsid w:val="000F131C"/>
    <w:rsid w:val="000F1344"/>
    <w:rsid w:val="000F14F5"/>
    <w:rsid w:val="000F16BC"/>
    <w:rsid w:val="000F1A53"/>
    <w:rsid w:val="000F1AA3"/>
    <w:rsid w:val="000F1DE6"/>
    <w:rsid w:val="000F21C3"/>
    <w:rsid w:val="000F223F"/>
    <w:rsid w:val="000F23B2"/>
    <w:rsid w:val="000F242C"/>
    <w:rsid w:val="000F2718"/>
    <w:rsid w:val="000F27B7"/>
    <w:rsid w:val="000F2821"/>
    <w:rsid w:val="000F2856"/>
    <w:rsid w:val="000F2930"/>
    <w:rsid w:val="000F2A83"/>
    <w:rsid w:val="000F2B81"/>
    <w:rsid w:val="000F2C12"/>
    <w:rsid w:val="000F2D80"/>
    <w:rsid w:val="000F2EB6"/>
    <w:rsid w:val="000F30B0"/>
    <w:rsid w:val="000F3436"/>
    <w:rsid w:val="000F34B4"/>
    <w:rsid w:val="000F355B"/>
    <w:rsid w:val="000F38AA"/>
    <w:rsid w:val="000F3ADB"/>
    <w:rsid w:val="000F3B47"/>
    <w:rsid w:val="000F3B8A"/>
    <w:rsid w:val="000F4034"/>
    <w:rsid w:val="000F43DE"/>
    <w:rsid w:val="000F4640"/>
    <w:rsid w:val="000F4991"/>
    <w:rsid w:val="000F4F73"/>
    <w:rsid w:val="000F52FF"/>
    <w:rsid w:val="000F530C"/>
    <w:rsid w:val="000F54AF"/>
    <w:rsid w:val="000F57E7"/>
    <w:rsid w:val="000F5A52"/>
    <w:rsid w:val="000F5BC2"/>
    <w:rsid w:val="000F5FA8"/>
    <w:rsid w:val="000F628B"/>
    <w:rsid w:val="000F6487"/>
    <w:rsid w:val="000F65CC"/>
    <w:rsid w:val="000F6625"/>
    <w:rsid w:val="000F6750"/>
    <w:rsid w:val="000F68A1"/>
    <w:rsid w:val="000F6B5A"/>
    <w:rsid w:val="000F6B5C"/>
    <w:rsid w:val="000F6C17"/>
    <w:rsid w:val="000F6F19"/>
    <w:rsid w:val="000F719C"/>
    <w:rsid w:val="000F72A4"/>
    <w:rsid w:val="000F7394"/>
    <w:rsid w:val="000F73E2"/>
    <w:rsid w:val="000F7459"/>
    <w:rsid w:val="000F7594"/>
    <w:rsid w:val="000F77BA"/>
    <w:rsid w:val="000F78DF"/>
    <w:rsid w:val="000F7B76"/>
    <w:rsid w:val="000F7C65"/>
    <w:rsid w:val="000F7C81"/>
    <w:rsid w:val="000F7DD9"/>
    <w:rsid w:val="00100137"/>
    <w:rsid w:val="0010015F"/>
    <w:rsid w:val="00100284"/>
    <w:rsid w:val="00100553"/>
    <w:rsid w:val="0010075A"/>
    <w:rsid w:val="001008C6"/>
    <w:rsid w:val="001009F1"/>
    <w:rsid w:val="00100ADE"/>
    <w:rsid w:val="00100AE8"/>
    <w:rsid w:val="00100CAF"/>
    <w:rsid w:val="00100F47"/>
    <w:rsid w:val="00101088"/>
    <w:rsid w:val="00101258"/>
    <w:rsid w:val="001012EE"/>
    <w:rsid w:val="0010140E"/>
    <w:rsid w:val="00101624"/>
    <w:rsid w:val="001017EC"/>
    <w:rsid w:val="00101A9C"/>
    <w:rsid w:val="00101B28"/>
    <w:rsid w:val="00101B40"/>
    <w:rsid w:val="00101C75"/>
    <w:rsid w:val="00101E63"/>
    <w:rsid w:val="00101E75"/>
    <w:rsid w:val="0010200B"/>
    <w:rsid w:val="00102660"/>
    <w:rsid w:val="00102929"/>
    <w:rsid w:val="00102932"/>
    <w:rsid w:val="00102CA2"/>
    <w:rsid w:val="0010310D"/>
    <w:rsid w:val="001031A3"/>
    <w:rsid w:val="001032C0"/>
    <w:rsid w:val="0010352C"/>
    <w:rsid w:val="00103614"/>
    <w:rsid w:val="00103854"/>
    <w:rsid w:val="00103CA7"/>
    <w:rsid w:val="00103CD7"/>
    <w:rsid w:val="00104495"/>
    <w:rsid w:val="001045B7"/>
    <w:rsid w:val="001048A9"/>
    <w:rsid w:val="00104914"/>
    <w:rsid w:val="00104AC9"/>
    <w:rsid w:val="00104B5B"/>
    <w:rsid w:val="00104FF4"/>
    <w:rsid w:val="0010556D"/>
    <w:rsid w:val="00105636"/>
    <w:rsid w:val="001058D5"/>
    <w:rsid w:val="00105B1B"/>
    <w:rsid w:val="00105FC8"/>
    <w:rsid w:val="0010609C"/>
    <w:rsid w:val="00106691"/>
    <w:rsid w:val="001066D3"/>
    <w:rsid w:val="001068CB"/>
    <w:rsid w:val="0010691E"/>
    <w:rsid w:val="0010695C"/>
    <w:rsid w:val="00106BA1"/>
    <w:rsid w:val="00106BAD"/>
    <w:rsid w:val="00106D28"/>
    <w:rsid w:val="00106D7A"/>
    <w:rsid w:val="00106F57"/>
    <w:rsid w:val="00106FAF"/>
    <w:rsid w:val="00107399"/>
    <w:rsid w:val="001073E3"/>
    <w:rsid w:val="001078FE"/>
    <w:rsid w:val="00107AC9"/>
    <w:rsid w:val="00107B55"/>
    <w:rsid w:val="00107CBA"/>
    <w:rsid w:val="001100C1"/>
    <w:rsid w:val="0011025A"/>
    <w:rsid w:val="00110370"/>
    <w:rsid w:val="00110389"/>
    <w:rsid w:val="00110397"/>
    <w:rsid w:val="00110440"/>
    <w:rsid w:val="001106F5"/>
    <w:rsid w:val="00110787"/>
    <w:rsid w:val="001107AD"/>
    <w:rsid w:val="001108F3"/>
    <w:rsid w:val="00110935"/>
    <w:rsid w:val="00110958"/>
    <w:rsid w:val="00110972"/>
    <w:rsid w:val="00110B97"/>
    <w:rsid w:val="00110D8F"/>
    <w:rsid w:val="00110DC2"/>
    <w:rsid w:val="001111DA"/>
    <w:rsid w:val="001111F0"/>
    <w:rsid w:val="00111263"/>
    <w:rsid w:val="0011137C"/>
    <w:rsid w:val="001113FE"/>
    <w:rsid w:val="0011148A"/>
    <w:rsid w:val="0011172F"/>
    <w:rsid w:val="00111856"/>
    <w:rsid w:val="001118A0"/>
    <w:rsid w:val="00111931"/>
    <w:rsid w:val="00111DE7"/>
    <w:rsid w:val="00112295"/>
    <w:rsid w:val="001123E7"/>
    <w:rsid w:val="00112516"/>
    <w:rsid w:val="00112C80"/>
    <w:rsid w:val="00112D0A"/>
    <w:rsid w:val="00112E5E"/>
    <w:rsid w:val="00112E67"/>
    <w:rsid w:val="00113026"/>
    <w:rsid w:val="0011344C"/>
    <w:rsid w:val="0011359C"/>
    <w:rsid w:val="001136C7"/>
    <w:rsid w:val="0011384F"/>
    <w:rsid w:val="001138D2"/>
    <w:rsid w:val="0011397F"/>
    <w:rsid w:val="00113B27"/>
    <w:rsid w:val="00113C86"/>
    <w:rsid w:val="00114069"/>
    <w:rsid w:val="0011411A"/>
    <w:rsid w:val="001141F2"/>
    <w:rsid w:val="001143C0"/>
    <w:rsid w:val="0011441F"/>
    <w:rsid w:val="00114501"/>
    <w:rsid w:val="001145F4"/>
    <w:rsid w:val="00114B68"/>
    <w:rsid w:val="00114CDD"/>
    <w:rsid w:val="00114D41"/>
    <w:rsid w:val="00114D53"/>
    <w:rsid w:val="00115292"/>
    <w:rsid w:val="001153E5"/>
    <w:rsid w:val="001154A1"/>
    <w:rsid w:val="00115998"/>
    <w:rsid w:val="00115A7C"/>
    <w:rsid w:val="00115B82"/>
    <w:rsid w:val="00115E0D"/>
    <w:rsid w:val="00115EB9"/>
    <w:rsid w:val="00115F0A"/>
    <w:rsid w:val="00116673"/>
    <w:rsid w:val="001166A5"/>
    <w:rsid w:val="00116909"/>
    <w:rsid w:val="00116997"/>
    <w:rsid w:val="00116ACD"/>
    <w:rsid w:val="00116D53"/>
    <w:rsid w:val="00116DA0"/>
    <w:rsid w:val="001172B0"/>
    <w:rsid w:val="00117331"/>
    <w:rsid w:val="001176F8"/>
    <w:rsid w:val="00117868"/>
    <w:rsid w:val="00117879"/>
    <w:rsid w:val="00117D14"/>
    <w:rsid w:val="00117F57"/>
    <w:rsid w:val="00120173"/>
    <w:rsid w:val="00120524"/>
    <w:rsid w:val="0012064C"/>
    <w:rsid w:val="0012083F"/>
    <w:rsid w:val="00120887"/>
    <w:rsid w:val="00120B6C"/>
    <w:rsid w:val="00120C7A"/>
    <w:rsid w:val="00120FA8"/>
    <w:rsid w:val="0012124C"/>
    <w:rsid w:val="00121282"/>
    <w:rsid w:val="0012128D"/>
    <w:rsid w:val="0012138E"/>
    <w:rsid w:val="001215E9"/>
    <w:rsid w:val="0012161D"/>
    <w:rsid w:val="001216DA"/>
    <w:rsid w:val="00121708"/>
    <w:rsid w:val="00121956"/>
    <w:rsid w:val="00121984"/>
    <w:rsid w:val="00122198"/>
    <w:rsid w:val="001223D7"/>
    <w:rsid w:val="0012267B"/>
    <w:rsid w:val="001228D5"/>
    <w:rsid w:val="001228E5"/>
    <w:rsid w:val="00122DDF"/>
    <w:rsid w:val="00122E83"/>
    <w:rsid w:val="00122E9D"/>
    <w:rsid w:val="0012304B"/>
    <w:rsid w:val="001231DB"/>
    <w:rsid w:val="00123587"/>
    <w:rsid w:val="00123765"/>
    <w:rsid w:val="001237C7"/>
    <w:rsid w:val="001239B2"/>
    <w:rsid w:val="00123CA4"/>
    <w:rsid w:val="00123FAD"/>
    <w:rsid w:val="00124281"/>
    <w:rsid w:val="001245AB"/>
    <w:rsid w:val="001247AB"/>
    <w:rsid w:val="0012487B"/>
    <w:rsid w:val="001248DE"/>
    <w:rsid w:val="00124942"/>
    <w:rsid w:val="00124B89"/>
    <w:rsid w:val="00124FDE"/>
    <w:rsid w:val="0012522E"/>
    <w:rsid w:val="0012534E"/>
    <w:rsid w:val="00125572"/>
    <w:rsid w:val="001257A5"/>
    <w:rsid w:val="001258E0"/>
    <w:rsid w:val="00125A4D"/>
    <w:rsid w:val="00125ABC"/>
    <w:rsid w:val="00125D1C"/>
    <w:rsid w:val="00125EE5"/>
    <w:rsid w:val="00125FB8"/>
    <w:rsid w:val="001261F4"/>
    <w:rsid w:val="001261F7"/>
    <w:rsid w:val="00126392"/>
    <w:rsid w:val="00126594"/>
    <w:rsid w:val="0012688F"/>
    <w:rsid w:val="001268C2"/>
    <w:rsid w:val="001269E3"/>
    <w:rsid w:val="00126C51"/>
    <w:rsid w:val="00127018"/>
    <w:rsid w:val="00127187"/>
    <w:rsid w:val="001271AD"/>
    <w:rsid w:val="0012746A"/>
    <w:rsid w:val="0012752E"/>
    <w:rsid w:val="001276FB"/>
    <w:rsid w:val="001279EF"/>
    <w:rsid w:val="00127A3F"/>
    <w:rsid w:val="00127BD3"/>
    <w:rsid w:val="00127C9D"/>
    <w:rsid w:val="00127D7E"/>
    <w:rsid w:val="00127DEB"/>
    <w:rsid w:val="00127E88"/>
    <w:rsid w:val="0013036A"/>
    <w:rsid w:val="00130617"/>
    <w:rsid w:val="00130655"/>
    <w:rsid w:val="00130736"/>
    <w:rsid w:val="001307C3"/>
    <w:rsid w:val="0013086C"/>
    <w:rsid w:val="0013090E"/>
    <w:rsid w:val="00130EF2"/>
    <w:rsid w:val="0013120C"/>
    <w:rsid w:val="00131707"/>
    <w:rsid w:val="0013179A"/>
    <w:rsid w:val="00131875"/>
    <w:rsid w:val="00131978"/>
    <w:rsid w:val="001319DE"/>
    <w:rsid w:val="00131DDD"/>
    <w:rsid w:val="00131E97"/>
    <w:rsid w:val="00131EB2"/>
    <w:rsid w:val="0013203B"/>
    <w:rsid w:val="001320EB"/>
    <w:rsid w:val="001321D2"/>
    <w:rsid w:val="00132238"/>
    <w:rsid w:val="0013246C"/>
    <w:rsid w:val="0013247F"/>
    <w:rsid w:val="001324EB"/>
    <w:rsid w:val="00132526"/>
    <w:rsid w:val="0013270C"/>
    <w:rsid w:val="00132A2B"/>
    <w:rsid w:val="00132C8D"/>
    <w:rsid w:val="001330C5"/>
    <w:rsid w:val="001333C2"/>
    <w:rsid w:val="001334DF"/>
    <w:rsid w:val="0013362B"/>
    <w:rsid w:val="0013397D"/>
    <w:rsid w:val="00133C93"/>
    <w:rsid w:val="00133D51"/>
    <w:rsid w:val="00134037"/>
    <w:rsid w:val="00134299"/>
    <w:rsid w:val="001344C1"/>
    <w:rsid w:val="001346D9"/>
    <w:rsid w:val="00134797"/>
    <w:rsid w:val="00134DBE"/>
    <w:rsid w:val="00134DE5"/>
    <w:rsid w:val="00134E2B"/>
    <w:rsid w:val="00134F2C"/>
    <w:rsid w:val="00134F73"/>
    <w:rsid w:val="0013516E"/>
    <w:rsid w:val="00135185"/>
    <w:rsid w:val="001352FC"/>
    <w:rsid w:val="001354E2"/>
    <w:rsid w:val="00135568"/>
    <w:rsid w:val="001355ED"/>
    <w:rsid w:val="00135906"/>
    <w:rsid w:val="0013594E"/>
    <w:rsid w:val="001359BB"/>
    <w:rsid w:val="00135A88"/>
    <w:rsid w:val="00135B49"/>
    <w:rsid w:val="00135C80"/>
    <w:rsid w:val="00135D2D"/>
    <w:rsid w:val="00135DC2"/>
    <w:rsid w:val="00136057"/>
    <w:rsid w:val="001360A4"/>
    <w:rsid w:val="0013616A"/>
    <w:rsid w:val="00136180"/>
    <w:rsid w:val="001362BA"/>
    <w:rsid w:val="0013644B"/>
    <w:rsid w:val="0013649A"/>
    <w:rsid w:val="0013692F"/>
    <w:rsid w:val="00136A4C"/>
    <w:rsid w:val="00136A95"/>
    <w:rsid w:val="00136BAE"/>
    <w:rsid w:val="00136CBD"/>
    <w:rsid w:val="00136CFD"/>
    <w:rsid w:val="00136DB6"/>
    <w:rsid w:val="00136EF8"/>
    <w:rsid w:val="00137019"/>
    <w:rsid w:val="0013746F"/>
    <w:rsid w:val="00137530"/>
    <w:rsid w:val="00137898"/>
    <w:rsid w:val="00137989"/>
    <w:rsid w:val="00137EC7"/>
    <w:rsid w:val="001401F7"/>
    <w:rsid w:val="00140685"/>
    <w:rsid w:val="00140799"/>
    <w:rsid w:val="001407DA"/>
    <w:rsid w:val="00140848"/>
    <w:rsid w:val="00140876"/>
    <w:rsid w:val="00140C81"/>
    <w:rsid w:val="00140D72"/>
    <w:rsid w:val="0014107B"/>
    <w:rsid w:val="00141253"/>
    <w:rsid w:val="00141266"/>
    <w:rsid w:val="001416F3"/>
    <w:rsid w:val="001416FE"/>
    <w:rsid w:val="001417B9"/>
    <w:rsid w:val="001417CE"/>
    <w:rsid w:val="001418D7"/>
    <w:rsid w:val="00141DA8"/>
    <w:rsid w:val="00141DAB"/>
    <w:rsid w:val="00141DE7"/>
    <w:rsid w:val="001420B7"/>
    <w:rsid w:val="001421BD"/>
    <w:rsid w:val="00142249"/>
    <w:rsid w:val="001423D4"/>
    <w:rsid w:val="00142938"/>
    <w:rsid w:val="00142CF5"/>
    <w:rsid w:val="001430A9"/>
    <w:rsid w:val="001430C7"/>
    <w:rsid w:val="0014319A"/>
    <w:rsid w:val="00143462"/>
    <w:rsid w:val="001436B3"/>
    <w:rsid w:val="001436E1"/>
    <w:rsid w:val="0014378B"/>
    <w:rsid w:val="00143DFC"/>
    <w:rsid w:val="00144298"/>
    <w:rsid w:val="0014439E"/>
    <w:rsid w:val="00144555"/>
    <w:rsid w:val="0014493C"/>
    <w:rsid w:val="00144983"/>
    <w:rsid w:val="001449C0"/>
    <w:rsid w:val="00144E1B"/>
    <w:rsid w:val="00144E72"/>
    <w:rsid w:val="00145183"/>
    <w:rsid w:val="00145696"/>
    <w:rsid w:val="001456E2"/>
    <w:rsid w:val="001456E9"/>
    <w:rsid w:val="00145774"/>
    <w:rsid w:val="00145C2C"/>
    <w:rsid w:val="00145C2E"/>
    <w:rsid w:val="00145EF1"/>
    <w:rsid w:val="0014600C"/>
    <w:rsid w:val="00146047"/>
    <w:rsid w:val="0014624B"/>
    <w:rsid w:val="00146356"/>
    <w:rsid w:val="001468EA"/>
    <w:rsid w:val="00146B02"/>
    <w:rsid w:val="00146BDA"/>
    <w:rsid w:val="00146BDE"/>
    <w:rsid w:val="00146C31"/>
    <w:rsid w:val="00146C4C"/>
    <w:rsid w:val="0014726E"/>
    <w:rsid w:val="001472C3"/>
    <w:rsid w:val="001472DE"/>
    <w:rsid w:val="00147362"/>
    <w:rsid w:val="001475F9"/>
    <w:rsid w:val="0014762F"/>
    <w:rsid w:val="00147656"/>
    <w:rsid w:val="00147685"/>
    <w:rsid w:val="001478CB"/>
    <w:rsid w:val="00147E03"/>
    <w:rsid w:val="00150160"/>
    <w:rsid w:val="001504B5"/>
    <w:rsid w:val="001505A5"/>
    <w:rsid w:val="00150604"/>
    <w:rsid w:val="001507A1"/>
    <w:rsid w:val="00150C0D"/>
    <w:rsid w:val="00150C40"/>
    <w:rsid w:val="00150C64"/>
    <w:rsid w:val="00150D2C"/>
    <w:rsid w:val="00150D65"/>
    <w:rsid w:val="00150E8D"/>
    <w:rsid w:val="00150F02"/>
    <w:rsid w:val="001511C8"/>
    <w:rsid w:val="0015123F"/>
    <w:rsid w:val="0015135A"/>
    <w:rsid w:val="001515EE"/>
    <w:rsid w:val="00151727"/>
    <w:rsid w:val="00151929"/>
    <w:rsid w:val="00151C1A"/>
    <w:rsid w:val="00151DE9"/>
    <w:rsid w:val="00151E76"/>
    <w:rsid w:val="001522D4"/>
    <w:rsid w:val="00152665"/>
    <w:rsid w:val="0015290A"/>
    <w:rsid w:val="00152A30"/>
    <w:rsid w:val="00152AB4"/>
    <w:rsid w:val="00152B5F"/>
    <w:rsid w:val="00152D84"/>
    <w:rsid w:val="00152E9E"/>
    <w:rsid w:val="00152EDE"/>
    <w:rsid w:val="00152F89"/>
    <w:rsid w:val="00152FC2"/>
    <w:rsid w:val="00153486"/>
    <w:rsid w:val="001536B1"/>
    <w:rsid w:val="00153726"/>
    <w:rsid w:val="0015382B"/>
    <w:rsid w:val="001538E6"/>
    <w:rsid w:val="00153B70"/>
    <w:rsid w:val="00153EE7"/>
    <w:rsid w:val="00153F2E"/>
    <w:rsid w:val="001540A9"/>
    <w:rsid w:val="0015432D"/>
    <w:rsid w:val="00154517"/>
    <w:rsid w:val="001546F9"/>
    <w:rsid w:val="00154E08"/>
    <w:rsid w:val="00154FFA"/>
    <w:rsid w:val="001550BE"/>
    <w:rsid w:val="001550D9"/>
    <w:rsid w:val="001551E9"/>
    <w:rsid w:val="00155328"/>
    <w:rsid w:val="001554CE"/>
    <w:rsid w:val="001555E8"/>
    <w:rsid w:val="0015590E"/>
    <w:rsid w:val="00155B90"/>
    <w:rsid w:val="00155C30"/>
    <w:rsid w:val="00155CF0"/>
    <w:rsid w:val="00155E6B"/>
    <w:rsid w:val="00156149"/>
    <w:rsid w:val="00156560"/>
    <w:rsid w:val="00156820"/>
    <w:rsid w:val="00156BC5"/>
    <w:rsid w:val="00156ECC"/>
    <w:rsid w:val="00156F85"/>
    <w:rsid w:val="001577CA"/>
    <w:rsid w:val="00157848"/>
    <w:rsid w:val="00157923"/>
    <w:rsid w:val="00157C2E"/>
    <w:rsid w:val="00157C3E"/>
    <w:rsid w:val="001604FC"/>
    <w:rsid w:val="001607B8"/>
    <w:rsid w:val="00160967"/>
    <w:rsid w:val="00160B1F"/>
    <w:rsid w:val="00160B73"/>
    <w:rsid w:val="00160C62"/>
    <w:rsid w:val="00160CB7"/>
    <w:rsid w:val="00160DAC"/>
    <w:rsid w:val="00160EA8"/>
    <w:rsid w:val="00160EFF"/>
    <w:rsid w:val="00160FAF"/>
    <w:rsid w:val="00161027"/>
    <w:rsid w:val="0016104D"/>
    <w:rsid w:val="00161126"/>
    <w:rsid w:val="00161288"/>
    <w:rsid w:val="00161441"/>
    <w:rsid w:val="00161502"/>
    <w:rsid w:val="00161C5E"/>
    <w:rsid w:val="00161ED5"/>
    <w:rsid w:val="001620D8"/>
    <w:rsid w:val="001621B5"/>
    <w:rsid w:val="001625FF"/>
    <w:rsid w:val="0016260A"/>
    <w:rsid w:val="00162624"/>
    <w:rsid w:val="0016277C"/>
    <w:rsid w:val="00162782"/>
    <w:rsid w:val="00162A07"/>
    <w:rsid w:val="00162AE8"/>
    <w:rsid w:val="00162C62"/>
    <w:rsid w:val="00162C87"/>
    <w:rsid w:val="00162F63"/>
    <w:rsid w:val="00163179"/>
    <w:rsid w:val="001633F3"/>
    <w:rsid w:val="0016353D"/>
    <w:rsid w:val="00163547"/>
    <w:rsid w:val="00163705"/>
    <w:rsid w:val="001638E4"/>
    <w:rsid w:val="00163AB4"/>
    <w:rsid w:val="00163C7A"/>
    <w:rsid w:val="00163D0D"/>
    <w:rsid w:val="00163D62"/>
    <w:rsid w:val="0016425C"/>
    <w:rsid w:val="00164313"/>
    <w:rsid w:val="0016441F"/>
    <w:rsid w:val="001647A5"/>
    <w:rsid w:val="00164975"/>
    <w:rsid w:val="00164B82"/>
    <w:rsid w:val="00164C58"/>
    <w:rsid w:val="00165535"/>
    <w:rsid w:val="00165621"/>
    <w:rsid w:val="00165678"/>
    <w:rsid w:val="0016597D"/>
    <w:rsid w:val="00165D89"/>
    <w:rsid w:val="0016650E"/>
    <w:rsid w:val="00166513"/>
    <w:rsid w:val="001665E8"/>
    <w:rsid w:val="00166661"/>
    <w:rsid w:val="001666C6"/>
    <w:rsid w:val="001669D9"/>
    <w:rsid w:val="00166FA8"/>
    <w:rsid w:val="001671C4"/>
    <w:rsid w:val="00167265"/>
    <w:rsid w:val="00167540"/>
    <w:rsid w:val="00167649"/>
    <w:rsid w:val="0016780E"/>
    <w:rsid w:val="00167AB5"/>
    <w:rsid w:val="00167E19"/>
    <w:rsid w:val="0017030A"/>
    <w:rsid w:val="00170315"/>
    <w:rsid w:val="0017068F"/>
    <w:rsid w:val="001706AB"/>
    <w:rsid w:val="001707CD"/>
    <w:rsid w:val="00170809"/>
    <w:rsid w:val="0017094A"/>
    <w:rsid w:val="00170991"/>
    <w:rsid w:val="00170A8B"/>
    <w:rsid w:val="00170AF5"/>
    <w:rsid w:val="00170B40"/>
    <w:rsid w:val="00170EF5"/>
    <w:rsid w:val="0017109F"/>
    <w:rsid w:val="0017119D"/>
    <w:rsid w:val="0017126D"/>
    <w:rsid w:val="001716D4"/>
    <w:rsid w:val="00171751"/>
    <w:rsid w:val="001718AA"/>
    <w:rsid w:val="00171A08"/>
    <w:rsid w:val="00171AB8"/>
    <w:rsid w:val="00171C31"/>
    <w:rsid w:val="00171D28"/>
    <w:rsid w:val="00171E02"/>
    <w:rsid w:val="0017211E"/>
    <w:rsid w:val="001721B5"/>
    <w:rsid w:val="001725E1"/>
    <w:rsid w:val="001727C7"/>
    <w:rsid w:val="00172AA9"/>
    <w:rsid w:val="00172AAC"/>
    <w:rsid w:val="00172CC9"/>
    <w:rsid w:val="00172D8C"/>
    <w:rsid w:val="001730C9"/>
    <w:rsid w:val="001734F6"/>
    <w:rsid w:val="00173585"/>
    <w:rsid w:val="001738EA"/>
    <w:rsid w:val="0017398C"/>
    <w:rsid w:val="001739EF"/>
    <w:rsid w:val="00173A31"/>
    <w:rsid w:val="00173C3C"/>
    <w:rsid w:val="00173D2E"/>
    <w:rsid w:val="00173E43"/>
    <w:rsid w:val="00173EA3"/>
    <w:rsid w:val="00173ECD"/>
    <w:rsid w:val="00174123"/>
    <w:rsid w:val="00174381"/>
    <w:rsid w:val="00174451"/>
    <w:rsid w:val="0017469F"/>
    <w:rsid w:val="001746E8"/>
    <w:rsid w:val="00174A93"/>
    <w:rsid w:val="00174DA2"/>
    <w:rsid w:val="00174DE3"/>
    <w:rsid w:val="00175139"/>
    <w:rsid w:val="001751C0"/>
    <w:rsid w:val="0017522E"/>
    <w:rsid w:val="00175546"/>
    <w:rsid w:val="00175B1E"/>
    <w:rsid w:val="00175B45"/>
    <w:rsid w:val="00175D2C"/>
    <w:rsid w:val="00175D85"/>
    <w:rsid w:val="00175E24"/>
    <w:rsid w:val="00175F07"/>
    <w:rsid w:val="00175FA4"/>
    <w:rsid w:val="00176082"/>
    <w:rsid w:val="001760A8"/>
    <w:rsid w:val="00176178"/>
    <w:rsid w:val="001761E2"/>
    <w:rsid w:val="00176200"/>
    <w:rsid w:val="0017637E"/>
    <w:rsid w:val="00176EF2"/>
    <w:rsid w:val="00176F49"/>
    <w:rsid w:val="00176FC7"/>
    <w:rsid w:val="00177061"/>
    <w:rsid w:val="00177532"/>
    <w:rsid w:val="00177557"/>
    <w:rsid w:val="001778F2"/>
    <w:rsid w:val="00177AB4"/>
    <w:rsid w:val="00177B57"/>
    <w:rsid w:val="00177B98"/>
    <w:rsid w:val="00177BDB"/>
    <w:rsid w:val="00177C94"/>
    <w:rsid w:val="00177CA3"/>
    <w:rsid w:val="00177DB9"/>
    <w:rsid w:val="00177E1E"/>
    <w:rsid w:val="00177F14"/>
    <w:rsid w:val="00177F4E"/>
    <w:rsid w:val="00177F96"/>
    <w:rsid w:val="00177FC6"/>
    <w:rsid w:val="0018005C"/>
    <w:rsid w:val="001801B6"/>
    <w:rsid w:val="00180491"/>
    <w:rsid w:val="0018054F"/>
    <w:rsid w:val="001806DA"/>
    <w:rsid w:val="00180706"/>
    <w:rsid w:val="00180760"/>
    <w:rsid w:val="001807F4"/>
    <w:rsid w:val="00180AD1"/>
    <w:rsid w:val="00180BA6"/>
    <w:rsid w:val="00180BAC"/>
    <w:rsid w:val="00180BAD"/>
    <w:rsid w:val="00180CFD"/>
    <w:rsid w:val="00180F0C"/>
    <w:rsid w:val="0018108A"/>
    <w:rsid w:val="001812B7"/>
    <w:rsid w:val="00181538"/>
    <w:rsid w:val="00181767"/>
    <w:rsid w:val="0018177F"/>
    <w:rsid w:val="00181912"/>
    <w:rsid w:val="00181B36"/>
    <w:rsid w:val="00181BD9"/>
    <w:rsid w:val="00181E61"/>
    <w:rsid w:val="0018239B"/>
    <w:rsid w:val="00182733"/>
    <w:rsid w:val="00182754"/>
    <w:rsid w:val="001827B5"/>
    <w:rsid w:val="0018286C"/>
    <w:rsid w:val="00182872"/>
    <w:rsid w:val="0018298F"/>
    <w:rsid w:val="00182A36"/>
    <w:rsid w:val="00182BE5"/>
    <w:rsid w:val="00182DE0"/>
    <w:rsid w:val="001831A5"/>
    <w:rsid w:val="001833E1"/>
    <w:rsid w:val="001835E1"/>
    <w:rsid w:val="0018372E"/>
    <w:rsid w:val="0018382A"/>
    <w:rsid w:val="001838E7"/>
    <w:rsid w:val="001838F0"/>
    <w:rsid w:val="00183A27"/>
    <w:rsid w:val="00183A41"/>
    <w:rsid w:val="00183B22"/>
    <w:rsid w:val="00183B9B"/>
    <w:rsid w:val="00183D2A"/>
    <w:rsid w:val="00183D88"/>
    <w:rsid w:val="00183EA1"/>
    <w:rsid w:val="0018405F"/>
    <w:rsid w:val="001841DF"/>
    <w:rsid w:val="00184230"/>
    <w:rsid w:val="00184299"/>
    <w:rsid w:val="001843EC"/>
    <w:rsid w:val="0018479E"/>
    <w:rsid w:val="00184AAF"/>
    <w:rsid w:val="00184B9C"/>
    <w:rsid w:val="00184BAA"/>
    <w:rsid w:val="00184C42"/>
    <w:rsid w:val="00184D6A"/>
    <w:rsid w:val="00184F8D"/>
    <w:rsid w:val="0018509B"/>
    <w:rsid w:val="00185359"/>
    <w:rsid w:val="0018536F"/>
    <w:rsid w:val="00185B60"/>
    <w:rsid w:val="00185D6F"/>
    <w:rsid w:val="00185E11"/>
    <w:rsid w:val="001861BD"/>
    <w:rsid w:val="001861D6"/>
    <w:rsid w:val="0018649A"/>
    <w:rsid w:val="0018650C"/>
    <w:rsid w:val="0018656B"/>
    <w:rsid w:val="00186570"/>
    <w:rsid w:val="0018661B"/>
    <w:rsid w:val="0018668B"/>
    <w:rsid w:val="0018676B"/>
    <w:rsid w:val="00186789"/>
    <w:rsid w:val="001868D2"/>
    <w:rsid w:val="00186CF2"/>
    <w:rsid w:val="00186DE9"/>
    <w:rsid w:val="001872F8"/>
    <w:rsid w:val="00187375"/>
    <w:rsid w:val="00187404"/>
    <w:rsid w:val="00187479"/>
    <w:rsid w:val="001874DD"/>
    <w:rsid w:val="00187887"/>
    <w:rsid w:val="00187A90"/>
    <w:rsid w:val="00187F0D"/>
    <w:rsid w:val="00187FE7"/>
    <w:rsid w:val="00187FE9"/>
    <w:rsid w:val="00190002"/>
    <w:rsid w:val="001900DD"/>
    <w:rsid w:val="001901AA"/>
    <w:rsid w:val="001903ED"/>
    <w:rsid w:val="001906F3"/>
    <w:rsid w:val="00190743"/>
    <w:rsid w:val="00190A41"/>
    <w:rsid w:val="00190B9B"/>
    <w:rsid w:val="00190C73"/>
    <w:rsid w:val="00190EEB"/>
    <w:rsid w:val="00191104"/>
    <w:rsid w:val="0019122C"/>
    <w:rsid w:val="0019133A"/>
    <w:rsid w:val="0019139A"/>
    <w:rsid w:val="0019144D"/>
    <w:rsid w:val="0019170B"/>
    <w:rsid w:val="00191720"/>
    <w:rsid w:val="0019189B"/>
    <w:rsid w:val="00191D84"/>
    <w:rsid w:val="00191E46"/>
    <w:rsid w:val="00191FFD"/>
    <w:rsid w:val="001922F0"/>
    <w:rsid w:val="001924A1"/>
    <w:rsid w:val="00192643"/>
    <w:rsid w:val="00192671"/>
    <w:rsid w:val="0019267A"/>
    <w:rsid w:val="001927FE"/>
    <w:rsid w:val="00192936"/>
    <w:rsid w:val="0019296B"/>
    <w:rsid w:val="00192A7C"/>
    <w:rsid w:val="00192BD7"/>
    <w:rsid w:val="00192E95"/>
    <w:rsid w:val="0019309F"/>
    <w:rsid w:val="001930AD"/>
    <w:rsid w:val="001933E7"/>
    <w:rsid w:val="001934E3"/>
    <w:rsid w:val="00193C37"/>
    <w:rsid w:val="00193DC0"/>
    <w:rsid w:val="00193F3A"/>
    <w:rsid w:val="00193F6E"/>
    <w:rsid w:val="001940FB"/>
    <w:rsid w:val="00194249"/>
    <w:rsid w:val="0019442B"/>
    <w:rsid w:val="001944A8"/>
    <w:rsid w:val="001947A9"/>
    <w:rsid w:val="001947C0"/>
    <w:rsid w:val="00194967"/>
    <w:rsid w:val="00194AE7"/>
    <w:rsid w:val="00194BC6"/>
    <w:rsid w:val="00194BFC"/>
    <w:rsid w:val="0019520F"/>
    <w:rsid w:val="00195235"/>
    <w:rsid w:val="001952D4"/>
    <w:rsid w:val="0019541E"/>
    <w:rsid w:val="00195564"/>
    <w:rsid w:val="001958A6"/>
    <w:rsid w:val="00195B31"/>
    <w:rsid w:val="00195FE5"/>
    <w:rsid w:val="001963D4"/>
    <w:rsid w:val="0019644E"/>
    <w:rsid w:val="0019678E"/>
    <w:rsid w:val="00196B54"/>
    <w:rsid w:val="00196B5C"/>
    <w:rsid w:val="00196EC9"/>
    <w:rsid w:val="00197333"/>
    <w:rsid w:val="001973A8"/>
    <w:rsid w:val="00197735"/>
    <w:rsid w:val="001978F4"/>
    <w:rsid w:val="00197A10"/>
    <w:rsid w:val="00197C59"/>
    <w:rsid w:val="00197EBF"/>
    <w:rsid w:val="00197EF7"/>
    <w:rsid w:val="00197F8F"/>
    <w:rsid w:val="00197FBE"/>
    <w:rsid w:val="001A010A"/>
    <w:rsid w:val="001A024E"/>
    <w:rsid w:val="001A02E6"/>
    <w:rsid w:val="001A031B"/>
    <w:rsid w:val="001A03C9"/>
    <w:rsid w:val="001A0659"/>
    <w:rsid w:val="001A0873"/>
    <w:rsid w:val="001A08D5"/>
    <w:rsid w:val="001A0AE8"/>
    <w:rsid w:val="001A0D11"/>
    <w:rsid w:val="001A0E2B"/>
    <w:rsid w:val="001A0E74"/>
    <w:rsid w:val="001A11C3"/>
    <w:rsid w:val="001A1250"/>
    <w:rsid w:val="001A126F"/>
    <w:rsid w:val="001A14E8"/>
    <w:rsid w:val="001A14F8"/>
    <w:rsid w:val="001A15A7"/>
    <w:rsid w:val="001A1616"/>
    <w:rsid w:val="001A166F"/>
    <w:rsid w:val="001A17D7"/>
    <w:rsid w:val="001A1A65"/>
    <w:rsid w:val="001A1B32"/>
    <w:rsid w:val="001A207E"/>
    <w:rsid w:val="001A2547"/>
    <w:rsid w:val="001A2581"/>
    <w:rsid w:val="001A26F7"/>
    <w:rsid w:val="001A272C"/>
    <w:rsid w:val="001A283F"/>
    <w:rsid w:val="001A29AB"/>
    <w:rsid w:val="001A2BFB"/>
    <w:rsid w:val="001A2C4E"/>
    <w:rsid w:val="001A2CE7"/>
    <w:rsid w:val="001A2DCE"/>
    <w:rsid w:val="001A2DFF"/>
    <w:rsid w:val="001A2F01"/>
    <w:rsid w:val="001A327A"/>
    <w:rsid w:val="001A350F"/>
    <w:rsid w:val="001A3A00"/>
    <w:rsid w:val="001A3B21"/>
    <w:rsid w:val="001A3B67"/>
    <w:rsid w:val="001A3D25"/>
    <w:rsid w:val="001A3D60"/>
    <w:rsid w:val="001A3E27"/>
    <w:rsid w:val="001A3FFA"/>
    <w:rsid w:val="001A4063"/>
    <w:rsid w:val="001A41A1"/>
    <w:rsid w:val="001A4365"/>
    <w:rsid w:val="001A446D"/>
    <w:rsid w:val="001A49CD"/>
    <w:rsid w:val="001A4ABC"/>
    <w:rsid w:val="001A4B07"/>
    <w:rsid w:val="001A4BDC"/>
    <w:rsid w:val="001A4DFC"/>
    <w:rsid w:val="001A4F18"/>
    <w:rsid w:val="001A4FA7"/>
    <w:rsid w:val="001A5014"/>
    <w:rsid w:val="001A52F4"/>
    <w:rsid w:val="001A5473"/>
    <w:rsid w:val="001A565E"/>
    <w:rsid w:val="001A59BD"/>
    <w:rsid w:val="001A6037"/>
    <w:rsid w:val="001A6174"/>
    <w:rsid w:val="001A61D8"/>
    <w:rsid w:val="001A621E"/>
    <w:rsid w:val="001A6290"/>
    <w:rsid w:val="001A6417"/>
    <w:rsid w:val="001A64E3"/>
    <w:rsid w:val="001A64EF"/>
    <w:rsid w:val="001A65F7"/>
    <w:rsid w:val="001A6750"/>
    <w:rsid w:val="001A6819"/>
    <w:rsid w:val="001A682A"/>
    <w:rsid w:val="001A689D"/>
    <w:rsid w:val="001A691F"/>
    <w:rsid w:val="001A6BB5"/>
    <w:rsid w:val="001A6BED"/>
    <w:rsid w:val="001A6DB0"/>
    <w:rsid w:val="001A6EE4"/>
    <w:rsid w:val="001A6F92"/>
    <w:rsid w:val="001A729C"/>
    <w:rsid w:val="001A7371"/>
    <w:rsid w:val="001A741A"/>
    <w:rsid w:val="001A7447"/>
    <w:rsid w:val="001A76EE"/>
    <w:rsid w:val="001A7C1A"/>
    <w:rsid w:val="001A7EB6"/>
    <w:rsid w:val="001A7F25"/>
    <w:rsid w:val="001A7F75"/>
    <w:rsid w:val="001A7FE2"/>
    <w:rsid w:val="001A7FE6"/>
    <w:rsid w:val="001B000D"/>
    <w:rsid w:val="001B0118"/>
    <w:rsid w:val="001B0464"/>
    <w:rsid w:val="001B0588"/>
    <w:rsid w:val="001B05B7"/>
    <w:rsid w:val="001B062D"/>
    <w:rsid w:val="001B0AB6"/>
    <w:rsid w:val="001B0C12"/>
    <w:rsid w:val="001B0DD4"/>
    <w:rsid w:val="001B0FC6"/>
    <w:rsid w:val="001B1271"/>
    <w:rsid w:val="001B12AD"/>
    <w:rsid w:val="001B14A0"/>
    <w:rsid w:val="001B1577"/>
    <w:rsid w:val="001B1C4D"/>
    <w:rsid w:val="001B1EEF"/>
    <w:rsid w:val="001B1F25"/>
    <w:rsid w:val="001B215E"/>
    <w:rsid w:val="001B2403"/>
    <w:rsid w:val="001B26D5"/>
    <w:rsid w:val="001B2DEB"/>
    <w:rsid w:val="001B2E5F"/>
    <w:rsid w:val="001B305E"/>
    <w:rsid w:val="001B3073"/>
    <w:rsid w:val="001B30D2"/>
    <w:rsid w:val="001B333A"/>
    <w:rsid w:val="001B350D"/>
    <w:rsid w:val="001B3705"/>
    <w:rsid w:val="001B376B"/>
    <w:rsid w:val="001B37A0"/>
    <w:rsid w:val="001B3861"/>
    <w:rsid w:val="001B38A8"/>
    <w:rsid w:val="001B39F4"/>
    <w:rsid w:val="001B3D32"/>
    <w:rsid w:val="001B3E04"/>
    <w:rsid w:val="001B4067"/>
    <w:rsid w:val="001B40A8"/>
    <w:rsid w:val="001B4127"/>
    <w:rsid w:val="001B4145"/>
    <w:rsid w:val="001B4289"/>
    <w:rsid w:val="001B42AC"/>
    <w:rsid w:val="001B42B1"/>
    <w:rsid w:val="001B4501"/>
    <w:rsid w:val="001B48D3"/>
    <w:rsid w:val="001B4AD2"/>
    <w:rsid w:val="001B4CB8"/>
    <w:rsid w:val="001B50D3"/>
    <w:rsid w:val="001B53D5"/>
    <w:rsid w:val="001B5445"/>
    <w:rsid w:val="001B5515"/>
    <w:rsid w:val="001B559C"/>
    <w:rsid w:val="001B57D8"/>
    <w:rsid w:val="001B5C01"/>
    <w:rsid w:val="001B5DFB"/>
    <w:rsid w:val="001B5EB1"/>
    <w:rsid w:val="001B6014"/>
    <w:rsid w:val="001B60B1"/>
    <w:rsid w:val="001B63D4"/>
    <w:rsid w:val="001B65D9"/>
    <w:rsid w:val="001B65EE"/>
    <w:rsid w:val="001B6659"/>
    <w:rsid w:val="001B6951"/>
    <w:rsid w:val="001B6A04"/>
    <w:rsid w:val="001B6C55"/>
    <w:rsid w:val="001B6D65"/>
    <w:rsid w:val="001B72DA"/>
    <w:rsid w:val="001B7471"/>
    <w:rsid w:val="001B769A"/>
    <w:rsid w:val="001B774D"/>
    <w:rsid w:val="001B786A"/>
    <w:rsid w:val="001B794A"/>
    <w:rsid w:val="001B7C29"/>
    <w:rsid w:val="001B7DFE"/>
    <w:rsid w:val="001B7EB8"/>
    <w:rsid w:val="001B7FB3"/>
    <w:rsid w:val="001B7FD6"/>
    <w:rsid w:val="001C02A7"/>
    <w:rsid w:val="001C02BD"/>
    <w:rsid w:val="001C069F"/>
    <w:rsid w:val="001C08EF"/>
    <w:rsid w:val="001C0AF8"/>
    <w:rsid w:val="001C0B07"/>
    <w:rsid w:val="001C0B46"/>
    <w:rsid w:val="001C0C3A"/>
    <w:rsid w:val="001C0C7B"/>
    <w:rsid w:val="001C0D28"/>
    <w:rsid w:val="001C0F47"/>
    <w:rsid w:val="001C11D4"/>
    <w:rsid w:val="001C127E"/>
    <w:rsid w:val="001C129E"/>
    <w:rsid w:val="001C1356"/>
    <w:rsid w:val="001C13B3"/>
    <w:rsid w:val="001C14B5"/>
    <w:rsid w:val="001C17F6"/>
    <w:rsid w:val="001C1866"/>
    <w:rsid w:val="001C1A7A"/>
    <w:rsid w:val="001C1C5B"/>
    <w:rsid w:val="001C1EC9"/>
    <w:rsid w:val="001C1FE1"/>
    <w:rsid w:val="001C2224"/>
    <w:rsid w:val="001C22E9"/>
    <w:rsid w:val="001C2465"/>
    <w:rsid w:val="001C26F1"/>
    <w:rsid w:val="001C29EC"/>
    <w:rsid w:val="001C29F7"/>
    <w:rsid w:val="001C2A51"/>
    <w:rsid w:val="001C2D00"/>
    <w:rsid w:val="001C2D45"/>
    <w:rsid w:val="001C2F2F"/>
    <w:rsid w:val="001C2F67"/>
    <w:rsid w:val="001C2F6F"/>
    <w:rsid w:val="001C30BF"/>
    <w:rsid w:val="001C341B"/>
    <w:rsid w:val="001C3665"/>
    <w:rsid w:val="001C368F"/>
    <w:rsid w:val="001C378B"/>
    <w:rsid w:val="001C37C6"/>
    <w:rsid w:val="001C38F4"/>
    <w:rsid w:val="001C3DB1"/>
    <w:rsid w:val="001C3DF5"/>
    <w:rsid w:val="001C3EA2"/>
    <w:rsid w:val="001C3F5D"/>
    <w:rsid w:val="001C3FB3"/>
    <w:rsid w:val="001C40F5"/>
    <w:rsid w:val="001C4647"/>
    <w:rsid w:val="001C4650"/>
    <w:rsid w:val="001C4B0F"/>
    <w:rsid w:val="001C4B6B"/>
    <w:rsid w:val="001C4DE1"/>
    <w:rsid w:val="001C4E54"/>
    <w:rsid w:val="001C4F09"/>
    <w:rsid w:val="001C507C"/>
    <w:rsid w:val="001C554A"/>
    <w:rsid w:val="001C57FE"/>
    <w:rsid w:val="001C59DD"/>
    <w:rsid w:val="001C5AB9"/>
    <w:rsid w:val="001C5C4F"/>
    <w:rsid w:val="001C6193"/>
    <w:rsid w:val="001C629D"/>
    <w:rsid w:val="001C63B2"/>
    <w:rsid w:val="001C64A2"/>
    <w:rsid w:val="001C656C"/>
    <w:rsid w:val="001C658F"/>
    <w:rsid w:val="001C65B2"/>
    <w:rsid w:val="001C65C6"/>
    <w:rsid w:val="001C67AC"/>
    <w:rsid w:val="001C6CA3"/>
    <w:rsid w:val="001C6F8F"/>
    <w:rsid w:val="001C7304"/>
    <w:rsid w:val="001C7364"/>
    <w:rsid w:val="001C775B"/>
    <w:rsid w:val="001C7A6B"/>
    <w:rsid w:val="001C7B8F"/>
    <w:rsid w:val="001C7C0F"/>
    <w:rsid w:val="001C7E6A"/>
    <w:rsid w:val="001C7F3F"/>
    <w:rsid w:val="001D000E"/>
    <w:rsid w:val="001D01BF"/>
    <w:rsid w:val="001D01FA"/>
    <w:rsid w:val="001D0A57"/>
    <w:rsid w:val="001D0AFC"/>
    <w:rsid w:val="001D0B59"/>
    <w:rsid w:val="001D0BC8"/>
    <w:rsid w:val="001D0E2E"/>
    <w:rsid w:val="001D0F42"/>
    <w:rsid w:val="001D0F52"/>
    <w:rsid w:val="001D132E"/>
    <w:rsid w:val="001D14AF"/>
    <w:rsid w:val="001D16C7"/>
    <w:rsid w:val="001D1C9F"/>
    <w:rsid w:val="001D1F38"/>
    <w:rsid w:val="001D1FCD"/>
    <w:rsid w:val="001D20F9"/>
    <w:rsid w:val="001D2174"/>
    <w:rsid w:val="001D2291"/>
    <w:rsid w:val="001D23DB"/>
    <w:rsid w:val="001D23EF"/>
    <w:rsid w:val="001D269F"/>
    <w:rsid w:val="001D2A23"/>
    <w:rsid w:val="001D2A8A"/>
    <w:rsid w:val="001D2AAD"/>
    <w:rsid w:val="001D2B1D"/>
    <w:rsid w:val="001D2E84"/>
    <w:rsid w:val="001D2EF6"/>
    <w:rsid w:val="001D3019"/>
    <w:rsid w:val="001D303C"/>
    <w:rsid w:val="001D3080"/>
    <w:rsid w:val="001D3112"/>
    <w:rsid w:val="001D334E"/>
    <w:rsid w:val="001D33EE"/>
    <w:rsid w:val="001D36EF"/>
    <w:rsid w:val="001D37CA"/>
    <w:rsid w:val="001D3824"/>
    <w:rsid w:val="001D3945"/>
    <w:rsid w:val="001D39C9"/>
    <w:rsid w:val="001D3E00"/>
    <w:rsid w:val="001D3F95"/>
    <w:rsid w:val="001D4289"/>
    <w:rsid w:val="001D432F"/>
    <w:rsid w:val="001D46C2"/>
    <w:rsid w:val="001D4738"/>
    <w:rsid w:val="001D47CE"/>
    <w:rsid w:val="001D48E8"/>
    <w:rsid w:val="001D4B9B"/>
    <w:rsid w:val="001D4EEF"/>
    <w:rsid w:val="001D502F"/>
    <w:rsid w:val="001D503B"/>
    <w:rsid w:val="001D53B4"/>
    <w:rsid w:val="001D55E1"/>
    <w:rsid w:val="001D596D"/>
    <w:rsid w:val="001D5A33"/>
    <w:rsid w:val="001D5E7E"/>
    <w:rsid w:val="001D608F"/>
    <w:rsid w:val="001D6113"/>
    <w:rsid w:val="001D6680"/>
    <w:rsid w:val="001D66B9"/>
    <w:rsid w:val="001D672A"/>
    <w:rsid w:val="001D67CE"/>
    <w:rsid w:val="001D6D12"/>
    <w:rsid w:val="001D6E33"/>
    <w:rsid w:val="001D6EF0"/>
    <w:rsid w:val="001D71D8"/>
    <w:rsid w:val="001D738A"/>
    <w:rsid w:val="001D7420"/>
    <w:rsid w:val="001D7696"/>
    <w:rsid w:val="001D78B5"/>
    <w:rsid w:val="001D7BE1"/>
    <w:rsid w:val="001D7C0B"/>
    <w:rsid w:val="001E0010"/>
    <w:rsid w:val="001E0093"/>
    <w:rsid w:val="001E0444"/>
    <w:rsid w:val="001E069D"/>
    <w:rsid w:val="001E06AD"/>
    <w:rsid w:val="001E06F4"/>
    <w:rsid w:val="001E0A80"/>
    <w:rsid w:val="001E0B31"/>
    <w:rsid w:val="001E0B51"/>
    <w:rsid w:val="001E0BC4"/>
    <w:rsid w:val="001E0BCA"/>
    <w:rsid w:val="001E0D0B"/>
    <w:rsid w:val="001E0E20"/>
    <w:rsid w:val="001E1244"/>
    <w:rsid w:val="001E147D"/>
    <w:rsid w:val="001E14B1"/>
    <w:rsid w:val="001E1502"/>
    <w:rsid w:val="001E162B"/>
    <w:rsid w:val="001E176D"/>
    <w:rsid w:val="001E18A9"/>
    <w:rsid w:val="001E191F"/>
    <w:rsid w:val="001E1CBC"/>
    <w:rsid w:val="001E202B"/>
    <w:rsid w:val="001E20E7"/>
    <w:rsid w:val="001E2242"/>
    <w:rsid w:val="001E23A9"/>
    <w:rsid w:val="001E24A2"/>
    <w:rsid w:val="001E27E6"/>
    <w:rsid w:val="001E28E7"/>
    <w:rsid w:val="001E2903"/>
    <w:rsid w:val="001E2A39"/>
    <w:rsid w:val="001E2DCC"/>
    <w:rsid w:val="001E2E32"/>
    <w:rsid w:val="001E2FBA"/>
    <w:rsid w:val="001E3410"/>
    <w:rsid w:val="001E35B0"/>
    <w:rsid w:val="001E3A32"/>
    <w:rsid w:val="001E3B83"/>
    <w:rsid w:val="001E3C7A"/>
    <w:rsid w:val="001E3CDC"/>
    <w:rsid w:val="001E3D2F"/>
    <w:rsid w:val="001E3E02"/>
    <w:rsid w:val="001E407E"/>
    <w:rsid w:val="001E43A5"/>
    <w:rsid w:val="001E458E"/>
    <w:rsid w:val="001E465D"/>
    <w:rsid w:val="001E4681"/>
    <w:rsid w:val="001E4F2F"/>
    <w:rsid w:val="001E4F36"/>
    <w:rsid w:val="001E50C6"/>
    <w:rsid w:val="001E5241"/>
    <w:rsid w:val="001E53E5"/>
    <w:rsid w:val="001E5486"/>
    <w:rsid w:val="001E5578"/>
    <w:rsid w:val="001E5596"/>
    <w:rsid w:val="001E565D"/>
    <w:rsid w:val="001E5664"/>
    <w:rsid w:val="001E57B5"/>
    <w:rsid w:val="001E59D8"/>
    <w:rsid w:val="001E59DC"/>
    <w:rsid w:val="001E5E71"/>
    <w:rsid w:val="001E5EE3"/>
    <w:rsid w:val="001E6683"/>
    <w:rsid w:val="001E68F4"/>
    <w:rsid w:val="001E6BED"/>
    <w:rsid w:val="001E6CA5"/>
    <w:rsid w:val="001E6E01"/>
    <w:rsid w:val="001E6E39"/>
    <w:rsid w:val="001E6F36"/>
    <w:rsid w:val="001E6FEE"/>
    <w:rsid w:val="001E71DD"/>
    <w:rsid w:val="001E73C1"/>
    <w:rsid w:val="001E73FB"/>
    <w:rsid w:val="001E76CF"/>
    <w:rsid w:val="001E776B"/>
    <w:rsid w:val="001E778A"/>
    <w:rsid w:val="001E7AE8"/>
    <w:rsid w:val="001E7B92"/>
    <w:rsid w:val="001E7D25"/>
    <w:rsid w:val="001F02D3"/>
    <w:rsid w:val="001F02DE"/>
    <w:rsid w:val="001F03D5"/>
    <w:rsid w:val="001F079B"/>
    <w:rsid w:val="001F0A4C"/>
    <w:rsid w:val="001F0D07"/>
    <w:rsid w:val="001F0E66"/>
    <w:rsid w:val="001F0E86"/>
    <w:rsid w:val="001F12C4"/>
    <w:rsid w:val="001F13D4"/>
    <w:rsid w:val="001F1407"/>
    <w:rsid w:val="001F15BC"/>
    <w:rsid w:val="001F1C17"/>
    <w:rsid w:val="001F232F"/>
    <w:rsid w:val="001F236E"/>
    <w:rsid w:val="001F2667"/>
    <w:rsid w:val="001F29EF"/>
    <w:rsid w:val="001F2B88"/>
    <w:rsid w:val="001F2D78"/>
    <w:rsid w:val="001F2E07"/>
    <w:rsid w:val="001F2E66"/>
    <w:rsid w:val="001F3045"/>
    <w:rsid w:val="001F3059"/>
    <w:rsid w:val="001F31A3"/>
    <w:rsid w:val="001F3221"/>
    <w:rsid w:val="001F32D9"/>
    <w:rsid w:val="001F33E3"/>
    <w:rsid w:val="001F351E"/>
    <w:rsid w:val="001F3760"/>
    <w:rsid w:val="001F39FF"/>
    <w:rsid w:val="001F441E"/>
    <w:rsid w:val="001F48B1"/>
    <w:rsid w:val="001F4BB6"/>
    <w:rsid w:val="001F4CD2"/>
    <w:rsid w:val="001F4ED0"/>
    <w:rsid w:val="001F507F"/>
    <w:rsid w:val="001F5204"/>
    <w:rsid w:val="001F533B"/>
    <w:rsid w:val="001F53C1"/>
    <w:rsid w:val="001F54A8"/>
    <w:rsid w:val="001F5AF0"/>
    <w:rsid w:val="001F5BEF"/>
    <w:rsid w:val="001F6024"/>
    <w:rsid w:val="001F62B1"/>
    <w:rsid w:val="001F68EC"/>
    <w:rsid w:val="001F6C33"/>
    <w:rsid w:val="001F6E48"/>
    <w:rsid w:val="001F707C"/>
    <w:rsid w:val="001F76BD"/>
    <w:rsid w:val="001F7AB5"/>
    <w:rsid w:val="002001A6"/>
    <w:rsid w:val="002003AE"/>
    <w:rsid w:val="00200673"/>
    <w:rsid w:val="002006FA"/>
    <w:rsid w:val="00200C55"/>
    <w:rsid w:val="00200CBD"/>
    <w:rsid w:val="00201036"/>
    <w:rsid w:val="00201120"/>
    <w:rsid w:val="00201590"/>
    <w:rsid w:val="002015D3"/>
    <w:rsid w:val="00201731"/>
    <w:rsid w:val="00201962"/>
    <w:rsid w:val="00201A34"/>
    <w:rsid w:val="00201B91"/>
    <w:rsid w:val="00201C8C"/>
    <w:rsid w:val="00201E53"/>
    <w:rsid w:val="00202031"/>
    <w:rsid w:val="0020209D"/>
    <w:rsid w:val="002021FA"/>
    <w:rsid w:val="002025EB"/>
    <w:rsid w:val="00202817"/>
    <w:rsid w:val="002028AB"/>
    <w:rsid w:val="00202947"/>
    <w:rsid w:val="00202B06"/>
    <w:rsid w:val="00202BD3"/>
    <w:rsid w:val="00202C61"/>
    <w:rsid w:val="00202E4E"/>
    <w:rsid w:val="0020319C"/>
    <w:rsid w:val="00203251"/>
    <w:rsid w:val="00203296"/>
    <w:rsid w:val="00203317"/>
    <w:rsid w:val="00203577"/>
    <w:rsid w:val="0020388F"/>
    <w:rsid w:val="002038B0"/>
    <w:rsid w:val="00203B96"/>
    <w:rsid w:val="00203CD0"/>
    <w:rsid w:val="00203D5B"/>
    <w:rsid w:val="002040F8"/>
    <w:rsid w:val="00204127"/>
    <w:rsid w:val="002041D8"/>
    <w:rsid w:val="002042C4"/>
    <w:rsid w:val="0020433A"/>
    <w:rsid w:val="00204575"/>
    <w:rsid w:val="002047A4"/>
    <w:rsid w:val="002048FB"/>
    <w:rsid w:val="00204ABE"/>
    <w:rsid w:val="00204C11"/>
    <w:rsid w:val="00204D03"/>
    <w:rsid w:val="00205254"/>
    <w:rsid w:val="00205539"/>
    <w:rsid w:val="0020560C"/>
    <w:rsid w:val="00205744"/>
    <w:rsid w:val="00205765"/>
    <w:rsid w:val="0020580B"/>
    <w:rsid w:val="00205C29"/>
    <w:rsid w:val="00205F06"/>
    <w:rsid w:val="0020620A"/>
    <w:rsid w:val="0020626F"/>
    <w:rsid w:val="00206583"/>
    <w:rsid w:val="00206AFC"/>
    <w:rsid w:val="00206BE7"/>
    <w:rsid w:val="00206C36"/>
    <w:rsid w:val="00206E4B"/>
    <w:rsid w:val="00207056"/>
    <w:rsid w:val="00207170"/>
    <w:rsid w:val="00207258"/>
    <w:rsid w:val="0020737E"/>
    <w:rsid w:val="0020775A"/>
    <w:rsid w:val="002077A7"/>
    <w:rsid w:val="0020784B"/>
    <w:rsid w:val="002079D7"/>
    <w:rsid w:val="00207AF2"/>
    <w:rsid w:val="00207EB5"/>
    <w:rsid w:val="002100FA"/>
    <w:rsid w:val="00210173"/>
    <w:rsid w:val="00210343"/>
    <w:rsid w:val="00210461"/>
    <w:rsid w:val="00210614"/>
    <w:rsid w:val="00210B80"/>
    <w:rsid w:val="00210C0C"/>
    <w:rsid w:val="00210C39"/>
    <w:rsid w:val="0021108A"/>
    <w:rsid w:val="0021116B"/>
    <w:rsid w:val="002112CA"/>
    <w:rsid w:val="00211519"/>
    <w:rsid w:val="0021178F"/>
    <w:rsid w:val="00211797"/>
    <w:rsid w:val="002118F0"/>
    <w:rsid w:val="002119DF"/>
    <w:rsid w:val="00211A63"/>
    <w:rsid w:val="00211B1B"/>
    <w:rsid w:val="00211BCD"/>
    <w:rsid w:val="00211C22"/>
    <w:rsid w:val="00211DAF"/>
    <w:rsid w:val="00211F17"/>
    <w:rsid w:val="002121E6"/>
    <w:rsid w:val="00212653"/>
    <w:rsid w:val="00212712"/>
    <w:rsid w:val="0021280B"/>
    <w:rsid w:val="00212857"/>
    <w:rsid w:val="00212C5F"/>
    <w:rsid w:val="00212CD6"/>
    <w:rsid w:val="00212DFF"/>
    <w:rsid w:val="00212F4B"/>
    <w:rsid w:val="002133B3"/>
    <w:rsid w:val="00213448"/>
    <w:rsid w:val="00213688"/>
    <w:rsid w:val="00213771"/>
    <w:rsid w:val="002137BD"/>
    <w:rsid w:val="002144E4"/>
    <w:rsid w:val="0021463C"/>
    <w:rsid w:val="002146EA"/>
    <w:rsid w:val="002148A5"/>
    <w:rsid w:val="00214B6C"/>
    <w:rsid w:val="002152DB"/>
    <w:rsid w:val="002155B9"/>
    <w:rsid w:val="002156AE"/>
    <w:rsid w:val="0021591D"/>
    <w:rsid w:val="00215B78"/>
    <w:rsid w:val="00215CE7"/>
    <w:rsid w:val="00216134"/>
    <w:rsid w:val="0021618B"/>
    <w:rsid w:val="002163B2"/>
    <w:rsid w:val="002164B6"/>
    <w:rsid w:val="002166D7"/>
    <w:rsid w:val="002166F3"/>
    <w:rsid w:val="0021678B"/>
    <w:rsid w:val="00216D67"/>
    <w:rsid w:val="00217022"/>
    <w:rsid w:val="00217949"/>
    <w:rsid w:val="00217AB6"/>
    <w:rsid w:val="002201BE"/>
    <w:rsid w:val="00220B4F"/>
    <w:rsid w:val="00220B5C"/>
    <w:rsid w:val="00220C6F"/>
    <w:rsid w:val="00220E30"/>
    <w:rsid w:val="00220EF3"/>
    <w:rsid w:val="002212E6"/>
    <w:rsid w:val="0022141A"/>
    <w:rsid w:val="00221655"/>
    <w:rsid w:val="00221B30"/>
    <w:rsid w:val="00221BBA"/>
    <w:rsid w:val="00221C13"/>
    <w:rsid w:val="00221CB6"/>
    <w:rsid w:val="0022220E"/>
    <w:rsid w:val="00222436"/>
    <w:rsid w:val="0022244D"/>
    <w:rsid w:val="002226C4"/>
    <w:rsid w:val="00222D31"/>
    <w:rsid w:val="00222D3E"/>
    <w:rsid w:val="00222F8A"/>
    <w:rsid w:val="00222FFC"/>
    <w:rsid w:val="002230BE"/>
    <w:rsid w:val="002231B6"/>
    <w:rsid w:val="0022325D"/>
    <w:rsid w:val="0022340F"/>
    <w:rsid w:val="0022349B"/>
    <w:rsid w:val="002234D6"/>
    <w:rsid w:val="00223823"/>
    <w:rsid w:val="0022388C"/>
    <w:rsid w:val="00223963"/>
    <w:rsid w:val="0022396E"/>
    <w:rsid w:val="002239CB"/>
    <w:rsid w:val="00223ABE"/>
    <w:rsid w:val="00223E77"/>
    <w:rsid w:val="00223E8C"/>
    <w:rsid w:val="00223F79"/>
    <w:rsid w:val="00224345"/>
    <w:rsid w:val="00224397"/>
    <w:rsid w:val="002243B8"/>
    <w:rsid w:val="00224888"/>
    <w:rsid w:val="00224895"/>
    <w:rsid w:val="00224974"/>
    <w:rsid w:val="002249C4"/>
    <w:rsid w:val="002250FC"/>
    <w:rsid w:val="002254D7"/>
    <w:rsid w:val="0022553A"/>
    <w:rsid w:val="002256C8"/>
    <w:rsid w:val="00225A29"/>
    <w:rsid w:val="00225B37"/>
    <w:rsid w:val="00225B62"/>
    <w:rsid w:val="00225CAA"/>
    <w:rsid w:val="00225E96"/>
    <w:rsid w:val="00226022"/>
    <w:rsid w:val="0022608D"/>
    <w:rsid w:val="002260AC"/>
    <w:rsid w:val="0022615C"/>
    <w:rsid w:val="0022637F"/>
    <w:rsid w:val="002263D4"/>
    <w:rsid w:val="00226452"/>
    <w:rsid w:val="00226473"/>
    <w:rsid w:val="0022647E"/>
    <w:rsid w:val="002264EE"/>
    <w:rsid w:val="00226601"/>
    <w:rsid w:val="0022688D"/>
    <w:rsid w:val="002268EB"/>
    <w:rsid w:val="00226B71"/>
    <w:rsid w:val="00226C86"/>
    <w:rsid w:val="00226C9E"/>
    <w:rsid w:val="00226DFF"/>
    <w:rsid w:val="00226E0A"/>
    <w:rsid w:val="00226E31"/>
    <w:rsid w:val="00226EA9"/>
    <w:rsid w:val="00226ECF"/>
    <w:rsid w:val="00226FF8"/>
    <w:rsid w:val="00227245"/>
    <w:rsid w:val="002277DA"/>
    <w:rsid w:val="00227948"/>
    <w:rsid w:val="00227A9B"/>
    <w:rsid w:val="0022D535"/>
    <w:rsid w:val="0023014A"/>
    <w:rsid w:val="002302D6"/>
    <w:rsid w:val="00230474"/>
    <w:rsid w:val="00230563"/>
    <w:rsid w:val="0023089D"/>
    <w:rsid w:val="00230953"/>
    <w:rsid w:val="00230977"/>
    <w:rsid w:val="00230AC0"/>
    <w:rsid w:val="00230E3D"/>
    <w:rsid w:val="00231113"/>
    <w:rsid w:val="00231515"/>
    <w:rsid w:val="00231A4E"/>
    <w:rsid w:val="00231BA8"/>
    <w:rsid w:val="00231BFC"/>
    <w:rsid w:val="00231DEB"/>
    <w:rsid w:val="00231E24"/>
    <w:rsid w:val="00231FBE"/>
    <w:rsid w:val="0023202A"/>
    <w:rsid w:val="0023206D"/>
    <w:rsid w:val="0023212E"/>
    <w:rsid w:val="00232177"/>
    <w:rsid w:val="00232670"/>
    <w:rsid w:val="00232A2F"/>
    <w:rsid w:val="00232D03"/>
    <w:rsid w:val="00232FA8"/>
    <w:rsid w:val="002330CB"/>
    <w:rsid w:val="002332A7"/>
    <w:rsid w:val="002333D1"/>
    <w:rsid w:val="0023348B"/>
    <w:rsid w:val="0023364A"/>
    <w:rsid w:val="00233A21"/>
    <w:rsid w:val="00233B17"/>
    <w:rsid w:val="00233B5D"/>
    <w:rsid w:val="00233C46"/>
    <w:rsid w:val="00234242"/>
    <w:rsid w:val="0023436C"/>
    <w:rsid w:val="00234418"/>
    <w:rsid w:val="002344E3"/>
    <w:rsid w:val="002347DF"/>
    <w:rsid w:val="002348ED"/>
    <w:rsid w:val="00234B4C"/>
    <w:rsid w:val="00234CC1"/>
    <w:rsid w:val="00234EBB"/>
    <w:rsid w:val="00235116"/>
    <w:rsid w:val="0023555E"/>
    <w:rsid w:val="0023568D"/>
    <w:rsid w:val="00235976"/>
    <w:rsid w:val="00235DA4"/>
    <w:rsid w:val="00235E0D"/>
    <w:rsid w:val="002360E5"/>
    <w:rsid w:val="002364E7"/>
    <w:rsid w:val="0023672D"/>
    <w:rsid w:val="00236765"/>
    <w:rsid w:val="0023680D"/>
    <w:rsid w:val="0023693C"/>
    <w:rsid w:val="0023695F"/>
    <w:rsid w:val="00236A96"/>
    <w:rsid w:val="00236C98"/>
    <w:rsid w:val="00236D4B"/>
    <w:rsid w:val="00236F4A"/>
    <w:rsid w:val="0023706C"/>
    <w:rsid w:val="00237220"/>
    <w:rsid w:val="00237901"/>
    <w:rsid w:val="00237985"/>
    <w:rsid w:val="00237AD8"/>
    <w:rsid w:val="00237B30"/>
    <w:rsid w:val="00237B33"/>
    <w:rsid w:val="00237B94"/>
    <w:rsid w:val="00240153"/>
    <w:rsid w:val="002409E1"/>
    <w:rsid w:val="00240B66"/>
    <w:rsid w:val="00240BEE"/>
    <w:rsid w:val="00240EDF"/>
    <w:rsid w:val="002413C7"/>
    <w:rsid w:val="00241539"/>
    <w:rsid w:val="002415E6"/>
    <w:rsid w:val="00241750"/>
    <w:rsid w:val="00241AEB"/>
    <w:rsid w:val="00241CAC"/>
    <w:rsid w:val="00241CAD"/>
    <w:rsid w:val="00241D17"/>
    <w:rsid w:val="00241D68"/>
    <w:rsid w:val="00241DC7"/>
    <w:rsid w:val="00241FB4"/>
    <w:rsid w:val="002422F3"/>
    <w:rsid w:val="002423A0"/>
    <w:rsid w:val="0024252D"/>
    <w:rsid w:val="00242548"/>
    <w:rsid w:val="0024280C"/>
    <w:rsid w:val="002428A0"/>
    <w:rsid w:val="00242A0F"/>
    <w:rsid w:val="00242BC6"/>
    <w:rsid w:val="00242DD1"/>
    <w:rsid w:val="00242DE6"/>
    <w:rsid w:val="00242EFD"/>
    <w:rsid w:val="00243094"/>
    <w:rsid w:val="002430EC"/>
    <w:rsid w:val="00243133"/>
    <w:rsid w:val="002431A3"/>
    <w:rsid w:val="002432F7"/>
    <w:rsid w:val="0024337E"/>
    <w:rsid w:val="002434C0"/>
    <w:rsid w:val="00243755"/>
    <w:rsid w:val="00243847"/>
    <w:rsid w:val="002438B3"/>
    <w:rsid w:val="00243BA3"/>
    <w:rsid w:val="00243CA1"/>
    <w:rsid w:val="00243D98"/>
    <w:rsid w:val="00243F95"/>
    <w:rsid w:val="002441FE"/>
    <w:rsid w:val="002442D3"/>
    <w:rsid w:val="002443CA"/>
    <w:rsid w:val="0024450F"/>
    <w:rsid w:val="00244662"/>
    <w:rsid w:val="002447C3"/>
    <w:rsid w:val="00244A51"/>
    <w:rsid w:val="00244A7F"/>
    <w:rsid w:val="00244F1C"/>
    <w:rsid w:val="00245359"/>
    <w:rsid w:val="002453B2"/>
    <w:rsid w:val="00245665"/>
    <w:rsid w:val="0024570B"/>
    <w:rsid w:val="002457F5"/>
    <w:rsid w:val="002458A7"/>
    <w:rsid w:val="0024599A"/>
    <w:rsid w:val="00245AF7"/>
    <w:rsid w:val="00245EA4"/>
    <w:rsid w:val="00245F0D"/>
    <w:rsid w:val="0024600C"/>
    <w:rsid w:val="00246161"/>
    <w:rsid w:val="00246482"/>
    <w:rsid w:val="002464A5"/>
    <w:rsid w:val="00246A24"/>
    <w:rsid w:val="00246C27"/>
    <w:rsid w:val="00246CE1"/>
    <w:rsid w:val="0024741F"/>
    <w:rsid w:val="0024752B"/>
    <w:rsid w:val="00247601"/>
    <w:rsid w:val="002478D5"/>
    <w:rsid w:val="00247911"/>
    <w:rsid w:val="00247A62"/>
    <w:rsid w:val="00247E51"/>
    <w:rsid w:val="00247E94"/>
    <w:rsid w:val="00247FDF"/>
    <w:rsid w:val="0025047A"/>
    <w:rsid w:val="00250663"/>
    <w:rsid w:val="002506CA"/>
    <w:rsid w:val="002507EF"/>
    <w:rsid w:val="00250DA7"/>
    <w:rsid w:val="00250EB7"/>
    <w:rsid w:val="00251335"/>
    <w:rsid w:val="0025148E"/>
    <w:rsid w:val="002515ED"/>
    <w:rsid w:val="00251813"/>
    <w:rsid w:val="0025197F"/>
    <w:rsid w:val="002519AD"/>
    <w:rsid w:val="00251A1A"/>
    <w:rsid w:val="00251CFB"/>
    <w:rsid w:val="00252469"/>
    <w:rsid w:val="00252520"/>
    <w:rsid w:val="0025253D"/>
    <w:rsid w:val="0025293B"/>
    <w:rsid w:val="0025297E"/>
    <w:rsid w:val="00252A20"/>
    <w:rsid w:val="00252CC7"/>
    <w:rsid w:val="00253350"/>
    <w:rsid w:val="00253681"/>
    <w:rsid w:val="0025398D"/>
    <w:rsid w:val="00253B91"/>
    <w:rsid w:val="00253B94"/>
    <w:rsid w:val="00253BE2"/>
    <w:rsid w:val="00253FC3"/>
    <w:rsid w:val="00254140"/>
    <w:rsid w:val="002542ED"/>
    <w:rsid w:val="00254360"/>
    <w:rsid w:val="002544B2"/>
    <w:rsid w:val="00254505"/>
    <w:rsid w:val="0025451F"/>
    <w:rsid w:val="00254608"/>
    <w:rsid w:val="0025461C"/>
    <w:rsid w:val="002547AD"/>
    <w:rsid w:val="002548A0"/>
    <w:rsid w:val="002548A1"/>
    <w:rsid w:val="002548F6"/>
    <w:rsid w:val="002549DF"/>
    <w:rsid w:val="00254F72"/>
    <w:rsid w:val="002551D8"/>
    <w:rsid w:val="002551E6"/>
    <w:rsid w:val="00255247"/>
    <w:rsid w:val="0025539B"/>
    <w:rsid w:val="002553B0"/>
    <w:rsid w:val="00255438"/>
    <w:rsid w:val="00255811"/>
    <w:rsid w:val="002559D0"/>
    <w:rsid w:val="00255DAD"/>
    <w:rsid w:val="00255DBF"/>
    <w:rsid w:val="00255E05"/>
    <w:rsid w:val="00255E9B"/>
    <w:rsid w:val="00255F83"/>
    <w:rsid w:val="00256485"/>
    <w:rsid w:val="00256710"/>
    <w:rsid w:val="00256833"/>
    <w:rsid w:val="0025696A"/>
    <w:rsid w:val="00256A62"/>
    <w:rsid w:val="00256AB2"/>
    <w:rsid w:val="00256BCF"/>
    <w:rsid w:val="00256F7C"/>
    <w:rsid w:val="002572F6"/>
    <w:rsid w:val="0025747A"/>
    <w:rsid w:val="002576F1"/>
    <w:rsid w:val="002578B9"/>
    <w:rsid w:val="002579CC"/>
    <w:rsid w:val="00257AC3"/>
    <w:rsid w:val="00257CB0"/>
    <w:rsid w:val="002600D9"/>
    <w:rsid w:val="002601C6"/>
    <w:rsid w:val="00260258"/>
    <w:rsid w:val="00260455"/>
    <w:rsid w:val="00260861"/>
    <w:rsid w:val="00260A21"/>
    <w:rsid w:val="00260ACF"/>
    <w:rsid w:val="00260D21"/>
    <w:rsid w:val="00260EFF"/>
    <w:rsid w:val="00260FCC"/>
    <w:rsid w:val="002611F4"/>
    <w:rsid w:val="00261704"/>
    <w:rsid w:val="002617CA"/>
    <w:rsid w:val="0026194E"/>
    <w:rsid w:val="00261C83"/>
    <w:rsid w:val="00261CA6"/>
    <w:rsid w:val="00261FA6"/>
    <w:rsid w:val="002620B7"/>
    <w:rsid w:val="00262683"/>
    <w:rsid w:val="00262775"/>
    <w:rsid w:val="00262792"/>
    <w:rsid w:val="002627E7"/>
    <w:rsid w:val="002629B0"/>
    <w:rsid w:val="00262A6A"/>
    <w:rsid w:val="00262BF8"/>
    <w:rsid w:val="00262C0D"/>
    <w:rsid w:val="002632C3"/>
    <w:rsid w:val="00263576"/>
    <w:rsid w:val="00263688"/>
    <w:rsid w:val="002637ED"/>
    <w:rsid w:val="00263A23"/>
    <w:rsid w:val="00263B07"/>
    <w:rsid w:val="00263BC6"/>
    <w:rsid w:val="00263C36"/>
    <w:rsid w:val="00263D44"/>
    <w:rsid w:val="00263E6F"/>
    <w:rsid w:val="00263EA5"/>
    <w:rsid w:val="00264100"/>
    <w:rsid w:val="002643C7"/>
    <w:rsid w:val="002647AE"/>
    <w:rsid w:val="00264D32"/>
    <w:rsid w:val="00264FDA"/>
    <w:rsid w:val="00265028"/>
    <w:rsid w:val="002655B2"/>
    <w:rsid w:val="002656AE"/>
    <w:rsid w:val="00265A60"/>
    <w:rsid w:val="00265A86"/>
    <w:rsid w:val="00265B23"/>
    <w:rsid w:val="00265B94"/>
    <w:rsid w:val="00265BA8"/>
    <w:rsid w:val="00265BF7"/>
    <w:rsid w:val="00265C4D"/>
    <w:rsid w:val="00265DE3"/>
    <w:rsid w:val="00265E4D"/>
    <w:rsid w:val="00265E4E"/>
    <w:rsid w:val="0026600B"/>
    <w:rsid w:val="00266428"/>
    <w:rsid w:val="0026648D"/>
    <w:rsid w:val="002669BC"/>
    <w:rsid w:val="00266BAF"/>
    <w:rsid w:val="00266D65"/>
    <w:rsid w:val="00266F68"/>
    <w:rsid w:val="00266F71"/>
    <w:rsid w:val="0026748C"/>
    <w:rsid w:val="0026751B"/>
    <w:rsid w:val="00267DF5"/>
    <w:rsid w:val="00267EAF"/>
    <w:rsid w:val="00267FEB"/>
    <w:rsid w:val="00268E49"/>
    <w:rsid w:val="00270568"/>
    <w:rsid w:val="00270DD7"/>
    <w:rsid w:val="002710A5"/>
    <w:rsid w:val="00271342"/>
    <w:rsid w:val="00271758"/>
    <w:rsid w:val="0027189E"/>
    <w:rsid w:val="002718EB"/>
    <w:rsid w:val="00271B61"/>
    <w:rsid w:val="00271C65"/>
    <w:rsid w:val="00271F40"/>
    <w:rsid w:val="00271FB1"/>
    <w:rsid w:val="00272183"/>
    <w:rsid w:val="0027221E"/>
    <w:rsid w:val="0027253F"/>
    <w:rsid w:val="0027269F"/>
    <w:rsid w:val="002727D0"/>
    <w:rsid w:val="00272B3C"/>
    <w:rsid w:val="00272DE5"/>
    <w:rsid w:val="00272E8F"/>
    <w:rsid w:val="00273209"/>
    <w:rsid w:val="00273230"/>
    <w:rsid w:val="002733C3"/>
    <w:rsid w:val="00273806"/>
    <w:rsid w:val="00273A82"/>
    <w:rsid w:val="00273AD6"/>
    <w:rsid w:val="00273ADF"/>
    <w:rsid w:val="00273B6B"/>
    <w:rsid w:val="00273BE4"/>
    <w:rsid w:val="00273C4C"/>
    <w:rsid w:val="00273E21"/>
    <w:rsid w:val="00273E5F"/>
    <w:rsid w:val="00273EEC"/>
    <w:rsid w:val="00273F72"/>
    <w:rsid w:val="00274016"/>
    <w:rsid w:val="00274038"/>
    <w:rsid w:val="002741A8"/>
    <w:rsid w:val="002743AB"/>
    <w:rsid w:val="00274427"/>
    <w:rsid w:val="0027460C"/>
    <w:rsid w:val="00274636"/>
    <w:rsid w:val="00274BEF"/>
    <w:rsid w:val="00274F16"/>
    <w:rsid w:val="0027524A"/>
    <w:rsid w:val="0027525D"/>
    <w:rsid w:val="0027544F"/>
    <w:rsid w:val="002756F7"/>
    <w:rsid w:val="00275822"/>
    <w:rsid w:val="00275F4D"/>
    <w:rsid w:val="0027610E"/>
    <w:rsid w:val="002763F4"/>
    <w:rsid w:val="00276443"/>
    <w:rsid w:val="0027683A"/>
    <w:rsid w:val="002768F6"/>
    <w:rsid w:val="00276CB3"/>
    <w:rsid w:val="00276E2E"/>
    <w:rsid w:val="00277618"/>
    <w:rsid w:val="0027761B"/>
    <w:rsid w:val="00277762"/>
    <w:rsid w:val="002778A8"/>
    <w:rsid w:val="00277964"/>
    <w:rsid w:val="00277B51"/>
    <w:rsid w:val="002800FE"/>
    <w:rsid w:val="0028033D"/>
    <w:rsid w:val="002803C4"/>
    <w:rsid w:val="002805CB"/>
    <w:rsid w:val="002809FF"/>
    <w:rsid w:val="00280E95"/>
    <w:rsid w:val="00281176"/>
    <w:rsid w:val="002815C4"/>
    <w:rsid w:val="00281C31"/>
    <w:rsid w:val="00281D22"/>
    <w:rsid w:val="002820DA"/>
    <w:rsid w:val="002821D5"/>
    <w:rsid w:val="00282550"/>
    <w:rsid w:val="002828F3"/>
    <w:rsid w:val="00282986"/>
    <w:rsid w:val="00282D4A"/>
    <w:rsid w:val="00282E0C"/>
    <w:rsid w:val="00283E09"/>
    <w:rsid w:val="00284126"/>
    <w:rsid w:val="002844AA"/>
    <w:rsid w:val="002849D7"/>
    <w:rsid w:val="00284C04"/>
    <w:rsid w:val="00285163"/>
    <w:rsid w:val="002854AF"/>
    <w:rsid w:val="002856EE"/>
    <w:rsid w:val="00285813"/>
    <w:rsid w:val="00285838"/>
    <w:rsid w:val="002858C0"/>
    <w:rsid w:val="00285B81"/>
    <w:rsid w:val="00286323"/>
    <w:rsid w:val="002863CD"/>
    <w:rsid w:val="002864D7"/>
    <w:rsid w:val="00286AC9"/>
    <w:rsid w:val="00286BAA"/>
    <w:rsid w:val="00286C14"/>
    <w:rsid w:val="00286DC3"/>
    <w:rsid w:val="00286E5C"/>
    <w:rsid w:val="00287138"/>
    <w:rsid w:val="00287311"/>
    <w:rsid w:val="00287363"/>
    <w:rsid w:val="0028754A"/>
    <w:rsid w:val="0028766A"/>
    <w:rsid w:val="002876B7"/>
    <w:rsid w:val="002876D6"/>
    <w:rsid w:val="0028773F"/>
    <w:rsid w:val="002877BD"/>
    <w:rsid w:val="00287841"/>
    <w:rsid w:val="00287979"/>
    <w:rsid w:val="00287A64"/>
    <w:rsid w:val="00287AEF"/>
    <w:rsid w:val="00287CFF"/>
    <w:rsid w:val="00287E85"/>
    <w:rsid w:val="00287EFD"/>
    <w:rsid w:val="00290014"/>
    <w:rsid w:val="00290196"/>
    <w:rsid w:val="00290250"/>
    <w:rsid w:val="00290360"/>
    <w:rsid w:val="002904EB"/>
    <w:rsid w:val="002908B1"/>
    <w:rsid w:val="00290B22"/>
    <w:rsid w:val="00290E61"/>
    <w:rsid w:val="0029120D"/>
    <w:rsid w:val="0029154C"/>
    <w:rsid w:val="0029157B"/>
    <w:rsid w:val="00291958"/>
    <w:rsid w:val="00291AC5"/>
    <w:rsid w:val="00291BFE"/>
    <w:rsid w:val="00291D54"/>
    <w:rsid w:val="00291F23"/>
    <w:rsid w:val="0029200E"/>
    <w:rsid w:val="0029222B"/>
    <w:rsid w:val="002923BC"/>
    <w:rsid w:val="00292B63"/>
    <w:rsid w:val="00292DCC"/>
    <w:rsid w:val="00292E85"/>
    <w:rsid w:val="00293369"/>
    <w:rsid w:val="00293388"/>
    <w:rsid w:val="002933A9"/>
    <w:rsid w:val="00293535"/>
    <w:rsid w:val="0029387F"/>
    <w:rsid w:val="002938B9"/>
    <w:rsid w:val="00294087"/>
    <w:rsid w:val="00294350"/>
    <w:rsid w:val="00294364"/>
    <w:rsid w:val="0029455E"/>
    <w:rsid w:val="00294650"/>
    <w:rsid w:val="002947C0"/>
    <w:rsid w:val="0029498E"/>
    <w:rsid w:val="002949FE"/>
    <w:rsid w:val="00294A2A"/>
    <w:rsid w:val="00294A4C"/>
    <w:rsid w:val="00294C7E"/>
    <w:rsid w:val="00294CFE"/>
    <w:rsid w:val="00294F55"/>
    <w:rsid w:val="00295714"/>
    <w:rsid w:val="00295764"/>
    <w:rsid w:val="00295B60"/>
    <w:rsid w:val="00295C5A"/>
    <w:rsid w:val="00295D21"/>
    <w:rsid w:val="00295D56"/>
    <w:rsid w:val="00295FAB"/>
    <w:rsid w:val="00296089"/>
    <w:rsid w:val="00296304"/>
    <w:rsid w:val="002965B7"/>
    <w:rsid w:val="00296AA2"/>
    <w:rsid w:val="00296B07"/>
    <w:rsid w:val="00296C5D"/>
    <w:rsid w:val="00296D99"/>
    <w:rsid w:val="00296E36"/>
    <w:rsid w:val="00296EE5"/>
    <w:rsid w:val="00297052"/>
    <w:rsid w:val="0029723D"/>
    <w:rsid w:val="00297682"/>
    <w:rsid w:val="00297F41"/>
    <w:rsid w:val="002A01D2"/>
    <w:rsid w:val="002A02C7"/>
    <w:rsid w:val="002A08A4"/>
    <w:rsid w:val="002A09CA"/>
    <w:rsid w:val="002A0AD2"/>
    <w:rsid w:val="002A0B00"/>
    <w:rsid w:val="002A0CBB"/>
    <w:rsid w:val="002A0DA1"/>
    <w:rsid w:val="002A0EA2"/>
    <w:rsid w:val="002A1214"/>
    <w:rsid w:val="002A136B"/>
    <w:rsid w:val="002A19D6"/>
    <w:rsid w:val="002A1C2E"/>
    <w:rsid w:val="002A1EC3"/>
    <w:rsid w:val="002A1EF8"/>
    <w:rsid w:val="002A25BD"/>
    <w:rsid w:val="002A26A9"/>
    <w:rsid w:val="002A2766"/>
    <w:rsid w:val="002A27B4"/>
    <w:rsid w:val="002A28B1"/>
    <w:rsid w:val="002A2965"/>
    <w:rsid w:val="002A29C6"/>
    <w:rsid w:val="002A2ACB"/>
    <w:rsid w:val="002A2B60"/>
    <w:rsid w:val="002A2B93"/>
    <w:rsid w:val="002A2D12"/>
    <w:rsid w:val="002A2E63"/>
    <w:rsid w:val="002A3295"/>
    <w:rsid w:val="002A3324"/>
    <w:rsid w:val="002A3337"/>
    <w:rsid w:val="002A36F3"/>
    <w:rsid w:val="002A390D"/>
    <w:rsid w:val="002A3D40"/>
    <w:rsid w:val="002A3DCA"/>
    <w:rsid w:val="002A3F11"/>
    <w:rsid w:val="002A40FF"/>
    <w:rsid w:val="002A4115"/>
    <w:rsid w:val="002A4510"/>
    <w:rsid w:val="002A45B2"/>
    <w:rsid w:val="002A45F1"/>
    <w:rsid w:val="002A465D"/>
    <w:rsid w:val="002A4AE7"/>
    <w:rsid w:val="002A4BE4"/>
    <w:rsid w:val="002A4CB1"/>
    <w:rsid w:val="002A5006"/>
    <w:rsid w:val="002A5188"/>
    <w:rsid w:val="002A51D6"/>
    <w:rsid w:val="002A5367"/>
    <w:rsid w:val="002A54B1"/>
    <w:rsid w:val="002A5651"/>
    <w:rsid w:val="002A56C5"/>
    <w:rsid w:val="002A56FA"/>
    <w:rsid w:val="002A5833"/>
    <w:rsid w:val="002A5A1B"/>
    <w:rsid w:val="002A5DEC"/>
    <w:rsid w:val="002A5EB1"/>
    <w:rsid w:val="002A5EB8"/>
    <w:rsid w:val="002A5FA1"/>
    <w:rsid w:val="002A5FA6"/>
    <w:rsid w:val="002A6256"/>
    <w:rsid w:val="002A680A"/>
    <w:rsid w:val="002A6928"/>
    <w:rsid w:val="002A6959"/>
    <w:rsid w:val="002A6979"/>
    <w:rsid w:val="002A6CC0"/>
    <w:rsid w:val="002A6E0C"/>
    <w:rsid w:val="002A6E0D"/>
    <w:rsid w:val="002A6E0E"/>
    <w:rsid w:val="002A7353"/>
    <w:rsid w:val="002A761C"/>
    <w:rsid w:val="002A7729"/>
    <w:rsid w:val="002A7798"/>
    <w:rsid w:val="002A77CF"/>
    <w:rsid w:val="002A7D5B"/>
    <w:rsid w:val="002A7E15"/>
    <w:rsid w:val="002B0057"/>
    <w:rsid w:val="002B051B"/>
    <w:rsid w:val="002B056C"/>
    <w:rsid w:val="002B059F"/>
    <w:rsid w:val="002B08CE"/>
    <w:rsid w:val="002B0C5B"/>
    <w:rsid w:val="002B0E85"/>
    <w:rsid w:val="002B0EB0"/>
    <w:rsid w:val="002B0ED3"/>
    <w:rsid w:val="002B11EE"/>
    <w:rsid w:val="002B12E3"/>
    <w:rsid w:val="002B14C6"/>
    <w:rsid w:val="002B157D"/>
    <w:rsid w:val="002B1A5A"/>
    <w:rsid w:val="002B1AAB"/>
    <w:rsid w:val="002B1B1A"/>
    <w:rsid w:val="002B1BE4"/>
    <w:rsid w:val="002B1C8D"/>
    <w:rsid w:val="002B1DFF"/>
    <w:rsid w:val="002B1EAB"/>
    <w:rsid w:val="002B1F53"/>
    <w:rsid w:val="002B1FD0"/>
    <w:rsid w:val="002B20D9"/>
    <w:rsid w:val="002B2298"/>
    <w:rsid w:val="002B2350"/>
    <w:rsid w:val="002B23A6"/>
    <w:rsid w:val="002B24C6"/>
    <w:rsid w:val="002B27DB"/>
    <w:rsid w:val="002B2A99"/>
    <w:rsid w:val="002B336B"/>
    <w:rsid w:val="002B351B"/>
    <w:rsid w:val="002B37C7"/>
    <w:rsid w:val="002B386A"/>
    <w:rsid w:val="002B388E"/>
    <w:rsid w:val="002B3A90"/>
    <w:rsid w:val="002B3E86"/>
    <w:rsid w:val="002B41BE"/>
    <w:rsid w:val="002B42AA"/>
    <w:rsid w:val="002B4344"/>
    <w:rsid w:val="002B445E"/>
    <w:rsid w:val="002B45D3"/>
    <w:rsid w:val="002B480A"/>
    <w:rsid w:val="002B4954"/>
    <w:rsid w:val="002B4CEF"/>
    <w:rsid w:val="002B4F12"/>
    <w:rsid w:val="002B53D2"/>
    <w:rsid w:val="002B55EE"/>
    <w:rsid w:val="002B58E1"/>
    <w:rsid w:val="002B5A9C"/>
    <w:rsid w:val="002B5B7C"/>
    <w:rsid w:val="002B5EB1"/>
    <w:rsid w:val="002B603F"/>
    <w:rsid w:val="002B62F9"/>
    <w:rsid w:val="002B634C"/>
    <w:rsid w:val="002B68AB"/>
    <w:rsid w:val="002B694A"/>
    <w:rsid w:val="002B6A0C"/>
    <w:rsid w:val="002B6C0C"/>
    <w:rsid w:val="002B6CBA"/>
    <w:rsid w:val="002B6D64"/>
    <w:rsid w:val="002B7287"/>
    <w:rsid w:val="002B7665"/>
    <w:rsid w:val="002B7955"/>
    <w:rsid w:val="002B7972"/>
    <w:rsid w:val="002B7A9A"/>
    <w:rsid w:val="002B7C9E"/>
    <w:rsid w:val="002B7E68"/>
    <w:rsid w:val="002C0345"/>
    <w:rsid w:val="002C035F"/>
    <w:rsid w:val="002C041F"/>
    <w:rsid w:val="002C0612"/>
    <w:rsid w:val="002C06B6"/>
    <w:rsid w:val="002C0724"/>
    <w:rsid w:val="002C07E9"/>
    <w:rsid w:val="002C0DDE"/>
    <w:rsid w:val="002C0E11"/>
    <w:rsid w:val="002C10AE"/>
    <w:rsid w:val="002C12A3"/>
    <w:rsid w:val="002C14AF"/>
    <w:rsid w:val="002C14B3"/>
    <w:rsid w:val="002C16F3"/>
    <w:rsid w:val="002C1792"/>
    <w:rsid w:val="002C18A1"/>
    <w:rsid w:val="002C18F2"/>
    <w:rsid w:val="002C1913"/>
    <w:rsid w:val="002C19EB"/>
    <w:rsid w:val="002C1A40"/>
    <w:rsid w:val="002C1A79"/>
    <w:rsid w:val="002C1BD9"/>
    <w:rsid w:val="002C1C19"/>
    <w:rsid w:val="002C1D1B"/>
    <w:rsid w:val="002C1F2A"/>
    <w:rsid w:val="002C23FF"/>
    <w:rsid w:val="002C2459"/>
    <w:rsid w:val="002C2593"/>
    <w:rsid w:val="002C2645"/>
    <w:rsid w:val="002C2715"/>
    <w:rsid w:val="002C2CC9"/>
    <w:rsid w:val="002C2E00"/>
    <w:rsid w:val="002C2E1A"/>
    <w:rsid w:val="002C2EA8"/>
    <w:rsid w:val="002C2F17"/>
    <w:rsid w:val="002C2F20"/>
    <w:rsid w:val="002C30CA"/>
    <w:rsid w:val="002C32ED"/>
    <w:rsid w:val="002C36B6"/>
    <w:rsid w:val="002C378D"/>
    <w:rsid w:val="002C3FAA"/>
    <w:rsid w:val="002C4047"/>
    <w:rsid w:val="002C40B3"/>
    <w:rsid w:val="002C40C9"/>
    <w:rsid w:val="002C4365"/>
    <w:rsid w:val="002C47BD"/>
    <w:rsid w:val="002C4E6B"/>
    <w:rsid w:val="002C51F0"/>
    <w:rsid w:val="002C539F"/>
    <w:rsid w:val="002C5471"/>
    <w:rsid w:val="002C554A"/>
    <w:rsid w:val="002C59FA"/>
    <w:rsid w:val="002C5B02"/>
    <w:rsid w:val="002C5CCE"/>
    <w:rsid w:val="002C5F13"/>
    <w:rsid w:val="002C626C"/>
    <w:rsid w:val="002C6526"/>
    <w:rsid w:val="002C6A8C"/>
    <w:rsid w:val="002C6ADF"/>
    <w:rsid w:val="002C6BEF"/>
    <w:rsid w:val="002C6C59"/>
    <w:rsid w:val="002C6E1C"/>
    <w:rsid w:val="002C6FCE"/>
    <w:rsid w:val="002C702C"/>
    <w:rsid w:val="002C7042"/>
    <w:rsid w:val="002C7048"/>
    <w:rsid w:val="002C72F2"/>
    <w:rsid w:val="002C7395"/>
    <w:rsid w:val="002C7570"/>
    <w:rsid w:val="002C7618"/>
    <w:rsid w:val="002C780B"/>
    <w:rsid w:val="002C78F7"/>
    <w:rsid w:val="002C7CA2"/>
    <w:rsid w:val="002C7FBB"/>
    <w:rsid w:val="002D0061"/>
    <w:rsid w:val="002D037D"/>
    <w:rsid w:val="002D054C"/>
    <w:rsid w:val="002D080F"/>
    <w:rsid w:val="002D08D8"/>
    <w:rsid w:val="002D0950"/>
    <w:rsid w:val="002D0CF3"/>
    <w:rsid w:val="002D0E01"/>
    <w:rsid w:val="002D1369"/>
    <w:rsid w:val="002D17F5"/>
    <w:rsid w:val="002D1A07"/>
    <w:rsid w:val="002D1C79"/>
    <w:rsid w:val="002D1CB9"/>
    <w:rsid w:val="002D1EDE"/>
    <w:rsid w:val="002D2014"/>
    <w:rsid w:val="002D216F"/>
    <w:rsid w:val="002D21CF"/>
    <w:rsid w:val="002D22EB"/>
    <w:rsid w:val="002D23BE"/>
    <w:rsid w:val="002D241B"/>
    <w:rsid w:val="002D2534"/>
    <w:rsid w:val="002D2728"/>
    <w:rsid w:val="002D27C8"/>
    <w:rsid w:val="002D2AC4"/>
    <w:rsid w:val="002D2ADB"/>
    <w:rsid w:val="002D2B16"/>
    <w:rsid w:val="002D2F79"/>
    <w:rsid w:val="002D3078"/>
    <w:rsid w:val="002D30A8"/>
    <w:rsid w:val="002D3B2D"/>
    <w:rsid w:val="002D3DAD"/>
    <w:rsid w:val="002D3E61"/>
    <w:rsid w:val="002D4CB0"/>
    <w:rsid w:val="002D4D52"/>
    <w:rsid w:val="002D51C9"/>
    <w:rsid w:val="002D5348"/>
    <w:rsid w:val="002D5497"/>
    <w:rsid w:val="002D5529"/>
    <w:rsid w:val="002D5682"/>
    <w:rsid w:val="002D5716"/>
    <w:rsid w:val="002D58F3"/>
    <w:rsid w:val="002D594E"/>
    <w:rsid w:val="002D59DB"/>
    <w:rsid w:val="002D5B2F"/>
    <w:rsid w:val="002D5C15"/>
    <w:rsid w:val="002D5DFA"/>
    <w:rsid w:val="002D5F4B"/>
    <w:rsid w:val="002D62BD"/>
    <w:rsid w:val="002D6445"/>
    <w:rsid w:val="002D64DC"/>
    <w:rsid w:val="002D66F9"/>
    <w:rsid w:val="002D6764"/>
    <w:rsid w:val="002D691E"/>
    <w:rsid w:val="002D6B64"/>
    <w:rsid w:val="002D6BDC"/>
    <w:rsid w:val="002D6D76"/>
    <w:rsid w:val="002D6ED7"/>
    <w:rsid w:val="002D704B"/>
    <w:rsid w:val="002D7116"/>
    <w:rsid w:val="002D7254"/>
    <w:rsid w:val="002D732A"/>
    <w:rsid w:val="002D75DC"/>
    <w:rsid w:val="002D7F57"/>
    <w:rsid w:val="002E040D"/>
    <w:rsid w:val="002E087E"/>
    <w:rsid w:val="002E08DD"/>
    <w:rsid w:val="002E0A7B"/>
    <w:rsid w:val="002E0D6A"/>
    <w:rsid w:val="002E0FD8"/>
    <w:rsid w:val="002E136A"/>
    <w:rsid w:val="002E154B"/>
    <w:rsid w:val="002E15DB"/>
    <w:rsid w:val="002E184C"/>
    <w:rsid w:val="002E1E77"/>
    <w:rsid w:val="002E20D5"/>
    <w:rsid w:val="002E2256"/>
    <w:rsid w:val="002E2286"/>
    <w:rsid w:val="002E28BE"/>
    <w:rsid w:val="002E2B20"/>
    <w:rsid w:val="002E2BC6"/>
    <w:rsid w:val="002E2CFC"/>
    <w:rsid w:val="002E2D27"/>
    <w:rsid w:val="002E308A"/>
    <w:rsid w:val="002E313F"/>
    <w:rsid w:val="002E348E"/>
    <w:rsid w:val="002E391B"/>
    <w:rsid w:val="002E3969"/>
    <w:rsid w:val="002E403E"/>
    <w:rsid w:val="002E41CB"/>
    <w:rsid w:val="002E43B9"/>
    <w:rsid w:val="002E4544"/>
    <w:rsid w:val="002E47AE"/>
    <w:rsid w:val="002E4873"/>
    <w:rsid w:val="002E48BC"/>
    <w:rsid w:val="002E4B5C"/>
    <w:rsid w:val="002E4F0B"/>
    <w:rsid w:val="002E5075"/>
    <w:rsid w:val="002E50C1"/>
    <w:rsid w:val="002E5103"/>
    <w:rsid w:val="002E536D"/>
    <w:rsid w:val="002E5393"/>
    <w:rsid w:val="002E5637"/>
    <w:rsid w:val="002E5990"/>
    <w:rsid w:val="002E59AE"/>
    <w:rsid w:val="002E5B4C"/>
    <w:rsid w:val="002E5D61"/>
    <w:rsid w:val="002E6018"/>
    <w:rsid w:val="002E60A0"/>
    <w:rsid w:val="002E6375"/>
    <w:rsid w:val="002E6414"/>
    <w:rsid w:val="002E6554"/>
    <w:rsid w:val="002E6588"/>
    <w:rsid w:val="002E658E"/>
    <w:rsid w:val="002E6AD6"/>
    <w:rsid w:val="002E6BD4"/>
    <w:rsid w:val="002E7063"/>
    <w:rsid w:val="002E71A1"/>
    <w:rsid w:val="002E723A"/>
    <w:rsid w:val="002E7396"/>
    <w:rsid w:val="002E74E6"/>
    <w:rsid w:val="002E7525"/>
    <w:rsid w:val="002E7651"/>
    <w:rsid w:val="002E7699"/>
    <w:rsid w:val="002E78B9"/>
    <w:rsid w:val="002E7A00"/>
    <w:rsid w:val="002E7CFB"/>
    <w:rsid w:val="002E7D0E"/>
    <w:rsid w:val="002E7FFB"/>
    <w:rsid w:val="002F0389"/>
    <w:rsid w:val="002F046A"/>
    <w:rsid w:val="002F0736"/>
    <w:rsid w:val="002F07D6"/>
    <w:rsid w:val="002F089A"/>
    <w:rsid w:val="002F0D49"/>
    <w:rsid w:val="002F0EA3"/>
    <w:rsid w:val="002F0F60"/>
    <w:rsid w:val="002F13CA"/>
    <w:rsid w:val="002F13DA"/>
    <w:rsid w:val="002F14A5"/>
    <w:rsid w:val="002F156E"/>
    <w:rsid w:val="002F1723"/>
    <w:rsid w:val="002F17A0"/>
    <w:rsid w:val="002F1C59"/>
    <w:rsid w:val="002F1D39"/>
    <w:rsid w:val="002F1E27"/>
    <w:rsid w:val="002F1EBE"/>
    <w:rsid w:val="002F20B1"/>
    <w:rsid w:val="002F2219"/>
    <w:rsid w:val="002F24CD"/>
    <w:rsid w:val="002F28C0"/>
    <w:rsid w:val="002F28E7"/>
    <w:rsid w:val="002F28FE"/>
    <w:rsid w:val="002F291F"/>
    <w:rsid w:val="002F2994"/>
    <w:rsid w:val="002F2A1C"/>
    <w:rsid w:val="002F2F74"/>
    <w:rsid w:val="002F30AB"/>
    <w:rsid w:val="002F3101"/>
    <w:rsid w:val="002F31BF"/>
    <w:rsid w:val="002F3271"/>
    <w:rsid w:val="002F346F"/>
    <w:rsid w:val="002F34F7"/>
    <w:rsid w:val="002F3515"/>
    <w:rsid w:val="002F3688"/>
    <w:rsid w:val="002F37FF"/>
    <w:rsid w:val="002F3CE6"/>
    <w:rsid w:val="002F3E5A"/>
    <w:rsid w:val="002F3F36"/>
    <w:rsid w:val="002F413D"/>
    <w:rsid w:val="002F42A3"/>
    <w:rsid w:val="002F4341"/>
    <w:rsid w:val="002F44BC"/>
    <w:rsid w:val="002F47B2"/>
    <w:rsid w:val="002F48AD"/>
    <w:rsid w:val="002F4A6A"/>
    <w:rsid w:val="002F4E79"/>
    <w:rsid w:val="002F5215"/>
    <w:rsid w:val="002F528E"/>
    <w:rsid w:val="002F5353"/>
    <w:rsid w:val="002F53B3"/>
    <w:rsid w:val="002F542C"/>
    <w:rsid w:val="002F55A7"/>
    <w:rsid w:val="002F57C2"/>
    <w:rsid w:val="002F58F2"/>
    <w:rsid w:val="002F5939"/>
    <w:rsid w:val="002F5C90"/>
    <w:rsid w:val="002F5E17"/>
    <w:rsid w:val="002F60F3"/>
    <w:rsid w:val="002F6282"/>
    <w:rsid w:val="002F634E"/>
    <w:rsid w:val="002F674C"/>
    <w:rsid w:val="002F6BE5"/>
    <w:rsid w:val="002F6CEF"/>
    <w:rsid w:val="002F704B"/>
    <w:rsid w:val="002F7084"/>
    <w:rsid w:val="002F709B"/>
    <w:rsid w:val="002F719F"/>
    <w:rsid w:val="002F71B7"/>
    <w:rsid w:val="002F71BD"/>
    <w:rsid w:val="002F7268"/>
    <w:rsid w:val="002F757E"/>
    <w:rsid w:val="002F75C5"/>
    <w:rsid w:val="002F7904"/>
    <w:rsid w:val="002F7BCD"/>
    <w:rsid w:val="002F7D59"/>
    <w:rsid w:val="002F7E14"/>
    <w:rsid w:val="002F7ED1"/>
    <w:rsid w:val="002F7F70"/>
    <w:rsid w:val="0030027C"/>
    <w:rsid w:val="00300311"/>
    <w:rsid w:val="00300345"/>
    <w:rsid w:val="003005B5"/>
    <w:rsid w:val="00300DEB"/>
    <w:rsid w:val="00300EAD"/>
    <w:rsid w:val="00301011"/>
    <w:rsid w:val="00301081"/>
    <w:rsid w:val="003014D7"/>
    <w:rsid w:val="00301524"/>
    <w:rsid w:val="003016BA"/>
    <w:rsid w:val="0030191E"/>
    <w:rsid w:val="00301B03"/>
    <w:rsid w:val="00301E54"/>
    <w:rsid w:val="0030275F"/>
    <w:rsid w:val="003028FA"/>
    <w:rsid w:val="00302958"/>
    <w:rsid w:val="00302AE3"/>
    <w:rsid w:val="00302E29"/>
    <w:rsid w:val="00302F5A"/>
    <w:rsid w:val="00303117"/>
    <w:rsid w:val="00303542"/>
    <w:rsid w:val="0030371A"/>
    <w:rsid w:val="00303CCB"/>
    <w:rsid w:val="00303CDF"/>
    <w:rsid w:val="00303EC4"/>
    <w:rsid w:val="0030409D"/>
    <w:rsid w:val="003043F1"/>
    <w:rsid w:val="0030482F"/>
    <w:rsid w:val="003048A1"/>
    <w:rsid w:val="00304B93"/>
    <w:rsid w:val="00304E49"/>
    <w:rsid w:val="00305317"/>
    <w:rsid w:val="00305393"/>
    <w:rsid w:val="0030580F"/>
    <w:rsid w:val="00305B1C"/>
    <w:rsid w:val="0030604D"/>
    <w:rsid w:val="00306269"/>
    <w:rsid w:val="00306950"/>
    <w:rsid w:val="003069B4"/>
    <w:rsid w:val="00306DD7"/>
    <w:rsid w:val="00306F3E"/>
    <w:rsid w:val="0030728F"/>
    <w:rsid w:val="003073BD"/>
    <w:rsid w:val="0030740F"/>
    <w:rsid w:val="0030752A"/>
    <w:rsid w:val="0030778D"/>
    <w:rsid w:val="00307D78"/>
    <w:rsid w:val="00307E55"/>
    <w:rsid w:val="00307FC1"/>
    <w:rsid w:val="0031056D"/>
    <w:rsid w:val="003105BD"/>
    <w:rsid w:val="003105EE"/>
    <w:rsid w:val="00310675"/>
    <w:rsid w:val="003108D7"/>
    <w:rsid w:val="00310913"/>
    <w:rsid w:val="00310E4B"/>
    <w:rsid w:val="00310F2B"/>
    <w:rsid w:val="00310F76"/>
    <w:rsid w:val="00311275"/>
    <w:rsid w:val="003112C7"/>
    <w:rsid w:val="00311302"/>
    <w:rsid w:val="0031143D"/>
    <w:rsid w:val="003114CC"/>
    <w:rsid w:val="003114CF"/>
    <w:rsid w:val="00311551"/>
    <w:rsid w:val="00311650"/>
    <w:rsid w:val="0031214D"/>
    <w:rsid w:val="00312246"/>
    <w:rsid w:val="003124B5"/>
    <w:rsid w:val="00312594"/>
    <w:rsid w:val="003125BD"/>
    <w:rsid w:val="003125C3"/>
    <w:rsid w:val="003125CE"/>
    <w:rsid w:val="00312796"/>
    <w:rsid w:val="00312BE0"/>
    <w:rsid w:val="00312C81"/>
    <w:rsid w:val="00312D01"/>
    <w:rsid w:val="00312DDE"/>
    <w:rsid w:val="00312E96"/>
    <w:rsid w:val="00313326"/>
    <w:rsid w:val="0031349A"/>
    <w:rsid w:val="0031378F"/>
    <w:rsid w:val="00313B4F"/>
    <w:rsid w:val="00313C05"/>
    <w:rsid w:val="00313E54"/>
    <w:rsid w:val="00314340"/>
    <w:rsid w:val="00314AE3"/>
    <w:rsid w:val="00314CCF"/>
    <w:rsid w:val="00314D91"/>
    <w:rsid w:val="00314E12"/>
    <w:rsid w:val="00315250"/>
    <w:rsid w:val="00315274"/>
    <w:rsid w:val="003152C3"/>
    <w:rsid w:val="00315330"/>
    <w:rsid w:val="00315341"/>
    <w:rsid w:val="00315607"/>
    <w:rsid w:val="00315717"/>
    <w:rsid w:val="0031584D"/>
    <w:rsid w:val="0031594E"/>
    <w:rsid w:val="00315B34"/>
    <w:rsid w:val="00315B4D"/>
    <w:rsid w:val="00315F4E"/>
    <w:rsid w:val="00316022"/>
    <w:rsid w:val="00316192"/>
    <w:rsid w:val="003162DA"/>
    <w:rsid w:val="0031631E"/>
    <w:rsid w:val="0031639E"/>
    <w:rsid w:val="003163D8"/>
    <w:rsid w:val="0031647A"/>
    <w:rsid w:val="00316556"/>
    <w:rsid w:val="003165C1"/>
    <w:rsid w:val="00316611"/>
    <w:rsid w:val="003167A0"/>
    <w:rsid w:val="00316A14"/>
    <w:rsid w:val="00316A7C"/>
    <w:rsid w:val="00316AA7"/>
    <w:rsid w:val="00316BAE"/>
    <w:rsid w:val="00316D1A"/>
    <w:rsid w:val="00316DC0"/>
    <w:rsid w:val="00316E1A"/>
    <w:rsid w:val="00317141"/>
    <w:rsid w:val="00317ABF"/>
    <w:rsid w:val="00317C07"/>
    <w:rsid w:val="00317C5C"/>
    <w:rsid w:val="00317E63"/>
    <w:rsid w:val="00317FF2"/>
    <w:rsid w:val="003200A7"/>
    <w:rsid w:val="00320331"/>
    <w:rsid w:val="00320410"/>
    <w:rsid w:val="00320568"/>
    <w:rsid w:val="00320588"/>
    <w:rsid w:val="00320766"/>
    <w:rsid w:val="00320840"/>
    <w:rsid w:val="0032086E"/>
    <w:rsid w:val="00320A00"/>
    <w:rsid w:val="00320BDF"/>
    <w:rsid w:val="003211BC"/>
    <w:rsid w:val="00321519"/>
    <w:rsid w:val="003215A3"/>
    <w:rsid w:val="00321709"/>
    <w:rsid w:val="00321A7A"/>
    <w:rsid w:val="00321B88"/>
    <w:rsid w:val="00321BFC"/>
    <w:rsid w:val="00321C2C"/>
    <w:rsid w:val="00321C3B"/>
    <w:rsid w:val="00321C8A"/>
    <w:rsid w:val="00321C8E"/>
    <w:rsid w:val="00321D4A"/>
    <w:rsid w:val="00321D66"/>
    <w:rsid w:val="00321DEE"/>
    <w:rsid w:val="00321F68"/>
    <w:rsid w:val="003221EC"/>
    <w:rsid w:val="0032225D"/>
    <w:rsid w:val="00322286"/>
    <w:rsid w:val="00322834"/>
    <w:rsid w:val="003229C3"/>
    <w:rsid w:val="00322C01"/>
    <w:rsid w:val="00322C7E"/>
    <w:rsid w:val="00322C8D"/>
    <w:rsid w:val="00322E18"/>
    <w:rsid w:val="00323244"/>
    <w:rsid w:val="0032333D"/>
    <w:rsid w:val="00323458"/>
    <w:rsid w:val="003235B0"/>
    <w:rsid w:val="003239A9"/>
    <w:rsid w:val="00323A7F"/>
    <w:rsid w:val="003241CE"/>
    <w:rsid w:val="0032451E"/>
    <w:rsid w:val="00324596"/>
    <w:rsid w:val="003245EC"/>
    <w:rsid w:val="003245EF"/>
    <w:rsid w:val="00324906"/>
    <w:rsid w:val="003249A7"/>
    <w:rsid w:val="00324AC2"/>
    <w:rsid w:val="00324DE2"/>
    <w:rsid w:val="00324F45"/>
    <w:rsid w:val="0032515B"/>
    <w:rsid w:val="00325401"/>
    <w:rsid w:val="003254D7"/>
    <w:rsid w:val="0032552F"/>
    <w:rsid w:val="00325733"/>
    <w:rsid w:val="00325763"/>
    <w:rsid w:val="00325851"/>
    <w:rsid w:val="003258EC"/>
    <w:rsid w:val="00325AEB"/>
    <w:rsid w:val="00325F0B"/>
    <w:rsid w:val="00325FE0"/>
    <w:rsid w:val="00326331"/>
    <w:rsid w:val="003264B4"/>
    <w:rsid w:val="00326580"/>
    <w:rsid w:val="00326B2E"/>
    <w:rsid w:val="00326B33"/>
    <w:rsid w:val="00326D94"/>
    <w:rsid w:val="00327398"/>
    <w:rsid w:val="003273BA"/>
    <w:rsid w:val="00327890"/>
    <w:rsid w:val="00327CE6"/>
    <w:rsid w:val="00327D4B"/>
    <w:rsid w:val="00327F22"/>
    <w:rsid w:val="00327F23"/>
    <w:rsid w:val="00330326"/>
    <w:rsid w:val="0033036C"/>
    <w:rsid w:val="003304C7"/>
    <w:rsid w:val="003307A9"/>
    <w:rsid w:val="00330A11"/>
    <w:rsid w:val="00330C3D"/>
    <w:rsid w:val="00330E12"/>
    <w:rsid w:val="00331083"/>
    <w:rsid w:val="0033114E"/>
    <w:rsid w:val="0033147B"/>
    <w:rsid w:val="003315A7"/>
    <w:rsid w:val="003316BE"/>
    <w:rsid w:val="0033171A"/>
    <w:rsid w:val="00331AB7"/>
    <w:rsid w:val="00331AC0"/>
    <w:rsid w:val="00331F2F"/>
    <w:rsid w:val="00331F6C"/>
    <w:rsid w:val="00332324"/>
    <w:rsid w:val="00332442"/>
    <w:rsid w:val="00332660"/>
    <w:rsid w:val="00332858"/>
    <w:rsid w:val="00332AF5"/>
    <w:rsid w:val="00332D0E"/>
    <w:rsid w:val="00332D8F"/>
    <w:rsid w:val="00332DC8"/>
    <w:rsid w:val="00332E80"/>
    <w:rsid w:val="003331A5"/>
    <w:rsid w:val="003331A9"/>
    <w:rsid w:val="003331AA"/>
    <w:rsid w:val="003333DB"/>
    <w:rsid w:val="003335A1"/>
    <w:rsid w:val="0033363C"/>
    <w:rsid w:val="0033368F"/>
    <w:rsid w:val="00333705"/>
    <w:rsid w:val="0033391F"/>
    <w:rsid w:val="00333B63"/>
    <w:rsid w:val="00333C5F"/>
    <w:rsid w:val="00333D20"/>
    <w:rsid w:val="00333FE2"/>
    <w:rsid w:val="0033422D"/>
    <w:rsid w:val="00334296"/>
    <w:rsid w:val="0033440D"/>
    <w:rsid w:val="00334828"/>
    <w:rsid w:val="00334A0B"/>
    <w:rsid w:val="00334CE5"/>
    <w:rsid w:val="0033508B"/>
    <w:rsid w:val="003350D5"/>
    <w:rsid w:val="00335464"/>
    <w:rsid w:val="00335737"/>
    <w:rsid w:val="0033587E"/>
    <w:rsid w:val="00335AB9"/>
    <w:rsid w:val="00335AC8"/>
    <w:rsid w:val="00335C0C"/>
    <w:rsid w:val="00335EE2"/>
    <w:rsid w:val="0033656F"/>
    <w:rsid w:val="0033660F"/>
    <w:rsid w:val="00336690"/>
    <w:rsid w:val="00336937"/>
    <w:rsid w:val="0033698B"/>
    <w:rsid w:val="00336C5E"/>
    <w:rsid w:val="00336CA8"/>
    <w:rsid w:val="00337002"/>
    <w:rsid w:val="00337104"/>
    <w:rsid w:val="003371B8"/>
    <w:rsid w:val="00337219"/>
    <w:rsid w:val="00337578"/>
    <w:rsid w:val="00337763"/>
    <w:rsid w:val="00337927"/>
    <w:rsid w:val="00337BB3"/>
    <w:rsid w:val="00340094"/>
    <w:rsid w:val="00340220"/>
    <w:rsid w:val="00340438"/>
    <w:rsid w:val="0034049A"/>
    <w:rsid w:val="0034068B"/>
    <w:rsid w:val="003406A6"/>
    <w:rsid w:val="00340B2B"/>
    <w:rsid w:val="00340B3E"/>
    <w:rsid w:val="00340E34"/>
    <w:rsid w:val="00340F1E"/>
    <w:rsid w:val="00341134"/>
    <w:rsid w:val="0034118B"/>
    <w:rsid w:val="00341339"/>
    <w:rsid w:val="0034134E"/>
    <w:rsid w:val="00341410"/>
    <w:rsid w:val="003414B0"/>
    <w:rsid w:val="003414D2"/>
    <w:rsid w:val="0034156E"/>
    <w:rsid w:val="003417C1"/>
    <w:rsid w:val="00341814"/>
    <w:rsid w:val="00341891"/>
    <w:rsid w:val="003419E2"/>
    <w:rsid w:val="00341D48"/>
    <w:rsid w:val="003421C5"/>
    <w:rsid w:val="00342350"/>
    <w:rsid w:val="003423E5"/>
    <w:rsid w:val="00342479"/>
    <w:rsid w:val="00342670"/>
    <w:rsid w:val="0034269B"/>
    <w:rsid w:val="003427AC"/>
    <w:rsid w:val="00342923"/>
    <w:rsid w:val="0034298C"/>
    <w:rsid w:val="003429C8"/>
    <w:rsid w:val="00342B51"/>
    <w:rsid w:val="00342B7E"/>
    <w:rsid w:val="00342E92"/>
    <w:rsid w:val="00342F29"/>
    <w:rsid w:val="00343226"/>
    <w:rsid w:val="0034372B"/>
    <w:rsid w:val="00343BF5"/>
    <w:rsid w:val="003440B3"/>
    <w:rsid w:val="00344180"/>
    <w:rsid w:val="00344395"/>
    <w:rsid w:val="00344397"/>
    <w:rsid w:val="003443CA"/>
    <w:rsid w:val="003444E8"/>
    <w:rsid w:val="00344F2F"/>
    <w:rsid w:val="00344FBA"/>
    <w:rsid w:val="00345570"/>
    <w:rsid w:val="00345582"/>
    <w:rsid w:val="0034576D"/>
    <w:rsid w:val="00345882"/>
    <w:rsid w:val="00345CCC"/>
    <w:rsid w:val="00345CD1"/>
    <w:rsid w:val="00345DF2"/>
    <w:rsid w:val="00345EE3"/>
    <w:rsid w:val="00346148"/>
    <w:rsid w:val="00346507"/>
    <w:rsid w:val="003465FC"/>
    <w:rsid w:val="00346628"/>
    <w:rsid w:val="003466A4"/>
    <w:rsid w:val="0034687F"/>
    <w:rsid w:val="00346911"/>
    <w:rsid w:val="00346B09"/>
    <w:rsid w:val="00346D45"/>
    <w:rsid w:val="00346DFC"/>
    <w:rsid w:val="00347021"/>
    <w:rsid w:val="003473C2"/>
    <w:rsid w:val="003475B7"/>
    <w:rsid w:val="00347A94"/>
    <w:rsid w:val="00347BAE"/>
    <w:rsid w:val="00347E88"/>
    <w:rsid w:val="00350132"/>
    <w:rsid w:val="00350384"/>
    <w:rsid w:val="0035039A"/>
    <w:rsid w:val="003503ED"/>
    <w:rsid w:val="00350684"/>
    <w:rsid w:val="00350D97"/>
    <w:rsid w:val="00351121"/>
    <w:rsid w:val="00351698"/>
    <w:rsid w:val="00351838"/>
    <w:rsid w:val="00351A15"/>
    <w:rsid w:val="00351A24"/>
    <w:rsid w:val="00351CA3"/>
    <w:rsid w:val="00351D10"/>
    <w:rsid w:val="00351F35"/>
    <w:rsid w:val="003526BA"/>
    <w:rsid w:val="00352A2C"/>
    <w:rsid w:val="00352BB8"/>
    <w:rsid w:val="00352C16"/>
    <w:rsid w:val="00352C7F"/>
    <w:rsid w:val="00352ED1"/>
    <w:rsid w:val="00352FBF"/>
    <w:rsid w:val="00352FD9"/>
    <w:rsid w:val="00352FDD"/>
    <w:rsid w:val="003530B9"/>
    <w:rsid w:val="003534D6"/>
    <w:rsid w:val="00353F42"/>
    <w:rsid w:val="003540B7"/>
    <w:rsid w:val="00354306"/>
    <w:rsid w:val="00354456"/>
    <w:rsid w:val="003545EB"/>
    <w:rsid w:val="003546A6"/>
    <w:rsid w:val="0035487F"/>
    <w:rsid w:val="003549DE"/>
    <w:rsid w:val="00354A3D"/>
    <w:rsid w:val="00355664"/>
    <w:rsid w:val="0035571E"/>
    <w:rsid w:val="00355760"/>
    <w:rsid w:val="00355E2B"/>
    <w:rsid w:val="00355E4A"/>
    <w:rsid w:val="003560B2"/>
    <w:rsid w:val="00356104"/>
    <w:rsid w:val="00356142"/>
    <w:rsid w:val="003562AD"/>
    <w:rsid w:val="00356313"/>
    <w:rsid w:val="00356347"/>
    <w:rsid w:val="0035669A"/>
    <w:rsid w:val="003568E7"/>
    <w:rsid w:val="00356904"/>
    <w:rsid w:val="00356B46"/>
    <w:rsid w:val="00356C6A"/>
    <w:rsid w:val="00356DCE"/>
    <w:rsid w:val="0035700C"/>
    <w:rsid w:val="0035707C"/>
    <w:rsid w:val="003571E3"/>
    <w:rsid w:val="0035770A"/>
    <w:rsid w:val="00357C9A"/>
    <w:rsid w:val="00357F97"/>
    <w:rsid w:val="00360105"/>
    <w:rsid w:val="0036039A"/>
    <w:rsid w:val="003605DE"/>
    <w:rsid w:val="0036061A"/>
    <w:rsid w:val="00360626"/>
    <w:rsid w:val="00360637"/>
    <w:rsid w:val="003608EF"/>
    <w:rsid w:val="00360A84"/>
    <w:rsid w:val="00360AFD"/>
    <w:rsid w:val="00360D0F"/>
    <w:rsid w:val="00361461"/>
    <w:rsid w:val="003617A3"/>
    <w:rsid w:val="003619F5"/>
    <w:rsid w:val="00361AAA"/>
    <w:rsid w:val="00361B6F"/>
    <w:rsid w:val="00361C3A"/>
    <w:rsid w:val="00361D41"/>
    <w:rsid w:val="00361E4D"/>
    <w:rsid w:val="00361F25"/>
    <w:rsid w:val="00362016"/>
    <w:rsid w:val="0036212B"/>
    <w:rsid w:val="00362133"/>
    <w:rsid w:val="0036224D"/>
    <w:rsid w:val="003624F8"/>
    <w:rsid w:val="003624FF"/>
    <w:rsid w:val="00362AAC"/>
    <w:rsid w:val="00362AC6"/>
    <w:rsid w:val="00362E74"/>
    <w:rsid w:val="00362FE3"/>
    <w:rsid w:val="003633C0"/>
    <w:rsid w:val="00363461"/>
    <w:rsid w:val="00363563"/>
    <w:rsid w:val="003636C1"/>
    <w:rsid w:val="003636FD"/>
    <w:rsid w:val="0036385C"/>
    <w:rsid w:val="0036391F"/>
    <w:rsid w:val="00363A1F"/>
    <w:rsid w:val="00363A67"/>
    <w:rsid w:val="00363CE9"/>
    <w:rsid w:val="00363D60"/>
    <w:rsid w:val="003643EA"/>
    <w:rsid w:val="0036482B"/>
    <w:rsid w:val="003648EF"/>
    <w:rsid w:val="0036494F"/>
    <w:rsid w:val="00364B2C"/>
    <w:rsid w:val="00364BD9"/>
    <w:rsid w:val="00364CDF"/>
    <w:rsid w:val="00364E4B"/>
    <w:rsid w:val="003650BE"/>
    <w:rsid w:val="003650F6"/>
    <w:rsid w:val="0036533B"/>
    <w:rsid w:val="00365620"/>
    <w:rsid w:val="00365732"/>
    <w:rsid w:val="0036582D"/>
    <w:rsid w:val="003658EC"/>
    <w:rsid w:val="00365941"/>
    <w:rsid w:val="00365971"/>
    <w:rsid w:val="00365BDF"/>
    <w:rsid w:val="00365C6E"/>
    <w:rsid w:val="00365CC6"/>
    <w:rsid w:val="00365D61"/>
    <w:rsid w:val="00365D79"/>
    <w:rsid w:val="00365E33"/>
    <w:rsid w:val="00365FA4"/>
    <w:rsid w:val="00366050"/>
    <w:rsid w:val="003660E2"/>
    <w:rsid w:val="00366B75"/>
    <w:rsid w:val="00366ECB"/>
    <w:rsid w:val="00367333"/>
    <w:rsid w:val="0036742F"/>
    <w:rsid w:val="003674E8"/>
    <w:rsid w:val="00367780"/>
    <w:rsid w:val="0036781B"/>
    <w:rsid w:val="00367820"/>
    <w:rsid w:val="00367937"/>
    <w:rsid w:val="00367A27"/>
    <w:rsid w:val="00367B75"/>
    <w:rsid w:val="00367D01"/>
    <w:rsid w:val="00367FD2"/>
    <w:rsid w:val="0037032A"/>
    <w:rsid w:val="00370789"/>
    <w:rsid w:val="00370BCA"/>
    <w:rsid w:val="00370CED"/>
    <w:rsid w:val="00370F4B"/>
    <w:rsid w:val="00370F70"/>
    <w:rsid w:val="003710A4"/>
    <w:rsid w:val="0037113D"/>
    <w:rsid w:val="003716DB"/>
    <w:rsid w:val="00371E1C"/>
    <w:rsid w:val="00371FE9"/>
    <w:rsid w:val="00372475"/>
    <w:rsid w:val="003724BE"/>
    <w:rsid w:val="003724FF"/>
    <w:rsid w:val="00372693"/>
    <w:rsid w:val="0037269D"/>
    <w:rsid w:val="0037284E"/>
    <w:rsid w:val="00372BDE"/>
    <w:rsid w:val="00372C8C"/>
    <w:rsid w:val="00372DC3"/>
    <w:rsid w:val="0037303C"/>
    <w:rsid w:val="003731DB"/>
    <w:rsid w:val="00373294"/>
    <w:rsid w:val="003733B6"/>
    <w:rsid w:val="003733DD"/>
    <w:rsid w:val="003734E9"/>
    <w:rsid w:val="0037374D"/>
    <w:rsid w:val="003737A5"/>
    <w:rsid w:val="00373C05"/>
    <w:rsid w:val="00373FA0"/>
    <w:rsid w:val="0037406F"/>
    <w:rsid w:val="003740ED"/>
    <w:rsid w:val="003741E9"/>
    <w:rsid w:val="0037461C"/>
    <w:rsid w:val="003748E7"/>
    <w:rsid w:val="0037497B"/>
    <w:rsid w:val="003749C2"/>
    <w:rsid w:val="00374A46"/>
    <w:rsid w:val="00374AF5"/>
    <w:rsid w:val="00374C03"/>
    <w:rsid w:val="00374D01"/>
    <w:rsid w:val="00374F65"/>
    <w:rsid w:val="00374FF3"/>
    <w:rsid w:val="00375061"/>
    <w:rsid w:val="00375069"/>
    <w:rsid w:val="00375462"/>
    <w:rsid w:val="00375528"/>
    <w:rsid w:val="0037552C"/>
    <w:rsid w:val="00375625"/>
    <w:rsid w:val="003756BF"/>
    <w:rsid w:val="003758ED"/>
    <w:rsid w:val="00375DC3"/>
    <w:rsid w:val="00375FC5"/>
    <w:rsid w:val="00376186"/>
    <w:rsid w:val="00376236"/>
    <w:rsid w:val="00376BE1"/>
    <w:rsid w:val="00376D74"/>
    <w:rsid w:val="00377145"/>
    <w:rsid w:val="003775E5"/>
    <w:rsid w:val="003776A5"/>
    <w:rsid w:val="0037777A"/>
    <w:rsid w:val="00377ED4"/>
    <w:rsid w:val="00377EED"/>
    <w:rsid w:val="0038001B"/>
    <w:rsid w:val="0038001F"/>
    <w:rsid w:val="0038009B"/>
    <w:rsid w:val="003801EE"/>
    <w:rsid w:val="00380318"/>
    <w:rsid w:val="0038039A"/>
    <w:rsid w:val="00380422"/>
    <w:rsid w:val="003804CC"/>
    <w:rsid w:val="003808B5"/>
    <w:rsid w:val="003808D3"/>
    <w:rsid w:val="00380A2B"/>
    <w:rsid w:val="00380C78"/>
    <w:rsid w:val="0038100B"/>
    <w:rsid w:val="003810B2"/>
    <w:rsid w:val="0038141E"/>
    <w:rsid w:val="00381702"/>
    <w:rsid w:val="00381AB2"/>
    <w:rsid w:val="00381AB6"/>
    <w:rsid w:val="00381B97"/>
    <w:rsid w:val="00381C92"/>
    <w:rsid w:val="00381CAF"/>
    <w:rsid w:val="00381CC2"/>
    <w:rsid w:val="00381F3D"/>
    <w:rsid w:val="00382005"/>
    <w:rsid w:val="00382129"/>
    <w:rsid w:val="00382280"/>
    <w:rsid w:val="003823FE"/>
    <w:rsid w:val="003825EE"/>
    <w:rsid w:val="003828A8"/>
    <w:rsid w:val="00382B57"/>
    <w:rsid w:val="00382D24"/>
    <w:rsid w:val="00382E98"/>
    <w:rsid w:val="00382FCA"/>
    <w:rsid w:val="00383251"/>
    <w:rsid w:val="003833AD"/>
    <w:rsid w:val="0038341D"/>
    <w:rsid w:val="003836C6"/>
    <w:rsid w:val="00383BDD"/>
    <w:rsid w:val="00383D5E"/>
    <w:rsid w:val="00383EAC"/>
    <w:rsid w:val="00383EE1"/>
    <w:rsid w:val="0038420C"/>
    <w:rsid w:val="003843D4"/>
    <w:rsid w:val="00384414"/>
    <w:rsid w:val="00384516"/>
    <w:rsid w:val="003848FD"/>
    <w:rsid w:val="00384A85"/>
    <w:rsid w:val="00384B1C"/>
    <w:rsid w:val="00384BA5"/>
    <w:rsid w:val="003855B4"/>
    <w:rsid w:val="003855EF"/>
    <w:rsid w:val="00385704"/>
    <w:rsid w:val="003858B7"/>
    <w:rsid w:val="00385CCE"/>
    <w:rsid w:val="00385DD6"/>
    <w:rsid w:val="00385FB2"/>
    <w:rsid w:val="00386168"/>
    <w:rsid w:val="00386357"/>
    <w:rsid w:val="003868F1"/>
    <w:rsid w:val="00386980"/>
    <w:rsid w:val="00386ACC"/>
    <w:rsid w:val="00386C9E"/>
    <w:rsid w:val="00386DB6"/>
    <w:rsid w:val="00386DF4"/>
    <w:rsid w:val="003875DF"/>
    <w:rsid w:val="0038767C"/>
    <w:rsid w:val="003876E9"/>
    <w:rsid w:val="00387777"/>
    <w:rsid w:val="003878A2"/>
    <w:rsid w:val="00387930"/>
    <w:rsid w:val="00387A27"/>
    <w:rsid w:val="00387AAF"/>
    <w:rsid w:val="00390133"/>
    <w:rsid w:val="003901B6"/>
    <w:rsid w:val="00390577"/>
    <w:rsid w:val="003908B8"/>
    <w:rsid w:val="003909DD"/>
    <w:rsid w:val="00390BBD"/>
    <w:rsid w:val="00390C80"/>
    <w:rsid w:val="00390E17"/>
    <w:rsid w:val="00390EB5"/>
    <w:rsid w:val="00390F1B"/>
    <w:rsid w:val="00390FD6"/>
    <w:rsid w:val="00391083"/>
    <w:rsid w:val="00391087"/>
    <w:rsid w:val="0039121C"/>
    <w:rsid w:val="003915B4"/>
    <w:rsid w:val="003915B8"/>
    <w:rsid w:val="003917B3"/>
    <w:rsid w:val="00391899"/>
    <w:rsid w:val="0039190E"/>
    <w:rsid w:val="003919E9"/>
    <w:rsid w:val="00391F9D"/>
    <w:rsid w:val="003925CE"/>
    <w:rsid w:val="003926CA"/>
    <w:rsid w:val="003928D6"/>
    <w:rsid w:val="00392981"/>
    <w:rsid w:val="00392B63"/>
    <w:rsid w:val="003930A6"/>
    <w:rsid w:val="003931B9"/>
    <w:rsid w:val="003932C1"/>
    <w:rsid w:val="0039349A"/>
    <w:rsid w:val="0039370B"/>
    <w:rsid w:val="00393B47"/>
    <w:rsid w:val="00393BE9"/>
    <w:rsid w:val="00393D50"/>
    <w:rsid w:val="00393E6D"/>
    <w:rsid w:val="0039459B"/>
    <w:rsid w:val="003946FC"/>
    <w:rsid w:val="00394B9F"/>
    <w:rsid w:val="00394DB6"/>
    <w:rsid w:val="003951C4"/>
    <w:rsid w:val="0039558D"/>
    <w:rsid w:val="003958DA"/>
    <w:rsid w:val="00395A5A"/>
    <w:rsid w:val="00395B17"/>
    <w:rsid w:val="00395C79"/>
    <w:rsid w:val="00395CDB"/>
    <w:rsid w:val="00395CF2"/>
    <w:rsid w:val="0039602C"/>
    <w:rsid w:val="003962CC"/>
    <w:rsid w:val="00396307"/>
    <w:rsid w:val="003965F6"/>
    <w:rsid w:val="00396782"/>
    <w:rsid w:val="003967F1"/>
    <w:rsid w:val="00396A0D"/>
    <w:rsid w:val="00396A9A"/>
    <w:rsid w:val="00396D90"/>
    <w:rsid w:val="00396E71"/>
    <w:rsid w:val="00397322"/>
    <w:rsid w:val="003976A4"/>
    <w:rsid w:val="003979BB"/>
    <w:rsid w:val="00397A7B"/>
    <w:rsid w:val="00397D37"/>
    <w:rsid w:val="00397E1C"/>
    <w:rsid w:val="003A0001"/>
    <w:rsid w:val="003A02AD"/>
    <w:rsid w:val="003A0338"/>
    <w:rsid w:val="003A0376"/>
    <w:rsid w:val="003A0538"/>
    <w:rsid w:val="003A0DAC"/>
    <w:rsid w:val="003A1037"/>
    <w:rsid w:val="003A11F7"/>
    <w:rsid w:val="003A1DE3"/>
    <w:rsid w:val="003A1E95"/>
    <w:rsid w:val="003A20DF"/>
    <w:rsid w:val="003A215D"/>
    <w:rsid w:val="003A21B3"/>
    <w:rsid w:val="003A2207"/>
    <w:rsid w:val="003A22FD"/>
    <w:rsid w:val="003A232E"/>
    <w:rsid w:val="003A2478"/>
    <w:rsid w:val="003A255B"/>
    <w:rsid w:val="003A27E5"/>
    <w:rsid w:val="003A28A2"/>
    <w:rsid w:val="003A29B5"/>
    <w:rsid w:val="003A2EC6"/>
    <w:rsid w:val="003A2F4C"/>
    <w:rsid w:val="003A2FE9"/>
    <w:rsid w:val="003A3055"/>
    <w:rsid w:val="003A30E0"/>
    <w:rsid w:val="003A31B1"/>
    <w:rsid w:val="003A32FA"/>
    <w:rsid w:val="003A3326"/>
    <w:rsid w:val="003A33C2"/>
    <w:rsid w:val="003A34A2"/>
    <w:rsid w:val="003A36D4"/>
    <w:rsid w:val="003A3825"/>
    <w:rsid w:val="003A3889"/>
    <w:rsid w:val="003A3A0C"/>
    <w:rsid w:val="003A3EE7"/>
    <w:rsid w:val="003A4188"/>
    <w:rsid w:val="003A422C"/>
    <w:rsid w:val="003A45D7"/>
    <w:rsid w:val="003A47CA"/>
    <w:rsid w:val="003A49D9"/>
    <w:rsid w:val="003A4B57"/>
    <w:rsid w:val="003A4FA5"/>
    <w:rsid w:val="003A51F4"/>
    <w:rsid w:val="003A54E9"/>
    <w:rsid w:val="003A56AB"/>
    <w:rsid w:val="003A5813"/>
    <w:rsid w:val="003A5867"/>
    <w:rsid w:val="003A593D"/>
    <w:rsid w:val="003A593F"/>
    <w:rsid w:val="003A59D8"/>
    <w:rsid w:val="003A5B9E"/>
    <w:rsid w:val="003A5C68"/>
    <w:rsid w:val="003A5C9F"/>
    <w:rsid w:val="003A606A"/>
    <w:rsid w:val="003A62AC"/>
    <w:rsid w:val="003A6482"/>
    <w:rsid w:val="003A655B"/>
    <w:rsid w:val="003A664E"/>
    <w:rsid w:val="003A6A6B"/>
    <w:rsid w:val="003A6A77"/>
    <w:rsid w:val="003A6D50"/>
    <w:rsid w:val="003A6D8A"/>
    <w:rsid w:val="003A6E85"/>
    <w:rsid w:val="003A703C"/>
    <w:rsid w:val="003A722D"/>
    <w:rsid w:val="003A72A5"/>
    <w:rsid w:val="003A72BC"/>
    <w:rsid w:val="003A7681"/>
    <w:rsid w:val="003A796C"/>
    <w:rsid w:val="003A7A5D"/>
    <w:rsid w:val="003A7B0C"/>
    <w:rsid w:val="003A7C30"/>
    <w:rsid w:val="003B00E6"/>
    <w:rsid w:val="003B0210"/>
    <w:rsid w:val="003B03A4"/>
    <w:rsid w:val="003B0572"/>
    <w:rsid w:val="003B0620"/>
    <w:rsid w:val="003B0B96"/>
    <w:rsid w:val="003B0CB5"/>
    <w:rsid w:val="003B0E15"/>
    <w:rsid w:val="003B0F47"/>
    <w:rsid w:val="003B1071"/>
    <w:rsid w:val="003B11B1"/>
    <w:rsid w:val="003B12A0"/>
    <w:rsid w:val="003B12B2"/>
    <w:rsid w:val="003B13EC"/>
    <w:rsid w:val="003B15CB"/>
    <w:rsid w:val="003B1731"/>
    <w:rsid w:val="003B197E"/>
    <w:rsid w:val="003B1E80"/>
    <w:rsid w:val="003B22BF"/>
    <w:rsid w:val="003B26A7"/>
    <w:rsid w:val="003B275E"/>
    <w:rsid w:val="003B27ED"/>
    <w:rsid w:val="003B2803"/>
    <w:rsid w:val="003B2D94"/>
    <w:rsid w:val="003B2DAD"/>
    <w:rsid w:val="003B2ED7"/>
    <w:rsid w:val="003B2EEC"/>
    <w:rsid w:val="003B2F6E"/>
    <w:rsid w:val="003B31E7"/>
    <w:rsid w:val="003B3265"/>
    <w:rsid w:val="003B3B64"/>
    <w:rsid w:val="003B3F4D"/>
    <w:rsid w:val="003B4040"/>
    <w:rsid w:val="003B42B5"/>
    <w:rsid w:val="003B4667"/>
    <w:rsid w:val="003B48D9"/>
    <w:rsid w:val="003B4910"/>
    <w:rsid w:val="003B4925"/>
    <w:rsid w:val="003B49CD"/>
    <w:rsid w:val="003B4A83"/>
    <w:rsid w:val="003B4AD2"/>
    <w:rsid w:val="003B4BD3"/>
    <w:rsid w:val="003B4C63"/>
    <w:rsid w:val="003B4E12"/>
    <w:rsid w:val="003B53FA"/>
    <w:rsid w:val="003B55BD"/>
    <w:rsid w:val="003B5B5A"/>
    <w:rsid w:val="003B6018"/>
    <w:rsid w:val="003B607E"/>
    <w:rsid w:val="003B6080"/>
    <w:rsid w:val="003B6181"/>
    <w:rsid w:val="003B650E"/>
    <w:rsid w:val="003B65B9"/>
    <w:rsid w:val="003B65FA"/>
    <w:rsid w:val="003B660A"/>
    <w:rsid w:val="003B67B2"/>
    <w:rsid w:val="003B6955"/>
    <w:rsid w:val="003B6961"/>
    <w:rsid w:val="003B69B6"/>
    <w:rsid w:val="003B69CB"/>
    <w:rsid w:val="003B6BAD"/>
    <w:rsid w:val="003B6BF7"/>
    <w:rsid w:val="003B6C16"/>
    <w:rsid w:val="003B6D84"/>
    <w:rsid w:val="003B71E8"/>
    <w:rsid w:val="003B73B8"/>
    <w:rsid w:val="003B73E7"/>
    <w:rsid w:val="003B744C"/>
    <w:rsid w:val="003B74BC"/>
    <w:rsid w:val="003B79A3"/>
    <w:rsid w:val="003B7A39"/>
    <w:rsid w:val="003B7BB0"/>
    <w:rsid w:val="003B7BED"/>
    <w:rsid w:val="003B7F77"/>
    <w:rsid w:val="003C03DE"/>
    <w:rsid w:val="003C0513"/>
    <w:rsid w:val="003C0613"/>
    <w:rsid w:val="003C0794"/>
    <w:rsid w:val="003C091A"/>
    <w:rsid w:val="003C106A"/>
    <w:rsid w:val="003C10A0"/>
    <w:rsid w:val="003C117D"/>
    <w:rsid w:val="003C12AD"/>
    <w:rsid w:val="003C136E"/>
    <w:rsid w:val="003C152B"/>
    <w:rsid w:val="003C15C8"/>
    <w:rsid w:val="003C1799"/>
    <w:rsid w:val="003C1A55"/>
    <w:rsid w:val="003C1B4E"/>
    <w:rsid w:val="003C1C4F"/>
    <w:rsid w:val="003C1D64"/>
    <w:rsid w:val="003C1E0D"/>
    <w:rsid w:val="003C2036"/>
    <w:rsid w:val="003C2213"/>
    <w:rsid w:val="003C247A"/>
    <w:rsid w:val="003C2503"/>
    <w:rsid w:val="003C28E5"/>
    <w:rsid w:val="003C29C4"/>
    <w:rsid w:val="003C29E9"/>
    <w:rsid w:val="003C2ADC"/>
    <w:rsid w:val="003C2BA2"/>
    <w:rsid w:val="003C2DFA"/>
    <w:rsid w:val="003C355A"/>
    <w:rsid w:val="003C3A15"/>
    <w:rsid w:val="003C3A9A"/>
    <w:rsid w:val="003C3CBC"/>
    <w:rsid w:val="003C3EA0"/>
    <w:rsid w:val="003C4283"/>
    <w:rsid w:val="003C43E2"/>
    <w:rsid w:val="003C4531"/>
    <w:rsid w:val="003C46C1"/>
    <w:rsid w:val="003C474F"/>
    <w:rsid w:val="003C4BC7"/>
    <w:rsid w:val="003C5448"/>
    <w:rsid w:val="003C5510"/>
    <w:rsid w:val="003C5791"/>
    <w:rsid w:val="003C5A5B"/>
    <w:rsid w:val="003C5C1A"/>
    <w:rsid w:val="003C5D08"/>
    <w:rsid w:val="003C5D38"/>
    <w:rsid w:val="003C5DB4"/>
    <w:rsid w:val="003C5F25"/>
    <w:rsid w:val="003C5FAF"/>
    <w:rsid w:val="003C6021"/>
    <w:rsid w:val="003C60FB"/>
    <w:rsid w:val="003C6420"/>
    <w:rsid w:val="003C661A"/>
    <w:rsid w:val="003C6911"/>
    <w:rsid w:val="003C6B00"/>
    <w:rsid w:val="003C6FE4"/>
    <w:rsid w:val="003C72A6"/>
    <w:rsid w:val="003C7636"/>
    <w:rsid w:val="003C763E"/>
    <w:rsid w:val="003C7A75"/>
    <w:rsid w:val="003C7B47"/>
    <w:rsid w:val="003C7C10"/>
    <w:rsid w:val="003C7C72"/>
    <w:rsid w:val="003C7D1F"/>
    <w:rsid w:val="003D02A5"/>
    <w:rsid w:val="003D0496"/>
    <w:rsid w:val="003D0887"/>
    <w:rsid w:val="003D08E3"/>
    <w:rsid w:val="003D0A66"/>
    <w:rsid w:val="003D0BB5"/>
    <w:rsid w:val="003D0FB5"/>
    <w:rsid w:val="003D1158"/>
    <w:rsid w:val="003D115C"/>
    <w:rsid w:val="003D13D7"/>
    <w:rsid w:val="003D1413"/>
    <w:rsid w:val="003D1432"/>
    <w:rsid w:val="003D1509"/>
    <w:rsid w:val="003D15EB"/>
    <w:rsid w:val="003D1658"/>
    <w:rsid w:val="003D2081"/>
    <w:rsid w:val="003D208F"/>
    <w:rsid w:val="003D20A1"/>
    <w:rsid w:val="003D20A3"/>
    <w:rsid w:val="003D20D1"/>
    <w:rsid w:val="003D20F6"/>
    <w:rsid w:val="003D2498"/>
    <w:rsid w:val="003D28ED"/>
    <w:rsid w:val="003D3787"/>
    <w:rsid w:val="003D379A"/>
    <w:rsid w:val="003D3DA2"/>
    <w:rsid w:val="003D3E81"/>
    <w:rsid w:val="003D4103"/>
    <w:rsid w:val="003D414A"/>
    <w:rsid w:val="003D4155"/>
    <w:rsid w:val="003D41D8"/>
    <w:rsid w:val="003D4230"/>
    <w:rsid w:val="003D4331"/>
    <w:rsid w:val="003D43DF"/>
    <w:rsid w:val="003D4537"/>
    <w:rsid w:val="003D4581"/>
    <w:rsid w:val="003D479B"/>
    <w:rsid w:val="003D49E3"/>
    <w:rsid w:val="003D4AB6"/>
    <w:rsid w:val="003D550D"/>
    <w:rsid w:val="003D56F5"/>
    <w:rsid w:val="003D5906"/>
    <w:rsid w:val="003D5ABA"/>
    <w:rsid w:val="003D5F12"/>
    <w:rsid w:val="003D6070"/>
    <w:rsid w:val="003D6190"/>
    <w:rsid w:val="003D661F"/>
    <w:rsid w:val="003D674B"/>
    <w:rsid w:val="003D6B60"/>
    <w:rsid w:val="003D6BE8"/>
    <w:rsid w:val="003D6C6B"/>
    <w:rsid w:val="003D6C9A"/>
    <w:rsid w:val="003D6CBC"/>
    <w:rsid w:val="003D6CCF"/>
    <w:rsid w:val="003D6ECF"/>
    <w:rsid w:val="003D7139"/>
    <w:rsid w:val="003D726B"/>
    <w:rsid w:val="003D739C"/>
    <w:rsid w:val="003D773F"/>
    <w:rsid w:val="003D7791"/>
    <w:rsid w:val="003D790F"/>
    <w:rsid w:val="003D7B7D"/>
    <w:rsid w:val="003D7BE9"/>
    <w:rsid w:val="003D7C68"/>
    <w:rsid w:val="003D7C6D"/>
    <w:rsid w:val="003D7D78"/>
    <w:rsid w:val="003D7DE4"/>
    <w:rsid w:val="003D7EA4"/>
    <w:rsid w:val="003D7EBF"/>
    <w:rsid w:val="003E017C"/>
    <w:rsid w:val="003E022B"/>
    <w:rsid w:val="003E0399"/>
    <w:rsid w:val="003E04FC"/>
    <w:rsid w:val="003E082A"/>
    <w:rsid w:val="003E08E6"/>
    <w:rsid w:val="003E09D4"/>
    <w:rsid w:val="003E0A58"/>
    <w:rsid w:val="003E0E3D"/>
    <w:rsid w:val="003E0E65"/>
    <w:rsid w:val="003E0F62"/>
    <w:rsid w:val="003E1152"/>
    <w:rsid w:val="003E149B"/>
    <w:rsid w:val="003E14A0"/>
    <w:rsid w:val="003E16DD"/>
    <w:rsid w:val="003E1A80"/>
    <w:rsid w:val="003E1E4B"/>
    <w:rsid w:val="003E1E92"/>
    <w:rsid w:val="003E1FC9"/>
    <w:rsid w:val="003E20BE"/>
    <w:rsid w:val="003E2126"/>
    <w:rsid w:val="003E214D"/>
    <w:rsid w:val="003E2157"/>
    <w:rsid w:val="003E2268"/>
    <w:rsid w:val="003E2380"/>
    <w:rsid w:val="003E268F"/>
    <w:rsid w:val="003E285D"/>
    <w:rsid w:val="003E2A49"/>
    <w:rsid w:val="003E2A8F"/>
    <w:rsid w:val="003E2D33"/>
    <w:rsid w:val="003E2DE9"/>
    <w:rsid w:val="003E327D"/>
    <w:rsid w:val="003E32FD"/>
    <w:rsid w:val="003E33BD"/>
    <w:rsid w:val="003E33EC"/>
    <w:rsid w:val="003E3476"/>
    <w:rsid w:val="003E3538"/>
    <w:rsid w:val="003E353F"/>
    <w:rsid w:val="003E356D"/>
    <w:rsid w:val="003E370B"/>
    <w:rsid w:val="003E3830"/>
    <w:rsid w:val="003E38A3"/>
    <w:rsid w:val="003E38E8"/>
    <w:rsid w:val="003E3D34"/>
    <w:rsid w:val="003E3D65"/>
    <w:rsid w:val="003E40D2"/>
    <w:rsid w:val="003E42EF"/>
    <w:rsid w:val="003E4362"/>
    <w:rsid w:val="003E46DA"/>
    <w:rsid w:val="003E49EC"/>
    <w:rsid w:val="003E4C0C"/>
    <w:rsid w:val="003E4F1D"/>
    <w:rsid w:val="003E4FE0"/>
    <w:rsid w:val="003E5011"/>
    <w:rsid w:val="003E5207"/>
    <w:rsid w:val="003E540B"/>
    <w:rsid w:val="003E54D6"/>
    <w:rsid w:val="003E553F"/>
    <w:rsid w:val="003E5876"/>
    <w:rsid w:val="003E5A4F"/>
    <w:rsid w:val="003E5B4D"/>
    <w:rsid w:val="003E5F5C"/>
    <w:rsid w:val="003E60AA"/>
    <w:rsid w:val="003E63C4"/>
    <w:rsid w:val="003E6891"/>
    <w:rsid w:val="003E6C14"/>
    <w:rsid w:val="003E6D98"/>
    <w:rsid w:val="003E6DB3"/>
    <w:rsid w:val="003E6EA5"/>
    <w:rsid w:val="003E71C3"/>
    <w:rsid w:val="003E7382"/>
    <w:rsid w:val="003F0087"/>
    <w:rsid w:val="003F00C6"/>
    <w:rsid w:val="003F0288"/>
    <w:rsid w:val="003F04C4"/>
    <w:rsid w:val="003F050D"/>
    <w:rsid w:val="003F0529"/>
    <w:rsid w:val="003F0BCE"/>
    <w:rsid w:val="003F0C0A"/>
    <w:rsid w:val="003F1227"/>
    <w:rsid w:val="003F1252"/>
    <w:rsid w:val="003F1555"/>
    <w:rsid w:val="003F1CF9"/>
    <w:rsid w:val="003F1E3F"/>
    <w:rsid w:val="003F1FC0"/>
    <w:rsid w:val="003F1FF4"/>
    <w:rsid w:val="003F21E3"/>
    <w:rsid w:val="003F2488"/>
    <w:rsid w:val="003F28A6"/>
    <w:rsid w:val="003F28AA"/>
    <w:rsid w:val="003F2911"/>
    <w:rsid w:val="003F2E41"/>
    <w:rsid w:val="003F2F1A"/>
    <w:rsid w:val="003F3159"/>
    <w:rsid w:val="003F31F8"/>
    <w:rsid w:val="003F3224"/>
    <w:rsid w:val="003F337E"/>
    <w:rsid w:val="003F33EE"/>
    <w:rsid w:val="003F356C"/>
    <w:rsid w:val="003F3599"/>
    <w:rsid w:val="003F381A"/>
    <w:rsid w:val="003F3859"/>
    <w:rsid w:val="003F3A32"/>
    <w:rsid w:val="003F4463"/>
    <w:rsid w:val="003F4641"/>
    <w:rsid w:val="003F4A74"/>
    <w:rsid w:val="003F5076"/>
    <w:rsid w:val="003F509B"/>
    <w:rsid w:val="003F5178"/>
    <w:rsid w:val="003F5716"/>
    <w:rsid w:val="003F5BBD"/>
    <w:rsid w:val="003F5BE7"/>
    <w:rsid w:val="003F5DEA"/>
    <w:rsid w:val="003F6017"/>
    <w:rsid w:val="003F6536"/>
    <w:rsid w:val="003F65B9"/>
    <w:rsid w:val="003F6939"/>
    <w:rsid w:val="003F6AC7"/>
    <w:rsid w:val="003F6C7D"/>
    <w:rsid w:val="003F6C8D"/>
    <w:rsid w:val="003F6E32"/>
    <w:rsid w:val="003F7287"/>
    <w:rsid w:val="003F7541"/>
    <w:rsid w:val="003F79E9"/>
    <w:rsid w:val="003F7D1D"/>
    <w:rsid w:val="003F7FC4"/>
    <w:rsid w:val="0040004F"/>
    <w:rsid w:val="004002C2"/>
    <w:rsid w:val="0040096C"/>
    <w:rsid w:val="00400AD7"/>
    <w:rsid w:val="00400B97"/>
    <w:rsid w:val="00401200"/>
    <w:rsid w:val="00401729"/>
    <w:rsid w:val="004017D0"/>
    <w:rsid w:val="00401892"/>
    <w:rsid w:val="00401898"/>
    <w:rsid w:val="00401DAE"/>
    <w:rsid w:val="0040206B"/>
    <w:rsid w:val="00402132"/>
    <w:rsid w:val="0040213C"/>
    <w:rsid w:val="004021EC"/>
    <w:rsid w:val="00402203"/>
    <w:rsid w:val="004025E1"/>
    <w:rsid w:val="0040267E"/>
    <w:rsid w:val="004029BC"/>
    <w:rsid w:val="00402B2F"/>
    <w:rsid w:val="00402C1B"/>
    <w:rsid w:val="00402F1B"/>
    <w:rsid w:val="00402F47"/>
    <w:rsid w:val="00402F59"/>
    <w:rsid w:val="0040321A"/>
    <w:rsid w:val="00403282"/>
    <w:rsid w:val="004033E7"/>
    <w:rsid w:val="00403467"/>
    <w:rsid w:val="004037FA"/>
    <w:rsid w:val="0040388B"/>
    <w:rsid w:val="00404078"/>
    <w:rsid w:val="00404220"/>
    <w:rsid w:val="004042B7"/>
    <w:rsid w:val="00404319"/>
    <w:rsid w:val="00404384"/>
    <w:rsid w:val="00404434"/>
    <w:rsid w:val="0040444E"/>
    <w:rsid w:val="004046D8"/>
    <w:rsid w:val="00404B1A"/>
    <w:rsid w:val="00404D0E"/>
    <w:rsid w:val="00404D5C"/>
    <w:rsid w:val="00404EF9"/>
    <w:rsid w:val="00404FEE"/>
    <w:rsid w:val="004050FE"/>
    <w:rsid w:val="0040519C"/>
    <w:rsid w:val="004052DE"/>
    <w:rsid w:val="00405364"/>
    <w:rsid w:val="0040537B"/>
    <w:rsid w:val="00405562"/>
    <w:rsid w:val="004056A5"/>
    <w:rsid w:val="00405CC0"/>
    <w:rsid w:val="00405D13"/>
    <w:rsid w:val="00405D30"/>
    <w:rsid w:val="00405DE7"/>
    <w:rsid w:val="00405F08"/>
    <w:rsid w:val="004061C6"/>
    <w:rsid w:val="00406241"/>
    <w:rsid w:val="0040668A"/>
    <w:rsid w:val="00406735"/>
    <w:rsid w:val="00406752"/>
    <w:rsid w:val="0040695E"/>
    <w:rsid w:val="00406DCF"/>
    <w:rsid w:val="004071A2"/>
    <w:rsid w:val="004071AF"/>
    <w:rsid w:val="004071B3"/>
    <w:rsid w:val="004071E5"/>
    <w:rsid w:val="004072FE"/>
    <w:rsid w:val="0040733D"/>
    <w:rsid w:val="004073BA"/>
    <w:rsid w:val="00407460"/>
    <w:rsid w:val="0040753B"/>
    <w:rsid w:val="00407951"/>
    <w:rsid w:val="00407C16"/>
    <w:rsid w:val="00407C43"/>
    <w:rsid w:val="00407C62"/>
    <w:rsid w:val="00407DAC"/>
    <w:rsid w:val="00407E41"/>
    <w:rsid w:val="00407F2A"/>
    <w:rsid w:val="00407FE5"/>
    <w:rsid w:val="0041049F"/>
    <w:rsid w:val="0041058B"/>
    <w:rsid w:val="0041070F"/>
    <w:rsid w:val="00410866"/>
    <w:rsid w:val="00410A18"/>
    <w:rsid w:val="00410E0E"/>
    <w:rsid w:val="00411161"/>
    <w:rsid w:val="004112DB"/>
    <w:rsid w:val="004114A9"/>
    <w:rsid w:val="00411575"/>
    <w:rsid w:val="00411AB2"/>
    <w:rsid w:val="00411CA1"/>
    <w:rsid w:val="00412155"/>
    <w:rsid w:val="0041224D"/>
    <w:rsid w:val="0041247C"/>
    <w:rsid w:val="0041289A"/>
    <w:rsid w:val="004129FA"/>
    <w:rsid w:val="00412AC0"/>
    <w:rsid w:val="00412EF7"/>
    <w:rsid w:val="0041308E"/>
    <w:rsid w:val="004134E4"/>
    <w:rsid w:val="0041390D"/>
    <w:rsid w:val="00413B46"/>
    <w:rsid w:val="00413D41"/>
    <w:rsid w:val="00413DCB"/>
    <w:rsid w:val="00413E29"/>
    <w:rsid w:val="00413E70"/>
    <w:rsid w:val="004141E3"/>
    <w:rsid w:val="0041437D"/>
    <w:rsid w:val="00414517"/>
    <w:rsid w:val="0041459B"/>
    <w:rsid w:val="004145AF"/>
    <w:rsid w:val="00414873"/>
    <w:rsid w:val="00414B88"/>
    <w:rsid w:val="00414C8F"/>
    <w:rsid w:val="00414C95"/>
    <w:rsid w:val="00414CE5"/>
    <w:rsid w:val="00414E31"/>
    <w:rsid w:val="00414F75"/>
    <w:rsid w:val="00415016"/>
    <w:rsid w:val="004150D0"/>
    <w:rsid w:val="004150E7"/>
    <w:rsid w:val="004151D5"/>
    <w:rsid w:val="0041567D"/>
    <w:rsid w:val="00415955"/>
    <w:rsid w:val="004159F0"/>
    <w:rsid w:val="00415A68"/>
    <w:rsid w:val="00415EA5"/>
    <w:rsid w:val="00416084"/>
    <w:rsid w:val="004160AF"/>
    <w:rsid w:val="00416186"/>
    <w:rsid w:val="004169F8"/>
    <w:rsid w:val="00416B41"/>
    <w:rsid w:val="00416B5B"/>
    <w:rsid w:val="00416C0B"/>
    <w:rsid w:val="00416C27"/>
    <w:rsid w:val="00416D5E"/>
    <w:rsid w:val="00416DC0"/>
    <w:rsid w:val="00416E66"/>
    <w:rsid w:val="004170E3"/>
    <w:rsid w:val="0041711D"/>
    <w:rsid w:val="004171C8"/>
    <w:rsid w:val="0041720C"/>
    <w:rsid w:val="00417300"/>
    <w:rsid w:val="00417613"/>
    <w:rsid w:val="0041769E"/>
    <w:rsid w:val="004176CB"/>
    <w:rsid w:val="004177CE"/>
    <w:rsid w:val="00417A08"/>
    <w:rsid w:val="00417D95"/>
    <w:rsid w:val="00417E1E"/>
    <w:rsid w:val="004204BA"/>
    <w:rsid w:val="0042053B"/>
    <w:rsid w:val="004208F2"/>
    <w:rsid w:val="0042093C"/>
    <w:rsid w:val="004209DE"/>
    <w:rsid w:val="00420BB1"/>
    <w:rsid w:val="00420BC8"/>
    <w:rsid w:val="00420D88"/>
    <w:rsid w:val="00420D8A"/>
    <w:rsid w:val="00420FEE"/>
    <w:rsid w:val="004210F9"/>
    <w:rsid w:val="00421121"/>
    <w:rsid w:val="004211B4"/>
    <w:rsid w:val="00421273"/>
    <w:rsid w:val="00421421"/>
    <w:rsid w:val="0042150F"/>
    <w:rsid w:val="00421563"/>
    <w:rsid w:val="00421BC0"/>
    <w:rsid w:val="00421C79"/>
    <w:rsid w:val="00421CDA"/>
    <w:rsid w:val="0042216F"/>
    <w:rsid w:val="0042217E"/>
    <w:rsid w:val="00422273"/>
    <w:rsid w:val="0042234A"/>
    <w:rsid w:val="00422495"/>
    <w:rsid w:val="00422690"/>
    <w:rsid w:val="00422924"/>
    <w:rsid w:val="00422CF6"/>
    <w:rsid w:val="00422E70"/>
    <w:rsid w:val="00422E88"/>
    <w:rsid w:val="00422FF0"/>
    <w:rsid w:val="004237B4"/>
    <w:rsid w:val="00423BCC"/>
    <w:rsid w:val="00423C17"/>
    <w:rsid w:val="00423E0C"/>
    <w:rsid w:val="00423F4D"/>
    <w:rsid w:val="004242FB"/>
    <w:rsid w:val="004243CB"/>
    <w:rsid w:val="00424851"/>
    <w:rsid w:val="00424859"/>
    <w:rsid w:val="00424862"/>
    <w:rsid w:val="0042489E"/>
    <w:rsid w:val="00424AE5"/>
    <w:rsid w:val="00424B9E"/>
    <w:rsid w:val="00424EF7"/>
    <w:rsid w:val="00424FA7"/>
    <w:rsid w:val="004254B7"/>
    <w:rsid w:val="00425500"/>
    <w:rsid w:val="00425A6C"/>
    <w:rsid w:val="00425A8C"/>
    <w:rsid w:val="00425BC3"/>
    <w:rsid w:val="00425DE5"/>
    <w:rsid w:val="00425EDC"/>
    <w:rsid w:val="0042623A"/>
    <w:rsid w:val="004263CB"/>
    <w:rsid w:val="00426407"/>
    <w:rsid w:val="004267E3"/>
    <w:rsid w:val="0042680A"/>
    <w:rsid w:val="00426907"/>
    <w:rsid w:val="00426939"/>
    <w:rsid w:val="00426A5D"/>
    <w:rsid w:val="00426D4F"/>
    <w:rsid w:val="00426DA9"/>
    <w:rsid w:val="00426FBF"/>
    <w:rsid w:val="0042713E"/>
    <w:rsid w:val="00427384"/>
    <w:rsid w:val="004273BD"/>
    <w:rsid w:val="004275D0"/>
    <w:rsid w:val="00427822"/>
    <w:rsid w:val="00427C3A"/>
    <w:rsid w:val="00427F3B"/>
    <w:rsid w:val="00430189"/>
    <w:rsid w:val="0043026F"/>
    <w:rsid w:val="00430433"/>
    <w:rsid w:val="0043076D"/>
    <w:rsid w:val="004307E7"/>
    <w:rsid w:val="00430AA2"/>
    <w:rsid w:val="00430BD9"/>
    <w:rsid w:val="00430F57"/>
    <w:rsid w:val="00430FEA"/>
    <w:rsid w:val="00430FF9"/>
    <w:rsid w:val="00431034"/>
    <w:rsid w:val="004310D5"/>
    <w:rsid w:val="00431163"/>
    <w:rsid w:val="004313E1"/>
    <w:rsid w:val="004315FC"/>
    <w:rsid w:val="0043163D"/>
    <w:rsid w:val="004319B4"/>
    <w:rsid w:val="00431AED"/>
    <w:rsid w:val="00431B14"/>
    <w:rsid w:val="00431D9F"/>
    <w:rsid w:val="00431DF2"/>
    <w:rsid w:val="00431F4E"/>
    <w:rsid w:val="004323AF"/>
    <w:rsid w:val="004326EC"/>
    <w:rsid w:val="0043279C"/>
    <w:rsid w:val="00432842"/>
    <w:rsid w:val="004330F6"/>
    <w:rsid w:val="00433452"/>
    <w:rsid w:val="004335A8"/>
    <w:rsid w:val="0043362E"/>
    <w:rsid w:val="00433855"/>
    <w:rsid w:val="004338A5"/>
    <w:rsid w:val="00433BF2"/>
    <w:rsid w:val="00433E2E"/>
    <w:rsid w:val="00433EA3"/>
    <w:rsid w:val="00434073"/>
    <w:rsid w:val="004343A7"/>
    <w:rsid w:val="00434824"/>
    <w:rsid w:val="004348C4"/>
    <w:rsid w:val="00434DAB"/>
    <w:rsid w:val="00435073"/>
    <w:rsid w:val="0043543C"/>
    <w:rsid w:val="00435476"/>
    <w:rsid w:val="0043548E"/>
    <w:rsid w:val="0043591C"/>
    <w:rsid w:val="00435986"/>
    <w:rsid w:val="00435C87"/>
    <w:rsid w:val="00435D77"/>
    <w:rsid w:val="00435FBA"/>
    <w:rsid w:val="00436354"/>
    <w:rsid w:val="004364E4"/>
    <w:rsid w:val="00436667"/>
    <w:rsid w:val="00436727"/>
    <w:rsid w:val="004367DB"/>
    <w:rsid w:val="004372AA"/>
    <w:rsid w:val="004375B9"/>
    <w:rsid w:val="00437758"/>
    <w:rsid w:val="00437850"/>
    <w:rsid w:val="0043785A"/>
    <w:rsid w:val="00437E47"/>
    <w:rsid w:val="00437F6F"/>
    <w:rsid w:val="004400A3"/>
    <w:rsid w:val="004400B0"/>
    <w:rsid w:val="0044012E"/>
    <w:rsid w:val="004402D6"/>
    <w:rsid w:val="00440427"/>
    <w:rsid w:val="00440465"/>
    <w:rsid w:val="004406C5"/>
    <w:rsid w:val="00440B9A"/>
    <w:rsid w:val="00440BFC"/>
    <w:rsid w:val="00440D43"/>
    <w:rsid w:val="00440EB2"/>
    <w:rsid w:val="00440EE4"/>
    <w:rsid w:val="00440EF9"/>
    <w:rsid w:val="00440F3D"/>
    <w:rsid w:val="004411F4"/>
    <w:rsid w:val="004417ED"/>
    <w:rsid w:val="004421A2"/>
    <w:rsid w:val="004422DF"/>
    <w:rsid w:val="004422EE"/>
    <w:rsid w:val="004423D0"/>
    <w:rsid w:val="00442426"/>
    <w:rsid w:val="004426C2"/>
    <w:rsid w:val="0044282C"/>
    <w:rsid w:val="004429C4"/>
    <w:rsid w:val="00442B68"/>
    <w:rsid w:val="00442C31"/>
    <w:rsid w:val="00442C47"/>
    <w:rsid w:val="00442D6A"/>
    <w:rsid w:val="00442DE2"/>
    <w:rsid w:val="00442EF4"/>
    <w:rsid w:val="00443314"/>
    <w:rsid w:val="00443320"/>
    <w:rsid w:val="00443685"/>
    <w:rsid w:val="00443B3F"/>
    <w:rsid w:val="00443CE3"/>
    <w:rsid w:val="00444055"/>
    <w:rsid w:val="00444168"/>
    <w:rsid w:val="00444346"/>
    <w:rsid w:val="0044461E"/>
    <w:rsid w:val="00444BF3"/>
    <w:rsid w:val="00444C6C"/>
    <w:rsid w:val="00444CD8"/>
    <w:rsid w:val="00444D59"/>
    <w:rsid w:val="00444DFA"/>
    <w:rsid w:val="00444E65"/>
    <w:rsid w:val="00444FC8"/>
    <w:rsid w:val="00444FEB"/>
    <w:rsid w:val="00445330"/>
    <w:rsid w:val="004454CC"/>
    <w:rsid w:val="00445596"/>
    <w:rsid w:val="004455FA"/>
    <w:rsid w:val="00445A08"/>
    <w:rsid w:val="00445B64"/>
    <w:rsid w:val="00445D06"/>
    <w:rsid w:val="00445DD6"/>
    <w:rsid w:val="00445E09"/>
    <w:rsid w:val="0044614C"/>
    <w:rsid w:val="004461DD"/>
    <w:rsid w:val="00446250"/>
    <w:rsid w:val="004462C5"/>
    <w:rsid w:val="00446304"/>
    <w:rsid w:val="00446367"/>
    <w:rsid w:val="004463D7"/>
    <w:rsid w:val="0044645F"/>
    <w:rsid w:val="00446483"/>
    <w:rsid w:val="00446676"/>
    <w:rsid w:val="004468E1"/>
    <w:rsid w:val="00446995"/>
    <w:rsid w:val="00446D3B"/>
    <w:rsid w:val="00446FD3"/>
    <w:rsid w:val="00446FEB"/>
    <w:rsid w:val="004470BE"/>
    <w:rsid w:val="004471B1"/>
    <w:rsid w:val="00447699"/>
    <w:rsid w:val="00447895"/>
    <w:rsid w:val="004479DB"/>
    <w:rsid w:val="00447A0C"/>
    <w:rsid w:val="00447A93"/>
    <w:rsid w:val="00447FF2"/>
    <w:rsid w:val="00450192"/>
    <w:rsid w:val="00450254"/>
    <w:rsid w:val="004502CB"/>
    <w:rsid w:val="00450499"/>
    <w:rsid w:val="0045062B"/>
    <w:rsid w:val="004507A7"/>
    <w:rsid w:val="004508E6"/>
    <w:rsid w:val="00450AA4"/>
    <w:rsid w:val="00450B02"/>
    <w:rsid w:val="00450BC1"/>
    <w:rsid w:val="00450C46"/>
    <w:rsid w:val="00450EC9"/>
    <w:rsid w:val="00450F47"/>
    <w:rsid w:val="00451213"/>
    <w:rsid w:val="0045128D"/>
    <w:rsid w:val="00451482"/>
    <w:rsid w:val="00451572"/>
    <w:rsid w:val="00451627"/>
    <w:rsid w:val="00451B35"/>
    <w:rsid w:val="00451C1D"/>
    <w:rsid w:val="00451C5F"/>
    <w:rsid w:val="00451D57"/>
    <w:rsid w:val="00451E00"/>
    <w:rsid w:val="0045204F"/>
    <w:rsid w:val="004520AE"/>
    <w:rsid w:val="004520C5"/>
    <w:rsid w:val="0045221C"/>
    <w:rsid w:val="004522D0"/>
    <w:rsid w:val="004524EC"/>
    <w:rsid w:val="004525FC"/>
    <w:rsid w:val="00452649"/>
    <w:rsid w:val="004528A5"/>
    <w:rsid w:val="00452A12"/>
    <w:rsid w:val="00452A5D"/>
    <w:rsid w:val="00452C83"/>
    <w:rsid w:val="00452D57"/>
    <w:rsid w:val="00453114"/>
    <w:rsid w:val="00453252"/>
    <w:rsid w:val="004532F6"/>
    <w:rsid w:val="0045340E"/>
    <w:rsid w:val="00453699"/>
    <w:rsid w:val="00453778"/>
    <w:rsid w:val="004537DC"/>
    <w:rsid w:val="004537E8"/>
    <w:rsid w:val="00453973"/>
    <w:rsid w:val="00453A1C"/>
    <w:rsid w:val="00453A2E"/>
    <w:rsid w:val="00453B7B"/>
    <w:rsid w:val="00453DF8"/>
    <w:rsid w:val="00453F94"/>
    <w:rsid w:val="004544B0"/>
    <w:rsid w:val="004544E5"/>
    <w:rsid w:val="0045451C"/>
    <w:rsid w:val="004546F1"/>
    <w:rsid w:val="0045477C"/>
    <w:rsid w:val="00454BC6"/>
    <w:rsid w:val="00454D15"/>
    <w:rsid w:val="00454DD9"/>
    <w:rsid w:val="0045511C"/>
    <w:rsid w:val="0045549C"/>
    <w:rsid w:val="0045577B"/>
    <w:rsid w:val="004557D4"/>
    <w:rsid w:val="00455B85"/>
    <w:rsid w:val="00455F53"/>
    <w:rsid w:val="00455FDA"/>
    <w:rsid w:val="004566A8"/>
    <w:rsid w:val="004566C1"/>
    <w:rsid w:val="004566EF"/>
    <w:rsid w:val="00456A48"/>
    <w:rsid w:val="00456DD3"/>
    <w:rsid w:val="00456E84"/>
    <w:rsid w:val="00457293"/>
    <w:rsid w:val="004572D3"/>
    <w:rsid w:val="00457320"/>
    <w:rsid w:val="00457341"/>
    <w:rsid w:val="00457347"/>
    <w:rsid w:val="00457385"/>
    <w:rsid w:val="00457420"/>
    <w:rsid w:val="00457610"/>
    <w:rsid w:val="004576CB"/>
    <w:rsid w:val="00457876"/>
    <w:rsid w:val="00457A5A"/>
    <w:rsid w:val="00457CDA"/>
    <w:rsid w:val="00457CF9"/>
    <w:rsid w:val="00457F14"/>
    <w:rsid w:val="00457F6C"/>
    <w:rsid w:val="0045E612"/>
    <w:rsid w:val="00460062"/>
    <w:rsid w:val="00460235"/>
    <w:rsid w:val="0046074D"/>
    <w:rsid w:val="004608DC"/>
    <w:rsid w:val="00460A4B"/>
    <w:rsid w:val="00460CC2"/>
    <w:rsid w:val="00460DCD"/>
    <w:rsid w:val="00460FA1"/>
    <w:rsid w:val="004612AF"/>
    <w:rsid w:val="004613E2"/>
    <w:rsid w:val="00461490"/>
    <w:rsid w:val="00461578"/>
    <w:rsid w:val="00461657"/>
    <w:rsid w:val="004616A3"/>
    <w:rsid w:val="004616D9"/>
    <w:rsid w:val="004617A5"/>
    <w:rsid w:val="00461B5F"/>
    <w:rsid w:val="00461BBB"/>
    <w:rsid w:val="00461BED"/>
    <w:rsid w:val="00461CBA"/>
    <w:rsid w:val="00461D7C"/>
    <w:rsid w:val="00461E3C"/>
    <w:rsid w:val="004622DD"/>
    <w:rsid w:val="00462530"/>
    <w:rsid w:val="0046283A"/>
    <w:rsid w:val="004629D4"/>
    <w:rsid w:val="004629F6"/>
    <w:rsid w:val="00462A26"/>
    <w:rsid w:val="00462CDF"/>
    <w:rsid w:val="00462EBE"/>
    <w:rsid w:val="00463090"/>
    <w:rsid w:val="00463147"/>
    <w:rsid w:val="00463434"/>
    <w:rsid w:val="004635F2"/>
    <w:rsid w:val="0046363E"/>
    <w:rsid w:val="004642E8"/>
    <w:rsid w:val="004643E5"/>
    <w:rsid w:val="004646D8"/>
    <w:rsid w:val="00464C47"/>
    <w:rsid w:val="00464CA2"/>
    <w:rsid w:val="00464D7B"/>
    <w:rsid w:val="00464FD0"/>
    <w:rsid w:val="004650B1"/>
    <w:rsid w:val="004650BC"/>
    <w:rsid w:val="004651C8"/>
    <w:rsid w:val="004653F6"/>
    <w:rsid w:val="0046540A"/>
    <w:rsid w:val="0046558B"/>
    <w:rsid w:val="004655F0"/>
    <w:rsid w:val="00465B2E"/>
    <w:rsid w:val="00465BC9"/>
    <w:rsid w:val="00466031"/>
    <w:rsid w:val="00466127"/>
    <w:rsid w:val="004661C7"/>
    <w:rsid w:val="004662B7"/>
    <w:rsid w:val="0046630D"/>
    <w:rsid w:val="004667B1"/>
    <w:rsid w:val="00466AEE"/>
    <w:rsid w:val="00466BEE"/>
    <w:rsid w:val="00466C28"/>
    <w:rsid w:val="00467146"/>
    <w:rsid w:val="00467170"/>
    <w:rsid w:val="00467A01"/>
    <w:rsid w:val="00467A41"/>
    <w:rsid w:val="00467DBD"/>
    <w:rsid w:val="00467E92"/>
    <w:rsid w:val="00467F04"/>
    <w:rsid w:val="0047019E"/>
    <w:rsid w:val="0047020A"/>
    <w:rsid w:val="004702FF"/>
    <w:rsid w:val="00470490"/>
    <w:rsid w:val="00470576"/>
    <w:rsid w:val="00470AD3"/>
    <w:rsid w:val="00470BB5"/>
    <w:rsid w:val="00470C45"/>
    <w:rsid w:val="00470C86"/>
    <w:rsid w:val="0047113E"/>
    <w:rsid w:val="00471445"/>
    <w:rsid w:val="004717D0"/>
    <w:rsid w:val="00471919"/>
    <w:rsid w:val="00471A91"/>
    <w:rsid w:val="00471B56"/>
    <w:rsid w:val="00471C6F"/>
    <w:rsid w:val="0047244E"/>
    <w:rsid w:val="004725FA"/>
    <w:rsid w:val="0047269F"/>
    <w:rsid w:val="00472876"/>
    <w:rsid w:val="0047294D"/>
    <w:rsid w:val="00472B9D"/>
    <w:rsid w:val="00473308"/>
    <w:rsid w:val="00473396"/>
    <w:rsid w:val="004733C1"/>
    <w:rsid w:val="00473454"/>
    <w:rsid w:val="00473633"/>
    <w:rsid w:val="00473777"/>
    <w:rsid w:val="004738CC"/>
    <w:rsid w:val="00473AF2"/>
    <w:rsid w:val="00473E03"/>
    <w:rsid w:val="00473FEE"/>
    <w:rsid w:val="00474279"/>
    <w:rsid w:val="00474540"/>
    <w:rsid w:val="0047455C"/>
    <w:rsid w:val="004746CE"/>
    <w:rsid w:val="0047497C"/>
    <w:rsid w:val="00474AA6"/>
    <w:rsid w:val="00474B70"/>
    <w:rsid w:val="00474B83"/>
    <w:rsid w:val="00474DEA"/>
    <w:rsid w:val="004750C8"/>
    <w:rsid w:val="004754F2"/>
    <w:rsid w:val="0047569A"/>
    <w:rsid w:val="004757E8"/>
    <w:rsid w:val="0047580D"/>
    <w:rsid w:val="00475883"/>
    <w:rsid w:val="0047591F"/>
    <w:rsid w:val="00475B23"/>
    <w:rsid w:val="00475BAE"/>
    <w:rsid w:val="00475C67"/>
    <w:rsid w:val="00475DFF"/>
    <w:rsid w:val="00475E17"/>
    <w:rsid w:val="004760AC"/>
    <w:rsid w:val="00476446"/>
    <w:rsid w:val="004764C7"/>
    <w:rsid w:val="00476742"/>
    <w:rsid w:val="004767E8"/>
    <w:rsid w:val="00476847"/>
    <w:rsid w:val="00476A01"/>
    <w:rsid w:val="00476A44"/>
    <w:rsid w:val="00476B32"/>
    <w:rsid w:val="00476F39"/>
    <w:rsid w:val="00476F59"/>
    <w:rsid w:val="00476FD6"/>
    <w:rsid w:val="0047708F"/>
    <w:rsid w:val="00477142"/>
    <w:rsid w:val="00477227"/>
    <w:rsid w:val="0047723D"/>
    <w:rsid w:val="00477635"/>
    <w:rsid w:val="00477719"/>
    <w:rsid w:val="00477926"/>
    <w:rsid w:val="0047794C"/>
    <w:rsid w:val="004800F5"/>
    <w:rsid w:val="00480204"/>
    <w:rsid w:val="00480246"/>
    <w:rsid w:val="00480328"/>
    <w:rsid w:val="00480460"/>
    <w:rsid w:val="00480464"/>
    <w:rsid w:val="004805F5"/>
    <w:rsid w:val="00480619"/>
    <w:rsid w:val="00480782"/>
    <w:rsid w:val="004807E4"/>
    <w:rsid w:val="004809CF"/>
    <w:rsid w:val="004809DF"/>
    <w:rsid w:val="00481403"/>
    <w:rsid w:val="00481424"/>
    <w:rsid w:val="00481568"/>
    <w:rsid w:val="004819BF"/>
    <w:rsid w:val="00481A58"/>
    <w:rsid w:val="00481C18"/>
    <w:rsid w:val="00481F13"/>
    <w:rsid w:val="00481F1A"/>
    <w:rsid w:val="00481FDE"/>
    <w:rsid w:val="00482028"/>
    <w:rsid w:val="0048291C"/>
    <w:rsid w:val="00482CD9"/>
    <w:rsid w:val="00482D7F"/>
    <w:rsid w:val="00482DAD"/>
    <w:rsid w:val="00482FCD"/>
    <w:rsid w:val="004831FA"/>
    <w:rsid w:val="0048321D"/>
    <w:rsid w:val="004832E5"/>
    <w:rsid w:val="00483831"/>
    <w:rsid w:val="00483972"/>
    <w:rsid w:val="00483A34"/>
    <w:rsid w:val="00483EE9"/>
    <w:rsid w:val="004840D5"/>
    <w:rsid w:val="00484403"/>
    <w:rsid w:val="00484950"/>
    <w:rsid w:val="00484C80"/>
    <w:rsid w:val="00484CD6"/>
    <w:rsid w:val="00485003"/>
    <w:rsid w:val="00485331"/>
    <w:rsid w:val="0048541D"/>
    <w:rsid w:val="00485617"/>
    <w:rsid w:val="004856A8"/>
    <w:rsid w:val="00485993"/>
    <w:rsid w:val="00485C7A"/>
    <w:rsid w:val="00485EA8"/>
    <w:rsid w:val="00486402"/>
    <w:rsid w:val="004864CC"/>
    <w:rsid w:val="00486840"/>
    <w:rsid w:val="00486B55"/>
    <w:rsid w:val="00486CD1"/>
    <w:rsid w:val="00486F79"/>
    <w:rsid w:val="004871F1"/>
    <w:rsid w:val="00487662"/>
    <w:rsid w:val="004876B5"/>
    <w:rsid w:val="004877D0"/>
    <w:rsid w:val="00487932"/>
    <w:rsid w:val="00487A5F"/>
    <w:rsid w:val="00487B6A"/>
    <w:rsid w:val="00487BE7"/>
    <w:rsid w:val="00487EF8"/>
    <w:rsid w:val="00487F3F"/>
    <w:rsid w:val="004900E0"/>
    <w:rsid w:val="00490773"/>
    <w:rsid w:val="00490B11"/>
    <w:rsid w:val="00490B85"/>
    <w:rsid w:val="00490DB0"/>
    <w:rsid w:val="00490F48"/>
    <w:rsid w:val="0049105C"/>
    <w:rsid w:val="00491126"/>
    <w:rsid w:val="00491187"/>
    <w:rsid w:val="00491233"/>
    <w:rsid w:val="004915AC"/>
    <w:rsid w:val="0049178D"/>
    <w:rsid w:val="004919A7"/>
    <w:rsid w:val="00491AC5"/>
    <w:rsid w:val="00491ACB"/>
    <w:rsid w:val="00492067"/>
    <w:rsid w:val="00492534"/>
    <w:rsid w:val="004928CE"/>
    <w:rsid w:val="00492A3A"/>
    <w:rsid w:val="00492AA2"/>
    <w:rsid w:val="00492CAF"/>
    <w:rsid w:val="00492E4F"/>
    <w:rsid w:val="00492E72"/>
    <w:rsid w:val="00493497"/>
    <w:rsid w:val="004937EC"/>
    <w:rsid w:val="004938F7"/>
    <w:rsid w:val="004939EC"/>
    <w:rsid w:val="00493D29"/>
    <w:rsid w:val="00493D49"/>
    <w:rsid w:val="00493F7C"/>
    <w:rsid w:val="00493F95"/>
    <w:rsid w:val="0049417D"/>
    <w:rsid w:val="00494324"/>
    <w:rsid w:val="00494546"/>
    <w:rsid w:val="00494549"/>
    <w:rsid w:val="00494638"/>
    <w:rsid w:val="004946A3"/>
    <w:rsid w:val="0049477A"/>
    <w:rsid w:val="00494789"/>
    <w:rsid w:val="00494A86"/>
    <w:rsid w:val="00494A89"/>
    <w:rsid w:val="00495044"/>
    <w:rsid w:val="004952C0"/>
    <w:rsid w:val="0049542D"/>
    <w:rsid w:val="00495F59"/>
    <w:rsid w:val="00496010"/>
    <w:rsid w:val="00496277"/>
    <w:rsid w:val="00496392"/>
    <w:rsid w:val="004965B8"/>
    <w:rsid w:val="00496752"/>
    <w:rsid w:val="0049686A"/>
    <w:rsid w:val="00496996"/>
    <w:rsid w:val="00496C08"/>
    <w:rsid w:val="00497189"/>
    <w:rsid w:val="0049738D"/>
    <w:rsid w:val="0049753A"/>
    <w:rsid w:val="0049758C"/>
    <w:rsid w:val="0049783E"/>
    <w:rsid w:val="00497AEF"/>
    <w:rsid w:val="00497DAE"/>
    <w:rsid w:val="004A0486"/>
    <w:rsid w:val="004A089C"/>
    <w:rsid w:val="004A0925"/>
    <w:rsid w:val="004A0A1D"/>
    <w:rsid w:val="004A0BF3"/>
    <w:rsid w:val="004A0CEF"/>
    <w:rsid w:val="004A0EC0"/>
    <w:rsid w:val="004A105E"/>
    <w:rsid w:val="004A1436"/>
    <w:rsid w:val="004A157F"/>
    <w:rsid w:val="004A1986"/>
    <w:rsid w:val="004A1DA4"/>
    <w:rsid w:val="004A1E62"/>
    <w:rsid w:val="004A2238"/>
    <w:rsid w:val="004A2367"/>
    <w:rsid w:val="004A237A"/>
    <w:rsid w:val="004A2673"/>
    <w:rsid w:val="004A2679"/>
    <w:rsid w:val="004A26C6"/>
    <w:rsid w:val="004A288B"/>
    <w:rsid w:val="004A2A01"/>
    <w:rsid w:val="004A2A24"/>
    <w:rsid w:val="004A2FBA"/>
    <w:rsid w:val="004A3308"/>
    <w:rsid w:val="004A380D"/>
    <w:rsid w:val="004A390B"/>
    <w:rsid w:val="004A3FB4"/>
    <w:rsid w:val="004A3FD2"/>
    <w:rsid w:val="004A4110"/>
    <w:rsid w:val="004A46CB"/>
    <w:rsid w:val="004A47C6"/>
    <w:rsid w:val="004A4988"/>
    <w:rsid w:val="004A4B47"/>
    <w:rsid w:val="004A5568"/>
    <w:rsid w:val="004A55FA"/>
    <w:rsid w:val="004A560E"/>
    <w:rsid w:val="004A57AE"/>
    <w:rsid w:val="004A5810"/>
    <w:rsid w:val="004A5873"/>
    <w:rsid w:val="004A5FBE"/>
    <w:rsid w:val="004A618D"/>
    <w:rsid w:val="004A6231"/>
    <w:rsid w:val="004A65C4"/>
    <w:rsid w:val="004A6A10"/>
    <w:rsid w:val="004A6B18"/>
    <w:rsid w:val="004A6ED2"/>
    <w:rsid w:val="004A718F"/>
    <w:rsid w:val="004A7628"/>
    <w:rsid w:val="004A77AE"/>
    <w:rsid w:val="004A784C"/>
    <w:rsid w:val="004A78AC"/>
    <w:rsid w:val="004A793C"/>
    <w:rsid w:val="004A7AEB"/>
    <w:rsid w:val="004A7C33"/>
    <w:rsid w:val="004A7D67"/>
    <w:rsid w:val="004A7F30"/>
    <w:rsid w:val="004B042F"/>
    <w:rsid w:val="004B0485"/>
    <w:rsid w:val="004B04A3"/>
    <w:rsid w:val="004B06C9"/>
    <w:rsid w:val="004B0884"/>
    <w:rsid w:val="004B089E"/>
    <w:rsid w:val="004B08C4"/>
    <w:rsid w:val="004B0AA4"/>
    <w:rsid w:val="004B0BCF"/>
    <w:rsid w:val="004B0C18"/>
    <w:rsid w:val="004B116A"/>
    <w:rsid w:val="004B11D0"/>
    <w:rsid w:val="004B16D8"/>
    <w:rsid w:val="004B1885"/>
    <w:rsid w:val="004B1F05"/>
    <w:rsid w:val="004B2099"/>
    <w:rsid w:val="004B22D6"/>
    <w:rsid w:val="004B2714"/>
    <w:rsid w:val="004B2A1C"/>
    <w:rsid w:val="004B30BF"/>
    <w:rsid w:val="004B35A1"/>
    <w:rsid w:val="004B3701"/>
    <w:rsid w:val="004B3C00"/>
    <w:rsid w:val="004B3F95"/>
    <w:rsid w:val="004B4216"/>
    <w:rsid w:val="004B42F9"/>
    <w:rsid w:val="004B4420"/>
    <w:rsid w:val="004B460B"/>
    <w:rsid w:val="004B48C3"/>
    <w:rsid w:val="004B4AF3"/>
    <w:rsid w:val="004B4ED9"/>
    <w:rsid w:val="004B4F6F"/>
    <w:rsid w:val="004B4FD9"/>
    <w:rsid w:val="004B55CB"/>
    <w:rsid w:val="004B56B7"/>
    <w:rsid w:val="004B5A44"/>
    <w:rsid w:val="004B5A73"/>
    <w:rsid w:val="004B5BAE"/>
    <w:rsid w:val="004B5CC6"/>
    <w:rsid w:val="004B5CF2"/>
    <w:rsid w:val="004B5EF6"/>
    <w:rsid w:val="004B604C"/>
    <w:rsid w:val="004B62B4"/>
    <w:rsid w:val="004B62CE"/>
    <w:rsid w:val="004B6325"/>
    <w:rsid w:val="004B63EE"/>
    <w:rsid w:val="004B65A6"/>
    <w:rsid w:val="004B66BC"/>
    <w:rsid w:val="004B6702"/>
    <w:rsid w:val="004B68A6"/>
    <w:rsid w:val="004B6B62"/>
    <w:rsid w:val="004B6CC6"/>
    <w:rsid w:val="004B6E65"/>
    <w:rsid w:val="004B6F1A"/>
    <w:rsid w:val="004B7068"/>
    <w:rsid w:val="004B741D"/>
    <w:rsid w:val="004B7458"/>
    <w:rsid w:val="004B766C"/>
    <w:rsid w:val="004B79AE"/>
    <w:rsid w:val="004B7D26"/>
    <w:rsid w:val="004B7D54"/>
    <w:rsid w:val="004B7DCA"/>
    <w:rsid w:val="004B7EB5"/>
    <w:rsid w:val="004B7F63"/>
    <w:rsid w:val="004B7FD8"/>
    <w:rsid w:val="004BA3E2"/>
    <w:rsid w:val="004C01D1"/>
    <w:rsid w:val="004C02BD"/>
    <w:rsid w:val="004C0402"/>
    <w:rsid w:val="004C0503"/>
    <w:rsid w:val="004C0D45"/>
    <w:rsid w:val="004C144D"/>
    <w:rsid w:val="004C14A2"/>
    <w:rsid w:val="004C156A"/>
    <w:rsid w:val="004C159A"/>
    <w:rsid w:val="004C1845"/>
    <w:rsid w:val="004C1B9A"/>
    <w:rsid w:val="004C1CF3"/>
    <w:rsid w:val="004C1D10"/>
    <w:rsid w:val="004C1D36"/>
    <w:rsid w:val="004C1F09"/>
    <w:rsid w:val="004C238D"/>
    <w:rsid w:val="004C242A"/>
    <w:rsid w:val="004C2469"/>
    <w:rsid w:val="004C257A"/>
    <w:rsid w:val="004C2AE1"/>
    <w:rsid w:val="004C2B30"/>
    <w:rsid w:val="004C2F61"/>
    <w:rsid w:val="004C3075"/>
    <w:rsid w:val="004C30A6"/>
    <w:rsid w:val="004C3455"/>
    <w:rsid w:val="004C35CC"/>
    <w:rsid w:val="004C3B0D"/>
    <w:rsid w:val="004C3B31"/>
    <w:rsid w:val="004C3B78"/>
    <w:rsid w:val="004C3BF7"/>
    <w:rsid w:val="004C3CB3"/>
    <w:rsid w:val="004C3E69"/>
    <w:rsid w:val="004C3E8C"/>
    <w:rsid w:val="004C3FEA"/>
    <w:rsid w:val="004C441B"/>
    <w:rsid w:val="004C49B5"/>
    <w:rsid w:val="004C4A4F"/>
    <w:rsid w:val="004C4CC2"/>
    <w:rsid w:val="004C5015"/>
    <w:rsid w:val="004C502F"/>
    <w:rsid w:val="004C51A8"/>
    <w:rsid w:val="004C5238"/>
    <w:rsid w:val="004C52B3"/>
    <w:rsid w:val="004C5309"/>
    <w:rsid w:val="004C5347"/>
    <w:rsid w:val="004C535F"/>
    <w:rsid w:val="004C5647"/>
    <w:rsid w:val="004C56D9"/>
    <w:rsid w:val="004C5863"/>
    <w:rsid w:val="004C5AF9"/>
    <w:rsid w:val="004C5CE3"/>
    <w:rsid w:val="004C5EDD"/>
    <w:rsid w:val="004C61C5"/>
    <w:rsid w:val="004C6310"/>
    <w:rsid w:val="004C6352"/>
    <w:rsid w:val="004C64F0"/>
    <w:rsid w:val="004C675A"/>
    <w:rsid w:val="004C67D8"/>
    <w:rsid w:val="004C6897"/>
    <w:rsid w:val="004C69F2"/>
    <w:rsid w:val="004C6B82"/>
    <w:rsid w:val="004C6C47"/>
    <w:rsid w:val="004C6F02"/>
    <w:rsid w:val="004C6F1B"/>
    <w:rsid w:val="004C6F73"/>
    <w:rsid w:val="004C6FA0"/>
    <w:rsid w:val="004C7002"/>
    <w:rsid w:val="004C722C"/>
    <w:rsid w:val="004C7497"/>
    <w:rsid w:val="004C7AEE"/>
    <w:rsid w:val="004C7BFE"/>
    <w:rsid w:val="004C7E4E"/>
    <w:rsid w:val="004C7FAA"/>
    <w:rsid w:val="004D01F4"/>
    <w:rsid w:val="004D0278"/>
    <w:rsid w:val="004D04BB"/>
    <w:rsid w:val="004D0635"/>
    <w:rsid w:val="004D0666"/>
    <w:rsid w:val="004D070E"/>
    <w:rsid w:val="004D0732"/>
    <w:rsid w:val="004D0851"/>
    <w:rsid w:val="004D0858"/>
    <w:rsid w:val="004D0A6C"/>
    <w:rsid w:val="004D0C41"/>
    <w:rsid w:val="004D0FBC"/>
    <w:rsid w:val="004D1582"/>
    <w:rsid w:val="004D178F"/>
    <w:rsid w:val="004D17F5"/>
    <w:rsid w:val="004D1B69"/>
    <w:rsid w:val="004D1CE7"/>
    <w:rsid w:val="004D1D22"/>
    <w:rsid w:val="004D1D45"/>
    <w:rsid w:val="004D1EDB"/>
    <w:rsid w:val="004D208A"/>
    <w:rsid w:val="004D2106"/>
    <w:rsid w:val="004D21B1"/>
    <w:rsid w:val="004D237A"/>
    <w:rsid w:val="004D265B"/>
    <w:rsid w:val="004D27AA"/>
    <w:rsid w:val="004D28CE"/>
    <w:rsid w:val="004D2C6B"/>
    <w:rsid w:val="004D2E74"/>
    <w:rsid w:val="004D328C"/>
    <w:rsid w:val="004D35E8"/>
    <w:rsid w:val="004D374B"/>
    <w:rsid w:val="004D3763"/>
    <w:rsid w:val="004D3950"/>
    <w:rsid w:val="004D3A81"/>
    <w:rsid w:val="004D3CE1"/>
    <w:rsid w:val="004D3D46"/>
    <w:rsid w:val="004D3E4C"/>
    <w:rsid w:val="004D3E77"/>
    <w:rsid w:val="004D3F38"/>
    <w:rsid w:val="004D403D"/>
    <w:rsid w:val="004D4083"/>
    <w:rsid w:val="004D42AC"/>
    <w:rsid w:val="004D43A2"/>
    <w:rsid w:val="004D4755"/>
    <w:rsid w:val="004D4862"/>
    <w:rsid w:val="004D48B7"/>
    <w:rsid w:val="004D4986"/>
    <w:rsid w:val="004D4AC6"/>
    <w:rsid w:val="004D4AEC"/>
    <w:rsid w:val="004D4B6A"/>
    <w:rsid w:val="004D4C98"/>
    <w:rsid w:val="004D4F19"/>
    <w:rsid w:val="004D4FEC"/>
    <w:rsid w:val="004D5125"/>
    <w:rsid w:val="004D51A4"/>
    <w:rsid w:val="004D525F"/>
    <w:rsid w:val="004D52C6"/>
    <w:rsid w:val="004D53DE"/>
    <w:rsid w:val="004D5576"/>
    <w:rsid w:val="004D5671"/>
    <w:rsid w:val="004D56FC"/>
    <w:rsid w:val="004D58D0"/>
    <w:rsid w:val="004D59CD"/>
    <w:rsid w:val="004D5EA0"/>
    <w:rsid w:val="004D5F24"/>
    <w:rsid w:val="004D5FA7"/>
    <w:rsid w:val="004D653E"/>
    <w:rsid w:val="004D6688"/>
    <w:rsid w:val="004D6915"/>
    <w:rsid w:val="004D6C21"/>
    <w:rsid w:val="004D70B7"/>
    <w:rsid w:val="004D71A3"/>
    <w:rsid w:val="004D71E5"/>
    <w:rsid w:val="004D72DD"/>
    <w:rsid w:val="004D73CB"/>
    <w:rsid w:val="004D7957"/>
    <w:rsid w:val="004D7C7C"/>
    <w:rsid w:val="004E0103"/>
    <w:rsid w:val="004E01A9"/>
    <w:rsid w:val="004E02D4"/>
    <w:rsid w:val="004E02D5"/>
    <w:rsid w:val="004E04BE"/>
    <w:rsid w:val="004E0539"/>
    <w:rsid w:val="004E06BC"/>
    <w:rsid w:val="004E06C5"/>
    <w:rsid w:val="004E0779"/>
    <w:rsid w:val="004E0A33"/>
    <w:rsid w:val="004E0B1A"/>
    <w:rsid w:val="004E0CCD"/>
    <w:rsid w:val="004E0CFD"/>
    <w:rsid w:val="004E0E11"/>
    <w:rsid w:val="004E1079"/>
    <w:rsid w:val="004E1634"/>
    <w:rsid w:val="004E172B"/>
    <w:rsid w:val="004E1737"/>
    <w:rsid w:val="004E1794"/>
    <w:rsid w:val="004E197F"/>
    <w:rsid w:val="004E1A7B"/>
    <w:rsid w:val="004E23C7"/>
    <w:rsid w:val="004E27B5"/>
    <w:rsid w:val="004E288A"/>
    <w:rsid w:val="004E2927"/>
    <w:rsid w:val="004E2A3F"/>
    <w:rsid w:val="004E2C83"/>
    <w:rsid w:val="004E2DF7"/>
    <w:rsid w:val="004E2EDD"/>
    <w:rsid w:val="004E2F03"/>
    <w:rsid w:val="004E307F"/>
    <w:rsid w:val="004E31E5"/>
    <w:rsid w:val="004E3260"/>
    <w:rsid w:val="004E3504"/>
    <w:rsid w:val="004E3507"/>
    <w:rsid w:val="004E366E"/>
    <w:rsid w:val="004E380C"/>
    <w:rsid w:val="004E39A8"/>
    <w:rsid w:val="004E3AEB"/>
    <w:rsid w:val="004E3DB4"/>
    <w:rsid w:val="004E40A5"/>
    <w:rsid w:val="004E415D"/>
    <w:rsid w:val="004E416E"/>
    <w:rsid w:val="004E41AF"/>
    <w:rsid w:val="004E4216"/>
    <w:rsid w:val="004E4364"/>
    <w:rsid w:val="004E45F0"/>
    <w:rsid w:val="004E4671"/>
    <w:rsid w:val="004E4EC1"/>
    <w:rsid w:val="004E4F0C"/>
    <w:rsid w:val="004E4F24"/>
    <w:rsid w:val="004E5157"/>
    <w:rsid w:val="004E51BA"/>
    <w:rsid w:val="004E51D2"/>
    <w:rsid w:val="004E579E"/>
    <w:rsid w:val="004E58A2"/>
    <w:rsid w:val="004E5B18"/>
    <w:rsid w:val="004E5BB4"/>
    <w:rsid w:val="004E5E61"/>
    <w:rsid w:val="004E5F88"/>
    <w:rsid w:val="004E6212"/>
    <w:rsid w:val="004E62A4"/>
    <w:rsid w:val="004E62B6"/>
    <w:rsid w:val="004E642A"/>
    <w:rsid w:val="004E67C8"/>
    <w:rsid w:val="004E6816"/>
    <w:rsid w:val="004E69CE"/>
    <w:rsid w:val="004E6A56"/>
    <w:rsid w:val="004E6C2D"/>
    <w:rsid w:val="004E6C53"/>
    <w:rsid w:val="004E6E36"/>
    <w:rsid w:val="004E6E81"/>
    <w:rsid w:val="004E701D"/>
    <w:rsid w:val="004E71B3"/>
    <w:rsid w:val="004E727B"/>
    <w:rsid w:val="004E73C4"/>
    <w:rsid w:val="004E7601"/>
    <w:rsid w:val="004E77A3"/>
    <w:rsid w:val="004E785D"/>
    <w:rsid w:val="004E79B4"/>
    <w:rsid w:val="004E7A86"/>
    <w:rsid w:val="004E7BBD"/>
    <w:rsid w:val="004E7D45"/>
    <w:rsid w:val="004E7D47"/>
    <w:rsid w:val="004F0267"/>
    <w:rsid w:val="004F034D"/>
    <w:rsid w:val="004F03DB"/>
    <w:rsid w:val="004F06DD"/>
    <w:rsid w:val="004F0737"/>
    <w:rsid w:val="004F0DDE"/>
    <w:rsid w:val="004F0E68"/>
    <w:rsid w:val="004F0E72"/>
    <w:rsid w:val="004F0F11"/>
    <w:rsid w:val="004F0F18"/>
    <w:rsid w:val="004F130B"/>
    <w:rsid w:val="004F1672"/>
    <w:rsid w:val="004F1A00"/>
    <w:rsid w:val="004F1B31"/>
    <w:rsid w:val="004F1B6F"/>
    <w:rsid w:val="004F1C7B"/>
    <w:rsid w:val="004F1E16"/>
    <w:rsid w:val="004F1EB1"/>
    <w:rsid w:val="004F1FE5"/>
    <w:rsid w:val="004F22A0"/>
    <w:rsid w:val="004F2626"/>
    <w:rsid w:val="004F27F7"/>
    <w:rsid w:val="004F2B75"/>
    <w:rsid w:val="004F2C51"/>
    <w:rsid w:val="004F2C8C"/>
    <w:rsid w:val="004F2FA4"/>
    <w:rsid w:val="004F31A4"/>
    <w:rsid w:val="004F3225"/>
    <w:rsid w:val="004F343E"/>
    <w:rsid w:val="004F34C9"/>
    <w:rsid w:val="004F34FF"/>
    <w:rsid w:val="004F36AC"/>
    <w:rsid w:val="004F36B5"/>
    <w:rsid w:val="004F36CE"/>
    <w:rsid w:val="004F36FD"/>
    <w:rsid w:val="004F3724"/>
    <w:rsid w:val="004F3A21"/>
    <w:rsid w:val="004F3B2E"/>
    <w:rsid w:val="004F3C39"/>
    <w:rsid w:val="004F3D04"/>
    <w:rsid w:val="004F3DB6"/>
    <w:rsid w:val="004F40CF"/>
    <w:rsid w:val="004F4602"/>
    <w:rsid w:val="004F460D"/>
    <w:rsid w:val="004F4792"/>
    <w:rsid w:val="004F4825"/>
    <w:rsid w:val="004F4B7E"/>
    <w:rsid w:val="004F51EA"/>
    <w:rsid w:val="004F521C"/>
    <w:rsid w:val="004F522D"/>
    <w:rsid w:val="004F56E2"/>
    <w:rsid w:val="004F5B17"/>
    <w:rsid w:val="004F625B"/>
    <w:rsid w:val="004F693E"/>
    <w:rsid w:val="004F6A00"/>
    <w:rsid w:val="004F6ABD"/>
    <w:rsid w:val="004F6B0E"/>
    <w:rsid w:val="004F6C8B"/>
    <w:rsid w:val="004F6D28"/>
    <w:rsid w:val="004F6EBF"/>
    <w:rsid w:val="004F6FB1"/>
    <w:rsid w:val="004F70B3"/>
    <w:rsid w:val="004F7236"/>
    <w:rsid w:val="004F738F"/>
    <w:rsid w:val="004F73C6"/>
    <w:rsid w:val="004F7A84"/>
    <w:rsid w:val="004F7AB7"/>
    <w:rsid w:val="004F7C00"/>
    <w:rsid w:val="004F7DBF"/>
    <w:rsid w:val="004F7EB0"/>
    <w:rsid w:val="005002BF"/>
    <w:rsid w:val="0050047E"/>
    <w:rsid w:val="00500504"/>
    <w:rsid w:val="005009DC"/>
    <w:rsid w:val="00500F08"/>
    <w:rsid w:val="00500F1F"/>
    <w:rsid w:val="00500FC1"/>
    <w:rsid w:val="00501167"/>
    <w:rsid w:val="005014A3"/>
    <w:rsid w:val="00501571"/>
    <w:rsid w:val="0050163B"/>
    <w:rsid w:val="005018A3"/>
    <w:rsid w:val="005018D7"/>
    <w:rsid w:val="00501B94"/>
    <w:rsid w:val="00501D28"/>
    <w:rsid w:val="005021C0"/>
    <w:rsid w:val="005022C1"/>
    <w:rsid w:val="00502376"/>
    <w:rsid w:val="00502507"/>
    <w:rsid w:val="00502653"/>
    <w:rsid w:val="005026BE"/>
    <w:rsid w:val="005026C8"/>
    <w:rsid w:val="005029C8"/>
    <w:rsid w:val="00502D70"/>
    <w:rsid w:val="00502E38"/>
    <w:rsid w:val="00502F85"/>
    <w:rsid w:val="005030F4"/>
    <w:rsid w:val="005034F2"/>
    <w:rsid w:val="00503AD6"/>
    <w:rsid w:val="00503C7C"/>
    <w:rsid w:val="00503CCD"/>
    <w:rsid w:val="00503E6D"/>
    <w:rsid w:val="00503EC0"/>
    <w:rsid w:val="00503EC6"/>
    <w:rsid w:val="00503F40"/>
    <w:rsid w:val="00503FA2"/>
    <w:rsid w:val="0050402C"/>
    <w:rsid w:val="0050419A"/>
    <w:rsid w:val="00504252"/>
    <w:rsid w:val="005046F1"/>
    <w:rsid w:val="005049F1"/>
    <w:rsid w:val="00504A85"/>
    <w:rsid w:val="00504C5A"/>
    <w:rsid w:val="00504E77"/>
    <w:rsid w:val="00505213"/>
    <w:rsid w:val="005052AC"/>
    <w:rsid w:val="005052B5"/>
    <w:rsid w:val="00505516"/>
    <w:rsid w:val="0050555C"/>
    <w:rsid w:val="005055EA"/>
    <w:rsid w:val="005055F9"/>
    <w:rsid w:val="00505842"/>
    <w:rsid w:val="0050599E"/>
    <w:rsid w:val="00505A7D"/>
    <w:rsid w:val="00505C5C"/>
    <w:rsid w:val="00505DDC"/>
    <w:rsid w:val="00505F5B"/>
    <w:rsid w:val="0050600F"/>
    <w:rsid w:val="00506186"/>
    <w:rsid w:val="00506391"/>
    <w:rsid w:val="005064C2"/>
    <w:rsid w:val="0050653A"/>
    <w:rsid w:val="00506647"/>
    <w:rsid w:val="005066BA"/>
    <w:rsid w:val="005069CD"/>
    <w:rsid w:val="00506A94"/>
    <w:rsid w:val="00506D28"/>
    <w:rsid w:val="00506DAC"/>
    <w:rsid w:val="00506EB2"/>
    <w:rsid w:val="00506FF6"/>
    <w:rsid w:val="0050700F"/>
    <w:rsid w:val="0050782B"/>
    <w:rsid w:val="005101F3"/>
    <w:rsid w:val="00510327"/>
    <w:rsid w:val="00510BDE"/>
    <w:rsid w:val="00510CBB"/>
    <w:rsid w:val="00510CFD"/>
    <w:rsid w:val="00510DD7"/>
    <w:rsid w:val="005113AA"/>
    <w:rsid w:val="00511753"/>
    <w:rsid w:val="005117DB"/>
    <w:rsid w:val="005118A3"/>
    <w:rsid w:val="00511B31"/>
    <w:rsid w:val="00511EB7"/>
    <w:rsid w:val="005123F2"/>
    <w:rsid w:val="005125FC"/>
    <w:rsid w:val="005127F9"/>
    <w:rsid w:val="005128AA"/>
    <w:rsid w:val="005134E1"/>
    <w:rsid w:val="0051355C"/>
    <w:rsid w:val="005136C8"/>
    <w:rsid w:val="00513836"/>
    <w:rsid w:val="00513859"/>
    <w:rsid w:val="00513914"/>
    <w:rsid w:val="00513C38"/>
    <w:rsid w:val="00513EE0"/>
    <w:rsid w:val="00514177"/>
    <w:rsid w:val="005142DA"/>
    <w:rsid w:val="0051449F"/>
    <w:rsid w:val="0051457E"/>
    <w:rsid w:val="005147B0"/>
    <w:rsid w:val="00514921"/>
    <w:rsid w:val="0051494B"/>
    <w:rsid w:val="005149C6"/>
    <w:rsid w:val="00514A4A"/>
    <w:rsid w:val="00514B9B"/>
    <w:rsid w:val="00514CE9"/>
    <w:rsid w:val="00514F20"/>
    <w:rsid w:val="00514F65"/>
    <w:rsid w:val="0051514D"/>
    <w:rsid w:val="005156D8"/>
    <w:rsid w:val="005157E5"/>
    <w:rsid w:val="00515A17"/>
    <w:rsid w:val="00515A4F"/>
    <w:rsid w:val="00515BAD"/>
    <w:rsid w:val="00515BF7"/>
    <w:rsid w:val="00515C08"/>
    <w:rsid w:val="00515CC2"/>
    <w:rsid w:val="00515F10"/>
    <w:rsid w:val="0051603F"/>
    <w:rsid w:val="005163C1"/>
    <w:rsid w:val="00516487"/>
    <w:rsid w:val="005164B0"/>
    <w:rsid w:val="00516B3E"/>
    <w:rsid w:val="005172EB"/>
    <w:rsid w:val="0051758D"/>
    <w:rsid w:val="00517663"/>
    <w:rsid w:val="00517870"/>
    <w:rsid w:val="00517B7D"/>
    <w:rsid w:val="00517D0D"/>
    <w:rsid w:val="00517FDB"/>
    <w:rsid w:val="005202E4"/>
    <w:rsid w:val="00520317"/>
    <w:rsid w:val="00520408"/>
    <w:rsid w:val="00520652"/>
    <w:rsid w:val="0052082D"/>
    <w:rsid w:val="005208E2"/>
    <w:rsid w:val="00520B60"/>
    <w:rsid w:val="00520CAC"/>
    <w:rsid w:val="00520F7E"/>
    <w:rsid w:val="00520F8B"/>
    <w:rsid w:val="00521038"/>
    <w:rsid w:val="00521271"/>
    <w:rsid w:val="00521581"/>
    <w:rsid w:val="0052185C"/>
    <w:rsid w:val="0052193D"/>
    <w:rsid w:val="00521B85"/>
    <w:rsid w:val="00521D46"/>
    <w:rsid w:val="0052213E"/>
    <w:rsid w:val="00522257"/>
    <w:rsid w:val="0052227E"/>
    <w:rsid w:val="0052247D"/>
    <w:rsid w:val="0052260B"/>
    <w:rsid w:val="00522866"/>
    <w:rsid w:val="00522D5C"/>
    <w:rsid w:val="00522FF8"/>
    <w:rsid w:val="00523056"/>
    <w:rsid w:val="00523057"/>
    <w:rsid w:val="0052320F"/>
    <w:rsid w:val="0052326A"/>
    <w:rsid w:val="005237C7"/>
    <w:rsid w:val="00523B80"/>
    <w:rsid w:val="00523C1B"/>
    <w:rsid w:val="005241B3"/>
    <w:rsid w:val="0052421D"/>
    <w:rsid w:val="00524302"/>
    <w:rsid w:val="005244D1"/>
    <w:rsid w:val="00524738"/>
    <w:rsid w:val="0052493D"/>
    <w:rsid w:val="00524BFD"/>
    <w:rsid w:val="00524C11"/>
    <w:rsid w:val="00524C81"/>
    <w:rsid w:val="0052530F"/>
    <w:rsid w:val="00525720"/>
    <w:rsid w:val="00525738"/>
    <w:rsid w:val="00525B30"/>
    <w:rsid w:val="00526514"/>
    <w:rsid w:val="0052667D"/>
    <w:rsid w:val="00526922"/>
    <w:rsid w:val="00526C0F"/>
    <w:rsid w:val="0052702C"/>
    <w:rsid w:val="005272DA"/>
    <w:rsid w:val="00527588"/>
    <w:rsid w:val="00527636"/>
    <w:rsid w:val="00527847"/>
    <w:rsid w:val="00527C21"/>
    <w:rsid w:val="00527CFD"/>
    <w:rsid w:val="00527F5E"/>
    <w:rsid w:val="00530239"/>
    <w:rsid w:val="005304F8"/>
    <w:rsid w:val="005305F7"/>
    <w:rsid w:val="00530698"/>
    <w:rsid w:val="00530771"/>
    <w:rsid w:val="00530788"/>
    <w:rsid w:val="00530995"/>
    <w:rsid w:val="00530A46"/>
    <w:rsid w:val="00530ABF"/>
    <w:rsid w:val="00530CEA"/>
    <w:rsid w:val="00530D91"/>
    <w:rsid w:val="0053128C"/>
    <w:rsid w:val="005313AB"/>
    <w:rsid w:val="005319FE"/>
    <w:rsid w:val="00531C8B"/>
    <w:rsid w:val="00531CFB"/>
    <w:rsid w:val="00531D97"/>
    <w:rsid w:val="00531DDB"/>
    <w:rsid w:val="00531FF7"/>
    <w:rsid w:val="0053222C"/>
    <w:rsid w:val="005324D1"/>
    <w:rsid w:val="00532828"/>
    <w:rsid w:val="00532934"/>
    <w:rsid w:val="0053299B"/>
    <w:rsid w:val="005329C7"/>
    <w:rsid w:val="00532B25"/>
    <w:rsid w:val="00532B54"/>
    <w:rsid w:val="00532C57"/>
    <w:rsid w:val="00532C5F"/>
    <w:rsid w:val="00532C93"/>
    <w:rsid w:val="00532CE7"/>
    <w:rsid w:val="00532DC5"/>
    <w:rsid w:val="00532E39"/>
    <w:rsid w:val="00532EB9"/>
    <w:rsid w:val="00532F21"/>
    <w:rsid w:val="00533178"/>
    <w:rsid w:val="00533277"/>
    <w:rsid w:val="00533281"/>
    <w:rsid w:val="005332A8"/>
    <w:rsid w:val="005332DD"/>
    <w:rsid w:val="005333FA"/>
    <w:rsid w:val="00533572"/>
    <w:rsid w:val="00533800"/>
    <w:rsid w:val="00533845"/>
    <w:rsid w:val="005338B1"/>
    <w:rsid w:val="005339C7"/>
    <w:rsid w:val="00533A55"/>
    <w:rsid w:val="00533AB2"/>
    <w:rsid w:val="00533B0A"/>
    <w:rsid w:val="0053415C"/>
    <w:rsid w:val="005344A9"/>
    <w:rsid w:val="00534915"/>
    <w:rsid w:val="00534962"/>
    <w:rsid w:val="00534B8B"/>
    <w:rsid w:val="00534E49"/>
    <w:rsid w:val="00534F01"/>
    <w:rsid w:val="005350A6"/>
    <w:rsid w:val="005350B7"/>
    <w:rsid w:val="0053516D"/>
    <w:rsid w:val="0053521D"/>
    <w:rsid w:val="0053561D"/>
    <w:rsid w:val="0053587D"/>
    <w:rsid w:val="00535D49"/>
    <w:rsid w:val="00535FB7"/>
    <w:rsid w:val="00535FF7"/>
    <w:rsid w:val="0053602E"/>
    <w:rsid w:val="005362A8"/>
    <w:rsid w:val="005363EA"/>
    <w:rsid w:val="00536658"/>
    <w:rsid w:val="0053689C"/>
    <w:rsid w:val="005368BB"/>
    <w:rsid w:val="00536B37"/>
    <w:rsid w:val="00536F22"/>
    <w:rsid w:val="00537711"/>
    <w:rsid w:val="005377D0"/>
    <w:rsid w:val="0053780E"/>
    <w:rsid w:val="0053786F"/>
    <w:rsid w:val="00537CBF"/>
    <w:rsid w:val="00537ED7"/>
    <w:rsid w:val="00537F29"/>
    <w:rsid w:val="00540657"/>
    <w:rsid w:val="005408F6"/>
    <w:rsid w:val="005409FA"/>
    <w:rsid w:val="00540C05"/>
    <w:rsid w:val="00540C6D"/>
    <w:rsid w:val="00540C74"/>
    <w:rsid w:val="00540EFA"/>
    <w:rsid w:val="00540F66"/>
    <w:rsid w:val="0054101D"/>
    <w:rsid w:val="005410AC"/>
    <w:rsid w:val="0054117A"/>
    <w:rsid w:val="005412D3"/>
    <w:rsid w:val="00541351"/>
    <w:rsid w:val="005413B5"/>
    <w:rsid w:val="005416CB"/>
    <w:rsid w:val="005416D8"/>
    <w:rsid w:val="0054185B"/>
    <w:rsid w:val="00541875"/>
    <w:rsid w:val="00541C85"/>
    <w:rsid w:val="00541DC3"/>
    <w:rsid w:val="00541EBE"/>
    <w:rsid w:val="0054223D"/>
    <w:rsid w:val="0054249D"/>
    <w:rsid w:val="0054255E"/>
    <w:rsid w:val="00542587"/>
    <w:rsid w:val="00542600"/>
    <w:rsid w:val="00542620"/>
    <w:rsid w:val="00542638"/>
    <w:rsid w:val="00542743"/>
    <w:rsid w:val="005427EC"/>
    <w:rsid w:val="00542826"/>
    <w:rsid w:val="00542A75"/>
    <w:rsid w:val="00543050"/>
    <w:rsid w:val="00543103"/>
    <w:rsid w:val="0054323E"/>
    <w:rsid w:val="0054353B"/>
    <w:rsid w:val="005436A7"/>
    <w:rsid w:val="005438E2"/>
    <w:rsid w:val="0054391B"/>
    <w:rsid w:val="00543BC0"/>
    <w:rsid w:val="00543D14"/>
    <w:rsid w:val="005440EF"/>
    <w:rsid w:val="00544280"/>
    <w:rsid w:val="005443AB"/>
    <w:rsid w:val="00544442"/>
    <w:rsid w:val="00544534"/>
    <w:rsid w:val="00544559"/>
    <w:rsid w:val="005445FF"/>
    <w:rsid w:val="00544968"/>
    <w:rsid w:val="00544CC5"/>
    <w:rsid w:val="00544D08"/>
    <w:rsid w:val="00545009"/>
    <w:rsid w:val="00545179"/>
    <w:rsid w:val="005451E6"/>
    <w:rsid w:val="005456A7"/>
    <w:rsid w:val="00545876"/>
    <w:rsid w:val="0054588F"/>
    <w:rsid w:val="00545930"/>
    <w:rsid w:val="005459A4"/>
    <w:rsid w:val="00545C9B"/>
    <w:rsid w:val="00545D21"/>
    <w:rsid w:val="005464A7"/>
    <w:rsid w:val="00546577"/>
    <w:rsid w:val="00546833"/>
    <w:rsid w:val="005468E2"/>
    <w:rsid w:val="005469FD"/>
    <w:rsid w:val="00546E0C"/>
    <w:rsid w:val="00546E59"/>
    <w:rsid w:val="005470E4"/>
    <w:rsid w:val="0054716D"/>
    <w:rsid w:val="00547175"/>
    <w:rsid w:val="0054760F"/>
    <w:rsid w:val="005477A1"/>
    <w:rsid w:val="00547A34"/>
    <w:rsid w:val="00547ABC"/>
    <w:rsid w:val="00547B67"/>
    <w:rsid w:val="00547F2F"/>
    <w:rsid w:val="005500F9"/>
    <w:rsid w:val="0055015B"/>
    <w:rsid w:val="00550388"/>
    <w:rsid w:val="00550450"/>
    <w:rsid w:val="00550507"/>
    <w:rsid w:val="005506CF"/>
    <w:rsid w:val="0055072F"/>
    <w:rsid w:val="0055077E"/>
    <w:rsid w:val="00550B6B"/>
    <w:rsid w:val="00550B9E"/>
    <w:rsid w:val="00550DBC"/>
    <w:rsid w:val="00551BB3"/>
    <w:rsid w:val="00551CFC"/>
    <w:rsid w:val="00551F02"/>
    <w:rsid w:val="00551F39"/>
    <w:rsid w:val="0055229D"/>
    <w:rsid w:val="005523D4"/>
    <w:rsid w:val="0055240D"/>
    <w:rsid w:val="0055254C"/>
    <w:rsid w:val="00552612"/>
    <w:rsid w:val="00552681"/>
    <w:rsid w:val="005526B9"/>
    <w:rsid w:val="005528DB"/>
    <w:rsid w:val="005529F0"/>
    <w:rsid w:val="00552AB3"/>
    <w:rsid w:val="00552AD1"/>
    <w:rsid w:val="00552AD5"/>
    <w:rsid w:val="00552BB6"/>
    <w:rsid w:val="00552C15"/>
    <w:rsid w:val="00552ED0"/>
    <w:rsid w:val="0055315E"/>
    <w:rsid w:val="00553181"/>
    <w:rsid w:val="00553193"/>
    <w:rsid w:val="005531EF"/>
    <w:rsid w:val="00553318"/>
    <w:rsid w:val="00553392"/>
    <w:rsid w:val="00553433"/>
    <w:rsid w:val="005537AC"/>
    <w:rsid w:val="00553D10"/>
    <w:rsid w:val="00553D91"/>
    <w:rsid w:val="00553E67"/>
    <w:rsid w:val="00554170"/>
    <w:rsid w:val="005543AF"/>
    <w:rsid w:val="00554418"/>
    <w:rsid w:val="005545F5"/>
    <w:rsid w:val="00554612"/>
    <w:rsid w:val="005549BE"/>
    <w:rsid w:val="005549D5"/>
    <w:rsid w:val="00554C64"/>
    <w:rsid w:val="00554D41"/>
    <w:rsid w:val="00554DF7"/>
    <w:rsid w:val="0055503F"/>
    <w:rsid w:val="00555120"/>
    <w:rsid w:val="00555193"/>
    <w:rsid w:val="00555436"/>
    <w:rsid w:val="005554BF"/>
    <w:rsid w:val="00555594"/>
    <w:rsid w:val="0055568F"/>
    <w:rsid w:val="00555867"/>
    <w:rsid w:val="0055590B"/>
    <w:rsid w:val="00555BE1"/>
    <w:rsid w:val="00555C64"/>
    <w:rsid w:val="00555CC1"/>
    <w:rsid w:val="00555DE9"/>
    <w:rsid w:val="00555FC5"/>
    <w:rsid w:val="00555FD4"/>
    <w:rsid w:val="0055600B"/>
    <w:rsid w:val="00556327"/>
    <w:rsid w:val="0055645C"/>
    <w:rsid w:val="00556511"/>
    <w:rsid w:val="00556656"/>
    <w:rsid w:val="005566E1"/>
    <w:rsid w:val="005567EB"/>
    <w:rsid w:val="00556C7C"/>
    <w:rsid w:val="00556E34"/>
    <w:rsid w:val="00556F22"/>
    <w:rsid w:val="00556F86"/>
    <w:rsid w:val="00556F90"/>
    <w:rsid w:val="005570E7"/>
    <w:rsid w:val="00557128"/>
    <w:rsid w:val="0055737D"/>
    <w:rsid w:val="00557396"/>
    <w:rsid w:val="00557449"/>
    <w:rsid w:val="005579AF"/>
    <w:rsid w:val="005579B1"/>
    <w:rsid w:val="00557A6D"/>
    <w:rsid w:val="00557CCF"/>
    <w:rsid w:val="0056002B"/>
    <w:rsid w:val="0056016D"/>
    <w:rsid w:val="005602A7"/>
    <w:rsid w:val="00560301"/>
    <w:rsid w:val="005603A7"/>
    <w:rsid w:val="00560437"/>
    <w:rsid w:val="0056044E"/>
    <w:rsid w:val="00560523"/>
    <w:rsid w:val="005606D0"/>
    <w:rsid w:val="00560947"/>
    <w:rsid w:val="00560A3F"/>
    <w:rsid w:val="00560F59"/>
    <w:rsid w:val="00561261"/>
    <w:rsid w:val="005612EE"/>
    <w:rsid w:val="00561444"/>
    <w:rsid w:val="00561467"/>
    <w:rsid w:val="0056167C"/>
    <w:rsid w:val="00561875"/>
    <w:rsid w:val="00561991"/>
    <w:rsid w:val="00561CC3"/>
    <w:rsid w:val="00561CC7"/>
    <w:rsid w:val="00561E94"/>
    <w:rsid w:val="0056208A"/>
    <w:rsid w:val="005620B4"/>
    <w:rsid w:val="005620CC"/>
    <w:rsid w:val="005620D3"/>
    <w:rsid w:val="00562114"/>
    <w:rsid w:val="00562260"/>
    <w:rsid w:val="005622C1"/>
    <w:rsid w:val="005624FA"/>
    <w:rsid w:val="005625C4"/>
    <w:rsid w:val="005626B3"/>
    <w:rsid w:val="005628A5"/>
    <w:rsid w:val="00562E01"/>
    <w:rsid w:val="00562E51"/>
    <w:rsid w:val="00562E91"/>
    <w:rsid w:val="00562EB0"/>
    <w:rsid w:val="00562ECF"/>
    <w:rsid w:val="0056315A"/>
    <w:rsid w:val="00563427"/>
    <w:rsid w:val="005638A7"/>
    <w:rsid w:val="005638DA"/>
    <w:rsid w:val="00563A62"/>
    <w:rsid w:val="00563D2A"/>
    <w:rsid w:val="00563E46"/>
    <w:rsid w:val="0056418E"/>
    <w:rsid w:val="005643C5"/>
    <w:rsid w:val="0056442F"/>
    <w:rsid w:val="00564792"/>
    <w:rsid w:val="00564954"/>
    <w:rsid w:val="00564AB4"/>
    <w:rsid w:val="00564B56"/>
    <w:rsid w:val="00564BBF"/>
    <w:rsid w:val="00564D15"/>
    <w:rsid w:val="00564E31"/>
    <w:rsid w:val="00564E60"/>
    <w:rsid w:val="0056507C"/>
    <w:rsid w:val="005652B3"/>
    <w:rsid w:val="00565501"/>
    <w:rsid w:val="0056594A"/>
    <w:rsid w:val="00565959"/>
    <w:rsid w:val="005659F3"/>
    <w:rsid w:val="00565B81"/>
    <w:rsid w:val="00565B88"/>
    <w:rsid w:val="005661D3"/>
    <w:rsid w:val="00566269"/>
    <w:rsid w:val="005664E5"/>
    <w:rsid w:val="0056657B"/>
    <w:rsid w:val="005668BF"/>
    <w:rsid w:val="005668EF"/>
    <w:rsid w:val="00566AE3"/>
    <w:rsid w:val="00566AEE"/>
    <w:rsid w:val="00566D9D"/>
    <w:rsid w:val="00566DB5"/>
    <w:rsid w:val="00566E9F"/>
    <w:rsid w:val="00567055"/>
    <w:rsid w:val="0056714B"/>
    <w:rsid w:val="00567373"/>
    <w:rsid w:val="0056741A"/>
    <w:rsid w:val="00567A26"/>
    <w:rsid w:val="00567B23"/>
    <w:rsid w:val="00567CAD"/>
    <w:rsid w:val="00570546"/>
    <w:rsid w:val="0057057D"/>
    <w:rsid w:val="00570B1E"/>
    <w:rsid w:val="00570B2E"/>
    <w:rsid w:val="00570C06"/>
    <w:rsid w:val="00570E8E"/>
    <w:rsid w:val="00570F0B"/>
    <w:rsid w:val="0057103E"/>
    <w:rsid w:val="00571125"/>
    <w:rsid w:val="0057126C"/>
    <w:rsid w:val="0057129E"/>
    <w:rsid w:val="005716A0"/>
    <w:rsid w:val="00571718"/>
    <w:rsid w:val="0057174A"/>
    <w:rsid w:val="005718CF"/>
    <w:rsid w:val="005718EE"/>
    <w:rsid w:val="00571B41"/>
    <w:rsid w:val="00571C59"/>
    <w:rsid w:val="00571C92"/>
    <w:rsid w:val="00571DFD"/>
    <w:rsid w:val="00571F2B"/>
    <w:rsid w:val="005721E0"/>
    <w:rsid w:val="0057235C"/>
    <w:rsid w:val="005723BD"/>
    <w:rsid w:val="005724FE"/>
    <w:rsid w:val="00572646"/>
    <w:rsid w:val="005726E2"/>
    <w:rsid w:val="0057270B"/>
    <w:rsid w:val="005727C8"/>
    <w:rsid w:val="005728D7"/>
    <w:rsid w:val="00572972"/>
    <w:rsid w:val="00573316"/>
    <w:rsid w:val="0057360B"/>
    <w:rsid w:val="005736A3"/>
    <w:rsid w:val="00573726"/>
    <w:rsid w:val="0057376D"/>
    <w:rsid w:val="00573948"/>
    <w:rsid w:val="0057396A"/>
    <w:rsid w:val="00573ADD"/>
    <w:rsid w:val="00573E35"/>
    <w:rsid w:val="00573E90"/>
    <w:rsid w:val="00574009"/>
    <w:rsid w:val="00574174"/>
    <w:rsid w:val="005742C4"/>
    <w:rsid w:val="00574741"/>
    <w:rsid w:val="005748B9"/>
    <w:rsid w:val="00574B65"/>
    <w:rsid w:val="00574EFE"/>
    <w:rsid w:val="005751E7"/>
    <w:rsid w:val="0057524A"/>
    <w:rsid w:val="00575461"/>
    <w:rsid w:val="005754EA"/>
    <w:rsid w:val="005755B9"/>
    <w:rsid w:val="0057568B"/>
    <w:rsid w:val="00575978"/>
    <w:rsid w:val="00575BB8"/>
    <w:rsid w:val="00575C46"/>
    <w:rsid w:val="0057605F"/>
    <w:rsid w:val="00576207"/>
    <w:rsid w:val="0057620A"/>
    <w:rsid w:val="005762EA"/>
    <w:rsid w:val="005764C7"/>
    <w:rsid w:val="005767D6"/>
    <w:rsid w:val="005769EC"/>
    <w:rsid w:val="00576A61"/>
    <w:rsid w:val="00576C0B"/>
    <w:rsid w:val="00576C46"/>
    <w:rsid w:val="00576D46"/>
    <w:rsid w:val="00576EBD"/>
    <w:rsid w:val="00577019"/>
    <w:rsid w:val="005770AE"/>
    <w:rsid w:val="005770E2"/>
    <w:rsid w:val="00577289"/>
    <w:rsid w:val="00577406"/>
    <w:rsid w:val="00577A41"/>
    <w:rsid w:val="00577B30"/>
    <w:rsid w:val="00577B69"/>
    <w:rsid w:val="00577E34"/>
    <w:rsid w:val="00577E7F"/>
    <w:rsid w:val="00577FD0"/>
    <w:rsid w:val="005800DC"/>
    <w:rsid w:val="0058018B"/>
    <w:rsid w:val="005801DE"/>
    <w:rsid w:val="0058023E"/>
    <w:rsid w:val="005803A6"/>
    <w:rsid w:val="005803BA"/>
    <w:rsid w:val="005803DC"/>
    <w:rsid w:val="005804FD"/>
    <w:rsid w:val="0058085F"/>
    <w:rsid w:val="00580AA9"/>
    <w:rsid w:val="00580DF1"/>
    <w:rsid w:val="00580E4D"/>
    <w:rsid w:val="00580E53"/>
    <w:rsid w:val="00581069"/>
    <w:rsid w:val="0058133B"/>
    <w:rsid w:val="0058140A"/>
    <w:rsid w:val="0058149A"/>
    <w:rsid w:val="0058168A"/>
    <w:rsid w:val="00581690"/>
    <w:rsid w:val="0058172C"/>
    <w:rsid w:val="00581BC8"/>
    <w:rsid w:val="00581D22"/>
    <w:rsid w:val="00581FE8"/>
    <w:rsid w:val="005824F2"/>
    <w:rsid w:val="005825AC"/>
    <w:rsid w:val="00582843"/>
    <w:rsid w:val="00582B01"/>
    <w:rsid w:val="00582C1D"/>
    <w:rsid w:val="00582E48"/>
    <w:rsid w:val="0058319E"/>
    <w:rsid w:val="00583207"/>
    <w:rsid w:val="00583227"/>
    <w:rsid w:val="0058339C"/>
    <w:rsid w:val="005833AA"/>
    <w:rsid w:val="0058355D"/>
    <w:rsid w:val="005835C2"/>
    <w:rsid w:val="0058385A"/>
    <w:rsid w:val="0058397A"/>
    <w:rsid w:val="005839E3"/>
    <w:rsid w:val="00583C0C"/>
    <w:rsid w:val="00583C4D"/>
    <w:rsid w:val="00583F10"/>
    <w:rsid w:val="005840C0"/>
    <w:rsid w:val="005841E7"/>
    <w:rsid w:val="00584215"/>
    <w:rsid w:val="00584322"/>
    <w:rsid w:val="005847C4"/>
    <w:rsid w:val="005848D4"/>
    <w:rsid w:val="00584AD7"/>
    <w:rsid w:val="00584C61"/>
    <w:rsid w:val="00584CF9"/>
    <w:rsid w:val="00584D47"/>
    <w:rsid w:val="00585302"/>
    <w:rsid w:val="00585303"/>
    <w:rsid w:val="0058542B"/>
    <w:rsid w:val="005854A7"/>
    <w:rsid w:val="005854D6"/>
    <w:rsid w:val="0058581A"/>
    <w:rsid w:val="00585A50"/>
    <w:rsid w:val="00585B23"/>
    <w:rsid w:val="00585DD9"/>
    <w:rsid w:val="00585E5D"/>
    <w:rsid w:val="00585EEA"/>
    <w:rsid w:val="005861A2"/>
    <w:rsid w:val="005863BA"/>
    <w:rsid w:val="005864A1"/>
    <w:rsid w:val="005864F9"/>
    <w:rsid w:val="005865FB"/>
    <w:rsid w:val="00586658"/>
    <w:rsid w:val="00586723"/>
    <w:rsid w:val="00586803"/>
    <w:rsid w:val="005868E4"/>
    <w:rsid w:val="00586B3D"/>
    <w:rsid w:val="00586D7B"/>
    <w:rsid w:val="005870A1"/>
    <w:rsid w:val="00587856"/>
    <w:rsid w:val="005878F7"/>
    <w:rsid w:val="00587B9E"/>
    <w:rsid w:val="00587CDB"/>
    <w:rsid w:val="00587DC4"/>
    <w:rsid w:val="00587E73"/>
    <w:rsid w:val="00587FA1"/>
    <w:rsid w:val="00590000"/>
    <w:rsid w:val="0059010C"/>
    <w:rsid w:val="00590343"/>
    <w:rsid w:val="005903CE"/>
    <w:rsid w:val="005905F1"/>
    <w:rsid w:val="005907DE"/>
    <w:rsid w:val="00590810"/>
    <w:rsid w:val="0059087C"/>
    <w:rsid w:val="005908DF"/>
    <w:rsid w:val="0059099B"/>
    <w:rsid w:val="00590A23"/>
    <w:rsid w:val="00590C2E"/>
    <w:rsid w:val="00590C80"/>
    <w:rsid w:val="00590D84"/>
    <w:rsid w:val="00590D98"/>
    <w:rsid w:val="00590EFB"/>
    <w:rsid w:val="00590F0D"/>
    <w:rsid w:val="00590F29"/>
    <w:rsid w:val="00591438"/>
    <w:rsid w:val="0059199F"/>
    <w:rsid w:val="00591A8C"/>
    <w:rsid w:val="00591C71"/>
    <w:rsid w:val="00591C98"/>
    <w:rsid w:val="00591CB6"/>
    <w:rsid w:val="00591DC3"/>
    <w:rsid w:val="00592380"/>
    <w:rsid w:val="00592401"/>
    <w:rsid w:val="005929FD"/>
    <w:rsid w:val="00592A61"/>
    <w:rsid w:val="00592B29"/>
    <w:rsid w:val="00592FB0"/>
    <w:rsid w:val="00592FCB"/>
    <w:rsid w:val="00593064"/>
    <w:rsid w:val="005934BC"/>
    <w:rsid w:val="00593585"/>
    <w:rsid w:val="005935D4"/>
    <w:rsid w:val="0059369B"/>
    <w:rsid w:val="005938F7"/>
    <w:rsid w:val="00593D68"/>
    <w:rsid w:val="00593EE3"/>
    <w:rsid w:val="00594165"/>
    <w:rsid w:val="00594223"/>
    <w:rsid w:val="00594353"/>
    <w:rsid w:val="00594599"/>
    <w:rsid w:val="005947F2"/>
    <w:rsid w:val="00594932"/>
    <w:rsid w:val="00594E0D"/>
    <w:rsid w:val="00595154"/>
    <w:rsid w:val="0059559A"/>
    <w:rsid w:val="005955D0"/>
    <w:rsid w:val="00595642"/>
    <w:rsid w:val="00595F6F"/>
    <w:rsid w:val="00595F7B"/>
    <w:rsid w:val="00595FA6"/>
    <w:rsid w:val="0059615B"/>
    <w:rsid w:val="005962A3"/>
    <w:rsid w:val="005965C5"/>
    <w:rsid w:val="005967F3"/>
    <w:rsid w:val="0059685C"/>
    <w:rsid w:val="005968EB"/>
    <w:rsid w:val="0059692B"/>
    <w:rsid w:val="00596AE0"/>
    <w:rsid w:val="00596B81"/>
    <w:rsid w:val="00596C0F"/>
    <w:rsid w:val="00596ECE"/>
    <w:rsid w:val="00596FEE"/>
    <w:rsid w:val="0059747A"/>
    <w:rsid w:val="005974EF"/>
    <w:rsid w:val="005974FC"/>
    <w:rsid w:val="005978A1"/>
    <w:rsid w:val="00597A4A"/>
    <w:rsid w:val="00597B10"/>
    <w:rsid w:val="00597BBE"/>
    <w:rsid w:val="00597BC8"/>
    <w:rsid w:val="00597C02"/>
    <w:rsid w:val="00597CB1"/>
    <w:rsid w:val="00597D7D"/>
    <w:rsid w:val="00597ECB"/>
    <w:rsid w:val="00597FAA"/>
    <w:rsid w:val="005A035B"/>
    <w:rsid w:val="005A06E6"/>
    <w:rsid w:val="005A09E7"/>
    <w:rsid w:val="005A0A00"/>
    <w:rsid w:val="005A0AF4"/>
    <w:rsid w:val="005A0D07"/>
    <w:rsid w:val="005A0D21"/>
    <w:rsid w:val="005A0FF8"/>
    <w:rsid w:val="005A1171"/>
    <w:rsid w:val="005A1181"/>
    <w:rsid w:val="005A128E"/>
    <w:rsid w:val="005A1486"/>
    <w:rsid w:val="005A15C6"/>
    <w:rsid w:val="005A1719"/>
    <w:rsid w:val="005A187E"/>
    <w:rsid w:val="005A196C"/>
    <w:rsid w:val="005A1D51"/>
    <w:rsid w:val="005A1F42"/>
    <w:rsid w:val="005A2583"/>
    <w:rsid w:val="005A26EE"/>
    <w:rsid w:val="005A2A1C"/>
    <w:rsid w:val="005A2B90"/>
    <w:rsid w:val="005A2F32"/>
    <w:rsid w:val="005A31B7"/>
    <w:rsid w:val="005A3261"/>
    <w:rsid w:val="005A33B6"/>
    <w:rsid w:val="005A3451"/>
    <w:rsid w:val="005A3A89"/>
    <w:rsid w:val="005A3BDD"/>
    <w:rsid w:val="005A3BF2"/>
    <w:rsid w:val="005A3D28"/>
    <w:rsid w:val="005A3EA2"/>
    <w:rsid w:val="005A3F5E"/>
    <w:rsid w:val="005A40B4"/>
    <w:rsid w:val="005A444E"/>
    <w:rsid w:val="005A44C8"/>
    <w:rsid w:val="005A458D"/>
    <w:rsid w:val="005A45C6"/>
    <w:rsid w:val="005A46BE"/>
    <w:rsid w:val="005A48D4"/>
    <w:rsid w:val="005A4DCB"/>
    <w:rsid w:val="005A4E65"/>
    <w:rsid w:val="005A5086"/>
    <w:rsid w:val="005A5777"/>
    <w:rsid w:val="005A5B9D"/>
    <w:rsid w:val="005A6063"/>
    <w:rsid w:val="005A618D"/>
    <w:rsid w:val="005A61F2"/>
    <w:rsid w:val="005A62B4"/>
    <w:rsid w:val="005A65A2"/>
    <w:rsid w:val="005A65AA"/>
    <w:rsid w:val="005A68F5"/>
    <w:rsid w:val="005A6EDC"/>
    <w:rsid w:val="005A6F24"/>
    <w:rsid w:val="005A7166"/>
    <w:rsid w:val="005A719F"/>
    <w:rsid w:val="005A7704"/>
    <w:rsid w:val="005A7828"/>
    <w:rsid w:val="005A7872"/>
    <w:rsid w:val="005A78C3"/>
    <w:rsid w:val="005A790A"/>
    <w:rsid w:val="005A7993"/>
    <w:rsid w:val="005A7A3B"/>
    <w:rsid w:val="005A7B2B"/>
    <w:rsid w:val="005A7DA2"/>
    <w:rsid w:val="005A7F65"/>
    <w:rsid w:val="005A7FCA"/>
    <w:rsid w:val="005B0052"/>
    <w:rsid w:val="005B02F1"/>
    <w:rsid w:val="005B0358"/>
    <w:rsid w:val="005B048A"/>
    <w:rsid w:val="005B0602"/>
    <w:rsid w:val="005B0A4A"/>
    <w:rsid w:val="005B0ECF"/>
    <w:rsid w:val="005B0FC7"/>
    <w:rsid w:val="005B1033"/>
    <w:rsid w:val="005B1049"/>
    <w:rsid w:val="005B1257"/>
    <w:rsid w:val="005B1656"/>
    <w:rsid w:val="005B1682"/>
    <w:rsid w:val="005B1C50"/>
    <w:rsid w:val="005B20CE"/>
    <w:rsid w:val="005B22FD"/>
    <w:rsid w:val="005B2396"/>
    <w:rsid w:val="005B2619"/>
    <w:rsid w:val="005B2668"/>
    <w:rsid w:val="005B2850"/>
    <w:rsid w:val="005B29AC"/>
    <w:rsid w:val="005B29CE"/>
    <w:rsid w:val="005B2DAF"/>
    <w:rsid w:val="005B2FEC"/>
    <w:rsid w:val="005B3092"/>
    <w:rsid w:val="005B318E"/>
    <w:rsid w:val="005B328B"/>
    <w:rsid w:val="005B33C1"/>
    <w:rsid w:val="005B34AB"/>
    <w:rsid w:val="005B362A"/>
    <w:rsid w:val="005B381D"/>
    <w:rsid w:val="005B3889"/>
    <w:rsid w:val="005B38C2"/>
    <w:rsid w:val="005B394E"/>
    <w:rsid w:val="005B3ABB"/>
    <w:rsid w:val="005B3B7E"/>
    <w:rsid w:val="005B3BEC"/>
    <w:rsid w:val="005B3FF5"/>
    <w:rsid w:val="005B4425"/>
    <w:rsid w:val="005B45F5"/>
    <w:rsid w:val="005B4838"/>
    <w:rsid w:val="005B486A"/>
    <w:rsid w:val="005B4ADE"/>
    <w:rsid w:val="005B4B8D"/>
    <w:rsid w:val="005B4C51"/>
    <w:rsid w:val="005B4E40"/>
    <w:rsid w:val="005B5751"/>
    <w:rsid w:val="005B57A5"/>
    <w:rsid w:val="005B58C0"/>
    <w:rsid w:val="005B5A6A"/>
    <w:rsid w:val="005B5D6B"/>
    <w:rsid w:val="005B5EBA"/>
    <w:rsid w:val="005B5F15"/>
    <w:rsid w:val="005B6182"/>
    <w:rsid w:val="005B627A"/>
    <w:rsid w:val="005B63C4"/>
    <w:rsid w:val="005B6839"/>
    <w:rsid w:val="005B69FB"/>
    <w:rsid w:val="005B6AB0"/>
    <w:rsid w:val="005B6AF3"/>
    <w:rsid w:val="005B6E01"/>
    <w:rsid w:val="005B6F26"/>
    <w:rsid w:val="005B71C7"/>
    <w:rsid w:val="005B7291"/>
    <w:rsid w:val="005B7317"/>
    <w:rsid w:val="005B7904"/>
    <w:rsid w:val="005B79A8"/>
    <w:rsid w:val="005B7CBC"/>
    <w:rsid w:val="005B7DBF"/>
    <w:rsid w:val="005BA5E4"/>
    <w:rsid w:val="005C0078"/>
    <w:rsid w:val="005C0210"/>
    <w:rsid w:val="005C042A"/>
    <w:rsid w:val="005C04DD"/>
    <w:rsid w:val="005C0567"/>
    <w:rsid w:val="005C0578"/>
    <w:rsid w:val="005C0848"/>
    <w:rsid w:val="005C0AB6"/>
    <w:rsid w:val="005C1039"/>
    <w:rsid w:val="005C1102"/>
    <w:rsid w:val="005C1299"/>
    <w:rsid w:val="005C14B3"/>
    <w:rsid w:val="005C14C6"/>
    <w:rsid w:val="005C14CC"/>
    <w:rsid w:val="005C1829"/>
    <w:rsid w:val="005C1ADA"/>
    <w:rsid w:val="005C1F94"/>
    <w:rsid w:val="005C21D4"/>
    <w:rsid w:val="005C2385"/>
    <w:rsid w:val="005C2425"/>
    <w:rsid w:val="005C2514"/>
    <w:rsid w:val="005C2529"/>
    <w:rsid w:val="005C2592"/>
    <w:rsid w:val="005C2723"/>
    <w:rsid w:val="005C2911"/>
    <w:rsid w:val="005C292B"/>
    <w:rsid w:val="005C2975"/>
    <w:rsid w:val="005C2A82"/>
    <w:rsid w:val="005C2A85"/>
    <w:rsid w:val="005C2C1A"/>
    <w:rsid w:val="005C35A1"/>
    <w:rsid w:val="005C3BF7"/>
    <w:rsid w:val="005C3DCF"/>
    <w:rsid w:val="005C3E21"/>
    <w:rsid w:val="005C404C"/>
    <w:rsid w:val="005C4254"/>
    <w:rsid w:val="005C42EF"/>
    <w:rsid w:val="005C4324"/>
    <w:rsid w:val="005C438C"/>
    <w:rsid w:val="005C4788"/>
    <w:rsid w:val="005C4A87"/>
    <w:rsid w:val="005C4B9E"/>
    <w:rsid w:val="005C4C21"/>
    <w:rsid w:val="005C4C6A"/>
    <w:rsid w:val="005C4DC1"/>
    <w:rsid w:val="005C4F0C"/>
    <w:rsid w:val="005C504C"/>
    <w:rsid w:val="005C536E"/>
    <w:rsid w:val="005C5632"/>
    <w:rsid w:val="005C56D6"/>
    <w:rsid w:val="005C575C"/>
    <w:rsid w:val="005C57FF"/>
    <w:rsid w:val="005C5C3F"/>
    <w:rsid w:val="005C5FC7"/>
    <w:rsid w:val="005C601E"/>
    <w:rsid w:val="005C6091"/>
    <w:rsid w:val="005C630A"/>
    <w:rsid w:val="005C6350"/>
    <w:rsid w:val="005C6402"/>
    <w:rsid w:val="005C645D"/>
    <w:rsid w:val="005C65DD"/>
    <w:rsid w:val="005C6637"/>
    <w:rsid w:val="005C6AD3"/>
    <w:rsid w:val="005C6CFB"/>
    <w:rsid w:val="005C7087"/>
    <w:rsid w:val="005C7191"/>
    <w:rsid w:val="005C7198"/>
    <w:rsid w:val="005C741F"/>
    <w:rsid w:val="005C7591"/>
    <w:rsid w:val="005C76C9"/>
    <w:rsid w:val="005C77FF"/>
    <w:rsid w:val="005C7897"/>
    <w:rsid w:val="005C79C9"/>
    <w:rsid w:val="005C7A36"/>
    <w:rsid w:val="005C7A4C"/>
    <w:rsid w:val="005C7B32"/>
    <w:rsid w:val="005C7DF9"/>
    <w:rsid w:val="005CCE00"/>
    <w:rsid w:val="005D01BD"/>
    <w:rsid w:val="005D01F1"/>
    <w:rsid w:val="005D0276"/>
    <w:rsid w:val="005D035C"/>
    <w:rsid w:val="005D03EF"/>
    <w:rsid w:val="005D04AF"/>
    <w:rsid w:val="005D0662"/>
    <w:rsid w:val="005D0752"/>
    <w:rsid w:val="005D0A58"/>
    <w:rsid w:val="005D0A77"/>
    <w:rsid w:val="005D0CF7"/>
    <w:rsid w:val="005D0D6C"/>
    <w:rsid w:val="005D0E28"/>
    <w:rsid w:val="005D1037"/>
    <w:rsid w:val="005D106A"/>
    <w:rsid w:val="005D1202"/>
    <w:rsid w:val="005D121A"/>
    <w:rsid w:val="005D1391"/>
    <w:rsid w:val="005D13E7"/>
    <w:rsid w:val="005D15DF"/>
    <w:rsid w:val="005D1A27"/>
    <w:rsid w:val="005D1A54"/>
    <w:rsid w:val="005D1BFB"/>
    <w:rsid w:val="005D1CC7"/>
    <w:rsid w:val="005D220F"/>
    <w:rsid w:val="005D2568"/>
    <w:rsid w:val="005D28DF"/>
    <w:rsid w:val="005D292A"/>
    <w:rsid w:val="005D2A0A"/>
    <w:rsid w:val="005D2B37"/>
    <w:rsid w:val="005D2C7A"/>
    <w:rsid w:val="005D2F39"/>
    <w:rsid w:val="005D3489"/>
    <w:rsid w:val="005D35BE"/>
    <w:rsid w:val="005D368A"/>
    <w:rsid w:val="005D36B1"/>
    <w:rsid w:val="005D3B80"/>
    <w:rsid w:val="005D3C1D"/>
    <w:rsid w:val="005D3CA0"/>
    <w:rsid w:val="005D3F2E"/>
    <w:rsid w:val="005D42D0"/>
    <w:rsid w:val="005D448A"/>
    <w:rsid w:val="005D451B"/>
    <w:rsid w:val="005D4653"/>
    <w:rsid w:val="005D4819"/>
    <w:rsid w:val="005D4843"/>
    <w:rsid w:val="005D4C6E"/>
    <w:rsid w:val="005D50E4"/>
    <w:rsid w:val="005D524D"/>
    <w:rsid w:val="005D52B0"/>
    <w:rsid w:val="005D53BC"/>
    <w:rsid w:val="005D5460"/>
    <w:rsid w:val="005D54EF"/>
    <w:rsid w:val="005D580E"/>
    <w:rsid w:val="005D5846"/>
    <w:rsid w:val="005D5915"/>
    <w:rsid w:val="005D596A"/>
    <w:rsid w:val="005D5991"/>
    <w:rsid w:val="005D5C73"/>
    <w:rsid w:val="005D5CE4"/>
    <w:rsid w:val="005D5FCC"/>
    <w:rsid w:val="005D5FFE"/>
    <w:rsid w:val="005D601A"/>
    <w:rsid w:val="005D606E"/>
    <w:rsid w:val="005D64CC"/>
    <w:rsid w:val="005D64E9"/>
    <w:rsid w:val="005D65A7"/>
    <w:rsid w:val="005D66B0"/>
    <w:rsid w:val="005D673D"/>
    <w:rsid w:val="005D6789"/>
    <w:rsid w:val="005D6CE3"/>
    <w:rsid w:val="005D6CF6"/>
    <w:rsid w:val="005D71C2"/>
    <w:rsid w:val="005D746B"/>
    <w:rsid w:val="005D7540"/>
    <w:rsid w:val="005D77A9"/>
    <w:rsid w:val="005D793D"/>
    <w:rsid w:val="005D79B2"/>
    <w:rsid w:val="005D7A1A"/>
    <w:rsid w:val="005D7AE1"/>
    <w:rsid w:val="005E035A"/>
    <w:rsid w:val="005E0467"/>
    <w:rsid w:val="005E062A"/>
    <w:rsid w:val="005E08A1"/>
    <w:rsid w:val="005E08F4"/>
    <w:rsid w:val="005E09A5"/>
    <w:rsid w:val="005E0A47"/>
    <w:rsid w:val="005E0CF1"/>
    <w:rsid w:val="005E0E81"/>
    <w:rsid w:val="005E13C3"/>
    <w:rsid w:val="005E1402"/>
    <w:rsid w:val="005E1416"/>
    <w:rsid w:val="005E177A"/>
    <w:rsid w:val="005E1B67"/>
    <w:rsid w:val="005E2475"/>
    <w:rsid w:val="005E2648"/>
    <w:rsid w:val="005E2909"/>
    <w:rsid w:val="005E2A8E"/>
    <w:rsid w:val="005E2B9B"/>
    <w:rsid w:val="005E2C79"/>
    <w:rsid w:val="005E2D75"/>
    <w:rsid w:val="005E2EBE"/>
    <w:rsid w:val="005E319A"/>
    <w:rsid w:val="005E32D0"/>
    <w:rsid w:val="005E371D"/>
    <w:rsid w:val="005E381D"/>
    <w:rsid w:val="005E3856"/>
    <w:rsid w:val="005E3866"/>
    <w:rsid w:val="005E3913"/>
    <w:rsid w:val="005E3A51"/>
    <w:rsid w:val="005E3E47"/>
    <w:rsid w:val="005E44FA"/>
    <w:rsid w:val="005E4530"/>
    <w:rsid w:val="005E4599"/>
    <w:rsid w:val="005E46E8"/>
    <w:rsid w:val="005E48DB"/>
    <w:rsid w:val="005E4D7D"/>
    <w:rsid w:val="005E4DCA"/>
    <w:rsid w:val="005E4E8F"/>
    <w:rsid w:val="005E502F"/>
    <w:rsid w:val="005E51F9"/>
    <w:rsid w:val="005E540B"/>
    <w:rsid w:val="005E543D"/>
    <w:rsid w:val="005E58F9"/>
    <w:rsid w:val="005E593C"/>
    <w:rsid w:val="005E60A4"/>
    <w:rsid w:val="005E63B1"/>
    <w:rsid w:val="005E679A"/>
    <w:rsid w:val="005E6AAA"/>
    <w:rsid w:val="005E6BEE"/>
    <w:rsid w:val="005E6C6D"/>
    <w:rsid w:val="005E6CA8"/>
    <w:rsid w:val="005E6CF6"/>
    <w:rsid w:val="005E6F2F"/>
    <w:rsid w:val="005E723E"/>
    <w:rsid w:val="005E7302"/>
    <w:rsid w:val="005E73A9"/>
    <w:rsid w:val="005E75E5"/>
    <w:rsid w:val="005E76D0"/>
    <w:rsid w:val="005E7908"/>
    <w:rsid w:val="005E793B"/>
    <w:rsid w:val="005E79FF"/>
    <w:rsid w:val="005E7B89"/>
    <w:rsid w:val="005E7EA3"/>
    <w:rsid w:val="005E7F95"/>
    <w:rsid w:val="005F00F5"/>
    <w:rsid w:val="005F01DD"/>
    <w:rsid w:val="005F02D2"/>
    <w:rsid w:val="005F08D4"/>
    <w:rsid w:val="005F0941"/>
    <w:rsid w:val="005F097A"/>
    <w:rsid w:val="005F0A04"/>
    <w:rsid w:val="005F0A46"/>
    <w:rsid w:val="005F0A83"/>
    <w:rsid w:val="005F0BBA"/>
    <w:rsid w:val="005F0CB4"/>
    <w:rsid w:val="005F0D2E"/>
    <w:rsid w:val="005F0FEE"/>
    <w:rsid w:val="005F1326"/>
    <w:rsid w:val="005F13F7"/>
    <w:rsid w:val="005F14A5"/>
    <w:rsid w:val="005F1714"/>
    <w:rsid w:val="005F1C0D"/>
    <w:rsid w:val="005F1C86"/>
    <w:rsid w:val="005F1D0C"/>
    <w:rsid w:val="005F2281"/>
    <w:rsid w:val="005F2282"/>
    <w:rsid w:val="005F229C"/>
    <w:rsid w:val="005F278F"/>
    <w:rsid w:val="005F2C7E"/>
    <w:rsid w:val="005F2F1E"/>
    <w:rsid w:val="005F2F8C"/>
    <w:rsid w:val="005F329C"/>
    <w:rsid w:val="005F3A0E"/>
    <w:rsid w:val="005F3F62"/>
    <w:rsid w:val="005F4202"/>
    <w:rsid w:val="005F4481"/>
    <w:rsid w:val="005F45B9"/>
    <w:rsid w:val="005F4AAE"/>
    <w:rsid w:val="005F4C09"/>
    <w:rsid w:val="005F4F25"/>
    <w:rsid w:val="005F4F78"/>
    <w:rsid w:val="005F5003"/>
    <w:rsid w:val="005F5034"/>
    <w:rsid w:val="005F50C1"/>
    <w:rsid w:val="005F5165"/>
    <w:rsid w:val="005F518F"/>
    <w:rsid w:val="005F5211"/>
    <w:rsid w:val="005F53C5"/>
    <w:rsid w:val="005F551C"/>
    <w:rsid w:val="005F5622"/>
    <w:rsid w:val="005F57BC"/>
    <w:rsid w:val="005F5ED3"/>
    <w:rsid w:val="005F6195"/>
    <w:rsid w:val="005F6217"/>
    <w:rsid w:val="005F6289"/>
    <w:rsid w:val="005F63E2"/>
    <w:rsid w:val="005F64B3"/>
    <w:rsid w:val="005F671B"/>
    <w:rsid w:val="005F688A"/>
    <w:rsid w:val="005F68B1"/>
    <w:rsid w:val="005F6A6A"/>
    <w:rsid w:val="005F6E11"/>
    <w:rsid w:val="005F72A1"/>
    <w:rsid w:val="005F736D"/>
    <w:rsid w:val="005F74DD"/>
    <w:rsid w:val="005F78F8"/>
    <w:rsid w:val="005F7A41"/>
    <w:rsid w:val="005F7EC0"/>
    <w:rsid w:val="00600152"/>
    <w:rsid w:val="00600285"/>
    <w:rsid w:val="00600326"/>
    <w:rsid w:val="00600347"/>
    <w:rsid w:val="00600405"/>
    <w:rsid w:val="00600462"/>
    <w:rsid w:val="00600737"/>
    <w:rsid w:val="006008A5"/>
    <w:rsid w:val="0060093E"/>
    <w:rsid w:val="006011A2"/>
    <w:rsid w:val="0060136F"/>
    <w:rsid w:val="006016FB"/>
    <w:rsid w:val="0060174D"/>
    <w:rsid w:val="006017B8"/>
    <w:rsid w:val="006017DE"/>
    <w:rsid w:val="00601C36"/>
    <w:rsid w:val="00601D13"/>
    <w:rsid w:val="00601DAB"/>
    <w:rsid w:val="00602045"/>
    <w:rsid w:val="00602476"/>
    <w:rsid w:val="0060265C"/>
    <w:rsid w:val="00602698"/>
    <w:rsid w:val="006026A9"/>
    <w:rsid w:val="006028ED"/>
    <w:rsid w:val="00602A6B"/>
    <w:rsid w:val="00602E41"/>
    <w:rsid w:val="00603019"/>
    <w:rsid w:val="0060301C"/>
    <w:rsid w:val="006031FD"/>
    <w:rsid w:val="0060321C"/>
    <w:rsid w:val="0060381A"/>
    <w:rsid w:val="00603856"/>
    <w:rsid w:val="0060387E"/>
    <w:rsid w:val="006039EE"/>
    <w:rsid w:val="00603A47"/>
    <w:rsid w:val="00603A73"/>
    <w:rsid w:val="00603CBA"/>
    <w:rsid w:val="00603D15"/>
    <w:rsid w:val="00603EC1"/>
    <w:rsid w:val="00603FA0"/>
    <w:rsid w:val="00604103"/>
    <w:rsid w:val="00604210"/>
    <w:rsid w:val="00604351"/>
    <w:rsid w:val="00604419"/>
    <w:rsid w:val="0060441C"/>
    <w:rsid w:val="00604495"/>
    <w:rsid w:val="0060469C"/>
    <w:rsid w:val="0060471A"/>
    <w:rsid w:val="00604736"/>
    <w:rsid w:val="006047AA"/>
    <w:rsid w:val="00604BE6"/>
    <w:rsid w:val="00604CAB"/>
    <w:rsid w:val="00604CF0"/>
    <w:rsid w:val="00604F72"/>
    <w:rsid w:val="006053C5"/>
    <w:rsid w:val="0060543B"/>
    <w:rsid w:val="00605669"/>
    <w:rsid w:val="006057B6"/>
    <w:rsid w:val="00605C7C"/>
    <w:rsid w:val="00605D01"/>
    <w:rsid w:val="00605D92"/>
    <w:rsid w:val="00605EA6"/>
    <w:rsid w:val="00605FC6"/>
    <w:rsid w:val="00606370"/>
    <w:rsid w:val="006063E1"/>
    <w:rsid w:val="00606478"/>
    <w:rsid w:val="006064D5"/>
    <w:rsid w:val="0060650A"/>
    <w:rsid w:val="006067AC"/>
    <w:rsid w:val="00606D3C"/>
    <w:rsid w:val="00606FE8"/>
    <w:rsid w:val="00606FF8"/>
    <w:rsid w:val="006070F7"/>
    <w:rsid w:val="0060711E"/>
    <w:rsid w:val="00607168"/>
    <w:rsid w:val="006073FB"/>
    <w:rsid w:val="006074DD"/>
    <w:rsid w:val="0060756D"/>
    <w:rsid w:val="00607639"/>
    <w:rsid w:val="00607657"/>
    <w:rsid w:val="0060775E"/>
    <w:rsid w:val="00607B29"/>
    <w:rsid w:val="00607D3C"/>
    <w:rsid w:val="0061021F"/>
    <w:rsid w:val="006104FC"/>
    <w:rsid w:val="00610947"/>
    <w:rsid w:val="00610A78"/>
    <w:rsid w:val="00610C96"/>
    <w:rsid w:val="00611090"/>
    <w:rsid w:val="006112D5"/>
    <w:rsid w:val="006118B0"/>
    <w:rsid w:val="0061192A"/>
    <w:rsid w:val="00611B6B"/>
    <w:rsid w:val="00611F78"/>
    <w:rsid w:val="006120CB"/>
    <w:rsid w:val="0061215B"/>
    <w:rsid w:val="006125D5"/>
    <w:rsid w:val="006127BA"/>
    <w:rsid w:val="00612826"/>
    <w:rsid w:val="006128B4"/>
    <w:rsid w:val="006128F7"/>
    <w:rsid w:val="00612A5F"/>
    <w:rsid w:val="00612A93"/>
    <w:rsid w:val="00612DC5"/>
    <w:rsid w:val="00612F9A"/>
    <w:rsid w:val="00612FF8"/>
    <w:rsid w:val="006131B8"/>
    <w:rsid w:val="00613308"/>
    <w:rsid w:val="0061339E"/>
    <w:rsid w:val="00613491"/>
    <w:rsid w:val="00613522"/>
    <w:rsid w:val="00613B1A"/>
    <w:rsid w:val="00613D40"/>
    <w:rsid w:val="006142B9"/>
    <w:rsid w:val="006142F7"/>
    <w:rsid w:val="00614440"/>
    <w:rsid w:val="00614A86"/>
    <w:rsid w:val="00614D6B"/>
    <w:rsid w:val="00614ECE"/>
    <w:rsid w:val="00614FE9"/>
    <w:rsid w:val="0061560A"/>
    <w:rsid w:val="006157EC"/>
    <w:rsid w:val="006158AD"/>
    <w:rsid w:val="00615A8C"/>
    <w:rsid w:val="00615B67"/>
    <w:rsid w:val="00615BA0"/>
    <w:rsid w:val="00615C89"/>
    <w:rsid w:val="00615C98"/>
    <w:rsid w:val="00615F73"/>
    <w:rsid w:val="00616286"/>
    <w:rsid w:val="006168BC"/>
    <w:rsid w:val="00616D69"/>
    <w:rsid w:val="00616E6B"/>
    <w:rsid w:val="00616F41"/>
    <w:rsid w:val="00617263"/>
    <w:rsid w:val="0061760C"/>
    <w:rsid w:val="00617BC3"/>
    <w:rsid w:val="00617C76"/>
    <w:rsid w:val="00617D1A"/>
    <w:rsid w:val="00617D3B"/>
    <w:rsid w:val="00617FF2"/>
    <w:rsid w:val="0062012F"/>
    <w:rsid w:val="00620193"/>
    <w:rsid w:val="006202BE"/>
    <w:rsid w:val="00620382"/>
    <w:rsid w:val="006204ED"/>
    <w:rsid w:val="0062053B"/>
    <w:rsid w:val="0062059E"/>
    <w:rsid w:val="0062060A"/>
    <w:rsid w:val="0062086F"/>
    <w:rsid w:val="00620EEA"/>
    <w:rsid w:val="00620FAD"/>
    <w:rsid w:val="0062103B"/>
    <w:rsid w:val="0062110B"/>
    <w:rsid w:val="00621428"/>
    <w:rsid w:val="00621459"/>
    <w:rsid w:val="00621750"/>
    <w:rsid w:val="0062187A"/>
    <w:rsid w:val="006218AD"/>
    <w:rsid w:val="00621968"/>
    <w:rsid w:val="00621BC0"/>
    <w:rsid w:val="00621BE6"/>
    <w:rsid w:val="00621E45"/>
    <w:rsid w:val="00621F5B"/>
    <w:rsid w:val="00621FF0"/>
    <w:rsid w:val="00622006"/>
    <w:rsid w:val="00622231"/>
    <w:rsid w:val="0062252A"/>
    <w:rsid w:val="0062255F"/>
    <w:rsid w:val="006226BE"/>
    <w:rsid w:val="00622B1A"/>
    <w:rsid w:val="00622D11"/>
    <w:rsid w:val="00622D39"/>
    <w:rsid w:val="006232DB"/>
    <w:rsid w:val="00623405"/>
    <w:rsid w:val="0062347A"/>
    <w:rsid w:val="0062373E"/>
    <w:rsid w:val="0062388D"/>
    <w:rsid w:val="006238B0"/>
    <w:rsid w:val="00623A84"/>
    <w:rsid w:val="00623B98"/>
    <w:rsid w:val="006240C6"/>
    <w:rsid w:val="0062469D"/>
    <w:rsid w:val="00624710"/>
    <w:rsid w:val="0062486A"/>
    <w:rsid w:val="006248DE"/>
    <w:rsid w:val="00624938"/>
    <w:rsid w:val="0062499B"/>
    <w:rsid w:val="00624AE0"/>
    <w:rsid w:val="00624BBF"/>
    <w:rsid w:val="00624C13"/>
    <w:rsid w:val="00624C9B"/>
    <w:rsid w:val="00624D24"/>
    <w:rsid w:val="00624E47"/>
    <w:rsid w:val="00625284"/>
    <w:rsid w:val="006252C2"/>
    <w:rsid w:val="00625413"/>
    <w:rsid w:val="00625825"/>
    <w:rsid w:val="00625988"/>
    <w:rsid w:val="00625B41"/>
    <w:rsid w:val="00625CFB"/>
    <w:rsid w:val="00625E32"/>
    <w:rsid w:val="00625F56"/>
    <w:rsid w:val="0062616C"/>
    <w:rsid w:val="0062621D"/>
    <w:rsid w:val="00626272"/>
    <w:rsid w:val="0062631A"/>
    <w:rsid w:val="006264DA"/>
    <w:rsid w:val="00626575"/>
    <w:rsid w:val="0062661A"/>
    <w:rsid w:val="00626ADA"/>
    <w:rsid w:val="00626D32"/>
    <w:rsid w:val="00626D64"/>
    <w:rsid w:val="00626D86"/>
    <w:rsid w:val="00626EF4"/>
    <w:rsid w:val="006273C4"/>
    <w:rsid w:val="00627414"/>
    <w:rsid w:val="00627571"/>
    <w:rsid w:val="00627D47"/>
    <w:rsid w:val="00627F4F"/>
    <w:rsid w:val="00627F9D"/>
    <w:rsid w:val="00630368"/>
    <w:rsid w:val="00630467"/>
    <w:rsid w:val="006304B8"/>
    <w:rsid w:val="00630556"/>
    <w:rsid w:val="00630650"/>
    <w:rsid w:val="00630906"/>
    <w:rsid w:val="00630908"/>
    <w:rsid w:val="00630982"/>
    <w:rsid w:val="00630C29"/>
    <w:rsid w:val="0063124D"/>
    <w:rsid w:val="00631555"/>
    <w:rsid w:val="00631903"/>
    <w:rsid w:val="00631C0D"/>
    <w:rsid w:val="00631CD9"/>
    <w:rsid w:val="00631D90"/>
    <w:rsid w:val="00632017"/>
    <w:rsid w:val="00632110"/>
    <w:rsid w:val="006323A5"/>
    <w:rsid w:val="00632590"/>
    <w:rsid w:val="00632648"/>
    <w:rsid w:val="006326CB"/>
    <w:rsid w:val="006326EB"/>
    <w:rsid w:val="00632725"/>
    <w:rsid w:val="006328FC"/>
    <w:rsid w:val="00632B15"/>
    <w:rsid w:val="00632BF2"/>
    <w:rsid w:val="00632DAB"/>
    <w:rsid w:val="00632DB7"/>
    <w:rsid w:val="006330F7"/>
    <w:rsid w:val="0063352A"/>
    <w:rsid w:val="00633624"/>
    <w:rsid w:val="00633709"/>
    <w:rsid w:val="00633826"/>
    <w:rsid w:val="00633DAB"/>
    <w:rsid w:val="00633E8B"/>
    <w:rsid w:val="00633F20"/>
    <w:rsid w:val="00633F35"/>
    <w:rsid w:val="006342BF"/>
    <w:rsid w:val="006344C0"/>
    <w:rsid w:val="0063460B"/>
    <w:rsid w:val="00634639"/>
    <w:rsid w:val="00634693"/>
    <w:rsid w:val="00634782"/>
    <w:rsid w:val="00634A57"/>
    <w:rsid w:val="00634DCB"/>
    <w:rsid w:val="00634EE6"/>
    <w:rsid w:val="006357FA"/>
    <w:rsid w:val="00635B6D"/>
    <w:rsid w:val="00635B81"/>
    <w:rsid w:val="00635BE0"/>
    <w:rsid w:val="00635BF5"/>
    <w:rsid w:val="00635CA2"/>
    <w:rsid w:val="00635E0E"/>
    <w:rsid w:val="00635E51"/>
    <w:rsid w:val="00635EEB"/>
    <w:rsid w:val="006361B9"/>
    <w:rsid w:val="006362CE"/>
    <w:rsid w:val="006368AB"/>
    <w:rsid w:val="00636955"/>
    <w:rsid w:val="00636960"/>
    <w:rsid w:val="006369BE"/>
    <w:rsid w:val="00636A4A"/>
    <w:rsid w:val="00636AD9"/>
    <w:rsid w:val="00636E01"/>
    <w:rsid w:val="00636E78"/>
    <w:rsid w:val="00636EE7"/>
    <w:rsid w:val="006370AE"/>
    <w:rsid w:val="00637291"/>
    <w:rsid w:val="006374D8"/>
    <w:rsid w:val="0063751F"/>
    <w:rsid w:val="006378E8"/>
    <w:rsid w:val="00637974"/>
    <w:rsid w:val="00637AC1"/>
    <w:rsid w:val="00637AF9"/>
    <w:rsid w:val="00637EA7"/>
    <w:rsid w:val="006400D2"/>
    <w:rsid w:val="0064028A"/>
    <w:rsid w:val="0064029E"/>
    <w:rsid w:val="00640334"/>
    <w:rsid w:val="00640419"/>
    <w:rsid w:val="00640567"/>
    <w:rsid w:val="00640607"/>
    <w:rsid w:val="0064072E"/>
    <w:rsid w:val="0064074D"/>
    <w:rsid w:val="00640A06"/>
    <w:rsid w:val="00640C6B"/>
    <w:rsid w:val="00641195"/>
    <w:rsid w:val="006414B8"/>
    <w:rsid w:val="006415AD"/>
    <w:rsid w:val="0064182E"/>
    <w:rsid w:val="00641B4E"/>
    <w:rsid w:val="00641B6D"/>
    <w:rsid w:val="00641D30"/>
    <w:rsid w:val="00641F89"/>
    <w:rsid w:val="00642047"/>
    <w:rsid w:val="006425DB"/>
    <w:rsid w:val="00642C9A"/>
    <w:rsid w:val="00642CC6"/>
    <w:rsid w:val="00642DFA"/>
    <w:rsid w:val="00642E09"/>
    <w:rsid w:val="00643017"/>
    <w:rsid w:val="00643219"/>
    <w:rsid w:val="0064352B"/>
    <w:rsid w:val="00643762"/>
    <w:rsid w:val="00643A12"/>
    <w:rsid w:val="00643C1B"/>
    <w:rsid w:val="00643C1C"/>
    <w:rsid w:val="00643C3B"/>
    <w:rsid w:val="00643D77"/>
    <w:rsid w:val="00643D89"/>
    <w:rsid w:val="00643DF1"/>
    <w:rsid w:val="00643EE1"/>
    <w:rsid w:val="00643FA4"/>
    <w:rsid w:val="006441CC"/>
    <w:rsid w:val="0064428E"/>
    <w:rsid w:val="00644802"/>
    <w:rsid w:val="0064496C"/>
    <w:rsid w:val="00644977"/>
    <w:rsid w:val="00644DB8"/>
    <w:rsid w:val="0064501F"/>
    <w:rsid w:val="00645221"/>
    <w:rsid w:val="006453FA"/>
    <w:rsid w:val="00645960"/>
    <w:rsid w:val="00645CE2"/>
    <w:rsid w:val="00645DA7"/>
    <w:rsid w:val="00645DEE"/>
    <w:rsid w:val="006461E9"/>
    <w:rsid w:val="00646338"/>
    <w:rsid w:val="006465F2"/>
    <w:rsid w:val="006466B6"/>
    <w:rsid w:val="006466BA"/>
    <w:rsid w:val="00646946"/>
    <w:rsid w:val="0064694F"/>
    <w:rsid w:val="00646A15"/>
    <w:rsid w:val="00646B00"/>
    <w:rsid w:val="00646DEB"/>
    <w:rsid w:val="006470D8"/>
    <w:rsid w:val="00647258"/>
    <w:rsid w:val="00647289"/>
    <w:rsid w:val="006472B5"/>
    <w:rsid w:val="006472E6"/>
    <w:rsid w:val="006475C1"/>
    <w:rsid w:val="00647720"/>
    <w:rsid w:val="0064774F"/>
    <w:rsid w:val="00647896"/>
    <w:rsid w:val="00647A0C"/>
    <w:rsid w:val="00647A16"/>
    <w:rsid w:val="00647C81"/>
    <w:rsid w:val="00647E7D"/>
    <w:rsid w:val="0064BEE4"/>
    <w:rsid w:val="0064E08B"/>
    <w:rsid w:val="00650317"/>
    <w:rsid w:val="00650406"/>
    <w:rsid w:val="006506E7"/>
    <w:rsid w:val="006506FF"/>
    <w:rsid w:val="0065086E"/>
    <w:rsid w:val="00650883"/>
    <w:rsid w:val="00650A00"/>
    <w:rsid w:val="00650BC5"/>
    <w:rsid w:val="00650F05"/>
    <w:rsid w:val="00651087"/>
    <w:rsid w:val="00651586"/>
    <w:rsid w:val="00651C27"/>
    <w:rsid w:val="00651CF8"/>
    <w:rsid w:val="00651D70"/>
    <w:rsid w:val="00651E08"/>
    <w:rsid w:val="00651E4D"/>
    <w:rsid w:val="00651EB7"/>
    <w:rsid w:val="00651FC4"/>
    <w:rsid w:val="00652390"/>
    <w:rsid w:val="0065258C"/>
    <w:rsid w:val="00652763"/>
    <w:rsid w:val="0065279B"/>
    <w:rsid w:val="00652814"/>
    <w:rsid w:val="00652958"/>
    <w:rsid w:val="00652CBD"/>
    <w:rsid w:val="00652F1D"/>
    <w:rsid w:val="00653317"/>
    <w:rsid w:val="00653393"/>
    <w:rsid w:val="00653451"/>
    <w:rsid w:val="006534B3"/>
    <w:rsid w:val="00653585"/>
    <w:rsid w:val="00653713"/>
    <w:rsid w:val="00653AD4"/>
    <w:rsid w:val="00653B0E"/>
    <w:rsid w:val="00653B4D"/>
    <w:rsid w:val="00653B9F"/>
    <w:rsid w:val="00653C08"/>
    <w:rsid w:val="00653D61"/>
    <w:rsid w:val="00653D7C"/>
    <w:rsid w:val="006542B5"/>
    <w:rsid w:val="0065460F"/>
    <w:rsid w:val="00654ED8"/>
    <w:rsid w:val="00654EF2"/>
    <w:rsid w:val="00654FEA"/>
    <w:rsid w:val="00655152"/>
    <w:rsid w:val="006551F0"/>
    <w:rsid w:val="006555A5"/>
    <w:rsid w:val="006555AA"/>
    <w:rsid w:val="00655D5B"/>
    <w:rsid w:val="00655D8D"/>
    <w:rsid w:val="00655EA3"/>
    <w:rsid w:val="00655FAF"/>
    <w:rsid w:val="006562E5"/>
    <w:rsid w:val="00656326"/>
    <w:rsid w:val="00656334"/>
    <w:rsid w:val="006566A3"/>
    <w:rsid w:val="00656821"/>
    <w:rsid w:val="00656975"/>
    <w:rsid w:val="00656C5A"/>
    <w:rsid w:val="006573F0"/>
    <w:rsid w:val="0065753C"/>
    <w:rsid w:val="00657628"/>
    <w:rsid w:val="00657634"/>
    <w:rsid w:val="00657BD3"/>
    <w:rsid w:val="0066006E"/>
    <w:rsid w:val="00660423"/>
    <w:rsid w:val="0066065C"/>
    <w:rsid w:val="0066068D"/>
    <w:rsid w:val="0066074A"/>
    <w:rsid w:val="00660BAC"/>
    <w:rsid w:val="00660D41"/>
    <w:rsid w:val="006610E5"/>
    <w:rsid w:val="0066116F"/>
    <w:rsid w:val="00661216"/>
    <w:rsid w:val="00661CD3"/>
    <w:rsid w:val="00661D88"/>
    <w:rsid w:val="00662048"/>
    <w:rsid w:val="006620E5"/>
    <w:rsid w:val="0066222C"/>
    <w:rsid w:val="0066232E"/>
    <w:rsid w:val="006623CA"/>
    <w:rsid w:val="0066270C"/>
    <w:rsid w:val="0066288E"/>
    <w:rsid w:val="00662DFC"/>
    <w:rsid w:val="00662EB1"/>
    <w:rsid w:val="00662FD3"/>
    <w:rsid w:val="006631B5"/>
    <w:rsid w:val="00663460"/>
    <w:rsid w:val="006635A8"/>
    <w:rsid w:val="006635B9"/>
    <w:rsid w:val="00663692"/>
    <w:rsid w:val="006638AF"/>
    <w:rsid w:val="006639AF"/>
    <w:rsid w:val="00663BCB"/>
    <w:rsid w:val="00663BEB"/>
    <w:rsid w:val="00663C2A"/>
    <w:rsid w:val="00663F6D"/>
    <w:rsid w:val="00663F7F"/>
    <w:rsid w:val="00664024"/>
    <w:rsid w:val="0066405E"/>
    <w:rsid w:val="006640AA"/>
    <w:rsid w:val="006645CD"/>
    <w:rsid w:val="00664718"/>
    <w:rsid w:val="0066491A"/>
    <w:rsid w:val="00664987"/>
    <w:rsid w:val="006649E4"/>
    <w:rsid w:val="00664B64"/>
    <w:rsid w:val="00664EA0"/>
    <w:rsid w:val="00664F06"/>
    <w:rsid w:val="006650D8"/>
    <w:rsid w:val="00665136"/>
    <w:rsid w:val="00665196"/>
    <w:rsid w:val="006652C8"/>
    <w:rsid w:val="00665514"/>
    <w:rsid w:val="00665610"/>
    <w:rsid w:val="00665BC3"/>
    <w:rsid w:val="00665F58"/>
    <w:rsid w:val="00665F7F"/>
    <w:rsid w:val="00666071"/>
    <w:rsid w:val="0066614E"/>
    <w:rsid w:val="006664C9"/>
    <w:rsid w:val="00666670"/>
    <w:rsid w:val="0066675E"/>
    <w:rsid w:val="00666790"/>
    <w:rsid w:val="006667F0"/>
    <w:rsid w:val="00666926"/>
    <w:rsid w:val="00666A2D"/>
    <w:rsid w:val="00666BE7"/>
    <w:rsid w:val="00666D01"/>
    <w:rsid w:val="00666E06"/>
    <w:rsid w:val="00666F43"/>
    <w:rsid w:val="0066787A"/>
    <w:rsid w:val="006678E4"/>
    <w:rsid w:val="006678F4"/>
    <w:rsid w:val="00667A70"/>
    <w:rsid w:val="00667AD8"/>
    <w:rsid w:val="006703E2"/>
    <w:rsid w:val="0067065F"/>
    <w:rsid w:val="00670A0A"/>
    <w:rsid w:val="00670B5E"/>
    <w:rsid w:val="00670C89"/>
    <w:rsid w:val="00670D87"/>
    <w:rsid w:val="00670F59"/>
    <w:rsid w:val="00671043"/>
    <w:rsid w:val="006712A7"/>
    <w:rsid w:val="0067145E"/>
    <w:rsid w:val="006715D2"/>
    <w:rsid w:val="006715F8"/>
    <w:rsid w:val="00671626"/>
    <w:rsid w:val="0067175E"/>
    <w:rsid w:val="00671943"/>
    <w:rsid w:val="00671AE2"/>
    <w:rsid w:val="00671BD0"/>
    <w:rsid w:val="00671D50"/>
    <w:rsid w:val="00671DB8"/>
    <w:rsid w:val="006720A4"/>
    <w:rsid w:val="006720C4"/>
    <w:rsid w:val="00672224"/>
    <w:rsid w:val="006725C5"/>
    <w:rsid w:val="00672630"/>
    <w:rsid w:val="00672A54"/>
    <w:rsid w:val="00672EBC"/>
    <w:rsid w:val="00673000"/>
    <w:rsid w:val="006730B4"/>
    <w:rsid w:val="0067312E"/>
    <w:rsid w:val="00673242"/>
    <w:rsid w:val="00673256"/>
    <w:rsid w:val="006732C2"/>
    <w:rsid w:val="0067354E"/>
    <w:rsid w:val="0067383B"/>
    <w:rsid w:val="00673B19"/>
    <w:rsid w:val="00673B3C"/>
    <w:rsid w:val="00674143"/>
    <w:rsid w:val="006745FF"/>
    <w:rsid w:val="006747D8"/>
    <w:rsid w:val="00674865"/>
    <w:rsid w:val="00674CBA"/>
    <w:rsid w:val="00674CCB"/>
    <w:rsid w:val="00674DB7"/>
    <w:rsid w:val="00674E6E"/>
    <w:rsid w:val="00674ECA"/>
    <w:rsid w:val="00674EEC"/>
    <w:rsid w:val="00674F07"/>
    <w:rsid w:val="00674F57"/>
    <w:rsid w:val="006750C1"/>
    <w:rsid w:val="0067519B"/>
    <w:rsid w:val="0067540B"/>
    <w:rsid w:val="00675682"/>
    <w:rsid w:val="0067581D"/>
    <w:rsid w:val="00675839"/>
    <w:rsid w:val="00675892"/>
    <w:rsid w:val="00675ABE"/>
    <w:rsid w:val="00675C80"/>
    <w:rsid w:val="00675CFC"/>
    <w:rsid w:val="00675D1A"/>
    <w:rsid w:val="00675F76"/>
    <w:rsid w:val="006761E4"/>
    <w:rsid w:val="006761F6"/>
    <w:rsid w:val="006766C5"/>
    <w:rsid w:val="006767E3"/>
    <w:rsid w:val="00676FE8"/>
    <w:rsid w:val="00677001"/>
    <w:rsid w:val="0067700A"/>
    <w:rsid w:val="00677091"/>
    <w:rsid w:val="00677216"/>
    <w:rsid w:val="0067725D"/>
    <w:rsid w:val="00677345"/>
    <w:rsid w:val="0067738F"/>
    <w:rsid w:val="00677513"/>
    <w:rsid w:val="0067756F"/>
    <w:rsid w:val="006776A2"/>
    <w:rsid w:val="006776D8"/>
    <w:rsid w:val="006777A8"/>
    <w:rsid w:val="006778A9"/>
    <w:rsid w:val="0067790D"/>
    <w:rsid w:val="00677998"/>
    <w:rsid w:val="00677BFD"/>
    <w:rsid w:val="00677C61"/>
    <w:rsid w:val="00677CB5"/>
    <w:rsid w:val="00677F27"/>
    <w:rsid w:val="00677F36"/>
    <w:rsid w:val="00677FBE"/>
    <w:rsid w:val="00680631"/>
    <w:rsid w:val="0068065B"/>
    <w:rsid w:val="006808FF"/>
    <w:rsid w:val="0068099D"/>
    <w:rsid w:val="00680B47"/>
    <w:rsid w:val="00680D27"/>
    <w:rsid w:val="00680DA7"/>
    <w:rsid w:val="00680E2C"/>
    <w:rsid w:val="00680FFD"/>
    <w:rsid w:val="0068131D"/>
    <w:rsid w:val="006814C6"/>
    <w:rsid w:val="006815E6"/>
    <w:rsid w:val="006815FE"/>
    <w:rsid w:val="0068161E"/>
    <w:rsid w:val="0068172A"/>
    <w:rsid w:val="00681763"/>
    <w:rsid w:val="00681815"/>
    <w:rsid w:val="0068194B"/>
    <w:rsid w:val="00681A71"/>
    <w:rsid w:val="00681C6E"/>
    <w:rsid w:val="00681CFF"/>
    <w:rsid w:val="00681D98"/>
    <w:rsid w:val="00681E25"/>
    <w:rsid w:val="00682288"/>
    <w:rsid w:val="00682416"/>
    <w:rsid w:val="0068241B"/>
    <w:rsid w:val="0068242C"/>
    <w:rsid w:val="00682781"/>
    <w:rsid w:val="006828E0"/>
    <w:rsid w:val="00682C74"/>
    <w:rsid w:val="00682E4E"/>
    <w:rsid w:val="00683163"/>
    <w:rsid w:val="00683227"/>
    <w:rsid w:val="006836C2"/>
    <w:rsid w:val="0068376A"/>
    <w:rsid w:val="0068376D"/>
    <w:rsid w:val="00683C40"/>
    <w:rsid w:val="00683C4D"/>
    <w:rsid w:val="00683F12"/>
    <w:rsid w:val="00683F59"/>
    <w:rsid w:val="00683F69"/>
    <w:rsid w:val="006842F5"/>
    <w:rsid w:val="006843E1"/>
    <w:rsid w:val="006846D3"/>
    <w:rsid w:val="0068471C"/>
    <w:rsid w:val="00684779"/>
    <w:rsid w:val="0068486C"/>
    <w:rsid w:val="00684D4C"/>
    <w:rsid w:val="00684E27"/>
    <w:rsid w:val="0068503F"/>
    <w:rsid w:val="0068528D"/>
    <w:rsid w:val="006854D9"/>
    <w:rsid w:val="006855A3"/>
    <w:rsid w:val="00685738"/>
    <w:rsid w:val="006858D6"/>
    <w:rsid w:val="00685ACA"/>
    <w:rsid w:val="0068602D"/>
    <w:rsid w:val="0068619B"/>
    <w:rsid w:val="0068656E"/>
    <w:rsid w:val="00686867"/>
    <w:rsid w:val="00686917"/>
    <w:rsid w:val="00686998"/>
    <w:rsid w:val="006869EC"/>
    <w:rsid w:val="00686C33"/>
    <w:rsid w:val="00686D71"/>
    <w:rsid w:val="00686F58"/>
    <w:rsid w:val="0068729E"/>
    <w:rsid w:val="00687611"/>
    <w:rsid w:val="006878E1"/>
    <w:rsid w:val="00687A51"/>
    <w:rsid w:val="00687A6A"/>
    <w:rsid w:val="00687AC3"/>
    <w:rsid w:val="00687CDD"/>
    <w:rsid w:val="00687D1C"/>
    <w:rsid w:val="00690030"/>
    <w:rsid w:val="006900B6"/>
    <w:rsid w:val="006902FB"/>
    <w:rsid w:val="0069045D"/>
    <w:rsid w:val="0069047B"/>
    <w:rsid w:val="006904A0"/>
    <w:rsid w:val="006904E6"/>
    <w:rsid w:val="0069060E"/>
    <w:rsid w:val="00690700"/>
    <w:rsid w:val="00690762"/>
    <w:rsid w:val="006909BC"/>
    <w:rsid w:val="00690BD3"/>
    <w:rsid w:val="00690C7B"/>
    <w:rsid w:val="00690D97"/>
    <w:rsid w:val="00690E7A"/>
    <w:rsid w:val="00690EF5"/>
    <w:rsid w:val="00690F49"/>
    <w:rsid w:val="00690FBF"/>
    <w:rsid w:val="0069140E"/>
    <w:rsid w:val="006914E6"/>
    <w:rsid w:val="00691694"/>
    <w:rsid w:val="00691785"/>
    <w:rsid w:val="00691F65"/>
    <w:rsid w:val="006921FA"/>
    <w:rsid w:val="006927A6"/>
    <w:rsid w:val="006927AC"/>
    <w:rsid w:val="006928F2"/>
    <w:rsid w:val="00692945"/>
    <w:rsid w:val="00692A9C"/>
    <w:rsid w:val="00692BF0"/>
    <w:rsid w:val="00692D91"/>
    <w:rsid w:val="00692F79"/>
    <w:rsid w:val="006930DE"/>
    <w:rsid w:val="006931BA"/>
    <w:rsid w:val="00693242"/>
    <w:rsid w:val="006937BE"/>
    <w:rsid w:val="00693CC3"/>
    <w:rsid w:val="0069418F"/>
    <w:rsid w:val="006942D2"/>
    <w:rsid w:val="0069435F"/>
    <w:rsid w:val="00694380"/>
    <w:rsid w:val="006944CA"/>
    <w:rsid w:val="00694A4B"/>
    <w:rsid w:val="006950F3"/>
    <w:rsid w:val="006951D3"/>
    <w:rsid w:val="0069524D"/>
    <w:rsid w:val="006952A8"/>
    <w:rsid w:val="00695459"/>
    <w:rsid w:val="0069547B"/>
    <w:rsid w:val="00695575"/>
    <w:rsid w:val="00695980"/>
    <w:rsid w:val="00695C77"/>
    <w:rsid w:val="00695D08"/>
    <w:rsid w:val="00695D68"/>
    <w:rsid w:val="00695FFB"/>
    <w:rsid w:val="0069621A"/>
    <w:rsid w:val="006962D6"/>
    <w:rsid w:val="00696911"/>
    <w:rsid w:val="00696F38"/>
    <w:rsid w:val="00697125"/>
    <w:rsid w:val="006972C8"/>
    <w:rsid w:val="006974FC"/>
    <w:rsid w:val="0069755A"/>
    <w:rsid w:val="006975D4"/>
    <w:rsid w:val="00697603"/>
    <w:rsid w:val="00697622"/>
    <w:rsid w:val="0069779D"/>
    <w:rsid w:val="006979EF"/>
    <w:rsid w:val="006979FA"/>
    <w:rsid w:val="00697CBF"/>
    <w:rsid w:val="00697D7A"/>
    <w:rsid w:val="00697DFF"/>
    <w:rsid w:val="00697F78"/>
    <w:rsid w:val="006A0426"/>
    <w:rsid w:val="006A068A"/>
    <w:rsid w:val="006A070E"/>
    <w:rsid w:val="006A0716"/>
    <w:rsid w:val="006A099F"/>
    <w:rsid w:val="006A0A4D"/>
    <w:rsid w:val="006A0B79"/>
    <w:rsid w:val="006A0CDD"/>
    <w:rsid w:val="006A0DB9"/>
    <w:rsid w:val="006A0F4F"/>
    <w:rsid w:val="006A1039"/>
    <w:rsid w:val="006A149C"/>
    <w:rsid w:val="006A1AD9"/>
    <w:rsid w:val="006A1B2F"/>
    <w:rsid w:val="006A1EF6"/>
    <w:rsid w:val="006A1F71"/>
    <w:rsid w:val="006A1FA1"/>
    <w:rsid w:val="006A20D0"/>
    <w:rsid w:val="006A21A9"/>
    <w:rsid w:val="006A22CC"/>
    <w:rsid w:val="006A262A"/>
    <w:rsid w:val="006A268C"/>
    <w:rsid w:val="006A2B75"/>
    <w:rsid w:val="006A2B93"/>
    <w:rsid w:val="006A2CA3"/>
    <w:rsid w:val="006A3103"/>
    <w:rsid w:val="006A361C"/>
    <w:rsid w:val="006A3A0E"/>
    <w:rsid w:val="006A3BB1"/>
    <w:rsid w:val="006A3C49"/>
    <w:rsid w:val="006A3F0A"/>
    <w:rsid w:val="006A41AF"/>
    <w:rsid w:val="006A4325"/>
    <w:rsid w:val="006A4558"/>
    <w:rsid w:val="006A45C3"/>
    <w:rsid w:val="006A4658"/>
    <w:rsid w:val="006A4760"/>
    <w:rsid w:val="006A4999"/>
    <w:rsid w:val="006A49CE"/>
    <w:rsid w:val="006A4AA9"/>
    <w:rsid w:val="006A4DC6"/>
    <w:rsid w:val="006A4F36"/>
    <w:rsid w:val="006A4F44"/>
    <w:rsid w:val="006A5140"/>
    <w:rsid w:val="006A514A"/>
    <w:rsid w:val="006A514B"/>
    <w:rsid w:val="006A5387"/>
    <w:rsid w:val="006A567A"/>
    <w:rsid w:val="006A571A"/>
    <w:rsid w:val="006A5932"/>
    <w:rsid w:val="006A5BE2"/>
    <w:rsid w:val="006A5D16"/>
    <w:rsid w:val="006A5EA8"/>
    <w:rsid w:val="006A60C1"/>
    <w:rsid w:val="006A6152"/>
    <w:rsid w:val="006A644F"/>
    <w:rsid w:val="006A6671"/>
    <w:rsid w:val="006A66A7"/>
    <w:rsid w:val="006A66EC"/>
    <w:rsid w:val="006A6A01"/>
    <w:rsid w:val="006A6B0F"/>
    <w:rsid w:val="006A6B5C"/>
    <w:rsid w:val="006A6C83"/>
    <w:rsid w:val="006A6E05"/>
    <w:rsid w:val="006A6E9F"/>
    <w:rsid w:val="006A6ED2"/>
    <w:rsid w:val="006A7177"/>
    <w:rsid w:val="006A7464"/>
    <w:rsid w:val="006A776F"/>
    <w:rsid w:val="006A77B6"/>
    <w:rsid w:val="006A77ED"/>
    <w:rsid w:val="006A78F4"/>
    <w:rsid w:val="006A7AE4"/>
    <w:rsid w:val="006B0006"/>
    <w:rsid w:val="006B0186"/>
    <w:rsid w:val="006B01ED"/>
    <w:rsid w:val="006B03A1"/>
    <w:rsid w:val="006B09BA"/>
    <w:rsid w:val="006B17AD"/>
    <w:rsid w:val="006B17DD"/>
    <w:rsid w:val="006B1AE9"/>
    <w:rsid w:val="006B1BEA"/>
    <w:rsid w:val="006B1C22"/>
    <w:rsid w:val="006B1F7E"/>
    <w:rsid w:val="006B2709"/>
    <w:rsid w:val="006B283C"/>
    <w:rsid w:val="006B2A5C"/>
    <w:rsid w:val="006B2AD6"/>
    <w:rsid w:val="006B2CB5"/>
    <w:rsid w:val="006B2E00"/>
    <w:rsid w:val="006B2E2A"/>
    <w:rsid w:val="006B3104"/>
    <w:rsid w:val="006B31EC"/>
    <w:rsid w:val="006B32D4"/>
    <w:rsid w:val="006B3317"/>
    <w:rsid w:val="006B35BB"/>
    <w:rsid w:val="006B36CC"/>
    <w:rsid w:val="006B3799"/>
    <w:rsid w:val="006B3AFC"/>
    <w:rsid w:val="006B3B77"/>
    <w:rsid w:val="006B3D53"/>
    <w:rsid w:val="006B3F7F"/>
    <w:rsid w:val="006B4423"/>
    <w:rsid w:val="006B4441"/>
    <w:rsid w:val="006B44D4"/>
    <w:rsid w:val="006B45C3"/>
    <w:rsid w:val="006B46B7"/>
    <w:rsid w:val="006B4926"/>
    <w:rsid w:val="006B4944"/>
    <w:rsid w:val="006B4A58"/>
    <w:rsid w:val="006B4A72"/>
    <w:rsid w:val="006B5060"/>
    <w:rsid w:val="006B5122"/>
    <w:rsid w:val="006B51C5"/>
    <w:rsid w:val="006B51DD"/>
    <w:rsid w:val="006B568F"/>
    <w:rsid w:val="006B5956"/>
    <w:rsid w:val="006B64C9"/>
    <w:rsid w:val="006B662A"/>
    <w:rsid w:val="006B666E"/>
    <w:rsid w:val="006B6B0E"/>
    <w:rsid w:val="006B6CDA"/>
    <w:rsid w:val="006B6D1E"/>
    <w:rsid w:val="006B71D0"/>
    <w:rsid w:val="006B72AB"/>
    <w:rsid w:val="006B7378"/>
    <w:rsid w:val="006B74CD"/>
    <w:rsid w:val="006B75A4"/>
    <w:rsid w:val="006B76F5"/>
    <w:rsid w:val="006B76FD"/>
    <w:rsid w:val="006B7A1C"/>
    <w:rsid w:val="006B7C04"/>
    <w:rsid w:val="006C0032"/>
    <w:rsid w:val="006C00BE"/>
    <w:rsid w:val="006C075C"/>
    <w:rsid w:val="006C0923"/>
    <w:rsid w:val="006C0D1F"/>
    <w:rsid w:val="006C0FAD"/>
    <w:rsid w:val="006C16F3"/>
    <w:rsid w:val="006C186C"/>
    <w:rsid w:val="006C19E2"/>
    <w:rsid w:val="006C1B77"/>
    <w:rsid w:val="006C1B78"/>
    <w:rsid w:val="006C1C1C"/>
    <w:rsid w:val="006C1D7A"/>
    <w:rsid w:val="006C1DC5"/>
    <w:rsid w:val="006C1E72"/>
    <w:rsid w:val="006C21CE"/>
    <w:rsid w:val="006C2314"/>
    <w:rsid w:val="006C23D1"/>
    <w:rsid w:val="006C24B9"/>
    <w:rsid w:val="006C2796"/>
    <w:rsid w:val="006C28C2"/>
    <w:rsid w:val="006C2932"/>
    <w:rsid w:val="006C2977"/>
    <w:rsid w:val="006C2A87"/>
    <w:rsid w:val="006C3087"/>
    <w:rsid w:val="006C324C"/>
    <w:rsid w:val="006C34BF"/>
    <w:rsid w:val="006C3657"/>
    <w:rsid w:val="006C3A4E"/>
    <w:rsid w:val="006C3B21"/>
    <w:rsid w:val="006C3DD5"/>
    <w:rsid w:val="006C40A6"/>
    <w:rsid w:val="006C4967"/>
    <w:rsid w:val="006C4A41"/>
    <w:rsid w:val="006C4B40"/>
    <w:rsid w:val="006C4E4B"/>
    <w:rsid w:val="006C5323"/>
    <w:rsid w:val="006C541C"/>
    <w:rsid w:val="006C55FA"/>
    <w:rsid w:val="006C583F"/>
    <w:rsid w:val="006C5939"/>
    <w:rsid w:val="006C59FF"/>
    <w:rsid w:val="006C5A70"/>
    <w:rsid w:val="006C5C00"/>
    <w:rsid w:val="006C5C9D"/>
    <w:rsid w:val="006C5EC2"/>
    <w:rsid w:val="006C6055"/>
    <w:rsid w:val="006C64C8"/>
    <w:rsid w:val="006C686D"/>
    <w:rsid w:val="006C68C3"/>
    <w:rsid w:val="006C6D6C"/>
    <w:rsid w:val="006C7312"/>
    <w:rsid w:val="006C7657"/>
    <w:rsid w:val="006C7706"/>
    <w:rsid w:val="006C79B5"/>
    <w:rsid w:val="006C7EE8"/>
    <w:rsid w:val="006C7EF3"/>
    <w:rsid w:val="006D0363"/>
    <w:rsid w:val="006D04CC"/>
    <w:rsid w:val="006D06D3"/>
    <w:rsid w:val="006D07A5"/>
    <w:rsid w:val="006D07C8"/>
    <w:rsid w:val="006D085B"/>
    <w:rsid w:val="006D0897"/>
    <w:rsid w:val="006D0B48"/>
    <w:rsid w:val="006D0D95"/>
    <w:rsid w:val="006D110B"/>
    <w:rsid w:val="006D1140"/>
    <w:rsid w:val="006D11D9"/>
    <w:rsid w:val="006D15F7"/>
    <w:rsid w:val="006D171E"/>
    <w:rsid w:val="006D182C"/>
    <w:rsid w:val="006D1958"/>
    <w:rsid w:val="006D1A1E"/>
    <w:rsid w:val="006D1AF9"/>
    <w:rsid w:val="006D1B24"/>
    <w:rsid w:val="006D1B6E"/>
    <w:rsid w:val="006D1BBA"/>
    <w:rsid w:val="006D1C78"/>
    <w:rsid w:val="006D1F8C"/>
    <w:rsid w:val="006D22B5"/>
    <w:rsid w:val="006D23AA"/>
    <w:rsid w:val="006D2818"/>
    <w:rsid w:val="006D281B"/>
    <w:rsid w:val="006D2E6A"/>
    <w:rsid w:val="006D3131"/>
    <w:rsid w:val="006D32F5"/>
    <w:rsid w:val="006D330B"/>
    <w:rsid w:val="006D331B"/>
    <w:rsid w:val="006D3324"/>
    <w:rsid w:val="006D33D5"/>
    <w:rsid w:val="006D36FD"/>
    <w:rsid w:val="006D376D"/>
    <w:rsid w:val="006D3815"/>
    <w:rsid w:val="006D3E10"/>
    <w:rsid w:val="006D3EA9"/>
    <w:rsid w:val="006D4102"/>
    <w:rsid w:val="006D41DD"/>
    <w:rsid w:val="006D4269"/>
    <w:rsid w:val="006D42EF"/>
    <w:rsid w:val="006D4418"/>
    <w:rsid w:val="006D44B7"/>
    <w:rsid w:val="006D44C7"/>
    <w:rsid w:val="006D452F"/>
    <w:rsid w:val="006D456D"/>
    <w:rsid w:val="006D469C"/>
    <w:rsid w:val="006D470F"/>
    <w:rsid w:val="006D4710"/>
    <w:rsid w:val="006D4976"/>
    <w:rsid w:val="006D4BD7"/>
    <w:rsid w:val="006D4F93"/>
    <w:rsid w:val="006D53F9"/>
    <w:rsid w:val="006D5780"/>
    <w:rsid w:val="006D5848"/>
    <w:rsid w:val="006D5C81"/>
    <w:rsid w:val="006D5CC3"/>
    <w:rsid w:val="006D5E2E"/>
    <w:rsid w:val="006D5F02"/>
    <w:rsid w:val="006D6122"/>
    <w:rsid w:val="006D6370"/>
    <w:rsid w:val="006D645D"/>
    <w:rsid w:val="006D64A8"/>
    <w:rsid w:val="006D64DC"/>
    <w:rsid w:val="006D670C"/>
    <w:rsid w:val="006D6F36"/>
    <w:rsid w:val="006D717C"/>
    <w:rsid w:val="006D7243"/>
    <w:rsid w:val="006D7338"/>
    <w:rsid w:val="006D74FF"/>
    <w:rsid w:val="006D7946"/>
    <w:rsid w:val="006D7A3A"/>
    <w:rsid w:val="006D7A4C"/>
    <w:rsid w:val="006D7B9C"/>
    <w:rsid w:val="006D7C47"/>
    <w:rsid w:val="006E00FB"/>
    <w:rsid w:val="006E0103"/>
    <w:rsid w:val="006E019B"/>
    <w:rsid w:val="006E02E5"/>
    <w:rsid w:val="006E04E2"/>
    <w:rsid w:val="006E05AD"/>
    <w:rsid w:val="006E0D6C"/>
    <w:rsid w:val="006E112E"/>
    <w:rsid w:val="006E12F0"/>
    <w:rsid w:val="006E131C"/>
    <w:rsid w:val="006E1875"/>
    <w:rsid w:val="006E1911"/>
    <w:rsid w:val="006E1AFE"/>
    <w:rsid w:val="006E1B57"/>
    <w:rsid w:val="006E1C87"/>
    <w:rsid w:val="006E210D"/>
    <w:rsid w:val="006E21EA"/>
    <w:rsid w:val="006E22C5"/>
    <w:rsid w:val="006E234B"/>
    <w:rsid w:val="006E24A1"/>
    <w:rsid w:val="006E24A8"/>
    <w:rsid w:val="006E2779"/>
    <w:rsid w:val="006E282F"/>
    <w:rsid w:val="006E2836"/>
    <w:rsid w:val="006E2A55"/>
    <w:rsid w:val="006E2A68"/>
    <w:rsid w:val="006E2AC7"/>
    <w:rsid w:val="006E2B26"/>
    <w:rsid w:val="006E2E4B"/>
    <w:rsid w:val="006E340A"/>
    <w:rsid w:val="006E36D3"/>
    <w:rsid w:val="006E3732"/>
    <w:rsid w:val="006E414D"/>
    <w:rsid w:val="006E41B1"/>
    <w:rsid w:val="006E41C5"/>
    <w:rsid w:val="006E43E7"/>
    <w:rsid w:val="006E45A2"/>
    <w:rsid w:val="006E45FA"/>
    <w:rsid w:val="006E4646"/>
    <w:rsid w:val="006E4B88"/>
    <w:rsid w:val="006E4C02"/>
    <w:rsid w:val="006E4C32"/>
    <w:rsid w:val="006E4F81"/>
    <w:rsid w:val="006E4FE9"/>
    <w:rsid w:val="006E5070"/>
    <w:rsid w:val="006E51B2"/>
    <w:rsid w:val="006E536E"/>
    <w:rsid w:val="006E5416"/>
    <w:rsid w:val="006E5498"/>
    <w:rsid w:val="006E54DC"/>
    <w:rsid w:val="006E5901"/>
    <w:rsid w:val="006E5A0D"/>
    <w:rsid w:val="006E5B7D"/>
    <w:rsid w:val="006E5BEE"/>
    <w:rsid w:val="006E5EF0"/>
    <w:rsid w:val="006E6045"/>
    <w:rsid w:val="006E6250"/>
    <w:rsid w:val="006E65F3"/>
    <w:rsid w:val="006E670B"/>
    <w:rsid w:val="006E6BC8"/>
    <w:rsid w:val="006E6BD5"/>
    <w:rsid w:val="006E6BEF"/>
    <w:rsid w:val="006E6C27"/>
    <w:rsid w:val="006E6F2F"/>
    <w:rsid w:val="006E750F"/>
    <w:rsid w:val="006E76C6"/>
    <w:rsid w:val="006E76DC"/>
    <w:rsid w:val="006E7ACD"/>
    <w:rsid w:val="006E7B22"/>
    <w:rsid w:val="006E7B36"/>
    <w:rsid w:val="006E7DAC"/>
    <w:rsid w:val="006E7E6E"/>
    <w:rsid w:val="006EF91E"/>
    <w:rsid w:val="006F0024"/>
    <w:rsid w:val="006F0076"/>
    <w:rsid w:val="006F043A"/>
    <w:rsid w:val="006F0523"/>
    <w:rsid w:val="006F0A2E"/>
    <w:rsid w:val="006F0E2D"/>
    <w:rsid w:val="006F14C2"/>
    <w:rsid w:val="006F15D2"/>
    <w:rsid w:val="006F1A0C"/>
    <w:rsid w:val="006F1BB1"/>
    <w:rsid w:val="006F1C58"/>
    <w:rsid w:val="006F1D06"/>
    <w:rsid w:val="006F1D31"/>
    <w:rsid w:val="006F1D7E"/>
    <w:rsid w:val="006F1DEE"/>
    <w:rsid w:val="006F20BF"/>
    <w:rsid w:val="006F2151"/>
    <w:rsid w:val="006F2182"/>
    <w:rsid w:val="006F21D7"/>
    <w:rsid w:val="006F2287"/>
    <w:rsid w:val="006F2340"/>
    <w:rsid w:val="006F24A1"/>
    <w:rsid w:val="006F24DD"/>
    <w:rsid w:val="006F254F"/>
    <w:rsid w:val="006F26F2"/>
    <w:rsid w:val="006F2856"/>
    <w:rsid w:val="006F2AA0"/>
    <w:rsid w:val="006F2D4C"/>
    <w:rsid w:val="006F2FFD"/>
    <w:rsid w:val="006F3133"/>
    <w:rsid w:val="006F3150"/>
    <w:rsid w:val="006F31AE"/>
    <w:rsid w:val="006F33E9"/>
    <w:rsid w:val="006F3698"/>
    <w:rsid w:val="006F36EA"/>
    <w:rsid w:val="006F38C8"/>
    <w:rsid w:val="006F394A"/>
    <w:rsid w:val="006F3967"/>
    <w:rsid w:val="006F3F98"/>
    <w:rsid w:val="006F3FFC"/>
    <w:rsid w:val="006F4153"/>
    <w:rsid w:val="006F4231"/>
    <w:rsid w:val="006F4249"/>
    <w:rsid w:val="006F44D5"/>
    <w:rsid w:val="006F45B7"/>
    <w:rsid w:val="006F4909"/>
    <w:rsid w:val="006F4A8C"/>
    <w:rsid w:val="006F4BCA"/>
    <w:rsid w:val="006F5020"/>
    <w:rsid w:val="006F507C"/>
    <w:rsid w:val="006F5398"/>
    <w:rsid w:val="006F539A"/>
    <w:rsid w:val="006F5674"/>
    <w:rsid w:val="006F56CB"/>
    <w:rsid w:val="006F5A66"/>
    <w:rsid w:val="006F5CF5"/>
    <w:rsid w:val="006F6342"/>
    <w:rsid w:val="006F6344"/>
    <w:rsid w:val="006F6378"/>
    <w:rsid w:val="006F64E8"/>
    <w:rsid w:val="006F66C3"/>
    <w:rsid w:val="006F66E0"/>
    <w:rsid w:val="006F69CA"/>
    <w:rsid w:val="006F70F7"/>
    <w:rsid w:val="006F7593"/>
    <w:rsid w:val="006F7824"/>
    <w:rsid w:val="006F792E"/>
    <w:rsid w:val="006F7A61"/>
    <w:rsid w:val="006F7E71"/>
    <w:rsid w:val="006F7FFB"/>
    <w:rsid w:val="007002D6"/>
    <w:rsid w:val="007002F9"/>
    <w:rsid w:val="0070033C"/>
    <w:rsid w:val="00700428"/>
    <w:rsid w:val="00700580"/>
    <w:rsid w:val="007005C0"/>
    <w:rsid w:val="007008A6"/>
    <w:rsid w:val="00700912"/>
    <w:rsid w:val="0070095D"/>
    <w:rsid w:val="00700CED"/>
    <w:rsid w:val="00700F8F"/>
    <w:rsid w:val="00701348"/>
    <w:rsid w:val="0070145D"/>
    <w:rsid w:val="00701745"/>
    <w:rsid w:val="00701848"/>
    <w:rsid w:val="00702556"/>
    <w:rsid w:val="0070269E"/>
    <w:rsid w:val="00702794"/>
    <w:rsid w:val="007029E2"/>
    <w:rsid w:val="00702B4D"/>
    <w:rsid w:val="00702C19"/>
    <w:rsid w:val="00702F8C"/>
    <w:rsid w:val="00703149"/>
    <w:rsid w:val="00703491"/>
    <w:rsid w:val="00703503"/>
    <w:rsid w:val="00703559"/>
    <w:rsid w:val="007035C4"/>
    <w:rsid w:val="0070373A"/>
    <w:rsid w:val="007037A9"/>
    <w:rsid w:val="007038F8"/>
    <w:rsid w:val="00703960"/>
    <w:rsid w:val="00703C98"/>
    <w:rsid w:val="007043E3"/>
    <w:rsid w:val="00704465"/>
    <w:rsid w:val="00704615"/>
    <w:rsid w:val="0070464A"/>
    <w:rsid w:val="00704751"/>
    <w:rsid w:val="00704993"/>
    <w:rsid w:val="00704F14"/>
    <w:rsid w:val="00704FB1"/>
    <w:rsid w:val="0070503B"/>
    <w:rsid w:val="007051E2"/>
    <w:rsid w:val="0070546D"/>
    <w:rsid w:val="0070582B"/>
    <w:rsid w:val="007059A7"/>
    <w:rsid w:val="00705A11"/>
    <w:rsid w:val="00705CE7"/>
    <w:rsid w:val="00705E40"/>
    <w:rsid w:val="00705F18"/>
    <w:rsid w:val="007060FE"/>
    <w:rsid w:val="00706173"/>
    <w:rsid w:val="007062A9"/>
    <w:rsid w:val="007062AB"/>
    <w:rsid w:val="007062EC"/>
    <w:rsid w:val="0070632E"/>
    <w:rsid w:val="0070647C"/>
    <w:rsid w:val="0070654E"/>
    <w:rsid w:val="00706585"/>
    <w:rsid w:val="0070674F"/>
    <w:rsid w:val="0070694E"/>
    <w:rsid w:val="00706CA4"/>
    <w:rsid w:val="00707274"/>
    <w:rsid w:val="00707503"/>
    <w:rsid w:val="00707712"/>
    <w:rsid w:val="0070778C"/>
    <w:rsid w:val="00707978"/>
    <w:rsid w:val="00707A3F"/>
    <w:rsid w:val="00707BE1"/>
    <w:rsid w:val="00707BFD"/>
    <w:rsid w:val="007100EC"/>
    <w:rsid w:val="007101C0"/>
    <w:rsid w:val="007101C5"/>
    <w:rsid w:val="00710525"/>
    <w:rsid w:val="0071057F"/>
    <w:rsid w:val="00710A9D"/>
    <w:rsid w:val="00710C73"/>
    <w:rsid w:val="00710CE7"/>
    <w:rsid w:val="00710EAD"/>
    <w:rsid w:val="00710F76"/>
    <w:rsid w:val="007110E3"/>
    <w:rsid w:val="0071168E"/>
    <w:rsid w:val="00711976"/>
    <w:rsid w:val="00711E19"/>
    <w:rsid w:val="00711EAA"/>
    <w:rsid w:val="007120AC"/>
    <w:rsid w:val="007121FD"/>
    <w:rsid w:val="007123D3"/>
    <w:rsid w:val="00712462"/>
    <w:rsid w:val="007124D0"/>
    <w:rsid w:val="007124DB"/>
    <w:rsid w:val="00712514"/>
    <w:rsid w:val="00712580"/>
    <w:rsid w:val="0071281F"/>
    <w:rsid w:val="00712825"/>
    <w:rsid w:val="007129B1"/>
    <w:rsid w:val="00712A1B"/>
    <w:rsid w:val="00712ED6"/>
    <w:rsid w:val="00713035"/>
    <w:rsid w:val="00713108"/>
    <w:rsid w:val="007131B6"/>
    <w:rsid w:val="007132E7"/>
    <w:rsid w:val="00713716"/>
    <w:rsid w:val="0071380E"/>
    <w:rsid w:val="00713CCA"/>
    <w:rsid w:val="00713E28"/>
    <w:rsid w:val="00713EB2"/>
    <w:rsid w:val="0071413E"/>
    <w:rsid w:val="0071442D"/>
    <w:rsid w:val="0071449D"/>
    <w:rsid w:val="00714573"/>
    <w:rsid w:val="00714580"/>
    <w:rsid w:val="0071478D"/>
    <w:rsid w:val="00714B29"/>
    <w:rsid w:val="00714EA9"/>
    <w:rsid w:val="0071501E"/>
    <w:rsid w:val="007150B8"/>
    <w:rsid w:val="00715403"/>
    <w:rsid w:val="007154F9"/>
    <w:rsid w:val="007155E0"/>
    <w:rsid w:val="007156CC"/>
    <w:rsid w:val="0071590A"/>
    <w:rsid w:val="00715A59"/>
    <w:rsid w:val="00715ABF"/>
    <w:rsid w:val="00715C4F"/>
    <w:rsid w:val="00715DCC"/>
    <w:rsid w:val="00715F15"/>
    <w:rsid w:val="00716108"/>
    <w:rsid w:val="0071637D"/>
    <w:rsid w:val="0071638D"/>
    <w:rsid w:val="00716624"/>
    <w:rsid w:val="00716CB4"/>
    <w:rsid w:val="00716CF6"/>
    <w:rsid w:val="007172F7"/>
    <w:rsid w:val="00717353"/>
    <w:rsid w:val="00717549"/>
    <w:rsid w:val="007175F1"/>
    <w:rsid w:val="00717744"/>
    <w:rsid w:val="007177DE"/>
    <w:rsid w:val="00717AEE"/>
    <w:rsid w:val="00717BB5"/>
    <w:rsid w:val="00717C13"/>
    <w:rsid w:val="00717C55"/>
    <w:rsid w:val="007202CE"/>
    <w:rsid w:val="007203D6"/>
    <w:rsid w:val="007204B1"/>
    <w:rsid w:val="0072074C"/>
    <w:rsid w:val="007207BB"/>
    <w:rsid w:val="0072094B"/>
    <w:rsid w:val="00720A1E"/>
    <w:rsid w:val="00720D18"/>
    <w:rsid w:val="00720E60"/>
    <w:rsid w:val="0072130C"/>
    <w:rsid w:val="00721A9D"/>
    <w:rsid w:val="00721C26"/>
    <w:rsid w:val="00721C2D"/>
    <w:rsid w:val="00721CED"/>
    <w:rsid w:val="00722272"/>
    <w:rsid w:val="0072250B"/>
    <w:rsid w:val="00722555"/>
    <w:rsid w:val="00722770"/>
    <w:rsid w:val="007229EC"/>
    <w:rsid w:val="00722ABE"/>
    <w:rsid w:val="00722B92"/>
    <w:rsid w:val="00722E58"/>
    <w:rsid w:val="00722F40"/>
    <w:rsid w:val="00723130"/>
    <w:rsid w:val="00723134"/>
    <w:rsid w:val="0072329C"/>
    <w:rsid w:val="007232A1"/>
    <w:rsid w:val="007232CC"/>
    <w:rsid w:val="00723343"/>
    <w:rsid w:val="007238C4"/>
    <w:rsid w:val="00723EA3"/>
    <w:rsid w:val="00723FB1"/>
    <w:rsid w:val="007240C2"/>
    <w:rsid w:val="00724317"/>
    <w:rsid w:val="00724383"/>
    <w:rsid w:val="007244DF"/>
    <w:rsid w:val="007245F7"/>
    <w:rsid w:val="00724B31"/>
    <w:rsid w:val="00724BFE"/>
    <w:rsid w:val="00724D16"/>
    <w:rsid w:val="00724D33"/>
    <w:rsid w:val="0072508F"/>
    <w:rsid w:val="007252E2"/>
    <w:rsid w:val="0072546B"/>
    <w:rsid w:val="00725501"/>
    <w:rsid w:val="00725A28"/>
    <w:rsid w:val="00725A3D"/>
    <w:rsid w:val="00725BC3"/>
    <w:rsid w:val="00725C2A"/>
    <w:rsid w:val="00725CD5"/>
    <w:rsid w:val="00725F9B"/>
    <w:rsid w:val="0072603A"/>
    <w:rsid w:val="0072619D"/>
    <w:rsid w:val="0072632B"/>
    <w:rsid w:val="00726393"/>
    <w:rsid w:val="00726409"/>
    <w:rsid w:val="007264C3"/>
    <w:rsid w:val="00726546"/>
    <w:rsid w:val="0072659F"/>
    <w:rsid w:val="007269CC"/>
    <w:rsid w:val="00726BD8"/>
    <w:rsid w:val="00726C69"/>
    <w:rsid w:val="00726E16"/>
    <w:rsid w:val="00726E44"/>
    <w:rsid w:val="00726F20"/>
    <w:rsid w:val="00727032"/>
    <w:rsid w:val="00727548"/>
    <w:rsid w:val="007275F4"/>
    <w:rsid w:val="00727831"/>
    <w:rsid w:val="00727889"/>
    <w:rsid w:val="00727AB5"/>
    <w:rsid w:val="00727B52"/>
    <w:rsid w:val="00727B54"/>
    <w:rsid w:val="00727CD8"/>
    <w:rsid w:val="00727DB7"/>
    <w:rsid w:val="00727E16"/>
    <w:rsid w:val="007302B3"/>
    <w:rsid w:val="00730340"/>
    <w:rsid w:val="00730429"/>
    <w:rsid w:val="0073049A"/>
    <w:rsid w:val="007305AB"/>
    <w:rsid w:val="0073061A"/>
    <w:rsid w:val="007306BE"/>
    <w:rsid w:val="007306DD"/>
    <w:rsid w:val="00730890"/>
    <w:rsid w:val="007310A6"/>
    <w:rsid w:val="0073129C"/>
    <w:rsid w:val="00731B03"/>
    <w:rsid w:val="00731CA5"/>
    <w:rsid w:val="00731E6A"/>
    <w:rsid w:val="00731EBA"/>
    <w:rsid w:val="007320D1"/>
    <w:rsid w:val="00732304"/>
    <w:rsid w:val="007324A9"/>
    <w:rsid w:val="00732885"/>
    <w:rsid w:val="00732A90"/>
    <w:rsid w:val="00732AE9"/>
    <w:rsid w:val="00732B60"/>
    <w:rsid w:val="00732C0A"/>
    <w:rsid w:val="00732CFF"/>
    <w:rsid w:val="00732EE1"/>
    <w:rsid w:val="00732F95"/>
    <w:rsid w:val="007331A1"/>
    <w:rsid w:val="007333E3"/>
    <w:rsid w:val="00733474"/>
    <w:rsid w:val="00733515"/>
    <w:rsid w:val="007335E4"/>
    <w:rsid w:val="00733643"/>
    <w:rsid w:val="007339C0"/>
    <w:rsid w:val="00733AB7"/>
    <w:rsid w:val="00733C23"/>
    <w:rsid w:val="00733C4A"/>
    <w:rsid w:val="00733E15"/>
    <w:rsid w:val="00734162"/>
    <w:rsid w:val="00734506"/>
    <w:rsid w:val="00734560"/>
    <w:rsid w:val="00734753"/>
    <w:rsid w:val="00734C0F"/>
    <w:rsid w:val="00734E42"/>
    <w:rsid w:val="00734FA6"/>
    <w:rsid w:val="00734FC9"/>
    <w:rsid w:val="007355AE"/>
    <w:rsid w:val="00735A6C"/>
    <w:rsid w:val="00735B00"/>
    <w:rsid w:val="00735C63"/>
    <w:rsid w:val="00735C83"/>
    <w:rsid w:val="007362A6"/>
    <w:rsid w:val="007363A9"/>
    <w:rsid w:val="007367E6"/>
    <w:rsid w:val="00736841"/>
    <w:rsid w:val="00736AC9"/>
    <w:rsid w:val="0073725B"/>
    <w:rsid w:val="007374EF"/>
    <w:rsid w:val="00737743"/>
    <w:rsid w:val="007377E8"/>
    <w:rsid w:val="0073795A"/>
    <w:rsid w:val="00737967"/>
    <w:rsid w:val="00737A14"/>
    <w:rsid w:val="00737B02"/>
    <w:rsid w:val="00737BC2"/>
    <w:rsid w:val="00737C4B"/>
    <w:rsid w:val="00737D5F"/>
    <w:rsid w:val="0074007A"/>
    <w:rsid w:val="00740294"/>
    <w:rsid w:val="0074029F"/>
    <w:rsid w:val="0074056A"/>
    <w:rsid w:val="007408B3"/>
    <w:rsid w:val="00740940"/>
    <w:rsid w:val="0074099C"/>
    <w:rsid w:val="00740C14"/>
    <w:rsid w:val="007411F0"/>
    <w:rsid w:val="0074128B"/>
    <w:rsid w:val="007412ED"/>
    <w:rsid w:val="007413EA"/>
    <w:rsid w:val="007415B8"/>
    <w:rsid w:val="00741638"/>
    <w:rsid w:val="007417D8"/>
    <w:rsid w:val="00741853"/>
    <w:rsid w:val="00741FF9"/>
    <w:rsid w:val="007420D3"/>
    <w:rsid w:val="00742315"/>
    <w:rsid w:val="007423C1"/>
    <w:rsid w:val="00742551"/>
    <w:rsid w:val="00742579"/>
    <w:rsid w:val="00742902"/>
    <w:rsid w:val="00742BA8"/>
    <w:rsid w:val="00742D7C"/>
    <w:rsid w:val="0074302C"/>
    <w:rsid w:val="007432A3"/>
    <w:rsid w:val="00743544"/>
    <w:rsid w:val="007437E2"/>
    <w:rsid w:val="0074384F"/>
    <w:rsid w:val="00743946"/>
    <w:rsid w:val="00743B15"/>
    <w:rsid w:val="00743B2B"/>
    <w:rsid w:val="00743B81"/>
    <w:rsid w:val="00743E39"/>
    <w:rsid w:val="00743FDC"/>
    <w:rsid w:val="0074426A"/>
    <w:rsid w:val="007444D3"/>
    <w:rsid w:val="007446D8"/>
    <w:rsid w:val="00744C1B"/>
    <w:rsid w:val="00744CC9"/>
    <w:rsid w:val="0074501E"/>
    <w:rsid w:val="007454C6"/>
    <w:rsid w:val="00745732"/>
    <w:rsid w:val="007457E2"/>
    <w:rsid w:val="0074586F"/>
    <w:rsid w:val="007458F2"/>
    <w:rsid w:val="00745A4F"/>
    <w:rsid w:val="00745AAF"/>
    <w:rsid w:val="00745AFC"/>
    <w:rsid w:val="00745BEE"/>
    <w:rsid w:val="00745D7A"/>
    <w:rsid w:val="00745DFE"/>
    <w:rsid w:val="00745EE7"/>
    <w:rsid w:val="00745FDB"/>
    <w:rsid w:val="007460D6"/>
    <w:rsid w:val="007462DD"/>
    <w:rsid w:val="00746445"/>
    <w:rsid w:val="0074662D"/>
    <w:rsid w:val="00746677"/>
    <w:rsid w:val="00746685"/>
    <w:rsid w:val="00746812"/>
    <w:rsid w:val="00746E0E"/>
    <w:rsid w:val="00746ED9"/>
    <w:rsid w:val="0074715B"/>
    <w:rsid w:val="0074725E"/>
    <w:rsid w:val="0074730D"/>
    <w:rsid w:val="00747359"/>
    <w:rsid w:val="007473D2"/>
    <w:rsid w:val="0074740D"/>
    <w:rsid w:val="007476FE"/>
    <w:rsid w:val="00747957"/>
    <w:rsid w:val="007479E0"/>
    <w:rsid w:val="00747A25"/>
    <w:rsid w:val="00747C90"/>
    <w:rsid w:val="007500B9"/>
    <w:rsid w:val="007503C1"/>
    <w:rsid w:val="0075093C"/>
    <w:rsid w:val="00750EA5"/>
    <w:rsid w:val="00750EE8"/>
    <w:rsid w:val="0075117A"/>
    <w:rsid w:val="00751412"/>
    <w:rsid w:val="00751640"/>
    <w:rsid w:val="0075189F"/>
    <w:rsid w:val="00751D2E"/>
    <w:rsid w:val="0075212E"/>
    <w:rsid w:val="00752168"/>
    <w:rsid w:val="00752289"/>
    <w:rsid w:val="00752333"/>
    <w:rsid w:val="00752435"/>
    <w:rsid w:val="0075253F"/>
    <w:rsid w:val="00752643"/>
    <w:rsid w:val="0075264E"/>
    <w:rsid w:val="007526C1"/>
    <w:rsid w:val="0075276A"/>
    <w:rsid w:val="0075293A"/>
    <w:rsid w:val="00752965"/>
    <w:rsid w:val="00752B3A"/>
    <w:rsid w:val="00752B78"/>
    <w:rsid w:val="00752BF1"/>
    <w:rsid w:val="00753032"/>
    <w:rsid w:val="007530B7"/>
    <w:rsid w:val="007530D1"/>
    <w:rsid w:val="0075324F"/>
    <w:rsid w:val="007532A7"/>
    <w:rsid w:val="0075344E"/>
    <w:rsid w:val="00753741"/>
    <w:rsid w:val="007537DA"/>
    <w:rsid w:val="00753CC2"/>
    <w:rsid w:val="00753D79"/>
    <w:rsid w:val="00753E60"/>
    <w:rsid w:val="007542E6"/>
    <w:rsid w:val="007545DC"/>
    <w:rsid w:val="00754672"/>
    <w:rsid w:val="007546AF"/>
    <w:rsid w:val="007547B8"/>
    <w:rsid w:val="00754A23"/>
    <w:rsid w:val="00754C3B"/>
    <w:rsid w:val="00754C7F"/>
    <w:rsid w:val="00754CBF"/>
    <w:rsid w:val="00754F41"/>
    <w:rsid w:val="0075501B"/>
    <w:rsid w:val="00755146"/>
    <w:rsid w:val="0075527C"/>
    <w:rsid w:val="0075546B"/>
    <w:rsid w:val="007555CF"/>
    <w:rsid w:val="00755E32"/>
    <w:rsid w:val="00756103"/>
    <w:rsid w:val="00756329"/>
    <w:rsid w:val="0075674B"/>
    <w:rsid w:val="00756815"/>
    <w:rsid w:val="00756874"/>
    <w:rsid w:val="00756926"/>
    <w:rsid w:val="0075698D"/>
    <w:rsid w:val="00756CBF"/>
    <w:rsid w:val="00756CE2"/>
    <w:rsid w:val="00756DEA"/>
    <w:rsid w:val="00756FAD"/>
    <w:rsid w:val="00757037"/>
    <w:rsid w:val="00757242"/>
    <w:rsid w:val="00757AA7"/>
    <w:rsid w:val="00757AB6"/>
    <w:rsid w:val="00757B8A"/>
    <w:rsid w:val="00757BF4"/>
    <w:rsid w:val="00757E74"/>
    <w:rsid w:val="0076025E"/>
    <w:rsid w:val="00760482"/>
    <w:rsid w:val="00760A41"/>
    <w:rsid w:val="00760A6C"/>
    <w:rsid w:val="00760B79"/>
    <w:rsid w:val="00760DE7"/>
    <w:rsid w:val="00760DF7"/>
    <w:rsid w:val="00760EE2"/>
    <w:rsid w:val="007611B0"/>
    <w:rsid w:val="007612BC"/>
    <w:rsid w:val="00761702"/>
    <w:rsid w:val="00761742"/>
    <w:rsid w:val="007618F2"/>
    <w:rsid w:val="00761A92"/>
    <w:rsid w:val="00761EBF"/>
    <w:rsid w:val="00761F85"/>
    <w:rsid w:val="00762078"/>
    <w:rsid w:val="00762110"/>
    <w:rsid w:val="007622E1"/>
    <w:rsid w:val="0076236D"/>
    <w:rsid w:val="0076271D"/>
    <w:rsid w:val="00762766"/>
    <w:rsid w:val="0076280B"/>
    <w:rsid w:val="0076283B"/>
    <w:rsid w:val="007629D5"/>
    <w:rsid w:val="007629DE"/>
    <w:rsid w:val="00762D60"/>
    <w:rsid w:val="00763004"/>
    <w:rsid w:val="00763496"/>
    <w:rsid w:val="0076355C"/>
    <w:rsid w:val="007635C1"/>
    <w:rsid w:val="00763677"/>
    <w:rsid w:val="00763745"/>
    <w:rsid w:val="00763BF9"/>
    <w:rsid w:val="00763D92"/>
    <w:rsid w:val="00763E0F"/>
    <w:rsid w:val="00763FF3"/>
    <w:rsid w:val="007641E9"/>
    <w:rsid w:val="00764294"/>
    <w:rsid w:val="007642BB"/>
    <w:rsid w:val="00764303"/>
    <w:rsid w:val="007644B5"/>
    <w:rsid w:val="0076466C"/>
    <w:rsid w:val="007647C8"/>
    <w:rsid w:val="00764B54"/>
    <w:rsid w:val="00764B5E"/>
    <w:rsid w:val="00764F44"/>
    <w:rsid w:val="00764F71"/>
    <w:rsid w:val="0076518C"/>
    <w:rsid w:val="00765700"/>
    <w:rsid w:val="00765799"/>
    <w:rsid w:val="007657A0"/>
    <w:rsid w:val="007657F8"/>
    <w:rsid w:val="00765A51"/>
    <w:rsid w:val="00765B78"/>
    <w:rsid w:val="00765C6B"/>
    <w:rsid w:val="0076644F"/>
    <w:rsid w:val="00766518"/>
    <w:rsid w:val="007665AA"/>
    <w:rsid w:val="00766C3C"/>
    <w:rsid w:val="00766FAB"/>
    <w:rsid w:val="00767600"/>
    <w:rsid w:val="007679AD"/>
    <w:rsid w:val="00767A94"/>
    <w:rsid w:val="00767BA6"/>
    <w:rsid w:val="00767C35"/>
    <w:rsid w:val="00767F4B"/>
    <w:rsid w:val="00767FAA"/>
    <w:rsid w:val="00770170"/>
    <w:rsid w:val="007702BB"/>
    <w:rsid w:val="00770328"/>
    <w:rsid w:val="00770404"/>
    <w:rsid w:val="00770532"/>
    <w:rsid w:val="00770559"/>
    <w:rsid w:val="00770751"/>
    <w:rsid w:val="00770A3C"/>
    <w:rsid w:val="00771047"/>
    <w:rsid w:val="00771498"/>
    <w:rsid w:val="0077170E"/>
    <w:rsid w:val="0077181F"/>
    <w:rsid w:val="00771BE2"/>
    <w:rsid w:val="0077212A"/>
    <w:rsid w:val="0077222C"/>
    <w:rsid w:val="00772231"/>
    <w:rsid w:val="0077246E"/>
    <w:rsid w:val="0077276C"/>
    <w:rsid w:val="0077295C"/>
    <w:rsid w:val="00772A22"/>
    <w:rsid w:val="00772D6B"/>
    <w:rsid w:val="00772DEA"/>
    <w:rsid w:val="007730F0"/>
    <w:rsid w:val="00773633"/>
    <w:rsid w:val="00773962"/>
    <w:rsid w:val="00773AD9"/>
    <w:rsid w:val="00773C45"/>
    <w:rsid w:val="00773E0F"/>
    <w:rsid w:val="00774035"/>
    <w:rsid w:val="0077406C"/>
    <w:rsid w:val="00774117"/>
    <w:rsid w:val="00774361"/>
    <w:rsid w:val="0077436A"/>
    <w:rsid w:val="007747DC"/>
    <w:rsid w:val="007749AE"/>
    <w:rsid w:val="00774BE5"/>
    <w:rsid w:val="00774D8F"/>
    <w:rsid w:val="00774DB6"/>
    <w:rsid w:val="00774ECC"/>
    <w:rsid w:val="00774F2D"/>
    <w:rsid w:val="0077523F"/>
    <w:rsid w:val="00775376"/>
    <w:rsid w:val="007753D8"/>
    <w:rsid w:val="00775658"/>
    <w:rsid w:val="0077576D"/>
    <w:rsid w:val="0077594A"/>
    <w:rsid w:val="00775B69"/>
    <w:rsid w:val="00775C78"/>
    <w:rsid w:val="00775C82"/>
    <w:rsid w:val="00775D41"/>
    <w:rsid w:val="00775D9A"/>
    <w:rsid w:val="00775E4B"/>
    <w:rsid w:val="00775F70"/>
    <w:rsid w:val="007761A3"/>
    <w:rsid w:val="00776227"/>
    <w:rsid w:val="00776525"/>
    <w:rsid w:val="00776607"/>
    <w:rsid w:val="007768D2"/>
    <w:rsid w:val="00776964"/>
    <w:rsid w:val="007769D9"/>
    <w:rsid w:val="00776FD7"/>
    <w:rsid w:val="007772E8"/>
    <w:rsid w:val="00777309"/>
    <w:rsid w:val="007776B0"/>
    <w:rsid w:val="00777A7F"/>
    <w:rsid w:val="00777B9A"/>
    <w:rsid w:val="00777D0F"/>
    <w:rsid w:val="0078061E"/>
    <w:rsid w:val="007806EF"/>
    <w:rsid w:val="00780733"/>
    <w:rsid w:val="00780ADF"/>
    <w:rsid w:val="00780EE0"/>
    <w:rsid w:val="00781347"/>
    <w:rsid w:val="0078138C"/>
    <w:rsid w:val="007813AF"/>
    <w:rsid w:val="00781647"/>
    <w:rsid w:val="00781791"/>
    <w:rsid w:val="00781A2B"/>
    <w:rsid w:val="00781A47"/>
    <w:rsid w:val="00781C4B"/>
    <w:rsid w:val="00782242"/>
    <w:rsid w:val="0078228A"/>
    <w:rsid w:val="007823DA"/>
    <w:rsid w:val="0078262E"/>
    <w:rsid w:val="00782688"/>
    <w:rsid w:val="007827BC"/>
    <w:rsid w:val="00782D52"/>
    <w:rsid w:val="00782D97"/>
    <w:rsid w:val="007830AF"/>
    <w:rsid w:val="007830FC"/>
    <w:rsid w:val="00783167"/>
    <w:rsid w:val="00783286"/>
    <w:rsid w:val="007833D9"/>
    <w:rsid w:val="007834C9"/>
    <w:rsid w:val="00783730"/>
    <w:rsid w:val="007838BA"/>
    <w:rsid w:val="00783AA5"/>
    <w:rsid w:val="00783B03"/>
    <w:rsid w:val="00783CA7"/>
    <w:rsid w:val="00783CBB"/>
    <w:rsid w:val="00783E0D"/>
    <w:rsid w:val="00783E2D"/>
    <w:rsid w:val="00783E82"/>
    <w:rsid w:val="00783F0E"/>
    <w:rsid w:val="007841CB"/>
    <w:rsid w:val="00784286"/>
    <w:rsid w:val="007844BD"/>
    <w:rsid w:val="00784742"/>
    <w:rsid w:val="007848BE"/>
    <w:rsid w:val="00784BA7"/>
    <w:rsid w:val="00784E39"/>
    <w:rsid w:val="0078503F"/>
    <w:rsid w:val="0078527E"/>
    <w:rsid w:val="00785378"/>
    <w:rsid w:val="007853DB"/>
    <w:rsid w:val="007854D2"/>
    <w:rsid w:val="007854FA"/>
    <w:rsid w:val="0078554A"/>
    <w:rsid w:val="007855DF"/>
    <w:rsid w:val="007856A2"/>
    <w:rsid w:val="0078578F"/>
    <w:rsid w:val="00785BC0"/>
    <w:rsid w:val="00785BC9"/>
    <w:rsid w:val="00785D40"/>
    <w:rsid w:val="00785DD5"/>
    <w:rsid w:val="0078601C"/>
    <w:rsid w:val="00786029"/>
    <w:rsid w:val="0078631F"/>
    <w:rsid w:val="00786429"/>
    <w:rsid w:val="00786454"/>
    <w:rsid w:val="007865B6"/>
    <w:rsid w:val="007865CE"/>
    <w:rsid w:val="0078684F"/>
    <w:rsid w:val="00786C41"/>
    <w:rsid w:val="00787622"/>
    <w:rsid w:val="0078783C"/>
    <w:rsid w:val="00787893"/>
    <w:rsid w:val="007878D6"/>
    <w:rsid w:val="007878FC"/>
    <w:rsid w:val="00787AB6"/>
    <w:rsid w:val="00787E99"/>
    <w:rsid w:val="00787F40"/>
    <w:rsid w:val="00787FFE"/>
    <w:rsid w:val="007903A7"/>
    <w:rsid w:val="007904CC"/>
    <w:rsid w:val="00790546"/>
    <w:rsid w:val="00790886"/>
    <w:rsid w:val="00790A96"/>
    <w:rsid w:val="00790BE3"/>
    <w:rsid w:val="00790FC4"/>
    <w:rsid w:val="0079106C"/>
    <w:rsid w:val="007910DC"/>
    <w:rsid w:val="007911A3"/>
    <w:rsid w:val="0079149A"/>
    <w:rsid w:val="007914E2"/>
    <w:rsid w:val="0079183F"/>
    <w:rsid w:val="007918AB"/>
    <w:rsid w:val="0079196F"/>
    <w:rsid w:val="00791AB0"/>
    <w:rsid w:val="00791ACD"/>
    <w:rsid w:val="007924DA"/>
    <w:rsid w:val="0079261F"/>
    <w:rsid w:val="00792709"/>
    <w:rsid w:val="007927C6"/>
    <w:rsid w:val="00792800"/>
    <w:rsid w:val="00792969"/>
    <w:rsid w:val="007929EB"/>
    <w:rsid w:val="00793121"/>
    <w:rsid w:val="007932A8"/>
    <w:rsid w:val="007935B5"/>
    <w:rsid w:val="00793A61"/>
    <w:rsid w:val="00793AF5"/>
    <w:rsid w:val="00793B34"/>
    <w:rsid w:val="00793C18"/>
    <w:rsid w:val="00793D38"/>
    <w:rsid w:val="00793D57"/>
    <w:rsid w:val="00793ECD"/>
    <w:rsid w:val="0079400F"/>
    <w:rsid w:val="0079407D"/>
    <w:rsid w:val="00794090"/>
    <w:rsid w:val="0079413D"/>
    <w:rsid w:val="00794441"/>
    <w:rsid w:val="0079466E"/>
    <w:rsid w:val="007947ED"/>
    <w:rsid w:val="0079480A"/>
    <w:rsid w:val="00794AE4"/>
    <w:rsid w:val="00794CC8"/>
    <w:rsid w:val="00794CF9"/>
    <w:rsid w:val="00794D74"/>
    <w:rsid w:val="00794E1D"/>
    <w:rsid w:val="00794EB1"/>
    <w:rsid w:val="00795015"/>
    <w:rsid w:val="007952F5"/>
    <w:rsid w:val="00795328"/>
    <w:rsid w:val="0079542D"/>
    <w:rsid w:val="00795B63"/>
    <w:rsid w:val="00795CB4"/>
    <w:rsid w:val="00795CE1"/>
    <w:rsid w:val="00795D7A"/>
    <w:rsid w:val="00796008"/>
    <w:rsid w:val="00796312"/>
    <w:rsid w:val="00796416"/>
    <w:rsid w:val="0079684E"/>
    <w:rsid w:val="00796941"/>
    <w:rsid w:val="00796BF6"/>
    <w:rsid w:val="00796FEA"/>
    <w:rsid w:val="00797064"/>
    <w:rsid w:val="00797155"/>
    <w:rsid w:val="0079750E"/>
    <w:rsid w:val="00797773"/>
    <w:rsid w:val="0079784A"/>
    <w:rsid w:val="007979AB"/>
    <w:rsid w:val="007979F6"/>
    <w:rsid w:val="00797AD2"/>
    <w:rsid w:val="00797B04"/>
    <w:rsid w:val="00797B26"/>
    <w:rsid w:val="00797CA0"/>
    <w:rsid w:val="00797DF3"/>
    <w:rsid w:val="00797E6D"/>
    <w:rsid w:val="00797EC5"/>
    <w:rsid w:val="00797EF2"/>
    <w:rsid w:val="007A00AF"/>
    <w:rsid w:val="007A0422"/>
    <w:rsid w:val="007A0B2E"/>
    <w:rsid w:val="007A10E4"/>
    <w:rsid w:val="007A11D0"/>
    <w:rsid w:val="007A1421"/>
    <w:rsid w:val="007A16C0"/>
    <w:rsid w:val="007A190E"/>
    <w:rsid w:val="007A1998"/>
    <w:rsid w:val="007A1A50"/>
    <w:rsid w:val="007A1E3C"/>
    <w:rsid w:val="007A20C5"/>
    <w:rsid w:val="007A2246"/>
    <w:rsid w:val="007A2267"/>
    <w:rsid w:val="007A22C5"/>
    <w:rsid w:val="007A24C0"/>
    <w:rsid w:val="007A26C6"/>
    <w:rsid w:val="007A26C7"/>
    <w:rsid w:val="007A285F"/>
    <w:rsid w:val="007A2B6D"/>
    <w:rsid w:val="007A2BDF"/>
    <w:rsid w:val="007A2CAA"/>
    <w:rsid w:val="007A2CF5"/>
    <w:rsid w:val="007A2D09"/>
    <w:rsid w:val="007A30E7"/>
    <w:rsid w:val="007A322C"/>
    <w:rsid w:val="007A33FE"/>
    <w:rsid w:val="007A3416"/>
    <w:rsid w:val="007A344F"/>
    <w:rsid w:val="007A34B5"/>
    <w:rsid w:val="007A3556"/>
    <w:rsid w:val="007A356B"/>
    <w:rsid w:val="007A36C1"/>
    <w:rsid w:val="007A39FB"/>
    <w:rsid w:val="007A3B7C"/>
    <w:rsid w:val="007A3D04"/>
    <w:rsid w:val="007A3D48"/>
    <w:rsid w:val="007A3FDD"/>
    <w:rsid w:val="007A442E"/>
    <w:rsid w:val="007A4579"/>
    <w:rsid w:val="007A45B3"/>
    <w:rsid w:val="007A4A33"/>
    <w:rsid w:val="007A4E19"/>
    <w:rsid w:val="007A51A3"/>
    <w:rsid w:val="007A566A"/>
    <w:rsid w:val="007A569F"/>
    <w:rsid w:val="007A571A"/>
    <w:rsid w:val="007A57A6"/>
    <w:rsid w:val="007A5803"/>
    <w:rsid w:val="007A599C"/>
    <w:rsid w:val="007A5A0E"/>
    <w:rsid w:val="007A5A2B"/>
    <w:rsid w:val="007A5BC9"/>
    <w:rsid w:val="007A5BEC"/>
    <w:rsid w:val="007A5C61"/>
    <w:rsid w:val="007A5CA2"/>
    <w:rsid w:val="007A5EBC"/>
    <w:rsid w:val="007A6340"/>
    <w:rsid w:val="007A65B1"/>
    <w:rsid w:val="007A66C0"/>
    <w:rsid w:val="007A675F"/>
    <w:rsid w:val="007A67CA"/>
    <w:rsid w:val="007A6A44"/>
    <w:rsid w:val="007A6A96"/>
    <w:rsid w:val="007A6B26"/>
    <w:rsid w:val="007A6DD5"/>
    <w:rsid w:val="007A6E30"/>
    <w:rsid w:val="007A7050"/>
    <w:rsid w:val="007A73DF"/>
    <w:rsid w:val="007A780B"/>
    <w:rsid w:val="007A7884"/>
    <w:rsid w:val="007A795A"/>
    <w:rsid w:val="007A799B"/>
    <w:rsid w:val="007A79F8"/>
    <w:rsid w:val="007A7D40"/>
    <w:rsid w:val="007B0007"/>
    <w:rsid w:val="007B00FC"/>
    <w:rsid w:val="007B013F"/>
    <w:rsid w:val="007B0194"/>
    <w:rsid w:val="007B049C"/>
    <w:rsid w:val="007B04DD"/>
    <w:rsid w:val="007B050B"/>
    <w:rsid w:val="007B0741"/>
    <w:rsid w:val="007B0BFC"/>
    <w:rsid w:val="007B0D81"/>
    <w:rsid w:val="007B0D8B"/>
    <w:rsid w:val="007B0E7C"/>
    <w:rsid w:val="007B0F2D"/>
    <w:rsid w:val="007B0F44"/>
    <w:rsid w:val="007B10B3"/>
    <w:rsid w:val="007B1160"/>
    <w:rsid w:val="007B118D"/>
    <w:rsid w:val="007B11EF"/>
    <w:rsid w:val="007B1211"/>
    <w:rsid w:val="007B1556"/>
    <w:rsid w:val="007B174E"/>
    <w:rsid w:val="007B18BC"/>
    <w:rsid w:val="007B1929"/>
    <w:rsid w:val="007B192A"/>
    <w:rsid w:val="007B1955"/>
    <w:rsid w:val="007B1A12"/>
    <w:rsid w:val="007B1E0F"/>
    <w:rsid w:val="007B1F9C"/>
    <w:rsid w:val="007B20ED"/>
    <w:rsid w:val="007B227A"/>
    <w:rsid w:val="007B22D2"/>
    <w:rsid w:val="007B2317"/>
    <w:rsid w:val="007B23BA"/>
    <w:rsid w:val="007B2575"/>
    <w:rsid w:val="007B2791"/>
    <w:rsid w:val="007B2A19"/>
    <w:rsid w:val="007B2C12"/>
    <w:rsid w:val="007B2F3F"/>
    <w:rsid w:val="007B3546"/>
    <w:rsid w:val="007B3860"/>
    <w:rsid w:val="007B39B4"/>
    <w:rsid w:val="007B3A56"/>
    <w:rsid w:val="007B3C65"/>
    <w:rsid w:val="007B3D4A"/>
    <w:rsid w:val="007B3E05"/>
    <w:rsid w:val="007B3F99"/>
    <w:rsid w:val="007B4025"/>
    <w:rsid w:val="007B4166"/>
    <w:rsid w:val="007B433D"/>
    <w:rsid w:val="007B43B5"/>
    <w:rsid w:val="007B449F"/>
    <w:rsid w:val="007B46CC"/>
    <w:rsid w:val="007B4757"/>
    <w:rsid w:val="007B48F0"/>
    <w:rsid w:val="007B4AA5"/>
    <w:rsid w:val="007B4EC9"/>
    <w:rsid w:val="007B5063"/>
    <w:rsid w:val="007B528F"/>
    <w:rsid w:val="007B547B"/>
    <w:rsid w:val="007B5DBF"/>
    <w:rsid w:val="007B5DCC"/>
    <w:rsid w:val="007B5EB1"/>
    <w:rsid w:val="007B6063"/>
    <w:rsid w:val="007B6337"/>
    <w:rsid w:val="007B63D4"/>
    <w:rsid w:val="007B65FE"/>
    <w:rsid w:val="007B67EA"/>
    <w:rsid w:val="007B680C"/>
    <w:rsid w:val="007B6C87"/>
    <w:rsid w:val="007B6CD2"/>
    <w:rsid w:val="007B6ED9"/>
    <w:rsid w:val="007B7035"/>
    <w:rsid w:val="007B7112"/>
    <w:rsid w:val="007B718B"/>
    <w:rsid w:val="007B71F4"/>
    <w:rsid w:val="007B74BC"/>
    <w:rsid w:val="007B74DD"/>
    <w:rsid w:val="007B7600"/>
    <w:rsid w:val="007B76DA"/>
    <w:rsid w:val="007B770F"/>
    <w:rsid w:val="007B7781"/>
    <w:rsid w:val="007B77E1"/>
    <w:rsid w:val="007B78F0"/>
    <w:rsid w:val="007B7D1D"/>
    <w:rsid w:val="007B7E8E"/>
    <w:rsid w:val="007B7F60"/>
    <w:rsid w:val="007C0024"/>
    <w:rsid w:val="007C01ED"/>
    <w:rsid w:val="007C0217"/>
    <w:rsid w:val="007C0333"/>
    <w:rsid w:val="007C0841"/>
    <w:rsid w:val="007C0A29"/>
    <w:rsid w:val="007C0A8D"/>
    <w:rsid w:val="007C0B88"/>
    <w:rsid w:val="007C109D"/>
    <w:rsid w:val="007C1182"/>
    <w:rsid w:val="007C1349"/>
    <w:rsid w:val="007C134D"/>
    <w:rsid w:val="007C1373"/>
    <w:rsid w:val="007C1653"/>
    <w:rsid w:val="007C167A"/>
    <w:rsid w:val="007C1703"/>
    <w:rsid w:val="007C18D2"/>
    <w:rsid w:val="007C1B1E"/>
    <w:rsid w:val="007C1B9F"/>
    <w:rsid w:val="007C1CCF"/>
    <w:rsid w:val="007C20C7"/>
    <w:rsid w:val="007C2584"/>
    <w:rsid w:val="007C25CB"/>
    <w:rsid w:val="007C25D7"/>
    <w:rsid w:val="007C261F"/>
    <w:rsid w:val="007C28F1"/>
    <w:rsid w:val="007C2926"/>
    <w:rsid w:val="007C2982"/>
    <w:rsid w:val="007C2A17"/>
    <w:rsid w:val="007C32A5"/>
    <w:rsid w:val="007C333A"/>
    <w:rsid w:val="007C3491"/>
    <w:rsid w:val="007C34C1"/>
    <w:rsid w:val="007C36F8"/>
    <w:rsid w:val="007C3769"/>
    <w:rsid w:val="007C3BF3"/>
    <w:rsid w:val="007C3C37"/>
    <w:rsid w:val="007C3C9F"/>
    <w:rsid w:val="007C3CBE"/>
    <w:rsid w:val="007C3FD6"/>
    <w:rsid w:val="007C4014"/>
    <w:rsid w:val="007C41D1"/>
    <w:rsid w:val="007C4555"/>
    <w:rsid w:val="007C47EB"/>
    <w:rsid w:val="007C480E"/>
    <w:rsid w:val="007C49BF"/>
    <w:rsid w:val="007C4A3F"/>
    <w:rsid w:val="007C4D57"/>
    <w:rsid w:val="007C4DB1"/>
    <w:rsid w:val="007C5061"/>
    <w:rsid w:val="007C5207"/>
    <w:rsid w:val="007C5560"/>
    <w:rsid w:val="007C557F"/>
    <w:rsid w:val="007C55B7"/>
    <w:rsid w:val="007C56BA"/>
    <w:rsid w:val="007C5795"/>
    <w:rsid w:val="007C5849"/>
    <w:rsid w:val="007C5A5E"/>
    <w:rsid w:val="007C5C7B"/>
    <w:rsid w:val="007C5CCC"/>
    <w:rsid w:val="007C5DFC"/>
    <w:rsid w:val="007C6257"/>
    <w:rsid w:val="007C6323"/>
    <w:rsid w:val="007C67DB"/>
    <w:rsid w:val="007C68FF"/>
    <w:rsid w:val="007C6C85"/>
    <w:rsid w:val="007C6CF9"/>
    <w:rsid w:val="007C6FC0"/>
    <w:rsid w:val="007C719D"/>
    <w:rsid w:val="007C733C"/>
    <w:rsid w:val="007C790A"/>
    <w:rsid w:val="007C7914"/>
    <w:rsid w:val="007C7CED"/>
    <w:rsid w:val="007D02CD"/>
    <w:rsid w:val="007D0318"/>
    <w:rsid w:val="007D03FE"/>
    <w:rsid w:val="007D0537"/>
    <w:rsid w:val="007D07C8"/>
    <w:rsid w:val="007D094B"/>
    <w:rsid w:val="007D0AF1"/>
    <w:rsid w:val="007D0C63"/>
    <w:rsid w:val="007D0DC1"/>
    <w:rsid w:val="007D0ED9"/>
    <w:rsid w:val="007D0F91"/>
    <w:rsid w:val="007D12F8"/>
    <w:rsid w:val="007D162A"/>
    <w:rsid w:val="007D16DF"/>
    <w:rsid w:val="007D1945"/>
    <w:rsid w:val="007D1FA7"/>
    <w:rsid w:val="007D1FDA"/>
    <w:rsid w:val="007D2128"/>
    <w:rsid w:val="007D2493"/>
    <w:rsid w:val="007D25A0"/>
    <w:rsid w:val="007D276C"/>
    <w:rsid w:val="007D2791"/>
    <w:rsid w:val="007D2877"/>
    <w:rsid w:val="007D2912"/>
    <w:rsid w:val="007D2B6B"/>
    <w:rsid w:val="007D2C11"/>
    <w:rsid w:val="007D2D3C"/>
    <w:rsid w:val="007D2EA1"/>
    <w:rsid w:val="007D2F3A"/>
    <w:rsid w:val="007D2F4D"/>
    <w:rsid w:val="007D2F6E"/>
    <w:rsid w:val="007D2FAC"/>
    <w:rsid w:val="007D32BE"/>
    <w:rsid w:val="007D3BA1"/>
    <w:rsid w:val="007D3FBC"/>
    <w:rsid w:val="007D4298"/>
    <w:rsid w:val="007D4497"/>
    <w:rsid w:val="007D4626"/>
    <w:rsid w:val="007D4808"/>
    <w:rsid w:val="007D4A64"/>
    <w:rsid w:val="007D4BE3"/>
    <w:rsid w:val="007D4D2B"/>
    <w:rsid w:val="007D5213"/>
    <w:rsid w:val="007D540A"/>
    <w:rsid w:val="007D55BE"/>
    <w:rsid w:val="007D5DED"/>
    <w:rsid w:val="007D615C"/>
    <w:rsid w:val="007D642F"/>
    <w:rsid w:val="007D69BA"/>
    <w:rsid w:val="007D6BC9"/>
    <w:rsid w:val="007D6CE0"/>
    <w:rsid w:val="007D6CE8"/>
    <w:rsid w:val="007D6F88"/>
    <w:rsid w:val="007D71C9"/>
    <w:rsid w:val="007D7500"/>
    <w:rsid w:val="007D7567"/>
    <w:rsid w:val="007D75DB"/>
    <w:rsid w:val="007D7B40"/>
    <w:rsid w:val="007D7CE9"/>
    <w:rsid w:val="007D7D49"/>
    <w:rsid w:val="007D7E3C"/>
    <w:rsid w:val="007D7FD9"/>
    <w:rsid w:val="007E005B"/>
    <w:rsid w:val="007E018D"/>
    <w:rsid w:val="007E0464"/>
    <w:rsid w:val="007E0614"/>
    <w:rsid w:val="007E0662"/>
    <w:rsid w:val="007E089F"/>
    <w:rsid w:val="007E09A2"/>
    <w:rsid w:val="007E0B52"/>
    <w:rsid w:val="007E0D84"/>
    <w:rsid w:val="007E0F39"/>
    <w:rsid w:val="007E0F53"/>
    <w:rsid w:val="007E1197"/>
    <w:rsid w:val="007E124B"/>
    <w:rsid w:val="007E1336"/>
    <w:rsid w:val="007E138D"/>
    <w:rsid w:val="007E13C1"/>
    <w:rsid w:val="007E1542"/>
    <w:rsid w:val="007E154E"/>
    <w:rsid w:val="007E1595"/>
    <w:rsid w:val="007E1791"/>
    <w:rsid w:val="007E199C"/>
    <w:rsid w:val="007E1A47"/>
    <w:rsid w:val="007E1D77"/>
    <w:rsid w:val="007E1D8A"/>
    <w:rsid w:val="007E1F27"/>
    <w:rsid w:val="007E28FE"/>
    <w:rsid w:val="007E2904"/>
    <w:rsid w:val="007E2AA9"/>
    <w:rsid w:val="007E2FBE"/>
    <w:rsid w:val="007E2FE1"/>
    <w:rsid w:val="007E31EE"/>
    <w:rsid w:val="007E32FD"/>
    <w:rsid w:val="007E3606"/>
    <w:rsid w:val="007E3B99"/>
    <w:rsid w:val="007E3BE1"/>
    <w:rsid w:val="007E3EAF"/>
    <w:rsid w:val="007E41F3"/>
    <w:rsid w:val="007E4293"/>
    <w:rsid w:val="007E42C6"/>
    <w:rsid w:val="007E42E7"/>
    <w:rsid w:val="007E4538"/>
    <w:rsid w:val="007E47BD"/>
    <w:rsid w:val="007E48B0"/>
    <w:rsid w:val="007E4B32"/>
    <w:rsid w:val="007E4BDF"/>
    <w:rsid w:val="007E4DC4"/>
    <w:rsid w:val="007E4E23"/>
    <w:rsid w:val="007E4EAD"/>
    <w:rsid w:val="007E5041"/>
    <w:rsid w:val="007E50DF"/>
    <w:rsid w:val="007E511A"/>
    <w:rsid w:val="007E5273"/>
    <w:rsid w:val="007E5449"/>
    <w:rsid w:val="007E552B"/>
    <w:rsid w:val="007E56DE"/>
    <w:rsid w:val="007E5C8C"/>
    <w:rsid w:val="007E5DE3"/>
    <w:rsid w:val="007E60FC"/>
    <w:rsid w:val="007E61CE"/>
    <w:rsid w:val="007E636E"/>
    <w:rsid w:val="007E6544"/>
    <w:rsid w:val="007E677C"/>
    <w:rsid w:val="007E67AE"/>
    <w:rsid w:val="007E693D"/>
    <w:rsid w:val="007E6BB5"/>
    <w:rsid w:val="007E6CB1"/>
    <w:rsid w:val="007E6E14"/>
    <w:rsid w:val="007E7114"/>
    <w:rsid w:val="007E721C"/>
    <w:rsid w:val="007E737C"/>
    <w:rsid w:val="007E75BD"/>
    <w:rsid w:val="007E7A6E"/>
    <w:rsid w:val="007E7E29"/>
    <w:rsid w:val="007F00DA"/>
    <w:rsid w:val="007F013A"/>
    <w:rsid w:val="007F0190"/>
    <w:rsid w:val="007F06A5"/>
    <w:rsid w:val="007F0777"/>
    <w:rsid w:val="007F0833"/>
    <w:rsid w:val="007F08FF"/>
    <w:rsid w:val="007F09C2"/>
    <w:rsid w:val="007F0E06"/>
    <w:rsid w:val="007F0EBC"/>
    <w:rsid w:val="007F0F5C"/>
    <w:rsid w:val="007F0FED"/>
    <w:rsid w:val="007F1036"/>
    <w:rsid w:val="007F11FB"/>
    <w:rsid w:val="007F12BE"/>
    <w:rsid w:val="007F13F1"/>
    <w:rsid w:val="007F1690"/>
    <w:rsid w:val="007F1B76"/>
    <w:rsid w:val="007F1FC3"/>
    <w:rsid w:val="007F2145"/>
    <w:rsid w:val="007F2327"/>
    <w:rsid w:val="007F2356"/>
    <w:rsid w:val="007F236C"/>
    <w:rsid w:val="007F2519"/>
    <w:rsid w:val="007F251A"/>
    <w:rsid w:val="007F260C"/>
    <w:rsid w:val="007F2796"/>
    <w:rsid w:val="007F27D8"/>
    <w:rsid w:val="007F27E8"/>
    <w:rsid w:val="007F2CCF"/>
    <w:rsid w:val="007F2F5D"/>
    <w:rsid w:val="007F300C"/>
    <w:rsid w:val="007F31EF"/>
    <w:rsid w:val="007F32F8"/>
    <w:rsid w:val="007F338F"/>
    <w:rsid w:val="007F349D"/>
    <w:rsid w:val="007F392F"/>
    <w:rsid w:val="007F3BD6"/>
    <w:rsid w:val="007F3E44"/>
    <w:rsid w:val="007F40E3"/>
    <w:rsid w:val="007F42A2"/>
    <w:rsid w:val="007F4310"/>
    <w:rsid w:val="007F436C"/>
    <w:rsid w:val="007F4390"/>
    <w:rsid w:val="007F4470"/>
    <w:rsid w:val="007F462A"/>
    <w:rsid w:val="007F48AA"/>
    <w:rsid w:val="007F4A7C"/>
    <w:rsid w:val="007F4C35"/>
    <w:rsid w:val="007F5160"/>
    <w:rsid w:val="007F5461"/>
    <w:rsid w:val="007F552B"/>
    <w:rsid w:val="007F5783"/>
    <w:rsid w:val="007F5A15"/>
    <w:rsid w:val="007F5A4C"/>
    <w:rsid w:val="007F5ED3"/>
    <w:rsid w:val="007F611B"/>
    <w:rsid w:val="007F624F"/>
    <w:rsid w:val="007F6283"/>
    <w:rsid w:val="007F66E7"/>
    <w:rsid w:val="007F6D27"/>
    <w:rsid w:val="007F6DFD"/>
    <w:rsid w:val="007F6E99"/>
    <w:rsid w:val="007F711E"/>
    <w:rsid w:val="007F7235"/>
    <w:rsid w:val="007F7393"/>
    <w:rsid w:val="007F73D7"/>
    <w:rsid w:val="007F7552"/>
    <w:rsid w:val="007F79DD"/>
    <w:rsid w:val="007F7D96"/>
    <w:rsid w:val="007F7DC4"/>
    <w:rsid w:val="008001B8"/>
    <w:rsid w:val="008002DF"/>
    <w:rsid w:val="008007B1"/>
    <w:rsid w:val="008009A2"/>
    <w:rsid w:val="00800AAF"/>
    <w:rsid w:val="00800E0B"/>
    <w:rsid w:val="00800E5A"/>
    <w:rsid w:val="0080123B"/>
    <w:rsid w:val="008013F6"/>
    <w:rsid w:val="00801448"/>
    <w:rsid w:val="00801C7F"/>
    <w:rsid w:val="00801C98"/>
    <w:rsid w:val="00801E39"/>
    <w:rsid w:val="00802145"/>
    <w:rsid w:val="00802188"/>
    <w:rsid w:val="0080227C"/>
    <w:rsid w:val="0080232C"/>
    <w:rsid w:val="008024CA"/>
    <w:rsid w:val="008025A5"/>
    <w:rsid w:val="0080274E"/>
    <w:rsid w:val="00802B4D"/>
    <w:rsid w:val="00803102"/>
    <w:rsid w:val="0080325A"/>
    <w:rsid w:val="008035E5"/>
    <w:rsid w:val="00803622"/>
    <w:rsid w:val="008036D1"/>
    <w:rsid w:val="008036EC"/>
    <w:rsid w:val="00803726"/>
    <w:rsid w:val="008038F0"/>
    <w:rsid w:val="00803A8D"/>
    <w:rsid w:val="00803AB0"/>
    <w:rsid w:val="00803B00"/>
    <w:rsid w:val="00803C05"/>
    <w:rsid w:val="00803ECD"/>
    <w:rsid w:val="00803EF6"/>
    <w:rsid w:val="00804190"/>
    <w:rsid w:val="0080424A"/>
    <w:rsid w:val="0080440D"/>
    <w:rsid w:val="00804643"/>
    <w:rsid w:val="008046A4"/>
    <w:rsid w:val="008047C4"/>
    <w:rsid w:val="0080499D"/>
    <w:rsid w:val="00804A38"/>
    <w:rsid w:val="00804D1E"/>
    <w:rsid w:val="00804DFD"/>
    <w:rsid w:val="00804E46"/>
    <w:rsid w:val="00805407"/>
    <w:rsid w:val="0080560E"/>
    <w:rsid w:val="00805798"/>
    <w:rsid w:val="0080599B"/>
    <w:rsid w:val="008059DB"/>
    <w:rsid w:val="00805B72"/>
    <w:rsid w:val="00805BB0"/>
    <w:rsid w:val="00805DC1"/>
    <w:rsid w:val="00805E5E"/>
    <w:rsid w:val="0080658F"/>
    <w:rsid w:val="008066B1"/>
    <w:rsid w:val="00806968"/>
    <w:rsid w:val="008069F2"/>
    <w:rsid w:val="00806A8D"/>
    <w:rsid w:val="00806B32"/>
    <w:rsid w:val="00806D35"/>
    <w:rsid w:val="00806DB6"/>
    <w:rsid w:val="00806FF3"/>
    <w:rsid w:val="008074A2"/>
    <w:rsid w:val="008076A1"/>
    <w:rsid w:val="00807822"/>
    <w:rsid w:val="00807A0D"/>
    <w:rsid w:val="00807B56"/>
    <w:rsid w:val="00810615"/>
    <w:rsid w:val="008106A7"/>
    <w:rsid w:val="00810D4B"/>
    <w:rsid w:val="00810FF7"/>
    <w:rsid w:val="0081118E"/>
    <w:rsid w:val="008111CB"/>
    <w:rsid w:val="00811312"/>
    <w:rsid w:val="008113EB"/>
    <w:rsid w:val="008115FE"/>
    <w:rsid w:val="0081170F"/>
    <w:rsid w:val="0081178E"/>
    <w:rsid w:val="00811873"/>
    <w:rsid w:val="00811BDD"/>
    <w:rsid w:val="00811EC8"/>
    <w:rsid w:val="0081207A"/>
    <w:rsid w:val="0081210A"/>
    <w:rsid w:val="0081229E"/>
    <w:rsid w:val="0081278C"/>
    <w:rsid w:val="0081297D"/>
    <w:rsid w:val="00812AD7"/>
    <w:rsid w:val="00812B38"/>
    <w:rsid w:val="00812B43"/>
    <w:rsid w:val="00812D73"/>
    <w:rsid w:val="00812DB5"/>
    <w:rsid w:val="008130B8"/>
    <w:rsid w:val="0081367A"/>
    <w:rsid w:val="008136E7"/>
    <w:rsid w:val="00813AA0"/>
    <w:rsid w:val="00813B46"/>
    <w:rsid w:val="00813C1F"/>
    <w:rsid w:val="00813E8A"/>
    <w:rsid w:val="00813F3B"/>
    <w:rsid w:val="00813F5B"/>
    <w:rsid w:val="008140B4"/>
    <w:rsid w:val="008142B6"/>
    <w:rsid w:val="00814401"/>
    <w:rsid w:val="00814424"/>
    <w:rsid w:val="008145B1"/>
    <w:rsid w:val="00814668"/>
    <w:rsid w:val="00814A90"/>
    <w:rsid w:val="00814AC7"/>
    <w:rsid w:val="00814B45"/>
    <w:rsid w:val="00814CEA"/>
    <w:rsid w:val="00814FC6"/>
    <w:rsid w:val="008150D7"/>
    <w:rsid w:val="00815423"/>
    <w:rsid w:val="008156A2"/>
    <w:rsid w:val="008156BE"/>
    <w:rsid w:val="008159FC"/>
    <w:rsid w:val="00815A5C"/>
    <w:rsid w:val="00815C49"/>
    <w:rsid w:val="00815CB5"/>
    <w:rsid w:val="00815CC4"/>
    <w:rsid w:val="00815DEA"/>
    <w:rsid w:val="00815E03"/>
    <w:rsid w:val="00815F8C"/>
    <w:rsid w:val="00816029"/>
    <w:rsid w:val="008164DA"/>
    <w:rsid w:val="008165C0"/>
    <w:rsid w:val="00816A89"/>
    <w:rsid w:val="00816F4A"/>
    <w:rsid w:val="00816FE3"/>
    <w:rsid w:val="008170A9"/>
    <w:rsid w:val="0081743C"/>
    <w:rsid w:val="008174A5"/>
    <w:rsid w:val="00817507"/>
    <w:rsid w:val="008175B8"/>
    <w:rsid w:val="008175D9"/>
    <w:rsid w:val="008178D8"/>
    <w:rsid w:val="00817B75"/>
    <w:rsid w:val="00817BEE"/>
    <w:rsid w:val="00817CCC"/>
    <w:rsid w:val="00817D2C"/>
    <w:rsid w:val="00817D83"/>
    <w:rsid w:val="00817DD0"/>
    <w:rsid w:val="00817E78"/>
    <w:rsid w:val="00817F53"/>
    <w:rsid w:val="00820086"/>
    <w:rsid w:val="00820197"/>
    <w:rsid w:val="00820513"/>
    <w:rsid w:val="00820628"/>
    <w:rsid w:val="008206BB"/>
    <w:rsid w:val="00820707"/>
    <w:rsid w:val="00820AAD"/>
    <w:rsid w:val="00820B3F"/>
    <w:rsid w:val="00820DBC"/>
    <w:rsid w:val="00820E13"/>
    <w:rsid w:val="00820EA2"/>
    <w:rsid w:val="008210CC"/>
    <w:rsid w:val="00821180"/>
    <w:rsid w:val="008211FC"/>
    <w:rsid w:val="0082135B"/>
    <w:rsid w:val="008214C1"/>
    <w:rsid w:val="008215FC"/>
    <w:rsid w:val="008216D4"/>
    <w:rsid w:val="008219E1"/>
    <w:rsid w:val="00821C24"/>
    <w:rsid w:val="00821D0F"/>
    <w:rsid w:val="00821EEF"/>
    <w:rsid w:val="00822054"/>
    <w:rsid w:val="008221AF"/>
    <w:rsid w:val="008225E3"/>
    <w:rsid w:val="00822697"/>
    <w:rsid w:val="00822748"/>
    <w:rsid w:val="00822883"/>
    <w:rsid w:val="00822E4E"/>
    <w:rsid w:val="00822F02"/>
    <w:rsid w:val="00822FED"/>
    <w:rsid w:val="0082312E"/>
    <w:rsid w:val="0082335A"/>
    <w:rsid w:val="00823570"/>
    <w:rsid w:val="00823661"/>
    <w:rsid w:val="00823EA2"/>
    <w:rsid w:val="008240D0"/>
    <w:rsid w:val="00824297"/>
    <w:rsid w:val="0082458E"/>
    <w:rsid w:val="00825860"/>
    <w:rsid w:val="00825865"/>
    <w:rsid w:val="00825956"/>
    <w:rsid w:val="00825B4F"/>
    <w:rsid w:val="00825D08"/>
    <w:rsid w:val="00825D0C"/>
    <w:rsid w:val="00825E5C"/>
    <w:rsid w:val="00825EE7"/>
    <w:rsid w:val="00826013"/>
    <w:rsid w:val="00826064"/>
    <w:rsid w:val="008260FB"/>
    <w:rsid w:val="00826174"/>
    <w:rsid w:val="008265F8"/>
    <w:rsid w:val="00826C23"/>
    <w:rsid w:val="00826C82"/>
    <w:rsid w:val="00826D2F"/>
    <w:rsid w:val="0082701A"/>
    <w:rsid w:val="008270AB"/>
    <w:rsid w:val="00827260"/>
    <w:rsid w:val="00827458"/>
    <w:rsid w:val="008275FC"/>
    <w:rsid w:val="00827829"/>
    <w:rsid w:val="00827901"/>
    <w:rsid w:val="00827945"/>
    <w:rsid w:val="00827963"/>
    <w:rsid w:val="00827A31"/>
    <w:rsid w:val="00827CD4"/>
    <w:rsid w:val="00827D5A"/>
    <w:rsid w:val="00827F41"/>
    <w:rsid w:val="00827FCA"/>
    <w:rsid w:val="008302E4"/>
    <w:rsid w:val="00830335"/>
    <w:rsid w:val="00830353"/>
    <w:rsid w:val="008304FA"/>
    <w:rsid w:val="008305AD"/>
    <w:rsid w:val="008307C9"/>
    <w:rsid w:val="00830839"/>
    <w:rsid w:val="00830CFB"/>
    <w:rsid w:val="00830E3D"/>
    <w:rsid w:val="008311B7"/>
    <w:rsid w:val="00831482"/>
    <w:rsid w:val="008314C1"/>
    <w:rsid w:val="00831552"/>
    <w:rsid w:val="00831838"/>
    <w:rsid w:val="008319FE"/>
    <w:rsid w:val="00831BC7"/>
    <w:rsid w:val="00831C04"/>
    <w:rsid w:val="00831C35"/>
    <w:rsid w:val="00831CDA"/>
    <w:rsid w:val="00832162"/>
    <w:rsid w:val="00832587"/>
    <w:rsid w:val="008325C4"/>
    <w:rsid w:val="00832926"/>
    <w:rsid w:val="00832A3A"/>
    <w:rsid w:val="00832B0C"/>
    <w:rsid w:val="00832CD7"/>
    <w:rsid w:val="00832D25"/>
    <w:rsid w:val="00832F0F"/>
    <w:rsid w:val="008333FF"/>
    <w:rsid w:val="008335C3"/>
    <w:rsid w:val="0083383F"/>
    <w:rsid w:val="00833ADF"/>
    <w:rsid w:val="00833CE3"/>
    <w:rsid w:val="00833E3D"/>
    <w:rsid w:val="00833E8A"/>
    <w:rsid w:val="0083404B"/>
    <w:rsid w:val="00834061"/>
    <w:rsid w:val="0083411C"/>
    <w:rsid w:val="008342E6"/>
    <w:rsid w:val="00834553"/>
    <w:rsid w:val="00834845"/>
    <w:rsid w:val="00834989"/>
    <w:rsid w:val="00834A02"/>
    <w:rsid w:val="00834E5F"/>
    <w:rsid w:val="0083549B"/>
    <w:rsid w:val="00835562"/>
    <w:rsid w:val="008359F5"/>
    <w:rsid w:val="00835E8B"/>
    <w:rsid w:val="00836067"/>
    <w:rsid w:val="00836167"/>
    <w:rsid w:val="008364BB"/>
    <w:rsid w:val="008364C5"/>
    <w:rsid w:val="00836591"/>
    <w:rsid w:val="0083690C"/>
    <w:rsid w:val="00836959"/>
    <w:rsid w:val="00836A7A"/>
    <w:rsid w:val="00836B5B"/>
    <w:rsid w:val="00836C99"/>
    <w:rsid w:val="00836C9D"/>
    <w:rsid w:val="00836CA4"/>
    <w:rsid w:val="00836CF4"/>
    <w:rsid w:val="00836E13"/>
    <w:rsid w:val="00836F7F"/>
    <w:rsid w:val="00837512"/>
    <w:rsid w:val="0083763E"/>
    <w:rsid w:val="00837D37"/>
    <w:rsid w:val="0083B753"/>
    <w:rsid w:val="0084022D"/>
    <w:rsid w:val="00840232"/>
    <w:rsid w:val="008402D5"/>
    <w:rsid w:val="00840667"/>
    <w:rsid w:val="008408C7"/>
    <w:rsid w:val="00840ABB"/>
    <w:rsid w:val="00840AD4"/>
    <w:rsid w:val="00840B54"/>
    <w:rsid w:val="00840C7A"/>
    <w:rsid w:val="00840EA7"/>
    <w:rsid w:val="00840F72"/>
    <w:rsid w:val="008410B2"/>
    <w:rsid w:val="008415C9"/>
    <w:rsid w:val="00841787"/>
    <w:rsid w:val="0084188C"/>
    <w:rsid w:val="00841951"/>
    <w:rsid w:val="00841970"/>
    <w:rsid w:val="00841AE0"/>
    <w:rsid w:val="00841AE4"/>
    <w:rsid w:val="00841B6F"/>
    <w:rsid w:val="00842383"/>
    <w:rsid w:val="0084260B"/>
    <w:rsid w:val="008426A2"/>
    <w:rsid w:val="0084271D"/>
    <w:rsid w:val="0084288D"/>
    <w:rsid w:val="008428BE"/>
    <w:rsid w:val="00842AB5"/>
    <w:rsid w:val="00842B32"/>
    <w:rsid w:val="00842C64"/>
    <w:rsid w:val="00842CF4"/>
    <w:rsid w:val="00842F57"/>
    <w:rsid w:val="00843023"/>
    <w:rsid w:val="00843164"/>
    <w:rsid w:val="008432C1"/>
    <w:rsid w:val="00843476"/>
    <w:rsid w:val="0084353C"/>
    <w:rsid w:val="0084361E"/>
    <w:rsid w:val="00843675"/>
    <w:rsid w:val="0084372B"/>
    <w:rsid w:val="008438A9"/>
    <w:rsid w:val="00843AC3"/>
    <w:rsid w:val="00844198"/>
    <w:rsid w:val="00844419"/>
    <w:rsid w:val="00844886"/>
    <w:rsid w:val="008448AF"/>
    <w:rsid w:val="0084537D"/>
    <w:rsid w:val="00845A4B"/>
    <w:rsid w:val="00845A9E"/>
    <w:rsid w:val="00845B18"/>
    <w:rsid w:val="00845C72"/>
    <w:rsid w:val="008460A9"/>
    <w:rsid w:val="008460EE"/>
    <w:rsid w:val="0084644A"/>
    <w:rsid w:val="00846B53"/>
    <w:rsid w:val="00846E3D"/>
    <w:rsid w:val="00846EB3"/>
    <w:rsid w:val="00846F24"/>
    <w:rsid w:val="008470C2"/>
    <w:rsid w:val="0084727A"/>
    <w:rsid w:val="00847622"/>
    <w:rsid w:val="0084798F"/>
    <w:rsid w:val="008479DF"/>
    <w:rsid w:val="00847A6F"/>
    <w:rsid w:val="00847BFA"/>
    <w:rsid w:val="00847D3D"/>
    <w:rsid w:val="00847EC9"/>
    <w:rsid w:val="00847F82"/>
    <w:rsid w:val="0085017A"/>
    <w:rsid w:val="008501DD"/>
    <w:rsid w:val="00850412"/>
    <w:rsid w:val="008504C0"/>
    <w:rsid w:val="0085058D"/>
    <w:rsid w:val="0085077A"/>
    <w:rsid w:val="0085086A"/>
    <w:rsid w:val="0085094E"/>
    <w:rsid w:val="00850D2C"/>
    <w:rsid w:val="00851031"/>
    <w:rsid w:val="008511A7"/>
    <w:rsid w:val="008512F4"/>
    <w:rsid w:val="0085182C"/>
    <w:rsid w:val="00851920"/>
    <w:rsid w:val="00851A01"/>
    <w:rsid w:val="00851BC0"/>
    <w:rsid w:val="00851E4E"/>
    <w:rsid w:val="00852232"/>
    <w:rsid w:val="00852316"/>
    <w:rsid w:val="00852725"/>
    <w:rsid w:val="00852945"/>
    <w:rsid w:val="00852BDE"/>
    <w:rsid w:val="00853192"/>
    <w:rsid w:val="008534CE"/>
    <w:rsid w:val="00853FDF"/>
    <w:rsid w:val="0085427A"/>
    <w:rsid w:val="008542E1"/>
    <w:rsid w:val="00854BCC"/>
    <w:rsid w:val="00854C22"/>
    <w:rsid w:val="00854CD5"/>
    <w:rsid w:val="00854D42"/>
    <w:rsid w:val="00854ECC"/>
    <w:rsid w:val="00854F81"/>
    <w:rsid w:val="00854FDE"/>
    <w:rsid w:val="00855521"/>
    <w:rsid w:val="0085573E"/>
    <w:rsid w:val="00855A6B"/>
    <w:rsid w:val="00855D16"/>
    <w:rsid w:val="00855E44"/>
    <w:rsid w:val="00856281"/>
    <w:rsid w:val="0085640E"/>
    <w:rsid w:val="00856428"/>
    <w:rsid w:val="0085643B"/>
    <w:rsid w:val="0085645D"/>
    <w:rsid w:val="00856727"/>
    <w:rsid w:val="00856EDE"/>
    <w:rsid w:val="00856FD0"/>
    <w:rsid w:val="0085729B"/>
    <w:rsid w:val="0085754D"/>
    <w:rsid w:val="0085764A"/>
    <w:rsid w:val="0085798F"/>
    <w:rsid w:val="008579C1"/>
    <w:rsid w:val="00860071"/>
    <w:rsid w:val="008603D3"/>
    <w:rsid w:val="00860663"/>
    <w:rsid w:val="0086079C"/>
    <w:rsid w:val="0086083C"/>
    <w:rsid w:val="0086088C"/>
    <w:rsid w:val="00860C99"/>
    <w:rsid w:val="00860DD8"/>
    <w:rsid w:val="00861205"/>
    <w:rsid w:val="0086182B"/>
    <w:rsid w:val="00861916"/>
    <w:rsid w:val="00861A49"/>
    <w:rsid w:val="00861AEE"/>
    <w:rsid w:val="00861BD2"/>
    <w:rsid w:val="00861BFC"/>
    <w:rsid w:val="00861E25"/>
    <w:rsid w:val="00862006"/>
    <w:rsid w:val="00862031"/>
    <w:rsid w:val="0086208B"/>
    <w:rsid w:val="00862098"/>
    <w:rsid w:val="008627A0"/>
    <w:rsid w:val="00862932"/>
    <w:rsid w:val="00862D32"/>
    <w:rsid w:val="00862D77"/>
    <w:rsid w:val="00862DB9"/>
    <w:rsid w:val="00862DC0"/>
    <w:rsid w:val="008634D0"/>
    <w:rsid w:val="008634F4"/>
    <w:rsid w:val="00863634"/>
    <w:rsid w:val="0086369A"/>
    <w:rsid w:val="008637FC"/>
    <w:rsid w:val="00863D4E"/>
    <w:rsid w:val="00863EA6"/>
    <w:rsid w:val="00863F7F"/>
    <w:rsid w:val="008640D7"/>
    <w:rsid w:val="00864101"/>
    <w:rsid w:val="008644AD"/>
    <w:rsid w:val="008646FB"/>
    <w:rsid w:val="00864C6A"/>
    <w:rsid w:val="00864D1D"/>
    <w:rsid w:val="00864ECE"/>
    <w:rsid w:val="00865035"/>
    <w:rsid w:val="00865300"/>
    <w:rsid w:val="00865304"/>
    <w:rsid w:val="008658E4"/>
    <w:rsid w:val="00865A27"/>
    <w:rsid w:val="00865B77"/>
    <w:rsid w:val="00865BFB"/>
    <w:rsid w:val="00865C61"/>
    <w:rsid w:val="00866041"/>
    <w:rsid w:val="0086617F"/>
    <w:rsid w:val="00866182"/>
    <w:rsid w:val="008661DA"/>
    <w:rsid w:val="00866388"/>
    <w:rsid w:val="00866493"/>
    <w:rsid w:val="008665B8"/>
    <w:rsid w:val="00866657"/>
    <w:rsid w:val="00866690"/>
    <w:rsid w:val="008668A6"/>
    <w:rsid w:val="008672D4"/>
    <w:rsid w:val="00867305"/>
    <w:rsid w:val="00867313"/>
    <w:rsid w:val="0086744F"/>
    <w:rsid w:val="0086764A"/>
    <w:rsid w:val="0086784D"/>
    <w:rsid w:val="0086797B"/>
    <w:rsid w:val="00867AFA"/>
    <w:rsid w:val="00867B80"/>
    <w:rsid w:val="00867EFD"/>
    <w:rsid w:val="00870219"/>
    <w:rsid w:val="00870505"/>
    <w:rsid w:val="00870630"/>
    <w:rsid w:val="00870770"/>
    <w:rsid w:val="00870901"/>
    <w:rsid w:val="00870B24"/>
    <w:rsid w:val="00870CD5"/>
    <w:rsid w:val="00870D31"/>
    <w:rsid w:val="00870E06"/>
    <w:rsid w:val="00870F24"/>
    <w:rsid w:val="00871083"/>
    <w:rsid w:val="008712A7"/>
    <w:rsid w:val="0087140E"/>
    <w:rsid w:val="008715B4"/>
    <w:rsid w:val="00871AF9"/>
    <w:rsid w:val="00871B2C"/>
    <w:rsid w:val="00871CFA"/>
    <w:rsid w:val="00871E57"/>
    <w:rsid w:val="008720CC"/>
    <w:rsid w:val="008720E1"/>
    <w:rsid w:val="008722B8"/>
    <w:rsid w:val="0087246B"/>
    <w:rsid w:val="00872963"/>
    <w:rsid w:val="00872AF1"/>
    <w:rsid w:val="00872F7E"/>
    <w:rsid w:val="00872FCF"/>
    <w:rsid w:val="008730EF"/>
    <w:rsid w:val="00873274"/>
    <w:rsid w:val="00873758"/>
    <w:rsid w:val="00873873"/>
    <w:rsid w:val="008738EF"/>
    <w:rsid w:val="00873BF5"/>
    <w:rsid w:val="00873C8F"/>
    <w:rsid w:val="00873CAF"/>
    <w:rsid w:val="00873D2F"/>
    <w:rsid w:val="00873F8B"/>
    <w:rsid w:val="008742E8"/>
    <w:rsid w:val="008742FA"/>
    <w:rsid w:val="008748B5"/>
    <w:rsid w:val="008748C8"/>
    <w:rsid w:val="00874939"/>
    <w:rsid w:val="00874AEE"/>
    <w:rsid w:val="00874BD0"/>
    <w:rsid w:val="00874FB7"/>
    <w:rsid w:val="00875082"/>
    <w:rsid w:val="008750B4"/>
    <w:rsid w:val="0087511E"/>
    <w:rsid w:val="0087538B"/>
    <w:rsid w:val="0087551A"/>
    <w:rsid w:val="008758EB"/>
    <w:rsid w:val="00875C28"/>
    <w:rsid w:val="00875C2A"/>
    <w:rsid w:val="00875EC4"/>
    <w:rsid w:val="00875F73"/>
    <w:rsid w:val="00875F76"/>
    <w:rsid w:val="008764FF"/>
    <w:rsid w:val="008766EF"/>
    <w:rsid w:val="0087684F"/>
    <w:rsid w:val="00876A87"/>
    <w:rsid w:val="00876AAD"/>
    <w:rsid w:val="00876C43"/>
    <w:rsid w:val="00876CC9"/>
    <w:rsid w:val="00876F9F"/>
    <w:rsid w:val="008771D0"/>
    <w:rsid w:val="008774BF"/>
    <w:rsid w:val="008775CB"/>
    <w:rsid w:val="00877626"/>
    <w:rsid w:val="0087769F"/>
    <w:rsid w:val="008777EE"/>
    <w:rsid w:val="00877C50"/>
    <w:rsid w:val="00877CC4"/>
    <w:rsid w:val="00877EA4"/>
    <w:rsid w:val="00877F3D"/>
    <w:rsid w:val="00880196"/>
    <w:rsid w:val="00880280"/>
    <w:rsid w:val="00880371"/>
    <w:rsid w:val="008806CA"/>
    <w:rsid w:val="008806F2"/>
    <w:rsid w:val="0088072D"/>
    <w:rsid w:val="00880E62"/>
    <w:rsid w:val="00880ECF"/>
    <w:rsid w:val="00880ED8"/>
    <w:rsid w:val="00881127"/>
    <w:rsid w:val="0088155A"/>
    <w:rsid w:val="00881658"/>
    <w:rsid w:val="008818F9"/>
    <w:rsid w:val="00881B98"/>
    <w:rsid w:val="00881BAB"/>
    <w:rsid w:val="00881C3A"/>
    <w:rsid w:val="00881DFF"/>
    <w:rsid w:val="0088206B"/>
    <w:rsid w:val="00882A30"/>
    <w:rsid w:val="00882A32"/>
    <w:rsid w:val="00882ABD"/>
    <w:rsid w:val="00882BBB"/>
    <w:rsid w:val="00882BCA"/>
    <w:rsid w:val="00882D0C"/>
    <w:rsid w:val="00882E56"/>
    <w:rsid w:val="00882EF7"/>
    <w:rsid w:val="00883003"/>
    <w:rsid w:val="00883936"/>
    <w:rsid w:val="00883DE1"/>
    <w:rsid w:val="00883F62"/>
    <w:rsid w:val="0088427A"/>
    <w:rsid w:val="0088478F"/>
    <w:rsid w:val="008847A3"/>
    <w:rsid w:val="00884815"/>
    <w:rsid w:val="008849DA"/>
    <w:rsid w:val="00884ABD"/>
    <w:rsid w:val="00884BD2"/>
    <w:rsid w:val="00884DD8"/>
    <w:rsid w:val="00884E81"/>
    <w:rsid w:val="00884EA9"/>
    <w:rsid w:val="00884EDA"/>
    <w:rsid w:val="0088520F"/>
    <w:rsid w:val="008853CC"/>
    <w:rsid w:val="008858F1"/>
    <w:rsid w:val="008858FF"/>
    <w:rsid w:val="008859C8"/>
    <w:rsid w:val="00885A9A"/>
    <w:rsid w:val="00885AA7"/>
    <w:rsid w:val="00885B5B"/>
    <w:rsid w:val="00885CBF"/>
    <w:rsid w:val="00885D68"/>
    <w:rsid w:val="00885E92"/>
    <w:rsid w:val="00885F8B"/>
    <w:rsid w:val="00885FF9"/>
    <w:rsid w:val="008860FF"/>
    <w:rsid w:val="00886135"/>
    <w:rsid w:val="00886145"/>
    <w:rsid w:val="00886276"/>
    <w:rsid w:val="008864F0"/>
    <w:rsid w:val="008865FD"/>
    <w:rsid w:val="0088661A"/>
    <w:rsid w:val="00886644"/>
    <w:rsid w:val="00886762"/>
    <w:rsid w:val="0088677C"/>
    <w:rsid w:val="008867BE"/>
    <w:rsid w:val="0088682E"/>
    <w:rsid w:val="00886DCA"/>
    <w:rsid w:val="00886FF8"/>
    <w:rsid w:val="00887019"/>
    <w:rsid w:val="00887101"/>
    <w:rsid w:val="00887263"/>
    <w:rsid w:val="00887299"/>
    <w:rsid w:val="008873CB"/>
    <w:rsid w:val="0088779C"/>
    <w:rsid w:val="008877F4"/>
    <w:rsid w:val="00887817"/>
    <w:rsid w:val="0088786A"/>
    <w:rsid w:val="00887883"/>
    <w:rsid w:val="00887A87"/>
    <w:rsid w:val="00887D5F"/>
    <w:rsid w:val="00887D70"/>
    <w:rsid w:val="00887E59"/>
    <w:rsid w:val="00887E7D"/>
    <w:rsid w:val="00890197"/>
    <w:rsid w:val="00890442"/>
    <w:rsid w:val="00890551"/>
    <w:rsid w:val="00890672"/>
    <w:rsid w:val="00890823"/>
    <w:rsid w:val="008908E7"/>
    <w:rsid w:val="00890A7B"/>
    <w:rsid w:val="00890B24"/>
    <w:rsid w:val="00890C49"/>
    <w:rsid w:val="00890F87"/>
    <w:rsid w:val="0089113A"/>
    <w:rsid w:val="0089122A"/>
    <w:rsid w:val="008917AA"/>
    <w:rsid w:val="00891C8C"/>
    <w:rsid w:val="00891F35"/>
    <w:rsid w:val="0089202E"/>
    <w:rsid w:val="00892303"/>
    <w:rsid w:val="0089239B"/>
    <w:rsid w:val="0089270A"/>
    <w:rsid w:val="008928CB"/>
    <w:rsid w:val="00892C70"/>
    <w:rsid w:val="00892C7C"/>
    <w:rsid w:val="00892FF9"/>
    <w:rsid w:val="00892FFF"/>
    <w:rsid w:val="0089347B"/>
    <w:rsid w:val="00893762"/>
    <w:rsid w:val="008937F5"/>
    <w:rsid w:val="00893955"/>
    <w:rsid w:val="008939A9"/>
    <w:rsid w:val="00893A75"/>
    <w:rsid w:val="00893AD6"/>
    <w:rsid w:val="00893C33"/>
    <w:rsid w:val="00893C78"/>
    <w:rsid w:val="00893EEB"/>
    <w:rsid w:val="00893F0B"/>
    <w:rsid w:val="0089414B"/>
    <w:rsid w:val="00894579"/>
    <w:rsid w:val="008946CE"/>
    <w:rsid w:val="008948D4"/>
    <w:rsid w:val="00894B67"/>
    <w:rsid w:val="00894B7C"/>
    <w:rsid w:val="00895032"/>
    <w:rsid w:val="008952E0"/>
    <w:rsid w:val="008955A5"/>
    <w:rsid w:val="0089570C"/>
    <w:rsid w:val="00895BA4"/>
    <w:rsid w:val="00895DFB"/>
    <w:rsid w:val="00895F54"/>
    <w:rsid w:val="008961D9"/>
    <w:rsid w:val="008964B1"/>
    <w:rsid w:val="008966CA"/>
    <w:rsid w:val="0089672D"/>
    <w:rsid w:val="00896ABA"/>
    <w:rsid w:val="00896B25"/>
    <w:rsid w:val="00896B6E"/>
    <w:rsid w:val="00896E09"/>
    <w:rsid w:val="0089732D"/>
    <w:rsid w:val="00897370"/>
    <w:rsid w:val="008978C0"/>
    <w:rsid w:val="00897ABF"/>
    <w:rsid w:val="00897B51"/>
    <w:rsid w:val="00897EC1"/>
    <w:rsid w:val="008A0170"/>
    <w:rsid w:val="008A05F9"/>
    <w:rsid w:val="008A0668"/>
    <w:rsid w:val="008A0833"/>
    <w:rsid w:val="008A091D"/>
    <w:rsid w:val="008A0AB3"/>
    <w:rsid w:val="008A0DD1"/>
    <w:rsid w:val="008A0EC1"/>
    <w:rsid w:val="008A0FB6"/>
    <w:rsid w:val="008A0FCA"/>
    <w:rsid w:val="008A0FFD"/>
    <w:rsid w:val="008A1196"/>
    <w:rsid w:val="008A1262"/>
    <w:rsid w:val="008A1518"/>
    <w:rsid w:val="008A1985"/>
    <w:rsid w:val="008A19D4"/>
    <w:rsid w:val="008A1C7E"/>
    <w:rsid w:val="008A1C8F"/>
    <w:rsid w:val="008A2375"/>
    <w:rsid w:val="008A23B4"/>
    <w:rsid w:val="008A25D3"/>
    <w:rsid w:val="008A29C3"/>
    <w:rsid w:val="008A2AD5"/>
    <w:rsid w:val="008A2E4D"/>
    <w:rsid w:val="008A2E61"/>
    <w:rsid w:val="008A2EA3"/>
    <w:rsid w:val="008A2EED"/>
    <w:rsid w:val="008A30FB"/>
    <w:rsid w:val="008A310B"/>
    <w:rsid w:val="008A3123"/>
    <w:rsid w:val="008A371F"/>
    <w:rsid w:val="008A3746"/>
    <w:rsid w:val="008A378F"/>
    <w:rsid w:val="008A37FE"/>
    <w:rsid w:val="008A3851"/>
    <w:rsid w:val="008A3B02"/>
    <w:rsid w:val="008A3DC3"/>
    <w:rsid w:val="008A3DC6"/>
    <w:rsid w:val="008A436B"/>
    <w:rsid w:val="008A4500"/>
    <w:rsid w:val="008A4589"/>
    <w:rsid w:val="008A4611"/>
    <w:rsid w:val="008A4619"/>
    <w:rsid w:val="008A488E"/>
    <w:rsid w:val="008A48CE"/>
    <w:rsid w:val="008A49E4"/>
    <w:rsid w:val="008A4B22"/>
    <w:rsid w:val="008A4B6F"/>
    <w:rsid w:val="008A5095"/>
    <w:rsid w:val="008A512B"/>
    <w:rsid w:val="008A514B"/>
    <w:rsid w:val="008A51F9"/>
    <w:rsid w:val="008A5429"/>
    <w:rsid w:val="008A553D"/>
    <w:rsid w:val="008A5635"/>
    <w:rsid w:val="008A5727"/>
    <w:rsid w:val="008A59B0"/>
    <w:rsid w:val="008A5B1A"/>
    <w:rsid w:val="008A5C75"/>
    <w:rsid w:val="008A5CA4"/>
    <w:rsid w:val="008A5D84"/>
    <w:rsid w:val="008A5D95"/>
    <w:rsid w:val="008A5DAD"/>
    <w:rsid w:val="008A5E5C"/>
    <w:rsid w:val="008A5F56"/>
    <w:rsid w:val="008A6190"/>
    <w:rsid w:val="008A61C0"/>
    <w:rsid w:val="008A6231"/>
    <w:rsid w:val="008A623D"/>
    <w:rsid w:val="008A62AD"/>
    <w:rsid w:val="008A6685"/>
    <w:rsid w:val="008A6884"/>
    <w:rsid w:val="008A6885"/>
    <w:rsid w:val="008A695B"/>
    <w:rsid w:val="008A6962"/>
    <w:rsid w:val="008A6983"/>
    <w:rsid w:val="008A6DFD"/>
    <w:rsid w:val="008A6E66"/>
    <w:rsid w:val="008A7A0E"/>
    <w:rsid w:val="008A7ACC"/>
    <w:rsid w:val="008A7C28"/>
    <w:rsid w:val="008A7D39"/>
    <w:rsid w:val="008A7D40"/>
    <w:rsid w:val="008B00F4"/>
    <w:rsid w:val="008B03D9"/>
    <w:rsid w:val="008B07E4"/>
    <w:rsid w:val="008B07FC"/>
    <w:rsid w:val="008B0C67"/>
    <w:rsid w:val="008B0C84"/>
    <w:rsid w:val="008B0D69"/>
    <w:rsid w:val="008B0EB6"/>
    <w:rsid w:val="008B0F9F"/>
    <w:rsid w:val="008B11CB"/>
    <w:rsid w:val="008B1686"/>
    <w:rsid w:val="008B1695"/>
    <w:rsid w:val="008B177A"/>
    <w:rsid w:val="008B1A90"/>
    <w:rsid w:val="008B1FBA"/>
    <w:rsid w:val="008B21F5"/>
    <w:rsid w:val="008B2415"/>
    <w:rsid w:val="008B2742"/>
    <w:rsid w:val="008B28A8"/>
    <w:rsid w:val="008B28CD"/>
    <w:rsid w:val="008B2953"/>
    <w:rsid w:val="008B30F2"/>
    <w:rsid w:val="008B32F3"/>
    <w:rsid w:val="008B35A8"/>
    <w:rsid w:val="008B35C8"/>
    <w:rsid w:val="008B3B1F"/>
    <w:rsid w:val="008B3B2C"/>
    <w:rsid w:val="008B3BD3"/>
    <w:rsid w:val="008B3DEF"/>
    <w:rsid w:val="008B3EF1"/>
    <w:rsid w:val="008B4105"/>
    <w:rsid w:val="008B4203"/>
    <w:rsid w:val="008B437A"/>
    <w:rsid w:val="008B43A6"/>
    <w:rsid w:val="008B43AD"/>
    <w:rsid w:val="008B4591"/>
    <w:rsid w:val="008B470B"/>
    <w:rsid w:val="008B498B"/>
    <w:rsid w:val="008B4B18"/>
    <w:rsid w:val="008B4C32"/>
    <w:rsid w:val="008B4E5D"/>
    <w:rsid w:val="008B4ECB"/>
    <w:rsid w:val="008B4EFE"/>
    <w:rsid w:val="008B5254"/>
    <w:rsid w:val="008B5266"/>
    <w:rsid w:val="008B56CC"/>
    <w:rsid w:val="008B587A"/>
    <w:rsid w:val="008B5A75"/>
    <w:rsid w:val="008B5AD6"/>
    <w:rsid w:val="008B5E9F"/>
    <w:rsid w:val="008B5EB0"/>
    <w:rsid w:val="008B6104"/>
    <w:rsid w:val="008B622F"/>
    <w:rsid w:val="008B62D0"/>
    <w:rsid w:val="008B6516"/>
    <w:rsid w:val="008B6563"/>
    <w:rsid w:val="008B6574"/>
    <w:rsid w:val="008B6669"/>
    <w:rsid w:val="008B66B2"/>
    <w:rsid w:val="008B67AA"/>
    <w:rsid w:val="008B67BB"/>
    <w:rsid w:val="008B6800"/>
    <w:rsid w:val="008B6821"/>
    <w:rsid w:val="008B6AC0"/>
    <w:rsid w:val="008B6AED"/>
    <w:rsid w:val="008B6FDE"/>
    <w:rsid w:val="008B703B"/>
    <w:rsid w:val="008B71E6"/>
    <w:rsid w:val="008B71F8"/>
    <w:rsid w:val="008B7245"/>
    <w:rsid w:val="008B72E3"/>
    <w:rsid w:val="008B7315"/>
    <w:rsid w:val="008B7725"/>
    <w:rsid w:val="008B7826"/>
    <w:rsid w:val="008B7898"/>
    <w:rsid w:val="008B7DE2"/>
    <w:rsid w:val="008B7EDE"/>
    <w:rsid w:val="008C0268"/>
    <w:rsid w:val="008C0872"/>
    <w:rsid w:val="008C0A7B"/>
    <w:rsid w:val="008C13EF"/>
    <w:rsid w:val="008C156C"/>
    <w:rsid w:val="008C1590"/>
    <w:rsid w:val="008C1599"/>
    <w:rsid w:val="008C159B"/>
    <w:rsid w:val="008C16E1"/>
    <w:rsid w:val="008C1767"/>
    <w:rsid w:val="008C17A8"/>
    <w:rsid w:val="008C18CA"/>
    <w:rsid w:val="008C1A4D"/>
    <w:rsid w:val="008C1BEF"/>
    <w:rsid w:val="008C1C59"/>
    <w:rsid w:val="008C1CA3"/>
    <w:rsid w:val="008C21D8"/>
    <w:rsid w:val="008C2356"/>
    <w:rsid w:val="008C2822"/>
    <w:rsid w:val="008C2B63"/>
    <w:rsid w:val="008C2DAA"/>
    <w:rsid w:val="008C2DEC"/>
    <w:rsid w:val="008C2E23"/>
    <w:rsid w:val="008C2ED1"/>
    <w:rsid w:val="008C2F48"/>
    <w:rsid w:val="008C319D"/>
    <w:rsid w:val="008C334B"/>
    <w:rsid w:val="008C3538"/>
    <w:rsid w:val="008C36C6"/>
    <w:rsid w:val="008C3B26"/>
    <w:rsid w:val="008C4088"/>
    <w:rsid w:val="008C409D"/>
    <w:rsid w:val="008C4128"/>
    <w:rsid w:val="008C45A3"/>
    <w:rsid w:val="008C4707"/>
    <w:rsid w:val="008C48CE"/>
    <w:rsid w:val="008C493A"/>
    <w:rsid w:val="008C498B"/>
    <w:rsid w:val="008C4B30"/>
    <w:rsid w:val="008C4DD8"/>
    <w:rsid w:val="008C52C6"/>
    <w:rsid w:val="008C54FC"/>
    <w:rsid w:val="008C5633"/>
    <w:rsid w:val="008C570A"/>
    <w:rsid w:val="008C5A8F"/>
    <w:rsid w:val="008C5AC5"/>
    <w:rsid w:val="008C5C24"/>
    <w:rsid w:val="008C5D6C"/>
    <w:rsid w:val="008C60D7"/>
    <w:rsid w:val="008C6476"/>
    <w:rsid w:val="008C64B9"/>
    <w:rsid w:val="008C6560"/>
    <w:rsid w:val="008C656E"/>
    <w:rsid w:val="008C6614"/>
    <w:rsid w:val="008C6713"/>
    <w:rsid w:val="008C6ACB"/>
    <w:rsid w:val="008C6AD4"/>
    <w:rsid w:val="008C6C55"/>
    <w:rsid w:val="008C6C84"/>
    <w:rsid w:val="008C6D90"/>
    <w:rsid w:val="008C6E07"/>
    <w:rsid w:val="008C7110"/>
    <w:rsid w:val="008C7271"/>
    <w:rsid w:val="008C737F"/>
    <w:rsid w:val="008C76D8"/>
    <w:rsid w:val="008C7781"/>
    <w:rsid w:val="008C78D2"/>
    <w:rsid w:val="008C78DD"/>
    <w:rsid w:val="008C7935"/>
    <w:rsid w:val="008C7D38"/>
    <w:rsid w:val="008C7DEE"/>
    <w:rsid w:val="008C7F7E"/>
    <w:rsid w:val="008D040B"/>
    <w:rsid w:val="008D05EF"/>
    <w:rsid w:val="008D0773"/>
    <w:rsid w:val="008D07B0"/>
    <w:rsid w:val="008D0A54"/>
    <w:rsid w:val="008D0B9B"/>
    <w:rsid w:val="008D0CDF"/>
    <w:rsid w:val="008D0D35"/>
    <w:rsid w:val="008D0DA5"/>
    <w:rsid w:val="008D0DD7"/>
    <w:rsid w:val="008D1151"/>
    <w:rsid w:val="008D13C6"/>
    <w:rsid w:val="008D13E5"/>
    <w:rsid w:val="008D1477"/>
    <w:rsid w:val="008D1756"/>
    <w:rsid w:val="008D1A86"/>
    <w:rsid w:val="008D1E31"/>
    <w:rsid w:val="008D22DB"/>
    <w:rsid w:val="008D240F"/>
    <w:rsid w:val="008D267F"/>
    <w:rsid w:val="008D268F"/>
    <w:rsid w:val="008D2836"/>
    <w:rsid w:val="008D2A1F"/>
    <w:rsid w:val="008D2BFC"/>
    <w:rsid w:val="008D2CED"/>
    <w:rsid w:val="008D2EBA"/>
    <w:rsid w:val="008D2F8D"/>
    <w:rsid w:val="008D3242"/>
    <w:rsid w:val="008D3267"/>
    <w:rsid w:val="008D3302"/>
    <w:rsid w:val="008D334A"/>
    <w:rsid w:val="008D334C"/>
    <w:rsid w:val="008D361D"/>
    <w:rsid w:val="008D3633"/>
    <w:rsid w:val="008D36C5"/>
    <w:rsid w:val="008D3AB3"/>
    <w:rsid w:val="008D3D42"/>
    <w:rsid w:val="008D3F0E"/>
    <w:rsid w:val="008D3F25"/>
    <w:rsid w:val="008D45FF"/>
    <w:rsid w:val="008D47BB"/>
    <w:rsid w:val="008D47E3"/>
    <w:rsid w:val="008D488B"/>
    <w:rsid w:val="008D4CC5"/>
    <w:rsid w:val="008D4DEC"/>
    <w:rsid w:val="008D5060"/>
    <w:rsid w:val="008D50B5"/>
    <w:rsid w:val="008D51FA"/>
    <w:rsid w:val="008D52FE"/>
    <w:rsid w:val="008D5391"/>
    <w:rsid w:val="008D5510"/>
    <w:rsid w:val="008D576B"/>
    <w:rsid w:val="008D5B64"/>
    <w:rsid w:val="008D5BB4"/>
    <w:rsid w:val="008D5CD7"/>
    <w:rsid w:val="008D5D2E"/>
    <w:rsid w:val="008D6098"/>
    <w:rsid w:val="008D6102"/>
    <w:rsid w:val="008D615A"/>
    <w:rsid w:val="008D6180"/>
    <w:rsid w:val="008D62A9"/>
    <w:rsid w:val="008D65EE"/>
    <w:rsid w:val="008D67DF"/>
    <w:rsid w:val="008D6853"/>
    <w:rsid w:val="008D6996"/>
    <w:rsid w:val="008D6A20"/>
    <w:rsid w:val="008D6C05"/>
    <w:rsid w:val="008D6C7A"/>
    <w:rsid w:val="008D6DA3"/>
    <w:rsid w:val="008D705A"/>
    <w:rsid w:val="008D709F"/>
    <w:rsid w:val="008D70A4"/>
    <w:rsid w:val="008D70E8"/>
    <w:rsid w:val="008D70F6"/>
    <w:rsid w:val="008D7178"/>
    <w:rsid w:val="008D717D"/>
    <w:rsid w:val="008D7195"/>
    <w:rsid w:val="008D7309"/>
    <w:rsid w:val="008D73EE"/>
    <w:rsid w:val="008D75F9"/>
    <w:rsid w:val="008D7679"/>
    <w:rsid w:val="008D76DF"/>
    <w:rsid w:val="008D7973"/>
    <w:rsid w:val="008D79C2"/>
    <w:rsid w:val="008D79C3"/>
    <w:rsid w:val="008D7C37"/>
    <w:rsid w:val="008D7E08"/>
    <w:rsid w:val="008E00D4"/>
    <w:rsid w:val="008E02AD"/>
    <w:rsid w:val="008E05C9"/>
    <w:rsid w:val="008E07C6"/>
    <w:rsid w:val="008E07F5"/>
    <w:rsid w:val="008E0A20"/>
    <w:rsid w:val="008E0C81"/>
    <w:rsid w:val="008E0EE8"/>
    <w:rsid w:val="008E105A"/>
    <w:rsid w:val="008E1117"/>
    <w:rsid w:val="008E12DF"/>
    <w:rsid w:val="008E13CB"/>
    <w:rsid w:val="008E13E3"/>
    <w:rsid w:val="008E160D"/>
    <w:rsid w:val="008E183D"/>
    <w:rsid w:val="008E1912"/>
    <w:rsid w:val="008E1C74"/>
    <w:rsid w:val="008E20CD"/>
    <w:rsid w:val="008E26DB"/>
    <w:rsid w:val="008E26EA"/>
    <w:rsid w:val="008E2799"/>
    <w:rsid w:val="008E27E4"/>
    <w:rsid w:val="008E3028"/>
    <w:rsid w:val="008E30C0"/>
    <w:rsid w:val="008E314D"/>
    <w:rsid w:val="008E3151"/>
    <w:rsid w:val="008E31BD"/>
    <w:rsid w:val="008E36F1"/>
    <w:rsid w:val="008E37A6"/>
    <w:rsid w:val="008E3AC4"/>
    <w:rsid w:val="008E3BDC"/>
    <w:rsid w:val="008E3D17"/>
    <w:rsid w:val="008E3E0F"/>
    <w:rsid w:val="008E4120"/>
    <w:rsid w:val="008E43B8"/>
    <w:rsid w:val="008E45A0"/>
    <w:rsid w:val="008E46A9"/>
    <w:rsid w:val="008E482E"/>
    <w:rsid w:val="008E4BB5"/>
    <w:rsid w:val="008E4C4D"/>
    <w:rsid w:val="008E4CFE"/>
    <w:rsid w:val="008E4F24"/>
    <w:rsid w:val="008E54E2"/>
    <w:rsid w:val="008E59DE"/>
    <w:rsid w:val="008E5B4F"/>
    <w:rsid w:val="008E5C85"/>
    <w:rsid w:val="008E6051"/>
    <w:rsid w:val="008E6082"/>
    <w:rsid w:val="008E66F9"/>
    <w:rsid w:val="008E6A18"/>
    <w:rsid w:val="008E6E79"/>
    <w:rsid w:val="008E71F6"/>
    <w:rsid w:val="008E72FB"/>
    <w:rsid w:val="008E73AF"/>
    <w:rsid w:val="008E7473"/>
    <w:rsid w:val="008E7478"/>
    <w:rsid w:val="008E7846"/>
    <w:rsid w:val="008E7864"/>
    <w:rsid w:val="008E78FB"/>
    <w:rsid w:val="008E7A3B"/>
    <w:rsid w:val="008F00FE"/>
    <w:rsid w:val="008F02B4"/>
    <w:rsid w:val="008F057C"/>
    <w:rsid w:val="008F0C76"/>
    <w:rsid w:val="008F0DEF"/>
    <w:rsid w:val="008F0E02"/>
    <w:rsid w:val="008F0EF5"/>
    <w:rsid w:val="008F106F"/>
    <w:rsid w:val="008F171A"/>
    <w:rsid w:val="008F1856"/>
    <w:rsid w:val="008F1BD9"/>
    <w:rsid w:val="008F1D7A"/>
    <w:rsid w:val="008F1ED8"/>
    <w:rsid w:val="008F1FFD"/>
    <w:rsid w:val="008F21DF"/>
    <w:rsid w:val="008F2268"/>
    <w:rsid w:val="008F2AF0"/>
    <w:rsid w:val="008F2B08"/>
    <w:rsid w:val="008F2D5E"/>
    <w:rsid w:val="008F2ED8"/>
    <w:rsid w:val="008F3179"/>
    <w:rsid w:val="008F32DF"/>
    <w:rsid w:val="008F3629"/>
    <w:rsid w:val="008F36D2"/>
    <w:rsid w:val="008F3B4F"/>
    <w:rsid w:val="008F3B8A"/>
    <w:rsid w:val="008F3BE5"/>
    <w:rsid w:val="008F3C46"/>
    <w:rsid w:val="008F3D44"/>
    <w:rsid w:val="008F3D89"/>
    <w:rsid w:val="008F4041"/>
    <w:rsid w:val="008F429E"/>
    <w:rsid w:val="008F43A1"/>
    <w:rsid w:val="008F450E"/>
    <w:rsid w:val="008F45C4"/>
    <w:rsid w:val="008F466E"/>
    <w:rsid w:val="008F46AF"/>
    <w:rsid w:val="008F46E3"/>
    <w:rsid w:val="008F46F2"/>
    <w:rsid w:val="008F47D6"/>
    <w:rsid w:val="008F4807"/>
    <w:rsid w:val="008F4A9D"/>
    <w:rsid w:val="008F4AC4"/>
    <w:rsid w:val="008F4E07"/>
    <w:rsid w:val="008F50BD"/>
    <w:rsid w:val="008F51CB"/>
    <w:rsid w:val="008F5339"/>
    <w:rsid w:val="008F533D"/>
    <w:rsid w:val="008F5820"/>
    <w:rsid w:val="008F5DD7"/>
    <w:rsid w:val="008F60B2"/>
    <w:rsid w:val="008F61CF"/>
    <w:rsid w:val="008F63CC"/>
    <w:rsid w:val="008F6423"/>
    <w:rsid w:val="008F690C"/>
    <w:rsid w:val="008F6FD5"/>
    <w:rsid w:val="008F72B8"/>
    <w:rsid w:val="008F762F"/>
    <w:rsid w:val="008F7EB3"/>
    <w:rsid w:val="008F7F66"/>
    <w:rsid w:val="008F7F8B"/>
    <w:rsid w:val="009001FC"/>
    <w:rsid w:val="00900331"/>
    <w:rsid w:val="00900391"/>
    <w:rsid w:val="009003B2"/>
    <w:rsid w:val="0090064E"/>
    <w:rsid w:val="009006BD"/>
    <w:rsid w:val="009006BF"/>
    <w:rsid w:val="00900A0E"/>
    <w:rsid w:val="00901109"/>
    <w:rsid w:val="009011F0"/>
    <w:rsid w:val="00901237"/>
    <w:rsid w:val="0090131C"/>
    <w:rsid w:val="0090145A"/>
    <w:rsid w:val="00901683"/>
    <w:rsid w:val="00901B18"/>
    <w:rsid w:val="0090232C"/>
    <w:rsid w:val="009025A4"/>
    <w:rsid w:val="0090278A"/>
    <w:rsid w:val="009027B4"/>
    <w:rsid w:val="0090283B"/>
    <w:rsid w:val="009028DD"/>
    <w:rsid w:val="00902C1D"/>
    <w:rsid w:val="00902CA6"/>
    <w:rsid w:val="00902CFA"/>
    <w:rsid w:val="00902D09"/>
    <w:rsid w:val="00902D0E"/>
    <w:rsid w:val="0090363C"/>
    <w:rsid w:val="00903832"/>
    <w:rsid w:val="00903951"/>
    <w:rsid w:val="0090397B"/>
    <w:rsid w:val="00903B11"/>
    <w:rsid w:val="00903C46"/>
    <w:rsid w:val="009040A4"/>
    <w:rsid w:val="00904232"/>
    <w:rsid w:val="009045B8"/>
    <w:rsid w:val="009046EC"/>
    <w:rsid w:val="00904C73"/>
    <w:rsid w:val="0090503D"/>
    <w:rsid w:val="0090516D"/>
    <w:rsid w:val="0090517F"/>
    <w:rsid w:val="00905299"/>
    <w:rsid w:val="009052A9"/>
    <w:rsid w:val="0090540A"/>
    <w:rsid w:val="009056D4"/>
    <w:rsid w:val="009059AB"/>
    <w:rsid w:val="00905B0E"/>
    <w:rsid w:val="00905BB5"/>
    <w:rsid w:val="00905E6B"/>
    <w:rsid w:val="00905F08"/>
    <w:rsid w:val="00905FC4"/>
    <w:rsid w:val="0090604D"/>
    <w:rsid w:val="009062ED"/>
    <w:rsid w:val="00906388"/>
    <w:rsid w:val="0090673B"/>
    <w:rsid w:val="00906AF0"/>
    <w:rsid w:val="00906BF6"/>
    <w:rsid w:val="00906CC2"/>
    <w:rsid w:val="00906EEB"/>
    <w:rsid w:val="009070A1"/>
    <w:rsid w:val="00907272"/>
    <w:rsid w:val="00907817"/>
    <w:rsid w:val="00907829"/>
    <w:rsid w:val="009079F2"/>
    <w:rsid w:val="00907AEE"/>
    <w:rsid w:val="00907D1E"/>
    <w:rsid w:val="00907DE6"/>
    <w:rsid w:val="00907F9D"/>
    <w:rsid w:val="009100F9"/>
    <w:rsid w:val="00910603"/>
    <w:rsid w:val="00910655"/>
    <w:rsid w:val="009106F5"/>
    <w:rsid w:val="00910C01"/>
    <w:rsid w:val="00910C18"/>
    <w:rsid w:val="00910C31"/>
    <w:rsid w:val="00910F99"/>
    <w:rsid w:val="00911011"/>
    <w:rsid w:val="00911175"/>
    <w:rsid w:val="009113D1"/>
    <w:rsid w:val="009113E0"/>
    <w:rsid w:val="00911453"/>
    <w:rsid w:val="00911571"/>
    <w:rsid w:val="009118E8"/>
    <w:rsid w:val="00911A0C"/>
    <w:rsid w:val="00911D37"/>
    <w:rsid w:val="00911DE6"/>
    <w:rsid w:val="009120B2"/>
    <w:rsid w:val="00912215"/>
    <w:rsid w:val="009125D0"/>
    <w:rsid w:val="00912A0D"/>
    <w:rsid w:val="00912C27"/>
    <w:rsid w:val="00913037"/>
    <w:rsid w:val="00913145"/>
    <w:rsid w:val="009132B8"/>
    <w:rsid w:val="009134D1"/>
    <w:rsid w:val="009135A1"/>
    <w:rsid w:val="00913777"/>
    <w:rsid w:val="009139E8"/>
    <w:rsid w:val="00913AD6"/>
    <w:rsid w:val="00913E36"/>
    <w:rsid w:val="0091410B"/>
    <w:rsid w:val="009141C8"/>
    <w:rsid w:val="00914351"/>
    <w:rsid w:val="00914608"/>
    <w:rsid w:val="00914A69"/>
    <w:rsid w:val="00914C58"/>
    <w:rsid w:val="00914F27"/>
    <w:rsid w:val="0091544E"/>
    <w:rsid w:val="009158B6"/>
    <w:rsid w:val="00915AE3"/>
    <w:rsid w:val="00915C7B"/>
    <w:rsid w:val="00915CCB"/>
    <w:rsid w:val="00915FD1"/>
    <w:rsid w:val="009161A4"/>
    <w:rsid w:val="009163E0"/>
    <w:rsid w:val="0091659A"/>
    <w:rsid w:val="00916610"/>
    <w:rsid w:val="009166EA"/>
    <w:rsid w:val="009167CB"/>
    <w:rsid w:val="009167E7"/>
    <w:rsid w:val="00916852"/>
    <w:rsid w:val="00916881"/>
    <w:rsid w:val="00916956"/>
    <w:rsid w:val="009169BB"/>
    <w:rsid w:val="009169E3"/>
    <w:rsid w:val="00916A15"/>
    <w:rsid w:val="00916B67"/>
    <w:rsid w:val="00916CF4"/>
    <w:rsid w:val="00916DD3"/>
    <w:rsid w:val="00916ED5"/>
    <w:rsid w:val="00916F02"/>
    <w:rsid w:val="00916FB3"/>
    <w:rsid w:val="009171A8"/>
    <w:rsid w:val="00917597"/>
    <w:rsid w:val="00917CF5"/>
    <w:rsid w:val="00917F26"/>
    <w:rsid w:val="0092040E"/>
    <w:rsid w:val="00920519"/>
    <w:rsid w:val="00920770"/>
    <w:rsid w:val="00920BA4"/>
    <w:rsid w:val="00920D1D"/>
    <w:rsid w:val="009210D1"/>
    <w:rsid w:val="009211AA"/>
    <w:rsid w:val="0092122E"/>
    <w:rsid w:val="0092197E"/>
    <w:rsid w:val="00921A55"/>
    <w:rsid w:val="00921ACA"/>
    <w:rsid w:val="00921AFD"/>
    <w:rsid w:val="00921D04"/>
    <w:rsid w:val="00922010"/>
    <w:rsid w:val="0092233F"/>
    <w:rsid w:val="009225D4"/>
    <w:rsid w:val="00922AD3"/>
    <w:rsid w:val="00922B21"/>
    <w:rsid w:val="00922C75"/>
    <w:rsid w:val="0092306E"/>
    <w:rsid w:val="009230B6"/>
    <w:rsid w:val="0092314A"/>
    <w:rsid w:val="00923384"/>
    <w:rsid w:val="009234BF"/>
    <w:rsid w:val="0092372C"/>
    <w:rsid w:val="0092381D"/>
    <w:rsid w:val="00923C12"/>
    <w:rsid w:val="00923C4F"/>
    <w:rsid w:val="00923D02"/>
    <w:rsid w:val="00923E96"/>
    <w:rsid w:val="0092414F"/>
    <w:rsid w:val="00924566"/>
    <w:rsid w:val="0092469A"/>
    <w:rsid w:val="00924902"/>
    <w:rsid w:val="009249EE"/>
    <w:rsid w:val="00924B4D"/>
    <w:rsid w:val="00924DDC"/>
    <w:rsid w:val="00925463"/>
    <w:rsid w:val="00925624"/>
    <w:rsid w:val="00925696"/>
    <w:rsid w:val="009257C5"/>
    <w:rsid w:val="00925C49"/>
    <w:rsid w:val="00925EEA"/>
    <w:rsid w:val="00926433"/>
    <w:rsid w:val="009267BA"/>
    <w:rsid w:val="009268A0"/>
    <w:rsid w:val="00926972"/>
    <w:rsid w:val="009269B2"/>
    <w:rsid w:val="00926A47"/>
    <w:rsid w:val="0092707A"/>
    <w:rsid w:val="0092714A"/>
    <w:rsid w:val="009271F9"/>
    <w:rsid w:val="00927546"/>
    <w:rsid w:val="009278E6"/>
    <w:rsid w:val="00927916"/>
    <w:rsid w:val="009279BB"/>
    <w:rsid w:val="00927D82"/>
    <w:rsid w:val="009301E7"/>
    <w:rsid w:val="009306D0"/>
    <w:rsid w:val="00930726"/>
    <w:rsid w:val="00930C6F"/>
    <w:rsid w:val="00930CEC"/>
    <w:rsid w:val="00931301"/>
    <w:rsid w:val="00931429"/>
    <w:rsid w:val="00931469"/>
    <w:rsid w:val="009317B6"/>
    <w:rsid w:val="009317F9"/>
    <w:rsid w:val="00931830"/>
    <w:rsid w:val="009318AF"/>
    <w:rsid w:val="00931979"/>
    <w:rsid w:val="00931AF4"/>
    <w:rsid w:val="00931B79"/>
    <w:rsid w:val="00931D84"/>
    <w:rsid w:val="00931E15"/>
    <w:rsid w:val="00931F95"/>
    <w:rsid w:val="009321CA"/>
    <w:rsid w:val="0093225F"/>
    <w:rsid w:val="009323EC"/>
    <w:rsid w:val="00932ED8"/>
    <w:rsid w:val="0093302E"/>
    <w:rsid w:val="0093307B"/>
    <w:rsid w:val="00933580"/>
    <w:rsid w:val="009337B8"/>
    <w:rsid w:val="00933874"/>
    <w:rsid w:val="00933988"/>
    <w:rsid w:val="00933A0A"/>
    <w:rsid w:val="00933A60"/>
    <w:rsid w:val="00933B75"/>
    <w:rsid w:val="00933BC2"/>
    <w:rsid w:val="00933BE4"/>
    <w:rsid w:val="00934079"/>
    <w:rsid w:val="0093409F"/>
    <w:rsid w:val="00934197"/>
    <w:rsid w:val="00934403"/>
    <w:rsid w:val="00934701"/>
    <w:rsid w:val="00934772"/>
    <w:rsid w:val="00934B30"/>
    <w:rsid w:val="00934BA3"/>
    <w:rsid w:val="00934BAC"/>
    <w:rsid w:val="00934D59"/>
    <w:rsid w:val="00935223"/>
    <w:rsid w:val="00935AEB"/>
    <w:rsid w:val="00935B10"/>
    <w:rsid w:val="00935B65"/>
    <w:rsid w:val="00935BC9"/>
    <w:rsid w:val="0093634E"/>
    <w:rsid w:val="00936750"/>
    <w:rsid w:val="00936944"/>
    <w:rsid w:val="00936BAC"/>
    <w:rsid w:val="00937416"/>
    <w:rsid w:val="00937423"/>
    <w:rsid w:val="0093758C"/>
    <w:rsid w:val="00937799"/>
    <w:rsid w:val="00937AE9"/>
    <w:rsid w:val="00937EC9"/>
    <w:rsid w:val="00940709"/>
    <w:rsid w:val="00940759"/>
    <w:rsid w:val="00940994"/>
    <w:rsid w:val="00940B6F"/>
    <w:rsid w:val="00940C7F"/>
    <w:rsid w:val="00940CFB"/>
    <w:rsid w:val="00940D0A"/>
    <w:rsid w:val="00940D81"/>
    <w:rsid w:val="00940DA7"/>
    <w:rsid w:val="00940ECB"/>
    <w:rsid w:val="00941119"/>
    <w:rsid w:val="00941221"/>
    <w:rsid w:val="00941274"/>
    <w:rsid w:val="00941289"/>
    <w:rsid w:val="0094177F"/>
    <w:rsid w:val="00941C7E"/>
    <w:rsid w:val="00941D63"/>
    <w:rsid w:val="00941D6F"/>
    <w:rsid w:val="00941E86"/>
    <w:rsid w:val="00941F37"/>
    <w:rsid w:val="00941FC2"/>
    <w:rsid w:val="00942053"/>
    <w:rsid w:val="0094213E"/>
    <w:rsid w:val="0094224D"/>
    <w:rsid w:val="00942419"/>
    <w:rsid w:val="009427C5"/>
    <w:rsid w:val="009428DE"/>
    <w:rsid w:val="0094297A"/>
    <w:rsid w:val="00942B50"/>
    <w:rsid w:val="00942B64"/>
    <w:rsid w:val="00942E36"/>
    <w:rsid w:val="00942FB9"/>
    <w:rsid w:val="009430FE"/>
    <w:rsid w:val="0094325C"/>
    <w:rsid w:val="00943431"/>
    <w:rsid w:val="009434D6"/>
    <w:rsid w:val="00943524"/>
    <w:rsid w:val="0094360C"/>
    <w:rsid w:val="0094380C"/>
    <w:rsid w:val="009438D4"/>
    <w:rsid w:val="00943B0C"/>
    <w:rsid w:val="00943D89"/>
    <w:rsid w:val="00944194"/>
    <w:rsid w:val="0094425D"/>
    <w:rsid w:val="009442C6"/>
    <w:rsid w:val="00944379"/>
    <w:rsid w:val="00944672"/>
    <w:rsid w:val="009446F5"/>
    <w:rsid w:val="009447B2"/>
    <w:rsid w:val="009447E6"/>
    <w:rsid w:val="0094490A"/>
    <w:rsid w:val="00944BD9"/>
    <w:rsid w:val="00944BF0"/>
    <w:rsid w:val="00944D9E"/>
    <w:rsid w:val="0094518A"/>
    <w:rsid w:val="009451DB"/>
    <w:rsid w:val="00945207"/>
    <w:rsid w:val="00945235"/>
    <w:rsid w:val="00945300"/>
    <w:rsid w:val="00945641"/>
    <w:rsid w:val="009456D8"/>
    <w:rsid w:val="00945868"/>
    <w:rsid w:val="00945A00"/>
    <w:rsid w:val="00945BC0"/>
    <w:rsid w:val="00946393"/>
    <w:rsid w:val="0094671D"/>
    <w:rsid w:val="00946862"/>
    <w:rsid w:val="009468C0"/>
    <w:rsid w:val="009468C2"/>
    <w:rsid w:val="00946ADC"/>
    <w:rsid w:val="00946DD3"/>
    <w:rsid w:val="0094700E"/>
    <w:rsid w:val="0094716B"/>
    <w:rsid w:val="009476D4"/>
    <w:rsid w:val="0094778A"/>
    <w:rsid w:val="009478E9"/>
    <w:rsid w:val="00947E32"/>
    <w:rsid w:val="00950068"/>
    <w:rsid w:val="00950148"/>
    <w:rsid w:val="0095016A"/>
    <w:rsid w:val="0095021B"/>
    <w:rsid w:val="00950503"/>
    <w:rsid w:val="009508B4"/>
    <w:rsid w:val="00950B33"/>
    <w:rsid w:val="00950EB6"/>
    <w:rsid w:val="00950EE3"/>
    <w:rsid w:val="009514E3"/>
    <w:rsid w:val="0095180F"/>
    <w:rsid w:val="009519E0"/>
    <w:rsid w:val="009519FB"/>
    <w:rsid w:val="00951A65"/>
    <w:rsid w:val="00951BA0"/>
    <w:rsid w:val="00951C91"/>
    <w:rsid w:val="00951D0B"/>
    <w:rsid w:val="00951D57"/>
    <w:rsid w:val="00951F4B"/>
    <w:rsid w:val="00951F72"/>
    <w:rsid w:val="0095205D"/>
    <w:rsid w:val="0095227E"/>
    <w:rsid w:val="00952405"/>
    <w:rsid w:val="00952559"/>
    <w:rsid w:val="00952628"/>
    <w:rsid w:val="00952982"/>
    <w:rsid w:val="009529A9"/>
    <w:rsid w:val="00952E9C"/>
    <w:rsid w:val="00953014"/>
    <w:rsid w:val="009530B0"/>
    <w:rsid w:val="00953338"/>
    <w:rsid w:val="00953678"/>
    <w:rsid w:val="009539E9"/>
    <w:rsid w:val="00953C3F"/>
    <w:rsid w:val="009540FF"/>
    <w:rsid w:val="00954247"/>
    <w:rsid w:val="00954294"/>
    <w:rsid w:val="00954554"/>
    <w:rsid w:val="009545D0"/>
    <w:rsid w:val="009545E2"/>
    <w:rsid w:val="009546E7"/>
    <w:rsid w:val="00954C13"/>
    <w:rsid w:val="00954F39"/>
    <w:rsid w:val="00955141"/>
    <w:rsid w:val="009551AA"/>
    <w:rsid w:val="009551BB"/>
    <w:rsid w:val="009552E4"/>
    <w:rsid w:val="00955324"/>
    <w:rsid w:val="0095564A"/>
    <w:rsid w:val="009557D7"/>
    <w:rsid w:val="009557F9"/>
    <w:rsid w:val="009558D9"/>
    <w:rsid w:val="00955924"/>
    <w:rsid w:val="00955E87"/>
    <w:rsid w:val="00956013"/>
    <w:rsid w:val="0095660F"/>
    <w:rsid w:val="0095672E"/>
    <w:rsid w:val="0095676E"/>
    <w:rsid w:val="009567D7"/>
    <w:rsid w:val="00956897"/>
    <w:rsid w:val="00956979"/>
    <w:rsid w:val="009569FF"/>
    <w:rsid w:val="00956E09"/>
    <w:rsid w:val="00956EBA"/>
    <w:rsid w:val="00956F40"/>
    <w:rsid w:val="0095706E"/>
    <w:rsid w:val="009570DB"/>
    <w:rsid w:val="00957172"/>
    <w:rsid w:val="0095749A"/>
    <w:rsid w:val="0095762F"/>
    <w:rsid w:val="00957775"/>
    <w:rsid w:val="009577F9"/>
    <w:rsid w:val="0095782C"/>
    <w:rsid w:val="00957A6A"/>
    <w:rsid w:val="00957E2C"/>
    <w:rsid w:val="00957F1D"/>
    <w:rsid w:val="00957F72"/>
    <w:rsid w:val="009602A4"/>
    <w:rsid w:val="009602DE"/>
    <w:rsid w:val="009605CD"/>
    <w:rsid w:val="0096061F"/>
    <w:rsid w:val="00960E1F"/>
    <w:rsid w:val="009610CA"/>
    <w:rsid w:val="009610EA"/>
    <w:rsid w:val="0096135B"/>
    <w:rsid w:val="0096137B"/>
    <w:rsid w:val="009617EF"/>
    <w:rsid w:val="00961961"/>
    <w:rsid w:val="00961B35"/>
    <w:rsid w:val="00961D73"/>
    <w:rsid w:val="009621BB"/>
    <w:rsid w:val="009621E4"/>
    <w:rsid w:val="009622CF"/>
    <w:rsid w:val="0096236A"/>
    <w:rsid w:val="00962894"/>
    <w:rsid w:val="00962DA8"/>
    <w:rsid w:val="00962F67"/>
    <w:rsid w:val="00963004"/>
    <w:rsid w:val="00963237"/>
    <w:rsid w:val="00963331"/>
    <w:rsid w:val="0096374B"/>
    <w:rsid w:val="00963865"/>
    <w:rsid w:val="00963ABE"/>
    <w:rsid w:val="00963CD4"/>
    <w:rsid w:val="00963D55"/>
    <w:rsid w:val="00964024"/>
    <w:rsid w:val="009642FA"/>
    <w:rsid w:val="009645A5"/>
    <w:rsid w:val="00964699"/>
    <w:rsid w:val="009647EE"/>
    <w:rsid w:val="0096494B"/>
    <w:rsid w:val="00964DC4"/>
    <w:rsid w:val="00964DE6"/>
    <w:rsid w:val="009650E0"/>
    <w:rsid w:val="00965453"/>
    <w:rsid w:val="009654EB"/>
    <w:rsid w:val="009656F1"/>
    <w:rsid w:val="00965A7C"/>
    <w:rsid w:val="00965B3F"/>
    <w:rsid w:val="00966086"/>
    <w:rsid w:val="0096609C"/>
    <w:rsid w:val="00966922"/>
    <w:rsid w:val="00966A00"/>
    <w:rsid w:val="00966B6B"/>
    <w:rsid w:val="00966C9B"/>
    <w:rsid w:val="00966E04"/>
    <w:rsid w:val="00966EFF"/>
    <w:rsid w:val="009670BA"/>
    <w:rsid w:val="00967195"/>
    <w:rsid w:val="009675D7"/>
    <w:rsid w:val="0096768E"/>
    <w:rsid w:val="009678F8"/>
    <w:rsid w:val="00967974"/>
    <w:rsid w:val="00967C4F"/>
    <w:rsid w:val="00967C58"/>
    <w:rsid w:val="00967D9D"/>
    <w:rsid w:val="00967FAE"/>
    <w:rsid w:val="00967FE1"/>
    <w:rsid w:val="009700F6"/>
    <w:rsid w:val="009705A6"/>
    <w:rsid w:val="00970A76"/>
    <w:rsid w:val="00970B7B"/>
    <w:rsid w:val="00970B91"/>
    <w:rsid w:val="00970C46"/>
    <w:rsid w:val="00970ED2"/>
    <w:rsid w:val="00971036"/>
    <w:rsid w:val="00971083"/>
    <w:rsid w:val="009710AC"/>
    <w:rsid w:val="009712D0"/>
    <w:rsid w:val="0097180C"/>
    <w:rsid w:val="00971B17"/>
    <w:rsid w:val="00971BEA"/>
    <w:rsid w:val="00971C81"/>
    <w:rsid w:val="00971E66"/>
    <w:rsid w:val="00971ED7"/>
    <w:rsid w:val="00972446"/>
    <w:rsid w:val="0097245A"/>
    <w:rsid w:val="009725F1"/>
    <w:rsid w:val="00972929"/>
    <w:rsid w:val="00972A73"/>
    <w:rsid w:val="00972E6A"/>
    <w:rsid w:val="00972F7D"/>
    <w:rsid w:val="00973267"/>
    <w:rsid w:val="009735E4"/>
    <w:rsid w:val="009736F6"/>
    <w:rsid w:val="0097398B"/>
    <w:rsid w:val="00973C93"/>
    <w:rsid w:val="00973FD5"/>
    <w:rsid w:val="009741C8"/>
    <w:rsid w:val="00974294"/>
    <w:rsid w:val="00974360"/>
    <w:rsid w:val="00974BE9"/>
    <w:rsid w:val="00974C41"/>
    <w:rsid w:val="00974C43"/>
    <w:rsid w:val="00974E50"/>
    <w:rsid w:val="00974F41"/>
    <w:rsid w:val="00975200"/>
    <w:rsid w:val="0097529D"/>
    <w:rsid w:val="00975344"/>
    <w:rsid w:val="0097579A"/>
    <w:rsid w:val="009757E3"/>
    <w:rsid w:val="009764AC"/>
    <w:rsid w:val="00976759"/>
    <w:rsid w:val="00976914"/>
    <w:rsid w:val="0097698C"/>
    <w:rsid w:val="00976A43"/>
    <w:rsid w:val="00976C21"/>
    <w:rsid w:val="009770B2"/>
    <w:rsid w:val="009770DA"/>
    <w:rsid w:val="009776D0"/>
    <w:rsid w:val="00977851"/>
    <w:rsid w:val="009778BF"/>
    <w:rsid w:val="00977A55"/>
    <w:rsid w:val="00977E2F"/>
    <w:rsid w:val="00977EC0"/>
    <w:rsid w:val="009802E9"/>
    <w:rsid w:val="0098054A"/>
    <w:rsid w:val="009805E4"/>
    <w:rsid w:val="009806BD"/>
    <w:rsid w:val="00980CB0"/>
    <w:rsid w:val="00981193"/>
    <w:rsid w:val="0098140B"/>
    <w:rsid w:val="00981655"/>
    <w:rsid w:val="009817DA"/>
    <w:rsid w:val="00981AE0"/>
    <w:rsid w:val="00981B79"/>
    <w:rsid w:val="0098204F"/>
    <w:rsid w:val="00982B39"/>
    <w:rsid w:val="00983000"/>
    <w:rsid w:val="00983075"/>
    <w:rsid w:val="00983688"/>
    <w:rsid w:val="009837A3"/>
    <w:rsid w:val="009837FD"/>
    <w:rsid w:val="009838CA"/>
    <w:rsid w:val="00983BAD"/>
    <w:rsid w:val="00983D61"/>
    <w:rsid w:val="00983FE6"/>
    <w:rsid w:val="00984168"/>
    <w:rsid w:val="00984249"/>
    <w:rsid w:val="009842E6"/>
    <w:rsid w:val="00984437"/>
    <w:rsid w:val="00984752"/>
    <w:rsid w:val="00984878"/>
    <w:rsid w:val="00984A26"/>
    <w:rsid w:val="00985408"/>
    <w:rsid w:val="0098561C"/>
    <w:rsid w:val="00985A34"/>
    <w:rsid w:val="00985AE1"/>
    <w:rsid w:val="00985B99"/>
    <w:rsid w:val="00985BA3"/>
    <w:rsid w:val="00985BB3"/>
    <w:rsid w:val="0098621A"/>
    <w:rsid w:val="009863B1"/>
    <w:rsid w:val="009866B8"/>
    <w:rsid w:val="009866D2"/>
    <w:rsid w:val="00986713"/>
    <w:rsid w:val="009868BD"/>
    <w:rsid w:val="009869BA"/>
    <w:rsid w:val="009869BD"/>
    <w:rsid w:val="00986BEB"/>
    <w:rsid w:val="00986D2C"/>
    <w:rsid w:val="00986F2A"/>
    <w:rsid w:val="00986F61"/>
    <w:rsid w:val="0098730E"/>
    <w:rsid w:val="0098763E"/>
    <w:rsid w:val="009879B0"/>
    <w:rsid w:val="00987ADF"/>
    <w:rsid w:val="00987BD7"/>
    <w:rsid w:val="00987D11"/>
    <w:rsid w:val="00987D92"/>
    <w:rsid w:val="00987DB0"/>
    <w:rsid w:val="00987E2D"/>
    <w:rsid w:val="00987E5F"/>
    <w:rsid w:val="00987F48"/>
    <w:rsid w:val="00990272"/>
    <w:rsid w:val="0099048E"/>
    <w:rsid w:val="009906A6"/>
    <w:rsid w:val="00990703"/>
    <w:rsid w:val="00990769"/>
    <w:rsid w:val="00990981"/>
    <w:rsid w:val="00990AE4"/>
    <w:rsid w:val="00990C3E"/>
    <w:rsid w:val="009912D3"/>
    <w:rsid w:val="009913B2"/>
    <w:rsid w:val="0099152A"/>
    <w:rsid w:val="009915E0"/>
    <w:rsid w:val="00991803"/>
    <w:rsid w:val="00991963"/>
    <w:rsid w:val="00991BF6"/>
    <w:rsid w:val="00991D63"/>
    <w:rsid w:val="00991EC8"/>
    <w:rsid w:val="00991FCD"/>
    <w:rsid w:val="00991FF9"/>
    <w:rsid w:val="009921F1"/>
    <w:rsid w:val="009922FE"/>
    <w:rsid w:val="0099236B"/>
    <w:rsid w:val="00992486"/>
    <w:rsid w:val="009925D2"/>
    <w:rsid w:val="0099279F"/>
    <w:rsid w:val="00992A18"/>
    <w:rsid w:val="00992CFA"/>
    <w:rsid w:val="00992D4B"/>
    <w:rsid w:val="00992F50"/>
    <w:rsid w:val="00992F90"/>
    <w:rsid w:val="00993102"/>
    <w:rsid w:val="009932BA"/>
    <w:rsid w:val="009932DC"/>
    <w:rsid w:val="0099338B"/>
    <w:rsid w:val="00993390"/>
    <w:rsid w:val="009935BC"/>
    <w:rsid w:val="0099381F"/>
    <w:rsid w:val="00993955"/>
    <w:rsid w:val="00993B0E"/>
    <w:rsid w:val="00993B90"/>
    <w:rsid w:val="00993C7E"/>
    <w:rsid w:val="00993C9D"/>
    <w:rsid w:val="00993F36"/>
    <w:rsid w:val="00993F96"/>
    <w:rsid w:val="00994053"/>
    <w:rsid w:val="009943D4"/>
    <w:rsid w:val="0099469A"/>
    <w:rsid w:val="009948AC"/>
    <w:rsid w:val="00994D3A"/>
    <w:rsid w:val="00994E76"/>
    <w:rsid w:val="00994F78"/>
    <w:rsid w:val="00994F80"/>
    <w:rsid w:val="00994F8D"/>
    <w:rsid w:val="00994FEA"/>
    <w:rsid w:val="0099524D"/>
    <w:rsid w:val="0099528E"/>
    <w:rsid w:val="0099571F"/>
    <w:rsid w:val="009957C9"/>
    <w:rsid w:val="009959D5"/>
    <w:rsid w:val="00995CC2"/>
    <w:rsid w:val="00995E59"/>
    <w:rsid w:val="0099666C"/>
    <w:rsid w:val="009966AB"/>
    <w:rsid w:val="009969AF"/>
    <w:rsid w:val="00996D15"/>
    <w:rsid w:val="00996DF8"/>
    <w:rsid w:val="009971A6"/>
    <w:rsid w:val="009971DD"/>
    <w:rsid w:val="009973DB"/>
    <w:rsid w:val="009974B9"/>
    <w:rsid w:val="00997899"/>
    <w:rsid w:val="00997A84"/>
    <w:rsid w:val="00997B71"/>
    <w:rsid w:val="00997F86"/>
    <w:rsid w:val="009A000D"/>
    <w:rsid w:val="009A0147"/>
    <w:rsid w:val="009A0326"/>
    <w:rsid w:val="009A03F0"/>
    <w:rsid w:val="009A0589"/>
    <w:rsid w:val="009A05F7"/>
    <w:rsid w:val="009A0603"/>
    <w:rsid w:val="009A06A1"/>
    <w:rsid w:val="009A077C"/>
    <w:rsid w:val="009A0987"/>
    <w:rsid w:val="009A0AC6"/>
    <w:rsid w:val="009A0E78"/>
    <w:rsid w:val="009A0F40"/>
    <w:rsid w:val="009A0F8B"/>
    <w:rsid w:val="009A104A"/>
    <w:rsid w:val="009A1064"/>
    <w:rsid w:val="009A1122"/>
    <w:rsid w:val="009A137E"/>
    <w:rsid w:val="009A16FF"/>
    <w:rsid w:val="009A1AC2"/>
    <w:rsid w:val="009A1B5B"/>
    <w:rsid w:val="009A1DA0"/>
    <w:rsid w:val="009A2233"/>
    <w:rsid w:val="009A27F6"/>
    <w:rsid w:val="009A284D"/>
    <w:rsid w:val="009A2BC2"/>
    <w:rsid w:val="009A2DBB"/>
    <w:rsid w:val="009A2E56"/>
    <w:rsid w:val="009A2EE8"/>
    <w:rsid w:val="009A2FDC"/>
    <w:rsid w:val="009A3221"/>
    <w:rsid w:val="009A39D7"/>
    <w:rsid w:val="009A3AB3"/>
    <w:rsid w:val="009A3C13"/>
    <w:rsid w:val="009A3CEB"/>
    <w:rsid w:val="009A3F95"/>
    <w:rsid w:val="009A3FD9"/>
    <w:rsid w:val="009A40D3"/>
    <w:rsid w:val="009A4234"/>
    <w:rsid w:val="009A42F3"/>
    <w:rsid w:val="009A43E4"/>
    <w:rsid w:val="009A4521"/>
    <w:rsid w:val="009A456C"/>
    <w:rsid w:val="009A469D"/>
    <w:rsid w:val="009A46BB"/>
    <w:rsid w:val="009A46CA"/>
    <w:rsid w:val="009A4A36"/>
    <w:rsid w:val="009A4B44"/>
    <w:rsid w:val="009A4F4B"/>
    <w:rsid w:val="009A4F5E"/>
    <w:rsid w:val="009A4F7C"/>
    <w:rsid w:val="009A4FDD"/>
    <w:rsid w:val="009A518C"/>
    <w:rsid w:val="009A53C4"/>
    <w:rsid w:val="009A5595"/>
    <w:rsid w:val="009A55C0"/>
    <w:rsid w:val="009A59A6"/>
    <w:rsid w:val="009A5A97"/>
    <w:rsid w:val="009A5AA1"/>
    <w:rsid w:val="009A5B28"/>
    <w:rsid w:val="009A5BEF"/>
    <w:rsid w:val="009A5C15"/>
    <w:rsid w:val="009A5CE8"/>
    <w:rsid w:val="009A6105"/>
    <w:rsid w:val="009A623B"/>
    <w:rsid w:val="009A63F6"/>
    <w:rsid w:val="009A64AD"/>
    <w:rsid w:val="009A68BF"/>
    <w:rsid w:val="009A68C4"/>
    <w:rsid w:val="009A6982"/>
    <w:rsid w:val="009A72A4"/>
    <w:rsid w:val="009A736E"/>
    <w:rsid w:val="009A748F"/>
    <w:rsid w:val="009A7A53"/>
    <w:rsid w:val="009A7B17"/>
    <w:rsid w:val="009B0002"/>
    <w:rsid w:val="009B0354"/>
    <w:rsid w:val="009B03DB"/>
    <w:rsid w:val="009B051F"/>
    <w:rsid w:val="009B071D"/>
    <w:rsid w:val="009B1022"/>
    <w:rsid w:val="009B189F"/>
    <w:rsid w:val="009B1975"/>
    <w:rsid w:val="009B1A76"/>
    <w:rsid w:val="009B1B8C"/>
    <w:rsid w:val="009B1BEB"/>
    <w:rsid w:val="009B1E18"/>
    <w:rsid w:val="009B1E1D"/>
    <w:rsid w:val="009B1F75"/>
    <w:rsid w:val="009B1FAA"/>
    <w:rsid w:val="009B23F7"/>
    <w:rsid w:val="009B2679"/>
    <w:rsid w:val="009B28FD"/>
    <w:rsid w:val="009B2BE3"/>
    <w:rsid w:val="009B2CCA"/>
    <w:rsid w:val="009B2FD8"/>
    <w:rsid w:val="009B303E"/>
    <w:rsid w:val="009B3346"/>
    <w:rsid w:val="009B35F5"/>
    <w:rsid w:val="009B36E2"/>
    <w:rsid w:val="009B374A"/>
    <w:rsid w:val="009B37DF"/>
    <w:rsid w:val="009B3942"/>
    <w:rsid w:val="009B395F"/>
    <w:rsid w:val="009B3A2A"/>
    <w:rsid w:val="009B3A86"/>
    <w:rsid w:val="009B3CC1"/>
    <w:rsid w:val="009B3D10"/>
    <w:rsid w:val="009B3DD4"/>
    <w:rsid w:val="009B3E23"/>
    <w:rsid w:val="009B3E77"/>
    <w:rsid w:val="009B3F3A"/>
    <w:rsid w:val="009B3FFE"/>
    <w:rsid w:val="009B4028"/>
    <w:rsid w:val="009B40A6"/>
    <w:rsid w:val="009B410E"/>
    <w:rsid w:val="009B4198"/>
    <w:rsid w:val="009B42A1"/>
    <w:rsid w:val="009B462A"/>
    <w:rsid w:val="009B4643"/>
    <w:rsid w:val="009B474A"/>
    <w:rsid w:val="009B4756"/>
    <w:rsid w:val="009B4902"/>
    <w:rsid w:val="009B4944"/>
    <w:rsid w:val="009B4B42"/>
    <w:rsid w:val="009B4E05"/>
    <w:rsid w:val="009B4EDC"/>
    <w:rsid w:val="009B4EDF"/>
    <w:rsid w:val="009B4F96"/>
    <w:rsid w:val="009B515E"/>
    <w:rsid w:val="009B546D"/>
    <w:rsid w:val="009B55F1"/>
    <w:rsid w:val="009B5615"/>
    <w:rsid w:val="009B56AF"/>
    <w:rsid w:val="009B59D2"/>
    <w:rsid w:val="009B5A16"/>
    <w:rsid w:val="009B5D18"/>
    <w:rsid w:val="009B5DC6"/>
    <w:rsid w:val="009B5DF3"/>
    <w:rsid w:val="009B60A1"/>
    <w:rsid w:val="009B61E1"/>
    <w:rsid w:val="009B62BC"/>
    <w:rsid w:val="009B631F"/>
    <w:rsid w:val="009B6398"/>
    <w:rsid w:val="009B6919"/>
    <w:rsid w:val="009B6995"/>
    <w:rsid w:val="009B69C7"/>
    <w:rsid w:val="009B69F2"/>
    <w:rsid w:val="009B6CAE"/>
    <w:rsid w:val="009B71BA"/>
    <w:rsid w:val="009B7471"/>
    <w:rsid w:val="009B7614"/>
    <w:rsid w:val="009B785B"/>
    <w:rsid w:val="009B7AD1"/>
    <w:rsid w:val="009C02E7"/>
    <w:rsid w:val="009C038B"/>
    <w:rsid w:val="009C0408"/>
    <w:rsid w:val="009C0992"/>
    <w:rsid w:val="009C0A41"/>
    <w:rsid w:val="009C0A66"/>
    <w:rsid w:val="009C0C82"/>
    <w:rsid w:val="009C0D42"/>
    <w:rsid w:val="009C0F46"/>
    <w:rsid w:val="009C1088"/>
    <w:rsid w:val="009C1373"/>
    <w:rsid w:val="009C1394"/>
    <w:rsid w:val="009C18A7"/>
    <w:rsid w:val="009C19C2"/>
    <w:rsid w:val="009C1A58"/>
    <w:rsid w:val="009C1B34"/>
    <w:rsid w:val="009C1E31"/>
    <w:rsid w:val="009C1EB9"/>
    <w:rsid w:val="009C2008"/>
    <w:rsid w:val="009C22E1"/>
    <w:rsid w:val="009C234C"/>
    <w:rsid w:val="009C2545"/>
    <w:rsid w:val="009C2573"/>
    <w:rsid w:val="009C2870"/>
    <w:rsid w:val="009C2A68"/>
    <w:rsid w:val="009C2E73"/>
    <w:rsid w:val="009C3110"/>
    <w:rsid w:val="009C315C"/>
    <w:rsid w:val="009C3170"/>
    <w:rsid w:val="009C33FC"/>
    <w:rsid w:val="009C357F"/>
    <w:rsid w:val="009C3B4A"/>
    <w:rsid w:val="009C3C16"/>
    <w:rsid w:val="009C3C93"/>
    <w:rsid w:val="009C3DF6"/>
    <w:rsid w:val="009C4088"/>
    <w:rsid w:val="009C40F8"/>
    <w:rsid w:val="009C4550"/>
    <w:rsid w:val="009C48D4"/>
    <w:rsid w:val="009C4F5C"/>
    <w:rsid w:val="009C52A6"/>
    <w:rsid w:val="009C54A8"/>
    <w:rsid w:val="009C55F8"/>
    <w:rsid w:val="009C56A4"/>
    <w:rsid w:val="009C5794"/>
    <w:rsid w:val="009C5893"/>
    <w:rsid w:val="009C5995"/>
    <w:rsid w:val="009C5DD6"/>
    <w:rsid w:val="009C5EFE"/>
    <w:rsid w:val="009C60D3"/>
    <w:rsid w:val="009C64C4"/>
    <w:rsid w:val="009C696F"/>
    <w:rsid w:val="009C6B26"/>
    <w:rsid w:val="009C6BB0"/>
    <w:rsid w:val="009C6E10"/>
    <w:rsid w:val="009C6E36"/>
    <w:rsid w:val="009C72F2"/>
    <w:rsid w:val="009C74C9"/>
    <w:rsid w:val="009C75AA"/>
    <w:rsid w:val="009C771A"/>
    <w:rsid w:val="009C7B18"/>
    <w:rsid w:val="009C7C72"/>
    <w:rsid w:val="009C7E40"/>
    <w:rsid w:val="009D0554"/>
    <w:rsid w:val="009D0B0B"/>
    <w:rsid w:val="009D0B4F"/>
    <w:rsid w:val="009D0C0E"/>
    <w:rsid w:val="009D141F"/>
    <w:rsid w:val="009D15AF"/>
    <w:rsid w:val="009D1798"/>
    <w:rsid w:val="009D1906"/>
    <w:rsid w:val="009D1B31"/>
    <w:rsid w:val="009D1D37"/>
    <w:rsid w:val="009D1DD6"/>
    <w:rsid w:val="009D1FDB"/>
    <w:rsid w:val="009D214C"/>
    <w:rsid w:val="009D2277"/>
    <w:rsid w:val="009D2332"/>
    <w:rsid w:val="009D2462"/>
    <w:rsid w:val="009D26BA"/>
    <w:rsid w:val="009D27B9"/>
    <w:rsid w:val="009D2A70"/>
    <w:rsid w:val="009D2B03"/>
    <w:rsid w:val="009D2DBC"/>
    <w:rsid w:val="009D2DEF"/>
    <w:rsid w:val="009D320C"/>
    <w:rsid w:val="009D34FD"/>
    <w:rsid w:val="009D3569"/>
    <w:rsid w:val="009D38F8"/>
    <w:rsid w:val="009D3A5A"/>
    <w:rsid w:val="009D3E70"/>
    <w:rsid w:val="009D3EFF"/>
    <w:rsid w:val="009D3FE1"/>
    <w:rsid w:val="009D406A"/>
    <w:rsid w:val="009D45AA"/>
    <w:rsid w:val="009D4711"/>
    <w:rsid w:val="009D4A61"/>
    <w:rsid w:val="009D506A"/>
    <w:rsid w:val="009D53E2"/>
    <w:rsid w:val="009D57FA"/>
    <w:rsid w:val="009D5856"/>
    <w:rsid w:val="009D5A4F"/>
    <w:rsid w:val="009D5D7B"/>
    <w:rsid w:val="009D5DF5"/>
    <w:rsid w:val="009D5FB3"/>
    <w:rsid w:val="009D6099"/>
    <w:rsid w:val="009D60A7"/>
    <w:rsid w:val="009D61C1"/>
    <w:rsid w:val="009D644F"/>
    <w:rsid w:val="009D64B2"/>
    <w:rsid w:val="009D64BD"/>
    <w:rsid w:val="009D68A3"/>
    <w:rsid w:val="009D71FE"/>
    <w:rsid w:val="009D72E0"/>
    <w:rsid w:val="009D74D3"/>
    <w:rsid w:val="009D7521"/>
    <w:rsid w:val="009D7902"/>
    <w:rsid w:val="009D7D8C"/>
    <w:rsid w:val="009D7E4A"/>
    <w:rsid w:val="009D7E8E"/>
    <w:rsid w:val="009D7F38"/>
    <w:rsid w:val="009E0529"/>
    <w:rsid w:val="009E0602"/>
    <w:rsid w:val="009E065D"/>
    <w:rsid w:val="009E0A3E"/>
    <w:rsid w:val="009E0B6F"/>
    <w:rsid w:val="009E0C09"/>
    <w:rsid w:val="009E0C7F"/>
    <w:rsid w:val="009E0D61"/>
    <w:rsid w:val="009E0F3C"/>
    <w:rsid w:val="009E10BC"/>
    <w:rsid w:val="009E116F"/>
    <w:rsid w:val="009E11A0"/>
    <w:rsid w:val="009E11E7"/>
    <w:rsid w:val="009E1200"/>
    <w:rsid w:val="009E1270"/>
    <w:rsid w:val="009E1512"/>
    <w:rsid w:val="009E1569"/>
    <w:rsid w:val="009E159D"/>
    <w:rsid w:val="009E19BA"/>
    <w:rsid w:val="009E19CB"/>
    <w:rsid w:val="009E1D06"/>
    <w:rsid w:val="009E2203"/>
    <w:rsid w:val="009E23E8"/>
    <w:rsid w:val="009E2534"/>
    <w:rsid w:val="009E27B3"/>
    <w:rsid w:val="009E2C95"/>
    <w:rsid w:val="009E2E27"/>
    <w:rsid w:val="009E30AD"/>
    <w:rsid w:val="009E31ED"/>
    <w:rsid w:val="009E34B4"/>
    <w:rsid w:val="009E37AF"/>
    <w:rsid w:val="009E398C"/>
    <w:rsid w:val="009E39D5"/>
    <w:rsid w:val="009E3B35"/>
    <w:rsid w:val="009E3BEC"/>
    <w:rsid w:val="009E3CC5"/>
    <w:rsid w:val="009E3D4C"/>
    <w:rsid w:val="009E4191"/>
    <w:rsid w:val="009E48DE"/>
    <w:rsid w:val="009E4CF7"/>
    <w:rsid w:val="009E4FD2"/>
    <w:rsid w:val="009E5040"/>
    <w:rsid w:val="009E50EB"/>
    <w:rsid w:val="009E5373"/>
    <w:rsid w:val="009E56F1"/>
    <w:rsid w:val="009E578A"/>
    <w:rsid w:val="009E5977"/>
    <w:rsid w:val="009E5CAA"/>
    <w:rsid w:val="009E5CB2"/>
    <w:rsid w:val="009E5EA5"/>
    <w:rsid w:val="009E5F51"/>
    <w:rsid w:val="009E606E"/>
    <w:rsid w:val="009E6280"/>
    <w:rsid w:val="009E66CC"/>
    <w:rsid w:val="009E6859"/>
    <w:rsid w:val="009E6C87"/>
    <w:rsid w:val="009E6D2A"/>
    <w:rsid w:val="009E6DCF"/>
    <w:rsid w:val="009E6EF0"/>
    <w:rsid w:val="009E7048"/>
    <w:rsid w:val="009E7143"/>
    <w:rsid w:val="009E724C"/>
    <w:rsid w:val="009E7731"/>
    <w:rsid w:val="009E7D74"/>
    <w:rsid w:val="009E7E49"/>
    <w:rsid w:val="009E7E4E"/>
    <w:rsid w:val="009E7F6F"/>
    <w:rsid w:val="009ECC2C"/>
    <w:rsid w:val="009F018A"/>
    <w:rsid w:val="009F03CD"/>
    <w:rsid w:val="009F0502"/>
    <w:rsid w:val="009F05D3"/>
    <w:rsid w:val="009F05EC"/>
    <w:rsid w:val="009F0978"/>
    <w:rsid w:val="009F0A54"/>
    <w:rsid w:val="009F0D72"/>
    <w:rsid w:val="009F0E16"/>
    <w:rsid w:val="009F0EF7"/>
    <w:rsid w:val="009F10B8"/>
    <w:rsid w:val="009F1495"/>
    <w:rsid w:val="009F1500"/>
    <w:rsid w:val="009F17AA"/>
    <w:rsid w:val="009F1A6D"/>
    <w:rsid w:val="009F1E74"/>
    <w:rsid w:val="009F20E0"/>
    <w:rsid w:val="009F235D"/>
    <w:rsid w:val="009F24B9"/>
    <w:rsid w:val="009F2561"/>
    <w:rsid w:val="009F2608"/>
    <w:rsid w:val="009F2654"/>
    <w:rsid w:val="009F29BF"/>
    <w:rsid w:val="009F29E8"/>
    <w:rsid w:val="009F2BD6"/>
    <w:rsid w:val="009F2CF5"/>
    <w:rsid w:val="009F3397"/>
    <w:rsid w:val="009F3427"/>
    <w:rsid w:val="009F3733"/>
    <w:rsid w:val="009F378D"/>
    <w:rsid w:val="009F3945"/>
    <w:rsid w:val="009F3A6C"/>
    <w:rsid w:val="009F3B27"/>
    <w:rsid w:val="009F3BEF"/>
    <w:rsid w:val="009F3C70"/>
    <w:rsid w:val="009F3C9E"/>
    <w:rsid w:val="009F4021"/>
    <w:rsid w:val="009F40E1"/>
    <w:rsid w:val="009F41E2"/>
    <w:rsid w:val="009F44A6"/>
    <w:rsid w:val="009F456C"/>
    <w:rsid w:val="009F4628"/>
    <w:rsid w:val="009F4814"/>
    <w:rsid w:val="009F4C03"/>
    <w:rsid w:val="009F4C87"/>
    <w:rsid w:val="009F4D43"/>
    <w:rsid w:val="009F5222"/>
    <w:rsid w:val="009F5892"/>
    <w:rsid w:val="009F5D97"/>
    <w:rsid w:val="009F5F93"/>
    <w:rsid w:val="009F66D6"/>
    <w:rsid w:val="009F66F5"/>
    <w:rsid w:val="009F68C1"/>
    <w:rsid w:val="009F68E4"/>
    <w:rsid w:val="009F6924"/>
    <w:rsid w:val="009F6A73"/>
    <w:rsid w:val="009F6B9E"/>
    <w:rsid w:val="009F6BD8"/>
    <w:rsid w:val="009F6C27"/>
    <w:rsid w:val="009F724F"/>
    <w:rsid w:val="009F776D"/>
    <w:rsid w:val="009F781D"/>
    <w:rsid w:val="009F782D"/>
    <w:rsid w:val="009F794E"/>
    <w:rsid w:val="009F7965"/>
    <w:rsid w:val="009F7E4E"/>
    <w:rsid w:val="009F7FCF"/>
    <w:rsid w:val="00A0005B"/>
    <w:rsid w:val="00A000CA"/>
    <w:rsid w:val="00A00142"/>
    <w:rsid w:val="00A0032F"/>
    <w:rsid w:val="00A00358"/>
    <w:rsid w:val="00A0041C"/>
    <w:rsid w:val="00A005F8"/>
    <w:rsid w:val="00A0073B"/>
    <w:rsid w:val="00A00913"/>
    <w:rsid w:val="00A00AC4"/>
    <w:rsid w:val="00A00B10"/>
    <w:rsid w:val="00A00B26"/>
    <w:rsid w:val="00A00ED0"/>
    <w:rsid w:val="00A0110F"/>
    <w:rsid w:val="00A011AF"/>
    <w:rsid w:val="00A01243"/>
    <w:rsid w:val="00A01345"/>
    <w:rsid w:val="00A0149E"/>
    <w:rsid w:val="00A01665"/>
    <w:rsid w:val="00A016E0"/>
    <w:rsid w:val="00A016F7"/>
    <w:rsid w:val="00A01842"/>
    <w:rsid w:val="00A019DA"/>
    <w:rsid w:val="00A020BB"/>
    <w:rsid w:val="00A0214D"/>
    <w:rsid w:val="00A0222C"/>
    <w:rsid w:val="00A023DC"/>
    <w:rsid w:val="00A023E5"/>
    <w:rsid w:val="00A028B4"/>
    <w:rsid w:val="00A028E4"/>
    <w:rsid w:val="00A02C73"/>
    <w:rsid w:val="00A02DAB"/>
    <w:rsid w:val="00A02E1B"/>
    <w:rsid w:val="00A02FF4"/>
    <w:rsid w:val="00A03017"/>
    <w:rsid w:val="00A03158"/>
    <w:rsid w:val="00A0375C"/>
    <w:rsid w:val="00A03772"/>
    <w:rsid w:val="00A038DB"/>
    <w:rsid w:val="00A038FE"/>
    <w:rsid w:val="00A03F30"/>
    <w:rsid w:val="00A041F7"/>
    <w:rsid w:val="00A04234"/>
    <w:rsid w:val="00A0426A"/>
    <w:rsid w:val="00A0426C"/>
    <w:rsid w:val="00A043C6"/>
    <w:rsid w:val="00A04434"/>
    <w:rsid w:val="00A04552"/>
    <w:rsid w:val="00A048A1"/>
    <w:rsid w:val="00A04B34"/>
    <w:rsid w:val="00A0574D"/>
    <w:rsid w:val="00A05B5A"/>
    <w:rsid w:val="00A05B5E"/>
    <w:rsid w:val="00A05CF3"/>
    <w:rsid w:val="00A060D8"/>
    <w:rsid w:val="00A0613C"/>
    <w:rsid w:val="00A0632E"/>
    <w:rsid w:val="00A063F5"/>
    <w:rsid w:val="00A0669A"/>
    <w:rsid w:val="00A06983"/>
    <w:rsid w:val="00A0707A"/>
    <w:rsid w:val="00A07089"/>
    <w:rsid w:val="00A0712F"/>
    <w:rsid w:val="00A07172"/>
    <w:rsid w:val="00A0729F"/>
    <w:rsid w:val="00A075C0"/>
    <w:rsid w:val="00A07794"/>
    <w:rsid w:val="00A07843"/>
    <w:rsid w:val="00A07BF4"/>
    <w:rsid w:val="00A07FEE"/>
    <w:rsid w:val="00A10346"/>
    <w:rsid w:val="00A103F0"/>
    <w:rsid w:val="00A10615"/>
    <w:rsid w:val="00A1072D"/>
    <w:rsid w:val="00A107B9"/>
    <w:rsid w:val="00A107BB"/>
    <w:rsid w:val="00A108E8"/>
    <w:rsid w:val="00A10BFD"/>
    <w:rsid w:val="00A10D69"/>
    <w:rsid w:val="00A10DB8"/>
    <w:rsid w:val="00A110E9"/>
    <w:rsid w:val="00A11632"/>
    <w:rsid w:val="00A11701"/>
    <w:rsid w:val="00A1183E"/>
    <w:rsid w:val="00A1190B"/>
    <w:rsid w:val="00A11F45"/>
    <w:rsid w:val="00A11F9A"/>
    <w:rsid w:val="00A11FE9"/>
    <w:rsid w:val="00A12002"/>
    <w:rsid w:val="00A12036"/>
    <w:rsid w:val="00A1213D"/>
    <w:rsid w:val="00A123FF"/>
    <w:rsid w:val="00A125B0"/>
    <w:rsid w:val="00A125E8"/>
    <w:rsid w:val="00A126B5"/>
    <w:rsid w:val="00A127CC"/>
    <w:rsid w:val="00A1282A"/>
    <w:rsid w:val="00A12933"/>
    <w:rsid w:val="00A12B06"/>
    <w:rsid w:val="00A12DB9"/>
    <w:rsid w:val="00A130FF"/>
    <w:rsid w:val="00A13204"/>
    <w:rsid w:val="00A13292"/>
    <w:rsid w:val="00A134DB"/>
    <w:rsid w:val="00A13505"/>
    <w:rsid w:val="00A1362F"/>
    <w:rsid w:val="00A137C5"/>
    <w:rsid w:val="00A1395B"/>
    <w:rsid w:val="00A13CC8"/>
    <w:rsid w:val="00A13F8B"/>
    <w:rsid w:val="00A142C3"/>
    <w:rsid w:val="00A14529"/>
    <w:rsid w:val="00A14592"/>
    <w:rsid w:val="00A14CB9"/>
    <w:rsid w:val="00A1521C"/>
    <w:rsid w:val="00A154D6"/>
    <w:rsid w:val="00A15532"/>
    <w:rsid w:val="00A155A9"/>
    <w:rsid w:val="00A15892"/>
    <w:rsid w:val="00A15931"/>
    <w:rsid w:val="00A16121"/>
    <w:rsid w:val="00A16154"/>
    <w:rsid w:val="00A1630D"/>
    <w:rsid w:val="00A1634E"/>
    <w:rsid w:val="00A16541"/>
    <w:rsid w:val="00A1662C"/>
    <w:rsid w:val="00A168F8"/>
    <w:rsid w:val="00A169F8"/>
    <w:rsid w:val="00A16B02"/>
    <w:rsid w:val="00A16CB4"/>
    <w:rsid w:val="00A16CB8"/>
    <w:rsid w:val="00A16D50"/>
    <w:rsid w:val="00A17013"/>
    <w:rsid w:val="00A1701B"/>
    <w:rsid w:val="00A17304"/>
    <w:rsid w:val="00A17357"/>
    <w:rsid w:val="00A176C6"/>
    <w:rsid w:val="00A177F3"/>
    <w:rsid w:val="00A17C02"/>
    <w:rsid w:val="00A17DD2"/>
    <w:rsid w:val="00A17DF8"/>
    <w:rsid w:val="00A17DFD"/>
    <w:rsid w:val="00A200CC"/>
    <w:rsid w:val="00A202B9"/>
    <w:rsid w:val="00A2031C"/>
    <w:rsid w:val="00A20325"/>
    <w:rsid w:val="00A2041B"/>
    <w:rsid w:val="00A204D1"/>
    <w:rsid w:val="00A2058A"/>
    <w:rsid w:val="00A2081F"/>
    <w:rsid w:val="00A20AAF"/>
    <w:rsid w:val="00A20F27"/>
    <w:rsid w:val="00A211EE"/>
    <w:rsid w:val="00A2123F"/>
    <w:rsid w:val="00A218AE"/>
    <w:rsid w:val="00A21AE4"/>
    <w:rsid w:val="00A21B8E"/>
    <w:rsid w:val="00A21D31"/>
    <w:rsid w:val="00A21DEC"/>
    <w:rsid w:val="00A21F0A"/>
    <w:rsid w:val="00A22074"/>
    <w:rsid w:val="00A2212B"/>
    <w:rsid w:val="00A22276"/>
    <w:rsid w:val="00A222B4"/>
    <w:rsid w:val="00A2230D"/>
    <w:rsid w:val="00A2267B"/>
    <w:rsid w:val="00A226A1"/>
    <w:rsid w:val="00A22894"/>
    <w:rsid w:val="00A2298C"/>
    <w:rsid w:val="00A22A2B"/>
    <w:rsid w:val="00A22AF9"/>
    <w:rsid w:val="00A22B1A"/>
    <w:rsid w:val="00A22B70"/>
    <w:rsid w:val="00A23305"/>
    <w:rsid w:val="00A23808"/>
    <w:rsid w:val="00A2395E"/>
    <w:rsid w:val="00A23964"/>
    <w:rsid w:val="00A23B6D"/>
    <w:rsid w:val="00A23D94"/>
    <w:rsid w:val="00A23DD1"/>
    <w:rsid w:val="00A24455"/>
    <w:rsid w:val="00A24B74"/>
    <w:rsid w:val="00A24BFB"/>
    <w:rsid w:val="00A25130"/>
    <w:rsid w:val="00A25188"/>
    <w:rsid w:val="00A2532D"/>
    <w:rsid w:val="00A254C7"/>
    <w:rsid w:val="00A259A6"/>
    <w:rsid w:val="00A25A11"/>
    <w:rsid w:val="00A25A5A"/>
    <w:rsid w:val="00A25D37"/>
    <w:rsid w:val="00A25F35"/>
    <w:rsid w:val="00A2662D"/>
    <w:rsid w:val="00A26918"/>
    <w:rsid w:val="00A26BA9"/>
    <w:rsid w:val="00A26BF5"/>
    <w:rsid w:val="00A27150"/>
    <w:rsid w:val="00A27203"/>
    <w:rsid w:val="00A2729D"/>
    <w:rsid w:val="00A27489"/>
    <w:rsid w:val="00A278FD"/>
    <w:rsid w:val="00A27D6D"/>
    <w:rsid w:val="00A27DB2"/>
    <w:rsid w:val="00A27F30"/>
    <w:rsid w:val="00A30029"/>
    <w:rsid w:val="00A307B6"/>
    <w:rsid w:val="00A30816"/>
    <w:rsid w:val="00A30823"/>
    <w:rsid w:val="00A30E01"/>
    <w:rsid w:val="00A3111C"/>
    <w:rsid w:val="00A3115B"/>
    <w:rsid w:val="00A311CE"/>
    <w:rsid w:val="00A31296"/>
    <w:rsid w:val="00A314C6"/>
    <w:rsid w:val="00A3162C"/>
    <w:rsid w:val="00A3193A"/>
    <w:rsid w:val="00A319A4"/>
    <w:rsid w:val="00A31A39"/>
    <w:rsid w:val="00A31ABD"/>
    <w:rsid w:val="00A31B36"/>
    <w:rsid w:val="00A31BCD"/>
    <w:rsid w:val="00A31BE1"/>
    <w:rsid w:val="00A31FBB"/>
    <w:rsid w:val="00A3226A"/>
    <w:rsid w:val="00A3229C"/>
    <w:rsid w:val="00A32371"/>
    <w:rsid w:val="00A32372"/>
    <w:rsid w:val="00A3274F"/>
    <w:rsid w:val="00A327E0"/>
    <w:rsid w:val="00A3286D"/>
    <w:rsid w:val="00A32CAC"/>
    <w:rsid w:val="00A32D68"/>
    <w:rsid w:val="00A33040"/>
    <w:rsid w:val="00A3313C"/>
    <w:rsid w:val="00A33B40"/>
    <w:rsid w:val="00A33B78"/>
    <w:rsid w:val="00A3402E"/>
    <w:rsid w:val="00A3415D"/>
    <w:rsid w:val="00A341F9"/>
    <w:rsid w:val="00A343EB"/>
    <w:rsid w:val="00A34A19"/>
    <w:rsid w:val="00A34DF4"/>
    <w:rsid w:val="00A34F7E"/>
    <w:rsid w:val="00A350D8"/>
    <w:rsid w:val="00A3539F"/>
    <w:rsid w:val="00A3561F"/>
    <w:rsid w:val="00A3591A"/>
    <w:rsid w:val="00A35A3B"/>
    <w:rsid w:val="00A35A74"/>
    <w:rsid w:val="00A35B5D"/>
    <w:rsid w:val="00A35EB2"/>
    <w:rsid w:val="00A364D2"/>
    <w:rsid w:val="00A36554"/>
    <w:rsid w:val="00A36574"/>
    <w:rsid w:val="00A36687"/>
    <w:rsid w:val="00A366CB"/>
    <w:rsid w:val="00A36BF1"/>
    <w:rsid w:val="00A36E2F"/>
    <w:rsid w:val="00A36F77"/>
    <w:rsid w:val="00A376B9"/>
    <w:rsid w:val="00A37716"/>
    <w:rsid w:val="00A37893"/>
    <w:rsid w:val="00A379EF"/>
    <w:rsid w:val="00A37C7E"/>
    <w:rsid w:val="00A400DB"/>
    <w:rsid w:val="00A403F7"/>
    <w:rsid w:val="00A4057E"/>
    <w:rsid w:val="00A405D6"/>
    <w:rsid w:val="00A407D8"/>
    <w:rsid w:val="00A409EC"/>
    <w:rsid w:val="00A40F57"/>
    <w:rsid w:val="00A410DF"/>
    <w:rsid w:val="00A412C0"/>
    <w:rsid w:val="00A414F8"/>
    <w:rsid w:val="00A41706"/>
    <w:rsid w:val="00A41A49"/>
    <w:rsid w:val="00A41DCA"/>
    <w:rsid w:val="00A42103"/>
    <w:rsid w:val="00A421A5"/>
    <w:rsid w:val="00A42341"/>
    <w:rsid w:val="00A42597"/>
    <w:rsid w:val="00A429A8"/>
    <w:rsid w:val="00A429C5"/>
    <w:rsid w:val="00A42B1B"/>
    <w:rsid w:val="00A42CC9"/>
    <w:rsid w:val="00A42DAD"/>
    <w:rsid w:val="00A42EF2"/>
    <w:rsid w:val="00A430D0"/>
    <w:rsid w:val="00A432DA"/>
    <w:rsid w:val="00A432E4"/>
    <w:rsid w:val="00A43791"/>
    <w:rsid w:val="00A437DD"/>
    <w:rsid w:val="00A43C72"/>
    <w:rsid w:val="00A43E1D"/>
    <w:rsid w:val="00A44010"/>
    <w:rsid w:val="00A44219"/>
    <w:rsid w:val="00A443AD"/>
    <w:rsid w:val="00A443CE"/>
    <w:rsid w:val="00A44690"/>
    <w:rsid w:val="00A4470B"/>
    <w:rsid w:val="00A4491E"/>
    <w:rsid w:val="00A44968"/>
    <w:rsid w:val="00A44C37"/>
    <w:rsid w:val="00A44C84"/>
    <w:rsid w:val="00A44CD3"/>
    <w:rsid w:val="00A44EB4"/>
    <w:rsid w:val="00A45021"/>
    <w:rsid w:val="00A45115"/>
    <w:rsid w:val="00A451A3"/>
    <w:rsid w:val="00A45585"/>
    <w:rsid w:val="00A456F0"/>
    <w:rsid w:val="00A45AC1"/>
    <w:rsid w:val="00A45E11"/>
    <w:rsid w:val="00A45F1E"/>
    <w:rsid w:val="00A4600A"/>
    <w:rsid w:val="00A46771"/>
    <w:rsid w:val="00A4722D"/>
    <w:rsid w:val="00A47296"/>
    <w:rsid w:val="00A47C2A"/>
    <w:rsid w:val="00A47CAD"/>
    <w:rsid w:val="00A47D0F"/>
    <w:rsid w:val="00A50269"/>
    <w:rsid w:val="00A507BC"/>
    <w:rsid w:val="00A50800"/>
    <w:rsid w:val="00A50B9B"/>
    <w:rsid w:val="00A50B9E"/>
    <w:rsid w:val="00A50BB6"/>
    <w:rsid w:val="00A510A0"/>
    <w:rsid w:val="00A510D5"/>
    <w:rsid w:val="00A5123A"/>
    <w:rsid w:val="00A512C2"/>
    <w:rsid w:val="00A5138D"/>
    <w:rsid w:val="00A513D2"/>
    <w:rsid w:val="00A515D5"/>
    <w:rsid w:val="00A515DB"/>
    <w:rsid w:val="00A518E6"/>
    <w:rsid w:val="00A519F2"/>
    <w:rsid w:val="00A51D07"/>
    <w:rsid w:val="00A51D9F"/>
    <w:rsid w:val="00A51DAA"/>
    <w:rsid w:val="00A51EA1"/>
    <w:rsid w:val="00A525BA"/>
    <w:rsid w:val="00A52AFE"/>
    <w:rsid w:val="00A52CD1"/>
    <w:rsid w:val="00A52CD9"/>
    <w:rsid w:val="00A52D33"/>
    <w:rsid w:val="00A53095"/>
    <w:rsid w:val="00A5324F"/>
    <w:rsid w:val="00A5354F"/>
    <w:rsid w:val="00A535CD"/>
    <w:rsid w:val="00A53707"/>
    <w:rsid w:val="00A5387A"/>
    <w:rsid w:val="00A53BB9"/>
    <w:rsid w:val="00A53BF2"/>
    <w:rsid w:val="00A53D4B"/>
    <w:rsid w:val="00A53DFE"/>
    <w:rsid w:val="00A53E6D"/>
    <w:rsid w:val="00A540A6"/>
    <w:rsid w:val="00A5421E"/>
    <w:rsid w:val="00A54310"/>
    <w:rsid w:val="00A54410"/>
    <w:rsid w:val="00A54636"/>
    <w:rsid w:val="00A54669"/>
    <w:rsid w:val="00A5491D"/>
    <w:rsid w:val="00A54FA3"/>
    <w:rsid w:val="00A5516E"/>
    <w:rsid w:val="00A553E9"/>
    <w:rsid w:val="00A5547E"/>
    <w:rsid w:val="00A5570D"/>
    <w:rsid w:val="00A557B6"/>
    <w:rsid w:val="00A55B12"/>
    <w:rsid w:val="00A55BD4"/>
    <w:rsid w:val="00A55C1D"/>
    <w:rsid w:val="00A55DCF"/>
    <w:rsid w:val="00A55E0A"/>
    <w:rsid w:val="00A55E50"/>
    <w:rsid w:val="00A55E72"/>
    <w:rsid w:val="00A56069"/>
    <w:rsid w:val="00A5635B"/>
    <w:rsid w:val="00A565EC"/>
    <w:rsid w:val="00A56888"/>
    <w:rsid w:val="00A56C7E"/>
    <w:rsid w:val="00A56DAD"/>
    <w:rsid w:val="00A56FF0"/>
    <w:rsid w:val="00A57259"/>
    <w:rsid w:val="00A57494"/>
    <w:rsid w:val="00A57587"/>
    <w:rsid w:val="00A57A0F"/>
    <w:rsid w:val="00A57D41"/>
    <w:rsid w:val="00A57E3F"/>
    <w:rsid w:val="00A6013F"/>
    <w:rsid w:val="00A60697"/>
    <w:rsid w:val="00A606B1"/>
    <w:rsid w:val="00A6072B"/>
    <w:rsid w:val="00A60AA7"/>
    <w:rsid w:val="00A60AC7"/>
    <w:rsid w:val="00A60B46"/>
    <w:rsid w:val="00A60E5A"/>
    <w:rsid w:val="00A60E67"/>
    <w:rsid w:val="00A60EE7"/>
    <w:rsid w:val="00A6109D"/>
    <w:rsid w:val="00A610FE"/>
    <w:rsid w:val="00A612C8"/>
    <w:rsid w:val="00A614A4"/>
    <w:rsid w:val="00A6167F"/>
    <w:rsid w:val="00A6191B"/>
    <w:rsid w:val="00A61930"/>
    <w:rsid w:val="00A61968"/>
    <w:rsid w:val="00A61B36"/>
    <w:rsid w:val="00A61DA7"/>
    <w:rsid w:val="00A6219D"/>
    <w:rsid w:val="00A622E1"/>
    <w:rsid w:val="00A623E1"/>
    <w:rsid w:val="00A62440"/>
    <w:rsid w:val="00A62479"/>
    <w:rsid w:val="00A62ACF"/>
    <w:rsid w:val="00A62C37"/>
    <w:rsid w:val="00A62DFD"/>
    <w:rsid w:val="00A62DFE"/>
    <w:rsid w:val="00A63098"/>
    <w:rsid w:val="00A631AA"/>
    <w:rsid w:val="00A63B7D"/>
    <w:rsid w:val="00A63B9A"/>
    <w:rsid w:val="00A63C97"/>
    <w:rsid w:val="00A64031"/>
    <w:rsid w:val="00A640C2"/>
    <w:rsid w:val="00A642B3"/>
    <w:rsid w:val="00A642D6"/>
    <w:rsid w:val="00A644FA"/>
    <w:rsid w:val="00A647F8"/>
    <w:rsid w:val="00A64942"/>
    <w:rsid w:val="00A6500D"/>
    <w:rsid w:val="00A656C8"/>
    <w:rsid w:val="00A65B49"/>
    <w:rsid w:val="00A65CA2"/>
    <w:rsid w:val="00A65F73"/>
    <w:rsid w:val="00A66322"/>
    <w:rsid w:val="00A6668F"/>
    <w:rsid w:val="00A667F8"/>
    <w:rsid w:val="00A6681D"/>
    <w:rsid w:val="00A66A28"/>
    <w:rsid w:val="00A66A40"/>
    <w:rsid w:val="00A66AEE"/>
    <w:rsid w:val="00A66C80"/>
    <w:rsid w:val="00A678A1"/>
    <w:rsid w:val="00A679D0"/>
    <w:rsid w:val="00A67C17"/>
    <w:rsid w:val="00A67C7F"/>
    <w:rsid w:val="00A67CC8"/>
    <w:rsid w:val="00A67D60"/>
    <w:rsid w:val="00A67E18"/>
    <w:rsid w:val="00A67F8D"/>
    <w:rsid w:val="00A70002"/>
    <w:rsid w:val="00A70132"/>
    <w:rsid w:val="00A701CA"/>
    <w:rsid w:val="00A7047D"/>
    <w:rsid w:val="00A706CE"/>
    <w:rsid w:val="00A70874"/>
    <w:rsid w:val="00A70946"/>
    <w:rsid w:val="00A70C9B"/>
    <w:rsid w:val="00A70E49"/>
    <w:rsid w:val="00A70FD4"/>
    <w:rsid w:val="00A71235"/>
    <w:rsid w:val="00A71979"/>
    <w:rsid w:val="00A71A57"/>
    <w:rsid w:val="00A71C1A"/>
    <w:rsid w:val="00A724F8"/>
    <w:rsid w:val="00A725DE"/>
    <w:rsid w:val="00A72BBB"/>
    <w:rsid w:val="00A72C42"/>
    <w:rsid w:val="00A72C7D"/>
    <w:rsid w:val="00A72DFE"/>
    <w:rsid w:val="00A73027"/>
    <w:rsid w:val="00A73070"/>
    <w:rsid w:val="00A73376"/>
    <w:rsid w:val="00A738FC"/>
    <w:rsid w:val="00A73C59"/>
    <w:rsid w:val="00A73E64"/>
    <w:rsid w:val="00A73F77"/>
    <w:rsid w:val="00A7445A"/>
    <w:rsid w:val="00A744DF"/>
    <w:rsid w:val="00A745B7"/>
    <w:rsid w:val="00A746E9"/>
    <w:rsid w:val="00A747ED"/>
    <w:rsid w:val="00A7487D"/>
    <w:rsid w:val="00A74948"/>
    <w:rsid w:val="00A74BB5"/>
    <w:rsid w:val="00A751E6"/>
    <w:rsid w:val="00A7531D"/>
    <w:rsid w:val="00A756F5"/>
    <w:rsid w:val="00A75957"/>
    <w:rsid w:val="00A7596A"/>
    <w:rsid w:val="00A75BAE"/>
    <w:rsid w:val="00A75D38"/>
    <w:rsid w:val="00A75E1E"/>
    <w:rsid w:val="00A7609A"/>
    <w:rsid w:val="00A76402"/>
    <w:rsid w:val="00A76459"/>
    <w:rsid w:val="00A7649C"/>
    <w:rsid w:val="00A764BF"/>
    <w:rsid w:val="00A765DB"/>
    <w:rsid w:val="00A769F0"/>
    <w:rsid w:val="00A76C93"/>
    <w:rsid w:val="00A76F0F"/>
    <w:rsid w:val="00A7718B"/>
    <w:rsid w:val="00A774F4"/>
    <w:rsid w:val="00A774F9"/>
    <w:rsid w:val="00A7775B"/>
    <w:rsid w:val="00A77761"/>
    <w:rsid w:val="00A7777E"/>
    <w:rsid w:val="00A777AE"/>
    <w:rsid w:val="00A803ED"/>
    <w:rsid w:val="00A8060F"/>
    <w:rsid w:val="00A80636"/>
    <w:rsid w:val="00A80A09"/>
    <w:rsid w:val="00A80AE1"/>
    <w:rsid w:val="00A80C5A"/>
    <w:rsid w:val="00A80CD5"/>
    <w:rsid w:val="00A80F98"/>
    <w:rsid w:val="00A80FE5"/>
    <w:rsid w:val="00A8122D"/>
    <w:rsid w:val="00A814E8"/>
    <w:rsid w:val="00A815C8"/>
    <w:rsid w:val="00A8170B"/>
    <w:rsid w:val="00A81726"/>
    <w:rsid w:val="00A81824"/>
    <w:rsid w:val="00A8189C"/>
    <w:rsid w:val="00A819F1"/>
    <w:rsid w:val="00A81A72"/>
    <w:rsid w:val="00A81D80"/>
    <w:rsid w:val="00A81DA3"/>
    <w:rsid w:val="00A8202B"/>
    <w:rsid w:val="00A8206C"/>
    <w:rsid w:val="00A82197"/>
    <w:rsid w:val="00A821E0"/>
    <w:rsid w:val="00A825BC"/>
    <w:rsid w:val="00A82821"/>
    <w:rsid w:val="00A8291D"/>
    <w:rsid w:val="00A82CAA"/>
    <w:rsid w:val="00A82D45"/>
    <w:rsid w:val="00A82DC1"/>
    <w:rsid w:val="00A830CD"/>
    <w:rsid w:val="00A8311E"/>
    <w:rsid w:val="00A8321A"/>
    <w:rsid w:val="00A833A1"/>
    <w:rsid w:val="00A83559"/>
    <w:rsid w:val="00A837D5"/>
    <w:rsid w:val="00A838E2"/>
    <w:rsid w:val="00A83ACD"/>
    <w:rsid w:val="00A83E63"/>
    <w:rsid w:val="00A8415F"/>
    <w:rsid w:val="00A843F7"/>
    <w:rsid w:val="00A846A2"/>
    <w:rsid w:val="00A8478A"/>
    <w:rsid w:val="00A84A45"/>
    <w:rsid w:val="00A84A98"/>
    <w:rsid w:val="00A84B0F"/>
    <w:rsid w:val="00A85173"/>
    <w:rsid w:val="00A85202"/>
    <w:rsid w:val="00A8594B"/>
    <w:rsid w:val="00A85E51"/>
    <w:rsid w:val="00A860C8"/>
    <w:rsid w:val="00A861F5"/>
    <w:rsid w:val="00A86314"/>
    <w:rsid w:val="00A863A5"/>
    <w:rsid w:val="00A86542"/>
    <w:rsid w:val="00A866A7"/>
    <w:rsid w:val="00A86BBA"/>
    <w:rsid w:val="00A86BFF"/>
    <w:rsid w:val="00A86F31"/>
    <w:rsid w:val="00A8725F"/>
    <w:rsid w:val="00A87309"/>
    <w:rsid w:val="00A87436"/>
    <w:rsid w:val="00A874B8"/>
    <w:rsid w:val="00A8750F"/>
    <w:rsid w:val="00A878E5"/>
    <w:rsid w:val="00A87BAE"/>
    <w:rsid w:val="00A87D21"/>
    <w:rsid w:val="00A87E94"/>
    <w:rsid w:val="00A90058"/>
    <w:rsid w:val="00A9085D"/>
    <w:rsid w:val="00A90B45"/>
    <w:rsid w:val="00A90C41"/>
    <w:rsid w:val="00A90F50"/>
    <w:rsid w:val="00A910A0"/>
    <w:rsid w:val="00A9116F"/>
    <w:rsid w:val="00A91317"/>
    <w:rsid w:val="00A91570"/>
    <w:rsid w:val="00A91984"/>
    <w:rsid w:val="00A91EFE"/>
    <w:rsid w:val="00A91FDA"/>
    <w:rsid w:val="00A9219C"/>
    <w:rsid w:val="00A9299A"/>
    <w:rsid w:val="00A929F4"/>
    <w:rsid w:val="00A92FC8"/>
    <w:rsid w:val="00A93130"/>
    <w:rsid w:val="00A93172"/>
    <w:rsid w:val="00A9318E"/>
    <w:rsid w:val="00A93345"/>
    <w:rsid w:val="00A933B1"/>
    <w:rsid w:val="00A9380C"/>
    <w:rsid w:val="00A93A32"/>
    <w:rsid w:val="00A93A50"/>
    <w:rsid w:val="00A93C59"/>
    <w:rsid w:val="00A93C9F"/>
    <w:rsid w:val="00A93EB7"/>
    <w:rsid w:val="00A942D3"/>
    <w:rsid w:val="00A94341"/>
    <w:rsid w:val="00A94386"/>
    <w:rsid w:val="00A9452B"/>
    <w:rsid w:val="00A94860"/>
    <w:rsid w:val="00A949D5"/>
    <w:rsid w:val="00A94B75"/>
    <w:rsid w:val="00A94CE7"/>
    <w:rsid w:val="00A94F47"/>
    <w:rsid w:val="00A94F57"/>
    <w:rsid w:val="00A9509A"/>
    <w:rsid w:val="00A9510D"/>
    <w:rsid w:val="00A95185"/>
    <w:rsid w:val="00A95259"/>
    <w:rsid w:val="00A95401"/>
    <w:rsid w:val="00A95563"/>
    <w:rsid w:val="00A95642"/>
    <w:rsid w:val="00A959DB"/>
    <w:rsid w:val="00A95A55"/>
    <w:rsid w:val="00A95BAB"/>
    <w:rsid w:val="00A95D4E"/>
    <w:rsid w:val="00A95DFB"/>
    <w:rsid w:val="00A95F74"/>
    <w:rsid w:val="00A95FC9"/>
    <w:rsid w:val="00A960A7"/>
    <w:rsid w:val="00A96532"/>
    <w:rsid w:val="00A96695"/>
    <w:rsid w:val="00A9692D"/>
    <w:rsid w:val="00A96BA3"/>
    <w:rsid w:val="00A96E69"/>
    <w:rsid w:val="00A96EF8"/>
    <w:rsid w:val="00A970D4"/>
    <w:rsid w:val="00A97166"/>
    <w:rsid w:val="00A977DD"/>
    <w:rsid w:val="00A97860"/>
    <w:rsid w:val="00A97B3A"/>
    <w:rsid w:val="00AA0486"/>
    <w:rsid w:val="00AA050E"/>
    <w:rsid w:val="00AA051C"/>
    <w:rsid w:val="00AA0528"/>
    <w:rsid w:val="00AA058F"/>
    <w:rsid w:val="00AA072B"/>
    <w:rsid w:val="00AA0C37"/>
    <w:rsid w:val="00AA0EE9"/>
    <w:rsid w:val="00AA0F44"/>
    <w:rsid w:val="00AA102A"/>
    <w:rsid w:val="00AA12F7"/>
    <w:rsid w:val="00AA13FE"/>
    <w:rsid w:val="00AA1620"/>
    <w:rsid w:val="00AA169B"/>
    <w:rsid w:val="00AA1910"/>
    <w:rsid w:val="00AA1CFF"/>
    <w:rsid w:val="00AA1F61"/>
    <w:rsid w:val="00AA20C7"/>
    <w:rsid w:val="00AA20FB"/>
    <w:rsid w:val="00AA22A4"/>
    <w:rsid w:val="00AA2372"/>
    <w:rsid w:val="00AA277C"/>
    <w:rsid w:val="00AA2B2D"/>
    <w:rsid w:val="00AA2E9C"/>
    <w:rsid w:val="00AA2FAB"/>
    <w:rsid w:val="00AA3277"/>
    <w:rsid w:val="00AA329C"/>
    <w:rsid w:val="00AA3309"/>
    <w:rsid w:val="00AA33B6"/>
    <w:rsid w:val="00AA35D3"/>
    <w:rsid w:val="00AA35F1"/>
    <w:rsid w:val="00AA35FF"/>
    <w:rsid w:val="00AA3832"/>
    <w:rsid w:val="00AA39A5"/>
    <w:rsid w:val="00AA3CEE"/>
    <w:rsid w:val="00AA3D71"/>
    <w:rsid w:val="00AA3EB3"/>
    <w:rsid w:val="00AA456D"/>
    <w:rsid w:val="00AA45AB"/>
    <w:rsid w:val="00AA45B9"/>
    <w:rsid w:val="00AA4998"/>
    <w:rsid w:val="00AA4CA8"/>
    <w:rsid w:val="00AA4D56"/>
    <w:rsid w:val="00AA4DA8"/>
    <w:rsid w:val="00AA4EAB"/>
    <w:rsid w:val="00AA5243"/>
    <w:rsid w:val="00AA52E3"/>
    <w:rsid w:val="00AA554A"/>
    <w:rsid w:val="00AA580C"/>
    <w:rsid w:val="00AA5977"/>
    <w:rsid w:val="00AA5B65"/>
    <w:rsid w:val="00AA5C74"/>
    <w:rsid w:val="00AA606E"/>
    <w:rsid w:val="00AA6278"/>
    <w:rsid w:val="00AA63C7"/>
    <w:rsid w:val="00AA68B0"/>
    <w:rsid w:val="00AA71ED"/>
    <w:rsid w:val="00AA7281"/>
    <w:rsid w:val="00AA735D"/>
    <w:rsid w:val="00AA73D3"/>
    <w:rsid w:val="00AA7495"/>
    <w:rsid w:val="00AA7946"/>
    <w:rsid w:val="00AA7A42"/>
    <w:rsid w:val="00AA7ACA"/>
    <w:rsid w:val="00AA7DBB"/>
    <w:rsid w:val="00AA7F3C"/>
    <w:rsid w:val="00AB08C3"/>
    <w:rsid w:val="00AB0905"/>
    <w:rsid w:val="00AB0A0A"/>
    <w:rsid w:val="00AB0A76"/>
    <w:rsid w:val="00AB0AD9"/>
    <w:rsid w:val="00AB0AFE"/>
    <w:rsid w:val="00AB0CCE"/>
    <w:rsid w:val="00AB0F77"/>
    <w:rsid w:val="00AB114C"/>
    <w:rsid w:val="00AB13E4"/>
    <w:rsid w:val="00AB14FB"/>
    <w:rsid w:val="00AB159A"/>
    <w:rsid w:val="00AB1874"/>
    <w:rsid w:val="00AB1AB3"/>
    <w:rsid w:val="00AB1B3B"/>
    <w:rsid w:val="00AB1C41"/>
    <w:rsid w:val="00AB1DB8"/>
    <w:rsid w:val="00AB20AF"/>
    <w:rsid w:val="00AB21A1"/>
    <w:rsid w:val="00AB264B"/>
    <w:rsid w:val="00AB2656"/>
    <w:rsid w:val="00AB297C"/>
    <w:rsid w:val="00AB2B39"/>
    <w:rsid w:val="00AB2B72"/>
    <w:rsid w:val="00AB2CBB"/>
    <w:rsid w:val="00AB33A4"/>
    <w:rsid w:val="00AB345A"/>
    <w:rsid w:val="00AB34E3"/>
    <w:rsid w:val="00AB361D"/>
    <w:rsid w:val="00AB3623"/>
    <w:rsid w:val="00AB36C2"/>
    <w:rsid w:val="00AB37A3"/>
    <w:rsid w:val="00AB3BDB"/>
    <w:rsid w:val="00AB3D7B"/>
    <w:rsid w:val="00AB3E28"/>
    <w:rsid w:val="00AB4295"/>
    <w:rsid w:val="00AB49A2"/>
    <w:rsid w:val="00AB4A0F"/>
    <w:rsid w:val="00AB4A30"/>
    <w:rsid w:val="00AB4AC2"/>
    <w:rsid w:val="00AB4B01"/>
    <w:rsid w:val="00AB4B31"/>
    <w:rsid w:val="00AB4D2E"/>
    <w:rsid w:val="00AB4D63"/>
    <w:rsid w:val="00AB4F6A"/>
    <w:rsid w:val="00AB5219"/>
    <w:rsid w:val="00AB557B"/>
    <w:rsid w:val="00AB594C"/>
    <w:rsid w:val="00AB5FC6"/>
    <w:rsid w:val="00AB64AA"/>
    <w:rsid w:val="00AB654B"/>
    <w:rsid w:val="00AB6714"/>
    <w:rsid w:val="00AB6752"/>
    <w:rsid w:val="00AB69C1"/>
    <w:rsid w:val="00AB6CED"/>
    <w:rsid w:val="00AB6DB8"/>
    <w:rsid w:val="00AB6DFD"/>
    <w:rsid w:val="00AB700D"/>
    <w:rsid w:val="00AB709B"/>
    <w:rsid w:val="00AB79DD"/>
    <w:rsid w:val="00AC013E"/>
    <w:rsid w:val="00AC0305"/>
    <w:rsid w:val="00AC05A8"/>
    <w:rsid w:val="00AC0951"/>
    <w:rsid w:val="00AC0A06"/>
    <w:rsid w:val="00AC0A3E"/>
    <w:rsid w:val="00AC0FD7"/>
    <w:rsid w:val="00AC107E"/>
    <w:rsid w:val="00AC12E9"/>
    <w:rsid w:val="00AC13FA"/>
    <w:rsid w:val="00AC1494"/>
    <w:rsid w:val="00AC1630"/>
    <w:rsid w:val="00AC18DA"/>
    <w:rsid w:val="00AC1956"/>
    <w:rsid w:val="00AC1A5F"/>
    <w:rsid w:val="00AC1F9D"/>
    <w:rsid w:val="00AC20BA"/>
    <w:rsid w:val="00AC23FF"/>
    <w:rsid w:val="00AC255D"/>
    <w:rsid w:val="00AC2631"/>
    <w:rsid w:val="00AC2697"/>
    <w:rsid w:val="00AC2944"/>
    <w:rsid w:val="00AC2ECF"/>
    <w:rsid w:val="00AC32B0"/>
    <w:rsid w:val="00AC3322"/>
    <w:rsid w:val="00AC340B"/>
    <w:rsid w:val="00AC353D"/>
    <w:rsid w:val="00AC386A"/>
    <w:rsid w:val="00AC3A54"/>
    <w:rsid w:val="00AC3BD4"/>
    <w:rsid w:val="00AC3C71"/>
    <w:rsid w:val="00AC3D63"/>
    <w:rsid w:val="00AC3EC9"/>
    <w:rsid w:val="00AC4134"/>
    <w:rsid w:val="00AC4420"/>
    <w:rsid w:val="00AC45A5"/>
    <w:rsid w:val="00AC474E"/>
    <w:rsid w:val="00AC48A2"/>
    <w:rsid w:val="00AC48D8"/>
    <w:rsid w:val="00AC4A7A"/>
    <w:rsid w:val="00AC4CE2"/>
    <w:rsid w:val="00AC4F33"/>
    <w:rsid w:val="00AC4FDC"/>
    <w:rsid w:val="00AC53E9"/>
    <w:rsid w:val="00AC56B6"/>
    <w:rsid w:val="00AC5740"/>
    <w:rsid w:val="00AC581D"/>
    <w:rsid w:val="00AC5920"/>
    <w:rsid w:val="00AC5AB7"/>
    <w:rsid w:val="00AC5B09"/>
    <w:rsid w:val="00AC5B17"/>
    <w:rsid w:val="00AC5BA7"/>
    <w:rsid w:val="00AC5CB1"/>
    <w:rsid w:val="00AC5E19"/>
    <w:rsid w:val="00AC6B56"/>
    <w:rsid w:val="00AC6E55"/>
    <w:rsid w:val="00AC6F08"/>
    <w:rsid w:val="00AC6FB4"/>
    <w:rsid w:val="00AC7205"/>
    <w:rsid w:val="00AC7339"/>
    <w:rsid w:val="00AC7395"/>
    <w:rsid w:val="00AC7511"/>
    <w:rsid w:val="00AC75E2"/>
    <w:rsid w:val="00AC780F"/>
    <w:rsid w:val="00AC7DA2"/>
    <w:rsid w:val="00AC7DAD"/>
    <w:rsid w:val="00AD02D4"/>
    <w:rsid w:val="00AD0424"/>
    <w:rsid w:val="00AD05F4"/>
    <w:rsid w:val="00AD06C9"/>
    <w:rsid w:val="00AD0B48"/>
    <w:rsid w:val="00AD0C33"/>
    <w:rsid w:val="00AD113A"/>
    <w:rsid w:val="00AD12C9"/>
    <w:rsid w:val="00AD20CD"/>
    <w:rsid w:val="00AD20D0"/>
    <w:rsid w:val="00AD2143"/>
    <w:rsid w:val="00AD228D"/>
    <w:rsid w:val="00AD22A8"/>
    <w:rsid w:val="00AD23DF"/>
    <w:rsid w:val="00AD24C7"/>
    <w:rsid w:val="00AD2795"/>
    <w:rsid w:val="00AD29CD"/>
    <w:rsid w:val="00AD2A3F"/>
    <w:rsid w:val="00AD2B75"/>
    <w:rsid w:val="00AD2D4E"/>
    <w:rsid w:val="00AD3291"/>
    <w:rsid w:val="00AD34ED"/>
    <w:rsid w:val="00AD3579"/>
    <w:rsid w:val="00AD358F"/>
    <w:rsid w:val="00AD3783"/>
    <w:rsid w:val="00AD39C0"/>
    <w:rsid w:val="00AD3BAD"/>
    <w:rsid w:val="00AD3C7C"/>
    <w:rsid w:val="00AD3F87"/>
    <w:rsid w:val="00AD3F94"/>
    <w:rsid w:val="00AD40C4"/>
    <w:rsid w:val="00AD41DD"/>
    <w:rsid w:val="00AD41FF"/>
    <w:rsid w:val="00AD439A"/>
    <w:rsid w:val="00AD4439"/>
    <w:rsid w:val="00AD45D0"/>
    <w:rsid w:val="00AD4744"/>
    <w:rsid w:val="00AD4771"/>
    <w:rsid w:val="00AD48E2"/>
    <w:rsid w:val="00AD4AFD"/>
    <w:rsid w:val="00AD4C0C"/>
    <w:rsid w:val="00AD4C10"/>
    <w:rsid w:val="00AD4C7E"/>
    <w:rsid w:val="00AD4CAF"/>
    <w:rsid w:val="00AD4CDB"/>
    <w:rsid w:val="00AD50E1"/>
    <w:rsid w:val="00AD5983"/>
    <w:rsid w:val="00AD5C8B"/>
    <w:rsid w:val="00AD5CC1"/>
    <w:rsid w:val="00AD5E01"/>
    <w:rsid w:val="00AD5EB1"/>
    <w:rsid w:val="00AD60D5"/>
    <w:rsid w:val="00AD6147"/>
    <w:rsid w:val="00AD6171"/>
    <w:rsid w:val="00AD61C4"/>
    <w:rsid w:val="00AD6329"/>
    <w:rsid w:val="00AD6454"/>
    <w:rsid w:val="00AD652A"/>
    <w:rsid w:val="00AD6636"/>
    <w:rsid w:val="00AD6A4C"/>
    <w:rsid w:val="00AD6B39"/>
    <w:rsid w:val="00AD6BB1"/>
    <w:rsid w:val="00AD74DE"/>
    <w:rsid w:val="00AD778D"/>
    <w:rsid w:val="00AD77FB"/>
    <w:rsid w:val="00AD7951"/>
    <w:rsid w:val="00AD7AAD"/>
    <w:rsid w:val="00AD7D16"/>
    <w:rsid w:val="00AE0081"/>
    <w:rsid w:val="00AE015A"/>
    <w:rsid w:val="00AE01B9"/>
    <w:rsid w:val="00AE0283"/>
    <w:rsid w:val="00AE033F"/>
    <w:rsid w:val="00AE035C"/>
    <w:rsid w:val="00AE0817"/>
    <w:rsid w:val="00AE08D0"/>
    <w:rsid w:val="00AE0958"/>
    <w:rsid w:val="00AE0A38"/>
    <w:rsid w:val="00AE0B94"/>
    <w:rsid w:val="00AE0CE2"/>
    <w:rsid w:val="00AE0DAF"/>
    <w:rsid w:val="00AE0E2A"/>
    <w:rsid w:val="00AE110D"/>
    <w:rsid w:val="00AE11AD"/>
    <w:rsid w:val="00AE11D0"/>
    <w:rsid w:val="00AE155F"/>
    <w:rsid w:val="00AE15A5"/>
    <w:rsid w:val="00AE15E6"/>
    <w:rsid w:val="00AE17CC"/>
    <w:rsid w:val="00AE1829"/>
    <w:rsid w:val="00AE199B"/>
    <w:rsid w:val="00AE1D17"/>
    <w:rsid w:val="00AE1DCD"/>
    <w:rsid w:val="00AE1E06"/>
    <w:rsid w:val="00AE1E55"/>
    <w:rsid w:val="00AE1F48"/>
    <w:rsid w:val="00AE22FE"/>
    <w:rsid w:val="00AE23AD"/>
    <w:rsid w:val="00AE27E1"/>
    <w:rsid w:val="00AE2B57"/>
    <w:rsid w:val="00AE3307"/>
    <w:rsid w:val="00AE3313"/>
    <w:rsid w:val="00AE3559"/>
    <w:rsid w:val="00AE35CC"/>
    <w:rsid w:val="00AE3657"/>
    <w:rsid w:val="00AE3EC3"/>
    <w:rsid w:val="00AE3FDE"/>
    <w:rsid w:val="00AE40BA"/>
    <w:rsid w:val="00AE4122"/>
    <w:rsid w:val="00AE45FE"/>
    <w:rsid w:val="00AE467F"/>
    <w:rsid w:val="00AE480E"/>
    <w:rsid w:val="00AE4CD9"/>
    <w:rsid w:val="00AE4CFB"/>
    <w:rsid w:val="00AE4E18"/>
    <w:rsid w:val="00AE4F1B"/>
    <w:rsid w:val="00AE52A4"/>
    <w:rsid w:val="00AE52F6"/>
    <w:rsid w:val="00AE5331"/>
    <w:rsid w:val="00AE5348"/>
    <w:rsid w:val="00AE5401"/>
    <w:rsid w:val="00AE54F0"/>
    <w:rsid w:val="00AE54FB"/>
    <w:rsid w:val="00AE56BF"/>
    <w:rsid w:val="00AE56C1"/>
    <w:rsid w:val="00AE5A32"/>
    <w:rsid w:val="00AE5A43"/>
    <w:rsid w:val="00AE6286"/>
    <w:rsid w:val="00AE62A7"/>
    <w:rsid w:val="00AE632C"/>
    <w:rsid w:val="00AE65F9"/>
    <w:rsid w:val="00AE6B19"/>
    <w:rsid w:val="00AE70EB"/>
    <w:rsid w:val="00AE7124"/>
    <w:rsid w:val="00AE713A"/>
    <w:rsid w:val="00AE727F"/>
    <w:rsid w:val="00AE731B"/>
    <w:rsid w:val="00AE7536"/>
    <w:rsid w:val="00AE7596"/>
    <w:rsid w:val="00AE766D"/>
    <w:rsid w:val="00AE770A"/>
    <w:rsid w:val="00AE7CC1"/>
    <w:rsid w:val="00AE7D8E"/>
    <w:rsid w:val="00AE7FA4"/>
    <w:rsid w:val="00AE7FB7"/>
    <w:rsid w:val="00AF0052"/>
    <w:rsid w:val="00AF007B"/>
    <w:rsid w:val="00AF018F"/>
    <w:rsid w:val="00AF0308"/>
    <w:rsid w:val="00AF039E"/>
    <w:rsid w:val="00AF05EA"/>
    <w:rsid w:val="00AF0684"/>
    <w:rsid w:val="00AF0779"/>
    <w:rsid w:val="00AF1178"/>
    <w:rsid w:val="00AF11A3"/>
    <w:rsid w:val="00AF11BC"/>
    <w:rsid w:val="00AF143D"/>
    <w:rsid w:val="00AF1A47"/>
    <w:rsid w:val="00AF1B84"/>
    <w:rsid w:val="00AF1BAE"/>
    <w:rsid w:val="00AF1BEE"/>
    <w:rsid w:val="00AF1C7F"/>
    <w:rsid w:val="00AF1F53"/>
    <w:rsid w:val="00AF21DF"/>
    <w:rsid w:val="00AF2284"/>
    <w:rsid w:val="00AF22BC"/>
    <w:rsid w:val="00AF2A32"/>
    <w:rsid w:val="00AF2B6E"/>
    <w:rsid w:val="00AF2B7B"/>
    <w:rsid w:val="00AF3348"/>
    <w:rsid w:val="00AF33FF"/>
    <w:rsid w:val="00AF36C6"/>
    <w:rsid w:val="00AF3968"/>
    <w:rsid w:val="00AF3D75"/>
    <w:rsid w:val="00AF3FE6"/>
    <w:rsid w:val="00AF400A"/>
    <w:rsid w:val="00AF422B"/>
    <w:rsid w:val="00AF4264"/>
    <w:rsid w:val="00AF427F"/>
    <w:rsid w:val="00AF43E1"/>
    <w:rsid w:val="00AF45C7"/>
    <w:rsid w:val="00AF4736"/>
    <w:rsid w:val="00AF4AC1"/>
    <w:rsid w:val="00AF4ACE"/>
    <w:rsid w:val="00AF4C2E"/>
    <w:rsid w:val="00AF4E46"/>
    <w:rsid w:val="00AF5097"/>
    <w:rsid w:val="00AF51A9"/>
    <w:rsid w:val="00AF52EE"/>
    <w:rsid w:val="00AF53BA"/>
    <w:rsid w:val="00AF5454"/>
    <w:rsid w:val="00AF5748"/>
    <w:rsid w:val="00AF5803"/>
    <w:rsid w:val="00AF58D2"/>
    <w:rsid w:val="00AF58EF"/>
    <w:rsid w:val="00AF5E87"/>
    <w:rsid w:val="00AF5FBD"/>
    <w:rsid w:val="00AF6229"/>
    <w:rsid w:val="00AF6258"/>
    <w:rsid w:val="00AF645E"/>
    <w:rsid w:val="00AF65DA"/>
    <w:rsid w:val="00AF685D"/>
    <w:rsid w:val="00AF68BC"/>
    <w:rsid w:val="00AF6988"/>
    <w:rsid w:val="00AF69E3"/>
    <w:rsid w:val="00AF6AE1"/>
    <w:rsid w:val="00AF6B78"/>
    <w:rsid w:val="00AF6E24"/>
    <w:rsid w:val="00AF7085"/>
    <w:rsid w:val="00AF70A7"/>
    <w:rsid w:val="00AF71F2"/>
    <w:rsid w:val="00AF7212"/>
    <w:rsid w:val="00AF7263"/>
    <w:rsid w:val="00AF73ED"/>
    <w:rsid w:val="00AF755F"/>
    <w:rsid w:val="00AF7B77"/>
    <w:rsid w:val="00AF7CD1"/>
    <w:rsid w:val="00AF7E28"/>
    <w:rsid w:val="00AF7F32"/>
    <w:rsid w:val="00B00246"/>
    <w:rsid w:val="00B009F0"/>
    <w:rsid w:val="00B00A96"/>
    <w:rsid w:val="00B00CE9"/>
    <w:rsid w:val="00B00EB2"/>
    <w:rsid w:val="00B00FD4"/>
    <w:rsid w:val="00B00FD9"/>
    <w:rsid w:val="00B01048"/>
    <w:rsid w:val="00B01069"/>
    <w:rsid w:val="00B0126E"/>
    <w:rsid w:val="00B01295"/>
    <w:rsid w:val="00B01541"/>
    <w:rsid w:val="00B016D5"/>
    <w:rsid w:val="00B02204"/>
    <w:rsid w:val="00B025B0"/>
    <w:rsid w:val="00B02810"/>
    <w:rsid w:val="00B02B00"/>
    <w:rsid w:val="00B02D02"/>
    <w:rsid w:val="00B02D88"/>
    <w:rsid w:val="00B033EB"/>
    <w:rsid w:val="00B03435"/>
    <w:rsid w:val="00B0343D"/>
    <w:rsid w:val="00B035C5"/>
    <w:rsid w:val="00B037AB"/>
    <w:rsid w:val="00B03A1B"/>
    <w:rsid w:val="00B03A6A"/>
    <w:rsid w:val="00B046CD"/>
    <w:rsid w:val="00B047C0"/>
    <w:rsid w:val="00B048BD"/>
    <w:rsid w:val="00B04AB4"/>
    <w:rsid w:val="00B04E61"/>
    <w:rsid w:val="00B04F63"/>
    <w:rsid w:val="00B04F6F"/>
    <w:rsid w:val="00B05281"/>
    <w:rsid w:val="00B05322"/>
    <w:rsid w:val="00B05336"/>
    <w:rsid w:val="00B0555B"/>
    <w:rsid w:val="00B058A8"/>
    <w:rsid w:val="00B060B4"/>
    <w:rsid w:val="00B06100"/>
    <w:rsid w:val="00B061EC"/>
    <w:rsid w:val="00B0629B"/>
    <w:rsid w:val="00B06453"/>
    <w:rsid w:val="00B06457"/>
    <w:rsid w:val="00B06546"/>
    <w:rsid w:val="00B06642"/>
    <w:rsid w:val="00B0684F"/>
    <w:rsid w:val="00B06982"/>
    <w:rsid w:val="00B06B19"/>
    <w:rsid w:val="00B06B3D"/>
    <w:rsid w:val="00B06BCC"/>
    <w:rsid w:val="00B06FA1"/>
    <w:rsid w:val="00B06FAA"/>
    <w:rsid w:val="00B07432"/>
    <w:rsid w:val="00B0769D"/>
    <w:rsid w:val="00B076E8"/>
    <w:rsid w:val="00B07794"/>
    <w:rsid w:val="00B07AB4"/>
    <w:rsid w:val="00B07CF7"/>
    <w:rsid w:val="00B07DC8"/>
    <w:rsid w:val="00B07DDB"/>
    <w:rsid w:val="00B07E99"/>
    <w:rsid w:val="00B0FF64"/>
    <w:rsid w:val="00B102F2"/>
    <w:rsid w:val="00B10438"/>
    <w:rsid w:val="00B106C1"/>
    <w:rsid w:val="00B106CD"/>
    <w:rsid w:val="00B10827"/>
    <w:rsid w:val="00B10B1A"/>
    <w:rsid w:val="00B10E5A"/>
    <w:rsid w:val="00B10F3E"/>
    <w:rsid w:val="00B10FB2"/>
    <w:rsid w:val="00B11250"/>
    <w:rsid w:val="00B11378"/>
    <w:rsid w:val="00B114DF"/>
    <w:rsid w:val="00B119F1"/>
    <w:rsid w:val="00B11CB2"/>
    <w:rsid w:val="00B11CC3"/>
    <w:rsid w:val="00B11FEC"/>
    <w:rsid w:val="00B12009"/>
    <w:rsid w:val="00B12752"/>
    <w:rsid w:val="00B12DE5"/>
    <w:rsid w:val="00B13096"/>
    <w:rsid w:val="00B1327F"/>
    <w:rsid w:val="00B13390"/>
    <w:rsid w:val="00B13698"/>
    <w:rsid w:val="00B137BE"/>
    <w:rsid w:val="00B139D1"/>
    <w:rsid w:val="00B13FDE"/>
    <w:rsid w:val="00B141ED"/>
    <w:rsid w:val="00B14480"/>
    <w:rsid w:val="00B1465D"/>
    <w:rsid w:val="00B147E7"/>
    <w:rsid w:val="00B14B4F"/>
    <w:rsid w:val="00B14D37"/>
    <w:rsid w:val="00B14E9D"/>
    <w:rsid w:val="00B1500A"/>
    <w:rsid w:val="00B151C0"/>
    <w:rsid w:val="00B152B8"/>
    <w:rsid w:val="00B157F9"/>
    <w:rsid w:val="00B15ECC"/>
    <w:rsid w:val="00B16621"/>
    <w:rsid w:val="00B1664A"/>
    <w:rsid w:val="00B167FE"/>
    <w:rsid w:val="00B16C3A"/>
    <w:rsid w:val="00B16CFC"/>
    <w:rsid w:val="00B16D11"/>
    <w:rsid w:val="00B16E47"/>
    <w:rsid w:val="00B16FFC"/>
    <w:rsid w:val="00B171EE"/>
    <w:rsid w:val="00B172D1"/>
    <w:rsid w:val="00B173FC"/>
    <w:rsid w:val="00B17AA5"/>
    <w:rsid w:val="00B17B33"/>
    <w:rsid w:val="00B17B4C"/>
    <w:rsid w:val="00B17B7B"/>
    <w:rsid w:val="00B17EB9"/>
    <w:rsid w:val="00B17ED1"/>
    <w:rsid w:val="00B17F99"/>
    <w:rsid w:val="00B20104"/>
    <w:rsid w:val="00B20397"/>
    <w:rsid w:val="00B20850"/>
    <w:rsid w:val="00B208EE"/>
    <w:rsid w:val="00B20ED1"/>
    <w:rsid w:val="00B20F74"/>
    <w:rsid w:val="00B21392"/>
    <w:rsid w:val="00B21610"/>
    <w:rsid w:val="00B217D3"/>
    <w:rsid w:val="00B21975"/>
    <w:rsid w:val="00B219CF"/>
    <w:rsid w:val="00B21BE9"/>
    <w:rsid w:val="00B21C67"/>
    <w:rsid w:val="00B21D0F"/>
    <w:rsid w:val="00B21DB3"/>
    <w:rsid w:val="00B21F77"/>
    <w:rsid w:val="00B226B1"/>
    <w:rsid w:val="00B22A4A"/>
    <w:rsid w:val="00B22F45"/>
    <w:rsid w:val="00B22FC3"/>
    <w:rsid w:val="00B230BC"/>
    <w:rsid w:val="00B23319"/>
    <w:rsid w:val="00B233FD"/>
    <w:rsid w:val="00B237AB"/>
    <w:rsid w:val="00B23A7F"/>
    <w:rsid w:val="00B23C6E"/>
    <w:rsid w:val="00B23FD4"/>
    <w:rsid w:val="00B24223"/>
    <w:rsid w:val="00B246CE"/>
    <w:rsid w:val="00B24842"/>
    <w:rsid w:val="00B24935"/>
    <w:rsid w:val="00B24B4A"/>
    <w:rsid w:val="00B24C43"/>
    <w:rsid w:val="00B2520A"/>
    <w:rsid w:val="00B25211"/>
    <w:rsid w:val="00B25240"/>
    <w:rsid w:val="00B2532E"/>
    <w:rsid w:val="00B257F6"/>
    <w:rsid w:val="00B25805"/>
    <w:rsid w:val="00B259E1"/>
    <w:rsid w:val="00B25E97"/>
    <w:rsid w:val="00B26369"/>
    <w:rsid w:val="00B26388"/>
    <w:rsid w:val="00B26390"/>
    <w:rsid w:val="00B263FD"/>
    <w:rsid w:val="00B26699"/>
    <w:rsid w:val="00B26808"/>
    <w:rsid w:val="00B269BE"/>
    <w:rsid w:val="00B26B57"/>
    <w:rsid w:val="00B26BE1"/>
    <w:rsid w:val="00B26F0A"/>
    <w:rsid w:val="00B27058"/>
    <w:rsid w:val="00B27179"/>
    <w:rsid w:val="00B2727F"/>
    <w:rsid w:val="00B27338"/>
    <w:rsid w:val="00B273E7"/>
    <w:rsid w:val="00B274D9"/>
    <w:rsid w:val="00B27812"/>
    <w:rsid w:val="00B27BBD"/>
    <w:rsid w:val="00B27BE9"/>
    <w:rsid w:val="00B27F2E"/>
    <w:rsid w:val="00B27F6E"/>
    <w:rsid w:val="00B27FD0"/>
    <w:rsid w:val="00B3022A"/>
    <w:rsid w:val="00B30614"/>
    <w:rsid w:val="00B30651"/>
    <w:rsid w:val="00B30676"/>
    <w:rsid w:val="00B3070F"/>
    <w:rsid w:val="00B30838"/>
    <w:rsid w:val="00B30842"/>
    <w:rsid w:val="00B30A55"/>
    <w:rsid w:val="00B30AAB"/>
    <w:rsid w:val="00B30C52"/>
    <w:rsid w:val="00B30D5B"/>
    <w:rsid w:val="00B312EE"/>
    <w:rsid w:val="00B31355"/>
    <w:rsid w:val="00B31533"/>
    <w:rsid w:val="00B31597"/>
    <w:rsid w:val="00B3162E"/>
    <w:rsid w:val="00B31AA7"/>
    <w:rsid w:val="00B31BA4"/>
    <w:rsid w:val="00B31C0A"/>
    <w:rsid w:val="00B31EE5"/>
    <w:rsid w:val="00B321F3"/>
    <w:rsid w:val="00B3228B"/>
    <w:rsid w:val="00B32514"/>
    <w:rsid w:val="00B3253A"/>
    <w:rsid w:val="00B32850"/>
    <w:rsid w:val="00B32A2D"/>
    <w:rsid w:val="00B32AAF"/>
    <w:rsid w:val="00B32C36"/>
    <w:rsid w:val="00B32D56"/>
    <w:rsid w:val="00B33152"/>
    <w:rsid w:val="00B333F7"/>
    <w:rsid w:val="00B3382B"/>
    <w:rsid w:val="00B33ADE"/>
    <w:rsid w:val="00B33B56"/>
    <w:rsid w:val="00B33BF1"/>
    <w:rsid w:val="00B33D27"/>
    <w:rsid w:val="00B33FC6"/>
    <w:rsid w:val="00B34387"/>
    <w:rsid w:val="00B34667"/>
    <w:rsid w:val="00B34844"/>
    <w:rsid w:val="00B348DC"/>
    <w:rsid w:val="00B349E9"/>
    <w:rsid w:val="00B349F2"/>
    <w:rsid w:val="00B34C6B"/>
    <w:rsid w:val="00B34C77"/>
    <w:rsid w:val="00B34D91"/>
    <w:rsid w:val="00B35261"/>
    <w:rsid w:val="00B35349"/>
    <w:rsid w:val="00B356E8"/>
    <w:rsid w:val="00B3574F"/>
    <w:rsid w:val="00B35A79"/>
    <w:rsid w:val="00B35E88"/>
    <w:rsid w:val="00B36108"/>
    <w:rsid w:val="00B36226"/>
    <w:rsid w:val="00B3679E"/>
    <w:rsid w:val="00B369C0"/>
    <w:rsid w:val="00B36E7A"/>
    <w:rsid w:val="00B37084"/>
    <w:rsid w:val="00B370D8"/>
    <w:rsid w:val="00B370E6"/>
    <w:rsid w:val="00B373A3"/>
    <w:rsid w:val="00B37438"/>
    <w:rsid w:val="00B374B6"/>
    <w:rsid w:val="00B374F9"/>
    <w:rsid w:val="00B3765B"/>
    <w:rsid w:val="00B377A7"/>
    <w:rsid w:val="00B3792C"/>
    <w:rsid w:val="00B37964"/>
    <w:rsid w:val="00B379A8"/>
    <w:rsid w:val="00B379CF"/>
    <w:rsid w:val="00B37A08"/>
    <w:rsid w:val="00B37A25"/>
    <w:rsid w:val="00B37B90"/>
    <w:rsid w:val="00B37D53"/>
    <w:rsid w:val="00B40275"/>
    <w:rsid w:val="00B406E0"/>
    <w:rsid w:val="00B406F7"/>
    <w:rsid w:val="00B4092D"/>
    <w:rsid w:val="00B40CF0"/>
    <w:rsid w:val="00B40D3B"/>
    <w:rsid w:val="00B41825"/>
    <w:rsid w:val="00B419A4"/>
    <w:rsid w:val="00B41A0F"/>
    <w:rsid w:val="00B41CE3"/>
    <w:rsid w:val="00B41D5C"/>
    <w:rsid w:val="00B41DE1"/>
    <w:rsid w:val="00B41E5D"/>
    <w:rsid w:val="00B41E9B"/>
    <w:rsid w:val="00B42402"/>
    <w:rsid w:val="00B4251B"/>
    <w:rsid w:val="00B42A25"/>
    <w:rsid w:val="00B42BE3"/>
    <w:rsid w:val="00B42C15"/>
    <w:rsid w:val="00B42FFC"/>
    <w:rsid w:val="00B43103"/>
    <w:rsid w:val="00B433F0"/>
    <w:rsid w:val="00B4394B"/>
    <w:rsid w:val="00B439E0"/>
    <w:rsid w:val="00B43C84"/>
    <w:rsid w:val="00B43DB2"/>
    <w:rsid w:val="00B44044"/>
    <w:rsid w:val="00B444D7"/>
    <w:rsid w:val="00B4458C"/>
    <w:rsid w:val="00B44769"/>
    <w:rsid w:val="00B44E21"/>
    <w:rsid w:val="00B44F22"/>
    <w:rsid w:val="00B455BC"/>
    <w:rsid w:val="00B45822"/>
    <w:rsid w:val="00B45896"/>
    <w:rsid w:val="00B45B22"/>
    <w:rsid w:val="00B46631"/>
    <w:rsid w:val="00B4675D"/>
    <w:rsid w:val="00B46820"/>
    <w:rsid w:val="00B46848"/>
    <w:rsid w:val="00B46914"/>
    <w:rsid w:val="00B46996"/>
    <w:rsid w:val="00B469CF"/>
    <w:rsid w:val="00B469EB"/>
    <w:rsid w:val="00B46B4A"/>
    <w:rsid w:val="00B46D45"/>
    <w:rsid w:val="00B46EC4"/>
    <w:rsid w:val="00B470A9"/>
    <w:rsid w:val="00B47195"/>
    <w:rsid w:val="00B471D8"/>
    <w:rsid w:val="00B4721D"/>
    <w:rsid w:val="00B472F0"/>
    <w:rsid w:val="00B474F3"/>
    <w:rsid w:val="00B475B7"/>
    <w:rsid w:val="00B47683"/>
    <w:rsid w:val="00B477E4"/>
    <w:rsid w:val="00B47B03"/>
    <w:rsid w:val="00B47B69"/>
    <w:rsid w:val="00B47BA2"/>
    <w:rsid w:val="00B47C79"/>
    <w:rsid w:val="00B47CAA"/>
    <w:rsid w:val="00B47CF8"/>
    <w:rsid w:val="00B47DBC"/>
    <w:rsid w:val="00B47DD9"/>
    <w:rsid w:val="00B50102"/>
    <w:rsid w:val="00B5018B"/>
    <w:rsid w:val="00B5042D"/>
    <w:rsid w:val="00B507B6"/>
    <w:rsid w:val="00B50A9C"/>
    <w:rsid w:val="00B50B84"/>
    <w:rsid w:val="00B50F98"/>
    <w:rsid w:val="00B50FFD"/>
    <w:rsid w:val="00B51021"/>
    <w:rsid w:val="00B511B1"/>
    <w:rsid w:val="00B512C0"/>
    <w:rsid w:val="00B513C1"/>
    <w:rsid w:val="00B51514"/>
    <w:rsid w:val="00B517CD"/>
    <w:rsid w:val="00B5194A"/>
    <w:rsid w:val="00B51A00"/>
    <w:rsid w:val="00B51AF9"/>
    <w:rsid w:val="00B51D93"/>
    <w:rsid w:val="00B51DCF"/>
    <w:rsid w:val="00B52504"/>
    <w:rsid w:val="00B5255E"/>
    <w:rsid w:val="00B52627"/>
    <w:rsid w:val="00B5279D"/>
    <w:rsid w:val="00B5279F"/>
    <w:rsid w:val="00B527CE"/>
    <w:rsid w:val="00B528C7"/>
    <w:rsid w:val="00B529EF"/>
    <w:rsid w:val="00B52D82"/>
    <w:rsid w:val="00B52E2B"/>
    <w:rsid w:val="00B52EC6"/>
    <w:rsid w:val="00B5328D"/>
    <w:rsid w:val="00B53334"/>
    <w:rsid w:val="00B534EC"/>
    <w:rsid w:val="00B53D54"/>
    <w:rsid w:val="00B53F1B"/>
    <w:rsid w:val="00B53F86"/>
    <w:rsid w:val="00B54784"/>
    <w:rsid w:val="00B54880"/>
    <w:rsid w:val="00B54967"/>
    <w:rsid w:val="00B55085"/>
    <w:rsid w:val="00B5508F"/>
    <w:rsid w:val="00B5528C"/>
    <w:rsid w:val="00B55478"/>
    <w:rsid w:val="00B555F8"/>
    <w:rsid w:val="00B5562A"/>
    <w:rsid w:val="00B5562C"/>
    <w:rsid w:val="00B5579B"/>
    <w:rsid w:val="00B558E3"/>
    <w:rsid w:val="00B55A00"/>
    <w:rsid w:val="00B55AE1"/>
    <w:rsid w:val="00B55F6C"/>
    <w:rsid w:val="00B56015"/>
    <w:rsid w:val="00B561CA"/>
    <w:rsid w:val="00B562A3"/>
    <w:rsid w:val="00B565C1"/>
    <w:rsid w:val="00B56726"/>
    <w:rsid w:val="00B56B16"/>
    <w:rsid w:val="00B56BD3"/>
    <w:rsid w:val="00B56D0F"/>
    <w:rsid w:val="00B5709E"/>
    <w:rsid w:val="00B57437"/>
    <w:rsid w:val="00B5766F"/>
    <w:rsid w:val="00B57702"/>
    <w:rsid w:val="00B578DC"/>
    <w:rsid w:val="00B57DBB"/>
    <w:rsid w:val="00B601F5"/>
    <w:rsid w:val="00B609BD"/>
    <w:rsid w:val="00B609E7"/>
    <w:rsid w:val="00B60B72"/>
    <w:rsid w:val="00B60E86"/>
    <w:rsid w:val="00B61166"/>
    <w:rsid w:val="00B61197"/>
    <w:rsid w:val="00B6128B"/>
    <w:rsid w:val="00B6163F"/>
    <w:rsid w:val="00B6179E"/>
    <w:rsid w:val="00B617AB"/>
    <w:rsid w:val="00B6181E"/>
    <w:rsid w:val="00B61D86"/>
    <w:rsid w:val="00B62139"/>
    <w:rsid w:val="00B6213E"/>
    <w:rsid w:val="00B6223E"/>
    <w:rsid w:val="00B624D8"/>
    <w:rsid w:val="00B624FB"/>
    <w:rsid w:val="00B62504"/>
    <w:rsid w:val="00B62823"/>
    <w:rsid w:val="00B62836"/>
    <w:rsid w:val="00B628AC"/>
    <w:rsid w:val="00B62A85"/>
    <w:rsid w:val="00B62D44"/>
    <w:rsid w:val="00B62D8D"/>
    <w:rsid w:val="00B62E52"/>
    <w:rsid w:val="00B62F41"/>
    <w:rsid w:val="00B632E4"/>
    <w:rsid w:val="00B633D8"/>
    <w:rsid w:val="00B636D2"/>
    <w:rsid w:val="00B63734"/>
    <w:rsid w:val="00B6382C"/>
    <w:rsid w:val="00B639B5"/>
    <w:rsid w:val="00B63FC3"/>
    <w:rsid w:val="00B641AD"/>
    <w:rsid w:val="00B642D6"/>
    <w:rsid w:val="00B64470"/>
    <w:rsid w:val="00B64471"/>
    <w:rsid w:val="00B646F1"/>
    <w:rsid w:val="00B64D26"/>
    <w:rsid w:val="00B64FB4"/>
    <w:rsid w:val="00B650EC"/>
    <w:rsid w:val="00B6519F"/>
    <w:rsid w:val="00B65456"/>
    <w:rsid w:val="00B65629"/>
    <w:rsid w:val="00B657EE"/>
    <w:rsid w:val="00B65A21"/>
    <w:rsid w:val="00B65ABE"/>
    <w:rsid w:val="00B65C78"/>
    <w:rsid w:val="00B65CF3"/>
    <w:rsid w:val="00B65D5D"/>
    <w:rsid w:val="00B65DBB"/>
    <w:rsid w:val="00B65ED7"/>
    <w:rsid w:val="00B66012"/>
    <w:rsid w:val="00B660A8"/>
    <w:rsid w:val="00B66249"/>
    <w:rsid w:val="00B66660"/>
    <w:rsid w:val="00B666AE"/>
    <w:rsid w:val="00B66827"/>
    <w:rsid w:val="00B66917"/>
    <w:rsid w:val="00B66B87"/>
    <w:rsid w:val="00B66F35"/>
    <w:rsid w:val="00B66F8A"/>
    <w:rsid w:val="00B673EC"/>
    <w:rsid w:val="00B67EC8"/>
    <w:rsid w:val="00B70115"/>
    <w:rsid w:val="00B7046D"/>
    <w:rsid w:val="00B704BA"/>
    <w:rsid w:val="00B7068A"/>
    <w:rsid w:val="00B70926"/>
    <w:rsid w:val="00B70990"/>
    <w:rsid w:val="00B70B16"/>
    <w:rsid w:val="00B70EB2"/>
    <w:rsid w:val="00B712C5"/>
    <w:rsid w:val="00B714A1"/>
    <w:rsid w:val="00B71517"/>
    <w:rsid w:val="00B71634"/>
    <w:rsid w:val="00B719D8"/>
    <w:rsid w:val="00B71B14"/>
    <w:rsid w:val="00B71D53"/>
    <w:rsid w:val="00B71DBB"/>
    <w:rsid w:val="00B72229"/>
    <w:rsid w:val="00B722F8"/>
    <w:rsid w:val="00B72349"/>
    <w:rsid w:val="00B729F2"/>
    <w:rsid w:val="00B72A56"/>
    <w:rsid w:val="00B72C59"/>
    <w:rsid w:val="00B72D05"/>
    <w:rsid w:val="00B72EEE"/>
    <w:rsid w:val="00B7316E"/>
    <w:rsid w:val="00B731DB"/>
    <w:rsid w:val="00B73205"/>
    <w:rsid w:val="00B73730"/>
    <w:rsid w:val="00B739D0"/>
    <w:rsid w:val="00B742A4"/>
    <w:rsid w:val="00B744E8"/>
    <w:rsid w:val="00B747C8"/>
    <w:rsid w:val="00B747E0"/>
    <w:rsid w:val="00B7496C"/>
    <w:rsid w:val="00B74A23"/>
    <w:rsid w:val="00B74B20"/>
    <w:rsid w:val="00B74C1F"/>
    <w:rsid w:val="00B74CFE"/>
    <w:rsid w:val="00B74F93"/>
    <w:rsid w:val="00B7500F"/>
    <w:rsid w:val="00B75038"/>
    <w:rsid w:val="00B75044"/>
    <w:rsid w:val="00B75271"/>
    <w:rsid w:val="00B75361"/>
    <w:rsid w:val="00B75588"/>
    <w:rsid w:val="00B755B3"/>
    <w:rsid w:val="00B756CA"/>
    <w:rsid w:val="00B758AC"/>
    <w:rsid w:val="00B75C71"/>
    <w:rsid w:val="00B75DB6"/>
    <w:rsid w:val="00B75E9D"/>
    <w:rsid w:val="00B75ED7"/>
    <w:rsid w:val="00B75EF1"/>
    <w:rsid w:val="00B76051"/>
    <w:rsid w:val="00B760D8"/>
    <w:rsid w:val="00B76427"/>
    <w:rsid w:val="00B76746"/>
    <w:rsid w:val="00B76756"/>
    <w:rsid w:val="00B7675E"/>
    <w:rsid w:val="00B7676C"/>
    <w:rsid w:val="00B76ECA"/>
    <w:rsid w:val="00B76F7C"/>
    <w:rsid w:val="00B770A3"/>
    <w:rsid w:val="00B77653"/>
    <w:rsid w:val="00B77702"/>
    <w:rsid w:val="00B77A99"/>
    <w:rsid w:val="00B77DD2"/>
    <w:rsid w:val="00B77F2F"/>
    <w:rsid w:val="00B80354"/>
    <w:rsid w:val="00B803D4"/>
    <w:rsid w:val="00B805E3"/>
    <w:rsid w:val="00B80769"/>
    <w:rsid w:val="00B8078A"/>
    <w:rsid w:val="00B807CB"/>
    <w:rsid w:val="00B809F9"/>
    <w:rsid w:val="00B80A64"/>
    <w:rsid w:val="00B80B0B"/>
    <w:rsid w:val="00B80C30"/>
    <w:rsid w:val="00B80DB5"/>
    <w:rsid w:val="00B80EE7"/>
    <w:rsid w:val="00B811E3"/>
    <w:rsid w:val="00B81339"/>
    <w:rsid w:val="00B81521"/>
    <w:rsid w:val="00B81666"/>
    <w:rsid w:val="00B81917"/>
    <w:rsid w:val="00B819EA"/>
    <w:rsid w:val="00B81A38"/>
    <w:rsid w:val="00B81AAE"/>
    <w:rsid w:val="00B81D99"/>
    <w:rsid w:val="00B822E9"/>
    <w:rsid w:val="00B82414"/>
    <w:rsid w:val="00B8259E"/>
    <w:rsid w:val="00B827DE"/>
    <w:rsid w:val="00B829C6"/>
    <w:rsid w:val="00B82A67"/>
    <w:rsid w:val="00B82D09"/>
    <w:rsid w:val="00B82FEE"/>
    <w:rsid w:val="00B8346F"/>
    <w:rsid w:val="00B835B0"/>
    <w:rsid w:val="00B837DF"/>
    <w:rsid w:val="00B8389D"/>
    <w:rsid w:val="00B83986"/>
    <w:rsid w:val="00B83A79"/>
    <w:rsid w:val="00B83C18"/>
    <w:rsid w:val="00B83E9D"/>
    <w:rsid w:val="00B84042"/>
    <w:rsid w:val="00B841E3"/>
    <w:rsid w:val="00B84202"/>
    <w:rsid w:val="00B84220"/>
    <w:rsid w:val="00B84394"/>
    <w:rsid w:val="00B8452B"/>
    <w:rsid w:val="00B845B6"/>
    <w:rsid w:val="00B84785"/>
    <w:rsid w:val="00B847A2"/>
    <w:rsid w:val="00B847F4"/>
    <w:rsid w:val="00B848D7"/>
    <w:rsid w:val="00B84A99"/>
    <w:rsid w:val="00B84BE1"/>
    <w:rsid w:val="00B84E79"/>
    <w:rsid w:val="00B84F06"/>
    <w:rsid w:val="00B85168"/>
    <w:rsid w:val="00B8541E"/>
    <w:rsid w:val="00B854E3"/>
    <w:rsid w:val="00B855BF"/>
    <w:rsid w:val="00B855FE"/>
    <w:rsid w:val="00B856EF"/>
    <w:rsid w:val="00B857D2"/>
    <w:rsid w:val="00B85AB2"/>
    <w:rsid w:val="00B85BBE"/>
    <w:rsid w:val="00B85DBD"/>
    <w:rsid w:val="00B85E2D"/>
    <w:rsid w:val="00B85E4D"/>
    <w:rsid w:val="00B860D0"/>
    <w:rsid w:val="00B86A28"/>
    <w:rsid w:val="00B86A9F"/>
    <w:rsid w:val="00B86B2E"/>
    <w:rsid w:val="00B86C60"/>
    <w:rsid w:val="00B86DA3"/>
    <w:rsid w:val="00B86E08"/>
    <w:rsid w:val="00B86E4B"/>
    <w:rsid w:val="00B8710A"/>
    <w:rsid w:val="00B8725B"/>
    <w:rsid w:val="00B8744E"/>
    <w:rsid w:val="00B8749B"/>
    <w:rsid w:val="00B87509"/>
    <w:rsid w:val="00B87605"/>
    <w:rsid w:val="00B87866"/>
    <w:rsid w:val="00B87C93"/>
    <w:rsid w:val="00B87FFC"/>
    <w:rsid w:val="00B90120"/>
    <w:rsid w:val="00B90170"/>
    <w:rsid w:val="00B901BF"/>
    <w:rsid w:val="00B90279"/>
    <w:rsid w:val="00B90719"/>
    <w:rsid w:val="00B9085F"/>
    <w:rsid w:val="00B90941"/>
    <w:rsid w:val="00B90D08"/>
    <w:rsid w:val="00B90D88"/>
    <w:rsid w:val="00B90EFE"/>
    <w:rsid w:val="00B90F21"/>
    <w:rsid w:val="00B90F63"/>
    <w:rsid w:val="00B911FF"/>
    <w:rsid w:val="00B91493"/>
    <w:rsid w:val="00B91717"/>
    <w:rsid w:val="00B918CD"/>
    <w:rsid w:val="00B91F6A"/>
    <w:rsid w:val="00B9216A"/>
    <w:rsid w:val="00B92413"/>
    <w:rsid w:val="00B924F0"/>
    <w:rsid w:val="00B92530"/>
    <w:rsid w:val="00B92BDF"/>
    <w:rsid w:val="00B92CB0"/>
    <w:rsid w:val="00B93273"/>
    <w:rsid w:val="00B938D2"/>
    <w:rsid w:val="00B942D0"/>
    <w:rsid w:val="00B9461E"/>
    <w:rsid w:val="00B94756"/>
    <w:rsid w:val="00B94870"/>
    <w:rsid w:val="00B94B00"/>
    <w:rsid w:val="00B94CAE"/>
    <w:rsid w:val="00B94CDD"/>
    <w:rsid w:val="00B94F21"/>
    <w:rsid w:val="00B94FE1"/>
    <w:rsid w:val="00B9502B"/>
    <w:rsid w:val="00B950A3"/>
    <w:rsid w:val="00B9514E"/>
    <w:rsid w:val="00B951C5"/>
    <w:rsid w:val="00B954F0"/>
    <w:rsid w:val="00B9579C"/>
    <w:rsid w:val="00B95BD1"/>
    <w:rsid w:val="00B95E18"/>
    <w:rsid w:val="00B95EBF"/>
    <w:rsid w:val="00B95FAA"/>
    <w:rsid w:val="00B96176"/>
    <w:rsid w:val="00B96183"/>
    <w:rsid w:val="00B96657"/>
    <w:rsid w:val="00B9667A"/>
    <w:rsid w:val="00B9668D"/>
    <w:rsid w:val="00B9669F"/>
    <w:rsid w:val="00B966EF"/>
    <w:rsid w:val="00B96AA2"/>
    <w:rsid w:val="00B96B18"/>
    <w:rsid w:val="00B96BC8"/>
    <w:rsid w:val="00B97207"/>
    <w:rsid w:val="00B97246"/>
    <w:rsid w:val="00B9767E"/>
    <w:rsid w:val="00B976DC"/>
    <w:rsid w:val="00B97742"/>
    <w:rsid w:val="00B97753"/>
    <w:rsid w:val="00B9775F"/>
    <w:rsid w:val="00B97870"/>
    <w:rsid w:val="00B979A4"/>
    <w:rsid w:val="00B97D80"/>
    <w:rsid w:val="00B97FB4"/>
    <w:rsid w:val="00BA01FF"/>
    <w:rsid w:val="00BA0217"/>
    <w:rsid w:val="00BA046E"/>
    <w:rsid w:val="00BA0777"/>
    <w:rsid w:val="00BA0864"/>
    <w:rsid w:val="00BA1136"/>
    <w:rsid w:val="00BA127C"/>
    <w:rsid w:val="00BA1424"/>
    <w:rsid w:val="00BA182F"/>
    <w:rsid w:val="00BA1873"/>
    <w:rsid w:val="00BA1CA4"/>
    <w:rsid w:val="00BA1E60"/>
    <w:rsid w:val="00BA1E99"/>
    <w:rsid w:val="00BA1F1F"/>
    <w:rsid w:val="00BA1F2D"/>
    <w:rsid w:val="00BA1FA6"/>
    <w:rsid w:val="00BA20D9"/>
    <w:rsid w:val="00BA213A"/>
    <w:rsid w:val="00BA2341"/>
    <w:rsid w:val="00BA26FF"/>
    <w:rsid w:val="00BA2710"/>
    <w:rsid w:val="00BA2731"/>
    <w:rsid w:val="00BA27BA"/>
    <w:rsid w:val="00BA27CD"/>
    <w:rsid w:val="00BA2924"/>
    <w:rsid w:val="00BA2A66"/>
    <w:rsid w:val="00BA2A96"/>
    <w:rsid w:val="00BA2C74"/>
    <w:rsid w:val="00BA2D05"/>
    <w:rsid w:val="00BA2E7A"/>
    <w:rsid w:val="00BA2FB8"/>
    <w:rsid w:val="00BA3458"/>
    <w:rsid w:val="00BA359A"/>
    <w:rsid w:val="00BA3E5B"/>
    <w:rsid w:val="00BA3F6C"/>
    <w:rsid w:val="00BA44E5"/>
    <w:rsid w:val="00BA4816"/>
    <w:rsid w:val="00BA4A10"/>
    <w:rsid w:val="00BA4B78"/>
    <w:rsid w:val="00BA4EAB"/>
    <w:rsid w:val="00BA5077"/>
    <w:rsid w:val="00BA50AB"/>
    <w:rsid w:val="00BA50ED"/>
    <w:rsid w:val="00BA52AF"/>
    <w:rsid w:val="00BA53D6"/>
    <w:rsid w:val="00BA548C"/>
    <w:rsid w:val="00BA5877"/>
    <w:rsid w:val="00BA5BAE"/>
    <w:rsid w:val="00BA5BD3"/>
    <w:rsid w:val="00BA5DEB"/>
    <w:rsid w:val="00BA5FD3"/>
    <w:rsid w:val="00BA60ED"/>
    <w:rsid w:val="00BA664D"/>
    <w:rsid w:val="00BA68C0"/>
    <w:rsid w:val="00BA691D"/>
    <w:rsid w:val="00BA6A34"/>
    <w:rsid w:val="00BA7118"/>
    <w:rsid w:val="00BA7259"/>
    <w:rsid w:val="00BA7269"/>
    <w:rsid w:val="00BA745B"/>
    <w:rsid w:val="00BA75D4"/>
    <w:rsid w:val="00BA7787"/>
    <w:rsid w:val="00BA7907"/>
    <w:rsid w:val="00BA7C7A"/>
    <w:rsid w:val="00BA7E93"/>
    <w:rsid w:val="00BA7E9B"/>
    <w:rsid w:val="00BA7F6E"/>
    <w:rsid w:val="00BA7FBE"/>
    <w:rsid w:val="00BA7FEE"/>
    <w:rsid w:val="00BA8E51"/>
    <w:rsid w:val="00BAB652"/>
    <w:rsid w:val="00BAF463"/>
    <w:rsid w:val="00BB0022"/>
    <w:rsid w:val="00BB0282"/>
    <w:rsid w:val="00BB0339"/>
    <w:rsid w:val="00BB03CA"/>
    <w:rsid w:val="00BB04EE"/>
    <w:rsid w:val="00BB0591"/>
    <w:rsid w:val="00BB05FB"/>
    <w:rsid w:val="00BB06C8"/>
    <w:rsid w:val="00BB08FE"/>
    <w:rsid w:val="00BB0979"/>
    <w:rsid w:val="00BB0AEE"/>
    <w:rsid w:val="00BB0C48"/>
    <w:rsid w:val="00BB0C55"/>
    <w:rsid w:val="00BB0CC3"/>
    <w:rsid w:val="00BB10A8"/>
    <w:rsid w:val="00BB120F"/>
    <w:rsid w:val="00BB13DC"/>
    <w:rsid w:val="00BB1421"/>
    <w:rsid w:val="00BB17EC"/>
    <w:rsid w:val="00BB183D"/>
    <w:rsid w:val="00BB1A80"/>
    <w:rsid w:val="00BB1E56"/>
    <w:rsid w:val="00BB1F39"/>
    <w:rsid w:val="00BB20D4"/>
    <w:rsid w:val="00BB2288"/>
    <w:rsid w:val="00BB2539"/>
    <w:rsid w:val="00BB261B"/>
    <w:rsid w:val="00BB2902"/>
    <w:rsid w:val="00BB293B"/>
    <w:rsid w:val="00BB2A13"/>
    <w:rsid w:val="00BB2A6D"/>
    <w:rsid w:val="00BB2D44"/>
    <w:rsid w:val="00BB2DB9"/>
    <w:rsid w:val="00BB303A"/>
    <w:rsid w:val="00BB3410"/>
    <w:rsid w:val="00BB3790"/>
    <w:rsid w:val="00BB37BB"/>
    <w:rsid w:val="00BB38FE"/>
    <w:rsid w:val="00BB3A16"/>
    <w:rsid w:val="00BB3B27"/>
    <w:rsid w:val="00BB3BA9"/>
    <w:rsid w:val="00BB3E1A"/>
    <w:rsid w:val="00BB3E4C"/>
    <w:rsid w:val="00BB3EB8"/>
    <w:rsid w:val="00BB4196"/>
    <w:rsid w:val="00BB41FD"/>
    <w:rsid w:val="00BB4300"/>
    <w:rsid w:val="00BB476D"/>
    <w:rsid w:val="00BB4D6B"/>
    <w:rsid w:val="00BB4DE1"/>
    <w:rsid w:val="00BB5911"/>
    <w:rsid w:val="00BB5BE9"/>
    <w:rsid w:val="00BB5D4B"/>
    <w:rsid w:val="00BB5E8D"/>
    <w:rsid w:val="00BB5EE7"/>
    <w:rsid w:val="00BB5F00"/>
    <w:rsid w:val="00BB5F04"/>
    <w:rsid w:val="00BB6315"/>
    <w:rsid w:val="00BB68FE"/>
    <w:rsid w:val="00BB697A"/>
    <w:rsid w:val="00BB6B1A"/>
    <w:rsid w:val="00BB6B79"/>
    <w:rsid w:val="00BB6D32"/>
    <w:rsid w:val="00BB6F6F"/>
    <w:rsid w:val="00BB6F99"/>
    <w:rsid w:val="00BB709A"/>
    <w:rsid w:val="00BB72FD"/>
    <w:rsid w:val="00BB75CA"/>
    <w:rsid w:val="00BB7624"/>
    <w:rsid w:val="00BB776A"/>
    <w:rsid w:val="00BB78E3"/>
    <w:rsid w:val="00BB7CDB"/>
    <w:rsid w:val="00BB7ED7"/>
    <w:rsid w:val="00BC0443"/>
    <w:rsid w:val="00BC0593"/>
    <w:rsid w:val="00BC05EB"/>
    <w:rsid w:val="00BC06FC"/>
    <w:rsid w:val="00BC074D"/>
    <w:rsid w:val="00BC0773"/>
    <w:rsid w:val="00BC0A9F"/>
    <w:rsid w:val="00BC0D51"/>
    <w:rsid w:val="00BC0DA2"/>
    <w:rsid w:val="00BC0F36"/>
    <w:rsid w:val="00BC1079"/>
    <w:rsid w:val="00BC1291"/>
    <w:rsid w:val="00BC1306"/>
    <w:rsid w:val="00BC13AB"/>
    <w:rsid w:val="00BC19F9"/>
    <w:rsid w:val="00BC1DB1"/>
    <w:rsid w:val="00BC1F74"/>
    <w:rsid w:val="00BC21C1"/>
    <w:rsid w:val="00BC22A5"/>
    <w:rsid w:val="00BC22E0"/>
    <w:rsid w:val="00BC2474"/>
    <w:rsid w:val="00BC2533"/>
    <w:rsid w:val="00BC2932"/>
    <w:rsid w:val="00BC2DDC"/>
    <w:rsid w:val="00BC2E4A"/>
    <w:rsid w:val="00BC34C1"/>
    <w:rsid w:val="00BC350B"/>
    <w:rsid w:val="00BC35C9"/>
    <w:rsid w:val="00BC3DE4"/>
    <w:rsid w:val="00BC3DFA"/>
    <w:rsid w:val="00BC3F77"/>
    <w:rsid w:val="00BC40F0"/>
    <w:rsid w:val="00BC4303"/>
    <w:rsid w:val="00BC45F5"/>
    <w:rsid w:val="00BC4BC9"/>
    <w:rsid w:val="00BC4ECA"/>
    <w:rsid w:val="00BC4EED"/>
    <w:rsid w:val="00BC5235"/>
    <w:rsid w:val="00BC5331"/>
    <w:rsid w:val="00BC5AE0"/>
    <w:rsid w:val="00BC5EBD"/>
    <w:rsid w:val="00BC6009"/>
    <w:rsid w:val="00BC648F"/>
    <w:rsid w:val="00BC6C54"/>
    <w:rsid w:val="00BC6FDB"/>
    <w:rsid w:val="00BC74AB"/>
    <w:rsid w:val="00BC7554"/>
    <w:rsid w:val="00BC7632"/>
    <w:rsid w:val="00BC790D"/>
    <w:rsid w:val="00BC7E64"/>
    <w:rsid w:val="00BCA269"/>
    <w:rsid w:val="00BD0050"/>
    <w:rsid w:val="00BD0438"/>
    <w:rsid w:val="00BD049B"/>
    <w:rsid w:val="00BD05F6"/>
    <w:rsid w:val="00BD070C"/>
    <w:rsid w:val="00BD0A11"/>
    <w:rsid w:val="00BD0B1A"/>
    <w:rsid w:val="00BD0BD2"/>
    <w:rsid w:val="00BD0C34"/>
    <w:rsid w:val="00BD0F41"/>
    <w:rsid w:val="00BD14D4"/>
    <w:rsid w:val="00BD156A"/>
    <w:rsid w:val="00BD16BF"/>
    <w:rsid w:val="00BD17F1"/>
    <w:rsid w:val="00BD1961"/>
    <w:rsid w:val="00BD1976"/>
    <w:rsid w:val="00BD197E"/>
    <w:rsid w:val="00BD1E5E"/>
    <w:rsid w:val="00BD1E8D"/>
    <w:rsid w:val="00BD20D8"/>
    <w:rsid w:val="00BD2183"/>
    <w:rsid w:val="00BD235B"/>
    <w:rsid w:val="00BD2749"/>
    <w:rsid w:val="00BD2796"/>
    <w:rsid w:val="00BD27D6"/>
    <w:rsid w:val="00BD27F3"/>
    <w:rsid w:val="00BD2881"/>
    <w:rsid w:val="00BD2FD8"/>
    <w:rsid w:val="00BD304D"/>
    <w:rsid w:val="00BD30EB"/>
    <w:rsid w:val="00BD3130"/>
    <w:rsid w:val="00BD34DC"/>
    <w:rsid w:val="00BD3620"/>
    <w:rsid w:val="00BD3ADA"/>
    <w:rsid w:val="00BD3DCD"/>
    <w:rsid w:val="00BD3DE9"/>
    <w:rsid w:val="00BD3EEB"/>
    <w:rsid w:val="00BD4118"/>
    <w:rsid w:val="00BD41FB"/>
    <w:rsid w:val="00BD45FB"/>
    <w:rsid w:val="00BD51BE"/>
    <w:rsid w:val="00BD5394"/>
    <w:rsid w:val="00BD5435"/>
    <w:rsid w:val="00BD55B8"/>
    <w:rsid w:val="00BD5A19"/>
    <w:rsid w:val="00BD60FB"/>
    <w:rsid w:val="00BD6508"/>
    <w:rsid w:val="00BD6884"/>
    <w:rsid w:val="00BD6B00"/>
    <w:rsid w:val="00BD6E82"/>
    <w:rsid w:val="00BD7041"/>
    <w:rsid w:val="00BD704E"/>
    <w:rsid w:val="00BD709E"/>
    <w:rsid w:val="00BD70CA"/>
    <w:rsid w:val="00BD7393"/>
    <w:rsid w:val="00BD73EE"/>
    <w:rsid w:val="00BD743E"/>
    <w:rsid w:val="00BD75EB"/>
    <w:rsid w:val="00BD7774"/>
    <w:rsid w:val="00BD79FA"/>
    <w:rsid w:val="00BD7DA4"/>
    <w:rsid w:val="00BD7F06"/>
    <w:rsid w:val="00BDE5C3"/>
    <w:rsid w:val="00BE024E"/>
    <w:rsid w:val="00BE0259"/>
    <w:rsid w:val="00BE03EB"/>
    <w:rsid w:val="00BE04DE"/>
    <w:rsid w:val="00BE0607"/>
    <w:rsid w:val="00BE0652"/>
    <w:rsid w:val="00BE0A40"/>
    <w:rsid w:val="00BE0FEC"/>
    <w:rsid w:val="00BE0FF4"/>
    <w:rsid w:val="00BE13F4"/>
    <w:rsid w:val="00BE198E"/>
    <w:rsid w:val="00BE1ACA"/>
    <w:rsid w:val="00BE1EB0"/>
    <w:rsid w:val="00BE1F3A"/>
    <w:rsid w:val="00BE1F55"/>
    <w:rsid w:val="00BE2344"/>
    <w:rsid w:val="00BE24B5"/>
    <w:rsid w:val="00BE2B04"/>
    <w:rsid w:val="00BE2B69"/>
    <w:rsid w:val="00BE2C49"/>
    <w:rsid w:val="00BE2FF1"/>
    <w:rsid w:val="00BE30D6"/>
    <w:rsid w:val="00BE3493"/>
    <w:rsid w:val="00BE3AD3"/>
    <w:rsid w:val="00BE3B94"/>
    <w:rsid w:val="00BE3D83"/>
    <w:rsid w:val="00BE3E59"/>
    <w:rsid w:val="00BE422F"/>
    <w:rsid w:val="00BE44C5"/>
    <w:rsid w:val="00BE4664"/>
    <w:rsid w:val="00BE4D59"/>
    <w:rsid w:val="00BE4E78"/>
    <w:rsid w:val="00BE4F96"/>
    <w:rsid w:val="00BE5132"/>
    <w:rsid w:val="00BE530E"/>
    <w:rsid w:val="00BE53B7"/>
    <w:rsid w:val="00BE53C4"/>
    <w:rsid w:val="00BE5563"/>
    <w:rsid w:val="00BE56FD"/>
    <w:rsid w:val="00BE5705"/>
    <w:rsid w:val="00BE5B48"/>
    <w:rsid w:val="00BE5E7B"/>
    <w:rsid w:val="00BE63AB"/>
    <w:rsid w:val="00BE6519"/>
    <w:rsid w:val="00BE67A1"/>
    <w:rsid w:val="00BE67FC"/>
    <w:rsid w:val="00BE6A4E"/>
    <w:rsid w:val="00BE6B00"/>
    <w:rsid w:val="00BE6B5F"/>
    <w:rsid w:val="00BE6FE7"/>
    <w:rsid w:val="00BE7164"/>
    <w:rsid w:val="00BE71A5"/>
    <w:rsid w:val="00BE7227"/>
    <w:rsid w:val="00BE7273"/>
    <w:rsid w:val="00BE7380"/>
    <w:rsid w:val="00BE742A"/>
    <w:rsid w:val="00BE76FD"/>
    <w:rsid w:val="00BE78BB"/>
    <w:rsid w:val="00BE798E"/>
    <w:rsid w:val="00BE7A77"/>
    <w:rsid w:val="00BE7C5C"/>
    <w:rsid w:val="00BF0073"/>
    <w:rsid w:val="00BF05C9"/>
    <w:rsid w:val="00BF0829"/>
    <w:rsid w:val="00BF0AB0"/>
    <w:rsid w:val="00BF0ABE"/>
    <w:rsid w:val="00BF0AF1"/>
    <w:rsid w:val="00BF0CAE"/>
    <w:rsid w:val="00BF0D78"/>
    <w:rsid w:val="00BF1011"/>
    <w:rsid w:val="00BF106B"/>
    <w:rsid w:val="00BF10D3"/>
    <w:rsid w:val="00BF1127"/>
    <w:rsid w:val="00BF125C"/>
    <w:rsid w:val="00BF1378"/>
    <w:rsid w:val="00BF1391"/>
    <w:rsid w:val="00BF14BE"/>
    <w:rsid w:val="00BF17DF"/>
    <w:rsid w:val="00BF19E9"/>
    <w:rsid w:val="00BF1CA7"/>
    <w:rsid w:val="00BF1FFD"/>
    <w:rsid w:val="00BF2291"/>
    <w:rsid w:val="00BF231F"/>
    <w:rsid w:val="00BF2708"/>
    <w:rsid w:val="00BF286D"/>
    <w:rsid w:val="00BF2C24"/>
    <w:rsid w:val="00BF2D61"/>
    <w:rsid w:val="00BF2E4C"/>
    <w:rsid w:val="00BF3269"/>
    <w:rsid w:val="00BF330F"/>
    <w:rsid w:val="00BF33A4"/>
    <w:rsid w:val="00BF33AA"/>
    <w:rsid w:val="00BF3504"/>
    <w:rsid w:val="00BF352F"/>
    <w:rsid w:val="00BF37E0"/>
    <w:rsid w:val="00BF3A83"/>
    <w:rsid w:val="00BF3AC6"/>
    <w:rsid w:val="00BF3AFC"/>
    <w:rsid w:val="00BF3BE7"/>
    <w:rsid w:val="00BF3D50"/>
    <w:rsid w:val="00BF4681"/>
    <w:rsid w:val="00BF4706"/>
    <w:rsid w:val="00BF492F"/>
    <w:rsid w:val="00BF4AB9"/>
    <w:rsid w:val="00BF4C55"/>
    <w:rsid w:val="00BF4DCF"/>
    <w:rsid w:val="00BF4E52"/>
    <w:rsid w:val="00BF52CD"/>
    <w:rsid w:val="00BF541B"/>
    <w:rsid w:val="00BF5629"/>
    <w:rsid w:val="00BF56F6"/>
    <w:rsid w:val="00BF575E"/>
    <w:rsid w:val="00BF5946"/>
    <w:rsid w:val="00BF5A65"/>
    <w:rsid w:val="00BF5D3B"/>
    <w:rsid w:val="00BF5D9D"/>
    <w:rsid w:val="00BF5DD8"/>
    <w:rsid w:val="00BF603B"/>
    <w:rsid w:val="00BF6070"/>
    <w:rsid w:val="00BF6236"/>
    <w:rsid w:val="00BF6D18"/>
    <w:rsid w:val="00BF6F7D"/>
    <w:rsid w:val="00BF7189"/>
    <w:rsid w:val="00BF78DE"/>
    <w:rsid w:val="00BF7A04"/>
    <w:rsid w:val="00BF7A59"/>
    <w:rsid w:val="00BF7CC0"/>
    <w:rsid w:val="00C0009C"/>
    <w:rsid w:val="00C000C7"/>
    <w:rsid w:val="00C00171"/>
    <w:rsid w:val="00C00255"/>
    <w:rsid w:val="00C0063C"/>
    <w:rsid w:val="00C007BD"/>
    <w:rsid w:val="00C00A02"/>
    <w:rsid w:val="00C00B08"/>
    <w:rsid w:val="00C00B83"/>
    <w:rsid w:val="00C00CEC"/>
    <w:rsid w:val="00C0174F"/>
    <w:rsid w:val="00C017FF"/>
    <w:rsid w:val="00C018E8"/>
    <w:rsid w:val="00C0209C"/>
    <w:rsid w:val="00C021EF"/>
    <w:rsid w:val="00C025DC"/>
    <w:rsid w:val="00C027C7"/>
    <w:rsid w:val="00C02B11"/>
    <w:rsid w:val="00C02CB9"/>
    <w:rsid w:val="00C02F0C"/>
    <w:rsid w:val="00C02FDB"/>
    <w:rsid w:val="00C02FEE"/>
    <w:rsid w:val="00C0316E"/>
    <w:rsid w:val="00C0338B"/>
    <w:rsid w:val="00C033C7"/>
    <w:rsid w:val="00C037CB"/>
    <w:rsid w:val="00C03867"/>
    <w:rsid w:val="00C03A1F"/>
    <w:rsid w:val="00C03AD5"/>
    <w:rsid w:val="00C03B8F"/>
    <w:rsid w:val="00C03ED6"/>
    <w:rsid w:val="00C03F46"/>
    <w:rsid w:val="00C03F98"/>
    <w:rsid w:val="00C040A6"/>
    <w:rsid w:val="00C04159"/>
    <w:rsid w:val="00C041F2"/>
    <w:rsid w:val="00C042D8"/>
    <w:rsid w:val="00C0435B"/>
    <w:rsid w:val="00C043E5"/>
    <w:rsid w:val="00C04505"/>
    <w:rsid w:val="00C04531"/>
    <w:rsid w:val="00C04901"/>
    <w:rsid w:val="00C04A75"/>
    <w:rsid w:val="00C04A80"/>
    <w:rsid w:val="00C04CA6"/>
    <w:rsid w:val="00C04E19"/>
    <w:rsid w:val="00C05059"/>
    <w:rsid w:val="00C050F1"/>
    <w:rsid w:val="00C052C3"/>
    <w:rsid w:val="00C0555D"/>
    <w:rsid w:val="00C0559D"/>
    <w:rsid w:val="00C05673"/>
    <w:rsid w:val="00C05748"/>
    <w:rsid w:val="00C0575E"/>
    <w:rsid w:val="00C059D4"/>
    <w:rsid w:val="00C05AFE"/>
    <w:rsid w:val="00C05CAD"/>
    <w:rsid w:val="00C05F78"/>
    <w:rsid w:val="00C061F2"/>
    <w:rsid w:val="00C0636B"/>
    <w:rsid w:val="00C06786"/>
    <w:rsid w:val="00C06985"/>
    <w:rsid w:val="00C06E1C"/>
    <w:rsid w:val="00C07182"/>
    <w:rsid w:val="00C073DA"/>
    <w:rsid w:val="00C074D5"/>
    <w:rsid w:val="00C0755D"/>
    <w:rsid w:val="00C075C0"/>
    <w:rsid w:val="00C0766E"/>
    <w:rsid w:val="00C077E8"/>
    <w:rsid w:val="00C077FB"/>
    <w:rsid w:val="00C07A6E"/>
    <w:rsid w:val="00C07AFE"/>
    <w:rsid w:val="00C07B5B"/>
    <w:rsid w:val="00C07B76"/>
    <w:rsid w:val="00C07DEF"/>
    <w:rsid w:val="00C100CB"/>
    <w:rsid w:val="00C10152"/>
    <w:rsid w:val="00C102CC"/>
    <w:rsid w:val="00C10600"/>
    <w:rsid w:val="00C1066A"/>
    <w:rsid w:val="00C10708"/>
    <w:rsid w:val="00C10742"/>
    <w:rsid w:val="00C1084C"/>
    <w:rsid w:val="00C10B4D"/>
    <w:rsid w:val="00C10BEB"/>
    <w:rsid w:val="00C10D1E"/>
    <w:rsid w:val="00C11381"/>
    <w:rsid w:val="00C11383"/>
    <w:rsid w:val="00C11A35"/>
    <w:rsid w:val="00C11A91"/>
    <w:rsid w:val="00C11B41"/>
    <w:rsid w:val="00C11BDE"/>
    <w:rsid w:val="00C11DE0"/>
    <w:rsid w:val="00C11F8D"/>
    <w:rsid w:val="00C121E5"/>
    <w:rsid w:val="00C12256"/>
    <w:rsid w:val="00C1238A"/>
    <w:rsid w:val="00C1252D"/>
    <w:rsid w:val="00C125C1"/>
    <w:rsid w:val="00C1261D"/>
    <w:rsid w:val="00C12712"/>
    <w:rsid w:val="00C12874"/>
    <w:rsid w:val="00C12ACF"/>
    <w:rsid w:val="00C12C5C"/>
    <w:rsid w:val="00C12DF3"/>
    <w:rsid w:val="00C12FC9"/>
    <w:rsid w:val="00C1340F"/>
    <w:rsid w:val="00C13832"/>
    <w:rsid w:val="00C1391A"/>
    <w:rsid w:val="00C13940"/>
    <w:rsid w:val="00C139BE"/>
    <w:rsid w:val="00C142A1"/>
    <w:rsid w:val="00C143A4"/>
    <w:rsid w:val="00C145FE"/>
    <w:rsid w:val="00C1490D"/>
    <w:rsid w:val="00C1492D"/>
    <w:rsid w:val="00C14B4D"/>
    <w:rsid w:val="00C14C87"/>
    <w:rsid w:val="00C14EE9"/>
    <w:rsid w:val="00C152C4"/>
    <w:rsid w:val="00C1533F"/>
    <w:rsid w:val="00C15669"/>
    <w:rsid w:val="00C1577A"/>
    <w:rsid w:val="00C15A71"/>
    <w:rsid w:val="00C15BCB"/>
    <w:rsid w:val="00C15BD8"/>
    <w:rsid w:val="00C15BEA"/>
    <w:rsid w:val="00C15D2F"/>
    <w:rsid w:val="00C1617E"/>
    <w:rsid w:val="00C165B3"/>
    <w:rsid w:val="00C165CD"/>
    <w:rsid w:val="00C16611"/>
    <w:rsid w:val="00C1671D"/>
    <w:rsid w:val="00C16729"/>
    <w:rsid w:val="00C1673A"/>
    <w:rsid w:val="00C167A4"/>
    <w:rsid w:val="00C169F0"/>
    <w:rsid w:val="00C16A61"/>
    <w:rsid w:val="00C16F34"/>
    <w:rsid w:val="00C17811"/>
    <w:rsid w:val="00C1787A"/>
    <w:rsid w:val="00C17979"/>
    <w:rsid w:val="00C17B4C"/>
    <w:rsid w:val="00C17D00"/>
    <w:rsid w:val="00C17EBF"/>
    <w:rsid w:val="00C17FAC"/>
    <w:rsid w:val="00C200A3"/>
    <w:rsid w:val="00C201C0"/>
    <w:rsid w:val="00C208D4"/>
    <w:rsid w:val="00C20980"/>
    <w:rsid w:val="00C20CB0"/>
    <w:rsid w:val="00C20FB9"/>
    <w:rsid w:val="00C213C5"/>
    <w:rsid w:val="00C21496"/>
    <w:rsid w:val="00C215BC"/>
    <w:rsid w:val="00C21965"/>
    <w:rsid w:val="00C2196D"/>
    <w:rsid w:val="00C21CAE"/>
    <w:rsid w:val="00C21CEA"/>
    <w:rsid w:val="00C21D55"/>
    <w:rsid w:val="00C22191"/>
    <w:rsid w:val="00C2222B"/>
    <w:rsid w:val="00C22257"/>
    <w:rsid w:val="00C228CC"/>
    <w:rsid w:val="00C229AF"/>
    <w:rsid w:val="00C22A36"/>
    <w:rsid w:val="00C22CAC"/>
    <w:rsid w:val="00C22D46"/>
    <w:rsid w:val="00C22DC2"/>
    <w:rsid w:val="00C22F0C"/>
    <w:rsid w:val="00C230BE"/>
    <w:rsid w:val="00C232B9"/>
    <w:rsid w:val="00C2345E"/>
    <w:rsid w:val="00C23491"/>
    <w:rsid w:val="00C23995"/>
    <w:rsid w:val="00C239AA"/>
    <w:rsid w:val="00C23BEA"/>
    <w:rsid w:val="00C23CD2"/>
    <w:rsid w:val="00C23E5D"/>
    <w:rsid w:val="00C23FBB"/>
    <w:rsid w:val="00C2409E"/>
    <w:rsid w:val="00C2438B"/>
    <w:rsid w:val="00C24702"/>
    <w:rsid w:val="00C24920"/>
    <w:rsid w:val="00C24947"/>
    <w:rsid w:val="00C249DA"/>
    <w:rsid w:val="00C24E25"/>
    <w:rsid w:val="00C24EC1"/>
    <w:rsid w:val="00C25081"/>
    <w:rsid w:val="00C250C5"/>
    <w:rsid w:val="00C25B8F"/>
    <w:rsid w:val="00C25D54"/>
    <w:rsid w:val="00C25EAA"/>
    <w:rsid w:val="00C26238"/>
    <w:rsid w:val="00C264E7"/>
    <w:rsid w:val="00C264FE"/>
    <w:rsid w:val="00C268FD"/>
    <w:rsid w:val="00C26960"/>
    <w:rsid w:val="00C26AC7"/>
    <w:rsid w:val="00C26C95"/>
    <w:rsid w:val="00C26D82"/>
    <w:rsid w:val="00C27459"/>
    <w:rsid w:val="00C27725"/>
    <w:rsid w:val="00C278BC"/>
    <w:rsid w:val="00C279CB"/>
    <w:rsid w:val="00C27BAB"/>
    <w:rsid w:val="00C27DDA"/>
    <w:rsid w:val="00C27E02"/>
    <w:rsid w:val="00C27E27"/>
    <w:rsid w:val="00C27F1C"/>
    <w:rsid w:val="00C30077"/>
    <w:rsid w:val="00C30164"/>
    <w:rsid w:val="00C3093A"/>
    <w:rsid w:val="00C30B5B"/>
    <w:rsid w:val="00C30C43"/>
    <w:rsid w:val="00C30FAB"/>
    <w:rsid w:val="00C31010"/>
    <w:rsid w:val="00C31125"/>
    <w:rsid w:val="00C3121F"/>
    <w:rsid w:val="00C31267"/>
    <w:rsid w:val="00C31272"/>
    <w:rsid w:val="00C31336"/>
    <w:rsid w:val="00C31798"/>
    <w:rsid w:val="00C3188D"/>
    <w:rsid w:val="00C319C7"/>
    <w:rsid w:val="00C31E81"/>
    <w:rsid w:val="00C321F5"/>
    <w:rsid w:val="00C3268B"/>
    <w:rsid w:val="00C329EA"/>
    <w:rsid w:val="00C32CC1"/>
    <w:rsid w:val="00C32FEB"/>
    <w:rsid w:val="00C330AF"/>
    <w:rsid w:val="00C3316A"/>
    <w:rsid w:val="00C33245"/>
    <w:rsid w:val="00C335F0"/>
    <w:rsid w:val="00C3397B"/>
    <w:rsid w:val="00C33A19"/>
    <w:rsid w:val="00C33BD7"/>
    <w:rsid w:val="00C33FE5"/>
    <w:rsid w:val="00C34106"/>
    <w:rsid w:val="00C34223"/>
    <w:rsid w:val="00C3426F"/>
    <w:rsid w:val="00C3457F"/>
    <w:rsid w:val="00C34670"/>
    <w:rsid w:val="00C34A02"/>
    <w:rsid w:val="00C34A06"/>
    <w:rsid w:val="00C34B19"/>
    <w:rsid w:val="00C34B94"/>
    <w:rsid w:val="00C34CD6"/>
    <w:rsid w:val="00C35021"/>
    <w:rsid w:val="00C350B9"/>
    <w:rsid w:val="00C351C9"/>
    <w:rsid w:val="00C3530A"/>
    <w:rsid w:val="00C354BD"/>
    <w:rsid w:val="00C355E1"/>
    <w:rsid w:val="00C355E6"/>
    <w:rsid w:val="00C355EF"/>
    <w:rsid w:val="00C356B5"/>
    <w:rsid w:val="00C358E2"/>
    <w:rsid w:val="00C35BFB"/>
    <w:rsid w:val="00C364DF"/>
    <w:rsid w:val="00C367A9"/>
    <w:rsid w:val="00C36810"/>
    <w:rsid w:val="00C36C73"/>
    <w:rsid w:val="00C36D76"/>
    <w:rsid w:val="00C36D83"/>
    <w:rsid w:val="00C36E72"/>
    <w:rsid w:val="00C36F24"/>
    <w:rsid w:val="00C37033"/>
    <w:rsid w:val="00C37767"/>
    <w:rsid w:val="00C3781A"/>
    <w:rsid w:val="00C3785A"/>
    <w:rsid w:val="00C37868"/>
    <w:rsid w:val="00C37997"/>
    <w:rsid w:val="00C3799B"/>
    <w:rsid w:val="00C37A93"/>
    <w:rsid w:val="00C37B4C"/>
    <w:rsid w:val="00C37B6F"/>
    <w:rsid w:val="00C37CFD"/>
    <w:rsid w:val="00C37D83"/>
    <w:rsid w:val="00C37E31"/>
    <w:rsid w:val="00C37F46"/>
    <w:rsid w:val="00C4025B"/>
    <w:rsid w:val="00C40336"/>
    <w:rsid w:val="00C40373"/>
    <w:rsid w:val="00C4043F"/>
    <w:rsid w:val="00C4045B"/>
    <w:rsid w:val="00C4055A"/>
    <w:rsid w:val="00C4090A"/>
    <w:rsid w:val="00C40A81"/>
    <w:rsid w:val="00C40BB9"/>
    <w:rsid w:val="00C40D63"/>
    <w:rsid w:val="00C40FAD"/>
    <w:rsid w:val="00C412C4"/>
    <w:rsid w:val="00C4133A"/>
    <w:rsid w:val="00C41513"/>
    <w:rsid w:val="00C41566"/>
    <w:rsid w:val="00C41818"/>
    <w:rsid w:val="00C41870"/>
    <w:rsid w:val="00C418F9"/>
    <w:rsid w:val="00C41951"/>
    <w:rsid w:val="00C41B9B"/>
    <w:rsid w:val="00C41D9B"/>
    <w:rsid w:val="00C41E63"/>
    <w:rsid w:val="00C41ED8"/>
    <w:rsid w:val="00C42242"/>
    <w:rsid w:val="00C427B7"/>
    <w:rsid w:val="00C42B04"/>
    <w:rsid w:val="00C42B6A"/>
    <w:rsid w:val="00C42CA3"/>
    <w:rsid w:val="00C43519"/>
    <w:rsid w:val="00C4359A"/>
    <w:rsid w:val="00C43740"/>
    <w:rsid w:val="00C43791"/>
    <w:rsid w:val="00C43858"/>
    <w:rsid w:val="00C4385F"/>
    <w:rsid w:val="00C439CA"/>
    <w:rsid w:val="00C43AA8"/>
    <w:rsid w:val="00C43BA4"/>
    <w:rsid w:val="00C4433F"/>
    <w:rsid w:val="00C445B0"/>
    <w:rsid w:val="00C445CF"/>
    <w:rsid w:val="00C44777"/>
    <w:rsid w:val="00C44954"/>
    <w:rsid w:val="00C44A0D"/>
    <w:rsid w:val="00C44D45"/>
    <w:rsid w:val="00C44D7F"/>
    <w:rsid w:val="00C44FDF"/>
    <w:rsid w:val="00C45440"/>
    <w:rsid w:val="00C45702"/>
    <w:rsid w:val="00C457C8"/>
    <w:rsid w:val="00C45A64"/>
    <w:rsid w:val="00C45A90"/>
    <w:rsid w:val="00C45B6E"/>
    <w:rsid w:val="00C45E16"/>
    <w:rsid w:val="00C4606A"/>
    <w:rsid w:val="00C46137"/>
    <w:rsid w:val="00C461F1"/>
    <w:rsid w:val="00C462F5"/>
    <w:rsid w:val="00C4647C"/>
    <w:rsid w:val="00C464C7"/>
    <w:rsid w:val="00C464E0"/>
    <w:rsid w:val="00C465E7"/>
    <w:rsid w:val="00C46974"/>
    <w:rsid w:val="00C4698E"/>
    <w:rsid w:val="00C46CD2"/>
    <w:rsid w:val="00C47469"/>
    <w:rsid w:val="00C47847"/>
    <w:rsid w:val="00C47A98"/>
    <w:rsid w:val="00C47D57"/>
    <w:rsid w:val="00C47E8F"/>
    <w:rsid w:val="00C47EE4"/>
    <w:rsid w:val="00C47F03"/>
    <w:rsid w:val="00C47FC7"/>
    <w:rsid w:val="00C501A2"/>
    <w:rsid w:val="00C50884"/>
    <w:rsid w:val="00C508A4"/>
    <w:rsid w:val="00C5098B"/>
    <w:rsid w:val="00C50EB3"/>
    <w:rsid w:val="00C51005"/>
    <w:rsid w:val="00C5108D"/>
    <w:rsid w:val="00C51278"/>
    <w:rsid w:val="00C512F7"/>
    <w:rsid w:val="00C51455"/>
    <w:rsid w:val="00C514BD"/>
    <w:rsid w:val="00C514D3"/>
    <w:rsid w:val="00C517F2"/>
    <w:rsid w:val="00C519C9"/>
    <w:rsid w:val="00C51C4F"/>
    <w:rsid w:val="00C51CC5"/>
    <w:rsid w:val="00C51D0B"/>
    <w:rsid w:val="00C51EB8"/>
    <w:rsid w:val="00C52011"/>
    <w:rsid w:val="00C522BF"/>
    <w:rsid w:val="00C52411"/>
    <w:rsid w:val="00C52628"/>
    <w:rsid w:val="00C526A0"/>
    <w:rsid w:val="00C5273E"/>
    <w:rsid w:val="00C52894"/>
    <w:rsid w:val="00C528B2"/>
    <w:rsid w:val="00C52958"/>
    <w:rsid w:val="00C529DD"/>
    <w:rsid w:val="00C52AC2"/>
    <w:rsid w:val="00C52B9A"/>
    <w:rsid w:val="00C52C65"/>
    <w:rsid w:val="00C533D4"/>
    <w:rsid w:val="00C5349C"/>
    <w:rsid w:val="00C539D0"/>
    <w:rsid w:val="00C53A2C"/>
    <w:rsid w:val="00C53C04"/>
    <w:rsid w:val="00C53E75"/>
    <w:rsid w:val="00C53ED0"/>
    <w:rsid w:val="00C5442E"/>
    <w:rsid w:val="00C54440"/>
    <w:rsid w:val="00C54471"/>
    <w:rsid w:val="00C5466C"/>
    <w:rsid w:val="00C54670"/>
    <w:rsid w:val="00C546B6"/>
    <w:rsid w:val="00C5485C"/>
    <w:rsid w:val="00C54DAA"/>
    <w:rsid w:val="00C54E53"/>
    <w:rsid w:val="00C54E74"/>
    <w:rsid w:val="00C54E8F"/>
    <w:rsid w:val="00C54FAD"/>
    <w:rsid w:val="00C55032"/>
    <w:rsid w:val="00C5510B"/>
    <w:rsid w:val="00C5524C"/>
    <w:rsid w:val="00C55444"/>
    <w:rsid w:val="00C5563B"/>
    <w:rsid w:val="00C5564B"/>
    <w:rsid w:val="00C5570C"/>
    <w:rsid w:val="00C55847"/>
    <w:rsid w:val="00C55888"/>
    <w:rsid w:val="00C55903"/>
    <w:rsid w:val="00C55A91"/>
    <w:rsid w:val="00C55ADC"/>
    <w:rsid w:val="00C55BA8"/>
    <w:rsid w:val="00C55C38"/>
    <w:rsid w:val="00C55E0E"/>
    <w:rsid w:val="00C560B2"/>
    <w:rsid w:val="00C562BC"/>
    <w:rsid w:val="00C565AA"/>
    <w:rsid w:val="00C569AB"/>
    <w:rsid w:val="00C56F14"/>
    <w:rsid w:val="00C56FC8"/>
    <w:rsid w:val="00C572E5"/>
    <w:rsid w:val="00C574A6"/>
    <w:rsid w:val="00C5752C"/>
    <w:rsid w:val="00C575CF"/>
    <w:rsid w:val="00C575FE"/>
    <w:rsid w:val="00C577AD"/>
    <w:rsid w:val="00C57EAB"/>
    <w:rsid w:val="00C600B4"/>
    <w:rsid w:val="00C6010C"/>
    <w:rsid w:val="00C601E9"/>
    <w:rsid w:val="00C601ED"/>
    <w:rsid w:val="00C604A3"/>
    <w:rsid w:val="00C6061D"/>
    <w:rsid w:val="00C6070F"/>
    <w:rsid w:val="00C60999"/>
    <w:rsid w:val="00C60C14"/>
    <w:rsid w:val="00C60D5D"/>
    <w:rsid w:val="00C6101B"/>
    <w:rsid w:val="00C61134"/>
    <w:rsid w:val="00C612B4"/>
    <w:rsid w:val="00C61577"/>
    <w:rsid w:val="00C61621"/>
    <w:rsid w:val="00C6163A"/>
    <w:rsid w:val="00C61651"/>
    <w:rsid w:val="00C6168F"/>
    <w:rsid w:val="00C616B7"/>
    <w:rsid w:val="00C616B8"/>
    <w:rsid w:val="00C617B6"/>
    <w:rsid w:val="00C61B07"/>
    <w:rsid w:val="00C61DC6"/>
    <w:rsid w:val="00C61EB1"/>
    <w:rsid w:val="00C6212F"/>
    <w:rsid w:val="00C62271"/>
    <w:rsid w:val="00C62551"/>
    <w:rsid w:val="00C6276D"/>
    <w:rsid w:val="00C628BF"/>
    <w:rsid w:val="00C629B0"/>
    <w:rsid w:val="00C629EC"/>
    <w:rsid w:val="00C62A04"/>
    <w:rsid w:val="00C62B00"/>
    <w:rsid w:val="00C62F16"/>
    <w:rsid w:val="00C62F89"/>
    <w:rsid w:val="00C6321D"/>
    <w:rsid w:val="00C632C0"/>
    <w:rsid w:val="00C6354F"/>
    <w:rsid w:val="00C6366F"/>
    <w:rsid w:val="00C636C8"/>
    <w:rsid w:val="00C6373D"/>
    <w:rsid w:val="00C6375F"/>
    <w:rsid w:val="00C638B3"/>
    <w:rsid w:val="00C63A85"/>
    <w:rsid w:val="00C63B05"/>
    <w:rsid w:val="00C63B7C"/>
    <w:rsid w:val="00C63D7E"/>
    <w:rsid w:val="00C63EA4"/>
    <w:rsid w:val="00C63EBE"/>
    <w:rsid w:val="00C63F63"/>
    <w:rsid w:val="00C6413D"/>
    <w:rsid w:val="00C64172"/>
    <w:rsid w:val="00C64310"/>
    <w:rsid w:val="00C64320"/>
    <w:rsid w:val="00C643B0"/>
    <w:rsid w:val="00C64536"/>
    <w:rsid w:val="00C64663"/>
    <w:rsid w:val="00C646CA"/>
    <w:rsid w:val="00C649E2"/>
    <w:rsid w:val="00C64BA7"/>
    <w:rsid w:val="00C64C0E"/>
    <w:rsid w:val="00C64E14"/>
    <w:rsid w:val="00C650A7"/>
    <w:rsid w:val="00C653AE"/>
    <w:rsid w:val="00C656E4"/>
    <w:rsid w:val="00C65821"/>
    <w:rsid w:val="00C65BB9"/>
    <w:rsid w:val="00C65CCD"/>
    <w:rsid w:val="00C65D1D"/>
    <w:rsid w:val="00C6604A"/>
    <w:rsid w:val="00C661F3"/>
    <w:rsid w:val="00C66816"/>
    <w:rsid w:val="00C66B41"/>
    <w:rsid w:val="00C66B8C"/>
    <w:rsid w:val="00C66B9B"/>
    <w:rsid w:val="00C66CA8"/>
    <w:rsid w:val="00C67130"/>
    <w:rsid w:val="00C6722B"/>
    <w:rsid w:val="00C6731A"/>
    <w:rsid w:val="00C673D0"/>
    <w:rsid w:val="00C675B9"/>
    <w:rsid w:val="00C67852"/>
    <w:rsid w:val="00C67A67"/>
    <w:rsid w:val="00C67B03"/>
    <w:rsid w:val="00C67C8A"/>
    <w:rsid w:val="00C700F3"/>
    <w:rsid w:val="00C70141"/>
    <w:rsid w:val="00C701DC"/>
    <w:rsid w:val="00C7026D"/>
    <w:rsid w:val="00C709B2"/>
    <w:rsid w:val="00C70AA9"/>
    <w:rsid w:val="00C70AEC"/>
    <w:rsid w:val="00C70E36"/>
    <w:rsid w:val="00C70EA8"/>
    <w:rsid w:val="00C7117A"/>
    <w:rsid w:val="00C71192"/>
    <w:rsid w:val="00C71543"/>
    <w:rsid w:val="00C71586"/>
    <w:rsid w:val="00C715F5"/>
    <w:rsid w:val="00C7163D"/>
    <w:rsid w:val="00C71698"/>
    <w:rsid w:val="00C7183A"/>
    <w:rsid w:val="00C71BFC"/>
    <w:rsid w:val="00C71DE1"/>
    <w:rsid w:val="00C71E3F"/>
    <w:rsid w:val="00C71E9E"/>
    <w:rsid w:val="00C71EF2"/>
    <w:rsid w:val="00C72199"/>
    <w:rsid w:val="00C7227B"/>
    <w:rsid w:val="00C723EA"/>
    <w:rsid w:val="00C72593"/>
    <w:rsid w:val="00C728B4"/>
    <w:rsid w:val="00C72A64"/>
    <w:rsid w:val="00C72C22"/>
    <w:rsid w:val="00C72DFA"/>
    <w:rsid w:val="00C73025"/>
    <w:rsid w:val="00C7304E"/>
    <w:rsid w:val="00C7320B"/>
    <w:rsid w:val="00C73746"/>
    <w:rsid w:val="00C73777"/>
    <w:rsid w:val="00C737AB"/>
    <w:rsid w:val="00C73D83"/>
    <w:rsid w:val="00C73E23"/>
    <w:rsid w:val="00C73ED9"/>
    <w:rsid w:val="00C73F60"/>
    <w:rsid w:val="00C73F78"/>
    <w:rsid w:val="00C74591"/>
    <w:rsid w:val="00C74768"/>
    <w:rsid w:val="00C748F0"/>
    <w:rsid w:val="00C74970"/>
    <w:rsid w:val="00C74A8A"/>
    <w:rsid w:val="00C74A98"/>
    <w:rsid w:val="00C74B6B"/>
    <w:rsid w:val="00C75287"/>
    <w:rsid w:val="00C75300"/>
    <w:rsid w:val="00C75566"/>
    <w:rsid w:val="00C75B0A"/>
    <w:rsid w:val="00C75DB3"/>
    <w:rsid w:val="00C75F5E"/>
    <w:rsid w:val="00C75FD4"/>
    <w:rsid w:val="00C7602B"/>
    <w:rsid w:val="00C76117"/>
    <w:rsid w:val="00C763B5"/>
    <w:rsid w:val="00C764E7"/>
    <w:rsid w:val="00C766EE"/>
    <w:rsid w:val="00C766F4"/>
    <w:rsid w:val="00C76765"/>
    <w:rsid w:val="00C76AA3"/>
    <w:rsid w:val="00C76CB5"/>
    <w:rsid w:val="00C76FD9"/>
    <w:rsid w:val="00C770A7"/>
    <w:rsid w:val="00C771A7"/>
    <w:rsid w:val="00C77906"/>
    <w:rsid w:val="00C77939"/>
    <w:rsid w:val="00C779AF"/>
    <w:rsid w:val="00C77FC6"/>
    <w:rsid w:val="00C800F1"/>
    <w:rsid w:val="00C80540"/>
    <w:rsid w:val="00C80910"/>
    <w:rsid w:val="00C81508"/>
    <w:rsid w:val="00C81593"/>
    <w:rsid w:val="00C81726"/>
    <w:rsid w:val="00C81A4F"/>
    <w:rsid w:val="00C81A8C"/>
    <w:rsid w:val="00C81C12"/>
    <w:rsid w:val="00C81E2A"/>
    <w:rsid w:val="00C81EDA"/>
    <w:rsid w:val="00C81F8D"/>
    <w:rsid w:val="00C81FD4"/>
    <w:rsid w:val="00C8209F"/>
    <w:rsid w:val="00C824D9"/>
    <w:rsid w:val="00C8252A"/>
    <w:rsid w:val="00C8259B"/>
    <w:rsid w:val="00C826D7"/>
    <w:rsid w:val="00C82886"/>
    <w:rsid w:val="00C82BE1"/>
    <w:rsid w:val="00C82BE4"/>
    <w:rsid w:val="00C82F17"/>
    <w:rsid w:val="00C83241"/>
    <w:rsid w:val="00C832A6"/>
    <w:rsid w:val="00C834FB"/>
    <w:rsid w:val="00C8352C"/>
    <w:rsid w:val="00C83544"/>
    <w:rsid w:val="00C835CE"/>
    <w:rsid w:val="00C83928"/>
    <w:rsid w:val="00C8398D"/>
    <w:rsid w:val="00C83B92"/>
    <w:rsid w:val="00C83D18"/>
    <w:rsid w:val="00C840C6"/>
    <w:rsid w:val="00C8444D"/>
    <w:rsid w:val="00C84993"/>
    <w:rsid w:val="00C84B78"/>
    <w:rsid w:val="00C84D71"/>
    <w:rsid w:val="00C84E6E"/>
    <w:rsid w:val="00C84FB5"/>
    <w:rsid w:val="00C84FF4"/>
    <w:rsid w:val="00C8502C"/>
    <w:rsid w:val="00C85208"/>
    <w:rsid w:val="00C85566"/>
    <w:rsid w:val="00C85793"/>
    <w:rsid w:val="00C857FA"/>
    <w:rsid w:val="00C85CD0"/>
    <w:rsid w:val="00C85E8F"/>
    <w:rsid w:val="00C86047"/>
    <w:rsid w:val="00C863EF"/>
    <w:rsid w:val="00C86637"/>
    <w:rsid w:val="00C866EB"/>
    <w:rsid w:val="00C867B5"/>
    <w:rsid w:val="00C8697E"/>
    <w:rsid w:val="00C86AF8"/>
    <w:rsid w:val="00C86BC6"/>
    <w:rsid w:val="00C86C07"/>
    <w:rsid w:val="00C86DAF"/>
    <w:rsid w:val="00C86E9C"/>
    <w:rsid w:val="00C86F8B"/>
    <w:rsid w:val="00C870C4"/>
    <w:rsid w:val="00C87259"/>
    <w:rsid w:val="00C8736F"/>
    <w:rsid w:val="00C873DF"/>
    <w:rsid w:val="00C8760E"/>
    <w:rsid w:val="00C87933"/>
    <w:rsid w:val="00C87A1C"/>
    <w:rsid w:val="00C87A5A"/>
    <w:rsid w:val="00C900DC"/>
    <w:rsid w:val="00C90289"/>
    <w:rsid w:val="00C906D3"/>
    <w:rsid w:val="00C9086D"/>
    <w:rsid w:val="00C909CE"/>
    <w:rsid w:val="00C909DE"/>
    <w:rsid w:val="00C90A5B"/>
    <w:rsid w:val="00C90D63"/>
    <w:rsid w:val="00C91260"/>
    <w:rsid w:val="00C91389"/>
    <w:rsid w:val="00C91C63"/>
    <w:rsid w:val="00C91E7B"/>
    <w:rsid w:val="00C9217C"/>
    <w:rsid w:val="00C923A1"/>
    <w:rsid w:val="00C923A7"/>
    <w:rsid w:val="00C92429"/>
    <w:rsid w:val="00C924E4"/>
    <w:rsid w:val="00C92502"/>
    <w:rsid w:val="00C926F7"/>
    <w:rsid w:val="00C927AE"/>
    <w:rsid w:val="00C92F80"/>
    <w:rsid w:val="00C92FE5"/>
    <w:rsid w:val="00C93239"/>
    <w:rsid w:val="00C934F8"/>
    <w:rsid w:val="00C93635"/>
    <w:rsid w:val="00C93641"/>
    <w:rsid w:val="00C93954"/>
    <w:rsid w:val="00C93970"/>
    <w:rsid w:val="00C93A83"/>
    <w:rsid w:val="00C93ED8"/>
    <w:rsid w:val="00C93FCF"/>
    <w:rsid w:val="00C94BEA"/>
    <w:rsid w:val="00C94DC1"/>
    <w:rsid w:val="00C94E12"/>
    <w:rsid w:val="00C94E36"/>
    <w:rsid w:val="00C94E74"/>
    <w:rsid w:val="00C94F92"/>
    <w:rsid w:val="00C951E3"/>
    <w:rsid w:val="00C9561C"/>
    <w:rsid w:val="00C9571F"/>
    <w:rsid w:val="00C95B3B"/>
    <w:rsid w:val="00C95CB9"/>
    <w:rsid w:val="00C95DB4"/>
    <w:rsid w:val="00C95DD4"/>
    <w:rsid w:val="00C95E4B"/>
    <w:rsid w:val="00C95F50"/>
    <w:rsid w:val="00C95F57"/>
    <w:rsid w:val="00C96086"/>
    <w:rsid w:val="00C963A3"/>
    <w:rsid w:val="00C964AE"/>
    <w:rsid w:val="00C9659C"/>
    <w:rsid w:val="00C9694E"/>
    <w:rsid w:val="00C96A38"/>
    <w:rsid w:val="00C96A86"/>
    <w:rsid w:val="00C96AD3"/>
    <w:rsid w:val="00C96C0F"/>
    <w:rsid w:val="00C96D19"/>
    <w:rsid w:val="00C96E5A"/>
    <w:rsid w:val="00C9702D"/>
    <w:rsid w:val="00C97252"/>
    <w:rsid w:val="00C972C2"/>
    <w:rsid w:val="00C972D4"/>
    <w:rsid w:val="00C97422"/>
    <w:rsid w:val="00C9748D"/>
    <w:rsid w:val="00C97D4E"/>
    <w:rsid w:val="00C97ED6"/>
    <w:rsid w:val="00CA0220"/>
    <w:rsid w:val="00CA02B9"/>
    <w:rsid w:val="00CA0302"/>
    <w:rsid w:val="00CA0514"/>
    <w:rsid w:val="00CA0515"/>
    <w:rsid w:val="00CA0856"/>
    <w:rsid w:val="00CA09E4"/>
    <w:rsid w:val="00CA0AAC"/>
    <w:rsid w:val="00CA0AFB"/>
    <w:rsid w:val="00CA0BA6"/>
    <w:rsid w:val="00CA0BD6"/>
    <w:rsid w:val="00CA0BE2"/>
    <w:rsid w:val="00CA0E4B"/>
    <w:rsid w:val="00CA11BE"/>
    <w:rsid w:val="00CA1203"/>
    <w:rsid w:val="00CA15EE"/>
    <w:rsid w:val="00CA1650"/>
    <w:rsid w:val="00CA1738"/>
    <w:rsid w:val="00CA1BA1"/>
    <w:rsid w:val="00CA1D3B"/>
    <w:rsid w:val="00CA25A3"/>
    <w:rsid w:val="00CA266A"/>
    <w:rsid w:val="00CA2AD4"/>
    <w:rsid w:val="00CA2D37"/>
    <w:rsid w:val="00CA2E09"/>
    <w:rsid w:val="00CA301C"/>
    <w:rsid w:val="00CA30E0"/>
    <w:rsid w:val="00CA30EE"/>
    <w:rsid w:val="00CA3248"/>
    <w:rsid w:val="00CA3559"/>
    <w:rsid w:val="00CA38E4"/>
    <w:rsid w:val="00CA39AD"/>
    <w:rsid w:val="00CA3A7A"/>
    <w:rsid w:val="00CA3BF0"/>
    <w:rsid w:val="00CA3C03"/>
    <w:rsid w:val="00CA3D77"/>
    <w:rsid w:val="00CA3FB4"/>
    <w:rsid w:val="00CA3FBD"/>
    <w:rsid w:val="00CA3FFD"/>
    <w:rsid w:val="00CA40A5"/>
    <w:rsid w:val="00CA4370"/>
    <w:rsid w:val="00CA4719"/>
    <w:rsid w:val="00CA4933"/>
    <w:rsid w:val="00CA4A4D"/>
    <w:rsid w:val="00CA4AA9"/>
    <w:rsid w:val="00CA4EF5"/>
    <w:rsid w:val="00CA4FB8"/>
    <w:rsid w:val="00CA57D2"/>
    <w:rsid w:val="00CA5DF2"/>
    <w:rsid w:val="00CA5E83"/>
    <w:rsid w:val="00CA5EF0"/>
    <w:rsid w:val="00CA608B"/>
    <w:rsid w:val="00CA61CE"/>
    <w:rsid w:val="00CA6CE1"/>
    <w:rsid w:val="00CA7057"/>
    <w:rsid w:val="00CA70DC"/>
    <w:rsid w:val="00CA794F"/>
    <w:rsid w:val="00CA79D7"/>
    <w:rsid w:val="00CA7AA6"/>
    <w:rsid w:val="00CA7D36"/>
    <w:rsid w:val="00CA7DDA"/>
    <w:rsid w:val="00CB035B"/>
    <w:rsid w:val="00CB0607"/>
    <w:rsid w:val="00CB0703"/>
    <w:rsid w:val="00CB0741"/>
    <w:rsid w:val="00CB0823"/>
    <w:rsid w:val="00CB097E"/>
    <w:rsid w:val="00CB0A09"/>
    <w:rsid w:val="00CB0A53"/>
    <w:rsid w:val="00CB1142"/>
    <w:rsid w:val="00CB13BF"/>
    <w:rsid w:val="00CB16C3"/>
    <w:rsid w:val="00CB1A91"/>
    <w:rsid w:val="00CB1C5D"/>
    <w:rsid w:val="00CB1CC1"/>
    <w:rsid w:val="00CB1D8B"/>
    <w:rsid w:val="00CB1D95"/>
    <w:rsid w:val="00CB225F"/>
    <w:rsid w:val="00CB2521"/>
    <w:rsid w:val="00CB25A7"/>
    <w:rsid w:val="00CB268A"/>
    <w:rsid w:val="00CB26E0"/>
    <w:rsid w:val="00CB2981"/>
    <w:rsid w:val="00CB2A3D"/>
    <w:rsid w:val="00CB2B31"/>
    <w:rsid w:val="00CB2C3B"/>
    <w:rsid w:val="00CB2D04"/>
    <w:rsid w:val="00CB2E2F"/>
    <w:rsid w:val="00CB2EBF"/>
    <w:rsid w:val="00CB2FE9"/>
    <w:rsid w:val="00CB326D"/>
    <w:rsid w:val="00CB3492"/>
    <w:rsid w:val="00CB3709"/>
    <w:rsid w:val="00CB38C3"/>
    <w:rsid w:val="00CB38C5"/>
    <w:rsid w:val="00CB3C34"/>
    <w:rsid w:val="00CB3D04"/>
    <w:rsid w:val="00CB3D84"/>
    <w:rsid w:val="00CB466D"/>
    <w:rsid w:val="00CB4D7D"/>
    <w:rsid w:val="00CB4E9D"/>
    <w:rsid w:val="00CB5222"/>
    <w:rsid w:val="00CB53AF"/>
    <w:rsid w:val="00CB53CF"/>
    <w:rsid w:val="00CB564A"/>
    <w:rsid w:val="00CB572F"/>
    <w:rsid w:val="00CB57B3"/>
    <w:rsid w:val="00CB5A4E"/>
    <w:rsid w:val="00CB5B14"/>
    <w:rsid w:val="00CB5B32"/>
    <w:rsid w:val="00CB5B4D"/>
    <w:rsid w:val="00CB5B72"/>
    <w:rsid w:val="00CB5DD8"/>
    <w:rsid w:val="00CB605E"/>
    <w:rsid w:val="00CB60D2"/>
    <w:rsid w:val="00CB6252"/>
    <w:rsid w:val="00CB63DB"/>
    <w:rsid w:val="00CB63FA"/>
    <w:rsid w:val="00CB64C7"/>
    <w:rsid w:val="00CB64E6"/>
    <w:rsid w:val="00CB65DD"/>
    <w:rsid w:val="00CB660C"/>
    <w:rsid w:val="00CB66B0"/>
    <w:rsid w:val="00CB6707"/>
    <w:rsid w:val="00CB6A0B"/>
    <w:rsid w:val="00CB6CA0"/>
    <w:rsid w:val="00CB6CA5"/>
    <w:rsid w:val="00CB6E16"/>
    <w:rsid w:val="00CB73F2"/>
    <w:rsid w:val="00CB73F5"/>
    <w:rsid w:val="00CB7980"/>
    <w:rsid w:val="00CB7989"/>
    <w:rsid w:val="00CB79C0"/>
    <w:rsid w:val="00CB7B7C"/>
    <w:rsid w:val="00CB7C48"/>
    <w:rsid w:val="00CB7C56"/>
    <w:rsid w:val="00CC0241"/>
    <w:rsid w:val="00CC05EE"/>
    <w:rsid w:val="00CC0620"/>
    <w:rsid w:val="00CC06E7"/>
    <w:rsid w:val="00CC0ADC"/>
    <w:rsid w:val="00CC0AE4"/>
    <w:rsid w:val="00CC0B0C"/>
    <w:rsid w:val="00CC0C84"/>
    <w:rsid w:val="00CC0D1F"/>
    <w:rsid w:val="00CC0EA5"/>
    <w:rsid w:val="00CC0F1F"/>
    <w:rsid w:val="00CC0FA2"/>
    <w:rsid w:val="00CC15AF"/>
    <w:rsid w:val="00CC17B8"/>
    <w:rsid w:val="00CC181A"/>
    <w:rsid w:val="00CC182C"/>
    <w:rsid w:val="00CC1D06"/>
    <w:rsid w:val="00CC1F1A"/>
    <w:rsid w:val="00CC1F61"/>
    <w:rsid w:val="00CC1F65"/>
    <w:rsid w:val="00CC2112"/>
    <w:rsid w:val="00CC216F"/>
    <w:rsid w:val="00CC22ED"/>
    <w:rsid w:val="00CC240E"/>
    <w:rsid w:val="00CC2444"/>
    <w:rsid w:val="00CC24D0"/>
    <w:rsid w:val="00CC2528"/>
    <w:rsid w:val="00CC2C54"/>
    <w:rsid w:val="00CC2D11"/>
    <w:rsid w:val="00CC3013"/>
    <w:rsid w:val="00CC30C4"/>
    <w:rsid w:val="00CC325E"/>
    <w:rsid w:val="00CC3287"/>
    <w:rsid w:val="00CC32BE"/>
    <w:rsid w:val="00CC365E"/>
    <w:rsid w:val="00CC3A98"/>
    <w:rsid w:val="00CC3BF0"/>
    <w:rsid w:val="00CC3C35"/>
    <w:rsid w:val="00CC3E81"/>
    <w:rsid w:val="00CC3F44"/>
    <w:rsid w:val="00CC409B"/>
    <w:rsid w:val="00CC411D"/>
    <w:rsid w:val="00CC41A9"/>
    <w:rsid w:val="00CC4203"/>
    <w:rsid w:val="00CC4B09"/>
    <w:rsid w:val="00CC4C27"/>
    <w:rsid w:val="00CC4C53"/>
    <w:rsid w:val="00CC4F4C"/>
    <w:rsid w:val="00CC5131"/>
    <w:rsid w:val="00CC52F1"/>
    <w:rsid w:val="00CC534A"/>
    <w:rsid w:val="00CC536D"/>
    <w:rsid w:val="00CC549F"/>
    <w:rsid w:val="00CC5551"/>
    <w:rsid w:val="00CC59C0"/>
    <w:rsid w:val="00CC59CF"/>
    <w:rsid w:val="00CC5C41"/>
    <w:rsid w:val="00CC5E6F"/>
    <w:rsid w:val="00CC5F5A"/>
    <w:rsid w:val="00CC61D7"/>
    <w:rsid w:val="00CC680B"/>
    <w:rsid w:val="00CC69AD"/>
    <w:rsid w:val="00CC6A98"/>
    <w:rsid w:val="00CC741F"/>
    <w:rsid w:val="00CC764B"/>
    <w:rsid w:val="00CC7786"/>
    <w:rsid w:val="00CC7890"/>
    <w:rsid w:val="00CC7985"/>
    <w:rsid w:val="00CC7B1E"/>
    <w:rsid w:val="00CC7B2F"/>
    <w:rsid w:val="00CC7C02"/>
    <w:rsid w:val="00CC7EBB"/>
    <w:rsid w:val="00CD01EF"/>
    <w:rsid w:val="00CD02E0"/>
    <w:rsid w:val="00CD0574"/>
    <w:rsid w:val="00CD078D"/>
    <w:rsid w:val="00CD09C7"/>
    <w:rsid w:val="00CD0DC3"/>
    <w:rsid w:val="00CD0FDB"/>
    <w:rsid w:val="00CD124A"/>
    <w:rsid w:val="00CD17CF"/>
    <w:rsid w:val="00CD183B"/>
    <w:rsid w:val="00CD1939"/>
    <w:rsid w:val="00CD1A26"/>
    <w:rsid w:val="00CD1C19"/>
    <w:rsid w:val="00CD1F03"/>
    <w:rsid w:val="00CD2005"/>
    <w:rsid w:val="00CD2054"/>
    <w:rsid w:val="00CD243E"/>
    <w:rsid w:val="00CD24A7"/>
    <w:rsid w:val="00CD24C6"/>
    <w:rsid w:val="00CD259B"/>
    <w:rsid w:val="00CD2B20"/>
    <w:rsid w:val="00CD2E43"/>
    <w:rsid w:val="00CD306B"/>
    <w:rsid w:val="00CD30FC"/>
    <w:rsid w:val="00CD31E2"/>
    <w:rsid w:val="00CD32B1"/>
    <w:rsid w:val="00CD33B5"/>
    <w:rsid w:val="00CD33FC"/>
    <w:rsid w:val="00CD347E"/>
    <w:rsid w:val="00CD36DB"/>
    <w:rsid w:val="00CD38A9"/>
    <w:rsid w:val="00CD3968"/>
    <w:rsid w:val="00CD3AE0"/>
    <w:rsid w:val="00CD402B"/>
    <w:rsid w:val="00CD417C"/>
    <w:rsid w:val="00CD418B"/>
    <w:rsid w:val="00CD41BD"/>
    <w:rsid w:val="00CD45F5"/>
    <w:rsid w:val="00CD4638"/>
    <w:rsid w:val="00CD490D"/>
    <w:rsid w:val="00CD4ABF"/>
    <w:rsid w:val="00CD4C35"/>
    <w:rsid w:val="00CD4E14"/>
    <w:rsid w:val="00CD4E55"/>
    <w:rsid w:val="00CD4EAA"/>
    <w:rsid w:val="00CD4F49"/>
    <w:rsid w:val="00CD5074"/>
    <w:rsid w:val="00CD516F"/>
    <w:rsid w:val="00CD5233"/>
    <w:rsid w:val="00CD52A8"/>
    <w:rsid w:val="00CD5606"/>
    <w:rsid w:val="00CD5ED9"/>
    <w:rsid w:val="00CD6043"/>
    <w:rsid w:val="00CD60E7"/>
    <w:rsid w:val="00CD61CE"/>
    <w:rsid w:val="00CD6270"/>
    <w:rsid w:val="00CD6568"/>
    <w:rsid w:val="00CD6BC5"/>
    <w:rsid w:val="00CD6CB2"/>
    <w:rsid w:val="00CD6FAF"/>
    <w:rsid w:val="00CD6FEE"/>
    <w:rsid w:val="00CD716B"/>
    <w:rsid w:val="00CD7273"/>
    <w:rsid w:val="00CD7355"/>
    <w:rsid w:val="00CD768D"/>
    <w:rsid w:val="00CD7725"/>
    <w:rsid w:val="00CD7744"/>
    <w:rsid w:val="00CD77CD"/>
    <w:rsid w:val="00CD77E9"/>
    <w:rsid w:val="00CD77F5"/>
    <w:rsid w:val="00CD7D47"/>
    <w:rsid w:val="00CD7F68"/>
    <w:rsid w:val="00CE02D9"/>
    <w:rsid w:val="00CE0581"/>
    <w:rsid w:val="00CE06A6"/>
    <w:rsid w:val="00CE0B36"/>
    <w:rsid w:val="00CE0D02"/>
    <w:rsid w:val="00CE0D95"/>
    <w:rsid w:val="00CE0FF0"/>
    <w:rsid w:val="00CE12D5"/>
    <w:rsid w:val="00CE1393"/>
    <w:rsid w:val="00CE1792"/>
    <w:rsid w:val="00CE1840"/>
    <w:rsid w:val="00CE1EC0"/>
    <w:rsid w:val="00CE2077"/>
    <w:rsid w:val="00CE20F9"/>
    <w:rsid w:val="00CE21A2"/>
    <w:rsid w:val="00CE2242"/>
    <w:rsid w:val="00CE229F"/>
    <w:rsid w:val="00CE26D8"/>
    <w:rsid w:val="00CE2724"/>
    <w:rsid w:val="00CE284D"/>
    <w:rsid w:val="00CE2A45"/>
    <w:rsid w:val="00CE2AD0"/>
    <w:rsid w:val="00CE2D11"/>
    <w:rsid w:val="00CE301E"/>
    <w:rsid w:val="00CE33EF"/>
    <w:rsid w:val="00CE33F9"/>
    <w:rsid w:val="00CE3402"/>
    <w:rsid w:val="00CE3419"/>
    <w:rsid w:val="00CE3702"/>
    <w:rsid w:val="00CE376F"/>
    <w:rsid w:val="00CE392E"/>
    <w:rsid w:val="00CE3A0C"/>
    <w:rsid w:val="00CE3AA8"/>
    <w:rsid w:val="00CE3AD5"/>
    <w:rsid w:val="00CE3BF0"/>
    <w:rsid w:val="00CE3D35"/>
    <w:rsid w:val="00CE3F29"/>
    <w:rsid w:val="00CE3F7D"/>
    <w:rsid w:val="00CE42FD"/>
    <w:rsid w:val="00CE4340"/>
    <w:rsid w:val="00CE447C"/>
    <w:rsid w:val="00CE44A6"/>
    <w:rsid w:val="00CE45A2"/>
    <w:rsid w:val="00CE478A"/>
    <w:rsid w:val="00CE47E9"/>
    <w:rsid w:val="00CE48AB"/>
    <w:rsid w:val="00CE4B22"/>
    <w:rsid w:val="00CE4D1C"/>
    <w:rsid w:val="00CE4D6A"/>
    <w:rsid w:val="00CE4E61"/>
    <w:rsid w:val="00CE4F47"/>
    <w:rsid w:val="00CE4FD2"/>
    <w:rsid w:val="00CE5326"/>
    <w:rsid w:val="00CE54FE"/>
    <w:rsid w:val="00CE58BD"/>
    <w:rsid w:val="00CE58CA"/>
    <w:rsid w:val="00CE59E0"/>
    <w:rsid w:val="00CE5D8C"/>
    <w:rsid w:val="00CE6020"/>
    <w:rsid w:val="00CE6178"/>
    <w:rsid w:val="00CE62DF"/>
    <w:rsid w:val="00CE6616"/>
    <w:rsid w:val="00CE6660"/>
    <w:rsid w:val="00CE677A"/>
    <w:rsid w:val="00CE6850"/>
    <w:rsid w:val="00CE68B2"/>
    <w:rsid w:val="00CE6B13"/>
    <w:rsid w:val="00CE6B35"/>
    <w:rsid w:val="00CE6B5E"/>
    <w:rsid w:val="00CE6F84"/>
    <w:rsid w:val="00CE708D"/>
    <w:rsid w:val="00CE728C"/>
    <w:rsid w:val="00CE7395"/>
    <w:rsid w:val="00CE7466"/>
    <w:rsid w:val="00CE7925"/>
    <w:rsid w:val="00CE7B14"/>
    <w:rsid w:val="00CE7C06"/>
    <w:rsid w:val="00CE7C5B"/>
    <w:rsid w:val="00CED590"/>
    <w:rsid w:val="00CF018B"/>
    <w:rsid w:val="00CF0814"/>
    <w:rsid w:val="00CF084B"/>
    <w:rsid w:val="00CF0859"/>
    <w:rsid w:val="00CF0D29"/>
    <w:rsid w:val="00CF0E31"/>
    <w:rsid w:val="00CF0EE8"/>
    <w:rsid w:val="00CF1058"/>
    <w:rsid w:val="00CF14B5"/>
    <w:rsid w:val="00CF170E"/>
    <w:rsid w:val="00CF1B5B"/>
    <w:rsid w:val="00CF1D7A"/>
    <w:rsid w:val="00CF1FBC"/>
    <w:rsid w:val="00CF203D"/>
    <w:rsid w:val="00CF227A"/>
    <w:rsid w:val="00CF2417"/>
    <w:rsid w:val="00CF2581"/>
    <w:rsid w:val="00CF2629"/>
    <w:rsid w:val="00CF28FF"/>
    <w:rsid w:val="00CF2992"/>
    <w:rsid w:val="00CF2AC3"/>
    <w:rsid w:val="00CF2AE8"/>
    <w:rsid w:val="00CF2D1A"/>
    <w:rsid w:val="00CF3015"/>
    <w:rsid w:val="00CF3171"/>
    <w:rsid w:val="00CF33C9"/>
    <w:rsid w:val="00CF35A1"/>
    <w:rsid w:val="00CF3F6D"/>
    <w:rsid w:val="00CF406F"/>
    <w:rsid w:val="00CF46D1"/>
    <w:rsid w:val="00CF4724"/>
    <w:rsid w:val="00CF4C2C"/>
    <w:rsid w:val="00CF4E2F"/>
    <w:rsid w:val="00CF532D"/>
    <w:rsid w:val="00CF540B"/>
    <w:rsid w:val="00CF5D37"/>
    <w:rsid w:val="00CF5E3C"/>
    <w:rsid w:val="00CF5F93"/>
    <w:rsid w:val="00CF6057"/>
    <w:rsid w:val="00CF6626"/>
    <w:rsid w:val="00CF6767"/>
    <w:rsid w:val="00CF6B46"/>
    <w:rsid w:val="00CF6DBB"/>
    <w:rsid w:val="00CF6F5F"/>
    <w:rsid w:val="00CF70DF"/>
    <w:rsid w:val="00CF71C5"/>
    <w:rsid w:val="00CF771C"/>
    <w:rsid w:val="00CF7798"/>
    <w:rsid w:val="00CF7914"/>
    <w:rsid w:val="00CF7CB5"/>
    <w:rsid w:val="00CF7E0B"/>
    <w:rsid w:val="00CF7E4B"/>
    <w:rsid w:val="00CF7F49"/>
    <w:rsid w:val="00D001C9"/>
    <w:rsid w:val="00D00FE0"/>
    <w:rsid w:val="00D010A7"/>
    <w:rsid w:val="00D01181"/>
    <w:rsid w:val="00D011F3"/>
    <w:rsid w:val="00D01462"/>
    <w:rsid w:val="00D014D1"/>
    <w:rsid w:val="00D015AA"/>
    <w:rsid w:val="00D01743"/>
    <w:rsid w:val="00D01797"/>
    <w:rsid w:val="00D01CCE"/>
    <w:rsid w:val="00D01CFE"/>
    <w:rsid w:val="00D02170"/>
    <w:rsid w:val="00D027BB"/>
    <w:rsid w:val="00D02851"/>
    <w:rsid w:val="00D029B5"/>
    <w:rsid w:val="00D029C8"/>
    <w:rsid w:val="00D02A24"/>
    <w:rsid w:val="00D02A31"/>
    <w:rsid w:val="00D02A4D"/>
    <w:rsid w:val="00D02BCA"/>
    <w:rsid w:val="00D02CA0"/>
    <w:rsid w:val="00D02CA3"/>
    <w:rsid w:val="00D02EF6"/>
    <w:rsid w:val="00D03001"/>
    <w:rsid w:val="00D0325A"/>
    <w:rsid w:val="00D03347"/>
    <w:rsid w:val="00D033D0"/>
    <w:rsid w:val="00D03725"/>
    <w:rsid w:val="00D03743"/>
    <w:rsid w:val="00D03928"/>
    <w:rsid w:val="00D039BD"/>
    <w:rsid w:val="00D03A8E"/>
    <w:rsid w:val="00D03CA1"/>
    <w:rsid w:val="00D03CA3"/>
    <w:rsid w:val="00D03D0E"/>
    <w:rsid w:val="00D0405B"/>
    <w:rsid w:val="00D04148"/>
    <w:rsid w:val="00D0421E"/>
    <w:rsid w:val="00D0471A"/>
    <w:rsid w:val="00D04740"/>
    <w:rsid w:val="00D04B41"/>
    <w:rsid w:val="00D04D58"/>
    <w:rsid w:val="00D04E5D"/>
    <w:rsid w:val="00D052F3"/>
    <w:rsid w:val="00D053A5"/>
    <w:rsid w:val="00D0547E"/>
    <w:rsid w:val="00D056A6"/>
    <w:rsid w:val="00D0570A"/>
    <w:rsid w:val="00D057C5"/>
    <w:rsid w:val="00D05858"/>
    <w:rsid w:val="00D05978"/>
    <w:rsid w:val="00D05A95"/>
    <w:rsid w:val="00D05E02"/>
    <w:rsid w:val="00D05E07"/>
    <w:rsid w:val="00D05ECC"/>
    <w:rsid w:val="00D05ED8"/>
    <w:rsid w:val="00D05FE1"/>
    <w:rsid w:val="00D05FF6"/>
    <w:rsid w:val="00D0608A"/>
    <w:rsid w:val="00D0610C"/>
    <w:rsid w:val="00D06229"/>
    <w:rsid w:val="00D06404"/>
    <w:rsid w:val="00D0642D"/>
    <w:rsid w:val="00D06446"/>
    <w:rsid w:val="00D0645F"/>
    <w:rsid w:val="00D06494"/>
    <w:rsid w:val="00D06581"/>
    <w:rsid w:val="00D06771"/>
    <w:rsid w:val="00D06C9F"/>
    <w:rsid w:val="00D06DBB"/>
    <w:rsid w:val="00D06E5E"/>
    <w:rsid w:val="00D06FD3"/>
    <w:rsid w:val="00D0722E"/>
    <w:rsid w:val="00D0725D"/>
    <w:rsid w:val="00D072EE"/>
    <w:rsid w:val="00D07317"/>
    <w:rsid w:val="00D074B5"/>
    <w:rsid w:val="00D0783C"/>
    <w:rsid w:val="00D07A26"/>
    <w:rsid w:val="00D07BF5"/>
    <w:rsid w:val="00D07CA3"/>
    <w:rsid w:val="00D07D61"/>
    <w:rsid w:val="00D07D63"/>
    <w:rsid w:val="00D07ED5"/>
    <w:rsid w:val="00D1004C"/>
    <w:rsid w:val="00D10098"/>
    <w:rsid w:val="00D1016F"/>
    <w:rsid w:val="00D1025C"/>
    <w:rsid w:val="00D102C0"/>
    <w:rsid w:val="00D10571"/>
    <w:rsid w:val="00D105EF"/>
    <w:rsid w:val="00D10C27"/>
    <w:rsid w:val="00D10F0C"/>
    <w:rsid w:val="00D10F31"/>
    <w:rsid w:val="00D11264"/>
    <w:rsid w:val="00D11314"/>
    <w:rsid w:val="00D11316"/>
    <w:rsid w:val="00D11BAC"/>
    <w:rsid w:val="00D11C2F"/>
    <w:rsid w:val="00D120FE"/>
    <w:rsid w:val="00D1232F"/>
    <w:rsid w:val="00D123B9"/>
    <w:rsid w:val="00D1244B"/>
    <w:rsid w:val="00D127FB"/>
    <w:rsid w:val="00D128BA"/>
    <w:rsid w:val="00D12E54"/>
    <w:rsid w:val="00D12F37"/>
    <w:rsid w:val="00D12FCA"/>
    <w:rsid w:val="00D1306D"/>
    <w:rsid w:val="00D135BE"/>
    <w:rsid w:val="00D136FE"/>
    <w:rsid w:val="00D13895"/>
    <w:rsid w:val="00D13A45"/>
    <w:rsid w:val="00D13DC3"/>
    <w:rsid w:val="00D13E3B"/>
    <w:rsid w:val="00D13FE0"/>
    <w:rsid w:val="00D14011"/>
    <w:rsid w:val="00D14173"/>
    <w:rsid w:val="00D14271"/>
    <w:rsid w:val="00D1431B"/>
    <w:rsid w:val="00D1441D"/>
    <w:rsid w:val="00D14741"/>
    <w:rsid w:val="00D14A76"/>
    <w:rsid w:val="00D14BE1"/>
    <w:rsid w:val="00D14C63"/>
    <w:rsid w:val="00D14CC2"/>
    <w:rsid w:val="00D14E17"/>
    <w:rsid w:val="00D15209"/>
    <w:rsid w:val="00D1547B"/>
    <w:rsid w:val="00D15931"/>
    <w:rsid w:val="00D159CF"/>
    <w:rsid w:val="00D16178"/>
    <w:rsid w:val="00D1636D"/>
    <w:rsid w:val="00D163AE"/>
    <w:rsid w:val="00D163FA"/>
    <w:rsid w:val="00D164DB"/>
    <w:rsid w:val="00D16565"/>
    <w:rsid w:val="00D16588"/>
    <w:rsid w:val="00D16A59"/>
    <w:rsid w:val="00D16CBB"/>
    <w:rsid w:val="00D16DEE"/>
    <w:rsid w:val="00D17159"/>
    <w:rsid w:val="00D17376"/>
    <w:rsid w:val="00D17398"/>
    <w:rsid w:val="00D1762B"/>
    <w:rsid w:val="00D17897"/>
    <w:rsid w:val="00D178E0"/>
    <w:rsid w:val="00D17C66"/>
    <w:rsid w:val="00D17E58"/>
    <w:rsid w:val="00D20147"/>
    <w:rsid w:val="00D202BE"/>
    <w:rsid w:val="00D20530"/>
    <w:rsid w:val="00D20B61"/>
    <w:rsid w:val="00D20B6A"/>
    <w:rsid w:val="00D20BFC"/>
    <w:rsid w:val="00D20D0A"/>
    <w:rsid w:val="00D20EC6"/>
    <w:rsid w:val="00D2106F"/>
    <w:rsid w:val="00D2109E"/>
    <w:rsid w:val="00D210B1"/>
    <w:rsid w:val="00D2125F"/>
    <w:rsid w:val="00D21297"/>
    <w:rsid w:val="00D21365"/>
    <w:rsid w:val="00D21747"/>
    <w:rsid w:val="00D21A86"/>
    <w:rsid w:val="00D21B89"/>
    <w:rsid w:val="00D21BCE"/>
    <w:rsid w:val="00D21EB0"/>
    <w:rsid w:val="00D22114"/>
    <w:rsid w:val="00D221C9"/>
    <w:rsid w:val="00D223EA"/>
    <w:rsid w:val="00D22439"/>
    <w:rsid w:val="00D22445"/>
    <w:rsid w:val="00D2287C"/>
    <w:rsid w:val="00D22A0F"/>
    <w:rsid w:val="00D22D61"/>
    <w:rsid w:val="00D22F6B"/>
    <w:rsid w:val="00D230CA"/>
    <w:rsid w:val="00D232AE"/>
    <w:rsid w:val="00D23377"/>
    <w:rsid w:val="00D23387"/>
    <w:rsid w:val="00D235A2"/>
    <w:rsid w:val="00D23663"/>
    <w:rsid w:val="00D23798"/>
    <w:rsid w:val="00D23B20"/>
    <w:rsid w:val="00D23B6B"/>
    <w:rsid w:val="00D24074"/>
    <w:rsid w:val="00D243EC"/>
    <w:rsid w:val="00D2452E"/>
    <w:rsid w:val="00D2458A"/>
    <w:rsid w:val="00D24764"/>
    <w:rsid w:val="00D24B41"/>
    <w:rsid w:val="00D250DB"/>
    <w:rsid w:val="00D252FA"/>
    <w:rsid w:val="00D2541B"/>
    <w:rsid w:val="00D25484"/>
    <w:rsid w:val="00D25517"/>
    <w:rsid w:val="00D25520"/>
    <w:rsid w:val="00D256CD"/>
    <w:rsid w:val="00D2575C"/>
    <w:rsid w:val="00D2576E"/>
    <w:rsid w:val="00D25EEE"/>
    <w:rsid w:val="00D25F22"/>
    <w:rsid w:val="00D25FCC"/>
    <w:rsid w:val="00D26510"/>
    <w:rsid w:val="00D26789"/>
    <w:rsid w:val="00D26AA2"/>
    <w:rsid w:val="00D26CB6"/>
    <w:rsid w:val="00D26DB9"/>
    <w:rsid w:val="00D26E25"/>
    <w:rsid w:val="00D26F10"/>
    <w:rsid w:val="00D26F69"/>
    <w:rsid w:val="00D271EB"/>
    <w:rsid w:val="00D27BD1"/>
    <w:rsid w:val="00D27D04"/>
    <w:rsid w:val="00D27DF7"/>
    <w:rsid w:val="00D27FF2"/>
    <w:rsid w:val="00D30039"/>
    <w:rsid w:val="00D300DA"/>
    <w:rsid w:val="00D3025F"/>
    <w:rsid w:val="00D302CF"/>
    <w:rsid w:val="00D3050A"/>
    <w:rsid w:val="00D3062F"/>
    <w:rsid w:val="00D306C6"/>
    <w:rsid w:val="00D306EE"/>
    <w:rsid w:val="00D30798"/>
    <w:rsid w:val="00D309BA"/>
    <w:rsid w:val="00D30A74"/>
    <w:rsid w:val="00D30C4D"/>
    <w:rsid w:val="00D30C60"/>
    <w:rsid w:val="00D30F7E"/>
    <w:rsid w:val="00D31307"/>
    <w:rsid w:val="00D313B1"/>
    <w:rsid w:val="00D313C5"/>
    <w:rsid w:val="00D31537"/>
    <w:rsid w:val="00D3160A"/>
    <w:rsid w:val="00D3180B"/>
    <w:rsid w:val="00D3183C"/>
    <w:rsid w:val="00D31AB7"/>
    <w:rsid w:val="00D31C1C"/>
    <w:rsid w:val="00D31CF0"/>
    <w:rsid w:val="00D31E3B"/>
    <w:rsid w:val="00D320E5"/>
    <w:rsid w:val="00D3226C"/>
    <w:rsid w:val="00D326A0"/>
    <w:rsid w:val="00D326BD"/>
    <w:rsid w:val="00D327FC"/>
    <w:rsid w:val="00D328D1"/>
    <w:rsid w:val="00D32B8A"/>
    <w:rsid w:val="00D32B8C"/>
    <w:rsid w:val="00D32C48"/>
    <w:rsid w:val="00D32D46"/>
    <w:rsid w:val="00D33075"/>
    <w:rsid w:val="00D332CE"/>
    <w:rsid w:val="00D3333A"/>
    <w:rsid w:val="00D33612"/>
    <w:rsid w:val="00D33746"/>
    <w:rsid w:val="00D337A6"/>
    <w:rsid w:val="00D33869"/>
    <w:rsid w:val="00D3387E"/>
    <w:rsid w:val="00D33A95"/>
    <w:rsid w:val="00D33BE1"/>
    <w:rsid w:val="00D33C3E"/>
    <w:rsid w:val="00D33CD3"/>
    <w:rsid w:val="00D33CEB"/>
    <w:rsid w:val="00D33E1D"/>
    <w:rsid w:val="00D34379"/>
    <w:rsid w:val="00D344AB"/>
    <w:rsid w:val="00D344E1"/>
    <w:rsid w:val="00D345B8"/>
    <w:rsid w:val="00D348B7"/>
    <w:rsid w:val="00D34C91"/>
    <w:rsid w:val="00D34F98"/>
    <w:rsid w:val="00D35007"/>
    <w:rsid w:val="00D351C1"/>
    <w:rsid w:val="00D35648"/>
    <w:rsid w:val="00D356DF"/>
    <w:rsid w:val="00D35737"/>
    <w:rsid w:val="00D357CD"/>
    <w:rsid w:val="00D35969"/>
    <w:rsid w:val="00D35AF4"/>
    <w:rsid w:val="00D35EDE"/>
    <w:rsid w:val="00D36682"/>
    <w:rsid w:val="00D36742"/>
    <w:rsid w:val="00D36916"/>
    <w:rsid w:val="00D3692B"/>
    <w:rsid w:val="00D36E56"/>
    <w:rsid w:val="00D36EF0"/>
    <w:rsid w:val="00D37126"/>
    <w:rsid w:val="00D3715F"/>
    <w:rsid w:val="00D372F3"/>
    <w:rsid w:val="00D3736D"/>
    <w:rsid w:val="00D37877"/>
    <w:rsid w:val="00D37E77"/>
    <w:rsid w:val="00D40061"/>
    <w:rsid w:val="00D4012E"/>
    <w:rsid w:val="00D401B0"/>
    <w:rsid w:val="00D4039C"/>
    <w:rsid w:val="00D405A2"/>
    <w:rsid w:val="00D40653"/>
    <w:rsid w:val="00D407E2"/>
    <w:rsid w:val="00D408E8"/>
    <w:rsid w:val="00D40EBE"/>
    <w:rsid w:val="00D40F17"/>
    <w:rsid w:val="00D40FEF"/>
    <w:rsid w:val="00D4139A"/>
    <w:rsid w:val="00D41654"/>
    <w:rsid w:val="00D417BF"/>
    <w:rsid w:val="00D41D07"/>
    <w:rsid w:val="00D41DA9"/>
    <w:rsid w:val="00D41DDD"/>
    <w:rsid w:val="00D41FCE"/>
    <w:rsid w:val="00D4214C"/>
    <w:rsid w:val="00D421AF"/>
    <w:rsid w:val="00D422D6"/>
    <w:rsid w:val="00D42931"/>
    <w:rsid w:val="00D42F0A"/>
    <w:rsid w:val="00D42FE5"/>
    <w:rsid w:val="00D430B0"/>
    <w:rsid w:val="00D430D3"/>
    <w:rsid w:val="00D43123"/>
    <w:rsid w:val="00D4315A"/>
    <w:rsid w:val="00D43624"/>
    <w:rsid w:val="00D437D9"/>
    <w:rsid w:val="00D43827"/>
    <w:rsid w:val="00D43CAC"/>
    <w:rsid w:val="00D442FD"/>
    <w:rsid w:val="00D44314"/>
    <w:rsid w:val="00D443DD"/>
    <w:rsid w:val="00D4440A"/>
    <w:rsid w:val="00D4446F"/>
    <w:rsid w:val="00D44A89"/>
    <w:rsid w:val="00D44E5E"/>
    <w:rsid w:val="00D45127"/>
    <w:rsid w:val="00D45143"/>
    <w:rsid w:val="00D45163"/>
    <w:rsid w:val="00D45193"/>
    <w:rsid w:val="00D45539"/>
    <w:rsid w:val="00D45588"/>
    <w:rsid w:val="00D4559C"/>
    <w:rsid w:val="00D455E7"/>
    <w:rsid w:val="00D457C1"/>
    <w:rsid w:val="00D45860"/>
    <w:rsid w:val="00D45AAF"/>
    <w:rsid w:val="00D45B27"/>
    <w:rsid w:val="00D45BAD"/>
    <w:rsid w:val="00D45BB3"/>
    <w:rsid w:val="00D45DAD"/>
    <w:rsid w:val="00D46069"/>
    <w:rsid w:val="00D4637E"/>
    <w:rsid w:val="00D464AC"/>
    <w:rsid w:val="00D468C8"/>
    <w:rsid w:val="00D46943"/>
    <w:rsid w:val="00D46AD0"/>
    <w:rsid w:val="00D4700D"/>
    <w:rsid w:val="00D4712D"/>
    <w:rsid w:val="00D4745E"/>
    <w:rsid w:val="00D474B9"/>
    <w:rsid w:val="00D478B7"/>
    <w:rsid w:val="00D47A97"/>
    <w:rsid w:val="00D47BD2"/>
    <w:rsid w:val="00D47EBB"/>
    <w:rsid w:val="00D500F2"/>
    <w:rsid w:val="00D50423"/>
    <w:rsid w:val="00D5053A"/>
    <w:rsid w:val="00D507C6"/>
    <w:rsid w:val="00D50AA1"/>
    <w:rsid w:val="00D50C7D"/>
    <w:rsid w:val="00D50CBF"/>
    <w:rsid w:val="00D50F83"/>
    <w:rsid w:val="00D50FC9"/>
    <w:rsid w:val="00D50FEA"/>
    <w:rsid w:val="00D510B8"/>
    <w:rsid w:val="00D511D4"/>
    <w:rsid w:val="00D51264"/>
    <w:rsid w:val="00D5130D"/>
    <w:rsid w:val="00D51474"/>
    <w:rsid w:val="00D5164E"/>
    <w:rsid w:val="00D517B9"/>
    <w:rsid w:val="00D517FE"/>
    <w:rsid w:val="00D518BF"/>
    <w:rsid w:val="00D51CE7"/>
    <w:rsid w:val="00D51CFE"/>
    <w:rsid w:val="00D51E13"/>
    <w:rsid w:val="00D51ED7"/>
    <w:rsid w:val="00D51FE3"/>
    <w:rsid w:val="00D5200B"/>
    <w:rsid w:val="00D520A3"/>
    <w:rsid w:val="00D52198"/>
    <w:rsid w:val="00D525CC"/>
    <w:rsid w:val="00D52958"/>
    <w:rsid w:val="00D52C6E"/>
    <w:rsid w:val="00D52C7B"/>
    <w:rsid w:val="00D52D75"/>
    <w:rsid w:val="00D52DEA"/>
    <w:rsid w:val="00D52FBA"/>
    <w:rsid w:val="00D5329E"/>
    <w:rsid w:val="00D5332A"/>
    <w:rsid w:val="00D53355"/>
    <w:rsid w:val="00D53542"/>
    <w:rsid w:val="00D53A1E"/>
    <w:rsid w:val="00D53FA0"/>
    <w:rsid w:val="00D540E1"/>
    <w:rsid w:val="00D544DA"/>
    <w:rsid w:val="00D546CA"/>
    <w:rsid w:val="00D54794"/>
    <w:rsid w:val="00D5480E"/>
    <w:rsid w:val="00D54875"/>
    <w:rsid w:val="00D549BC"/>
    <w:rsid w:val="00D54A10"/>
    <w:rsid w:val="00D54AE3"/>
    <w:rsid w:val="00D54B7D"/>
    <w:rsid w:val="00D54CCA"/>
    <w:rsid w:val="00D54CE6"/>
    <w:rsid w:val="00D54FF0"/>
    <w:rsid w:val="00D5503E"/>
    <w:rsid w:val="00D550DB"/>
    <w:rsid w:val="00D5535F"/>
    <w:rsid w:val="00D555D6"/>
    <w:rsid w:val="00D5592F"/>
    <w:rsid w:val="00D55959"/>
    <w:rsid w:val="00D55CBD"/>
    <w:rsid w:val="00D55CF2"/>
    <w:rsid w:val="00D55F4E"/>
    <w:rsid w:val="00D56213"/>
    <w:rsid w:val="00D563CD"/>
    <w:rsid w:val="00D5653D"/>
    <w:rsid w:val="00D5678B"/>
    <w:rsid w:val="00D567E1"/>
    <w:rsid w:val="00D569C9"/>
    <w:rsid w:val="00D56AA4"/>
    <w:rsid w:val="00D56C6C"/>
    <w:rsid w:val="00D56F33"/>
    <w:rsid w:val="00D56F57"/>
    <w:rsid w:val="00D570F6"/>
    <w:rsid w:val="00D571FE"/>
    <w:rsid w:val="00D572BC"/>
    <w:rsid w:val="00D575C4"/>
    <w:rsid w:val="00D5774B"/>
    <w:rsid w:val="00D57750"/>
    <w:rsid w:val="00D57D9C"/>
    <w:rsid w:val="00D600C6"/>
    <w:rsid w:val="00D600F3"/>
    <w:rsid w:val="00D60278"/>
    <w:rsid w:val="00D60439"/>
    <w:rsid w:val="00D604A7"/>
    <w:rsid w:val="00D606DE"/>
    <w:rsid w:val="00D606DF"/>
    <w:rsid w:val="00D608AE"/>
    <w:rsid w:val="00D608C5"/>
    <w:rsid w:val="00D60C1E"/>
    <w:rsid w:val="00D60D26"/>
    <w:rsid w:val="00D60E58"/>
    <w:rsid w:val="00D60F09"/>
    <w:rsid w:val="00D60F51"/>
    <w:rsid w:val="00D6180E"/>
    <w:rsid w:val="00D6191E"/>
    <w:rsid w:val="00D61B41"/>
    <w:rsid w:val="00D62041"/>
    <w:rsid w:val="00D6241C"/>
    <w:rsid w:val="00D62783"/>
    <w:rsid w:val="00D627DC"/>
    <w:rsid w:val="00D62E61"/>
    <w:rsid w:val="00D63062"/>
    <w:rsid w:val="00D63736"/>
    <w:rsid w:val="00D637C4"/>
    <w:rsid w:val="00D63963"/>
    <w:rsid w:val="00D63C67"/>
    <w:rsid w:val="00D63D91"/>
    <w:rsid w:val="00D63E9C"/>
    <w:rsid w:val="00D6419C"/>
    <w:rsid w:val="00D643B0"/>
    <w:rsid w:val="00D64500"/>
    <w:rsid w:val="00D64690"/>
    <w:rsid w:val="00D64D3F"/>
    <w:rsid w:val="00D64D5F"/>
    <w:rsid w:val="00D64DB3"/>
    <w:rsid w:val="00D64E22"/>
    <w:rsid w:val="00D64F3A"/>
    <w:rsid w:val="00D64FD9"/>
    <w:rsid w:val="00D650BE"/>
    <w:rsid w:val="00D65438"/>
    <w:rsid w:val="00D656A9"/>
    <w:rsid w:val="00D657E7"/>
    <w:rsid w:val="00D658B4"/>
    <w:rsid w:val="00D659A5"/>
    <w:rsid w:val="00D65C34"/>
    <w:rsid w:val="00D65C8A"/>
    <w:rsid w:val="00D65F07"/>
    <w:rsid w:val="00D660CE"/>
    <w:rsid w:val="00D66479"/>
    <w:rsid w:val="00D66933"/>
    <w:rsid w:val="00D66D36"/>
    <w:rsid w:val="00D66EF2"/>
    <w:rsid w:val="00D66F3A"/>
    <w:rsid w:val="00D67013"/>
    <w:rsid w:val="00D67021"/>
    <w:rsid w:val="00D67198"/>
    <w:rsid w:val="00D671E5"/>
    <w:rsid w:val="00D67217"/>
    <w:rsid w:val="00D67649"/>
    <w:rsid w:val="00D67779"/>
    <w:rsid w:val="00D6790B"/>
    <w:rsid w:val="00D6794D"/>
    <w:rsid w:val="00D67A53"/>
    <w:rsid w:val="00D67AD2"/>
    <w:rsid w:val="00D67D80"/>
    <w:rsid w:val="00D67FD3"/>
    <w:rsid w:val="00D701E9"/>
    <w:rsid w:val="00D7025D"/>
    <w:rsid w:val="00D704DD"/>
    <w:rsid w:val="00D70585"/>
    <w:rsid w:val="00D70671"/>
    <w:rsid w:val="00D70768"/>
    <w:rsid w:val="00D70915"/>
    <w:rsid w:val="00D70BE1"/>
    <w:rsid w:val="00D712B3"/>
    <w:rsid w:val="00D71302"/>
    <w:rsid w:val="00D7134E"/>
    <w:rsid w:val="00D7148A"/>
    <w:rsid w:val="00D71598"/>
    <w:rsid w:val="00D71C59"/>
    <w:rsid w:val="00D71C5A"/>
    <w:rsid w:val="00D71D8E"/>
    <w:rsid w:val="00D71F56"/>
    <w:rsid w:val="00D71FE0"/>
    <w:rsid w:val="00D72098"/>
    <w:rsid w:val="00D720AB"/>
    <w:rsid w:val="00D7211B"/>
    <w:rsid w:val="00D724B4"/>
    <w:rsid w:val="00D726CF"/>
    <w:rsid w:val="00D72748"/>
    <w:rsid w:val="00D72896"/>
    <w:rsid w:val="00D729B5"/>
    <w:rsid w:val="00D72A33"/>
    <w:rsid w:val="00D72A36"/>
    <w:rsid w:val="00D72B16"/>
    <w:rsid w:val="00D72C6A"/>
    <w:rsid w:val="00D72DB6"/>
    <w:rsid w:val="00D72DBD"/>
    <w:rsid w:val="00D72EAE"/>
    <w:rsid w:val="00D7309A"/>
    <w:rsid w:val="00D73114"/>
    <w:rsid w:val="00D73146"/>
    <w:rsid w:val="00D732E3"/>
    <w:rsid w:val="00D7350C"/>
    <w:rsid w:val="00D735FF"/>
    <w:rsid w:val="00D737BA"/>
    <w:rsid w:val="00D738DC"/>
    <w:rsid w:val="00D73C07"/>
    <w:rsid w:val="00D73C31"/>
    <w:rsid w:val="00D73CBA"/>
    <w:rsid w:val="00D740FB"/>
    <w:rsid w:val="00D740FC"/>
    <w:rsid w:val="00D744B8"/>
    <w:rsid w:val="00D74A0C"/>
    <w:rsid w:val="00D74C0D"/>
    <w:rsid w:val="00D74C71"/>
    <w:rsid w:val="00D74C9A"/>
    <w:rsid w:val="00D74CC9"/>
    <w:rsid w:val="00D74F44"/>
    <w:rsid w:val="00D74F90"/>
    <w:rsid w:val="00D751BE"/>
    <w:rsid w:val="00D75211"/>
    <w:rsid w:val="00D7573F"/>
    <w:rsid w:val="00D757C1"/>
    <w:rsid w:val="00D75955"/>
    <w:rsid w:val="00D759CA"/>
    <w:rsid w:val="00D75E73"/>
    <w:rsid w:val="00D760C5"/>
    <w:rsid w:val="00D760EF"/>
    <w:rsid w:val="00D762E8"/>
    <w:rsid w:val="00D76622"/>
    <w:rsid w:val="00D76718"/>
    <w:rsid w:val="00D76767"/>
    <w:rsid w:val="00D7680C"/>
    <w:rsid w:val="00D76DEE"/>
    <w:rsid w:val="00D77209"/>
    <w:rsid w:val="00D77399"/>
    <w:rsid w:val="00D775ED"/>
    <w:rsid w:val="00D77777"/>
    <w:rsid w:val="00D7788F"/>
    <w:rsid w:val="00D77B06"/>
    <w:rsid w:val="00D77EEE"/>
    <w:rsid w:val="00D77F91"/>
    <w:rsid w:val="00D77FAC"/>
    <w:rsid w:val="00D803C9"/>
    <w:rsid w:val="00D80527"/>
    <w:rsid w:val="00D8063D"/>
    <w:rsid w:val="00D808F0"/>
    <w:rsid w:val="00D80965"/>
    <w:rsid w:val="00D80FBF"/>
    <w:rsid w:val="00D812BF"/>
    <w:rsid w:val="00D8139C"/>
    <w:rsid w:val="00D8139E"/>
    <w:rsid w:val="00D81515"/>
    <w:rsid w:val="00D815ED"/>
    <w:rsid w:val="00D815F6"/>
    <w:rsid w:val="00D81604"/>
    <w:rsid w:val="00D8170B"/>
    <w:rsid w:val="00D81CED"/>
    <w:rsid w:val="00D81E3E"/>
    <w:rsid w:val="00D81EA1"/>
    <w:rsid w:val="00D82030"/>
    <w:rsid w:val="00D82289"/>
    <w:rsid w:val="00D822A9"/>
    <w:rsid w:val="00D82405"/>
    <w:rsid w:val="00D827CF"/>
    <w:rsid w:val="00D827E3"/>
    <w:rsid w:val="00D828A6"/>
    <w:rsid w:val="00D8293F"/>
    <w:rsid w:val="00D82AA2"/>
    <w:rsid w:val="00D83110"/>
    <w:rsid w:val="00D8311C"/>
    <w:rsid w:val="00D832FD"/>
    <w:rsid w:val="00D8346A"/>
    <w:rsid w:val="00D83530"/>
    <w:rsid w:val="00D83A62"/>
    <w:rsid w:val="00D83CA9"/>
    <w:rsid w:val="00D83FE8"/>
    <w:rsid w:val="00D84293"/>
    <w:rsid w:val="00D84342"/>
    <w:rsid w:val="00D84386"/>
    <w:rsid w:val="00D845C7"/>
    <w:rsid w:val="00D847F6"/>
    <w:rsid w:val="00D8481A"/>
    <w:rsid w:val="00D84912"/>
    <w:rsid w:val="00D8498E"/>
    <w:rsid w:val="00D84991"/>
    <w:rsid w:val="00D84A4E"/>
    <w:rsid w:val="00D84A63"/>
    <w:rsid w:val="00D84B5F"/>
    <w:rsid w:val="00D84C82"/>
    <w:rsid w:val="00D84CF0"/>
    <w:rsid w:val="00D84E41"/>
    <w:rsid w:val="00D84ECE"/>
    <w:rsid w:val="00D84F5D"/>
    <w:rsid w:val="00D84FC6"/>
    <w:rsid w:val="00D85196"/>
    <w:rsid w:val="00D851D6"/>
    <w:rsid w:val="00D85227"/>
    <w:rsid w:val="00D85474"/>
    <w:rsid w:val="00D8558A"/>
    <w:rsid w:val="00D855BA"/>
    <w:rsid w:val="00D856E9"/>
    <w:rsid w:val="00D858F8"/>
    <w:rsid w:val="00D85AB7"/>
    <w:rsid w:val="00D85AE2"/>
    <w:rsid w:val="00D85B2A"/>
    <w:rsid w:val="00D85BF3"/>
    <w:rsid w:val="00D85F28"/>
    <w:rsid w:val="00D861BE"/>
    <w:rsid w:val="00D86514"/>
    <w:rsid w:val="00D86AD4"/>
    <w:rsid w:val="00D86D77"/>
    <w:rsid w:val="00D86E85"/>
    <w:rsid w:val="00D86F71"/>
    <w:rsid w:val="00D870E0"/>
    <w:rsid w:val="00D8715A"/>
    <w:rsid w:val="00D87409"/>
    <w:rsid w:val="00D87414"/>
    <w:rsid w:val="00D874FB"/>
    <w:rsid w:val="00D8768D"/>
    <w:rsid w:val="00D878F9"/>
    <w:rsid w:val="00D87B55"/>
    <w:rsid w:val="00D87EE5"/>
    <w:rsid w:val="00D87EE8"/>
    <w:rsid w:val="00D9002D"/>
    <w:rsid w:val="00D90143"/>
    <w:rsid w:val="00D908AE"/>
    <w:rsid w:val="00D90A07"/>
    <w:rsid w:val="00D90E48"/>
    <w:rsid w:val="00D91040"/>
    <w:rsid w:val="00D91411"/>
    <w:rsid w:val="00D91B2D"/>
    <w:rsid w:val="00D91CF2"/>
    <w:rsid w:val="00D91D07"/>
    <w:rsid w:val="00D91FC3"/>
    <w:rsid w:val="00D92074"/>
    <w:rsid w:val="00D922E1"/>
    <w:rsid w:val="00D9243A"/>
    <w:rsid w:val="00D92714"/>
    <w:rsid w:val="00D9271A"/>
    <w:rsid w:val="00D927F9"/>
    <w:rsid w:val="00D92808"/>
    <w:rsid w:val="00D9280D"/>
    <w:rsid w:val="00D92824"/>
    <w:rsid w:val="00D92A18"/>
    <w:rsid w:val="00D92BA2"/>
    <w:rsid w:val="00D92DB2"/>
    <w:rsid w:val="00D934CF"/>
    <w:rsid w:val="00D935BE"/>
    <w:rsid w:val="00D93689"/>
    <w:rsid w:val="00D93B74"/>
    <w:rsid w:val="00D93C12"/>
    <w:rsid w:val="00D93C95"/>
    <w:rsid w:val="00D93ECA"/>
    <w:rsid w:val="00D94099"/>
    <w:rsid w:val="00D940C3"/>
    <w:rsid w:val="00D94278"/>
    <w:rsid w:val="00D945B2"/>
    <w:rsid w:val="00D947C2"/>
    <w:rsid w:val="00D94AB2"/>
    <w:rsid w:val="00D951A2"/>
    <w:rsid w:val="00D95315"/>
    <w:rsid w:val="00D954BE"/>
    <w:rsid w:val="00D959B0"/>
    <w:rsid w:val="00D95BB4"/>
    <w:rsid w:val="00D96163"/>
    <w:rsid w:val="00D962ED"/>
    <w:rsid w:val="00D9637D"/>
    <w:rsid w:val="00D963E0"/>
    <w:rsid w:val="00D96578"/>
    <w:rsid w:val="00D9678A"/>
    <w:rsid w:val="00D96893"/>
    <w:rsid w:val="00D96981"/>
    <w:rsid w:val="00D96C4F"/>
    <w:rsid w:val="00D96D60"/>
    <w:rsid w:val="00D96DD7"/>
    <w:rsid w:val="00D96E23"/>
    <w:rsid w:val="00D96F1E"/>
    <w:rsid w:val="00D972D6"/>
    <w:rsid w:val="00D9766D"/>
    <w:rsid w:val="00D97917"/>
    <w:rsid w:val="00D97920"/>
    <w:rsid w:val="00D97A53"/>
    <w:rsid w:val="00D97B22"/>
    <w:rsid w:val="00D97C43"/>
    <w:rsid w:val="00D97C9C"/>
    <w:rsid w:val="00D97DA0"/>
    <w:rsid w:val="00D97E7A"/>
    <w:rsid w:val="00DA0442"/>
    <w:rsid w:val="00DA047E"/>
    <w:rsid w:val="00DA0957"/>
    <w:rsid w:val="00DA0B8F"/>
    <w:rsid w:val="00DA0EC8"/>
    <w:rsid w:val="00DA1051"/>
    <w:rsid w:val="00DA1135"/>
    <w:rsid w:val="00DA1279"/>
    <w:rsid w:val="00DA1286"/>
    <w:rsid w:val="00DA1293"/>
    <w:rsid w:val="00DA1375"/>
    <w:rsid w:val="00DA14E3"/>
    <w:rsid w:val="00DA1B79"/>
    <w:rsid w:val="00DA1C54"/>
    <w:rsid w:val="00DA2378"/>
    <w:rsid w:val="00DA2528"/>
    <w:rsid w:val="00DA2E0C"/>
    <w:rsid w:val="00DA3045"/>
    <w:rsid w:val="00DA308E"/>
    <w:rsid w:val="00DA33F8"/>
    <w:rsid w:val="00DA38E1"/>
    <w:rsid w:val="00DA3A99"/>
    <w:rsid w:val="00DA3D48"/>
    <w:rsid w:val="00DA3E58"/>
    <w:rsid w:val="00DA40CE"/>
    <w:rsid w:val="00DA4173"/>
    <w:rsid w:val="00DA433D"/>
    <w:rsid w:val="00DA451C"/>
    <w:rsid w:val="00DA47CB"/>
    <w:rsid w:val="00DA4805"/>
    <w:rsid w:val="00DA4C33"/>
    <w:rsid w:val="00DA4F16"/>
    <w:rsid w:val="00DA5056"/>
    <w:rsid w:val="00DA50A1"/>
    <w:rsid w:val="00DA510F"/>
    <w:rsid w:val="00DA52AB"/>
    <w:rsid w:val="00DA53D5"/>
    <w:rsid w:val="00DA5A97"/>
    <w:rsid w:val="00DA5AA2"/>
    <w:rsid w:val="00DA60E4"/>
    <w:rsid w:val="00DA62EE"/>
    <w:rsid w:val="00DA671A"/>
    <w:rsid w:val="00DA691D"/>
    <w:rsid w:val="00DA692A"/>
    <w:rsid w:val="00DA6BC7"/>
    <w:rsid w:val="00DA6C44"/>
    <w:rsid w:val="00DA6E38"/>
    <w:rsid w:val="00DA6EB6"/>
    <w:rsid w:val="00DA6F83"/>
    <w:rsid w:val="00DA71A1"/>
    <w:rsid w:val="00DA74CD"/>
    <w:rsid w:val="00DA751F"/>
    <w:rsid w:val="00DA7643"/>
    <w:rsid w:val="00DB0332"/>
    <w:rsid w:val="00DB0574"/>
    <w:rsid w:val="00DB05D1"/>
    <w:rsid w:val="00DB089F"/>
    <w:rsid w:val="00DB0BBF"/>
    <w:rsid w:val="00DB0D02"/>
    <w:rsid w:val="00DB11B8"/>
    <w:rsid w:val="00DB12BE"/>
    <w:rsid w:val="00DB14AD"/>
    <w:rsid w:val="00DB1570"/>
    <w:rsid w:val="00DB168B"/>
    <w:rsid w:val="00DB199B"/>
    <w:rsid w:val="00DB1AAD"/>
    <w:rsid w:val="00DB1BD5"/>
    <w:rsid w:val="00DB1CB2"/>
    <w:rsid w:val="00DB1DA1"/>
    <w:rsid w:val="00DB214D"/>
    <w:rsid w:val="00DB21C6"/>
    <w:rsid w:val="00DB2221"/>
    <w:rsid w:val="00DB22CA"/>
    <w:rsid w:val="00DB24EA"/>
    <w:rsid w:val="00DB2888"/>
    <w:rsid w:val="00DB2D90"/>
    <w:rsid w:val="00DB2FCC"/>
    <w:rsid w:val="00DB325B"/>
    <w:rsid w:val="00DB32C7"/>
    <w:rsid w:val="00DB354A"/>
    <w:rsid w:val="00DB3720"/>
    <w:rsid w:val="00DB3726"/>
    <w:rsid w:val="00DB3794"/>
    <w:rsid w:val="00DB3B8C"/>
    <w:rsid w:val="00DB3ED5"/>
    <w:rsid w:val="00DB44B0"/>
    <w:rsid w:val="00DB4538"/>
    <w:rsid w:val="00DB4838"/>
    <w:rsid w:val="00DB4E61"/>
    <w:rsid w:val="00DB504D"/>
    <w:rsid w:val="00DB50E3"/>
    <w:rsid w:val="00DB5329"/>
    <w:rsid w:val="00DB55BB"/>
    <w:rsid w:val="00DB58E8"/>
    <w:rsid w:val="00DB5A39"/>
    <w:rsid w:val="00DB5A67"/>
    <w:rsid w:val="00DB5C05"/>
    <w:rsid w:val="00DB5F81"/>
    <w:rsid w:val="00DB6066"/>
    <w:rsid w:val="00DB607E"/>
    <w:rsid w:val="00DB61AE"/>
    <w:rsid w:val="00DB648E"/>
    <w:rsid w:val="00DB6578"/>
    <w:rsid w:val="00DB67ED"/>
    <w:rsid w:val="00DB6CAD"/>
    <w:rsid w:val="00DB6D0D"/>
    <w:rsid w:val="00DB6EF9"/>
    <w:rsid w:val="00DB6F4D"/>
    <w:rsid w:val="00DB7452"/>
    <w:rsid w:val="00DB7670"/>
    <w:rsid w:val="00DB78D0"/>
    <w:rsid w:val="00DB78DD"/>
    <w:rsid w:val="00DB7A1B"/>
    <w:rsid w:val="00DB7ADA"/>
    <w:rsid w:val="00DB7C6F"/>
    <w:rsid w:val="00DB7D21"/>
    <w:rsid w:val="00DB7E64"/>
    <w:rsid w:val="00DB7F17"/>
    <w:rsid w:val="00DB7F1C"/>
    <w:rsid w:val="00DC02CD"/>
    <w:rsid w:val="00DC0BAC"/>
    <w:rsid w:val="00DC0C24"/>
    <w:rsid w:val="00DC0D56"/>
    <w:rsid w:val="00DC0E58"/>
    <w:rsid w:val="00DC0E7B"/>
    <w:rsid w:val="00DC111F"/>
    <w:rsid w:val="00DC12B8"/>
    <w:rsid w:val="00DC170B"/>
    <w:rsid w:val="00DC1773"/>
    <w:rsid w:val="00DC1A6F"/>
    <w:rsid w:val="00DC1AB4"/>
    <w:rsid w:val="00DC20B9"/>
    <w:rsid w:val="00DC237B"/>
    <w:rsid w:val="00DC24FF"/>
    <w:rsid w:val="00DC2541"/>
    <w:rsid w:val="00DC25C7"/>
    <w:rsid w:val="00DC29A3"/>
    <w:rsid w:val="00DC2A20"/>
    <w:rsid w:val="00DC2B3D"/>
    <w:rsid w:val="00DC2CDC"/>
    <w:rsid w:val="00DC2DAD"/>
    <w:rsid w:val="00DC2E5B"/>
    <w:rsid w:val="00DC2FD4"/>
    <w:rsid w:val="00DC3005"/>
    <w:rsid w:val="00DC3649"/>
    <w:rsid w:val="00DC37D0"/>
    <w:rsid w:val="00DC3E43"/>
    <w:rsid w:val="00DC403B"/>
    <w:rsid w:val="00DC4064"/>
    <w:rsid w:val="00DC427A"/>
    <w:rsid w:val="00DC4285"/>
    <w:rsid w:val="00DC42E0"/>
    <w:rsid w:val="00DC44FA"/>
    <w:rsid w:val="00DC46C1"/>
    <w:rsid w:val="00DC46EE"/>
    <w:rsid w:val="00DC4A2E"/>
    <w:rsid w:val="00DC4B6F"/>
    <w:rsid w:val="00DC4B77"/>
    <w:rsid w:val="00DC4EEC"/>
    <w:rsid w:val="00DC52E7"/>
    <w:rsid w:val="00DC54C2"/>
    <w:rsid w:val="00DC55D8"/>
    <w:rsid w:val="00DC566C"/>
    <w:rsid w:val="00DC5D15"/>
    <w:rsid w:val="00DC5E2E"/>
    <w:rsid w:val="00DC5F32"/>
    <w:rsid w:val="00DC6278"/>
    <w:rsid w:val="00DC64AE"/>
    <w:rsid w:val="00DC6503"/>
    <w:rsid w:val="00DC650D"/>
    <w:rsid w:val="00DC655B"/>
    <w:rsid w:val="00DC6584"/>
    <w:rsid w:val="00DC678E"/>
    <w:rsid w:val="00DC692B"/>
    <w:rsid w:val="00DC6959"/>
    <w:rsid w:val="00DC6BC0"/>
    <w:rsid w:val="00DC6CD3"/>
    <w:rsid w:val="00DC6D12"/>
    <w:rsid w:val="00DC6E39"/>
    <w:rsid w:val="00DC70EC"/>
    <w:rsid w:val="00DC73E4"/>
    <w:rsid w:val="00DC744A"/>
    <w:rsid w:val="00DC766E"/>
    <w:rsid w:val="00DC779D"/>
    <w:rsid w:val="00DC78F7"/>
    <w:rsid w:val="00DC7D60"/>
    <w:rsid w:val="00DC7F4A"/>
    <w:rsid w:val="00DD000A"/>
    <w:rsid w:val="00DD00A7"/>
    <w:rsid w:val="00DD00DF"/>
    <w:rsid w:val="00DD018E"/>
    <w:rsid w:val="00DD0273"/>
    <w:rsid w:val="00DD0384"/>
    <w:rsid w:val="00DD0A20"/>
    <w:rsid w:val="00DD0B4E"/>
    <w:rsid w:val="00DD0B7C"/>
    <w:rsid w:val="00DD0C0C"/>
    <w:rsid w:val="00DD0CB8"/>
    <w:rsid w:val="00DD0CF9"/>
    <w:rsid w:val="00DD0D96"/>
    <w:rsid w:val="00DD0DD4"/>
    <w:rsid w:val="00DD0E28"/>
    <w:rsid w:val="00DD125F"/>
    <w:rsid w:val="00DD175A"/>
    <w:rsid w:val="00DD18A9"/>
    <w:rsid w:val="00DD1963"/>
    <w:rsid w:val="00DD1BCF"/>
    <w:rsid w:val="00DD1D49"/>
    <w:rsid w:val="00DD1EAF"/>
    <w:rsid w:val="00DD22DF"/>
    <w:rsid w:val="00DD23A6"/>
    <w:rsid w:val="00DD24EA"/>
    <w:rsid w:val="00DD26A5"/>
    <w:rsid w:val="00DD2782"/>
    <w:rsid w:val="00DD28E7"/>
    <w:rsid w:val="00DD2A74"/>
    <w:rsid w:val="00DD2E24"/>
    <w:rsid w:val="00DD305F"/>
    <w:rsid w:val="00DD30A6"/>
    <w:rsid w:val="00DD30DE"/>
    <w:rsid w:val="00DD327D"/>
    <w:rsid w:val="00DD3318"/>
    <w:rsid w:val="00DD34C8"/>
    <w:rsid w:val="00DD3BF0"/>
    <w:rsid w:val="00DD3C0D"/>
    <w:rsid w:val="00DD3CE9"/>
    <w:rsid w:val="00DD3D23"/>
    <w:rsid w:val="00DD3DC9"/>
    <w:rsid w:val="00DD3E66"/>
    <w:rsid w:val="00DD40C8"/>
    <w:rsid w:val="00DD4155"/>
    <w:rsid w:val="00DD4665"/>
    <w:rsid w:val="00DD48DB"/>
    <w:rsid w:val="00DD491A"/>
    <w:rsid w:val="00DD4923"/>
    <w:rsid w:val="00DD49E7"/>
    <w:rsid w:val="00DD4B3F"/>
    <w:rsid w:val="00DD4D49"/>
    <w:rsid w:val="00DD4DA0"/>
    <w:rsid w:val="00DD4E32"/>
    <w:rsid w:val="00DD4F50"/>
    <w:rsid w:val="00DD522A"/>
    <w:rsid w:val="00DD5344"/>
    <w:rsid w:val="00DD535F"/>
    <w:rsid w:val="00DD569C"/>
    <w:rsid w:val="00DD5700"/>
    <w:rsid w:val="00DD5973"/>
    <w:rsid w:val="00DD5999"/>
    <w:rsid w:val="00DD59AE"/>
    <w:rsid w:val="00DD5D9E"/>
    <w:rsid w:val="00DD5EE6"/>
    <w:rsid w:val="00DD62DA"/>
    <w:rsid w:val="00DD62ED"/>
    <w:rsid w:val="00DD653F"/>
    <w:rsid w:val="00DD6591"/>
    <w:rsid w:val="00DD65AB"/>
    <w:rsid w:val="00DD67D7"/>
    <w:rsid w:val="00DD695C"/>
    <w:rsid w:val="00DD6ACD"/>
    <w:rsid w:val="00DD6E45"/>
    <w:rsid w:val="00DD6ED1"/>
    <w:rsid w:val="00DD72B6"/>
    <w:rsid w:val="00DD72D2"/>
    <w:rsid w:val="00DD737D"/>
    <w:rsid w:val="00DD7669"/>
    <w:rsid w:val="00DD7A93"/>
    <w:rsid w:val="00DD7F5F"/>
    <w:rsid w:val="00DD7FD5"/>
    <w:rsid w:val="00DE015E"/>
    <w:rsid w:val="00DE046D"/>
    <w:rsid w:val="00DE06E1"/>
    <w:rsid w:val="00DE084F"/>
    <w:rsid w:val="00DE0972"/>
    <w:rsid w:val="00DE09E1"/>
    <w:rsid w:val="00DE0A46"/>
    <w:rsid w:val="00DE0A8A"/>
    <w:rsid w:val="00DE0D63"/>
    <w:rsid w:val="00DE0EC3"/>
    <w:rsid w:val="00DE1063"/>
    <w:rsid w:val="00DE1118"/>
    <w:rsid w:val="00DE1453"/>
    <w:rsid w:val="00DE1BB2"/>
    <w:rsid w:val="00DE20DF"/>
    <w:rsid w:val="00DE2198"/>
    <w:rsid w:val="00DE257C"/>
    <w:rsid w:val="00DE27DD"/>
    <w:rsid w:val="00DE2B18"/>
    <w:rsid w:val="00DE30F9"/>
    <w:rsid w:val="00DE3415"/>
    <w:rsid w:val="00DE34BA"/>
    <w:rsid w:val="00DE3801"/>
    <w:rsid w:val="00DE39B6"/>
    <w:rsid w:val="00DE39ED"/>
    <w:rsid w:val="00DE3C7D"/>
    <w:rsid w:val="00DE3CA4"/>
    <w:rsid w:val="00DE3CB0"/>
    <w:rsid w:val="00DE3F39"/>
    <w:rsid w:val="00DE408F"/>
    <w:rsid w:val="00DE40E4"/>
    <w:rsid w:val="00DE4104"/>
    <w:rsid w:val="00DE43A3"/>
    <w:rsid w:val="00DE43A9"/>
    <w:rsid w:val="00DE4406"/>
    <w:rsid w:val="00DE44B6"/>
    <w:rsid w:val="00DE44DA"/>
    <w:rsid w:val="00DE4727"/>
    <w:rsid w:val="00DE4750"/>
    <w:rsid w:val="00DE48F1"/>
    <w:rsid w:val="00DE4D8D"/>
    <w:rsid w:val="00DE4DFE"/>
    <w:rsid w:val="00DE4E66"/>
    <w:rsid w:val="00DE50EC"/>
    <w:rsid w:val="00DE54E3"/>
    <w:rsid w:val="00DE54ED"/>
    <w:rsid w:val="00DE5519"/>
    <w:rsid w:val="00DE58C3"/>
    <w:rsid w:val="00DE59FC"/>
    <w:rsid w:val="00DE5AA4"/>
    <w:rsid w:val="00DE5C2D"/>
    <w:rsid w:val="00DE5EC8"/>
    <w:rsid w:val="00DE630C"/>
    <w:rsid w:val="00DE63A5"/>
    <w:rsid w:val="00DE6434"/>
    <w:rsid w:val="00DE6BD8"/>
    <w:rsid w:val="00DE6C17"/>
    <w:rsid w:val="00DE6DC6"/>
    <w:rsid w:val="00DE7053"/>
    <w:rsid w:val="00DE70EA"/>
    <w:rsid w:val="00DE721C"/>
    <w:rsid w:val="00DE76E4"/>
    <w:rsid w:val="00DE78A2"/>
    <w:rsid w:val="00DE79D1"/>
    <w:rsid w:val="00DE7BC1"/>
    <w:rsid w:val="00DE7E1E"/>
    <w:rsid w:val="00DE7E54"/>
    <w:rsid w:val="00DF09E3"/>
    <w:rsid w:val="00DF0C66"/>
    <w:rsid w:val="00DF0F80"/>
    <w:rsid w:val="00DF15B1"/>
    <w:rsid w:val="00DF15FE"/>
    <w:rsid w:val="00DF1B4C"/>
    <w:rsid w:val="00DF1BA0"/>
    <w:rsid w:val="00DF1DAF"/>
    <w:rsid w:val="00DF1E14"/>
    <w:rsid w:val="00DF20A7"/>
    <w:rsid w:val="00DF2197"/>
    <w:rsid w:val="00DF223C"/>
    <w:rsid w:val="00DF2394"/>
    <w:rsid w:val="00DF23DB"/>
    <w:rsid w:val="00DF2442"/>
    <w:rsid w:val="00DF2578"/>
    <w:rsid w:val="00DF25A0"/>
    <w:rsid w:val="00DF265D"/>
    <w:rsid w:val="00DF278E"/>
    <w:rsid w:val="00DF2A61"/>
    <w:rsid w:val="00DF2A75"/>
    <w:rsid w:val="00DF2AFE"/>
    <w:rsid w:val="00DF2FBA"/>
    <w:rsid w:val="00DF2FBD"/>
    <w:rsid w:val="00DF30F7"/>
    <w:rsid w:val="00DF34D5"/>
    <w:rsid w:val="00DF35E2"/>
    <w:rsid w:val="00DF38A0"/>
    <w:rsid w:val="00DF3993"/>
    <w:rsid w:val="00DF3B96"/>
    <w:rsid w:val="00DF3C8E"/>
    <w:rsid w:val="00DF3F1C"/>
    <w:rsid w:val="00DF4185"/>
    <w:rsid w:val="00DF471C"/>
    <w:rsid w:val="00DF5004"/>
    <w:rsid w:val="00DF50EC"/>
    <w:rsid w:val="00DF5494"/>
    <w:rsid w:val="00DF5512"/>
    <w:rsid w:val="00DF5538"/>
    <w:rsid w:val="00DF56CB"/>
    <w:rsid w:val="00DF573E"/>
    <w:rsid w:val="00DF57BB"/>
    <w:rsid w:val="00DF5A1E"/>
    <w:rsid w:val="00DF5CDD"/>
    <w:rsid w:val="00DF5D7B"/>
    <w:rsid w:val="00DF5E84"/>
    <w:rsid w:val="00DF614B"/>
    <w:rsid w:val="00DF6975"/>
    <w:rsid w:val="00DF69CA"/>
    <w:rsid w:val="00DF6C8D"/>
    <w:rsid w:val="00DF6D41"/>
    <w:rsid w:val="00DF6D50"/>
    <w:rsid w:val="00DF73BD"/>
    <w:rsid w:val="00DF73F4"/>
    <w:rsid w:val="00DF75FB"/>
    <w:rsid w:val="00DF76FA"/>
    <w:rsid w:val="00DF77DE"/>
    <w:rsid w:val="00DF7AD1"/>
    <w:rsid w:val="00DF7C80"/>
    <w:rsid w:val="00DF7E97"/>
    <w:rsid w:val="00DF7FE8"/>
    <w:rsid w:val="00E00299"/>
    <w:rsid w:val="00E0029D"/>
    <w:rsid w:val="00E003E1"/>
    <w:rsid w:val="00E004F2"/>
    <w:rsid w:val="00E006D4"/>
    <w:rsid w:val="00E007C7"/>
    <w:rsid w:val="00E008DC"/>
    <w:rsid w:val="00E009F0"/>
    <w:rsid w:val="00E00A96"/>
    <w:rsid w:val="00E00C5D"/>
    <w:rsid w:val="00E00CAE"/>
    <w:rsid w:val="00E00D12"/>
    <w:rsid w:val="00E01021"/>
    <w:rsid w:val="00E01241"/>
    <w:rsid w:val="00E012AE"/>
    <w:rsid w:val="00E01455"/>
    <w:rsid w:val="00E0150C"/>
    <w:rsid w:val="00E01775"/>
    <w:rsid w:val="00E01EEA"/>
    <w:rsid w:val="00E023B6"/>
    <w:rsid w:val="00E024F0"/>
    <w:rsid w:val="00E025A3"/>
    <w:rsid w:val="00E02632"/>
    <w:rsid w:val="00E026EE"/>
    <w:rsid w:val="00E027A1"/>
    <w:rsid w:val="00E0280D"/>
    <w:rsid w:val="00E02937"/>
    <w:rsid w:val="00E02B77"/>
    <w:rsid w:val="00E02C8A"/>
    <w:rsid w:val="00E02F68"/>
    <w:rsid w:val="00E03154"/>
    <w:rsid w:val="00E032A9"/>
    <w:rsid w:val="00E03378"/>
    <w:rsid w:val="00E03429"/>
    <w:rsid w:val="00E03544"/>
    <w:rsid w:val="00E0363B"/>
    <w:rsid w:val="00E038D6"/>
    <w:rsid w:val="00E0390F"/>
    <w:rsid w:val="00E03975"/>
    <w:rsid w:val="00E03A27"/>
    <w:rsid w:val="00E03B1A"/>
    <w:rsid w:val="00E03B70"/>
    <w:rsid w:val="00E03D3A"/>
    <w:rsid w:val="00E03E59"/>
    <w:rsid w:val="00E04113"/>
    <w:rsid w:val="00E041C7"/>
    <w:rsid w:val="00E0429C"/>
    <w:rsid w:val="00E042E4"/>
    <w:rsid w:val="00E04302"/>
    <w:rsid w:val="00E0459A"/>
    <w:rsid w:val="00E0476A"/>
    <w:rsid w:val="00E0476E"/>
    <w:rsid w:val="00E0479F"/>
    <w:rsid w:val="00E048BC"/>
    <w:rsid w:val="00E048F4"/>
    <w:rsid w:val="00E04DAA"/>
    <w:rsid w:val="00E05215"/>
    <w:rsid w:val="00E0530C"/>
    <w:rsid w:val="00E0540E"/>
    <w:rsid w:val="00E05655"/>
    <w:rsid w:val="00E05805"/>
    <w:rsid w:val="00E05CA4"/>
    <w:rsid w:val="00E05EA7"/>
    <w:rsid w:val="00E05F3F"/>
    <w:rsid w:val="00E05FCB"/>
    <w:rsid w:val="00E06032"/>
    <w:rsid w:val="00E0630B"/>
    <w:rsid w:val="00E06385"/>
    <w:rsid w:val="00E064F7"/>
    <w:rsid w:val="00E065C3"/>
    <w:rsid w:val="00E0663D"/>
    <w:rsid w:val="00E06850"/>
    <w:rsid w:val="00E068CB"/>
    <w:rsid w:val="00E06952"/>
    <w:rsid w:val="00E0714A"/>
    <w:rsid w:val="00E07199"/>
    <w:rsid w:val="00E07335"/>
    <w:rsid w:val="00E0756D"/>
    <w:rsid w:val="00E078D0"/>
    <w:rsid w:val="00E07928"/>
    <w:rsid w:val="00E079AF"/>
    <w:rsid w:val="00E07B1A"/>
    <w:rsid w:val="00E07CFF"/>
    <w:rsid w:val="00E07E00"/>
    <w:rsid w:val="00E07EDF"/>
    <w:rsid w:val="00E10375"/>
    <w:rsid w:val="00E10437"/>
    <w:rsid w:val="00E108AC"/>
    <w:rsid w:val="00E10944"/>
    <w:rsid w:val="00E109B9"/>
    <w:rsid w:val="00E10B03"/>
    <w:rsid w:val="00E10B72"/>
    <w:rsid w:val="00E10D31"/>
    <w:rsid w:val="00E10FCB"/>
    <w:rsid w:val="00E11027"/>
    <w:rsid w:val="00E1109D"/>
    <w:rsid w:val="00E117C9"/>
    <w:rsid w:val="00E11880"/>
    <w:rsid w:val="00E11BD0"/>
    <w:rsid w:val="00E11DBA"/>
    <w:rsid w:val="00E11DBD"/>
    <w:rsid w:val="00E11DCE"/>
    <w:rsid w:val="00E11E6F"/>
    <w:rsid w:val="00E11F30"/>
    <w:rsid w:val="00E1234F"/>
    <w:rsid w:val="00E124C1"/>
    <w:rsid w:val="00E12569"/>
    <w:rsid w:val="00E1262E"/>
    <w:rsid w:val="00E1265B"/>
    <w:rsid w:val="00E1279C"/>
    <w:rsid w:val="00E12868"/>
    <w:rsid w:val="00E12D5F"/>
    <w:rsid w:val="00E12DC5"/>
    <w:rsid w:val="00E12FBF"/>
    <w:rsid w:val="00E1300F"/>
    <w:rsid w:val="00E131F4"/>
    <w:rsid w:val="00E131FB"/>
    <w:rsid w:val="00E1374B"/>
    <w:rsid w:val="00E1379F"/>
    <w:rsid w:val="00E137E9"/>
    <w:rsid w:val="00E13871"/>
    <w:rsid w:val="00E1390B"/>
    <w:rsid w:val="00E139A4"/>
    <w:rsid w:val="00E13A63"/>
    <w:rsid w:val="00E1408A"/>
    <w:rsid w:val="00E140DD"/>
    <w:rsid w:val="00E142F6"/>
    <w:rsid w:val="00E143FC"/>
    <w:rsid w:val="00E144E2"/>
    <w:rsid w:val="00E14787"/>
    <w:rsid w:val="00E14951"/>
    <w:rsid w:val="00E149A5"/>
    <w:rsid w:val="00E14B50"/>
    <w:rsid w:val="00E14CC7"/>
    <w:rsid w:val="00E14D67"/>
    <w:rsid w:val="00E14DCB"/>
    <w:rsid w:val="00E14F9E"/>
    <w:rsid w:val="00E1526F"/>
    <w:rsid w:val="00E154D1"/>
    <w:rsid w:val="00E154D2"/>
    <w:rsid w:val="00E155BB"/>
    <w:rsid w:val="00E156CD"/>
    <w:rsid w:val="00E1588F"/>
    <w:rsid w:val="00E158DD"/>
    <w:rsid w:val="00E15A2C"/>
    <w:rsid w:val="00E15AAE"/>
    <w:rsid w:val="00E15ADD"/>
    <w:rsid w:val="00E15BD5"/>
    <w:rsid w:val="00E15BFB"/>
    <w:rsid w:val="00E15C22"/>
    <w:rsid w:val="00E15DA2"/>
    <w:rsid w:val="00E15F66"/>
    <w:rsid w:val="00E15FBC"/>
    <w:rsid w:val="00E160CD"/>
    <w:rsid w:val="00E16225"/>
    <w:rsid w:val="00E16607"/>
    <w:rsid w:val="00E16995"/>
    <w:rsid w:val="00E16ACA"/>
    <w:rsid w:val="00E16BB2"/>
    <w:rsid w:val="00E16C24"/>
    <w:rsid w:val="00E16D28"/>
    <w:rsid w:val="00E17028"/>
    <w:rsid w:val="00E1711C"/>
    <w:rsid w:val="00E171C1"/>
    <w:rsid w:val="00E1773B"/>
    <w:rsid w:val="00E179B5"/>
    <w:rsid w:val="00E17A61"/>
    <w:rsid w:val="00E17D0D"/>
    <w:rsid w:val="00E17E46"/>
    <w:rsid w:val="00E17EBE"/>
    <w:rsid w:val="00E17F93"/>
    <w:rsid w:val="00E204B6"/>
    <w:rsid w:val="00E20951"/>
    <w:rsid w:val="00E209DB"/>
    <w:rsid w:val="00E20F8C"/>
    <w:rsid w:val="00E20FA5"/>
    <w:rsid w:val="00E211B7"/>
    <w:rsid w:val="00E21629"/>
    <w:rsid w:val="00E21748"/>
    <w:rsid w:val="00E21993"/>
    <w:rsid w:val="00E21A05"/>
    <w:rsid w:val="00E21A69"/>
    <w:rsid w:val="00E21B45"/>
    <w:rsid w:val="00E21B5E"/>
    <w:rsid w:val="00E2207D"/>
    <w:rsid w:val="00E221D3"/>
    <w:rsid w:val="00E22313"/>
    <w:rsid w:val="00E223AD"/>
    <w:rsid w:val="00E223CF"/>
    <w:rsid w:val="00E224F0"/>
    <w:rsid w:val="00E225DF"/>
    <w:rsid w:val="00E228BB"/>
    <w:rsid w:val="00E22975"/>
    <w:rsid w:val="00E2314C"/>
    <w:rsid w:val="00E23560"/>
    <w:rsid w:val="00E24275"/>
    <w:rsid w:val="00E24345"/>
    <w:rsid w:val="00E246C6"/>
    <w:rsid w:val="00E24701"/>
    <w:rsid w:val="00E24A06"/>
    <w:rsid w:val="00E24B2F"/>
    <w:rsid w:val="00E24E9F"/>
    <w:rsid w:val="00E24F03"/>
    <w:rsid w:val="00E24F53"/>
    <w:rsid w:val="00E2557B"/>
    <w:rsid w:val="00E25746"/>
    <w:rsid w:val="00E25A2D"/>
    <w:rsid w:val="00E25A81"/>
    <w:rsid w:val="00E25B2C"/>
    <w:rsid w:val="00E25CD8"/>
    <w:rsid w:val="00E25FDD"/>
    <w:rsid w:val="00E260F9"/>
    <w:rsid w:val="00E261E2"/>
    <w:rsid w:val="00E26232"/>
    <w:rsid w:val="00E2637C"/>
    <w:rsid w:val="00E264EC"/>
    <w:rsid w:val="00E26501"/>
    <w:rsid w:val="00E26859"/>
    <w:rsid w:val="00E268D6"/>
    <w:rsid w:val="00E26968"/>
    <w:rsid w:val="00E26BB9"/>
    <w:rsid w:val="00E26CFE"/>
    <w:rsid w:val="00E26E27"/>
    <w:rsid w:val="00E27964"/>
    <w:rsid w:val="00E27D07"/>
    <w:rsid w:val="00E27D4C"/>
    <w:rsid w:val="00E27E81"/>
    <w:rsid w:val="00E27EAD"/>
    <w:rsid w:val="00E27F47"/>
    <w:rsid w:val="00E3003D"/>
    <w:rsid w:val="00E30049"/>
    <w:rsid w:val="00E30257"/>
    <w:rsid w:val="00E3048B"/>
    <w:rsid w:val="00E30689"/>
    <w:rsid w:val="00E30896"/>
    <w:rsid w:val="00E3111B"/>
    <w:rsid w:val="00E311FA"/>
    <w:rsid w:val="00E312E7"/>
    <w:rsid w:val="00E315A4"/>
    <w:rsid w:val="00E31620"/>
    <w:rsid w:val="00E31811"/>
    <w:rsid w:val="00E318E2"/>
    <w:rsid w:val="00E31950"/>
    <w:rsid w:val="00E31AE9"/>
    <w:rsid w:val="00E31B1F"/>
    <w:rsid w:val="00E31BC6"/>
    <w:rsid w:val="00E31C7E"/>
    <w:rsid w:val="00E320BE"/>
    <w:rsid w:val="00E322AD"/>
    <w:rsid w:val="00E32430"/>
    <w:rsid w:val="00E32545"/>
    <w:rsid w:val="00E325AE"/>
    <w:rsid w:val="00E3269E"/>
    <w:rsid w:val="00E32C22"/>
    <w:rsid w:val="00E32E12"/>
    <w:rsid w:val="00E32E13"/>
    <w:rsid w:val="00E32FD4"/>
    <w:rsid w:val="00E33001"/>
    <w:rsid w:val="00E3312C"/>
    <w:rsid w:val="00E332BE"/>
    <w:rsid w:val="00E33533"/>
    <w:rsid w:val="00E33537"/>
    <w:rsid w:val="00E3369A"/>
    <w:rsid w:val="00E337D4"/>
    <w:rsid w:val="00E337E9"/>
    <w:rsid w:val="00E3380D"/>
    <w:rsid w:val="00E338E5"/>
    <w:rsid w:val="00E33C79"/>
    <w:rsid w:val="00E33E27"/>
    <w:rsid w:val="00E33F55"/>
    <w:rsid w:val="00E34155"/>
    <w:rsid w:val="00E341DA"/>
    <w:rsid w:val="00E349CF"/>
    <w:rsid w:val="00E34C15"/>
    <w:rsid w:val="00E34F9F"/>
    <w:rsid w:val="00E3526F"/>
    <w:rsid w:val="00E35282"/>
    <w:rsid w:val="00E3529E"/>
    <w:rsid w:val="00E352A0"/>
    <w:rsid w:val="00E35D1A"/>
    <w:rsid w:val="00E35D50"/>
    <w:rsid w:val="00E35E1D"/>
    <w:rsid w:val="00E360A3"/>
    <w:rsid w:val="00E36C8A"/>
    <w:rsid w:val="00E36D78"/>
    <w:rsid w:val="00E36F54"/>
    <w:rsid w:val="00E36FD6"/>
    <w:rsid w:val="00E370EF"/>
    <w:rsid w:val="00E37949"/>
    <w:rsid w:val="00E379BE"/>
    <w:rsid w:val="00E37DBC"/>
    <w:rsid w:val="00E4004F"/>
    <w:rsid w:val="00E40082"/>
    <w:rsid w:val="00E4054B"/>
    <w:rsid w:val="00E40BDC"/>
    <w:rsid w:val="00E40DB8"/>
    <w:rsid w:val="00E40E8F"/>
    <w:rsid w:val="00E40F06"/>
    <w:rsid w:val="00E41034"/>
    <w:rsid w:val="00E41084"/>
    <w:rsid w:val="00E410B3"/>
    <w:rsid w:val="00E41643"/>
    <w:rsid w:val="00E416F7"/>
    <w:rsid w:val="00E41991"/>
    <w:rsid w:val="00E419A4"/>
    <w:rsid w:val="00E41D98"/>
    <w:rsid w:val="00E41DF1"/>
    <w:rsid w:val="00E41EC1"/>
    <w:rsid w:val="00E42006"/>
    <w:rsid w:val="00E4239F"/>
    <w:rsid w:val="00E4245B"/>
    <w:rsid w:val="00E424F5"/>
    <w:rsid w:val="00E426F5"/>
    <w:rsid w:val="00E428DF"/>
    <w:rsid w:val="00E429E3"/>
    <w:rsid w:val="00E42B67"/>
    <w:rsid w:val="00E4315E"/>
    <w:rsid w:val="00E4325C"/>
    <w:rsid w:val="00E433F5"/>
    <w:rsid w:val="00E43480"/>
    <w:rsid w:val="00E4353B"/>
    <w:rsid w:val="00E435FE"/>
    <w:rsid w:val="00E43692"/>
    <w:rsid w:val="00E436C9"/>
    <w:rsid w:val="00E43987"/>
    <w:rsid w:val="00E43A7A"/>
    <w:rsid w:val="00E43D29"/>
    <w:rsid w:val="00E43F6A"/>
    <w:rsid w:val="00E44094"/>
    <w:rsid w:val="00E44144"/>
    <w:rsid w:val="00E442E4"/>
    <w:rsid w:val="00E4455A"/>
    <w:rsid w:val="00E4473F"/>
    <w:rsid w:val="00E4486C"/>
    <w:rsid w:val="00E4488B"/>
    <w:rsid w:val="00E449BA"/>
    <w:rsid w:val="00E44D2C"/>
    <w:rsid w:val="00E450E8"/>
    <w:rsid w:val="00E453C6"/>
    <w:rsid w:val="00E453D7"/>
    <w:rsid w:val="00E453E6"/>
    <w:rsid w:val="00E45407"/>
    <w:rsid w:val="00E4560F"/>
    <w:rsid w:val="00E45894"/>
    <w:rsid w:val="00E45B9A"/>
    <w:rsid w:val="00E45D90"/>
    <w:rsid w:val="00E4617A"/>
    <w:rsid w:val="00E4631D"/>
    <w:rsid w:val="00E4651B"/>
    <w:rsid w:val="00E46A47"/>
    <w:rsid w:val="00E46AB6"/>
    <w:rsid w:val="00E46BAE"/>
    <w:rsid w:val="00E46C74"/>
    <w:rsid w:val="00E46CA4"/>
    <w:rsid w:val="00E46DBE"/>
    <w:rsid w:val="00E46F49"/>
    <w:rsid w:val="00E47092"/>
    <w:rsid w:val="00E472F8"/>
    <w:rsid w:val="00E47457"/>
    <w:rsid w:val="00E4757F"/>
    <w:rsid w:val="00E475C6"/>
    <w:rsid w:val="00E475E7"/>
    <w:rsid w:val="00E4775C"/>
    <w:rsid w:val="00E478F1"/>
    <w:rsid w:val="00E47CB5"/>
    <w:rsid w:val="00E47E6B"/>
    <w:rsid w:val="00E47ECE"/>
    <w:rsid w:val="00E50467"/>
    <w:rsid w:val="00E50875"/>
    <w:rsid w:val="00E508E3"/>
    <w:rsid w:val="00E50B1A"/>
    <w:rsid w:val="00E50BA0"/>
    <w:rsid w:val="00E50D95"/>
    <w:rsid w:val="00E50EC5"/>
    <w:rsid w:val="00E510E1"/>
    <w:rsid w:val="00E51112"/>
    <w:rsid w:val="00E511D1"/>
    <w:rsid w:val="00E51276"/>
    <w:rsid w:val="00E5130E"/>
    <w:rsid w:val="00E51348"/>
    <w:rsid w:val="00E514FF"/>
    <w:rsid w:val="00E516C2"/>
    <w:rsid w:val="00E518E5"/>
    <w:rsid w:val="00E51952"/>
    <w:rsid w:val="00E51A37"/>
    <w:rsid w:val="00E51B2A"/>
    <w:rsid w:val="00E522E5"/>
    <w:rsid w:val="00E525A2"/>
    <w:rsid w:val="00E526F9"/>
    <w:rsid w:val="00E52770"/>
    <w:rsid w:val="00E52796"/>
    <w:rsid w:val="00E52838"/>
    <w:rsid w:val="00E52AA4"/>
    <w:rsid w:val="00E52CCE"/>
    <w:rsid w:val="00E52FEA"/>
    <w:rsid w:val="00E5302A"/>
    <w:rsid w:val="00E530DD"/>
    <w:rsid w:val="00E53337"/>
    <w:rsid w:val="00E539C4"/>
    <w:rsid w:val="00E53A73"/>
    <w:rsid w:val="00E53C7C"/>
    <w:rsid w:val="00E53E21"/>
    <w:rsid w:val="00E53E7C"/>
    <w:rsid w:val="00E53EE2"/>
    <w:rsid w:val="00E54001"/>
    <w:rsid w:val="00E5405E"/>
    <w:rsid w:val="00E5429F"/>
    <w:rsid w:val="00E545DB"/>
    <w:rsid w:val="00E54788"/>
    <w:rsid w:val="00E5484A"/>
    <w:rsid w:val="00E5489A"/>
    <w:rsid w:val="00E548F0"/>
    <w:rsid w:val="00E54A52"/>
    <w:rsid w:val="00E54B8A"/>
    <w:rsid w:val="00E54C3C"/>
    <w:rsid w:val="00E54C51"/>
    <w:rsid w:val="00E54F96"/>
    <w:rsid w:val="00E550BB"/>
    <w:rsid w:val="00E5568A"/>
    <w:rsid w:val="00E557A5"/>
    <w:rsid w:val="00E5580E"/>
    <w:rsid w:val="00E55D13"/>
    <w:rsid w:val="00E55FEE"/>
    <w:rsid w:val="00E56328"/>
    <w:rsid w:val="00E563E0"/>
    <w:rsid w:val="00E5654B"/>
    <w:rsid w:val="00E565BB"/>
    <w:rsid w:val="00E5673A"/>
    <w:rsid w:val="00E56A49"/>
    <w:rsid w:val="00E56B75"/>
    <w:rsid w:val="00E571D1"/>
    <w:rsid w:val="00E574E8"/>
    <w:rsid w:val="00E57591"/>
    <w:rsid w:val="00E5763D"/>
    <w:rsid w:val="00E576B4"/>
    <w:rsid w:val="00E5776D"/>
    <w:rsid w:val="00E5781F"/>
    <w:rsid w:val="00E5790C"/>
    <w:rsid w:val="00E57BCE"/>
    <w:rsid w:val="00E57C96"/>
    <w:rsid w:val="00E57D61"/>
    <w:rsid w:val="00E57ECE"/>
    <w:rsid w:val="00E57FE2"/>
    <w:rsid w:val="00E60008"/>
    <w:rsid w:val="00E6003B"/>
    <w:rsid w:val="00E600FA"/>
    <w:rsid w:val="00E60324"/>
    <w:rsid w:val="00E6043C"/>
    <w:rsid w:val="00E60657"/>
    <w:rsid w:val="00E60681"/>
    <w:rsid w:val="00E6081E"/>
    <w:rsid w:val="00E60847"/>
    <w:rsid w:val="00E60AF6"/>
    <w:rsid w:val="00E60D56"/>
    <w:rsid w:val="00E60D8E"/>
    <w:rsid w:val="00E60DA6"/>
    <w:rsid w:val="00E60E5B"/>
    <w:rsid w:val="00E610AE"/>
    <w:rsid w:val="00E61549"/>
    <w:rsid w:val="00E6156B"/>
    <w:rsid w:val="00E615FC"/>
    <w:rsid w:val="00E61756"/>
    <w:rsid w:val="00E617D4"/>
    <w:rsid w:val="00E6207B"/>
    <w:rsid w:val="00E622F6"/>
    <w:rsid w:val="00E6249E"/>
    <w:rsid w:val="00E6282A"/>
    <w:rsid w:val="00E62AFF"/>
    <w:rsid w:val="00E62BFD"/>
    <w:rsid w:val="00E62C6F"/>
    <w:rsid w:val="00E62DBE"/>
    <w:rsid w:val="00E630D9"/>
    <w:rsid w:val="00E63836"/>
    <w:rsid w:val="00E63887"/>
    <w:rsid w:val="00E63919"/>
    <w:rsid w:val="00E63A2B"/>
    <w:rsid w:val="00E63E99"/>
    <w:rsid w:val="00E64083"/>
    <w:rsid w:val="00E645BC"/>
    <w:rsid w:val="00E646E2"/>
    <w:rsid w:val="00E647B0"/>
    <w:rsid w:val="00E648FD"/>
    <w:rsid w:val="00E64B0D"/>
    <w:rsid w:val="00E64C7A"/>
    <w:rsid w:val="00E64D7C"/>
    <w:rsid w:val="00E64E0F"/>
    <w:rsid w:val="00E65014"/>
    <w:rsid w:val="00E650C5"/>
    <w:rsid w:val="00E651D1"/>
    <w:rsid w:val="00E65289"/>
    <w:rsid w:val="00E656DE"/>
    <w:rsid w:val="00E659EC"/>
    <w:rsid w:val="00E65B4B"/>
    <w:rsid w:val="00E66099"/>
    <w:rsid w:val="00E6615A"/>
    <w:rsid w:val="00E662A6"/>
    <w:rsid w:val="00E66502"/>
    <w:rsid w:val="00E665AD"/>
    <w:rsid w:val="00E66AE7"/>
    <w:rsid w:val="00E66B17"/>
    <w:rsid w:val="00E66BE4"/>
    <w:rsid w:val="00E66C0D"/>
    <w:rsid w:val="00E66C86"/>
    <w:rsid w:val="00E66ED9"/>
    <w:rsid w:val="00E67165"/>
    <w:rsid w:val="00E671F3"/>
    <w:rsid w:val="00E67244"/>
    <w:rsid w:val="00E673F6"/>
    <w:rsid w:val="00E67457"/>
    <w:rsid w:val="00E67472"/>
    <w:rsid w:val="00E675F8"/>
    <w:rsid w:val="00E675FB"/>
    <w:rsid w:val="00E676C4"/>
    <w:rsid w:val="00E67817"/>
    <w:rsid w:val="00E6790F"/>
    <w:rsid w:val="00E67918"/>
    <w:rsid w:val="00E67C59"/>
    <w:rsid w:val="00E67D83"/>
    <w:rsid w:val="00E67E75"/>
    <w:rsid w:val="00E67EAA"/>
    <w:rsid w:val="00E67F85"/>
    <w:rsid w:val="00E67FEE"/>
    <w:rsid w:val="00E700AA"/>
    <w:rsid w:val="00E701F2"/>
    <w:rsid w:val="00E70475"/>
    <w:rsid w:val="00E705FA"/>
    <w:rsid w:val="00E70647"/>
    <w:rsid w:val="00E70706"/>
    <w:rsid w:val="00E7071A"/>
    <w:rsid w:val="00E70831"/>
    <w:rsid w:val="00E7088A"/>
    <w:rsid w:val="00E70E29"/>
    <w:rsid w:val="00E71032"/>
    <w:rsid w:val="00E71A60"/>
    <w:rsid w:val="00E71D2B"/>
    <w:rsid w:val="00E71DD0"/>
    <w:rsid w:val="00E71DFD"/>
    <w:rsid w:val="00E71E5B"/>
    <w:rsid w:val="00E71EE7"/>
    <w:rsid w:val="00E71FCE"/>
    <w:rsid w:val="00E722FC"/>
    <w:rsid w:val="00E726C9"/>
    <w:rsid w:val="00E7272F"/>
    <w:rsid w:val="00E72820"/>
    <w:rsid w:val="00E729DB"/>
    <w:rsid w:val="00E72DCD"/>
    <w:rsid w:val="00E72FB1"/>
    <w:rsid w:val="00E72FB2"/>
    <w:rsid w:val="00E73135"/>
    <w:rsid w:val="00E7343F"/>
    <w:rsid w:val="00E73464"/>
    <w:rsid w:val="00E73A2D"/>
    <w:rsid w:val="00E73AE2"/>
    <w:rsid w:val="00E73B48"/>
    <w:rsid w:val="00E73B68"/>
    <w:rsid w:val="00E73B6D"/>
    <w:rsid w:val="00E73B9F"/>
    <w:rsid w:val="00E73BFE"/>
    <w:rsid w:val="00E73F26"/>
    <w:rsid w:val="00E74193"/>
    <w:rsid w:val="00E7448C"/>
    <w:rsid w:val="00E747B7"/>
    <w:rsid w:val="00E74AFC"/>
    <w:rsid w:val="00E74BF9"/>
    <w:rsid w:val="00E74C26"/>
    <w:rsid w:val="00E74DE6"/>
    <w:rsid w:val="00E74E5C"/>
    <w:rsid w:val="00E74E98"/>
    <w:rsid w:val="00E74F04"/>
    <w:rsid w:val="00E74F0E"/>
    <w:rsid w:val="00E750D5"/>
    <w:rsid w:val="00E75262"/>
    <w:rsid w:val="00E75530"/>
    <w:rsid w:val="00E755A7"/>
    <w:rsid w:val="00E755E0"/>
    <w:rsid w:val="00E75743"/>
    <w:rsid w:val="00E757B1"/>
    <w:rsid w:val="00E7585B"/>
    <w:rsid w:val="00E75A45"/>
    <w:rsid w:val="00E75FB5"/>
    <w:rsid w:val="00E7627C"/>
    <w:rsid w:val="00E7639C"/>
    <w:rsid w:val="00E7647E"/>
    <w:rsid w:val="00E76659"/>
    <w:rsid w:val="00E76C0E"/>
    <w:rsid w:val="00E76C67"/>
    <w:rsid w:val="00E76F8C"/>
    <w:rsid w:val="00E772F9"/>
    <w:rsid w:val="00E77669"/>
    <w:rsid w:val="00E779EF"/>
    <w:rsid w:val="00E77AD3"/>
    <w:rsid w:val="00E77BC3"/>
    <w:rsid w:val="00E77F3E"/>
    <w:rsid w:val="00E801C8"/>
    <w:rsid w:val="00E8032E"/>
    <w:rsid w:val="00E805FB"/>
    <w:rsid w:val="00E80A58"/>
    <w:rsid w:val="00E80B0B"/>
    <w:rsid w:val="00E80B34"/>
    <w:rsid w:val="00E80B93"/>
    <w:rsid w:val="00E80E43"/>
    <w:rsid w:val="00E8107C"/>
    <w:rsid w:val="00E81387"/>
    <w:rsid w:val="00E8173A"/>
    <w:rsid w:val="00E81BDD"/>
    <w:rsid w:val="00E81BFD"/>
    <w:rsid w:val="00E81EF0"/>
    <w:rsid w:val="00E81F65"/>
    <w:rsid w:val="00E81FB6"/>
    <w:rsid w:val="00E82384"/>
    <w:rsid w:val="00E823E8"/>
    <w:rsid w:val="00E8247F"/>
    <w:rsid w:val="00E82515"/>
    <w:rsid w:val="00E827BC"/>
    <w:rsid w:val="00E82817"/>
    <w:rsid w:val="00E82C48"/>
    <w:rsid w:val="00E82D3A"/>
    <w:rsid w:val="00E83149"/>
    <w:rsid w:val="00E83211"/>
    <w:rsid w:val="00E8327E"/>
    <w:rsid w:val="00E83440"/>
    <w:rsid w:val="00E834FE"/>
    <w:rsid w:val="00E83505"/>
    <w:rsid w:val="00E83A3C"/>
    <w:rsid w:val="00E83B45"/>
    <w:rsid w:val="00E83F81"/>
    <w:rsid w:val="00E83FAE"/>
    <w:rsid w:val="00E84374"/>
    <w:rsid w:val="00E846F2"/>
    <w:rsid w:val="00E84A0F"/>
    <w:rsid w:val="00E84B4A"/>
    <w:rsid w:val="00E84C0B"/>
    <w:rsid w:val="00E84EFA"/>
    <w:rsid w:val="00E84FFA"/>
    <w:rsid w:val="00E85231"/>
    <w:rsid w:val="00E8544B"/>
    <w:rsid w:val="00E85929"/>
    <w:rsid w:val="00E85AE8"/>
    <w:rsid w:val="00E85B12"/>
    <w:rsid w:val="00E85C9A"/>
    <w:rsid w:val="00E8600F"/>
    <w:rsid w:val="00E86225"/>
    <w:rsid w:val="00E8640B"/>
    <w:rsid w:val="00E86422"/>
    <w:rsid w:val="00E869CF"/>
    <w:rsid w:val="00E869E3"/>
    <w:rsid w:val="00E86A8B"/>
    <w:rsid w:val="00E86B6C"/>
    <w:rsid w:val="00E8748C"/>
    <w:rsid w:val="00E87AC7"/>
    <w:rsid w:val="00E87BC6"/>
    <w:rsid w:val="00E87CBA"/>
    <w:rsid w:val="00E87DC6"/>
    <w:rsid w:val="00E9018E"/>
    <w:rsid w:val="00E90327"/>
    <w:rsid w:val="00E904F9"/>
    <w:rsid w:val="00E9056E"/>
    <w:rsid w:val="00E905B7"/>
    <w:rsid w:val="00E9095F"/>
    <w:rsid w:val="00E90C14"/>
    <w:rsid w:val="00E90D3F"/>
    <w:rsid w:val="00E90DF4"/>
    <w:rsid w:val="00E90E72"/>
    <w:rsid w:val="00E90F2D"/>
    <w:rsid w:val="00E912CD"/>
    <w:rsid w:val="00E913A3"/>
    <w:rsid w:val="00E9176A"/>
    <w:rsid w:val="00E91EDA"/>
    <w:rsid w:val="00E9203E"/>
    <w:rsid w:val="00E920EF"/>
    <w:rsid w:val="00E9234B"/>
    <w:rsid w:val="00E92440"/>
    <w:rsid w:val="00E9291D"/>
    <w:rsid w:val="00E929F0"/>
    <w:rsid w:val="00E929F3"/>
    <w:rsid w:val="00E92DAA"/>
    <w:rsid w:val="00E930A9"/>
    <w:rsid w:val="00E9358B"/>
    <w:rsid w:val="00E93629"/>
    <w:rsid w:val="00E93803"/>
    <w:rsid w:val="00E938BC"/>
    <w:rsid w:val="00E93A15"/>
    <w:rsid w:val="00E93C1C"/>
    <w:rsid w:val="00E93CA8"/>
    <w:rsid w:val="00E93E2A"/>
    <w:rsid w:val="00E93E82"/>
    <w:rsid w:val="00E93EDB"/>
    <w:rsid w:val="00E94072"/>
    <w:rsid w:val="00E94268"/>
    <w:rsid w:val="00E9483E"/>
    <w:rsid w:val="00E94A0C"/>
    <w:rsid w:val="00E94A6D"/>
    <w:rsid w:val="00E94B5A"/>
    <w:rsid w:val="00E94D4C"/>
    <w:rsid w:val="00E94E2B"/>
    <w:rsid w:val="00E94E3C"/>
    <w:rsid w:val="00E94E70"/>
    <w:rsid w:val="00E95185"/>
    <w:rsid w:val="00E9522A"/>
    <w:rsid w:val="00E955E0"/>
    <w:rsid w:val="00E9561F"/>
    <w:rsid w:val="00E95972"/>
    <w:rsid w:val="00E95A39"/>
    <w:rsid w:val="00E95D2C"/>
    <w:rsid w:val="00E95EB9"/>
    <w:rsid w:val="00E96038"/>
    <w:rsid w:val="00E96203"/>
    <w:rsid w:val="00E96276"/>
    <w:rsid w:val="00E96693"/>
    <w:rsid w:val="00E966B2"/>
    <w:rsid w:val="00E9691C"/>
    <w:rsid w:val="00E96979"/>
    <w:rsid w:val="00E96EA6"/>
    <w:rsid w:val="00E97103"/>
    <w:rsid w:val="00E97496"/>
    <w:rsid w:val="00E9756C"/>
    <w:rsid w:val="00E9771E"/>
    <w:rsid w:val="00E9776A"/>
    <w:rsid w:val="00E9777B"/>
    <w:rsid w:val="00E977CA"/>
    <w:rsid w:val="00E97DF2"/>
    <w:rsid w:val="00EA0252"/>
    <w:rsid w:val="00EA0399"/>
    <w:rsid w:val="00EA045D"/>
    <w:rsid w:val="00EA052A"/>
    <w:rsid w:val="00EA05B7"/>
    <w:rsid w:val="00EA0606"/>
    <w:rsid w:val="00EA07AB"/>
    <w:rsid w:val="00EA0AB7"/>
    <w:rsid w:val="00EA0B02"/>
    <w:rsid w:val="00EA0BE5"/>
    <w:rsid w:val="00EA0E59"/>
    <w:rsid w:val="00EA1013"/>
    <w:rsid w:val="00EA112A"/>
    <w:rsid w:val="00EA1332"/>
    <w:rsid w:val="00EA14D3"/>
    <w:rsid w:val="00EA152F"/>
    <w:rsid w:val="00EA168A"/>
    <w:rsid w:val="00EA16D0"/>
    <w:rsid w:val="00EA1840"/>
    <w:rsid w:val="00EA1AAC"/>
    <w:rsid w:val="00EA1E4B"/>
    <w:rsid w:val="00EA2388"/>
    <w:rsid w:val="00EA240F"/>
    <w:rsid w:val="00EA263D"/>
    <w:rsid w:val="00EA2919"/>
    <w:rsid w:val="00EA295F"/>
    <w:rsid w:val="00EA2A49"/>
    <w:rsid w:val="00EA2DD6"/>
    <w:rsid w:val="00EA2E9B"/>
    <w:rsid w:val="00EA2F1C"/>
    <w:rsid w:val="00EA305D"/>
    <w:rsid w:val="00EA3128"/>
    <w:rsid w:val="00EA33AE"/>
    <w:rsid w:val="00EA33EF"/>
    <w:rsid w:val="00EA3923"/>
    <w:rsid w:val="00EA3DE1"/>
    <w:rsid w:val="00EA3F91"/>
    <w:rsid w:val="00EA423D"/>
    <w:rsid w:val="00EA44E4"/>
    <w:rsid w:val="00EA455B"/>
    <w:rsid w:val="00EA4857"/>
    <w:rsid w:val="00EA4878"/>
    <w:rsid w:val="00EA4A4E"/>
    <w:rsid w:val="00EA4A57"/>
    <w:rsid w:val="00EA4D4D"/>
    <w:rsid w:val="00EA4DF5"/>
    <w:rsid w:val="00EA50E6"/>
    <w:rsid w:val="00EA519D"/>
    <w:rsid w:val="00EA52EA"/>
    <w:rsid w:val="00EA53A4"/>
    <w:rsid w:val="00EA54AD"/>
    <w:rsid w:val="00EA569D"/>
    <w:rsid w:val="00EA57D5"/>
    <w:rsid w:val="00EA5AAB"/>
    <w:rsid w:val="00EA5CDD"/>
    <w:rsid w:val="00EA5E2B"/>
    <w:rsid w:val="00EA5EF3"/>
    <w:rsid w:val="00EA60B1"/>
    <w:rsid w:val="00EA6713"/>
    <w:rsid w:val="00EA6754"/>
    <w:rsid w:val="00EA6794"/>
    <w:rsid w:val="00EA6B45"/>
    <w:rsid w:val="00EA6B4F"/>
    <w:rsid w:val="00EA6CB1"/>
    <w:rsid w:val="00EA70C4"/>
    <w:rsid w:val="00EA71C4"/>
    <w:rsid w:val="00EA736A"/>
    <w:rsid w:val="00EA7445"/>
    <w:rsid w:val="00EA767C"/>
    <w:rsid w:val="00EA7951"/>
    <w:rsid w:val="00EA79DB"/>
    <w:rsid w:val="00EA7B77"/>
    <w:rsid w:val="00EA7BC2"/>
    <w:rsid w:val="00EA7CA6"/>
    <w:rsid w:val="00EA7D33"/>
    <w:rsid w:val="00EB0460"/>
    <w:rsid w:val="00EB0556"/>
    <w:rsid w:val="00EB067A"/>
    <w:rsid w:val="00EB07F8"/>
    <w:rsid w:val="00EB0B66"/>
    <w:rsid w:val="00EB0D3C"/>
    <w:rsid w:val="00EB0DC3"/>
    <w:rsid w:val="00EB0EC3"/>
    <w:rsid w:val="00EB10F3"/>
    <w:rsid w:val="00EB115A"/>
    <w:rsid w:val="00EB1197"/>
    <w:rsid w:val="00EB119D"/>
    <w:rsid w:val="00EB1248"/>
    <w:rsid w:val="00EB12AF"/>
    <w:rsid w:val="00EB12B7"/>
    <w:rsid w:val="00EB16DE"/>
    <w:rsid w:val="00EB1935"/>
    <w:rsid w:val="00EB1CD8"/>
    <w:rsid w:val="00EB1CF8"/>
    <w:rsid w:val="00EB1FD5"/>
    <w:rsid w:val="00EB203B"/>
    <w:rsid w:val="00EB217E"/>
    <w:rsid w:val="00EB23C9"/>
    <w:rsid w:val="00EB23E0"/>
    <w:rsid w:val="00EB2738"/>
    <w:rsid w:val="00EB27D5"/>
    <w:rsid w:val="00EB2BFD"/>
    <w:rsid w:val="00EB2D37"/>
    <w:rsid w:val="00EB2D5C"/>
    <w:rsid w:val="00EB2E62"/>
    <w:rsid w:val="00EB2F43"/>
    <w:rsid w:val="00EB2FB3"/>
    <w:rsid w:val="00EB30F3"/>
    <w:rsid w:val="00EB3191"/>
    <w:rsid w:val="00EB31CC"/>
    <w:rsid w:val="00EB3248"/>
    <w:rsid w:val="00EB338C"/>
    <w:rsid w:val="00EB33F7"/>
    <w:rsid w:val="00EB34B2"/>
    <w:rsid w:val="00EB3A0F"/>
    <w:rsid w:val="00EB3B37"/>
    <w:rsid w:val="00EB4B97"/>
    <w:rsid w:val="00EB5224"/>
    <w:rsid w:val="00EB534B"/>
    <w:rsid w:val="00EB5370"/>
    <w:rsid w:val="00EB55DE"/>
    <w:rsid w:val="00EB56A8"/>
    <w:rsid w:val="00EB5776"/>
    <w:rsid w:val="00EB5883"/>
    <w:rsid w:val="00EB5934"/>
    <w:rsid w:val="00EB59FA"/>
    <w:rsid w:val="00EB5A80"/>
    <w:rsid w:val="00EB5EDA"/>
    <w:rsid w:val="00EB60F3"/>
    <w:rsid w:val="00EB622E"/>
    <w:rsid w:val="00EB660A"/>
    <w:rsid w:val="00EB6751"/>
    <w:rsid w:val="00EB6757"/>
    <w:rsid w:val="00EB6915"/>
    <w:rsid w:val="00EB6AE7"/>
    <w:rsid w:val="00EB708A"/>
    <w:rsid w:val="00EB7280"/>
    <w:rsid w:val="00EB7470"/>
    <w:rsid w:val="00EB7801"/>
    <w:rsid w:val="00EB7ABD"/>
    <w:rsid w:val="00EB7B72"/>
    <w:rsid w:val="00EB7C48"/>
    <w:rsid w:val="00EB7CF0"/>
    <w:rsid w:val="00EB7EFC"/>
    <w:rsid w:val="00EC012C"/>
    <w:rsid w:val="00EC0191"/>
    <w:rsid w:val="00EC06E6"/>
    <w:rsid w:val="00EC0793"/>
    <w:rsid w:val="00EC0946"/>
    <w:rsid w:val="00EC095B"/>
    <w:rsid w:val="00EC0D0C"/>
    <w:rsid w:val="00EC0E55"/>
    <w:rsid w:val="00EC0F5D"/>
    <w:rsid w:val="00EC0F8B"/>
    <w:rsid w:val="00EC107F"/>
    <w:rsid w:val="00EC10DD"/>
    <w:rsid w:val="00EC1211"/>
    <w:rsid w:val="00EC15FA"/>
    <w:rsid w:val="00EC1A7C"/>
    <w:rsid w:val="00EC1D52"/>
    <w:rsid w:val="00EC1D92"/>
    <w:rsid w:val="00EC1EA7"/>
    <w:rsid w:val="00EC21BF"/>
    <w:rsid w:val="00EC2485"/>
    <w:rsid w:val="00EC2570"/>
    <w:rsid w:val="00EC2988"/>
    <w:rsid w:val="00EC2B0F"/>
    <w:rsid w:val="00EC2B81"/>
    <w:rsid w:val="00EC2C4A"/>
    <w:rsid w:val="00EC2DB9"/>
    <w:rsid w:val="00EC3081"/>
    <w:rsid w:val="00EC3303"/>
    <w:rsid w:val="00EC3460"/>
    <w:rsid w:val="00EC34D2"/>
    <w:rsid w:val="00EC35C1"/>
    <w:rsid w:val="00EC35FB"/>
    <w:rsid w:val="00EC38D4"/>
    <w:rsid w:val="00EC3A53"/>
    <w:rsid w:val="00EC3A96"/>
    <w:rsid w:val="00EC4540"/>
    <w:rsid w:val="00EC45D1"/>
    <w:rsid w:val="00EC4750"/>
    <w:rsid w:val="00EC4CC5"/>
    <w:rsid w:val="00EC4CFC"/>
    <w:rsid w:val="00EC4FEE"/>
    <w:rsid w:val="00EC50BF"/>
    <w:rsid w:val="00EC5262"/>
    <w:rsid w:val="00EC529B"/>
    <w:rsid w:val="00EC5305"/>
    <w:rsid w:val="00EC5456"/>
    <w:rsid w:val="00EC56A3"/>
    <w:rsid w:val="00EC5A2A"/>
    <w:rsid w:val="00EC5F2D"/>
    <w:rsid w:val="00EC5F66"/>
    <w:rsid w:val="00EC601D"/>
    <w:rsid w:val="00EC6090"/>
    <w:rsid w:val="00EC6101"/>
    <w:rsid w:val="00EC63B7"/>
    <w:rsid w:val="00EC6409"/>
    <w:rsid w:val="00EC6496"/>
    <w:rsid w:val="00EC66EF"/>
    <w:rsid w:val="00EC6791"/>
    <w:rsid w:val="00EC67C1"/>
    <w:rsid w:val="00EC68CF"/>
    <w:rsid w:val="00EC6A92"/>
    <w:rsid w:val="00EC6B00"/>
    <w:rsid w:val="00EC6BC1"/>
    <w:rsid w:val="00EC6CD7"/>
    <w:rsid w:val="00EC6CED"/>
    <w:rsid w:val="00EC6CFA"/>
    <w:rsid w:val="00EC6DBE"/>
    <w:rsid w:val="00EC6EA4"/>
    <w:rsid w:val="00EC6FEE"/>
    <w:rsid w:val="00EC73AC"/>
    <w:rsid w:val="00EC75CC"/>
    <w:rsid w:val="00EC7A0C"/>
    <w:rsid w:val="00EC7C97"/>
    <w:rsid w:val="00EC7EB7"/>
    <w:rsid w:val="00ED00B2"/>
    <w:rsid w:val="00ED00F9"/>
    <w:rsid w:val="00ED00FE"/>
    <w:rsid w:val="00ED0123"/>
    <w:rsid w:val="00ED01CA"/>
    <w:rsid w:val="00ED02DD"/>
    <w:rsid w:val="00ED0313"/>
    <w:rsid w:val="00ED05CF"/>
    <w:rsid w:val="00ED05E0"/>
    <w:rsid w:val="00ED08AB"/>
    <w:rsid w:val="00ED0BBD"/>
    <w:rsid w:val="00ED0DCC"/>
    <w:rsid w:val="00ED0DFD"/>
    <w:rsid w:val="00ED0F1E"/>
    <w:rsid w:val="00ED110B"/>
    <w:rsid w:val="00ED11B1"/>
    <w:rsid w:val="00ED130C"/>
    <w:rsid w:val="00ED1C69"/>
    <w:rsid w:val="00ED1F05"/>
    <w:rsid w:val="00ED2057"/>
    <w:rsid w:val="00ED2157"/>
    <w:rsid w:val="00ED23C8"/>
    <w:rsid w:val="00ED241F"/>
    <w:rsid w:val="00ED2789"/>
    <w:rsid w:val="00ED2882"/>
    <w:rsid w:val="00ED29DB"/>
    <w:rsid w:val="00ED2A5D"/>
    <w:rsid w:val="00ED2A8E"/>
    <w:rsid w:val="00ED2AD0"/>
    <w:rsid w:val="00ED2C75"/>
    <w:rsid w:val="00ED2E8C"/>
    <w:rsid w:val="00ED2FA1"/>
    <w:rsid w:val="00ED3183"/>
    <w:rsid w:val="00ED33C5"/>
    <w:rsid w:val="00ED35F5"/>
    <w:rsid w:val="00ED36FD"/>
    <w:rsid w:val="00ED3A26"/>
    <w:rsid w:val="00ED3B6E"/>
    <w:rsid w:val="00ED3B8C"/>
    <w:rsid w:val="00ED3BDF"/>
    <w:rsid w:val="00ED403C"/>
    <w:rsid w:val="00ED4995"/>
    <w:rsid w:val="00ED4C24"/>
    <w:rsid w:val="00ED4D00"/>
    <w:rsid w:val="00ED4E17"/>
    <w:rsid w:val="00ED5317"/>
    <w:rsid w:val="00ED5371"/>
    <w:rsid w:val="00ED537C"/>
    <w:rsid w:val="00ED544C"/>
    <w:rsid w:val="00ED54F1"/>
    <w:rsid w:val="00ED5584"/>
    <w:rsid w:val="00ED57AF"/>
    <w:rsid w:val="00ED5B9B"/>
    <w:rsid w:val="00ED5DE2"/>
    <w:rsid w:val="00ED5E1B"/>
    <w:rsid w:val="00ED6366"/>
    <w:rsid w:val="00ED6493"/>
    <w:rsid w:val="00ED663D"/>
    <w:rsid w:val="00ED664A"/>
    <w:rsid w:val="00ED6729"/>
    <w:rsid w:val="00ED68F2"/>
    <w:rsid w:val="00ED6B03"/>
    <w:rsid w:val="00ED6C30"/>
    <w:rsid w:val="00ED6F4A"/>
    <w:rsid w:val="00ED7028"/>
    <w:rsid w:val="00ED7583"/>
    <w:rsid w:val="00ED75C5"/>
    <w:rsid w:val="00ED77E2"/>
    <w:rsid w:val="00ED7D1F"/>
    <w:rsid w:val="00ED7D33"/>
    <w:rsid w:val="00ED7EF1"/>
    <w:rsid w:val="00ED7F0E"/>
    <w:rsid w:val="00EE01D6"/>
    <w:rsid w:val="00EE047B"/>
    <w:rsid w:val="00EE052F"/>
    <w:rsid w:val="00EE06C2"/>
    <w:rsid w:val="00EE08D8"/>
    <w:rsid w:val="00EE0932"/>
    <w:rsid w:val="00EE0A36"/>
    <w:rsid w:val="00EE0ADB"/>
    <w:rsid w:val="00EE0BF3"/>
    <w:rsid w:val="00EE0C54"/>
    <w:rsid w:val="00EE0D00"/>
    <w:rsid w:val="00EE0DC1"/>
    <w:rsid w:val="00EE0DF7"/>
    <w:rsid w:val="00EE13D0"/>
    <w:rsid w:val="00EE1409"/>
    <w:rsid w:val="00EE142C"/>
    <w:rsid w:val="00EE1603"/>
    <w:rsid w:val="00EE18DD"/>
    <w:rsid w:val="00EE1A10"/>
    <w:rsid w:val="00EE1D21"/>
    <w:rsid w:val="00EE2593"/>
    <w:rsid w:val="00EE25C9"/>
    <w:rsid w:val="00EE2A72"/>
    <w:rsid w:val="00EE2C31"/>
    <w:rsid w:val="00EE31A6"/>
    <w:rsid w:val="00EE328A"/>
    <w:rsid w:val="00EE3439"/>
    <w:rsid w:val="00EE349A"/>
    <w:rsid w:val="00EE3525"/>
    <w:rsid w:val="00EE3649"/>
    <w:rsid w:val="00EE39C9"/>
    <w:rsid w:val="00EE3A53"/>
    <w:rsid w:val="00EE3A77"/>
    <w:rsid w:val="00EE3C58"/>
    <w:rsid w:val="00EE3C6B"/>
    <w:rsid w:val="00EE3E95"/>
    <w:rsid w:val="00EE3F2C"/>
    <w:rsid w:val="00EE41D1"/>
    <w:rsid w:val="00EE4301"/>
    <w:rsid w:val="00EE431F"/>
    <w:rsid w:val="00EE4471"/>
    <w:rsid w:val="00EE455C"/>
    <w:rsid w:val="00EE4CAC"/>
    <w:rsid w:val="00EE4FB4"/>
    <w:rsid w:val="00EE51F5"/>
    <w:rsid w:val="00EE53E3"/>
    <w:rsid w:val="00EE570B"/>
    <w:rsid w:val="00EE5723"/>
    <w:rsid w:val="00EE5BF7"/>
    <w:rsid w:val="00EE5C08"/>
    <w:rsid w:val="00EE5EEC"/>
    <w:rsid w:val="00EE5FA7"/>
    <w:rsid w:val="00EE6035"/>
    <w:rsid w:val="00EE6037"/>
    <w:rsid w:val="00EE60F4"/>
    <w:rsid w:val="00EE61D7"/>
    <w:rsid w:val="00EE62E4"/>
    <w:rsid w:val="00EE6406"/>
    <w:rsid w:val="00EE6755"/>
    <w:rsid w:val="00EE6CBA"/>
    <w:rsid w:val="00EE6D74"/>
    <w:rsid w:val="00EE70BE"/>
    <w:rsid w:val="00EE71FE"/>
    <w:rsid w:val="00EE723C"/>
    <w:rsid w:val="00EE7635"/>
    <w:rsid w:val="00EE7985"/>
    <w:rsid w:val="00EE7AB0"/>
    <w:rsid w:val="00EF01F2"/>
    <w:rsid w:val="00EF05DC"/>
    <w:rsid w:val="00EF067E"/>
    <w:rsid w:val="00EF069A"/>
    <w:rsid w:val="00EF0B19"/>
    <w:rsid w:val="00EF0E98"/>
    <w:rsid w:val="00EF0F0C"/>
    <w:rsid w:val="00EF0F99"/>
    <w:rsid w:val="00EF1270"/>
    <w:rsid w:val="00EF1368"/>
    <w:rsid w:val="00EF138A"/>
    <w:rsid w:val="00EF17E1"/>
    <w:rsid w:val="00EF1850"/>
    <w:rsid w:val="00EF1C55"/>
    <w:rsid w:val="00EF1E2C"/>
    <w:rsid w:val="00EF1EB0"/>
    <w:rsid w:val="00EF23AC"/>
    <w:rsid w:val="00EF242C"/>
    <w:rsid w:val="00EF26C5"/>
    <w:rsid w:val="00EF28B2"/>
    <w:rsid w:val="00EF2A3F"/>
    <w:rsid w:val="00EF2B46"/>
    <w:rsid w:val="00EF2EA3"/>
    <w:rsid w:val="00EF2EB1"/>
    <w:rsid w:val="00EF2FDA"/>
    <w:rsid w:val="00EF30DD"/>
    <w:rsid w:val="00EF38C8"/>
    <w:rsid w:val="00EF39AB"/>
    <w:rsid w:val="00EF3ECA"/>
    <w:rsid w:val="00EF3EE3"/>
    <w:rsid w:val="00EF3FD0"/>
    <w:rsid w:val="00EF4121"/>
    <w:rsid w:val="00EF42D8"/>
    <w:rsid w:val="00EF4589"/>
    <w:rsid w:val="00EF464B"/>
    <w:rsid w:val="00EF4777"/>
    <w:rsid w:val="00EF49D8"/>
    <w:rsid w:val="00EF49EA"/>
    <w:rsid w:val="00EF4A1E"/>
    <w:rsid w:val="00EF4A4D"/>
    <w:rsid w:val="00EF4C71"/>
    <w:rsid w:val="00EF4C81"/>
    <w:rsid w:val="00EF4E8D"/>
    <w:rsid w:val="00EF4F95"/>
    <w:rsid w:val="00EF527F"/>
    <w:rsid w:val="00EF53E0"/>
    <w:rsid w:val="00EF5486"/>
    <w:rsid w:val="00EF551E"/>
    <w:rsid w:val="00EF5744"/>
    <w:rsid w:val="00EF57F0"/>
    <w:rsid w:val="00EF57F2"/>
    <w:rsid w:val="00EF5CB4"/>
    <w:rsid w:val="00EF60D0"/>
    <w:rsid w:val="00EF62A7"/>
    <w:rsid w:val="00EF6C03"/>
    <w:rsid w:val="00EF6C57"/>
    <w:rsid w:val="00EF6CB8"/>
    <w:rsid w:val="00EF6CCB"/>
    <w:rsid w:val="00EF6FCB"/>
    <w:rsid w:val="00EF713B"/>
    <w:rsid w:val="00EF71F6"/>
    <w:rsid w:val="00EF721C"/>
    <w:rsid w:val="00EF73E5"/>
    <w:rsid w:val="00EF76A0"/>
    <w:rsid w:val="00EF76E8"/>
    <w:rsid w:val="00EF774E"/>
    <w:rsid w:val="00EF7A5A"/>
    <w:rsid w:val="00EF7B63"/>
    <w:rsid w:val="00F001F8"/>
    <w:rsid w:val="00F0035F"/>
    <w:rsid w:val="00F00A80"/>
    <w:rsid w:val="00F00C8A"/>
    <w:rsid w:val="00F00C9E"/>
    <w:rsid w:val="00F00F24"/>
    <w:rsid w:val="00F0112B"/>
    <w:rsid w:val="00F01170"/>
    <w:rsid w:val="00F0146C"/>
    <w:rsid w:val="00F018E6"/>
    <w:rsid w:val="00F018FA"/>
    <w:rsid w:val="00F01D16"/>
    <w:rsid w:val="00F01EA7"/>
    <w:rsid w:val="00F01EB7"/>
    <w:rsid w:val="00F01FA5"/>
    <w:rsid w:val="00F0201B"/>
    <w:rsid w:val="00F02126"/>
    <w:rsid w:val="00F023CA"/>
    <w:rsid w:val="00F0254D"/>
    <w:rsid w:val="00F02619"/>
    <w:rsid w:val="00F027E1"/>
    <w:rsid w:val="00F0285D"/>
    <w:rsid w:val="00F02AF2"/>
    <w:rsid w:val="00F02CEA"/>
    <w:rsid w:val="00F02DB2"/>
    <w:rsid w:val="00F02EE6"/>
    <w:rsid w:val="00F02F36"/>
    <w:rsid w:val="00F030C9"/>
    <w:rsid w:val="00F030ED"/>
    <w:rsid w:val="00F03171"/>
    <w:rsid w:val="00F031E2"/>
    <w:rsid w:val="00F0345C"/>
    <w:rsid w:val="00F035A6"/>
    <w:rsid w:val="00F03624"/>
    <w:rsid w:val="00F03CBA"/>
    <w:rsid w:val="00F03EA0"/>
    <w:rsid w:val="00F042D8"/>
    <w:rsid w:val="00F0455F"/>
    <w:rsid w:val="00F04AF8"/>
    <w:rsid w:val="00F04F12"/>
    <w:rsid w:val="00F04F5B"/>
    <w:rsid w:val="00F052A9"/>
    <w:rsid w:val="00F052D5"/>
    <w:rsid w:val="00F0556A"/>
    <w:rsid w:val="00F05870"/>
    <w:rsid w:val="00F059E4"/>
    <w:rsid w:val="00F05B93"/>
    <w:rsid w:val="00F05D3C"/>
    <w:rsid w:val="00F05D53"/>
    <w:rsid w:val="00F05F2F"/>
    <w:rsid w:val="00F05F44"/>
    <w:rsid w:val="00F05FDB"/>
    <w:rsid w:val="00F062BE"/>
    <w:rsid w:val="00F06383"/>
    <w:rsid w:val="00F06851"/>
    <w:rsid w:val="00F068C7"/>
    <w:rsid w:val="00F06B22"/>
    <w:rsid w:val="00F06BFB"/>
    <w:rsid w:val="00F06F03"/>
    <w:rsid w:val="00F07138"/>
    <w:rsid w:val="00F071A7"/>
    <w:rsid w:val="00F0741E"/>
    <w:rsid w:val="00F076A0"/>
    <w:rsid w:val="00F07776"/>
    <w:rsid w:val="00F0796D"/>
    <w:rsid w:val="00F07E4C"/>
    <w:rsid w:val="00F10202"/>
    <w:rsid w:val="00F1026D"/>
    <w:rsid w:val="00F10431"/>
    <w:rsid w:val="00F1062E"/>
    <w:rsid w:val="00F10735"/>
    <w:rsid w:val="00F108ED"/>
    <w:rsid w:val="00F10AC5"/>
    <w:rsid w:val="00F10BC7"/>
    <w:rsid w:val="00F10ED6"/>
    <w:rsid w:val="00F11601"/>
    <w:rsid w:val="00F1175F"/>
    <w:rsid w:val="00F11AF1"/>
    <w:rsid w:val="00F11C77"/>
    <w:rsid w:val="00F11D47"/>
    <w:rsid w:val="00F11F64"/>
    <w:rsid w:val="00F1222C"/>
    <w:rsid w:val="00F122D1"/>
    <w:rsid w:val="00F122DB"/>
    <w:rsid w:val="00F1230E"/>
    <w:rsid w:val="00F124F6"/>
    <w:rsid w:val="00F12AA7"/>
    <w:rsid w:val="00F12B10"/>
    <w:rsid w:val="00F12FCA"/>
    <w:rsid w:val="00F132BF"/>
    <w:rsid w:val="00F1346C"/>
    <w:rsid w:val="00F134E5"/>
    <w:rsid w:val="00F1368E"/>
    <w:rsid w:val="00F138E7"/>
    <w:rsid w:val="00F13906"/>
    <w:rsid w:val="00F13BFB"/>
    <w:rsid w:val="00F13D0E"/>
    <w:rsid w:val="00F13E35"/>
    <w:rsid w:val="00F13E85"/>
    <w:rsid w:val="00F1424A"/>
    <w:rsid w:val="00F1461A"/>
    <w:rsid w:val="00F146BD"/>
    <w:rsid w:val="00F146CD"/>
    <w:rsid w:val="00F14704"/>
    <w:rsid w:val="00F1484A"/>
    <w:rsid w:val="00F14890"/>
    <w:rsid w:val="00F14904"/>
    <w:rsid w:val="00F14A50"/>
    <w:rsid w:val="00F14A71"/>
    <w:rsid w:val="00F14A9E"/>
    <w:rsid w:val="00F14E42"/>
    <w:rsid w:val="00F14E5F"/>
    <w:rsid w:val="00F1501C"/>
    <w:rsid w:val="00F150D8"/>
    <w:rsid w:val="00F1543B"/>
    <w:rsid w:val="00F15529"/>
    <w:rsid w:val="00F157F6"/>
    <w:rsid w:val="00F1583A"/>
    <w:rsid w:val="00F15853"/>
    <w:rsid w:val="00F159E4"/>
    <w:rsid w:val="00F15CB0"/>
    <w:rsid w:val="00F15E37"/>
    <w:rsid w:val="00F15FF5"/>
    <w:rsid w:val="00F16017"/>
    <w:rsid w:val="00F16049"/>
    <w:rsid w:val="00F16052"/>
    <w:rsid w:val="00F1610E"/>
    <w:rsid w:val="00F1613D"/>
    <w:rsid w:val="00F16249"/>
    <w:rsid w:val="00F1654D"/>
    <w:rsid w:val="00F166C7"/>
    <w:rsid w:val="00F166FA"/>
    <w:rsid w:val="00F167EA"/>
    <w:rsid w:val="00F16C6C"/>
    <w:rsid w:val="00F16D5B"/>
    <w:rsid w:val="00F16F93"/>
    <w:rsid w:val="00F1719F"/>
    <w:rsid w:val="00F17414"/>
    <w:rsid w:val="00F1756B"/>
    <w:rsid w:val="00F1759B"/>
    <w:rsid w:val="00F176F0"/>
    <w:rsid w:val="00F178DC"/>
    <w:rsid w:val="00F17A16"/>
    <w:rsid w:val="00F17DD5"/>
    <w:rsid w:val="00F17DE1"/>
    <w:rsid w:val="00F17FBF"/>
    <w:rsid w:val="00F1C765"/>
    <w:rsid w:val="00F202D5"/>
    <w:rsid w:val="00F20468"/>
    <w:rsid w:val="00F2050A"/>
    <w:rsid w:val="00F20725"/>
    <w:rsid w:val="00F20769"/>
    <w:rsid w:val="00F208BA"/>
    <w:rsid w:val="00F20D52"/>
    <w:rsid w:val="00F20EFD"/>
    <w:rsid w:val="00F21395"/>
    <w:rsid w:val="00F2150B"/>
    <w:rsid w:val="00F216C3"/>
    <w:rsid w:val="00F21CE2"/>
    <w:rsid w:val="00F21CF1"/>
    <w:rsid w:val="00F21D32"/>
    <w:rsid w:val="00F21DB6"/>
    <w:rsid w:val="00F223C3"/>
    <w:rsid w:val="00F223CD"/>
    <w:rsid w:val="00F2243C"/>
    <w:rsid w:val="00F2296B"/>
    <w:rsid w:val="00F22BEF"/>
    <w:rsid w:val="00F22E40"/>
    <w:rsid w:val="00F23300"/>
    <w:rsid w:val="00F23371"/>
    <w:rsid w:val="00F23708"/>
    <w:rsid w:val="00F2378E"/>
    <w:rsid w:val="00F2380B"/>
    <w:rsid w:val="00F23860"/>
    <w:rsid w:val="00F239FF"/>
    <w:rsid w:val="00F23C25"/>
    <w:rsid w:val="00F23DB4"/>
    <w:rsid w:val="00F23F79"/>
    <w:rsid w:val="00F23FE4"/>
    <w:rsid w:val="00F240AB"/>
    <w:rsid w:val="00F240EA"/>
    <w:rsid w:val="00F242D1"/>
    <w:rsid w:val="00F24620"/>
    <w:rsid w:val="00F24665"/>
    <w:rsid w:val="00F24701"/>
    <w:rsid w:val="00F24711"/>
    <w:rsid w:val="00F249E8"/>
    <w:rsid w:val="00F249EF"/>
    <w:rsid w:val="00F24B04"/>
    <w:rsid w:val="00F24C75"/>
    <w:rsid w:val="00F24DA4"/>
    <w:rsid w:val="00F2519A"/>
    <w:rsid w:val="00F25581"/>
    <w:rsid w:val="00F255D7"/>
    <w:rsid w:val="00F25937"/>
    <w:rsid w:val="00F259CB"/>
    <w:rsid w:val="00F26052"/>
    <w:rsid w:val="00F263DF"/>
    <w:rsid w:val="00F26600"/>
    <w:rsid w:val="00F2673B"/>
    <w:rsid w:val="00F26889"/>
    <w:rsid w:val="00F268E4"/>
    <w:rsid w:val="00F26A89"/>
    <w:rsid w:val="00F26BD2"/>
    <w:rsid w:val="00F26C50"/>
    <w:rsid w:val="00F26CEA"/>
    <w:rsid w:val="00F26DB7"/>
    <w:rsid w:val="00F26E38"/>
    <w:rsid w:val="00F26F8A"/>
    <w:rsid w:val="00F26FDA"/>
    <w:rsid w:val="00F27271"/>
    <w:rsid w:val="00F272A2"/>
    <w:rsid w:val="00F27301"/>
    <w:rsid w:val="00F2761E"/>
    <w:rsid w:val="00F276D5"/>
    <w:rsid w:val="00F277F7"/>
    <w:rsid w:val="00F279DC"/>
    <w:rsid w:val="00F27EDF"/>
    <w:rsid w:val="00F304E2"/>
    <w:rsid w:val="00F30B6B"/>
    <w:rsid w:val="00F30C58"/>
    <w:rsid w:val="00F30D01"/>
    <w:rsid w:val="00F30E80"/>
    <w:rsid w:val="00F30E9A"/>
    <w:rsid w:val="00F31097"/>
    <w:rsid w:val="00F3150A"/>
    <w:rsid w:val="00F31548"/>
    <w:rsid w:val="00F31991"/>
    <w:rsid w:val="00F31ADE"/>
    <w:rsid w:val="00F31E93"/>
    <w:rsid w:val="00F31F5D"/>
    <w:rsid w:val="00F32126"/>
    <w:rsid w:val="00F32495"/>
    <w:rsid w:val="00F32A36"/>
    <w:rsid w:val="00F32DBD"/>
    <w:rsid w:val="00F32F3E"/>
    <w:rsid w:val="00F334D8"/>
    <w:rsid w:val="00F33706"/>
    <w:rsid w:val="00F33937"/>
    <w:rsid w:val="00F33A33"/>
    <w:rsid w:val="00F33A78"/>
    <w:rsid w:val="00F33FA2"/>
    <w:rsid w:val="00F3403C"/>
    <w:rsid w:val="00F3403D"/>
    <w:rsid w:val="00F342EE"/>
    <w:rsid w:val="00F34412"/>
    <w:rsid w:val="00F34B81"/>
    <w:rsid w:val="00F34F2D"/>
    <w:rsid w:val="00F353CF"/>
    <w:rsid w:val="00F3562D"/>
    <w:rsid w:val="00F358EE"/>
    <w:rsid w:val="00F35C7D"/>
    <w:rsid w:val="00F35E07"/>
    <w:rsid w:val="00F35FEE"/>
    <w:rsid w:val="00F36010"/>
    <w:rsid w:val="00F36104"/>
    <w:rsid w:val="00F362E1"/>
    <w:rsid w:val="00F363F5"/>
    <w:rsid w:val="00F3650A"/>
    <w:rsid w:val="00F3650C"/>
    <w:rsid w:val="00F3657A"/>
    <w:rsid w:val="00F365FD"/>
    <w:rsid w:val="00F3675E"/>
    <w:rsid w:val="00F36D05"/>
    <w:rsid w:val="00F36D1D"/>
    <w:rsid w:val="00F36D95"/>
    <w:rsid w:val="00F36EC0"/>
    <w:rsid w:val="00F37075"/>
    <w:rsid w:val="00F3719B"/>
    <w:rsid w:val="00F374D1"/>
    <w:rsid w:val="00F3753F"/>
    <w:rsid w:val="00F37768"/>
    <w:rsid w:val="00F37851"/>
    <w:rsid w:val="00F378E4"/>
    <w:rsid w:val="00F37B88"/>
    <w:rsid w:val="00F37B8C"/>
    <w:rsid w:val="00F37DE6"/>
    <w:rsid w:val="00F37FB8"/>
    <w:rsid w:val="00F4012B"/>
    <w:rsid w:val="00F402B4"/>
    <w:rsid w:val="00F402CB"/>
    <w:rsid w:val="00F403E8"/>
    <w:rsid w:val="00F406E5"/>
    <w:rsid w:val="00F4092C"/>
    <w:rsid w:val="00F4096B"/>
    <w:rsid w:val="00F40A48"/>
    <w:rsid w:val="00F40B01"/>
    <w:rsid w:val="00F40B09"/>
    <w:rsid w:val="00F40D88"/>
    <w:rsid w:val="00F40E09"/>
    <w:rsid w:val="00F410C2"/>
    <w:rsid w:val="00F41197"/>
    <w:rsid w:val="00F4120F"/>
    <w:rsid w:val="00F41283"/>
    <w:rsid w:val="00F4132A"/>
    <w:rsid w:val="00F413CF"/>
    <w:rsid w:val="00F41570"/>
    <w:rsid w:val="00F416A2"/>
    <w:rsid w:val="00F416F8"/>
    <w:rsid w:val="00F41744"/>
    <w:rsid w:val="00F4194A"/>
    <w:rsid w:val="00F41D22"/>
    <w:rsid w:val="00F41DE1"/>
    <w:rsid w:val="00F41E43"/>
    <w:rsid w:val="00F4209D"/>
    <w:rsid w:val="00F423BC"/>
    <w:rsid w:val="00F4249D"/>
    <w:rsid w:val="00F42B87"/>
    <w:rsid w:val="00F42E05"/>
    <w:rsid w:val="00F42E66"/>
    <w:rsid w:val="00F42FBD"/>
    <w:rsid w:val="00F43191"/>
    <w:rsid w:val="00F43280"/>
    <w:rsid w:val="00F43324"/>
    <w:rsid w:val="00F43361"/>
    <w:rsid w:val="00F43397"/>
    <w:rsid w:val="00F43419"/>
    <w:rsid w:val="00F4343C"/>
    <w:rsid w:val="00F4348C"/>
    <w:rsid w:val="00F43500"/>
    <w:rsid w:val="00F4351F"/>
    <w:rsid w:val="00F436C6"/>
    <w:rsid w:val="00F43CAA"/>
    <w:rsid w:val="00F43DCA"/>
    <w:rsid w:val="00F43E0D"/>
    <w:rsid w:val="00F44172"/>
    <w:rsid w:val="00F4445C"/>
    <w:rsid w:val="00F444AD"/>
    <w:rsid w:val="00F446E4"/>
    <w:rsid w:val="00F4472C"/>
    <w:rsid w:val="00F4478A"/>
    <w:rsid w:val="00F44836"/>
    <w:rsid w:val="00F44E30"/>
    <w:rsid w:val="00F45068"/>
    <w:rsid w:val="00F453CD"/>
    <w:rsid w:val="00F45ADB"/>
    <w:rsid w:val="00F45C8C"/>
    <w:rsid w:val="00F45F82"/>
    <w:rsid w:val="00F4604F"/>
    <w:rsid w:val="00F4606A"/>
    <w:rsid w:val="00F46212"/>
    <w:rsid w:val="00F46347"/>
    <w:rsid w:val="00F46556"/>
    <w:rsid w:val="00F46602"/>
    <w:rsid w:val="00F466AE"/>
    <w:rsid w:val="00F466BE"/>
    <w:rsid w:val="00F46843"/>
    <w:rsid w:val="00F46949"/>
    <w:rsid w:val="00F469F3"/>
    <w:rsid w:val="00F46A7D"/>
    <w:rsid w:val="00F46D0F"/>
    <w:rsid w:val="00F46DA7"/>
    <w:rsid w:val="00F46FD7"/>
    <w:rsid w:val="00F471FD"/>
    <w:rsid w:val="00F4723B"/>
    <w:rsid w:val="00F47329"/>
    <w:rsid w:val="00F474CD"/>
    <w:rsid w:val="00F47838"/>
    <w:rsid w:val="00F47A5D"/>
    <w:rsid w:val="00F47A7B"/>
    <w:rsid w:val="00F47CEB"/>
    <w:rsid w:val="00F47EEB"/>
    <w:rsid w:val="00F501AB"/>
    <w:rsid w:val="00F5049C"/>
    <w:rsid w:val="00F50663"/>
    <w:rsid w:val="00F50928"/>
    <w:rsid w:val="00F5096B"/>
    <w:rsid w:val="00F509D1"/>
    <w:rsid w:val="00F50A10"/>
    <w:rsid w:val="00F50B1A"/>
    <w:rsid w:val="00F50D99"/>
    <w:rsid w:val="00F50DAF"/>
    <w:rsid w:val="00F50E1A"/>
    <w:rsid w:val="00F50E30"/>
    <w:rsid w:val="00F50E8B"/>
    <w:rsid w:val="00F51208"/>
    <w:rsid w:val="00F51525"/>
    <w:rsid w:val="00F51551"/>
    <w:rsid w:val="00F5177A"/>
    <w:rsid w:val="00F51C96"/>
    <w:rsid w:val="00F5244D"/>
    <w:rsid w:val="00F52682"/>
    <w:rsid w:val="00F52770"/>
    <w:rsid w:val="00F52A35"/>
    <w:rsid w:val="00F52AB4"/>
    <w:rsid w:val="00F52ABC"/>
    <w:rsid w:val="00F52B77"/>
    <w:rsid w:val="00F52C56"/>
    <w:rsid w:val="00F53015"/>
    <w:rsid w:val="00F53051"/>
    <w:rsid w:val="00F533BA"/>
    <w:rsid w:val="00F5349F"/>
    <w:rsid w:val="00F53758"/>
    <w:rsid w:val="00F5387D"/>
    <w:rsid w:val="00F53E48"/>
    <w:rsid w:val="00F53E5B"/>
    <w:rsid w:val="00F541B3"/>
    <w:rsid w:val="00F541D0"/>
    <w:rsid w:val="00F545C8"/>
    <w:rsid w:val="00F5483D"/>
    <w:rsid w:val="00F548C7"/>
    <w:rsid w:val="00F549F2"/>
    <w:rsid w:val="00F54A15"/>
    <w:rsid w:val="00F54B1B"/>
    <w:rsid w:val="00F54B65"/>
    <w:rsid w:val="00F54C9F"/>
    <w:rsid w:val="00F551A2"/>
    <w:rsid w:val="00F553F9"/>
    <w:rsid w:val="00F5549F"/>
    <w:rsid w:val="00F55600"/>
    <w:rsid w:val="00F557E1"/>
    <w:rsid w:val="00F55B6D"/>
    <w:rsid w:val="00F55B71"/>
    <w:rsid w:val="00F55C62"/>
    <w:rsid w:val="00F55DB7"/>
    <w:rsid w:val="00F55E43"/>
    <w:rsid w:val="00F55F03"/>
    <w:rsid w:val="00F55FBC"/>
    <w:rsid w:val="00F5623E"/>
    <w:rsid w:val="00F56270"/>
    <w:rsid w:val="00F56827"/>
    <w:rsid w:val="00F56992"/>
    <w:rsid w:val="00F56B71"/>
    <w:rsid w:val="00F56C40"/>
    <w:rsid w:val="00F56D26"/>
    <w:rsid w:val="00F56FD7"/>
    <w:rsid w:val="00F57173"/>
    <w:rsid w:val="00F5726C"/>
    <w:rsid w:val="00F572FE"/>
    <w:rsid w:val="00F57A6F"/>
    <w:rsid w:val="00F60071"/>
    <w:rsid w:val="00F60299"/>
    <w:rsid w:val="00F60586"/>
    <w:rsid w:val="00F605ED"/>
    <w:rsid w:val="00F60782"/>
    <w:rsid w:val="00F60D61"/>
    <w:rsid w:val="00F60DE1"/>
    <w:rsid w:val="00F6125A"/>
    <w:rsid w:val="00F61480"/>
    <w:rsid w:val="00F61800"/>
    <w:rsid w:val="00F61856"/>
    <w:rsid w:val="00F61958"/>
    <w:rsid w:val="00F619D4"/>
    <w:rsid w:val="00F61AE4"/>
    <w:rsid w:val="00F61B65"/>
    <w:rsid w:val="00F61F4D"/>
    <w:rsid w:val="00F61FB9"/>
    <w:rsid w:val="00F62109"/>
    <w:rsid w:val="00F625FF"/>
    <w:rsid w:val="00F62967"/>
    <w:rsid w:val="00F629AF"/>
    <w:rsid w:val="00F62A33"/>
    <w:rsid w:val="00F62B09"/>
    <w:rsid w:val="00F62EC6"/>
    <w:rsid w:val="00F63233"/>
    <w:rsid w:val="00F633CD"/>
    <w:rsid w:val="00F6356C"/>
    <w:rsid w:val="00F635FA"/>
    <w:rsid w:val="00F63991"/>
    <w:rsid w:val="00F63CF5"/>
    <w:rsid w:val="00F6404A"/>
    <w:rsid w:val="00F64307"/>
    <w:rsid w:val="00F64612"/>
    <w:rsid w:val="00F647A9"/>
    <w:rsid w:val="00F64819"/>
    <w:rsid w:val="00F64AE5"/>
    <w:rsid w:val="00F64E75"/>
    <w:rsid w:val="00F651AF"/>
    <w:rsid w:val="00F6524E"/>
    <w:rsid w:val="00F6553F"/>
    <w:rsid w:val="00F6576F"/>
    <w:rsid w:val="00F65E5A"/>
    <w:rsid w:val="00F65EE0"/>
    <w:rsid w:val="00F660BB"/>
    <w:rsid w:val="00F66125"/>
    <w:rsid w:val="00F66161"/>
    <w:rsid w:val="00F661F8"/>
    <w:rsid w:val="00F66644"/>
    <w:rsid w:val="00F66720"/>
    <w:rsid w:val="00F669B4"/>
    <w:rsid w:val="00F669E3"/>
    <w:rsid w:val="00F66A70"/>
    <w:rsid w:val="00F66BED"/>
    <w:rsid w:val="00F66F70"/>
    <w:rsid w:val="00F67178"/>
    <w:rsid w:val="00F67291"/>
    <w:rsid w:val="00F67639"/>
    <w:rsid w:val="00F6773E"/>
    <w:rsid w:val="00F677CE"/>
    <w:rsid w:val="00F678DC"/>
    <w:rsid w:val="00F67A4E"/>
    <w:rsid w:val="00F67D03"/>
    <w:rsid w:val="00F67D16"/>
    <w:rsid w:val="00F67ED5"/>
    <w:rsid w:val="00F67F3D"/>
    <w:rsid w:val="00F67F83"/>
    <w:rsid w:val="00F70204"/>
    <w:rsid w:val="00F7027D"/>
    <w:rsid w:val="00F70631"/>
    <w:rsid w:val="00F7080A"/>
    <w:rsid w:val="00F70C47"/>
    <w:rsid w:val="00F70C8A"/>
    <w:rsid w:val="00F70D5D"/>
    <w:rsid w:val="00F70DEF"/>
    <w:rsid w:val="00F70E21"/>
    <w:rsid w:val="00F711D1"/>
    <w:rsid w:val="00F712D8"/>
    <w:rsid w:val="00F7132A"/>
    <w:rsid w:val="00F71593"/>
    <w:rsid w:val="00F716AE"/>
    <w:rsid w:val="00F716B8"/>
    <w:rsid w:val="00F71B72"/>
    <w:rsid w:val="00F71C4D"/>
    <w:rsid w:val="00F71CC1"/>
    <w:rsid w:val="00F71FFC"/>
    <w:rsid w:val="00F7205A"/>
    <w:rsid w:val="00F7208A"/>
    <w:rsid w:val="00F72305"/>
    <w:rsid w:val="00F7237F"/>
    <w:rsid w:val="00F723DF"/>
    <w:rsid w:val="00F72608"/>
    <w:rsid w:val="00F728FB"/>
    <w:rsid w:val="00F72E4D"/>
    <w:rsid w:val="00F7320C"/>
    <w:rsid w:val="00F733FA"/>
    <w:rsid w:val="00F7346E"/>
    <w:rsid w:val="00F734AC"/>
    <w:rsid w:val="00F734AF"/>
    <w:rsid w:val="00F734DF"/>
    <w:rsid w:val="00F737F2"/>
    <w:rsid w:val="00F73856"/>
    <w:rsid w:val="00F73AC1"/>
    <w:rsid w:val="00F73DD9"/>
    <w:rsid w:val="00F73ED5"/>
    <w:rsid w:val="00F73F5C"/>
    <w:rsid w:val="00F74018"/>
    <w:rsid w:val="00F741DC"/>
    <w:rsid w:val="00F742F5"/>
    <w:rsid w:val="00F742F6"/>
    <w:rsid w:val="00F74433"/>
    <w:rsid w:val="00F7458B"/>
    <w:rsid w:val="00F7469E"/>
    <w:rsid w:val="00F747B5"/>
    <w:rsid w:val="00F74822"/>
    <w:rsid w:val="00F7487F"/>
    <w:rsid w:val="00F74AB1"/>
    <w:rsid w:val="00F74BC8"/>
    <w:rsid w:val="00F74E0D"/>
    <w:rsid w:val="00F74E1B"/>
    <w:rsid w:val="00F74E8C"/>
    <w:rsid w:val="00F751D0"/>
    <w:rsid w:val="00F751ED"/>
    <w:rsid w:val="00F7529B"/>
    <w:rsid w:val="00F7536A"/>
    <w:rsid w:val="00F7569B"/>
    <w:rsid w:val="00F75917"/>
    <w:rsid w:val="00F75A14"/>
    <w:rsid w:val="00F75AF2"/>
    <w:rsid w:val="00F75B10"/>
    <w:rsid w:val="00F75BB0"/>
    <w:rsid w:val="00F75C54"/>
    <w:rsid w:val="00F75CAF"/>
    <w:rsid w:val="00F75D73"/>
    <w:rsid w:val="00F75DAA"/>
    <w:rsid w:val="00F75DDC"/>
    <w:rsid w:val="00F75F6B"/>
    <w:rsid w:val="00F76090"/>
    <w:rsid w:val="00F761FE"/>
    <w:rsid w:val="00F7662D"/>
    <w:rsid w:val="00F7684E"/>
    <w:rsid w:val="00F76851"/>
    <w:rsid w:val="00F76B7A"/>
    <w:rsid w:val="00F76D38"/>
    <w:rsid w:val="00F76E54"/>
    <w:rsid w:val="00F7739D"/>
    <w:rsid w:val="00F774E2"/>
    <w:rsid w:val="00F77525"/>
    <w:rsid w:val="00F77BCF"/>
    <w:rsid w:val="00F80143"/>
    <w:rsid w:val="00F80449"/>
    <w:rsid w:val="00F80470"/>
    <w:rsid w:val="00F806CE"/>
    <w:rsid w:val="00F806D3"/>
    <w:rsid w:val="00F8097F"/>
    <w:rsid w:val="00F81482"/>
    <w:rsid w:val="00F81641"/>
    <w:rsid w:val="00F81707"/>
    <w:rsid w:val="00F81749"/>
    <w:rsid w:val="00F819EF"/>
    <w:rsid w:val="00F81A4D"/>
    <w:rsid w:val="00F81FEC"/>
    <w:rsid w:val="00F8204F"/>
    <w:rsid w:val="00F82702"/>
    <w:rsid w:val="00F82765"/>
    <w:rsid w:val="00F82B3C"/>
    <w:rsid w:val="00F833F8"/>
    <w:rsid w:val="00F83465"/>
    <w:rsid w:val="00F8370E"/>
    <w:rsid w:val="00F839D5"/>
    <w:rsid w:val="00F83BB0"/>
    <w:rsid w:val="00F83FBD"/>
    <w:rsid w:val="00F84036"/>
    <w:rsid w:val="00F840C2"/>
    <w:rsid w:val="00F84534"/>
    <w:rsid w:val="00F84742"/>
    <w:rsid w:val="00F84EB1"/>
    <w:rsid w:val="00F84F70"/>
    <w:rsid w:val="00F850AF"/>
    <w:rsid w:val="00F85289"/>
    <w:rsid w:val="00F8530C"/>
    <w:rsid w:val="00F85429"/>
    <w:rsid w:val="00F858E0"/>
    <w:rsid w:val="00F859F3"/>
    <w:rsid w:val="00F85AFE"/>
    <w:rsid w:val="00F85F3E"/>
    <w:rsid w:val="00F860A7"/>
    <w:rsid w:val="00F8623B"/>
    <w:rsid w:val="00F86292"/>
    <w:rsid w:val="00F86596"/>
    <w:rsid w:val="00F865A8"/>
    <w:rsid w:val="00F86677"/>
    <w:rsid w:val="00F8670E"/>
    <w:rsid w:val="00F86994"/>
    <w:rsid w:val="00F86FAA"/>
    <w:rsid w:val="00F8707D"/>
    <w:rsid w:val="00F871C8"/>
    <w:rsid w:val="00F871E2"/>
    <w:rsid w:val="00F87319"/>
    <w:rsid w:val="00F8732E"/>
    <w:rsid w:val="00F875BD"/>
    <w:rsid w:val="00F87729"/>
    <w:rsid w:val="00F877B7"/>
    <w:rsid w:val="00F87932"/>
    <w:rsid w:val="00F87AFE"/>
    <w:rsid w:val="00F87E27"/>
    <w:rsid w:val="00F9003B"/>
    <w:rsid w:val="00F90107"/>
    <w:rsid w:val="00F901A3"/>
    <w:rsid w:val="00F905B6"/>
    <w:rsid w:val="00F90947"/>
    <w:rsid w:val="00F90DAA"/>
    <w:rsid w:val="00F90F34"/>
    <w:rsid w:val="00F91045"/>
    <w:rsid w:val="00F91185"/>
    <w:rsid w:val="00F912A0"/>
    <w:rsid w:val="00F91312"/>
    <w:rsid w:val="00F9187A"/>
    <w:rsid w:val="00F918CA"/>
    <w:rsid w:val="00F91903"/>
    <w:rsid w:val="00F91B09"/>
    <w:rsid w:val="00F91B4A"/>
    <w:rsid w:val="00F91C19"/>
    <w:rsid w:val="00F91CE6"/>
    <w:rsid w:val="00F91DCF"/>
    <w:rsid w:val="00F9204E"/>
    <w:rsid w:val="00F92138"/>
    <w:rsid w:val="00F921D0"/>
    <w:rsid w:val="00F92449"/>
    <w:rsid w:val="00F929EB"/>
    <w:rsid w:val="00F92BD5"/>
    <w:rsid w:val="00F92BE5"/>
    <w:rsid w:val="00F93373"/>
    <w:rsid w:val="00F935B6"/>
    <w:rsid w:val="00F936C1"/>
    <w:rsid w:val="00F938EF"/>
    <w:rsid w:val="00F93BDE"/>
    <w:rsid w:val="00F93DAC"/>
    <w:rsid w:val="00F93DB1"/>
    <w:rsid w:val="00F9441F"/>
    <w:rsid w:val="00F94853"/>
    <w:rsid w:val="00F948B1"/>
    <w:rsid w:val="00F94D09"/>
    <w:rsid w:val="00F94DE5"/>
    <w:rsid w:val="00F94EF1"/>
    <w:rsid w:val="00F95135"/>
    <w:rsid w:val="00F95169"/>
    <w:rsid w:val="00F95197"/>
    <w:rsid w:val="00F9519E"/>
    <w:rsid w:val="00F951F5"/>
    <w:rsid w:val="00F95212"/>
    <w:rsid w:val="00F95311"/>
    <w:rsid w:val="00F95313"/>
    <w:rsid w:val="00F957EA"/>
    <w:rsid w:val="00F95AE0"/>
    <w:rsid w:val="00F95D63"/>
    <w:rsid w:val="00F95F55"/>
    <w:rsid w:val="00F95F5F"/>
    <w:rsid w:val="00F96337"/>
    <w:rsid w:val="00F963DB"/>
    <w:rsid w:val="00F9652A"/>
    <w:rsid w:val="00F96569"/>
    <w:rsid w:val="00F96692"/>
    <w:rsid w:val="00F9688B"/>
    <w:rsid w:val="00F9694E"/>
    <w:rsid w:val="00F96A87"/>
    <w:rsid w:val="00F96B5F"/>
    <w:rsid w:val="00F96C31"/>
    <w:rsid w:val="00F96DC6"/>
    <w:rsid w:val="00F96F0E"/>
    <w:rsid w:val="00F97066"/>
    <w:rsid w:val="00F97491"/>
    <w:rsid w:val="00F97860"/>
    <w:rsid w:val="00F979D6"/>
    <w:rsid w:val="00F97AA7"/>
    <w:rsid w:val="00F97F71"/>
    <w:rsid w:val="00F97FCF"/>
    <w:rsid w:val="00FA01C1"/>
    <w:rsid w:val="00FA05F9"/>
    <w:rsid w:val="00FA07B3"/>
    <w:rsid w:val="00FA0825"/>
    <w:rsid w:val="00FA08F7"/>
    <w:rsid w:val="00FA09B1"/>
    <w:rsid w:val="00FA09DF"/>
    <w:rsid w:val="00FA0A55"/>
    <w:rsid w:val="00FA0B6F"/>
    <w:rsid w:val="00FA0DF1"/>
    <w:rsid w:val="00FA1419"/>
    <w:rsid w:val="00FA170A"/>
    <w:rsid w:val="00FA1B9C"/>
    <w:rsid w:val="00FA1E7E"/>
    <w:rsid w:val="00FA2075"/>
    <w:rsid w:val="00FA23B2"/>
    <w:rsid w:val="00FA24F6"/>
    <w:rsid w:val="00FA262C"/>
    <w:rsid w:val="00FA26A6"/>
    <w:rsid w:val="00FA2961"/>
    <w:rsid w:val="00FA2D50"/>
    <w:rsid w:val="00FA2F70"/>
    <w:rsid w:val="00FA32F8"/>
    <w:rsid w:val="00FA3376"/>
    <w:rsid w:val="00FA353D"/>
    <w:rsid w:val="00FA3555"/>
    <w:rsid w:val="00FA3725"/>
    <w:rsid w:val="00FA38B3"/>
    <w:rsid w:val="00FA401F"/>
    <w:rsid w:val="00FA4140"/>
    <w:rsid w:val="00FA4512"/>
    <w:rsid w:val="00FA454F"/>
    <w:rsid w:val="00FA4953"/>
    <w:rsid w:val="00FA49FE"/>
    <w:rsid w:val="00FA4A0A"/>
    <w:rsid w:val="00FA4CEF"/>
    <w:rsid w:val="00FA4FDD"/>
    <w:rsid w:val="00FA51E5"/>
    <w:rsid w:val="00FA5376"/>
    <w:rsid w:val="00FA5384"/>
    <w:rsid w:val="00FA53C9"/>
    <w:rsid w:val="00FA5574"/>
    <w:rsid w:val="00FA562A"/>
    <w:rsid w:val="00FA57C6"/>
    <w:rsid w:val="00FA58A9"/>
    <w:rsid w:val="00FA592B"/>
    <w:rsid w:val="00FA5B32"/>
    <w:rsid w:val="00FA5C72"/>
    <w:rsid w:val="00FA5DD7"/>
    <w:rsid w:val="00FA5FB7"/>
    <w:rsid w:val="00FA6054"/>
    <w:rsid w:val="00FA6323"/>
    <w:rsid w:val="00FA644E"/>
    <w:rsid w:val="00FA646C"/>
    <w:rsid w:val="00FA64E9"/>
    <w:rsid w:val="00FA66E4"/>
    <w:rsid w:val="00FA6911"/>
    <w:rsid w:val="00FA6C01"/>
    <w:rsid w:val="00FA6C50"/>
    <w:rsid w:val="00FA708C"/>
    <w:rsid w:val="00FA7149"/>
    <w:rsid w:val="00FA7202"/>
    <w:rsid w:val="00FA737D"/>
    <w:rsid w:val="00FA75F2"/>
    <w:rsid w:val="00FA78C8"/>
    <w:rsid w:val="00FA7C3C"/>
    <w:rsid w:val="00FA7C72"/>
    <w:rsid w:val="00FA7E31"/>
    <w:rsid w:val="00FA7FDD"/>
    <w:rsid w:val="00FB05C0"/>
    <w:rsid w:val="00FB0A2E"/>
    <w:rsid w:val="00FB0B0D"/>
    <w:rsid w:val="00FB0B13"/>
    <w:rsid w:val="00FB0F0F"/>
    <w:rsid w:val="00FB1342"/>
    <w:rsid w:val="00FB13EE"/>
    <w:rsid w:val="00FB188F"/>
    <w:rsid w:val="00FB1A02"/>
    <w:rsid w:val="00FB1A92"/>
    <w:rsid w:val="00FB1DCC"/>
    <w:rsid w:val="00FB1EFB"/>
    <w:rsid w:val="00FB20E9"/>
    <w:rsid w:val="00FB226E"/>
    <w:rsid w:val="00FB240F"/>
    <w:rsid w:val="00FB244A"/>
    <w:rsid w:val="00FB24C1"/>
    <w:rsid w:val="00FB2585"/>
    <w:rsid w:val="00FB2774"/>
    <w:rsid w:val="00FB28B6"/>
    <w:rsid w:val="00FB2EC8"/>
    <w:rsid w:val="00FB2F80"/>
    <w:rsid w:val="00FB316F"/>
    <w:rsid w:val="00FB355F"/>
    <w:rsid w:val="00FB359A"/>
    <w:rsid w:val="00FB3845"/>
    <w:rsid w:val="00FB3989"/>
    <w:rsid w:val="00FB399C"/>
    <w:rsid w:val="00FB3AF3"/>
    <w:rsid w:val="00FB3BE5"/>
    <w:rsid w:val="00FB3C35"/>
    <w:rsid w:val="00FB3C84"/>
    <w:rsid w:val="00FB3FDE"/>
    <w:rsid w:val="00FB4267"/>
    <w:rsid w:val="00FB42B2"/>
    <w:rsid w:val="00FB4395"/>
    <w:rsid w:val="00FB43F4"/>
    <w:rsid w:val="00FB4654"/>
    <w:rsid w:val="00FB4ABF"/>
    <w:rsid w:val="00FB4B84"/>
    <w:rsid w:val="00FB5135"/>
    <w:rsid w:val="00FB5149"/>
    <w:rsid w:val="00FB53F1"/>
    <w:rsid w:val="00FB54A9"/>
    <w:rsid w:val="00FB572E"/>
    <w:rsid w:val="00FB5806"/>
    <w:rsid w:val="00FB5A5C"/>
    <w:rsid w:val="00FB5CE4"/>
    <w:rsid w:val="00FB60C2"/>
    <w:rsid w:val="00FB613E"/>
    <w:rsid w:val="00FB61DF"/>
    <w:rsid w:val="00FB630F"/>
    <w:rsid w:val="00FB6344"/>
    <w:rsid w:val="00FB6744"/>
    <w:rsid w:val="00FB6844"/>
    <w:rsid w:val="00FB6D73"/>
    <w:rsid w:val="00FB6E57"/>
    <w:rsid w:val="00FB70BF"/>
    <w:rsid w:val="00FB7229"/>
    <w:rsid w:val="00FB7245"/>
    <w:rsid w:val="00FB72AF"/>
    <w:rsid w:val="00FB7346"/>
    <w:rsid w:val="00FB738E"/>
    <w:rsid w:val="00FB73B5"/>
    <w:rsid w:val="00FB7485"/>
    <w:rsid w:val="00FB7AEA"/>
    <w:rsid w:val="00FB7B12"/>
    <w:rsid w:val="00FB7FF0"/>
    <w:rsid w:val="00FC01BC"/>
    <w:rsid w:val="00FC0250"/>
    <w:rsid w:val="00FC0345"/>
    <w:rsid w:val="00FC0380"/>
    <w:rsid w:val="00FC040C"/>
    <w:rsid w:val="00FC07A1"/>
    <w:rsid w:val="00FC09A1"/>
    <w:rsid w:val="00FC0C57"/>
    <w:rsid w:val="00FC0EB6"/>
    <w:rsid w:val="00FC1117"/>
    <w:rsid w:val="00FC152A"/>
    <w:rsid w:val="00FC1672"/>
    <w:rsid w:val="00FC17B0"/>
    <w:rsid w:val="00FC1926"/>
    <w:rsid w:val="00FC1AA9"/>
    <w:rsid w:val="00FC1E6B"/>
    <w:rsid w:val="00FC1F6C"/>
    <w:rsid w:val="00FC27E1"/>
    <w:rsid w:val="00FC29DC"/>
    <w:rsid w:val="00FC2C19"/>
    <w:rsid w:val="00FC2DA2"/>
    <w:rsid w:val="00FC2E39"/>
    <w:rsid w:val="00FC2F7E"/>
    <w:rsid w:val="00FC309E"/>
    <w:rsid w:val="00FC34B9"/>
    <w:rsid w:val="00FC36FE"/>
    <w:rsid w:val="00FC3888"/>
    <w:rsid w:val="00FC3B92"/>
    <w:rsid w:val="00FC3C25"/>
    <w:rsid w:val="00FC3E62"/>
    <w:rsid w:val="00FC3E91"/>
    <w:rsid w:val="00FC4004"/>
    <w:rsid w:val="00FC4055"/>
    <w:rsid w:val="00FC42FF"/>
    <w:rsid w:val="00FC43B2"/>
    <w:rsid w:val="00FC43E8"/>
    <w:rsid w:val="00FC4619"/>
    <w:rsid w:val="00FC47EF"/>
    <w:rsid w:val="00FC52D9"/>
    <w:rsid w:val="00FC53F4"/>
    <w:rsid w:val="00FC5575"/>
    <w:rsid w:val="00FC5916"/>
    <w:rsid w:val="00FC5980"/>
    <w:rsid w:val="00FC5A24"/>
    <w:rsid w:val="00FC5C56"/>
    <w:rsid w:val="00FC5DC1"/>
    <w:rsid w:val="00FC5F99"/>
    <w:rsid w:val="00FC61CE"/>
    <w:rsid w:val="00FC627F"/>
    <w:rsid w:val="00FC633D"/>
    <w:rsid w:val="00FC67D2"/>
    <w:rsid w:val="00FC692E"/>
    <w:rsid w:val="00FC6ABA"/>
    <w:rsid w:val="00FC6DD5"/>
    <w:rsid w:val="00FC6DF6"/>
    <w:rsid w:val="00FC6E69"/>
    <w:rsid w:val="00FC6F55"/>
    <w:rsid w:val="00FC7195"/>
    <w:rsid w:val="00FC71C7"/>
    <w:rsid w:val="00FC75BA"/>
    <w:rsid w:val="00FC765C"/>
    <w:rsid w:val="00FC76CB"/>
    <w:rsid w:val="00FC77D0"/>
    <w:rsid w:val="00FC79C3"/>
    <w:rsid w:val="00FC79EB"/>
    <w:rsid w:val="00FC7EF5"/>
    <w:rsid w:val="00FC7F3B"/>
    <w:rsid w:val="00FD038A"/>
    <w:rsid w:val="00FD04F4"/>
    <w:rsid w:val="00FD06ED"/>
    <w:rsid w:val="00FD07B4"/>
    <w:rsid w:val="00FD0895"/>
    <w:rsid w:val="00FD08D6"/>
    <w:rsid w:val="00FD08FE"/>
    <w:rsid w:val="00FD0B1B"/>
    <w:rsid w:val="00FD0D26"/>
    <w:rsid w:val="00FD0E87"/>
    <w:rsid w:val="00FD0EAE"/>
    <w:rsid w:val="00FD0F0A"/>
    <w:rsid w:val="00FD1180"/>
    <w:rsid w:val="00FD1237"/>
    <w:rsid w:val="00FD1392"/>
    <w:rsid w:val="00FD1664"/>
    <w:rsid w:val="00FD17AE"/>
    <w:rsid w:val="00FD194A"/>
    <w:rsid w:val="00FD1C60"/>
    <w:rsid w:val="00FD1D55"/>
    <w:rsid w:val="00FD2178"/>
    <w:rsid w:val="00FD2688"/>
    <w:rsid w:val="00FD26DB"/>
    <w:rsid w:val="00FD28AB"/>
    <w:rsid w:val="00FD28DA"/>
    <w:rsid w:val="00FD291F"/>
    <w:rsid w:val="00FD2964"/>
    <w:rsid w:val="00FD2A87"/>
    <w:rsid w:val="00FD2AF3"/>
    <w:rsid w:val="00FD2B71"/>
    <w:rsid w:val="00FD2E90"/>
    <w:rsid w:val="00FD2FD7"/>
    <w:rsid w:val="00FD3096"/>
    <w:rsid w:val="00FD3424"/>
    <w:rsid w:val="00FD3482"/>
    <w:rsid w:val="00FD34A9"/>
    <w:rsid w:val="00FD3783"/>
    <w:rsid w:val="00FD3A6A"/>
    <w:rsid w:val="00FD3B92"/>
    <w:rsid w:val="00FD3BC6"/>
    <w:rsid w:val="00FD3C0A"/>
    <w:rsid w:val="00FD3C17"/>
    <w:rsid w:val="00FD3C29"/>
    <w:rsid w:val="00FD3CCB"/>
    <w:rsid w:val="00FD3CFD"/>
    <w:rsid w:val="00FD45A6"/>
    <w:rsid w:val="00FD4ADA"/>
    <w:rsid w:val="00FD4B59"/>
    <w:rsid w:val="00FD4DAE"/>
    <w:rsid w:val="00FD4F8B"/>
    <w:rsid w:val="00FD515F"/>
    <w:rsid w:val="00FD542A"/>
    <w:rsid w:val="00FD5501"/>
    <w:rsid w:val="00FD5504"/>
    <w:rsid w:val="00FD5511"/>
    <w:rsid w:val="00FD56CF"/>
    <w:rsid w:val="00FD56DE"/>
    <w:rsid w:val="00FD576B"/>
    <w:rsid w:val="00FD584D"/>
    <w:rsid w:val="00FD58A1"/>
    <w:rsid w:val="00FD5903"/>
    <w:rsid w:val="00FD5952"/>
    <w:rsid w:val="00FD5F30"/>
    <w:rsid w:val="00FD6367"/>
    <w:rsid w:val="00FD65EA"/>
    <w:rsid w:val="00FD66CB"/>
    <w:rsid w:val="00FD6806"/>
    <w:rsid w:val="00FD68B2"/>
    <w:rsid w:val="00FD6AC9"/>
    <w:rsid w:val="00FD6AD9"/>
    <w:rsid w:val="00FD6C5A"/>
    <w:rsid w:val="00FD6C9E"/>
    <w:rsid w:val="00FD6E3A"/>
    <w:rsid w:val="00FD6E4A"/>
    <w:rsid w:val="00FD6E90"/>
    <w:rsid w:val="00FD764D"/>
    <w:rsid w:val="00FD76A2"/>
    <w:rsid w:val="00FD77FC"/>
    <w:rsid w:val="00FD783B"/>
    <w:rsid w:val="00FD78FF"/>
    <w:rsid w:val="00FD79B8"/>
    <w:rsid w:val="00FD7C5A"/>
    <w:rsid w:val="00FD7F14"/>
    <w:rsid w:val="00FE0343"/>
    <w:rsid w:val="00FE087B"/>
    <w:rsid w:val="00FE087C"/>
    <w:rsid w:val="00FE09AE"/>
    <w:rsid w:val="00FE09C8"/>
    <w:rsid w:val="00FE0DDE"/>
    <w:rsid w:val="00FE128F"/>
    <w:rsid w:val="00FE16E0"/>
    <w:rsid w:val="00FE19C5"/>
    <w:rsid w:val="00FE1C41"/>
    <w:rsid w:val="00FE1D43"/>
    <w:rsid w:val="00FE1FB0"/>
    <w:rsid w:val="00FE20BC"/>
    <w:rsid w:val="00FE23BE"/>
    <w:rsid w:val="00FE2534"/>
    <w:rsid w:val="00FE2575"/>
    <w:rsid w:val="00FE2766"/>
    <w:rsid w:val="00FE2839"/>
    <w:rsid w:val="00FE2BE7"/>
    <w:rsid w:val="00FE2C2C"/>
    <w:rsid w:val="00FE318A"/>
    <w:rsid w:val="00FE327D"/>
    <w:rsid w:val="00FE33C6"/>
    <w:rsid w:val="00FE37D1"/>
    <w:rsid w:val="00FE3835"/>
    <w:rsid w:val="00FE384F"/>
    <w:rsid w:val="00FE3903"/>
    <w:rsid w:val="00FE3B01"/>
    <w:rsid w:val="00FE3D37"/>
    <w:rsid w:val="00FE3D45"/>
    <w:rsid w:val="00FE3EBD"/>
    <w:rsid w:val="00FE3F99"/>
    <w:rsid w:val="00FE41A2"/>
    <w:rsid w:val="00FE440F"/>
    <w:rsid w:val="00FE46E1"/>
    <w:rsid w:val="00FE474B"/>
    <w:rsid w:val="00FE4777"/>
    <w:rsid w:val="00FE47B5"/>
    <w:rsid w:val="00FE48AD"/>
    <w:rsid w:val="00FE4E9B"/>
    <w:rsid w:val="00FE50DD"/>
    <w:rsid w:val="00FE5224"/>
    <w:rsid w:val="00FE525A"/>
    <w:rsid w:val="00FE5333"/>
    <w:rsid w:val="00FE5681"/>
    <w:rsid w:val="00FE56DF"/>
    <w:rsid w:val="00FE56E1"/>
    <w:rsid w:val="00FE57AC"/>
    <w:rsid w:val="00FE5A69"/>
    <w:rsid w:val="00FE5B1A"/>
    <w:rsid w:val="00FE5B7A"/>
    <w:rsid w:val="00FE6358"/>
    <w:rsid w:val="00FE6C10"/>
    <w:rsid w:val="00FE6E15"/>
    <w:rsid w:val="00FE7543"/>
    <w:rsid w:val="00FE75CA"/>
    <w:rsid w:val="00FE7668"/>
    <w:rsid w:val="00FE77D5"/>
    <w:rsid w:val="00FE77E9"/>
    <w:rsid w:val="00FE791E"/>
    <w:rsid w:val="00FE7BC7"/>
    <w:rsid w:val="00FE7C58"/>
    <w:rsid w:val="00FE7DDE"/>
    <w:rsid w:val="00FE7F9A"/>
    <w:rsid w:val="00FF00E2"/>
    <w:rsid w:val="00FF0231"/>
    <w:rsid w:val="00FF0236"/>
    <w:rsid w:val="00FF02EF"/>
    <w:rsid w:val="00FF036C"/>
    <w:rsid w:val="00FF0430"/>
    <w:rsid w:val="00FF04F6"/>
    <w:rsid w:val="00FF08EE"/>
    <w:rsid w:val="00FF09CB"/>
    <w:rsid w:val="00FF0C89"/>
    <w:rsid w:val="00FF0EE8"/>
    <w:rsid w:val="00FF126F"/>
    <w:rsid w:val="00FF129F"/>
    <w:rsid w:val="00FF156C"/>
    <w:rsid w:val="00FF17C8"/>
    <w:rsid w:val="00FF1A95"/>
    <w:rsid w:val="00FF1AAE"/>
    <w:rsid w:val="00FF1AFB"/>
    <w:rsid w:val="00FF1EDA"/>
    <w:rsid w:val="00FF1FCD"/>
    <w:rsid w:val="00FF1FF0"/>
    <w:rsid w:val="00FF20A9"/>
    <w:rsid w:val="00FF2803"/>
    <w:rsid w:val="00FF292D"/>
    <w:rsid w:val="00FF2C31"/>
    <w:rsid w:val="00FF2DB0"/>
    <w:rsid w:val="00FF2E11"/>
    <w:rsid w:val="00FF2E43"/>
    <w:rsid w:val="00FF2F8B"/>
    <w:rsid w:val="00FF3332"/>
    <w:rsid w:val="00FF3380"/>
    <w:rsid w:val="00FF33D3"/>
    <w:rsid w:val="00FF3437"/>
    <w:rsid w:val="00FF399D"/>
    <w:rsid w:val="00FF3A8F"/>
    <w:rsid w:val="00FF3D6F"/>
    <w:rsid w:val="00FF3DD8"/>
    <w:rsid w:val="00FF3E4C"/>
    <w:rsid w:val="00FF3EB2"/>
    <w:rsid w:val="00FF3FE8"/>
    <w:rsid w:val="00FF4011"/>
    <w:rsid w:val="00FF40CD"/>
    <w:rsid w:val="00FF4246"/>
    <w:rsid w:val="00FF42F4"/>
    <w:rsid w:val="00FF4392"/>
    <w:rsid w:val="00FF43A4"/>
    <w:rsid w:val="00FF47C4"/>
    <w:rsid w:val="00FF481F"/>
    <w:rsid w:val="00FF4847"/>
    <w:rsid w:val="00FF48CB"/>
    <w:rsid w:val="00FF494B"/>
    <w:rsid w:val="00FF4987"/>
    <w:rsid w:val="00FF53DC"/>
    <w:rsid w:val="00FF5624"/>
    <w:rsid w:val="00FF5772"/>
    <w:rsid w:val="00FF598F"/>
    <w:rsid w:val="00FF5E90"/>
    <w:rsid w:val="00FF608E"/>
    <w:rsid w:val="00FF6133"/>
    <w:rsid w:val="00FF6148"/>
    <w:rsid w:val="00FF615E"/>
    <w:rsid w:val="00FF6993"/>
    <w:rsid w:val="00FF6B56"/>
    <w:rsid w:val="00FF6C63"/>
    <w:rsid w:val="00FF6DC4"/>
    <w:rsid w:val="00FF70B3"/>
    <w:rsid w:val="00FF7285"/>
    <w:rsid w:val="00FF78F0"/>
    <w:rsid w:val="00FF79A3"/>
    <w:rsid w:val="00FF7B07"/>
    <w:rsid w:val="00FF7E64"/>
    <w:rsid w:val="00FF7E74"/>
    <w:rsid w:val="01065638"/>
    <w:rsid w:val="010671D2"/>
    <w:rsid w:val="010C73B4"/>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91186"/>
    <w:rsid w:val="029C3710"/>
    <w:rsid w:val="029F6982"/>
    <w:rsid w:val="02A436FD"/>
    <w:rsid w:val="02AB3EA4"/>
    <w:rsid w:val="02B60F08"/>
    <w:rsid w:val="02B9439E"/>
    <w:rsid w:val="02BC328B"/>
    <w:rsid w:val="02BE6390"/>
    <w:rsid w:val="02CB5098"/>
    <w:rsid w:val="02D935B6"/>
    <w:rsid w:val="02E3E377"/>
    <w:rsid w:val="02E7C3D9"/>
    <w:rsid w:val="02F46E2F"/>
    <w:rsid w:val="02FC76AA"/>
    <w:rsid w:val="030CE5DB"/>
    <w:rsid w:val="030DC2DA"/>
    <w:rsid w:val="030E3434"/>
    <w:rsid w:val="0312AB57"/>
    <w:rsid w:val="03285085"/>
    <w:rsid w:val="032D23E0"/>
    <w:rsid w:val="033CFD5A"/>
    <w:rsid w:val="0344BCC4"/>
    <w:rsid w:val="0348CE18"/>
    <w:rsid w:val="035602E5"/>
    <w:rsid w:val="03670E10"/>
    <w:rsid w:val="036B2B19"/>
    <w:rsid w:val="0370CF46"/>
    <w:rsid w:val="037DDDEA"/>
    <w:rsid w:val="03832A34"/>
    <w:rsid w:val="0383FA44"/>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3DEAA"/>
    <w:rsid w:val="0417F57B"/>
    <w:rsid w:val="041C36A6"/>
    <w:rsid w:val="041D5E52"/>
    <w:rsid w:val="042BA07D"/>
    <w:rsid w:val="043F2306"/>
    <w:rsid w:val="0442B078"/>
    <w:rsid w:val="044D6F79"/>
    <w:rsid w:val="044F4B93"/>
    <w:rsid w:val="04539DE9"/>
    <w:rsid w:val="0453DC0F"/>
    <w:rsid w:val="04544791"/>
    <w:rsid w:val="0457771D"/>
    <w:rsid w:val="046882A8"/>
    <w:rsid w:val="046E4BE2"/>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C1B87"/>
    <w:rsid w:val="05025727"/>
    <w:rsid w:val="0503655E"/>
    <w:rsid w:val="0514F78B"/>
    <w:rsid w:val="0516CE99"/>
    <w:rsid w:val="0517E049"/>
    <w:rsid w:val="0519D0CA"/>
    <w:rsid w:val="0521816C"/>
    <w:rsid w:val="05251F37"/>
    <w:rsid w:val="052796F9"/>
    <w:rsid w:val="0534721D"/>
    <w:rsid w:val="053E04FE"/>
    <w:rsid w:val="0542F6C6"/>
    <w:rsid w:val="0545013D"/>
    <w:rsid w:val="05510917"/>
    <w:rsid w:val="055992C5"/>
    <w:rsid w:val="055A120C"/>
    <w:rsid w:val="055EC4E2"/>
    <w:rsid w:val="0568CC21"/>
    <w:rsid w:val="056C390F"/>
    <w:rsid w:val="0570A558"/>
    <w:rsid w:val="0570C224"/>
    <w:rsid w:val="05722995"/>
    <w:rsid w:val="057344AA"/>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F0973"/>
    <w:rsid w:val="05CFD641"/>
    <w:rsid w:val="05D52374"/>
    <w:rsid w:val="05D82568"/>
    <w:rsid w:val="05D8C613"/>
    <w:rsid w:val="05D9CFCC"/>
    <w:rsid w:val="05DAA251"/>
    <w:rsid w:val="05E80D8B"/>
    <w:rsid w:val="05EB2CDE"/>
    <w:rsid w:val="05EEE10C"/>
    <w:rsid w:val="05EF9090"/>
    <w:rsid w:val="05FE00ED"/>
    <w:rsid w:val="060112DE"/>
    <w:rsid w:val="0602A586"/>
    <w:rsid w:val="060BD26D"/>
    <w:rsid w:val="060D98DD"/>
    <w:rsid w:val="060F5BD3"/>
    <w:rsid w:val="06118951"/>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55503"/>
    <w:rsid w:val="068C5B36"/>
    <w:rsid w:val="068FD2F4"/>
    <w:rsid w:val="0690269F"/>
    <w:rsid w:val="06984553"/>
    <w:rsid w:val="06A58B9C"/>
    <w:rsid w:val="06A7B6DA"/>
    <w:rsid w:val="06B89AA0"/>
    <w:rsid w:val="06BE7BE0"/>
    <w:rsid w:val="06C0DD51"/>
    <w:rsid w:val="06C3BDB7"/>
    <w:rsid w:val="06C6E104"/>
    <w:rsid w:val="06CAD27B"/>
    <w:rsid w:val="06CB225F"/>
    <w:rsid w:val="06CC8405"/>
    <w:rsid w:val="06D3B9E9"/>
    <w:rsid w:val="06DCB56E"/>
    <w:rsid w:val="06E61029"/>
    <w:rsid w:val="06E76CF2"/>
    <w:rsid w:val="06F045E2"/>
    <w:rsid w:val="06FAA36A"/>
    <w:rsid w:val="06FBF3A4"/>
    <w:rsid w:val="06FD1861"/>
    <w:rsid w:val="06FDD62D"/>
    <w:rsid w:val="07083D45"/>
    <w:rsid w:val="070A1FC2"/>
    <w:rsid w:val="070E4901"/>
    <w:rsid w:val="071003D6"/>
    <w:rsid w:val="071091F4"/>
    <w:rsid w:val="072905E5"/>
    <w:rsid w:val="072C21DA"/>
    <w:rsid w:val="072DA101"/>
    <w:rsid w:val="072EEB18"/>
    <w:rsid w:val="07306AE6"/>
    <w:rsid w:val="0731B886"/>
    <w:rsid w:val="074514A0"/>
    <w:rsid w:val="07486446"/>
    <w:rsid w:val="07495E37"/>
    <w:rsid w:val="074B7F8B"/>
    <w:rsid w:val="0753F0CB"/>
    <w:rsid w:val="0757689B"/>
    <w:rsid w:val="075847EA"/>
    <w:rsid w:val="0769C8C6"/>
    <w:rsid w:val="076BCA25"/>
    <w:rsid w:val="0772AFF9"/>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15551"/>
    <w:rsid w:val="07C8572B"/>
    <w:rsid w:val="07CCFA29"/>
    <w:rsid w:val="07D2DAAB"/>
    <w:rsid w:val="07D7A155"/>
    <w:rsid w:val="07D7B854"/>
    <w:rsid w:val="07D8CF1A"/>
    <w:rsid w:val="07D8D6BE"/>
    <w:rsid w:val="07DA2D2E"/>
    <w:rsid w:val="07DB68B7"/>
    <w:rsid w:val="07E154A0"/>
    <w:rsid w:val="07E4EE5F"/>
    <w:rsid w:val="07E56C75"/>
    <w:rsid w:val="07E75F94"/>
    <w:rsid w:val="07EA7D0A"/>
    <w:rsid w:val="07EE3E83"/>
    <w:rsid w:val="07EE9D90"/>
    <w:rsid w:val="07F45E1B"/>
    <w:rsid w:val="07F7F2AC"/>
    <w:rsid w:val="08003E8A"/>
    <w:rsid w:val="080B5525"/>
    <w:rsid w:val="080B619E"/>
    <w:rsid w:val="0819B104"/>
    <w:rsid w:val="0822ACDB"/>
    <w:rsid w:val="082CC26A"/>
    <w:rsid w:val="082CE7FA"/>
    <w:rsid w:val="0843F9FC"/>
    <w:rsid w:val="08493985"/>
    <w:rsid w:val="084FC457"/>
    <w:rsid w:val="08543A61"/>
    <w:rsid w:val="085599F1"/>
    <w:rsid w:val="0858D3C7"/>
    <w:rsid w:val="0864D8EA"/>
    <w:rsid w:val="087F6597"/>
    <w:rsid w:val="087FD2D4"/>
    <w:rsid w:val="08836F1F"/>
    <w:rsid w:val="088DF37D"/>
    <w:rsid w:val="089002D4"/>
    <w:rsid w:val="089154F9"/>
    <w:rsid w:val="0891E4D6"/>
    <w:rsid w:val="089224ED"/>
    <w:rsid w:val="0894AA5E"/>
    <w:rsid w:val="0897D4DB"/>
    <w:rsid w:val="08A53256"/>
    <w:rsid w:val="08A62CB4"/>
    <w:rsid w:val="08ABA164"/>
    <w:rsid w:val="08B1DE04"/>
    <w:rsid w:val="08B292CD"/>
    <w:rsid w:val="08B43F38"/>
    <w:rsid w:val="08B618F0"/>
    <w:rsid w:val="08BA33DB"/>
    <w:rsid w:val="08BCED4E"/>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2A0790"/>
    <w:rsid w:val="092B809B"/>
    <w:rsid w:val="092CF2F6"/>
    <w:rsid w:val="092D4CF3"/>
    <w:rsid w:val="0932A4CC"/>
    <w:rsid w:val="0934B9F3"/>
    <w:rsid w:val="0935D4D6"/>
    <w:rsid w:val="0947B5BD"/>
    <w:rsid w:val="094E60C4"/>
    <w:rsid w:val="094FF30E"/>
    <w:rsid w:val="0951AC56"/>
    <w:rsid w:val="09539276"/>
    <w:rsid w:val="0966F079"/>
    <w:rsid w:val="09796CBB"/>
    <w:rsid w:val="097CA5C4"/>
    <w:rsid w:val="097EE9E6"/>
    <w:rsid w:val="09828053"/>
    <w:rsid w:val="0994AE9E"/>
    <w:rsid w:val="099A9335"/>
    <w:rsid w:val="09AFE235"/>
    <w:rsid w:val="09B5975E"/>
    <w:rsid w:val="09B9C856"/>
    <w:rsid w:val="09BA9E90"/>
    <w:rsid w:val="09BB646D"/>
    <w:rsid w:val="09CA02AE"/>
    <w:rsid w:val="09CB1592"/>
    <w:rsid w:val="09D5330D"/>
    <w:rsid w:val="09D85DFE"/>
    <w:rsid w:val="09E33CF2"/>
    <w:rsid w:val="09E5A9B3"/>
    <w:rsid w:val="09E8BBFE"/>
    <w:rsid w:val="09EE4E5E"/>
    <w:rsid w:val="09F64AE8"/>
    <w:rsid w:val="09FA173A"/>
    <w:rsid w:val="09FA6EA0"/>
    <w:rsid w:val="09FC2D97"/>
    <w:rsid w:val="09FF6922"/>
    <w:rsid w:val="0A02ADA9"/>
    <w:rsid w:val="0A043288"/>
    <w:rsid w:val="0A09BFFD"/>
    <w:rsid w:val="0A1103B7"/>
    <w:rsid w:val="0A17AA41"/>
    <w:rsid w:val="0A1F330B"/>
    <w:rsid w:val="0A275580"/>
    <w:rsid w:val="0A290A30"/>
    <w:rsid w:val="0A29D0C7"/>
    <w:rsid w:val="0A2C177D"/>
    <w:rsid w:val="0A2DB2ED"/>
    <w:rsid w:val="0A32A2F6"/>
    <w:rsid w:val="0A362FD5"/>
    <w:rsid w:val="0A3C0BB3"/>
    <w:rsid w:val="0A49E161"/>
    <w:rsid w:val="0A4E5A98"/>
    <w:rsid w:val="0A4F6FC3"/>
    <w:rsid w:val="0A527E73"/>
    <w:rsid w:val="0A563F8A"/>
    <w:rsid w:val="0A5BEB9D"/>
    <w:rsid w:val="0A6299BC"/>
    <w:rsid w:val="0A724FCD"/>
    <w:rsid w:val="0A7B9D66"/>
    <w:rsid w:val="0A8059A4"/>
    <w:rsid w:val="0A88B7A0"/>
    <w:rsid w:val="0A97B848"/>
    <w:rsid w:val="0AA5FB9E"/>
    <w:rsid w:val="0AA8A0B1"/>
    <w:rsid w:val="0AB15027"/>
    <w:rsid w:val="0AB34C82"/>
    <w:rsid w:val="0ABB27C3"/>
    <w:rsid w:val="0AC3B75C"/>
    <w:rsid w:val="0AC97426"/>
    <w:rsid w:val="0ACF3310"/>
    <w:rsid w:val="0AD11F65"/>
    <w:rsid w:val="0AD1281A"/>
    <w:rsid w:val="0AD3C47C"/>
    <w:rsid w:val="0AD77118"/>
    <w:rsid w:val="0AD9E78E"/>
    <w:rsid w:val="0ADB27DB"/>
    <w:rsid w:val="0ADD9FA0"/>
    <w:rsid w:val="0AEF196E"/>
    <w:rsid w:val="0AF15FBD"/>
    <w:rsid w:val="0AF1B33D"/>
    <w:rsid w:val="0AFA09FA"/>
    <w:rsid w:val="0AFF4E37"/>
    <w:rsid w:val="0B0E8BBB"/>
    <w:rsid w:val="0B14B889"/>
    <w:rsid w:val="0B1F9D20"/>
    <w:rsid w:val="0B25F94E"/>
    <w:rsid w:val="0B2BC111"/>
    <w:rsid w:val="0B2C4D2B"/>
    <w:rsid w:val="0B3055A7"/>
    <w:rsid w:val="0B32B0B7"/>
    <w:rsid w:val="0B34CE19"/>
    <w:rsid w:val="0B3B97DB"/>
    <w:rsid w:val="0B3E6081"/>
    <w:rsid w:val="0B3F03D6"/>
    <w:rsid w:val="0B414BBC"/>
    <w:rsid w:val="0B431C9B"/>
    <w:rsid w:val="0B4C07F8"/>
    <w:rsid w:val="0B4C0D02"/>
    <w:rsid w:val="0B5AF4C6"/>
    <w:rsid w:val="0B5BF168"/>
    <w:rsid w:val="0B5F53A5"/>
    <w:rsid w:val="0B60B1F0"/>
    <w:rsid w:val="0B6B426E"/>
    <w:rsid w:val="0B6F9B79"/>
    <w:rsid w:val="0B72ACD7"/>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C72BB"/>
    <w:rsid w:val="0BEFA4B2"/>
    <w:rsid w:val="0C0789D1"/>
    <w:rsid w:val="0C0F84CA"/>
    <w:rsid w:val="0C116008"/>
    <w:rsid w:val="0C1184F1"/>
    <w:rsid w:val="0C14D211"/>
    <w:rsid w:val="0C1D9159"/>
    <w:rsid w:val="0C22DCA4"/>
    <w:rsid w:val="0C2C0552"/>
    <w:rsid w:val="0C362FDF"/>
    <w:rsid w:val="0C39E725"/>
    <w:rsid w:val="0C3D8307"/>
    <w:rsid w:val="0C426EB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F1DB3"/>
    <w:rsid w:val="0C703612"/>
    <w:rsid w:val="0C71895C"/>
    <w:rsid w:val="0C76775B"/>
    <w:rsid w:val="0C7870E5"/>
    <w:rsid w:val="0C7D4089"/>
    <w:rsid w:val="0C82E4DB"/>
    <w:rsid w:val="0C8CA124"/>
    <w:rsid w:val="0C923338"/>
    <w:rsid w:val="0C9F8DCF"/>
    <w:rsid w:val="0CB319AA"/>
    <w:rsid w:val="0CB4292C"/>
    <w:rsid w:val="0CB6B41D"/>
    <w:rsid w:val="0CB73DA1"/>
    <w:rsid w:val="0CBB717E"/>
    <w:rsid w:val="0CBE52AB"/>
    <w:rsid w:val="0CC126DC"/>
    <w:rsid w:val="0CC96A5D"/>
    <w:rsid w:val="0CD269DD"/>
    <w:rsid w:val="0CEEC28C"/>
    <w:rsid w:val="0CF6F701"/>
    <w:rsid w:val="0CF86248"/>
    <w:rsid w:val="0CF92C8D"/>
    <w:rsid w:val="0D02056E"/>
    <w:rsid w:val="0D0734C1"/>
    <w:rsid w:val="0D093473"/>
    <w:rsid w:val="0D0DDBF9"/>
    <w:rsid w:val="0D0F8352"/>
    <w:rsid w:val="0D12B9D1"/>
    <w:rsid w:val="0D183912"/>
    <w:rsid w:val="0D1852EA"/>
    <w:rsid w:val="0D1A1816"/>
    <w:rsid w:val="0D20CD2B"/>
    <w:rsid w:val="0D22BD37"/>
    <w:rsid w:val="0D244E37"/>
    <w:rsid w:val="0D27D97E"/>
    <w:rsid w:val="0D32831B"/>
    <w:rsid w:val="0D33E299"/>
    <w:rsid w:val="0D3A8950"/>
    <w:rsid w:val="0D4648E3"/>
    <w:rsid w:val="0D46F0E2"/>
    <w:rsid w:val="0D48B572"/>
    <w:rsid w:val="0D4BF989"/>
    <w:rsid w:val="0D514BB9"/>
    <w:rsid w:val="0D53D29C"/>
    <w:rsid w:val="0D626018"/>
    <w:rsid w:val="0D632B9D"/>
    <w:rsid w:val="0D6373F7"/>
    <w:rsid w:val="0D648CCA"/>
    <w:rsid w:val="0D79699B"/>
    <w:rsid w:val="0D7CAF2C"/>
    <w:rsid w:val="0D83E379"/>
    <w:rsid w:val="0D88038A"/>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68C"/>
    <w:rsid w:val="0E3FFE8D"/>
    <w:rsid w:val="0E42E79E"/>
    <w:rsid w:val="0E45CB1A"/>
    <w:rsid w:val="0E4D7FFD"/>
    <w:rsid w:val="0E4DD9FD"/>
    <w:rsid w:val="0E55C7C0"/>
    <w:rsid w:val="0E5609D2"/>
    <w:rsid w:val="0E575642"/>
    <w:rsid w:val="0E57C98D"/>
    <w:rsid w:val="0E5E3FEA"/>
    <w:rsid w:val="0E5F766D"/>
    <w:rsid w:val="0E7F4EA7"/>
    <w:rsid w:val="0E7FDF36"/>
    <w:rsid w:val="0E811B03"/>
    <w:rsid w:val="0E83DD12"/>
    <w:rsid w:val="0E873C93"/>
    <w:rsid w:val="0E87A7BB"/>
    <w:rsid w:val="0E88ED9C"/>
    <w:rsid w:val="0E8BF68D"/>
    <w:rsid w:val="0E8C8636"/>
    <w:rsid w:val="0E90ED71"/>
    <w:rsid w:val="0E9431B2"/>
    <w:rsid w:val="0E94E5EE"/>
    <w:rsid w:val="0E94E724"/>
    <w:rsid w:val="0E988C45"/>
    <w:rsid w:val="0E9F3274"/>
    <w:rsid w:val="0EA4AB14"/>
    <w:rsid w:val="0EADD874"/>
    <w:rsid w:val="0EB5F896"/>
    <w:rsid w:val="0EB6D91A"/>
    <w:rsid w:val="0EB7EDED"/>
    <w:rsid w:val="0EB8B1EA"/>
    <w:rsid w:val="0EBA7121"/>
    <w:rsid w:val="0EBB9E3C"/>
    <w:rsid w:val="0ED3A6D1"/>
    <w:rsid w:val="0EDBBF01"/>
    <w:rsid w:val="0EE0647B"/>
    <w:rsid w:val="0EE1B27E"/>
    <w:rsid w:val="0EE50AA4"/>
    <w:rsid w:val="0EE677B9"/>
    <w:rsid w:val="0EEC5F23"/>
    <w:rsid w:val="0EF14CFC"/>
    <w:rsid w:val="0EF55653"/>
    <w:rsid w:val="0EF5EEE5"/>
    <w:rsid w:val="0EFCE708"/>
    <w:rsid w:val="0EFD6109"/>
    <w:rsid w:val="0F1C9D35"/>
    <w:rsid w:val="0F2139CE"/>
    <w:rsid w:val="0F3E931B"/>
    <w:rsid w:val="0F499BCC"/>
    <w:rsid w:val="0F4D38AE"/>
    <w:rsid w:val="0F503E2C"/>
    <w:rsid w:val="0F53CA44"/>
    <w:rsid w:val="0F565D35"/>
    <w:rsid w:val="0F58F702"/>
    <w:rsid w:val="0F5A80AA"/>
    <w:rsid w:val="0F5F6C98"/>
    <w:rsid w:val="0F653B96"/>
    <w:rsid w:val="0F6C5A32"/>
    <w:rsid w:val="0F6DEE1D"/>
    <w:rsid w:val="0F708845"/>
    <w:rsid w:val="0F7D9EFC"/>
    <w:rsid w:val="0F831F07"/>
    <w:rsid w:val="0F89C04E"/>
    <w:rsid w:val="0F8AB7DF"/>
    <w:rsid w:val="0F8D517A"/>
    <w:rsid w:val="0F8E39E2"/>
    <w:rsid w:val="0FA06E93"/>
    <w:rsid w:val="0FA48D7B"/>
    <w:rsid w:val="0FA4E7FF"/>
    <w:rsid w:val="0FA5D464"/>
    <w:rsid w:val="0FA60A87"/>
    <w:rsid w:val="0FAFEBCA"/>
    <w:rsid w:val="0FB4A3C8"/>
    <w:rsid w:val="0FB7237E"/>
    <w:rsid w:val="0FC52910"/>
    <w:rsid w:val="0FC98D8E"/>
    <w:rsid w:val="0FCCD564"/>
    <w:rsid w:val="0FCF4649"/>
    <w:rsid w:val="0FDEEEB7"/>
    <w:rsid w:val="0FE5612B"/>
    <w:rsid w:val="0FE70F87"/>
    <w:rsid w:val="0FEAFB9B"/>
    <w:rsid w:val="0FEF9AB2"/>
    <w:rsid w:val="0FF194E9"/>
    <w:rsid w:val="0FF5957A"/>
    <w:rsid w:val="0FF5A7BB"/>
    <w:rsid w:val="1000CE4E"/>
    <w:rsid w:val="1005F0CA"/>
    <w:rsid w:val="1019AFB8"/>
    <w:rsid w:val="10230867"/>
    <w:rsid w:val="1026F4A9"/>
    <w:rsid w:val="1027F330"/>
    <w:rsid w:val="102B4207"/>
    <w:rsid w:val="102F1A53"/>
    <w:rsid w:val="10371ECE"/>
    <w:rsid w:val="10514DC7"/>
    <w:rsid w:val="1056A6A1"/>
    <w:rsid w:val="105E221D"/>
    <w:rsid w:val="105F7CD0"/>
    <w:rsid w:val="106293B1"/>
    <w:rsid w:val="10632927"/>
    <w:rsid w:val="10661343"/>
    <w:rsid w:val="106EAD6A"/>
    <w:rsid w:val="10712C03"/>
    <w:rsid w:val="1077AAF5"/>
    <w:rsid w:val="1080A219"/>
    <w:rsid w:val="1081DB15"/>
    <w:rsid w:val="108837AA"/>
    <w:rsid w:val="108DE2BC"/>
    <w:rsid w:val="109606E6"/>
    <w:rsid w:val="109A4217"/>
    <w:rsid w:val="109F8461"/>
    <w:rsid w:val="10A89523"/>
    <w:rsid w:val="10A9E87E"/>
    <w:rsid w:val="10B46CD9"/>
    <w:rsid w:val="10BA884E"/>
    <w:rsid w:val="10BF62B2"/>
    <w:rsid w:val="10D30E8A"/>
    <w:rsid w:val="10D31149"/>
    <w:rsid w:val="10D7C626"/>
    <w:rsid w:val="10DED9A9"/>
    <w:rsid w:val="10E08D07"/>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5D637"/>
    <w:rsid w:val="114165F4"/>
    <w:rsid w:val="11468896"/>
    <w:rsid w:val="11480C80"/>
    <w:rsid w:val="115401BB"/>
    <w:rsid w:val="1166067C"/>
    <w:rsid w:val="116D738E"/>
    <w:rsid w:val="116F43E1"/>
    <w:rsid w:val="1176F359"/>
    <w:rsid w:val="1178D09E"/>
    <w:rsid w:val="117D1985"/>
    <w:rsid w:val="11886D05"/>
    <w:rsid w:val="119377FF"/>
    <w:rsid w:val="119F5D07"/>
    <w:rsid w:val="11AAFEEC"/>
    <w:rsid w:val="11BDD942"/>
    <w:rsid w:val="11C89E8A"/>
    <w:rsid w:val="11CD04AA"/>
    <w:rsid w:val="11D7F2C0"/>
    <w:rsid w:val="11D97C35"/>
    <w:rsid w:val="11DAE8C2"/>
    <w:rsid w:val="11DDE22C"/>
    <w:rsid w:val="11DE717E"/>
    <w:rsid w:val="11E2C7B2"/>
    <w:rsid w:val="11E35F57"/>
    <w:rsid w:val="11E64942"/>
    <w:rsid w:val="11EB71E4"/>
    <w:rsid w:val="11EB7222"/>
    <w:rsid w:val="11EBA607"/>
    <w:rsid w:val="11F6EB08"/>
    <w:rsid w:val="11FBBCEF"/>
    <w:rsid w:val="11FE98C7"/>
    <w:rsid w:val="11FEA662"/>
    <w:rsid w:val="11FF63E1"/>
    <w:rsid w:val="12089022"/>
    <w:rsid w:val="120A6E03"/>
    <w:rsid w:val="120F8F72"/>
    <w:rsid w:val="120FE5E1"/>
    <w:rsid w:val="121F7782"/>
    <w:rsid w:val="12237AEE"/>
    <w:rsid w:val="1226B62F"/>
    <w:rsid w:val="1229C987"/>
    <w:rsid w:val="122F806B"/>
    <w:rsid w:val="123093C8"/>
    <w:rsid w:val="12309A44"/>
    <w:rsid w:val="1232390D"/>
    <w:rsid w:val="12333ED2"/>
    <w:rsid w:val="12346C0C"/>
    <w:rsid w:val="1238F4C3"/>
    <w:rsid w:val="1241594B"/>
    <w:rsid w:val="12442830"/>
    <w:rsid w:val="124A43E9"/>
    <w:rsid w:val="124D9913"/>
    <w:rsid w:val="1251F9C9"/>
    <w:rsid w:val="1252F668"/>
    <w:rsid w:val="1257D57F"/>
    <w:rsid w:val="125A4262"/>
    <w:rsid w:val="12620AD7"/>
    <w:rsid w:val="1265A683"/>
    <w:rsid w:val="1268C4F9"/>
    <w:rsid w:val="12697139"/>
    <w:rsid w:val="126E5CC2"/>
    <w:rsid w:val="1271DB49"/>
    <w:rsid w:val="1276B494"/>
    <w:rsid w:val="12790A88"/>
    <w:rsid w:val="127E3F85"/>
    <w:rsid w:val="128714E7"/>
    <w:rsid w:val="1289FCA5"/>
    <w:rsid w:val="128D91B2"/>
    <w:rsid w:val="1290C9A8"/>
    <w:rsid w:val="1292B348"/>
    <w:rsid w:val="129F1A38"/>
    <w:rsid w:val="12A97A28"/>
    <w:rsid w:val="12B3E26B"/>
    <w:rsid w:val="12BC05A5"/>
    <w:rsid w:val="12BF1211"/>
    <w:rsid w:val="12C1DFD1"/>
    <w:rsid w:val="12C86EB9"/>
    <w:rsid w:val="12D7B593"/>
    <w:rsid w:val="12E176A3"/>
    <w:rsid w:val="12E4726A"/>
    <w:rsid w:val="12E5FB81"/>
    <w:rsid w:val="12F80C82"/>
    <w:rsid w:val="12F9A95C"/>
    <w:rsid w:val="13012E50"/>
    <w:rsid w:val="130A66A3"/>
    <w:rsid w:val="130E6CC8"/>
    <w:rsid w:val="13110485"/>
    <w:rsid w:val="13131559"/>
    <w:rsid w:val="1318ECC7"/>
    <w:rsid w:val="131DAA99"/>
    <w:rsid w:val="131DCEC9"/>
    <w:rsid w:val="13209F2B"/>
    <w:rsid w:val="132656D5"/>
    <w:rsid w:val="132C6A65"/>
    <w:rsid w:val="132C969B"/>
    <w:rsid w:val="13303890"/>
    <w:rsid w:val="1331AF81"/>
    <w:rsid w:val="1336A7E0"/>
    <w:rsid w:val="133B9158"/>
    <w:rsid w:val="1343FEE3"/>
    <w:rsid w:val="1346E9C7"/>
    <w:rsid w:val="13475053"/>
    <w:rsid w:val="134AFDA3"/>
    <w:rsid w:val="13527875"/>
    <w:rsid w:val="1355BD31"/>
    <w:rsid w:val="135D08EF"/>
    <w:rsid w:val="135DD3BA"/>
    <w:rsid w:val="135E09AF"/>
    <w:rsid w:val="13636D7E"/>
    <w:rsid w:val="13643E9F"/>
    <w:rsid w:val="1365961A"/>
    <w:rsid w:val="1372A2D0"/>
    <w:rsid w:val="13741E76"/>
    <w:rsid w:val="1380CE2C"/>
    <w:rsid w:val="13831D14"/>
    <w:rsid w:val="1386CBFB"/>
    <w:rsid w:val="138C80BF"/>
    <w:rsid w:val="1393ED6F"/>
    <w:rsid w:val="13A02EE5"/>
    <w:rsid w:val="13A8D0C7"/>
    <w:rsid w:val="13B89AB0"/>
    <w:rsid w:val="13BDF5BD"/>
    <w:rsid w:val="13C18F67"/>
    <w:rsid w:val="13C1E4C6"/>
    <w:rsid w:val="13C3B788"/>
    <w:rsid w:val="13C77DA9"/>
    <w:rsid w:val="13CCE842"/>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36269"/>
    <w:rsid w:val="143E7F86"/>
    <w:rsid w:val="144440AE"/>
    <w:rsid w:val="14553331"/>
    <w:rsid w:val="1462998D"/>
    <w:rsid w:val="146A657D"/>
    <w:rsid w:val="146B2A48"/>
    <w:rsid w:val="146C655F"/>
    <w:rsid w:val="146DF72D"/>
    <w:rsid w:val="14747AAF"/>
    <w:rsid w:val="147C9A0B"/>
    <w:rsid w:val="14853173"/>
    <w:rsid w:val="148D0B3D"/>
    <w:rsid w:val="148E1BDC"/>
    <w:rsid w:val="149181DA"/>
    <w:rsid w:val="1491F5BF"/>
    <w:rsid w:val="14946F1B"/>
    <w:rsid w:val="149882B4"/>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5D078"/>
    <w:rsid w:val="1588F679"/>
    <w:rsid w:val="158A1DD7"/>
    <w:rsid w:val="158A4EA9"/>
    <w:rsid w:val="15918711"/>
    <w:rsid w:val="15918A10"/>
    <w:rsid w:val="159EF8C5"/>
    <w:rsid w:val="15A1548D"/>
    <w:rsid w:val="15A22363"/>
    <w:rsid w:val="15A309AD"/>
    <w:rsid w:val="15B0A8AE"/>
    <w:rsid w:val="15B28680"/>
    <w:rsid w:val="15B54340"/>
    <w:rsid w:val="15C3EA07"/>
    <w:rsid w:val="15C82AF1"/>
    <w:rsid w:val="15C9064A"/>
    <w:rsid w:val="15C99350"/>
    <w:rsid w:val="15CED8AA"/>
    <w:rsid w:val="15CF9831"/>
    <w:rsid w:val="15DB70F5"/>
    <w:rsid w:val="15DD139B"/>
    <w:rsid w:val="15DFFE4A"/>
    <w:rsid w:val="15E05DF4"/>
    <w:rsid w:val="15F0E892"/>
    <w:rsid w:val="15F1A820"/>
    <w:rsid w:val="15F2A10D"/>
    <w:rsid w:val="15F33518"/>
    <w:rsid w:val="15F4EA3E"/>
    <w:rsid w:val="15F793E8"/>
    <w:rsid w:val="15FFF102"/>
    <w:rsid w:val="160D32A7"/>
    <w:rsid w:val="1610127C"/>
    <w:rsid w:val="16131E7D"/>
    <w:rsid w:val="161DA5CE"/>
    <w:rsid w:val="162193F1"/>
    <w:rsid w:val="162849B8"/>
    <w:rsid w:val="1633BDFB"/>
    <w:rsid w:val="16442194"/>
    <w:rsid w:val="164BFF6F"/>
    <w:rsid w:val="164E28B0"/>
    <w:rsid w:val="16588BEF"/>
    <w:rsid w:val="165EB868"/>
    <w:rsid w:val="166152B6"/>
    <w:rsid w:val="1665D745"/>
    <w:rsid w:val="16673D0E"/>
    <w:rsid w:val="16689788"/>
    <w:rsid w:val="166A8E1D"/>
    <w:rsid w:val="16785F66"/>
    <w:rsid w:val="1678D44E"/>
    <w:rsid w:val="167F23E6"/>
    <w:rsid w:val="168296CA"/>
    <w:rsid w:val="168449C8"/>
    <w:rsid w:val="168806D2"/>
    <w:rsid w:val="1688D9EA"/>
    <w:rsid w:val="16893DF5"/>
    <w:rsid w:val="168D34E0"/>
    <w:rsid w:val="168D81C1"/>
    <w:rsid w:val="168E5C84"/>
    <w:rsid w:val="1690B031"/>
    <w:rsid w:val="16AA54C5"/>
    <w:rsid w:val="16AC13D3"/>
    <w:rsid w:val="16AFADBA"/>
    <w:rsid w:val="16BE4C8A"/>
    <w:rsid w:val="16C36A18"/>
    <w:rsid w:val="16D170FE"/>
    <w:rsid w:val="16D67F6C"/>
    <w:rsid w:val="16D7C780"/>
    <w:rsid w:val="16DD4991"/>
    <w:rsid w:val="16DEBCAD"/>
    <w:rsid w:val="16E34AF0"/>
    <w:rsid w:val="16F12DE0"/>
    <w:rsid w:val="16F1CF13"/>
    <w:rsid w:val="16F33A22"/>
    <w:rsid w:val="16F43F85"/>
    <w:rsid w:val="16F8754D"/>
    <w:rsid w:val="16F9E9F6"/>
    <w:rsid w:val="16FBE4D8"/>
    <w:rsid w:val="16FF1EF8"/>
    <w:rsid w:val="1705464F"/>
    <w:rsid w:val="170DB40B"/>
    <w:rsid w:val="170E6E2C"/>
    <w:rsid w:val="1717BE64"/>
    <w:rsid w:val="171C2C5F"/>
    <w:rsid w:val="171D4EF1"/>
    <w:rsid w:val="171E0478"/>
    <w:rsid w:val="1728A83A"/>
    <w:rsid w:val="172B671C"/>
    <w:rsid w:val="172C5EE9"/>
    <w:rsid w:val="1730B132"/>
    <w:rsid w:val="1735CC63"/>
    <w:rsid w:val="173B0886"/>
    <w:rsid w:val="1740F811"/>
    <w:rsid w:val="1748B379"/>
    <w:rsid w:val="174A6F55"/>
    <w:rsid w:val="174B05C6"/>
    <w:rsid w:val="174CACF6"/>
    <w:rsid w:val="174CAE56"/>
    <w:rsid w:val="175007EE"/>
    <w:rsid w:val="17510828"/>
    <w:rsid w:val="175608C0"/>
    <w:rsid w:val="176F0F1B"/>
    <w:rsid w:val="177041B5"/>
    <w:rsid w:val="17708040"/>
    <w:rsid w:val="1775C656"/>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574343"/>
    <w:rsid w:val="185D5CFE"/>
    <w:rsid w:val="186DD368"/>
    <w:rsid w:val="186E5E4F"/>
    <w:rsid w:val="187211AA"/>
    <w:rsid w:val="1874A881"/>
    <w:rsid w:val="18791591"/>
    <w:rsid w:val="187A4AFA"/>
    <w:rsid w:val="18804E9C"/>
    <w:rsid w:val="18845F70"/>
    <w:rsid w:val="189B01D7"/>
    <w:rsid w:val="189ECA5E"/>
    <w:rsid w:val="18AA2793"/>
    <w:rsid w:val="18ABD291"/>
    <w:rsid w:val="18ABE0F5"/>
    <w:rsid w:val="18ADA848"/>
    <w:rsid w:val="18AE8005"/>
    <w:rsid w:val="18B544E4"/>
    <w:rsid w:val="18BB7D7B"/>
    <w:rsid w:val="18BFB47F"/>
    <w:rsid w:val="18D4EFB3"/>
    <w:rsid w:val="18D7D60E"/>
    <w:rsid w:val="18DD8506"/>
    <w:rsid w:val="18DF22E5"/>
    <w:rsid w:val="18E459AB"/>
    <w:rsid w:val="18E6EB9F"/>
    <w:rsid w:val="18E70888"/>
    <w:rsid w:val="18E8F393"/>
    <w:rsid w:val="18EF9853"/>
    <w:rsid w:val="18F1F481"/>
    <w:rsid w:val="18FA415F"/>
    <w:rsid w:val="18FF8710"/>
    <w:rsid w:val="1904715A"/>
    <w:rsid w:val="1913082A"/>
    <w:rsid w:val="1915A63B"/>
    <w:rsid w:val="1917C020"/>
    <w:rsid w:val="1917C31B"/>
    <w:rsid w:val="191C4E80"/>
    <w:rsid w:val="191F9F6A"/>
    <w:rsid w:val="1920CF04"/>
    <w:rsid w:val="1922CDBC"/>
    <w:rsid w:val="1922DEB7"/>
    <w:rsid w:val="19272C5B"/>
    <w:rsid w:val="1929B802"/>
    <w:rsid w:val="192EB3F0"/>
    <w:rsid w:val="193C66A3"/>
    <w:rsid w:val="193CB023"/>
    <w:rsid w:val="1948CE45"/>
    <w:rsid w:val="194CB878"/>
    <w:rsid w:val="194E518A"/>
    <w:rsid w:val="1950DE2B"/>
    <w:rsid w:val="19548F55"/>
    <w:rsid w:val="195EEAED"/>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14C8C"/>
    <w:rsid w:val="19BA3153"/>
    <w:rsid w:val="19C33727"/>
    <w:rsid w:val="19C3B221"/>
    <w:rsid w:val="19CCF266"/>
    <w:rsid w:val="19CFC11C"/>
    <w:rsid w:val="19DBB70A"/>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197A3"/>
    <w:rsid w:val="1A646226"/>
    <w:rsid w:val="1A682971"/>
    <w:rsid w:val="1A6EA99C"/>
    <w:rsid w:val="1A6F691A"/>
    <w:rsid w:val="1A704E15"/>
    <w:rsid w:val="1A7537EC"/>
    <w:rsid w:val="1A78E9F5"/>
    <w:rsid w:val="1A8090D7"/>
    <w:rsid w:val="1A866595"/>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A8B1D"/>
    <w:rsid w:val="1AFF541F"/>
    <w:rsid w:val="1B0082C6"/>
    <w:rsid w:val="1B054BED"/>
    <w:rsid w:val="1B0EFEFF"/>
    <w:rsid w:val="1B10D35D"/>
    <w:rsid w:val="1B18B9B6"/>
    <w:rsid w:val="1B1DFCA7"/>
    <w:rsid w:val="1B22AF5F"/>
    <w:rsid w:val="1B256663"/>
    <w:rsid w:val="1B282C93"/>
    <w:rsid w:val="1B2AD869"/>
    <w:rsid w:val="1B408254"/>
    <w:rsid w:val="1B4C4340"/>
    <w:rsid w:val="1B583093"/>
    <w:rsid w:val="1B5FC72E"/>
    <w:rsid w:val="1B70660F"/>
    <w:rsid w:val="1B8065D5"/>
    <w:rsid w:val="1B838502"/>
    <w:rsid w:val="1B86C291"/>
    <w:rsid w:val="1B8C7F27"/>
    <w:rsid w:val="1B8D1B85"/>
    <w:rsid w:val="1B8D7363"/>
    <w:rsid w:val="1B963EA0"/>
    <w:rsid w:val="1BA85375"/>
    <w:rsid w:val="1BAFC24C"/>
    <w:rsid w:val="1BB7D116"/>
    <w:rsid w:val="1BBF655D"/>
    <w:rsid w:val="1BC0DDD9"/>
    <w:rsid w:val="1BCFB0A3"/>
    <w:rsid w:val="1BD38F1F"/>
    <w:rsid w:val="1BD8B772"/>
    <w:rsid w:val="1BDB6B58"/>
    <w:rsid w:val="1BDBB74B"/>
    <w:rsid w:val="1BE03B80"/>
    <w:rsid w:val="1BE0B8F8"/>
    <w:rsid w:val="1BE7CEA5"/>
    <w:rsid w:val="1BF21D4C"/>
    <w:rsid w:val="1BF31FFA"/>
    <w:rsid w:val="1C06058A"/>
    <w:rsid w:val="1C072087"/>
    <w:rsid w:val="1C245D71"/>
    <w:rsid w:val="1C26D10D"/>
    <w:rsid w:val="1C323F6F"/>
    <w:rsid w:val="1C4387E0"/>
    <w:rsid w:val="1C45F22D"/>
    <w:rsid w:val="1C519B10"/>
    <w:rsid w:val="1C58E243"/>
    <w:rsid w:val="1C625548"/>
    <w:rsid w:val="1C6A1E93"/>
    <w:rsid w:val="1C6DEB14"/>
    <w:rsid w:val="1C6FDB8F"/>
    <w:rsid w:val="1C76B890"/>
    <w:rsid w:val="1C7BE2DD"/>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4E91B"/>
    <w:rsid w:val="1CEB0969"/>
    <w:rsid w:val="1CF604C1"/>
    <w:rsid w:val="1CFD6E62"/>
    <w:rsid w:val="1D00678D"/>
    <w:rsid w:val="1D035666"/>
    <w:rsid w:val="1D08B054"/>
    <w:rsid w:val="1D16E860"/>
    <w:rsid w:val="1D1D5B2A"/>
    <w:rsid w:val="1D237D03"/>
    <w:rsid w:val="1D23A31B"/>
    <w:rsid w:val="1D242D1D"/>
    <w:rsid w:val="1D2BDB5D"/>
    <w:rsid w:val="1D388348"/>
    <w:rsid w:val="1D3DFFD8"/>
    <w:rsid w:val="1D4DF48C"/>
    <w:rsid w:val="1D51E090"/>
    <w:rsid w:val="1D529A28"/>
    <w:rsid w:val="1D59D6EC"/>
    <w:rsid w:val="1D5A46F1"/>
    <w:rsid w:val="1D711DBA"/>
    <w:rsid w:val="1D727435"/>
    <w:rsid w:val="1D77D79D"/>
    <w:rsid w:val="1D7B538C"/>
    <w:rsid w:val="1D80D53A"/>
    <w:rsid w:val="1D83184E"/>
    <w:rsid w:val="1D8DB883"/>
    <w:rsid w:val="1D8E3FBC"/>
    <w:rsid w:val="1D93DA8A"/>
    <w:rsid w:val="1DA5CEA0"/>
    <w:rsid w:val="1DA7D4ED"/>
    <w:rsid w:val="1DABA6F6"/>
    <w:rsid w:val="1DAED0EC"/>
    <w:rsid w:val="1DB6477A"/>
    <w:rsid w:val="1DBAC2E2"/>
    <w:rsid w:val="1DC666F5"/>
    <w:rsid w:val="1DC74D46"/>
    <w:rsid w:val="1DCCA446"/>
    <w:rsid w:val="1DD3D14E"/>
    <w:rsid w:val="1DD7FA98"/>
    <w:rsid w:val="1DDDA837"/>
    <w:rsid w:val="1DE34454"/>
    <w:rsid w:val="1DE66152"/>
    <w:rsid w:val="1DE71C52"/>
    <w:rsid w:val="1DF344CC"/>
    <w:rsid w:val="1DF68765"/>
    <w:rsid w:val="1DFD48F8"/>
    <w:rsid w:val="1DFE3B10"/>
    <w:rsid w:val="1E028903"/>
    <w:rsid w:val="1E1CE0AF"/>
    <w:rsid w:val="1E24C94F"/>
    <w:rsid w:val="1E24F934"/>
    <w:rsid w:val="1E2FAF83"/>
    <w:rsid w:val="1E314D49"/>
    <w:rsid w:val="1E326C34"/>
    <w:rsid w:val="1E3EE2C8"/>
    <w:rsid w:val="1E416A0B"/>
    <w:rsid w:val="1E54AB6B"/>
    <w:rsid w:val="1E57C7E3"/>
    <w:rsid w:val="1E64C36D"/>
    <w:rsid w:val="1E6ECD2F"/>
    <w:rsid w:val="1E752F40"/>
    <w:rsid w:val="1E769B12"/>
    <w:rsid w:val="1E7828E3"/>
    <w:rsid w:val="1E7CC726"/>
    <w:rsid w:val="1E8192FB"/>
    <w:rsid w:val="1E8208E2"/>
    <w:rsid w:val="1E836BB8"/>
    <w:rsid w:val="1E8BA125"/>
    <w:rsid w:val="1E8BC6A8"/>
    <w:rsid w:val="1E90AA29"/>
    <w:rsid w:val="1E9118A2"/>
    <w:rsid w:val="1E958E44"/>
    <w:rsid w:val="1EB87531"/>
    <w:rsid w:val="1EC11113"/>
    <w:rsid w:val="1EC32F2E"/>
    <w:rsid w:val="1ECAA0A5"/>
    <w:rsid w:val="1EDCFFF3"/>
    <w:rsid w:val="1EDFF684"/>
    <w:rsid w:val="1EE061D5"/>
    <w:rsid w:val="1EE82EDD"/>
    <w:rsid w:val="1EED3126"/>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E92397"/>
    <w:rsid w:val="1FEAF204"/>
    <w:rsid w:val="1FF0E409"/>
    <w:rsid w:val="1FF1D9F0"/>
    <w:rsid w:val="1FF962EE"/>
    <w:rsid w:val="1FFA5740"/>
    <w:rsid w:val="20019F1E"/>
    <w:rsid w:val="200E4BC5"/>
    <w:rsid w:val="200F575C"/>
    <w:rsid w:val="20147072"/>
    <w:rsid w:val="20187A34"/>
    <w:rsid w:val="20258A3F"/>
    <w:rsid w:val="2030030F"/>
    <w:rsid w:val="203DAA83"/>
    <w:rsid w:val="204382E6"/>
    <w:rsid w:val="20491F55"/>
    <w:rsid w:val="204CA4A0"/>
    <w:rsid w:val="205219B1"/>
    <w:rsid w:val="20583CA7"/>
    <w:rsid w:val="205FC379"/>
    <w:rsid w:val="2060271C"/>
    <w:rsid w:val="206D865A"/>
    <w:rsid w:val="20719F4F"/>
    <w:rsid w:val="208A0919"/>
    <w:rsid w:val="20977FCB"/>
    <w:rsid w:val="209DB36C"/>
    <w:rsid w:val="20A0445B"/>
    <w:rsid w:val="20A0E347"/>
    <w:rsid w:val="20A3EC93"/>
    <w:rsid w:val="20A54A6A"/>
    <w:rsid w:val="20A66F80"/>
    <w:rsid w:val="20A71AD2"/>
    <w:rsid w:val="20B40199"/>
    <w:rsid w:val="20BE0648"/>
    <w:rsid w:val="20C3D6C1"/>
    <w:rsid w:val="20C457C4"/>
    <w:rsid w:val="20D0E163"/>
    <w:rsid w:val="20D23F98"/>
    <w:rsid w:val="20DDA152"/>
    <w:rsid w:val="20DF60EC"/>
    <w:rsid w:val="20ED1323"/>
    <w:rsid w:val="20F09FAF"/>
    <w:rsid w:val="20F9189B"/>
    <w:rsid w:val="2102C363"/>
    <w:rsid w:val="210EEF93"/>
    <w:rsid w:val="2124ACD9"/>
    <w:rsid w:val="213260B7"/>
    <w:rsid w:val="213655CC"/>
    <w:rsid w:val="21374787"/>
    <w:rsid w:val="213A0F3C"/>
    <w:rsid w:val="21495D3F"/>
    <w:rsid w:val="214A0D80"/>
    <w:rsid w:val="214E37EA"/>
    <w:rsid w:val="21571F37"/>
    <w:rsid w:val="2159C9C6"/>
    <w:rsid w:val="215B1A9D"/>
    <w:rsid w:val="215F01E9"/>
    <w:rsid w:val="2166AEB3"/>
    <w:rsid w:val="2167E4EC"/>
    <w:rsid w:val="216D8689"/>
    <w:rsid w:val="2173E65F"/>
    <w:rsid w:val="21757460"/>
    <w:rsid w:val="21757D89"/>
    <w:rsid w:val="2178B9F8"/>
    <w:rsid w:val="217C4038"/>
    <w:rsid w:val="217D71D1"/>
    <w:rsid w:val="21823BB1"/>
    <w:rsid w:val="2182E666"/>
    <w:rsid w:val="2183A21C"/>
    <w:rsid w:val="21858E02"/>
    <w:rsid w:val="218781E1"/>
    <w:rsid w:val="218C3AE7"/>
    <w:rsid w:val="218C86B1"/>
    <w:rsid w:val="2195DC55"/>
    <w:rsid w:val="219AC1DB"/>
    <w:rsid w:val="21A14B88"/>
    <w:rsid w:val="21A2E5C4"/>
    <w:rsid w:val="21A311E5"/>
    <w:rsid w:val="21D3DFA3"/>
    <w:rsid w:val="21D4E062"/>
    <w:rsid w:val="21E43BE8"/>
    <w:rsid w:val="21ECDC0C"/>
    <w:rsid w:val="21ED145C"/>
    <w:rsid w:val="21FDFA39"/>
    <w:rsid w:val="2200FF31"/>
    <w:rsid w:val="220A7078"/>
    <w:rsid w:val="220BB516"/>
    <w:rsid w:val="220D9BC7"/>
    <w:rsid w:val="22163DFB"/>
    <w:rsid w:val="2216B7E0"/>
    <w:rsid w:val="22170DB0"/>
    <w:rsid w:val="22182FA7"/>
    <w:rsid w:val="221AA5B4"/>
    <w:rsid w:val="221D59E8"/>
    <w:rsid w:val="2222EF76"/>
    <w:rsid w:val="2229AAB2"/>
    <w:rsid w:val="222AB66B"/>
    <w:rsid w:val="222ADEEF"/>
    <w:rsid w:val="2248A010"/>
    <w:rsid w:val="22497543"/>
    <w:rsid w:val="224C0CA0"/>
    <w:rsid w:val="224E6AFC"/>
    <w:rsid w:val="225667F4"/>
    <w:rsid w:val="2258D780"/>
    <w:rsid w:val="225D39AE"/>
    <w:rsid w:val="225DB3DA"/>
    <w:rsid w:val="225EECE8"/>
    <w:rsid w:val="2262AACF"/>
    <w:rsid w:val="22650AE1"/>
    <w:rsid w:val="2266815D"/>
    <w:rsid w:val="2267230F"/>
    <w:rsid w:val="2269ACC3"/>
    <w:rsid w:val="226E4C94"/>
    <w:rsid w:val="2276280C"/>
    <w:rsid w:val="227F4C8A"/>
    <w:rsid w:val="22879DB0"/>
    <w:rsid w:val="22952E02"/>
    <w:rsid w:val="22A29D3B"/>
    <w:rsid w:val="22A7800E"/>
    <w:rsid w:val="22B17B86"/>
    <w:rsid w:val="22B8C320"/>
    <w:rsid w:val="22BE8886"/>
    <w:rsid w:val="22C03CFF"/>
    <w:rsid w:val="22C69B65"/>
    <w:rsid w:val="22C6DB3F"/>
    <w:rsid w:val="22CA4846"/>
    <w:rsid w:val="22CC5184"/>
    <w:rsid w:val="22D46684"/>
    <w:rsid w:val="22D4E2FE"/>
    <w:rsid w:val="22DCC534"/>
    <w:rsid w:val="22F59A27"/>
    <w:rsid w:val="22F5C437"/>
    <w:rsid w:val="22FA8F47"/>
    <w:rsid w:val="22FB6054"/>
    <w:rsid w:val="2303C56A"/>
    <w:rsid w:val="23077767"/>
    <w:rsid w:val="230A8C1D"/>
    <w:rsid w:val="2313CBEC"/>
    <w:rsid w:val="2314B1EE"/>
    <w:rsid w:val="23158607"/>
    <w:rsid w:val="23239C56"/>
    <w:rsid w:val="232AEA72"/>
    <w:rsid w:val="232D5C36"/>
    <w:rsid w:val="232E0C21"/>
    <w:rsid w:val="232E142E"/>
    <w:rsid w:val="2334EC4F"/>
    <w:rsid w:val="2342D731"/>
    <w:rsid w:val="23449B37"/>
    <w:rsid w:val="2348AA74"/>
    <w:rsid w:val="234B9DC1"/>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97D3F"/>
    <w:rsid w:val="2399C166"/>
    <w:rsid w:val="23A5BB82"/>
    <w:rsid w:val="23A6F463"/>
    <w:rsid w:val="23A73210"/>
    <w:rsid w:val="23A9C802"/>
    <w:rsid w:val="23B31701"/>
    <w:rsid w:val="23C1B056"/>
    <w:rsid w:val="23C3DF8B"/>
    <w:rsid w:val="23CA3E03"/>
    <w:rsid w:val="23E3787B"/>
    <w:rsid w:val="23E8005B"/>
    <w:rsid w:val="23E98A0D"/>
    <w:rsid w:val="23EA7806"/>
    <w:rsid w:val="23ED0B63"/>
    <w:rsid w:val="23F683FA"/>
    <w:rsid w:val="2405D793"/>
    <w:rsid w:val="2409BB4B"/>
    <w:rsid w:val="240B0061"/>
    <w:rsid w:val="24102605"/>
    <w:rsid w:val="242AC065"/>
    <w:rsid w:val="242E9859"/>
    <w:rsid w:val="24331659"/>
    <w:rsid w:val="2435325F"/>
    <w:rsid w:val="243962DF"/>
    <w:rsid w:val="243A4542"/>
    <w:rsid w:val="244C558E"/>
    <w:rsid w:val="244C6CF7"/>
    <w:rsid w:val="244D3D8D"/>
    <w:rsid w:val="2454D980"/>
    <w:rsid w:val="2459E625"/>
    <w:rsid w:val="245E24F4"/>
    <w:rsid w:val="2468A813"/>
    <w:rsid w:val="246AE940"/>
    <w:rsid w:val="24730AC4"/>
    <w:rsid w:val="247FECF8"/>
    <w:rsid w:val="24863EB6"/>
    <w:rsid w:val="24888996"/>
    <w:rsid w:val="248AF05C"/>
    <w:rsid w:val="248BC2B5"/>
    <w:rsid w:val="24903100"/>
    <w:rsid w:val="2498C42D"/>
    <w:rsid w:val="2499DE84"/>
    <w:rsid w:val="249ED4DF"/>
    <w:rsid w:val="249EFB6A"/>
    <w:rsid w:val="24A7FD51"/>
    <w:rsid w:val="24B613F7"/>
    <w:rsid w:val="24BC1F51"/>
    <w:rsid w:val="24C2DB55"/>
    <w:rsid w:val="24C4552C"/>
    <w:rsid w:val="24C7A10E"/>
    <w:rsid w:val="24CF217F"/>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B9134"/>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38C0C"/>
    <w:rsid w:val="25764A5E"/>
    <w:rsid w:val="25781F1D"/>
    <w:rsid w:val="257F8BDB"/>
    <w:rsid w:val="2585B001"/>
    <w:rsid w:val="258C8BDF"/>
    <w:rsid w:val="258CEDE5"/>
    <w:rsid w:val="258DFCD0"/>
    <w:rsid w:val="259060C1"/>
    <w:rsid w:val="2593AD8C"/>
    <w:rsid w:val="2593D859"/>
    <w:rsid w:val="259475C9"/>
    <w:rsid w:val="25964616"/>
    <w:rsid w:val="259D2BEA"/>
    <w:rsid w:val="25ACA534"/>
    <w:rsid w:val="25AFE7DD"/>
    <w:rsid w:val="25B26CD5"/>
    <w:rsid w:val="25B8BA4A"/>
    <w:rsid w:val="25C19DDF"/>
    <w:rsid w:val="25CCFB71"/>
    <w:rsid w:val="25D186A5"/>
    <w:rsid w:val="25D7C03B"/>
    <w:rsid w:val="25D7E525"/>
    <w:rsid w:val="25DBBF05"/>
    <w:rsid w:val="25E0DE58"/>
    <w:rsid w:val="25E1798B"/>
    <w:rsid w:val="25E8994F"/>
    <w:rsid w:val="25EDE63D"/>
    <w:rsid w:val="26068B81"/>
    <w:rsid w:val="2608250F"/>
    <w:rsid w:val="260A32C5"/>
    <w:rsid w:val="260C18F7"/>
    <w:rsid w:val="260E38E3"/>
    <w:rsid w:val="260F3994"/>
    <w:rsid w:val="26260EA9"/>
    <w:rsid w:val="26308000"/>
    <w:rsid w:val="263E7CBC"/>
    <w:rsid w:val="263F9993"/>
    <w:rsid w:val="2640914F"/>
    <w:rsid w:val="26421EB0"/>
    <w:rsid w:val="26472042"/>
    <w:rsid w:val="26524339"/>
    <w:rsid w:val="265D5CF8"/>
    <w:rsid w:val="266E767C"/>
    <w:rsid w:val="26752AE7"/>
    <w:rsid w:val="2679927E"/>
    <w:rsid w:val="267E1F74"/>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3D9BE3"/>
    <w:rsid w:val="273F28DE"/>
    <w:rsid w:val="27460D56"/>
    <w:rsid w:val="27489039"/>
    <w:rsid w:val="274A39D7"/>
    <w:rsid w:val="2756C36B"/>
    <w:rsid w:val="27609B44"/>
    <w:rsid w:val="27636835"/>
    <w:rsid w:val="2772712F"/>
    <w:rsid w:val="27751299"/>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D4139"/>
    <w:rsid w:val="27CD5FD6"/>
    <w:rsid w:val="27D11D2D"/>
    <w:rsid w:val="27DA91C7"/>
    <w:rsid w:val="27DEEA29"/>
    <w:rsid w:val="27E124CA"/>
    <w:rsid w:val="27E2B861"/>
    <w:rsid w:val="27E4607A"/>
    <w:rsid w:val="27E5F24D"/>
    <w:rsid w:val="27E6029A"/>
    <w:rsid w:val="27E9A18A"/>
    <w:rsid w:val="27F8A917"/>
    <w:rsid w:val="27FB9D98"/>
    <w:rsid w:val="27FD5161"/>
    <w:rsid w:val="280116A3"/>
    <w:rsid w:val="28055E98"/>
    <w:rsid w:val="2806E441"/>
    <w:rsid w:val="28103CE2"/>
    <w:rsid w:val="2812600E"/>
    <w:rsid w:val="28191EE2"/>
    <w:rsid w:val="282269F3"/>
    <w:rsid w:val="28319D38"/>
    <w:rsid w:val="2836B012"/>
    <w:rsid w:val="28382928"/>
    <w:rsid w:val="28499B3C"/>
    <w:rsid w:val="284A0D9D"/>
    <w:rsid w:val="284A8F57"/>
    <w:rsid w:val="284F19FF"/>
    <w:rsid w:val="285944B9"/>
    <w:rsid w:val="2859C787"/>
    <w:rsid w:val="285BB104"/>
    <w:rsid w:val="286239BF"/>
    <w:rsid w:val="286307D4"/>
    <w:rsid w:val="28639A06"/>
    <w:rsid w:val="28643647"/>
    <w:rsid w:val="2868B979"/>
    <w:rsid w:val="286FAF3A"/>
    <w:rsid w:val="28730E25"/>
    <w:rsid w:val="287F87BB"/>
    <w:rsid w:val="288124A4"/>
    <w:rsid w:val="2887B666"/>
    <w:rsid w:val="2887D606"/>
    <w:rsid w:val="2888635A"/>
    <w:rsid w:val="28888803"/>
    <w:rsid w:val="288B8AFB"/>
    <w:rsid w:val="289D2D40"/>
    <w:rsid w:val="28A0A208"/>
    <w:rsid w:val="28A1A89F"/>
    <w:rsid w:val="28ABF3F0"/>
    <w:rsid w:val="28B3187F"/>
    <w:rsid w:val="28B9EBFC"/>
    <w:rsid w:val="28C2C0F0"/>
    <w:rsid w:val="28D36A62"/>
    <w:rsid w:val="28D9C626"/>
    <w:rsid w:val="28DE67FA"/>
    <w:rsid w:val="28E5F224"/>
    <w:rsid w:val="28E9A3BF"/>
    <w:rsid w:val="28EA5F79"/>
    <w:rsid w:val="28F05E7E"/>
    <w:rsid w:val="28F4FCF5"/>
    <w:rsid w:val="28F87C95"/>
    <w:rsid w:val="29016AD9"/>
    <w:rsid w:val="2901D73A"/>
    <w:rsid w:val="2909281B"/>
    <w:rsid w:val="291C9E74"/>
    <w:rsid w:val="291DEBD3"/>
    <w:rsid w:val="292C5553"/>
    <w:rsid w:val="2930C778"/>
    <w:rsid w:val="29345669"/>
    <w:rsid w:val="29380C6B"/>
    <w:rsid w:val="293BF1EF"/>
    <w:rsid w:val="293D7384"/>
    <w:rsid w:val="2947BFAE"/>
    <w:rsid w:val="2948E7B1"/>
    <w:rsid w:val="2954BB8D"/>
    <w:rsid w:val="295DECB2"/>
    <w:rsid w:val="2976EE1D"/>
    <w:rsid w:val="297C6710"/>
    <w:rsid w:val="29806BF0"/>
    <w:rsid w:val="29859BF4"/>
    <w:rsid w:val="299A550F"/>
    <w:rsid w:val="29A056F7"/>
    <w:rsid w:val="29AC6559"/>
    <w:rsid w:val="29B10571"/>
    <w:rsid w:val="29B88084"/>
    <w:rsid w:val="29C0A9F3"/>
    <w:rsid w:val="29C21A5A"/>
    <w:rsid w:val="29CD3A2D"/>
    <w:rsid w:val="29D5BF9D"/>
    <w:rsid w:val="29D948A9"/>
    <w:rsid w:val="29D9B2EE"/>
    <w:rsid w:val="29DC22D8"/>
    <w:rsid w:val="29DD4E68"/>
    <w:rsid w:val="29DFD8EF"/>
    <w:rsid w:val="29E86453"/>
    <w:rsid w:val="29EA6608"/>
    <w:rsid w:val="29F3D3E2"/>
    <w:rsid w:val="29F55283"/>
    <w:rsid w:val="29F6A841"/>
    <w:rsid w:val="2A0D3B25"/>
    <w:rsid w:val="2A0DAD5D"/>
    <w:rsid w:val="2A1D34C5"/>
    <w:rsid w:val="2A22E3FB"/>
    <w:rsid w:val="2A2416DE"/>
    <w:rsid w:val="2A2EBE78"/>
    <w:rsid w:val="2A31CB25"/>
    <w:rsid w:val="2A36BB6C"/>
    <w:rsid w:val="2A37579D"/>
    <w:rsid w:val="2A387EB6"/>
    <w:rsid w:val="2A4159A7"/>
    <w:rsid w:val="2A42DD85"/>
    <w:rsid w:val="2A437983"/>
    <w:rsid w:val="2A46DFF2"/>
    <w:rsid w:val="2A48002C"/>
    <w:rsid w:val="2A57EB46"/>
    <w:rsid w:val="2A593D8A"/>
    <w:rsid w:val="2A599E1E"/>
    <w:rsid w:val="2A5A7BCB"/>
    <w:rsid w:val="2A67B41B"/>
    <w:rsid w:val="2A87FE1A"/>
    <w:rsid w:val="2A8DB699"/>
    <w:rsid w:val="2A95CC23"/>
    <w:rsid w:val="2A9A38AD"/>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E1B1EB"/>
    <w:rsid w:val="2AE9243E"/>
    <w:rsid w:val="2AEF2D0F"/>
    <w:rsid w:val="2AF109CE"/>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C60A9"/>
    <w:rsid w:val="2B53BEF2"/>
    <w:rsid w:val="2B551357"/>
    <w:rsid w:val="2B57D020"/>
    <w:rsid w:val="2B607438"/>
    <w:rsid w:val="2B673930"/>
    <w:rsid w:val="2B69B8F8"/>
    <w:rsid w:val="2B722E9A"/>
    <w:rsid w:val="2B7462FB"/>
    <w:rsid w:val="2B7A3801"/>
    <w:rsid w:val="2B853532"/>
    <w:rsid w:val="2B899350"/>
    <w:rsid w:val="2B8A6549"/>
    <w:rsid w:val="2B8EB91A"/>
    <w:rsid w:val="2BA0606F"/>
    <w:rsid w:val="2BA83DBD"/>
    <w:rsid w:val="2BAADCC7"/>
    <w:rsid w:val="2BB4356F"/>
    <w:rsid w:val="2BB4C2EB"/>
    <w:rsid w:val="2BBC5AE3"/>
    <w:rsid w:val="2BBD1D59"/>
    <w:rsid w:val="2BBE4889"/>
    <w:rsid w:val="2BBF61AA"/>
    <w:rsid w:val="2BC33BB5"/>
    <w:rsid w:val="2BC48A40"/>
    <w:rsid w:val="2BC8B0E3"/>
    <w:rsid w:val="2BCA93C8"/>
    <w:rsid w:val="2BCDC31E"/>
    <w:rsid w:val="2BD09754"/>
    <w:rsid w:val="2BD423B1"/>
    <w:rsid w:val="2BDF0BCA"/>
    <w:rsid w:val="2BEB1D62"/>
    <w:rsid w:val="2BEEFDAF"/>
    <w:rsid w:val="2BF3499F"/>
    <w:rsid w:val="2BFFA65B"/>
    <w:rsid w:val="2C0B86C9"/>
    <w:rsid w:val="2C10E7A7"/>
    <w:rsid w:val="2C16DB0E"/>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7AE191"/>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81CEF"/>
    <w:rsid w:val="2CC9897C"/>
    <w:rsid w:val="2CCD6330"/>
    <w:rsid w:val="2CCEA223"/>
    <w:rsid w:val="2CD25FD4"/>
    <w:rsid w:val="2CD52365"/>
    <w:rsid w:val="2CD704DF"/>
    <w:rsid w:val="2CDACA41"/>
    <w:rsid w:val="2CDD1D73"/>
    <w:rsid w:val="2CE89CB5"/>
    <w:rsid w:val="2CECC298"/>
    <w:rsid w:val="2CF682E6"/>
    <w:rsid w:val="2D022CD5"/>
    <w:rsid w:val="2D06960C"/>
    <w:rsid w:val="2D0A6DE7"/>
    <w:rsid w:val="2D17F7B0"/>
    <w:rsid w:val="2D1C794A"/>
    <w:rsid w:val="2D1FD9A3"/>
    <w:rsid w:val="2D234F60"/>
    <w:rsid w:val="2D297DD8"/>
    <w:rsid w:val="2D2E58B5"/>
    <w:rsid w:val="2D39705D"/>
    <w:rsid w:val="2D47AA21"/>
    <w:rsid w:val="2D482C07"/>
    <w:rsid w:val="2D54E474"/>
    <w:rsid w:val="2D5A22AD"/>
    <w:rsid w:val="2D6237E5"/>
    <w:rsid w:val="2D6BC90B"/>
    <w:rsid w:val="2D6F1FE0"/>
    <w:rsid w:val="2D7779C4"/>
    <w:rsid w:val="2D7DA3C3"/>
    <w:rsid w:val="2D7FFBC9"/>
    <w:rsid w:val="2D8D16AD"/>
    <w:rsid w:val="2D927EEF"/>
    <w:rsid w:val="2D939402"/>
    <w:rsid w:val="2D9621B8"/>
    <w:rsid w:val="2DA83602"/>
    <w:rsid w:val="2DB02AC3"/>
    <w:rsid w:val="2DB93709"/>
    <w:rsid w:val="2DBB3570"/>
    <w:rsid w:val="2DBB7B7C"/>
    <w:rsid w:val="2DC64026"/>
    <w:rsid w:val="2DC9D3D5"/>
    <w:rsid w:val="2DCB98A5"/>
    <w:rsid w:val="2DD1477C"/>
    <w:rsid w:val="2DD2C858"/>
    <w:rsid w:val="2DDC2BBD"/>
    <w:rsid w:val="2DE0DBBE"/>
    <w:rsid w:val="2DE443E4"/>
    <w:rsid w:val="2DE4C2A2"/>
    <w:rsid w:val="2DE98843"/>
    <w:rsid w:val="2DECA81E"/>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51129A"/>
    <w:rsid w:val="2E51DB7E"/>
    <w:rsid w:val="2E5A5F5D"/>
    <w:rsid w:val="2E5DF966"/>
    <w:rsid w:val="2E61FD44"/>
    <w:rsid w:val="2E63FFBC"/>
    <w:rsid w:val="2E754877"/>
    <w:rsid w:val="2E95B91A"/>
    <w:rsid w:val="2E995C5A"/>
    <w:rsid w:val="2E9C17E0"/>
    <w:rsid w:val="2EB21074"/>
    <w:rsid w:val="2EB548BD"/>
    <w:rsid w:val="2EBB0CB8"/>
    <w:rsid w:val="2EBD84E9"/>
    <w:rsid w:val="2EC0E386"/>
    <w:rsid w:val="2EC2B8EA"/>
    <w:rsid w:val="2EC44E17"/>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372858"/>
    <w:rsid w:val="2F5150A8"/>
    <w:rsid w:val="2F51F7D2"/>
    <w:rsid w:val="2F5217F4"/>
    <w:rsid w:val="2F5973D9"/>
    <w:rsid w:val="2F5A9D84"/>
    <w:rsid w:val="2F5DA5CC"/>
    <w:rsid w:val="2F5F408E"/>
    <w:rsid w:val="2F67951D"/>
    <w:rsid w:val="2F72AEC7"/>
    <w:rsid w:val="2F76B81A"/>
    <w:rsid w:val="2F782629"/>
    <w:rsid w:val="2F78D774"/>
    <w:rsid w:val="2F7F3EB6"/>
    <w:rsid w:val="2F809163"/>
    <w:rsid w:val="2F878CDC"/>
    <w:rsid w:val="2F8FCFC6"/>
    <w:rsid w:val="2F93235F"/>
    <w:rsid w:val="2F9413D6"/>
    <w:rsid w:val="2F97A491"/>
    <w:rsid w:val="2F99828B"/>
    <w:rsid w:val="2F9D9BC9"/>
    <w:rsid w:val="2FA00C0A"/>
    <w:rsid w:val="2FA61EAB"/>
    <w:rsid w:val="2FA67577"/>
    <w:rsid w:val="2FA75978"/>
    <w:rsid w:val="2FA884EE"/>
    <w:rsid w:val="2FAAE30A"/>
    <w:rsid w:val="2FAE19AD"/>
    <w:rsid w:val="2FB1DBE0"/>
    <w:rsid w:val="2FB37A16"/>
    <w:rsid w:val="2FB5362D"/>
    <w:rsid w:val="2FBA46A9"/>
    <w:rsid w:val="2FBCB92C"/>
    <w:rsid w:val="2FBE0BCB"/>
    <w:rsid w:val="2FC01056"/>
    <w:rsid w:val="2FC93421"/>
    <w:rsid w:val="2FCD84B4"/>
    <w:rsid w:val="2FD09182"/>
    <w:rsid w:val="2FD4F6E4"/>
    <w:rsid w:val="2FDF0DD4"/>
    <w:rsid w:val="2FE58780"/>
    <w:rsid w:val="2FE9317F"/>
    <w:rsid w:val="2FF89843"/>
    <w:rsid w:val="2FFDA6C6"/>
    <w:rsid w:val="3000F5D4"/>
    <w:rsid w:val="300370AE"/>
    <w:rsid w:val="300528CE"/>
    <w:rsid w:val="3010AB77"/>
    <w:rsid w:val="30125552"/>
    <w:rsid w:val="30193FFC"/>
    <w:rsid w:val="3022B0DE"/>
    <w:rsid w:val="3024C6BD"/>
    <w:rsid w:val="302D1C10"/>
    <w:rsid w:val="302FB27A"/>
    <w:rsid w:val="304298ED"/>
    <w:rsid w:val="30481856"/>
    <w:rsid w:val="3048785C"/>
    <w:rsid w:val="304FA73D"/>
    <w:rsid w:val="3055AB67"/>
    <w:rsid w:val="30588C59"/>
    <w:rsid w:val="305A9C06"/>
    <w:rsid w:val="305FC515"/>
    <w:rsid w:val="306D6B7E"/>
    <w:rsid w:val="3070BEEF"/>
    <w:rsid w:val="3072202B"/>
    <w:rsid w:val="3076FC22"/>
    <w:rsid w:val="30841823"/>
    <w:rsid w:val="308C0DAA"/>
    <w:rsid w:val="309A718B"/>
    <w:rsid w:val="309C888B"/>
    <w:rsid w:val="309EDED6"/>
    <w:rsid w:val="30A081F0"/>
    <w:rsid w:val="30A200FA"/>
    <w:rsid w:val="30A9E432"/>
    <w:rsid w:val="30ABE5D1"/>
    <w:rsid w:val="30ADDF91"/>
    <w:rsid w:val="30B1DBCB"/>
    <w:rsid w:val="30B2194E"/>
    <w:rsid w:val="30B56415"/>
    <w:rsid w:val="30B5ED2B"/>
    <w:rsid w:val="30B6349C"/>
    <w:rsid w:val="30B759B3"/>
    <w:rsid w:val="30B920D8"/>
    <w:rsid w:val="30B9776C"/>
    <w:rsid w:val="30C3E3BE"/>
    <w:rsid w:val="30D1D81E"/>
    <w:rsid w:val="30DB0735"/>
    <w:rsid w:val="30DB4832"/>
    <w:rsid w:val="30DC0D42"/>
    <w:rsid w:val="30E084F3"/>
    <w:rsid w:val="30E75F47"/>
    <w:rsid w:val="30E7B5BD"/>
    <w:rsid w:val="30E83654"/>
    <w:rsid w:val="30EDC6A9"/>
    <w:rsid w:val="30F66C37"/>
    <w:rsid w:val="30F7D526"/>
    <w:rsid w:val="30FB88DC"/>
    <w:rsid w:val="30FE605E"/>
    <w:rsid w:val="31018DDA"/>
    <w:rsid w:val="3102F702"/>
    <w:rsid w:val="31065808"/>
    <w:rsid w:val="31194749"/>
    <w:rsid w:val="311BD76D"/>
    <w:rsid w:val="311EB0EA"/>
    <w:rsid w:val="311FCFD5"/>
    <w:rsid w:val="312027AC"/>
    <w:rsid w:val="31208A70"/>
    <w:rsid w:val="312A1DB1"/>
    <w:rsid w:val="312F76CF"/>
    <w:rsid w:val="3130278B"/>
    <w:rsid w:val="31331CAD"/>
    <w:rsid w:val="31373C19"/>
    <w:rsid w:val="313E6E39"/>
    <w:rsid w:val="3141A472"/>
    <w:rsid w:val="3148F7DA"/>
    <w:rsid w:val="3157908D"/>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57916"/>
    <w:rsid w:val="31CFC1EC"/>
    <w:rsid w:val="31D963B3"/>
    <w:rsid w:val="31D9BDC2"/>
    <w:rsid w:val="31DD4792"/>
    <w:rsid w:val="31DED4B2"/>
    <w:rsid w:val="31E060E7"/>
    <w:rsid w:val="31E0D47D"/>
    <w:rsid w:val="31E3B020"/>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A0F73"/>
    <w:rsid w:val="325B17D8"/>
    <w:rsid w:val="326553B4"/>
    <w:rsid w:val="3269156A"/>
    <w:rsid w:val="3279D821"/>
    <w:rsid w:val="327D84D8"/>
    <w:rsid w:val="3286E68E"/>
    <w:rsid w:val="32871F85"/>
    <w:rsid w:val="3288102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BBC76"/>
    <w:rsid w:val="334E0C42"/>
    <w:rsid w:val="334FBDC3"/>
    <w:rsid w:val="3357CAA4"/>
    <w:rsid w:val="33594DEB"/>
    <w:rsid w:val="335B2E1B"/>
    <w:rsid w:val="33665A6A"/>
    <w:rsid w:val="33769FBA"/>
    <w:rsid w:val="3377E36D"/>
    <w:rsid w:val="337DAFB5"/>
    <w:rsid w:val="33804A0E"/>
    <w:rsid w:val="3382B4F7"/>
    <w:rsid w:val="3388548E"/>
    <w:rsid w:val="33992290"/>
    <w:rsid w:val="339BD968"/>
    <w:rsid w:val="339BE283"/>
    <w:rsid w:val="33A24F02"/>
    <w:rsid w:val="33A706D1"/>
    <w:rsid w:val="33AE867E"/>
    <w:rsid w:val="33AF86C9"/>
    <w:rsid w:val="33BB1C8A"/>
    <w:rsid w:val="33C4BFDE"/>
    <w:rsid w:val="33DF6208"/>
    <w:rsid w:val="33E04C41"/>
    <w:rsid w:val="33ECF6D9"/>
    <w:rsid w:val="33F0FA20"/>
    <w:rsid w:val="33F103A1"/>
    <w:rsid w:val="33FA70DF"/>
    <w:rsid w:val="33FC9016"/>
    <w:rsid w:val="33FD9A48"/>
    <w:rsid w:val="3400A8AF"/>
    <w:rsid w:val="34039F29"/>
    <w:rsid w:val="340903BC"/>
    <w:rsid w:val="34107B71"/>
    <w:rsid w:val="3411022D"/>
    <w:rsid w:val="34138C7B"/>
    <w:rsid w:val="3414F305"/>
    <w:rsid w:val="341EE6D1"/>
    <w:rsid w:val="3424EECB"/>
    <w:rsid w:val="342FA901"/>
    <w:rsid w:val="3438E036"/>
    <w:rsid w:val="34399AF2"/>
    <w:rsid w:val="34515B96"/>
    <w:rsid w:val="3459B153"/>
    <w:rsid w:val="3467E413"/>
    <w:rsid w:val="3469AF22"/>
    <w:rsid w:val="34705C6D"/>
    <w:rsid w:val="347224F3"/>
    <w:rsid w:val="3473048D"/>
    <w:rsid w:val="347AA42E"/>
    <w:rsid w:val="347C6316"/>
    <w:rsid w:val="347DC0B0"/>
    <w:rsid w:val="3485EF22"/>
    <w:rsid w:val="348A1440"/>
    <w:rsid w:val="348B11AF"/>
    <w:rsid w:val="349AD68C"/>
    <w:rsid w:val="34AA5755"/>
    <w:rsid w:val="34AAF903"/>
    <w:rsid w:val="34AF1CE6"/>
    <w:rsid w:val="34BF619D"/>
    <w:rsid w:val="34C52C02"/>
    <w:rsid w:val="34C7A210"/>
    <w:rsid w:val="34D6A81D"/>
    <w:rsid w:val="34D71F53"/>
    <w:rsid w:val="34D7A28A"/>
    <w:rsid w:val="34DAB07E"/>
    <w:rsid w:val="34DE9B49"/>
    <w:rsid w:val="34DFCD7B"/>
    <w:rsid w:val="34DFF6B9"/>
    <w:rsid w:val="34E1BD1F"/>
    <w:rsid w:val="34F51E0D"/>
    <w:rsid w:val="34F8056E"/>
    <w:rsid w:val="34F86F78"/>
    <w:rsid w:val="34FC2C2A"/>
    <w:rsid w:val="350D8773"/>
    <w:rsid w:val="35139E10"/>
    <w:rsid w:val="351D8BFA"/>
    <w:rsid w:val="3524B566"/>
    <w:rsid w:val="35332BC8"/>
    <w:rsid w:val="3535755E"/>
    <w:rsid w:val="353ABA94"/>
    <w:rsid w:val="3542CC82"/>
    <w:rsid w:val="35434797"/>
    <w:rsid w:val="3543B8DB"/>
    <w:rsid w:val="3544BAD8"/>
    <w:rsid w:val="354987C4"/>
    <w:rsid w:val="354F6F9F"/>
    <w:rsid w:val="35535196"/>
    <w:rsid w:val="35575A31"/>
    <w:rsid w:val="3567D798"/>
    <w:rsid w:val="3569BE77"/>
    <w:rsid w:val="356C31B0"/>
    <w:rsid w:val="35713294"/>
    <w:rsid w:val="3575E023"/>
    <w:rsid w:val="357696FD"/>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FC862"/>
    <w:rsid w:val="36012001"/>
    <w:rsid w:val="3606F773"/>
    <w:rsid w:val="360850C2"/>
    <w:rsid w:val="36099284"/>
    <w:rsid w:val="360BC141"/>
    <w:rsid w:val="3613F3C7"/>
    <w:rsid w:val="361C8276"/>
    <w:rsid w:val="361F89DB"/>
    <w:rsid w:val="362464D0"/>
    <w:rsid w:val="3624DCEE"/>
    <w:rsid w:val="3624FED9"/>
    <w:rsid w:val="3628194D"/>
    <w:rsid w:val="3637312F"/>
    <w:rsid w:val="363C8465"/>
    <w:rsid w:val="3642AEA5"/>
    <w:rsid w:val="36465559"/>
    <w:rsid w:val="364C64FC"/>
    <w:rsid w:val="364E1DE7"/>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9287CE"/>
    <w:rsid w:val="36A2CF75"/>
    <w:rsid w:val="36A6A89A"/>
    <w:rsid w:val="36B531F0"/>
    <w:rsid w:val="36B658B4"/>
    <w:rsid w:val="36BA82B5"/>
    <w:rsid w:val="36BEDE67"/>
    <w:rsid w:val="36BFD0CF"/>
    <w:rsid w:val="36C03507"/>
    <w:rsid w:val="36D24A74"/>
    <w:rsid w:val="36D3BDF8"/>
    <w:rsid w:val="36E7B394"/>
    <w:rsid w:val="36EDFC0F"/>
    <w:rsid w:val="36F82296"/>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54A36"/>
    <w:rsid w:val="37BFACF1"/>
    <w:rsid w:val="37C89285"/>
    <w:rsid w:val="37C99C0F"/>
    <w:rsid w:val="37CAB181"/>
    <w:rsid w:val="37D1C345"/>
    <w:rsid w:val="37D718DB"/>
    <w:rsid w:val="37E347A5"/>
    <w:rsid w:val="37E68C96"/>
    <w:rsid w:val="37EA759E"/>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D20E"/>
    <w:rsid w:val="385B3AEB"/>
    <w:rsid w:val="3866141B"/>
    <w:rsid w:val="386C4891"/>
    <w:rsid w:val="387025FC"/>
    <w:rsid w:val="3871E038"/>
    <w:rsid w:val="3875B2CF"/>
    <w:rsid w:val="387FF1D6"/>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E149A"/>
    <w:rsid w:val="38C3377E"/>
    <w:rsid w:val="38C43250"/>
    <w:rsid w:val="38C75518"/>
    <w:rsid w:val="38C7D797"/>
    <w:rsid w:val="38D81C82"/>
    <w:rsid w:val="38D98EA1"/>
    <w:rsid w:val="38DCAD69"/>
    <w:rsid w:val="38DD4F88"/>
    <w:rsid w:val="38E4B512"/>
    <w:rsid w:val="38EF7600"/>
    <w:rsid w:val="38F11847"/>
    <w:rsid w:val="38F7B673"/>
    <w:rsid w:val="38F98BFD"/>
    <w:rsid w:val="3907C883"/>
    <w:rsid w:val="39181F62"/>
    <w:rsid w:val="3918B2BD"/>
    <w:rsid w:val="392237F7"/>
    <w:rsid w:val="3927EE0B"/>
    <w:rsid w:val="39289E22"/>
    <w:rsid w:val="392C97FE"/>
    <w:rsid w:val="392CA7D0"/>
    <w:rsid w:val="39371038"/>
    <w:rsid w:val="39526623"/>
    <w:rsid w:val="3955A9A7"/>
    <w:rsid w:val="395A24EE"/>
    <w:rsid w:val="395A4A51"/>
    <w:rsid w:val="395B5243"/>
    <w:rsid w:val="3961650E"/>
    <w:rsid w:val="39622883"/>
    <w:rsid w:val="3962D00F"/>
    <w:rsid w:val="3964C78D"/>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6D6CC"/>
    <w:rsid w:val="39B6E09E"/>
    <w:rsid w:val="39BA39D7"/>
    <w:rsid w:val="39BC4E02"/>
    <w:rsid w:val="39BE2393"/>
    <w:rsid w:val="39C62BD5"/>
    <w:rsid w:val="39CCD937"/>
    <w:rsid w:val="39CD4B70"/>
    <w:rsid w:val="39CD770E"/>
    <w:rsid w:val="39D6DC0E"/>
    <w:rsid w:val="39D6EECF"/>
    <w:rsid w:val="39DE361D"/>
    <w:rsid w:val="39E35CB4"/>
    <w:rsid w:val="39E82CBD"/>
    <w:rsid w:val="39E8377B"/>
    <w:rsid w:val="39E85977"/>
    <w:rsid w:val="3A026735"/>
    <w:rsid w:val="3A02E79C"/>
    <w:rsid w:val="3A084526"/>
    <w:rsid w:val="3A14E562"/>
    <w:rsid w:val="3A1DAB2B"/>
    <w:rsid w:val="3A20D56C"/>
    <w:rsid w:val="3A276ACE"/>
    <w:rsid w:val="3A288594"/>
    <w:rsid w:val="3A2D0741"/>
    <w:rsid w:val="3A327755"/>
    <w:rsid w:val="3A33905D"/>
    <w:rsid w:val="3A377C93"/>
    <w:rsid w:val="3A3E4A24"/>
    <w:rsid w:val="3A409C71"/>
    <w:rsid w:val="3A435A4F"/>
    <w:rsid w:val="3A436007"/>
    <w:rsid w:val="3A485F60"/>
    <w:rsid w:val="3A4C6514"/>
    <w:rsid w:val="3A4FA2F3"/>
    <w:rsid w:val="3A519AB7"/>
    <w:rsid w:val="3A52CDE7"/>
    <w:rsid w:val="3A55C0FA"/>
    <w:rsid w:val="3A5E350F"/>
    <w:rsid w:val="3A75718A"/>
    <w:rsid w:val="3A7689FC"/>
    <w:rsid w:val="3A802B2D"/>
    <w:rsid w:val="3A8431D4"/>
    <w:rsid w:val="3A87B3D7"/>
    <w:rsid w:val="3A93A3FB"/>
    <w:rsid w:val="3A9DA8ED"/>
    <w:rsid w:val="3AA714E8"/>
    <w:rsid w:val="3AA779CB"/>
    <w:rsid w:val="3AAF20ED"/>
    <w:rsid w:val="3AB0A8E0"/>
    <w:rsid w:val="3ABC84AB"/>
    <w:rsid w:val="3AC46F9C"/>
    <w:rsid w:val="3AC7DBAF"/>
    <w:rsid w:val="3ACAC90E"/>
    <w:rsid w:val="3AE212BC"/>
    <w:rsid w:val="3AE3E843"/>
    <w:rsid w:val="3AE8E8BD"/>
    <w:rsid w:val="3AEC4E6F"/>
    <w:rsid w:val="3AEE5539"/>
    <w:rsid w:val="3AF07921"/>
    <w:rsid w:val="3AF1FC22"/>
    <w:rsid w:val="3AF287D1"/>
    <w:rsid w:val="3AFC5F4E"/>
    <w:rsid w:val="3B045B77"/>
    <w:rsid w:val="3B0A9ACA"/>
    <w:rsid w:val="3B15961C"/>
    <w:rsid w:val="3B1DD06E"/>
    <w:rsid w:val="3B25135E"/>
    <w:rsid w:val="3B26E022"/>
    <w:rsid w:val="3B2709AB"/>
    <w:rsid w:val="3B2B0A9D"/>
    <w:rsid w:val="3B30BFC6"/>
    <w:rsid w:val="3B32D055"/>
    <w:rsid w:val="3B3B465E"/>
    <w:rsid w:val="3B43A949"/>
    <w:rsid w:val="3B43C93B"/>
    <w:rsid w:val="3B46FD0B"/>
    <w:rsid w:val="3B4A0906"/>
    <w:rsid w:val="3B4B8D52"/>
    <w:rsid w:val="3B536FB5"/>
    <w:rsid w:val="3B599FC7"/>
    <w:rsid w:val="3B5A1499"/>
    <w:rsid w:val="3B5C010A"/>
    <w:rsid w:val="3B631A72"/>
    <w:rsid w:val="3B63234E"/>
    <w:rsid w:val="3B65D4C0"/>
    <w:rsid w:val="3B67E653"/>
    <w:rsid w:val="3B73887E"/>
    <w:rsid w:val="3B7B83E9"/>
    <w:rsid w:val="3B7FB7BD"/>
    <w:rsid w:val="3B806D37"/>
    <w:rsid w:val="3B834A8A"/>
    <w:rsid w:val="3B844155"/>
    <w:rsid w:val="3B850C14"/>
    <w:rsid w:val="3B92B195"/>
    <w:rsid w:val="3B92C6FA"/>
    <w:rsid w:val="3B9540A3"/>
    <w:rsid w:val="3B96F0D8"/>
    <w:rsid w:val="3B9B2350"/>
    <w:rsid w:val="3B9CF7A8"/>
    <w:rsid w:val="3BA5C880"/>
    <w:rsid w:val="3BAB1A2D"/>
    <w:rsid w:val="3BB8E4B9"/>
    <w:rsid w:val="3BBB8942"/>
    <w:rsid w:val="3BC7AF45"/>
    <w:rsid w:val="3BC7D59B"/>
    <w:rsid w:val="3BC8046B"/>
    <w:rsid w:val="3BD5A107"/>
    <w:rsid w:val="3BE177F8"/>
    <w:rsid w:val="3BE64E0B"/>
    <w:rsid w:val="3BF791D5"/>
    <w:rsid w:val="3C010EE1"/>
    <w:rsid w:val="3C0F8EA5"/>
    <w:rsid w:val="3C13C668"/>
    <w:rsid w:val="3C17F5B2"/>
    <w:rsid w:val="3C1C6E89"/>
    <w:rsid w:val="3C1EAD01"/>
    <w:rsid w:val="3C249FA0"/>
    <w:rsid w:val="3C298AE9"/>
    <w:rsid w:val="3C2A71F1"/>
    <w:rsid w:val="3C3115A3"/>
    <w:rsid w:val="3C314940"/>
    <w:rsid w:val="3C378C2E"/>
    <w:rsid w:val="3C37B37A"/>
    <w:rsid w:val="3C46A0AB"/>
    <w:rsid w:val="3C483D5A"/>
    <w:rsid w:val="3C48AB6E"/>
    <w:rsid w:val="3C4DE8A1"/>
    <w:rsid w:val="3C511E0E"/>
    <w:rsid w:val="3C57A028"/>
    <w:rsid w:val="3C5A2D39"/>
    <w:rsid w:val="3C5DBB00"/>
    <w:rsid w:val="3C628731"/>
    <w:rsid w:val="3C62A18E"/>
    <w:rsid w:val="3C635278"/>
    <w:rsid w:val="3C63C3E0"/>
    <w:rsid w:val="3C63C8D4"/>
    <w:rsid w:val="3C6BF4FF"/>
    <w:rsid w:val="3C73510F"/>
    <w:rsid w:val="3C787D41"/>
    <w:rsid w:val="3C7EECD1"/>
    <w:rsid w:val="3C7F127F"/>
    <w:rsid w:val="3C8525B4"/>
    <w:rsid w:val="3C8DF407"/>
    <w:rsid w:val="3C92F8B6"/>
    <w:rsid w:val="3C9659B2"/>
    <w:rsid w:val="3CB2BE50"/>
    <w:rsid w:val="3CBCCB95"/>
    <w:rsid w:val="3CC67376"/>
    <w:rsid w:val="3CC7DC9A"/>
    <w:rsid w:val="3CCAC697"/>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9BF70"/>
    <w:rsid w:val="3DCA566F"/>
    <w:rsid w:val="3DCAEEB7"/>
    <w:rsid w:val="3DD0964B"/>
    <w:rsid w:val="3DD530E5"/>
    <w:rsid w:val="3DF1541B"/>
    <w:rsid w:val="3DF237C7"/>
    <w:rsid w:val="3DF50A41"/>
    <w:rsid w:val="3DF7E21D"/>
    <w:rsid w:val="3E00A5B8"/>
    <w:rsid w:val="3E0C726E"/>
    <w:rsid w:val="3E11624C"/>
    <w:rsid w:val="3E15675D"/>
    <w:rsid w:val="3E20A3EA"/>
    <w:rsid w:val="3E2EBCD8"/>
    <w:rsid w:val="3E311DC3"/>
    <w:rsid w:val="3E360E77"/>
    <w:rsid w:val="3E411142"/>
    <w:rsid w:val="3E422D91"/>
    <w:rsid w:val="3E577285"/>
    <w:rsid w:val="3E5C2F34"/>
    <w:rsid w:val="3E66BE44"/>
    <w:rsid w:val="3E73AF77"/>
    <w:rsid w:val="3E86649D"/>
    <w:rsid w:val="3E8EE34D"/>
    <w:rsid w:val="3E8F7B12"/>
    <w:rsid w:val="3E92B2B9"/>
    <w:rsid w:val="3E979442"/>
    <w:rsid w:val="3E9AB3A2"/>
    <w:rsid w:val="3E9B116F"/>
    <w:rsid w:val="3EA0FBDC"/>
    <w:rsid w:val="3EA45855"/>
    <w:rsid w:val="3EA8088A"/>
    <w:rsid w:val="3EAAB91F"/>
    <w:rsid w:val="3EAC871D"/>
    <w:rsid w:val="3EB4B6CA"/>
    <w:rsid w:val="3EB702B4"/>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C1768"/>
    <w:rsid w:val="3F1FD097"/>
    <w:rsid w:val="3F30A740"/>
    <w:rsid w:val="3F36133D"/>
    <w:rsid w:val="3F5027CC"/>
    <w:rsid w:val="3F5627FB"/>
    <w:rsid w:val="3F5BC80E"/>
    <w:rsid w:val="3F5F7744"/>
    <w:rsid w:val="3F5FCF6E"/>
    <w:rsid w:val="3F6F4002"/>
    <w:rsid w:val="3F733F2A"/>
    <w:rsid w:val="3F7376EE"/>
    <w:rsid w:val="3F75620A"/>
    <w:rsid w:val="3F7D046C"/>
    <w:rsid w:val="3F7F4D89"/>
    <w:rsid w:val="3F8DA2CB"/>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3FFC72E8"/>
    <w:rsid w:val="4001CA28"/>
    <w:rsid w:val="4011AD1F"/>
    <w:rsid w:val="40130D06"/>
    <w:rsid w:val="40195ED3"/>
    <w:rsid w:val="401B4F13"/>
    <w:rsid w:val="401E12AB"/>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44EEA"/>
    <w:rsid w:val="40798079"/>
    <w:rsid w:val="407BE3EA"/>
    <w:rsid w:val="407E39EB"/>
    <w:rsid w:val="4080FAC1"/>
    <w:rsid w:val="40815AE1"/>
    <w:rsid w:val="40849729"/>
    <w:rsid w:val="408AE20F"/>
    <w:rsid w:val="408B2524"/>
    <w:rsid w:val="40A00419"/>
    <w:rsid w:val="40A2C9C6"/>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E49347"/>
    <w:rsid w:val="40E68F65"/>
    <w:rsid w:val="40F33950"/>
    <w:rsid w:val="40F4F536"/>
    <w:rsid w:val="40F6E4E2"/>
    <w:rsid w:val="41085938"/>
    <w:rsid w:val="410AAC61"/>
    <w:rsid w:val="410BC2BE"/>
    <w:rsid w:val="410D920F"/>
    <w:rsid w:val="41144A0A"/>
    <w:rsid w:val="412B547C"/>
    <w:rsid w:val="412DA491"/>
    <w:rsid w:val="412FA9F8"/>
    <w:rsid w:val="41452241"/>
    <w:rsid w:val="4150F364"/>
    <w:rsid w:val="4161B8DB"/>
    <w:rsid w:val="416B9C36"/>
    <w:rsid w:val="416D8725"/>
    <w:rsid w:val="41739CFB"/>
    <w:rsid w:val="41825E47"/>
    <w:rsid w:val="418A3156"/>
    <w:rsid w:val="418B8FF2"/>
    <w:rsid w:val="418F9277"/>
    <w:rsid w:val="419013D2"/>
    <w:rsid w:val="419A40DD"/>
    <w:rsid w:val="419AD539"/>
    <w:rsid w:val="41A300BF"/>
    <w:rsid w:val="41A33388"/>
    <w:rsid w:val="41A6711D"/>
    <w:rsid w:val="41AB9D76"/>
    <w:rsid w:val="41AC1C54"/>
    <w:rsid w:val="41B0F365"/>
    <w:rsid w:val="41B30E58"/>
    <w:rsid w:val="41B3AACD"/>
    <w:rsid w:val="41B85E38"/>
    <w:rsid w:val="41C02480"/>
    <w:rsid w:val="41CF1145"/>
    <w:rsid w:val="41CF54B9"/>
    <w:rsid w:val="41DE1922"/>
    <w:rsid w:val="41DFD7BD"/>
    <w:rsid w:val="41E02EC8"/>
    <w:rsid w:val="41E1366B"/>
    <w:rsid w:val="41E70006"/>
    <w:rsid w:val="41EB9553"/>
    <w:rsid w:val="41F43881"/>
    <w:rsid w:val="41F48C04"/>
    <w:rsid w:val="41FA4C07"/>
    <w:rsid w:val="41FEC196"/>
    <w:rsid w:val="4206AC09"/>
    <w:rsid w:val="420C3FD6"/>
    <w:rsid w:val="42211042"/>
    <w:rsid w:val="4222EA1F"/>
    <w:rsid w:val="42279983"/>
    <w:rsid w:val="422E413C"/>
    <w:rsid w:val="423305FC"/>
    <w:rsid w:val="4237636A"/>
    <w:rsid w:val="423980AC"/>
    <w:rsid w:val="423C9258"/>
    <w:rsid w:val="423E8313"/>
    <w:rsid w:val="424C1FB5"/>
    <w:rsid w:val="42538040"/>
    <w:rsid w:val="42596E85"/>
    <w:rsid w:val="426199C0"/>
    <w:rsid w:val="4262B4C3"/>
    <w:rsid w:val="426FAC0F"/>
    <w:rsid w:val="4271F2BB"/>
    <w:rsid w:val="4275FF7D"/>
    <w:rsid w:val="428B3D12"/>
    <w:rsid w:val="428B6EEB"/>
    <w:rsid w:val="428E0F14"/>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C4D0DF"/>
    <w:rsid w:val="42D4F685"/>
    <w:rsid w:val="42D84013"/>
    <w:rsid w:val="42D9836A"/>
    <w:rsid w:val="42DE64F8"/>
    <w:rsid w:val="42E806B5"/>
    <w:rsid w:val="42EBA471"/>
    <w:rsid w:val="42F2F17F"/>
    <w:rsid w:val="42F3B46C"/>
    <w:rsid w:val="42F5B1EF"/>
    <w:rsid w:val="42F68C14"/>
    <w:rsid w:val="430323C3"/>
    <w:rsid w:val="43073173"/>
    <w:rsid w:val="4307F512"/>
    <w:rsid w:val="430851EC"/>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CD1AD"/>
    <w:rsid w:val="4352B887"/>
    <w:rsid w:val="43578915"/>
    <w:rsid w:val="4358C2BE"/>
    <w:rsid w:val="435943B7"/>
    <w:rsid w:val="43674401"/>
    <w:rsid w:val="436914D4"/>
    <w:rsid w:val="4369422B"/>
    <w:rsid w:val="436AE327"/>
    <w:rsid w:val="436F7CED"/>
    <w:rsid w:val="437086BA"/>
    <w:rsid w:val="43719C39"/>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995D2"/>
    <w:rsid w:val="43F29FF5"/>
    <w:rsid w:val="43F2F94E"/>
    <w:rsid w:val="43F38D08"/>
    <w:rsid w:val="43F3D129"/>
    <w:rsid w:val="43FDE2B7"/>
    <w:rsid w:val="43FF852B"/>
    <w:rsid w:val="440E3DD1"/>
    <w:rsid w:val="4415C667"/>
    <w:rsid w:val="4418CCAF"/>
    <w:rsid w:val="4419E10C"/>
    <w:rsid w:val="442B02D0"/>
    <w:rsid w:val="442B6BEA"/>
    <w:rsid w:val="4438AF09"/>
    <w:rsid w:val="444385CA"/>
    <w:rsid w:val="444465CD"/>
    <w:rsid w:val="444C3B59"/>
    <w:rsid w:val="44519229"/>
    <w:rsid w:val="445F9980"/>
    <w:rsid w:val="44600AC0"/>
    <w:rsid w:val="4465CF27"/>
    <w:rsid w:val="4466D2B0"/>
    <w:rsid w:val="44688E12"/>
    <w:rsid w:val="446BAC55"/>
    <w:rsid w:val="4481BCD0"/>
    <w:rsid w:val="4486761E"/>
    <w:rsid w:val="44947CE2"/>
    <w:rsid w:val="44956F9C"/>
    <w:rsid w:val="449A960E"/>
    <w:rsid w:val="449C8FBB"/>
    <w:rsid w:val="449FB169"/>
    <w:rsid w:val="44A46E2D"/>
    <w:rsid w:val="44A921BF"/>
    <w:rsid w:val="44AD4182"/>
    <w:rsid w:val="44AFF94D"/>
    <w:rsid w:val="44B6958F"/>
    <w:rsid w:val="44BB6F69"/>
    <w:rsid w:val="44BC4D60"/>
    <w:rsid w:val="44C6707A"/>
    <w:rsid w:val="44D1ECE3"/>
    <w:rsid w:val="44DB24D6"/>
    <w:rsid w:val="44E53A54"/>
    <w:rsid w:val="44E66AD4"/>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B7591"/>
    <w:rsid w:val="453FE6DA"/>
    <w:rsid w:val="4543B2B9"/>
    <w:rsid w:val="45491601"/>
    <w:rsid w:val="454DC894"/>
    <w:rsid w:val="454DE66B"/>
    <w:rsid w:val="454EAC30"/>
    <w:rsid w:val="454FFCB9"/>
    <w:rsid w:val="45512E89"/>
    <w:rsid w:val="455268FE"/>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4A983"/>
    <w:rsid w:val="462F3914"/>
    <w:rsid w:val="4630C6B6"/>
    <w:rsid w:val="463A32B3"/>
    <w:rsid w:val="463A7B4E"/>
    <w:rsid w:val="4640C577"/>
    <w:rsid w:val="46420CED"/>
    <w:rsid w:val="464A2A79"/>
    <w:rsid w:val="464C8C56"/>
    <w:rsid w:val="464E41A8"/>
    <w:rsid w:val="464F02DC"/>
    <w:rsid w:val="46534534"/>
    <w:rsid w:val="4654DF9D"/>
    <w:rsid w:val="46564C86"/>
    <w:rsid w:val="465D182C"/>
    <w:rsid w:val="465F817B"/>
    <w:rsid w:val="4666C7F5"/>
    <w:rsid w:val="466785C9"/>
    <w:rsid w:val="4679DF2C"/>
    <w:rsid w:val="467A9D6A"/>
    <w:rsid w:val="46843FC0"/>
    <w:rsid w:val="46858800"/>
    <w:rsid w:val="46864946"/>
    <w:rsid w:val="4695263D"/>
    <w:rsid w:val="469D3D53"/>
    <w:rsid w:val="46A02E7C"/>
    <w:rsid w:val="46A6D8FC"/>
    <w:rsid w:val="46A81493"/>
    <w:rsid w:val="46B3531F"/>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98C559"/>
    <w:rsid w:val="479F1633"/>
    <w:rsid w:val="479FB6AC"/>
    <w:rsid w:val="47A686C0"/>
    <w:rsid w:val="47B34EDF"/>
    <w:rsid w:val="47B3A5CD"/>
    <w:rsid w:val="47BF81FC"/>
    <w:rsid w:val="47C49CBC"/>
    <w:rsid w:val="47D0A9C7"/>
    <w:rsid w:val="47EB1100"/>
    <w:rsid w:val="47EFB999"/>
    <w:rsid w:val="47FA1358"/>
    <w:rsid w:val="4810792E"/>
    <w:rsid w:val="4816B0F7"/>
    <w:rsid w:val="48224B7D"/>
    <w:rsid w:val="482DA7B7"/>
    <w:rsid w:val="482F7B46"/>
    <w:rsid w:val="483FC320"/>
    <w:rsid w:val="48409541"/>
    <w:rsid w:val="484348A3"/>
    <w:rsid w:val="4844B0C7"/>
    <w:rsid w:val="48483638"/>
    <w:rsid w:val="484A8AA0"/>
    <w:rsid w:val="484A9EC9"/>
    <w:rsid w:val="484C2BB6"/>
    <w:rsid w:val="484EB6B4"/>
    <w:rsid w:val="484F0BD6"/>
    <w:rsid w:val="486D0F7B"/>
    <w:rsid w:val="4875D034"/>
    <w:rsid w:val="4875E335"/>
    <w:rsid w:val="48767740"/>
    <w:rsid w:val="487AC0DE"/>
    <w:rsid w:val="487E08E8"/>
    <w:rsid w:val="4883CD7B"/>
    <w:rsid w:val="4883FC7A"/>
    <w:rsid w:val="4889167D"/>
    <w:rsid w:val="488E430B"/>
    <w:rsid w:val="4895D583"/>
    <w:rsid w:val="489CA8D1"/>
    <w:rsid w:val="48A24DE2"/>
    <w:rsid w:val="48A31EE4"/>
    <w:rsid w:val="48A6E920"/>
    <w:rsid w:val="48AC121D"/>
    <w:rsid w:val="48B44044"/>
    <w:rsid w:val="48C69D15"/>
    <w:rsid w:val="48C75432"/>
    <w:rsid w:val="48CDC95F"/>
    <w:rsid w:val="48D58A68"/>
    <w:rsid w:val="48D5E871"/>
    <w:rsid w:val="48D6AB36"/>
    <w:rsid w:val="48DC473C"/>
    <w:rsid w:val="48E06F0B"/>
    <w:rsid w:val="48E7C6DB"/>
    <w:rsid w:val="48EB3B9F"/>
    <w:rsid w:val="48F64BED"/>
    <w:rsid w:val="48F819EE"/>
    <w:rsid w:val="4900B4DA"/>
    <w:rsid w:val="4904AAAF"/>
    <w:rsid w:val="49141DFB"/>
    <w:rsid w:val="49155295"/>
    <w:rsid w:val="491C8953"/>
    <w:rsid w:val="491E9FC5"/>
    <w:rsid w:val="49237D46"/>
    <w:rsid w:val="49277382"/>
    <w:rsid w:val="49288923"/>
    <w:rsid w:val="492D7CD2"/>
    <w:rsid w:val="492E442C"/>
    <w:rsid w:val="4938B907"/>
    <w:rsid w:val="493FDA2C"/>
    <w:rsid w:val="4954AB70"/>
    <w:rsid w:val="4955699A"/>
    <w:rsid w:val="495A3B16"/>
    <w:rsid w:val="495B2532"/>
    <w:rsid w:val="496CA021"/>
    <w:rsid w:val="4975EB72"/>
    <w:rsid w:val="49785BA1"/>
    <w:rsid w:val="497AC4EC"/>
    <w:rsid w:val="497E35FB"/>
    <w:rsid w:val="49823CAB"/>
    <w:rsid w:val="49894CA7"/>
    <w:rsid w:val="498CAE57"/>
    <w:rsid w:val="49907D0E"/>
    <w:rsid w:val="499420DE"/>
    <w:rsid w:val="49973B32"/>
    <w:rsid w:val="49A8F703"/>
    <w:rsid w:val="49B111E9"/>
    <w:rsid w:val="49B19665"/>
    <w:rsid w:val="49B2C43C"/>
    <w:rsid w:val="49B39FD9"/>
    <w:rsid w:val="49BA05AC"/>
    <w:rsid w:val="49BDE1E4"/>
    <w:rsid w:val="49C4BD3A"/>
    <w:rsid w:val="49CAF92C"/>
    <w:rsid w:val="49CDBA88"/>
    <w:rsid w:val="49D4DE0F"/>
    <w:rsid w:val="49D60B8A"/>
    <w:rsid w:val="49D9E6D9"/>
    <w:rsid w:val="49DED88C"/>
    <w:rsid w:val="49DF8B7B"/>
    <w:rsid w:val="49DFEB5C"/>
    <w:rsid w:val="49E39C70"/>
    <w:rsid w:val="49E8E56B"/>
    <w:rsid w:val="49F6C01F"/>
    <w:rsid w:val="4A074D77"/>
    <w:rsid w:val="4A107C97"/>
    <w:rsid w:val="4A12BB36"/>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91318D"/>
    <w:rsid w:val="4A933261"/>
    <w:rsid w:val="4A9560C2"/>
    <w:rsid w:val="4A95B77F"/>
    <w:rsid w:val="4A9880D6"/>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286DB"/>
    <w:rsid w:val="4B24D8B6"/>
    <w:rsid w:val="4B271657"/>
    <w:rsid w:val="4B3A456F"/>
    <w:rsid w:val="4B3CF037"/>
    <w:rsid w:val="4B3D814B"/>
    <w:rsid w:val="4B49B6C4"/>
    <w:rsid w:val="4B4DFEE9"/>
    <w:rsid w:val="4B5AB9DA"/>
    <w:rsid w:val="4B651443"/>
    <w:rsid w:val="4B660027"/>
    <w:rsid w:val="4B682A23"/>
    <w:rsid w:val="4B68FC07"/>
    <w:rsid w:val="4B6D07AD"/>
    <w:rsid w:val="4B6DFA3A"/>
    <w:rsid w:val="4B70497F"/>
    <w:rsid w:val="4B73B421"/>
    <w:rsid w:val="4B77E837"/>
    <w:rsid w:val="4B874D90"/>
    <w:rsid w:val="4B8A3999"/>
    <w:rsid w:val="4B910905"/>
    <w:rsid w:val="4BA3CD81"/>
    <w:rsid w:val="4BA54A89"/>
    <w:rsid w:val="4BA7F0C9"/>
    <w:rsid w:val="4BA8486B"/>
    <w:rsid w:val="4BABA0A9"/>
    <w:rsid w:val="4BC077C2"/>
    <w:rsid w:val="4BD5374C"/>
    <w:rsid w:val="4BDD28EF"/>
    <w:rsid w:val="4BDECB71"/>
    <w:rsid w:val="4BE275C6"/>
    <w:rsid w:val="4BE53EBD"/>
    <w:rsid w:val="4BEEE719"/>
    <w:rsid w:val="4BF2B80F"/>
    <w:rsid w:val="4BF2C25D"/>
    <w:rsid w:val="4BF5F3BA"/>
    <w:rsid w:val="4BF94AEC"/>
    <w:rsid w:val="4BF9B5D3"/>
    <w:rsid w:val="4BFAB9E3"/>
    <w:rsid w:val="4C039421"/>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E4B79"/>
    <w:rsid w:val="4C6E65D2"/>
    <w:rsid w:val="4C7973CD"/>
    <w:rsid w:val="4C79EB60"/>
    <w:rsid w:val="4C7B8A1B"/>
    <w:rsid w:val="4C7BD02A"/>
    <w:rsid w:val="4C7C4CB8"/>
    <w:rsid w:val="4C8B516C"/>
    <w:rsid w:val="4C972572"/>
    <w:rsid w:val="4C99D5B5"/>
    <w:rsid w:val="4C9BA7F0"/>
    <w:rsid w:val="4CA6259B"/>
    <w:rsid w:val="4CA7DC45"/>
    <w:rsid w:val="4CB554F9"/>
    <w:rsid w:val="4CB9215E"/>
    <w:rsid w:val="4CCD63C8"/>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292CE"/>
    <w:rsid w:val="4D0326EE"/>
    <w:rsid w:val="4D05F625"/>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73ECF"/>
    <w:rsid w:val="4D89AACA"/>
    <w:rsid w:val="4D8ACBCC"/>
    <w:rsid w:val="4D8B8152"/>
    <w:rsid w:val="4D8EBAF0"/>
    <w:rsid w:val="4D8F1EED"/>
    <w:rsid w:val="4D9069A7"/>
    <w:rsid w:val="4D98B487"/>
    <w:rsid w:val="4DA11CF0"/>
    <w:rsid w:val="4DA8B223"/>
    <w:rsid w:val="4DBC4AF4"/>
    <w:rsid w:val="4DBD1437"/>
    <w:rsid w:val="4DBD53AF"/>
    <w:rsid w:val="4DBD5960"/>
    <w:rsid w:val="4DC83AD7"/>
    <w:rsid w:val="4DCB2659"/>
    <w:rsid w:val="4DCF11E0"/>
    <w:rsid w:val="4DCFE9DE"/>
    <w:rsid w:val="4DD650D7"/>
    <w:rsid w:val="4DD7BAA9"/>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1F1B69"/>
    <w:rsid w:val="4E2E87C0"/>
    <w:rsid w:val="4E310599"/>
    <w:rsid w:val="4E363C95"/>
    <w:rsid w:val="4E374758"/>
    <w:rsid w:val="4E3C7198"/>
    <w:rsid w:val="4E3CD179"/>
    <w:rsid w:val="4E3FDB94"/>
    <w:rsid w:val="4E55B9D8"/>
    <w:rsid w:val="4E56EC9D"/>
    <w:rsid w:val="4E596201"/>
    <w:rsid w:val="4E5DE661"/>
    <w:rsid w:val="4E6FC8F7"/>
    <w:rsid w:val="4E7002B8"/>
    <w:rsid w:val="4E7A0530"/>
    <w:rsid w:val="4E7C2E3E"/>
    <w:rsid w:val="4E7C7727"/>
    <w:rsid w:val="4E7EB948"/>
    <w:rsid w:val="4E811194"/>
    <w:rsid w:val="4E8D1FA6"/>
    <w:rsid w:val="4E989DD3"/>
    <w:rsid w:val="4E9E6F68"/>
    <w:rsid w:val="4EA4D7BB"/>
    <w:rsid w:val="4EB5DF42"/>
    <w:rsid w:val="4EB7B7F9"/>
    <w:rsid w:val="4EB8FA51"/>
    <w:rsid w:val="4EB9CA09"/>
    <w:rsid w:val="4EBAFF3A"/>
    <w:rsid w:val="4EC05D9B"/>
    <w:rsid w:val="4ECB8CCF"/>
    <w:rsid w:val="4ECBAE66"/>
    <w:rsid w:val="4ECCD47E"/>
    <w:rsid w:val="4ED3B8D3"/>
    <w:rsid w:val="4EDEAFB9"/>
    <w:rsid w:val="4EE1F88F"/>
    <w:rsid w:val="4EE3AA76"/>
    <w:rsid w:val="4EE8DD60"/>
    <w:rsid w:val="4EE9B3B0"/>
    <w:rsid w:val="4EE9D7DE"/>
    <w:rsid w:val="4EEFAC4D"/>
    <w:rsid w:val="4EF1C58E"/>
    <w:rsid w:val="4F00C134"/>
    <w:rsid w:val="4F02B824"/>
    <w:rsid w:val="4F034F3D"/>
    <w:rsid w:val="4F0A9DAD"/>
    <w:rsid w:val="4F1484B6"/>
    <w:rsid w:val="4F23BC76"/>
    <w:rsid w:val="4F249FA0"/>
    <w:rsid w:val="4F2AF559"/>
    <w:rsid w:val="4F470DBB"/>
    <w:rsid w:val="4F496C67"/>
    <w:rsid w:val="4F4B9389"/>
    <w:rsid w:val="4F56BEDB"/>
    <w:rsid w:val="4F574396"/>
    <w:rsid w:val="4F593299"/>
    <w:rsid w:val="4F5A2104"/>
    <w:rsid w:val="4F5B68CE"/>
    <w:rsid w:val="4F5FB1E4"/>
    <w:rsid w:val="4F63B913"/>
    <w:rsid w:val="4F7655CB"/>
    <w:rsid w:val="4F7B9C7B"/>
    <w:rsid w:val="4F7C48BA"/>
    <w:rsid w:val="4F7E540E"/>
    <w:rsid w:val="4F7EE53A"/>
    <w:rsid w:val="4F821E2A"/>
    <w:rsid w:val="4F87C023"/>
    <w:rsid w:val="4F8BE9A4"/>
    <w:rsid w:val="4F8EEEFB"/>
    <w:rsid w:val="4F94BBE1"/>
    <w:rsid w:val="4F97DCD6"/>
    <w:rsid w:val="4F9C8D0B"/>
    <w:rsid w:val="4FA0B8D2"/>
    <w:rsid w:val="4FA3E1C0"/>
    <w:rsid w:val="4FA9DD67"/>
    <w:rsid w:val="4FADECC0"/>
    <w:rsid w:val="4FB9F8A6"/>
    <w:rsid w:val="4FBE0F50"/>
    <w:rsid w:val="4FCD7D61"/>
    <w:rsid w:val="4FD49720"/>
    <w:rsid w:val="4FD948E6"/>
    <w:rsid w:val="4FE0211B"/>
    <w:rsid w:val="4FE5A43B"/>
    <w:rsid w:val="4FF8C4FD"/>
    <w:rsid w:val="4FF921E5"/>
    <w:rsid w:val="4FF95D95"/>
    <w:rsid w:val="4FFAB66B"/>
    <w:rsid w:val="4FFE4670"/>
    <w:rsid w:val="5000E020"/>
    <w:rsid w:val="500D4D28"/>
    <w:rsid w:val="500F1E49"/>
    <w:rsid w:val="502837F1"/>
    <w:rsid w:val="50387954"/>
    <w:rsid w:val="5039FA3D"/>
    <w:rsid w:val="503B7D64"/>
    <w:rsid w:val="5046B806"/>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FE746"/>
    <w:rsid w:val="508421E4"/>
    <w:rsid w:val="508789CA"/>
    <w:rsid w:val="508943DA"/>
    <w:rsid w:val="508EE0F3"/>
    <w:rsid w:val="5093A4E9"/>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1FD17"/>
    <w:rsid w:val="5104FB1B"/>
    <w:rsid w:val="5105F311"/>
    <w:rsid w:val="51071760"/>
    <w:rsid w:val="5108627D"/>
    <w:rsid w:val="510F48E1"/>
    <w:rsid w:val="5110D119"/>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20270EB"/>
    <w:rsid w:val="520EC5B6"/>
    <w:rsid w:val="52145D3D"/>
    <w:rsid w:val="521ED239"/>
    <w:rsid w:val="52246D2F"/>
    <w:rsid w:val="522A0A52"/>
    <w:rsid w:val="5234F0EA"/>
    <w:rsid w:val="5239C16E"/>
    <w:rsid w:val="52436EAC"/>
    <w:rsid w:val="5244A070"/>
    <w:rsid w:val="52515305"/>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A05943"/>
    <w:rsid w:val="52A91B19"/>
    <w:rsid w:val="52AB5670"/>
    <w:rsid w:val="52ABC8BE"/>
    <w:rsid w:val="52AE6EF6"/>
    <w:rsid w:val="52B6DB08"/>
    <w:rsid w:val="52BA3AAF"/>
    <w:rsid w:val="52C3C0FF"/>
    <w:rsid w:val="52D489D8"/>
    <w:rsid w:val="52D954D4"/>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322A0"/>
    <w:rsid w:val="53372406"/>
    <w:rsid w:val="533F1218"/>
    <w:rsid w:val="53453084"/>
    <w:rsid w:val="534B5090"/>
    <w:rsid w:val="535E1998"/>
    <w:rsid w:val="5364E7FE"/>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4000A42"/>
    <w:rsid w:val="54011C18"/>
    <w:rsid w:val="5406781E"/>
    <w:rsid w:val="540D421D"/>
    <w:rsid w:val="54252F0C"/>
    <w:rsid w:val="542F8E65"/>
    <w:rsid w:val="5434BF68"/>
    <w:rsid w:val="543AF00A"/>
    <w:rsid w:val="543D751E"/>
    <w:rsid w:val="543F1809"/>
    <w:rsid w:val="544095D4"/>
    <w:rsid w:val="544492C2"/>
    <w:rsid w:val="5446C5AC"/>
    <w:rsid w:val="544DE14C"/>
    <w:rsid w:val="54526823"/>
    <w:rsid w:val="545F9724"/>
    <w:rsid w:val="54621457"/>
    <w:rsid w:val="54667605"/>
    <w:rsid w:val="54671520"/>
    <w:rsid w:val="5467BE1E"/>
    <w:rsid w:val="547A5B39"/>
    <w:rsid w:val="547A6065"/>
    <w:rsid w:val="547FACBE"/>
    <w:rsid w:val="547FFA1D"/>
    <w:rsid w:val="5481B929"/>
    <w:rsid w:val="5485700E"/>
    <w:rsid w:val="548ADC93"/>
    <w:rsid w:val="548DD999"/>
    <w:rsid w:val="548F4F34"/>
    <w:rsid w:val="54970EEA"/>
    <w:rsid w:val="54A89AAF"/>
    <w:rsid w:val="54BFF40B"/>
    <w:rsid w:val="54C3AA83"/>
    <w:rsid w:val="54C85F18"/>
    <w:rsid w:val="54C90C28"/>
    <w:rsid w:val="54CA80BD"/>
    <w:rsid w:val="54CD49E5"/>
    <w:rsid w:val="54D0C19D"/>
    <w:rsid w:val="54E490BE"/>
    <w:rsid w:val="54EA1D4F"/>
    <w:rsid w:val="54EEC392"/>
    <w:rsid w:val="54F457CA"/>
    <w:rsid w:val="54F4C8D5"/>
    <w:rsid w:val="5500509B"/>
    <w:rsid w:val="5510E887"/>
    <w:rsid w:val="5511E3F3"/>
    <w:rsid w:val="5518C7F2"/>
    <w:rsid w:val="5519BE79"/>
    <w:rsid w:val="551A91A1"/>
    <w:rsid w:val="551AD65B"/>
    <w:rsid w:val="551DFC24"/>
    <w:rsid w:val="551F6024"/>
    <w:rsid w:val="5521FDE8"/>
    <w:rsid w:val="55221E8E"/>
    <w:rsid w:val="552B2DCB"/>
    <w:rsid w:val="552CA7F7"/>
    <w:rsid w:val="552FD29F"/>
    <w:rsid w:val="5535936C"/>
    <w:rsid w:val="5535C627"/>
    <w:rsid w:val="553799D7"/>
    <w:rsid w:val="553AD0D0"/>
    <w:rsid w:val="5543AA2B"/>
    <w:rsid w:val="5545FCD9"/>
    <w:rsid w:val="55467CEA"/>
    <w:rsid w:val="554A5F73"/>
    <w:rsid w:val="554A9EDE"/>
    <w:rsid w:val="554AB0D8"/>
    <w:rsid w:val="554ACC0F"/>
    <w:rsid w:val="55537168"/>
    <w:rsid w:val="555974F7"/>
    <w:rsid w:val="555B3114"/>
    <w:rsid w:val="555CE02F"/>
    <w:rsid w:val="555DD1FF"/>
    <w:rsid w:val="555E68C6"/>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84F48"/>
    <w:rsid w:val="56093B7E"/>
    <w:rsid w:val="5619DD86"/>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9F974"/>
    <w:rsid w:val="56CC854E"/>
    <w:rsid w:val="56CE4B2E"/>
    <w:rsid w:val="56CE5A2A"/>
    <w:rsid w:val="56E5C581"/>
    <w:rsid w:val="56E98FFC"/>
    <w:rsid w:val="56EF6F78"/>
    <w:rsid w:val="56F24F78"/>
    <w:rsid w:val="56F2CDE6"/>
    <w:rsid w:val="56F32E76"/>
    <w:rsid w:val="56F65085"/>
    <w:rsid w:val="56FA1F78"/>
    <w:rsid w:val="56FAC0D3"/>
    <w:rsid w:val="56FF975A"/>
    <w:rsid w:val="5702A95B"/>
    <w:rsid w:val="5707B4AD"/>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CA8D7"/>
    <w:rsid w:val="576D56B5"/>
    <w:rsid w:val="57779F1E"/>
    <w:rsid w:val="57794C18"/>
    <w:rsid w:val="577A6FBF"/>
    <w:rsid w:val="57855579"/>
    <w:rsid w:val="57880716"/>
    <w:rsid w:val="579EA853"/>
    <w:rsid w:val="57A417EB"/>
    <w:rsid w:val="57A5455B"/>
    <w:rsid w:val="57A7A308"/>
    <w:rsid w:val="57A98050"/>
    <w:rsid w:val="57AA0317"/>
    <w:rsid w:val="57B1121A"/>
    <w:rsid w:val="57B2B8E4"/>
    <w:rsid w:val="57B7CEC9"/>
    <w:rsid w:val="57C78784"/>
    <w:rsid w:val="57C79BB8"/>
    <w:rsid w:val="57CAE6B2"/>
    <w:rsid w:val="57CFD6B7"/>
    <w:rsid w:val="57DC99CE"/>
    <w:rsid w:val="57EB344E"/>
    <w:rsid w:val="57ECEC93"/>
    <w:rsid w:val="57F63D48"/>
    <w:rsid w:val="57FC8E9A"/>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430D6"/>
    <w:rsid w:val="5857B5DA"/>
    <w:rsid w:val="586142A5"/>
    <w:rsid w:val="58637A17"/>
    <w:rsid w:val="586EBC28"/>
    <w:rsid w:val="5875758E"/>
    <w:rsid w:val="5876D4C6"/>
    <w:rsid w:val="587B1636"/>
    <w:rsid w:val="587B8EC9"/>
    <w:rsid w:val="587C9CE8"/>
    <w:rsid w:val="5886B27D"/>
    <w:rsid w:val="5886B8B7"/>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424DC7"/>
    <w:rsid w:val="5945FEA9"/>
    <w:rsid w:val="594B82D2"/>
    <w:rsid w:val="594FE170"/>
    <w:rsid w:val="5954E22A"/>
    <w:rsid w:val="59570BA2"/>
    <w:rsid w:val="595CEBBF"/>
    <w:rsid w:val="595D2235"/>
    <w:rsid w:val="59753D85"/>
    <w:rsid w:val="597714E0"/>
    <w:rsid w:val="598013B5"/>
    <w:rsid w:val="5981E226"/>
    <w:rsid w:val="59887D43"/>
    <w:rsid w:val="5991A66B"/>
    <w:rsid w:val="59920684"/>
    <w:rsid w:val="59955E26"/>
    <w:rsid w:val="59A8BFE2"/>
    <w:rsid w:val="59B53093"/>
    <w:rsid w:val="59B705C5"/>
    <w:rsid w:val="59BEBAA4"/>
    <w:rsid w:val="59C0A237"/>
    <w:rsid w:val="59C1AF44"/>
    <w:rsid w:val="59C61705"/>
    <w:rsid w:val="59C901CF"/>
    <w:rsid w:val="59D061B4"/>
    <w:rsid w:val="59D122F4"/>
    <w:rsid w:val="59D4D51D"/>
    <w:rsid w:val="59E2135D"/>
    <w:rsid w:val="59E6EC0B"/>
    <w:rsid w:val="59EF29B1"/>
    <w:rsid w:val="59F0E5FF"/>
    <w:rsid w:val="59F37798"/>
    <w:rsid w:val="59FC26B0"/>
    <w:rsid w:val="5A00583C"/>
    <w:rsid w:val="5A0DEF9D"/>
    <w:rsid w:val="5A0FD399"/>
    <w:rsid w:val="5A15273E"/>
    <w:rsid w:val="5A15D402"/>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C840A"/>
    <w:rsid w:val="5A7C9677"/>
    <w:rsid w:val="5A7EDFC9"/>
    <w:rsid w:val="5A940F9C"/>
    <w:rsid w:val="5A960B19"/>
    <w:rsid w:val="5A985781"/>
    <w:rsid w:val="5A9BA941"/>
    <w:rsid w:val="5AAFA6F4"/>
    <w:rsid w:val="5AC05379"/>
    <w:rsid w:val="5AC84805"/>
    <w:rsid w:val="5ACF087F"/>
    <w:rsid w:val="5ADB8A0A"/>
    <w:rsid w:val="5ADCD995"/>
    <w:rsid w:val="5ADF3369"/>
    <w:rsid w:val="5AEB94DA"/>
    <w:rsid w:val="5AF19D90"/>
    <w:rsid w:val="5AF23428"/>
    <w:rsid w:val="5AFA8CD5"/>
    <w:rsid w:val="5B016C18"/>
    <w:rsid w:val="5B0750B8"/>
    <w:rsid w:val="5B07C720"/>
    <w:rsid w:val="5B08A7C9"/>
    <w:rsid w:val="5B0F2499"/>
    <w:rsid w:val="5B100417"/>
    <w:rsid w:val="5B169704"/>
    <w:rsid w:val="5B1A3892"/>
    <w:rsid w:val="5B1D14C7"/>
    <w:rsid w:val="5B20268F"/>
    <w:rsid w:val="5B237153"/>
    <w:rsid w:val="5B2663AC"/>
    <w:rsid w:val="5B29628C"/>
    <w:rsid w:val="5B2A5F63"/>
    <w:rsid w:val="5B3462AA"/>
    <w:rsid w:val="5B3F9728"/>
    <w:rsid w:val="5B436E0E"/>
    <w:rsid w:val="5B4868AD"/>
    <w:rsid w:val="5B4B29CE"/>
    <w:rsid w:val="5B5122DE"/>
    <w:rsid w:val="5B51ADA3"/>
    <w:rsid w:val="5B5261EB"/>
    <w:rsid w:val="5B53E3FB"/>
    <w:rsid w:val="5B5A7004"/>
    <w:rsid w:val="5B657CCB"/>
    <w:rsid w:val="5B6979D3"/>
    <w:rsid w:val="5B6CC19D"/>
    <w:rsid w:val="5B718918"/>
    <w:rsid w:val="5B7C5890"/>
    <w:rsid w:val="5B8242DF"/>
    <w:rsid w:val="5B853DDB"/>
    <w:rsid w:val="5B89D5A6"/>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DA407"/>
    <w:rsid w:val="5BD23E50"/>
    <w:rsid w:val="5BD7F63C"/>
    <w:rsid w:val="5BDA36A9"/>
    <w:rsid w:val="5BE070E3"/>
    <w:rsid w:val="5BE5962D"/>
    <w:rsid w:val="5BE645DC"/>
    <w:rsid w:val="5BE9D1AD"/>
    <w:rsid w:val="5BEB3822"/>
    <w:rsid w:val="5BF31A15"/>
    <w:rsid w:val="5BF6AF7B"/>
    <w:rsid w:val="5BF7FFF4"/>
    <w:rsid w:val="5BFF42CE"/>
    <w:rsid w:val="5C043F01"/>
    <w:rsid w:val="5C0E28FB"/>
    <w:rsid w:val="5C0E7FFC"/>
    <w:rsid w:val="5C10B52F"/>
    <w:rsid w:val="5C13A136"/>
    <w:rsid w:val="5C20AF0F"/>
    <w:rsid w:val="5C233409"/>
    <w:rsid w:val="5C276010"/>
    <w:rsid w:val="5C27C8AA"/>
    <w:rsid w:val="5C2A50AC"/>
    <w:rsid w:val="5C2EEC4F"/>
    <w:rsid w:val="5C37C144"/>
    <w:rsid w:val="5C3DD372"/>
    <w:rsid w:val="5C3EAE4F"/>
    <w:rsid w:val="5C49D97C"/>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68005"/>
    <w:rsid w:val="5C99BC30"/>
    <w:rsid w:val="5CA06F28"/>
    <w:rsid w:val="5CA6ACEE"/>
    <w:rsid w:val="5CA9F8DB"/>
    <w:rsid w:val="5CAA00EB"/>
    <w:rsid w:val="5CB49C55"/>
    <w:rsid w:val="5CBC7507"/>
    <w:rsid w:val="5CCE41CD"/>
    <w:rsid w:val="5CCF1E4F"/>
    <w:rsid w:val="5CD79625"/>
    <w:rsid w:val="5CDAC980"/>
    <w:rsid w:val="5CDBF045"/>
    <w:rsid w:val="5CDE5905"/>
    <w:rsid w:val="5CE2113D"/>
    <w:rsid w:val="5CE6F273"/>
    <w:rsid w:val="5CF4EC24"/>
    <w:rsid w:val="5D098FDC"/>
    <w:rsid w:val="5D0D57D0"/>
    <w:rsid w:val="5D0E2846"/>
    <w:rsid w:val="5D1134CC"/>
    <w:rsid w:val="5D175C1B"/>
    <w:rsid w:val="5D1BCBCF"/>
    <w:rsid w:val="5D1F337A"/>
    <w:rsid w:val="5D22DCDD"/>
    <w:rsid w:val="5D28EEC3"/>
    <w:rsid w:val="5D2C3457"/>
    <w:rsid w:val="5D2F4794"/>
    <w:rsid w:val="5D3453DF"/>
    <w:rsid w:val="5D35DD7D"/>
    <w:rsid w:val="5D35E034"/>
    <w:rsid w:val="5D35EEB8"/>
    <w:rsid w:val="5D40CE18"/>
    <w:rsid w:val="5D411EEC"/>
    <w:rsid w:val="5D460EA2"/>
    <w:rsid w:val="5D46FEE7"/>
    <w:rsid w:val="5D4CB593"/>
    <w:rsid w:val="5D4F101A"/>
    <w:rsid w:val="5D54E03D"/>
    <w:rsid w:val="5D556B55"/>
    <w:rsid w:val="5D5C2FEE"/>
    <w:rsid w:val="5D62341A"/>
    <w:rsid w:val="5D63AD0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E33E21D"/>
    <w:rsid w:val="5E34EFBD"/>
    <w:rsid w:val="5E39F51F"/>
    <w:rsid w:val="5E58A881"/>
    <w:rsid w:val="5E5F2E07"/>
    <w:rsid w:val="5E601765"/>
    <w:rsid w:val="5E6182B9"/>
    <w:rsid w:val="5E61B41B"/>
    <w:rsid w:val="5E62B315"/>
    <w:rsid w:val="5E6C2FF7"/>
    <w:rsid w:val="5E6DFF10"/>
    <w:rsid w:val="5E703153"/>
    <w:rsid w:val="5E75E904"/>
    <w:rsid w:val="5E7737EA"/>
    <w:rsid w:val="5E78BB0B"/>
    <w:rsid w:val="5E7A2E6A"/>
    <w:rsid w:val="5E80270F"/>
    <w:rsid w:val="5E9148F0"/>
    <w:rsid w:val="5E98046D"/>
    <w:rsid w:val="5E9CA870"/>
    <w:rsid w:val="5E9E88F2"/>
    <w:rsid w:val="5E9E9266"/>
    <w:rsid w:val="5EA2F30D"/>
    <w:rsid w:val="5EADE85F"/>
    <w:rsid w:val="5EB7F681"/>
    <w:rsid w:val="5EB8E9FB"/>
    <w:rsid w:val="5EB95346"/>
    <w:rsid w:val="5EB9EA9D"/>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1B9FE"/>
    <w:rsid w:val="5F387CF0"/>
    <w:rsid w:val="5F3C0DF6"/>
    <w:rsid w:val="5F3E0F1A"/>
    <w:rsid w:val="5F444FBE"/>
    <w:rsid w:val="5F524A2E"/>
    <w:rsid w:val="5F525374"/>
    <w:rsid w:val="5F5F4D84"/>
    <w:rsid w:val="5F69CFF4"/>
    <w:rsid w:val="5F6D5EBB"/>
    <w:rsid w:val="5F70B5C8"/>
    <w:rsid w:val="5F74A0F2"/>
    <w:rsid w:val="5F8168DE"/>
    <w:rsid w:val="5F82A745"/>
    <w:rsid w:val="5F8BD80F"/>
    <w:rsid w:val="5F93ADFA"/>
    <w:rsid w:val="5F9A6075"/>
    <w:rsid w:val="5F9E22D1"/>
    <w:rsid w:val="5FA55335"/>
    <w:rsid w:val="5FA8AF1A"/>
    <w:rsid w:val="5FB3BBE8"/>
    <w:rsid w:val="5FBD2F72"/>
    <w:rsid w:val="5FC207BE"/>
    <w:rsid w:val="5FC50EAB"/>
    <w:rsid w:val="5FC79A17"/>
    <w:rsid w:val="5FCAA7AD"/>
    <w:rsid w:val="5FD2E2A7"/>
    <w:rsid w:val="5FD4B4F2"/>
    <w:rsid w:val="5FD9412A"/>
    <w:rsid w:val="5FDA5903"/>
    <w:rsid w:val="5FDD0818"/>
    <w:rsid w:val="5FE9AA73"/>
    <w:rsid w:val="5FF5C7F3"/>
    <w:rsid w:val="5FFBDC37"/>
    <w:rsid w:val="5FFD35E4"/>
    <w:rsid w:val="60019AA3"/>
    <w:rsid w:val="60084408"/>
    <w:rsid w:val="600AEF01"/>
    <w:rsid w:val="600D749C"/>
    <w:rsid w:val="601B2084"/>
    <w:rsid w:val="601F7E99"/>
    <w:rsid w:val="6023D023"/>
    <w:rsid w:val="602D81DE"/>
    <w:rsid w:val="602DC036"/>
    <w:rsid w:val="60305B74"/>
    <w:rsid w:val="603878D1"/>
    <w:rsid w:val="6039B023"/>
    <w:rsid w:val="604B261C"/>
    <w:rsid w:val="604DA83D"/>
    <w:rsid w:val="606BE565"/>
    <w:rsid w:val="60732D2E"/>
    <w:rsid w:val="607484A2"/>
    <w:rsid w:val="6083F485"/>
    <w:rsid w:val="60901BAB"/>
    <w:rsid w:val="60A39098"/>
    <w:rsid w:val="60B0105D"/>
    <w:rsid w:val="60B4C54C"/>
    <w:rsid w:val="60B61256"/>
    <w:rsid w:val="60B6A823"/>
    <w:rsid w:val="60B99205"/>
    <w:rsid w:val="60C31707"/>
    <w:rsid w:val="60C69C30"/>
    <w:rsid w:val="60CB7117"/>
    <w:rsid w:val="60D3665B"/>
    <w:rsid w:val="60D563A3"/>
    <w:rsid w:val="60D74184"/>
    <w:rsid w:val="60D9D1C3"/>
    <w:rsid w:val="60E3E2CD"/>
    <w:rsid w:val="60ECA86E"/>
    <w:rsid w:val="60F4BF16"/>
    <w:rsid w:val="60F7782F"/>
    <w:rsid w:val="60F90BC6"/>
    <w:rsid w:val="60F9BD6A"/>
    <w:rsid w:val="6105C38C"/>
    <w:rsid w:val="610BD95B"/>
    <w:rsid w:val="61113F23"/>
    <w:rsid w:val="6111DB31"/>
    <w:rsid w:val="6112B0CE"/>
    <w:rsid w:val="611985FE"/>
    <w:rsid w:val="611C00A8"/>
    <w:rsid w:val="6131330D"/>
    <w:rsid w:val="6132AABE"/>
    <w:rsid w:val="6134B20D"/>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EEC2F"/>
    <w:rsid w:val="62005B05"/>
    <w:rsid w:val="6208C03D"/>
    <w:rsid w:val="62106BE8"/>
    <w:rsid w:val="62128021"/>
    <w:rsid w:val="621C5103"/>
    <w:rsid w:val="6224E7FB"/>
    <w:rsid w:val="62290DD9"/>
    <w:rsid w:val="62319F71"/>
    <w:rsid w:val="6232306F"/>
    <w:rsid w:val="62387AAD"/>
    <w:rsid w:val="623C7682"/>
    <w:rsid w:val="62418795"/>
    <w:rsid w:val="6241F1C6"/>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17BDE"/>
    <w:rsid w:val="62925735"/>
    <w:rsid w:val="6294EDB6"/>
    <w:rsid w:val="6299018C"/>
    <w:rsid w:val="629F9920"/>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2E312B"/>
    <w:rsid w:val="633296BC"/>
    <w:rsid w:val="6336CFDF"/>
    <w:rsid w:val="633863A3"/>
    <w:rsid w:val="63462345"/>
    <w:rsid w:val="634D5A5E"/>
    <w:rsid w:val="6354F301"/>
    <w:rsid w:val="63561D0C"/>
    <w:rsid w:val="6356DD3A"/>
    <w:rsid w:val="63574788"/>
    <w:rsid w:val="635E2C33"/>
    <w:rsid w:val="635EA153"/>
    <w:rsid w:val="63630209"/>
    <w:rsid w:val="63729380"/>
    <w:rsid w:val="63780B36"/>
    <w:rsid w:val="637F277E"/>
    <w:rsid w:val="6383D406"/>
    <w:rsid w:val="63A081A3"/>
    <w:rsid w:val="63A462E4"/>
    <w:rsid w:val="63B3C2EA"/>
    <w:rsid w:val="63B50914"/>
    <w:rsid w:val="63B7528C"/>
    <w:rsid w:val="63CD0AD4"/>
    <w:rsid w:val="63CDE87A"/>
    <w:rsid w:val="63D3F995"/>
    <w:rsid w:val="63D7A50D"/>
    <w:rsid w:val="63DB4628"/>
    <w:rsid w:val="63DBFBE9"/>
    <w:rsid w:val="63E2961E"/>
    <w:rsid w:val="63EB1E21"/>
    <w:rsid w:val="63EF0347"/>
    <w:rsid w:val="63F89B18"/>
    <w:rsid w:val="63F9F8A2"/>
    <w:rsid w:val="6400ACE7"/>
    <w:rsid w:val="6402E4BD"/>
    <w:rsid w:val="6408BF69"/>
    <w:rsid w:val="640B61B3"/>
    <w:rsid w:val="640CA409"/>
    <w:rsid w:val="640F548A"/>
    <w:rsid w:val="64109648"/>
    <w:rsid w:val="64181DBB"/>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962FD3"/>
    <w:rsid w:val="6498DC08"/>
    <w:rsid w:val="64B220FB"/>
    <w:rsid w:val="64B3E022"/>
    <w:rsid w:val="64B4E2E1"/>
    <w:rsid w:val="64BA63A6"/>
    <w:rsid w:val="64C33CA2"/>
    <w:rsid w:val="64C55015"/>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ECC6"/>
    <w:rsid w:val="6548BE94"/>
    <w:rsid w:val="654A1C60"/>
    <w:rsid w:val="654D5044"/>
    <w:rsid w:val="654E5D11"/>
    <w:rsid w:val="655213E1"/>
    <w:rsid w:val="6559054C"/>
    <w:rsid w:val="655DC820"/>
    <w:rsid w:val="6562F408"/>
    <w:rsid w:val="6572AEFF"/>
    <w:rsid w:val="6573CCFB"/>
    <w:rsid w:val="6576F939"/>
    <w:rsid w:val="657CBB88"/>
    <w:rsid w:val="6583D22C"/>
    <w:rsid w:val="6585B9DD"/>
    <w:rsid w:val="658C61C2"/>
    <w:rsid w:val="65979D74"/>
    <w:rsid w:val="659BB87A"/>
    <w:rsid w:val="65A3895C"/>
    <w:rsid w:val="65A975C2"/>
    <w:rsid w:val="65B6595F"/>
    <w:rsid w:val="65B7FDCF"/>
    <w:rsid w:val="65C19D24"/>
    <w:rsid w:val="65C52C9A"/>
    <w:rsid w:val="65C5790A"/>
    <w:rsid w:val="65CB8368"/>
    <w:rsid w:val="65D951DB"/>
    <w:rsid w:val="65DDC587"/>
    <w:rsid w:val="65E7B669"/>
    <w:rsid w:val="65E816A8"/>
    <w:rsid w:val="65F89486"/>
    <w:rsid w:val="66053034"/>
    <w:rsid w:val="660D54D4"/>
    <w:rsid w:val="661468FB"/>
    <w:rsid w:val="661777A0"/>
    <w:rsid w:val="6619ACAD"/>
    <w:rsid w:val="662BAE4A"/>
    <w:rsid w:val="663567E3"/>
    <w:rsid w:val="6637C4CF"/>
    <w:rsid w:val="663B5FC9"/>
    <w:rsid w:val="663D4C03"/>
    <w:rsid w:val="66421FB3"/>
    <w:rsid w:val="664434E1"/>
    <w:rsid w:val="664A2723"/>
    <w:rsid w:val="66598A6C"/>
    <w:rsid w:val="6659DEC8"/>
    <w:rsid w:val="665E63BF"/>
    <w:rsid w:val="66612E29"/>
    <w:rsid w:val="66680709"/>
    <w:rsid w:val="666CF814"/>
    <w:rsid w:val="667094A8"/>
    <w:rsid w:val="6673D55C"/>
    <w:rsid w:val="667B2289"/>
    <w:rsid w:val="6681C078"/>
    <w:rsid w:val="6682858D"/>
    <w:rsid w:val="6686E09C"/>
    <w:rsid w:val="668ABFC8"/>
    <w:rsid w:val="669B15A9"/>
    <w:rsid w:val="66A8597F"/>
    <w:rsid w:val="66AC12DC"/>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EC05F"/>
    <w:rsid w:val="672A39C2"/>
    <w:rsid w:val="672DAC24"/>
    <w:rsid w:val="6744B208"/>
    <w:rsid w:val="67461C20"/>
    <w:rsid w:val="674C4677"/>
    <w:rsid w:val="675362AA"/>
    <w:rsid w:val="6759226B"/>
    <w:rsid w:val="676698F8"/>
    <w:rsid w:val="67681B3F"/>
    <w:rsid w:val="676983D4"/>
    <w:rsid w:val="677133EF"/>
    <w:rsid w:val="6782D308"/>
    <w:rsid w:val="67870C85"/>
    <w:rsid w:val="67889A01"/>
    <w:rsid w:val="6788E9FE"/>
    <w:rsid w:val="678BC334"/>
    <w:rsid w:val="678E57E6"/>
    <w:rsid w:val="679040F6"/>
    <w:rsid w:val="6793CFC7"/>
    <w:rsid w:val="6795FB37"/>
    <w:rsid w:val="67974222"/>
    <w:rsid w:val="679A5ED0"/>
    <w:rsid w:val="679C0A28"/>
    <w:rsid w:val="67AFE03A"/>
    <w:rsid w:val="67B511AC"/>
    <w:rsid w:val="67B58552"/>
    <w:rsid w:val="67B8B520"/>
    <w:rsid w:val="67BEB734"/>
    <w:rsid w:val="67C1131C"/>
    <w:rsid w:val="67C4E599"/>
    <w:rsid w:val="67C622A0"/>
    <w:rsid w:val="67C7D5AC"/>
    <w:rsid w:val="67CAF7A5"/>
    <w:rsid w:val="67CF69BD"/>
    <w:rsid w:val="67CF8A23"/>
    <w:rsid w:val="67DD1D3E"/>
    <w:rsid w:val="67E68F84"/>
    <w:rsid w:val="67ED8AFB"/>
    <w:rsid w:val="67EEB155"/>
    <w:rsid w:val="67F489D0"/>
    <w:rsid w:val="67F6A676"/>
    <w:rsid w:val="67FBBEE7"/>
    <w:rsid w:val="67FE96B7"/>
    <w:rsid w:val="68031F3C"/>
    <w:rsid w:val="68049912"/>
    <w:rsid w:val="68070223"/>
    <w:rsid w:val="68079E2F"/>
    <w:rsid w:val="68090ED2"/>
    <w:rsid w:val="680BB5CE"/>
    <w:rsid w:val="680C059E"/>
    <w:rsid w:val="681023C0"/>
    <w:rsid w:val="68132554"/>
    <w:rsid w:val="6813FC05"/>
    <w:rsid w:val="6817F003"/>
    <w:rsid w:val="68187A14"/>
    <w:rsid w:val="681E7479"/>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943E1"/>
    <w:rsid w:val="689C618E"/>
    <w:rsid w:val="689CC7D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1414B5"/>
    <w:rsid w:val="691A5A34"/>
    <w:rsid w:val="692554DE"/>
    <w:rsid w:val="692F36B3"/>
    <w:rsid w:val="69363665"/>
    <w:rsid w:val="6939B99D"/>
    <w:rsid w:val="693C06AE"/>
    <w:rsid w:val="6942F9A6"/>
    <w:rsid w:val="69446837"/>
    <w:rsid w:val="694CC9B9"/>
    <w:rsid w:val="69565AD1"/>
    <w:rsid w:val="695A181C"/>
    <w:rsid w:val="695B1C2B"/>
    <w:rsid w:val="695BDF53"/>
    <w:rsid w:val="69639901"/>
    <w:rsid w:val="696B278B"/>
    <w:rsid w:val="696D416A"/>
    <w:rsid w:val="6970CDFA"/>
    <w:rsid w:val="69718A77"/>
    <w:rsid w:val="69749E78"/>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94E33"/>
    <w:rsid w:val="6A1A1CAA"/>
    <w:rsid w:val="6A2751F6"/>
    <w:rsid w:val="6A39B257"/>
    <w:rsid w:val="6A3DA079"/>
    <w:rsid w:val="6A408168"/>
    <w:rsid w:val="6A5702F4"/>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A2B550"/>
    <w:rsid w:val="6AB013E7"/>
    <w:rsid w:val="6AB03E3E"/>
    <w:rsid w:val="6AB6E032"/>
    <w:rsid w:val="6ABF6C44"/>
    <w:rsid w:val="6AC59580"/>
    <w:rsid w:val="6ACE2A2A"/>
    <w:rsid w:val="6AD0DD9C"/>
    <w:rsid w:val="6AD45619"/>
    <w:rsid w:val="6AD6312C"/>
    <w:rsid w:val="6AE2B37F"/>
    <w:rsid w:val="6AE5B00D"/>
    <w:rsid w:val="6AE85377"/>
    <w:rsid w:val="6AEA73A6"/>
    <w:rsid w:val="6AED57B6"/>
    <w:rsid w:val="6AF30CFC"/>
    <w:rsid w:val="6AF4CBA6"/>
    <w:rsid w:val="6AFB0473"/>
    <w:rsid w:val="6AFC538A"/>
    <w:rsid w:val="6AFF6E1C"/>
    <w:rsid w:val="6B0000DA"/>
    <w:rsid w:val="6B02C7AC"/>
    <w:rsid w:val="6B08A27A"/>
    <w:rsid w:val="6B1213B2"/>
    <w:rsid w:val="6B13A5E5"/>
    <w:rsid w:val="6B187FD0"/>
    <w:rsid w:val="6B203147"/>
    <w:rsid w:val="6B278DC7"/>
    <w:rsid w:val="6B2F6A95"/>
    <w:rsid w:val="6B301C6B"/>
    <w:rsid w:val="6B371CF9"/>
    <w:rsid w:val="6B38902F"/>
    <w:rsid w:val="6B478B92"/>
    <w:rsid w:val="6B576771"/>
    <w:rsid w:val="6B61D133"/>
    <w:rsid w:val="6B6388C9"/>
    <w:rsid w:val="6B6959FE"/>
    <w:rsid w:val="6B6A9CB9"/>
    <w:rsid w:val="6B6BF040"/>
    <w:rsid w:val="6B6FD40C"/>
    <w:rsid w:val="6B70007A"/>
    <w:rsid w:val="6B712633"/>
    <w:rsid w:val="6B77009C"/>
    <w:rsid w:val="6B7A2558"/>
    <w:rsid w:val="6B7A8D85"/>
    <w:rsid w:val="6B8481F6"/>
    <w:rsid w:val="6B868D97"/>
    <w:rsid w:val="6B8CD429"/>
    <w:rsid w:val="6B8F9D00"/>
    <w:rsid w:val="6B902967"/>
    <w:rsid w:val="6B960118"/>
    <w:rsid w:val="6B96DEC8"/>
    <w:rsid w:val="6B9BCF60"/>
    <w:rsid w:val="6BA29BD3"/>
    <w:rsid w:val="6BA7883C"/>
    <w:rsid w:val="6BA86256"/>
    <w:rsid w:val="6BB1520A"/>
    <w:rsid w:val="6BB1DAC1"/>
    <w:rsid w:val="6BB21747"/>
    <w:rsid w:val="6BB3AC42"/>
    <w:rsid w:val="6BB859E4"/>
    <w:rsid w:val="6BBCB474"/>
    <w:rsid w:val="6BC81811"/>
    <w:rsid w:val="6BCC01A5"/>
    <w:rsid w:val="6BCD2AA4"/>
    <w:rsid w:val="6BD22D39"/>
    <w:rsid w:val="6BD4C331"/>
    <w:rsid w:val="6BD6173D"/>
    <w:rsid w:val="6BDA6F5D"/>
    <w:rsid w:val="6BDED597"/>
    <w:rsid w:val="6BE72245"/>
    <w:rsid w:val="6BEA4C61"/>
    <w:rsid w:val="6BF74640"/>
    <w:rsid w:val="6BFA6003"/>
    <w:rsid w:val="6BFE2824"/>
    <w:rsid w:val="6BFFAA1E"/>
    <w:rsid w:val="6C24BC2D"/>
    <w:rsid w:val="6C256504"/>
    <w:rsid w:val="6C26A20F"/>
    <w:rsid w:val="6C28626C"/>
    <w:rsid w:val="6C293477"/>
    <w:rsid w:val="6C306000"/>
    <w:rsid w:val="6C3C1942"/>
    <w:rsid w:val="6C3C48A2"/>
    <w:rsid w:val="6C3C960A"/>
    <w:rsid w:val="6C4F942D"/>
    <w:rsid w:val="6C5D3340"/>
    <w:rsid w:val="6C5E3C0A"/>
    <w:rsid w:val="6C5F6D77"/>
    <w:rsid w:val="6C69F4E2"/>
    <w:rsid w:val="6C72AE20"/>
    <w:rsid w:val="6C73B24F"/>
    <w:rsid w:val="6C7A045B"/>
    <w:rsid w:val="6C82ED05"/>
    <w:rsid w:val="6C84893E"/>
    <w:rsid w:val="6C869A50"/>
    <w:rsid w:val="6C8913F6"/>
    <w:rsid w:val="6C94D1F7"/>
    <w:rsid w:val="6C9B52FC"/>
    <w:rsid w:val="6CA76E67"/>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378B"/>
    <w:rsid w:val="6D15E8AC"/>
    <w:rsid w:val="6D1E659E"/>
    <w:rsid w:val="6D218E56"/>
    <w:rsid w:val="6D27AF7E"/>
    <w:rsid w:val="6D27DB28"/>
    <w:rsid w:val="6D2A955C"/>
    <w:rsid w:val="6D33A85D"/>
    <w:rsid w:val="6D429806"/>
    <w:rsid w:val="6D48F8DA"/>
    <w:rsid w:val="6D4FBEED"/>
    <w:rsid w:val="6D5465FA"/>
    <w:rsid w:val="6D551FB9"/>
    <w:rsid w:val="6D5F2589"/>
    <w:rsid w:val="6D64C77E"/>
    <w:rsid w:val="6D6EF663"/>
    <w:rsid w:val="6D718CE0"/>
    <w:rsid w:val="6D72B737"/>
    <w:rsid w:val="6D7A4BC9"/>
    <w:rsid w:val="6D8CBBF0"/>
    <w:rsid w:val="6D8D15CE"/>
    <w:rsid w:val="6D8F2691"/>
    <w:rsid w:val="6D927A86"/>
    <w:rsid w:val="6D943457"/>
    <w:rsid w:val="6D98181D"/>
    <w:rsid w:val="6DA44966"/>
    <w:rsid w:val="6DAB2C0B"/>
    <w:rsid w:val="6DAD2F56"/>
    <w:rsid w:val="6DAEA94B"/>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E54D9"/>
    <w:rsid w:val="6E878F36"/>
    <w:rsid w:val="6E87F7E3"/>
    <w:rsid w:val="6E888F49"/>
    <w:rsid w:val="6E8A866F"/>
    <w:rsid w:val="6E8B5FDE"/>
    <w:rsid w:val="6E9016C2"/>
    <w:rsid w:val="6E954FBF"/>
    <w:rsid w:val="6E9A2A4D"/>
    <w:rsid w:val="6EA34BA1"/>
    <w:rsid w:val="6EAA5924"/>
    <w:rsid w:val="6EB0F4BF"/>
    <w:rsid w:val="6EB19044"/>
    <w:rsid w:val="6EB46487"/>
    <w:rsid w:val="6EB7FB56"/>
    <w:rsid w:val="6EBA115C"/>
    <w:rsid w:val="6EBAB9C0"/>
    <w:rsid w:val="6ED8206B"/>
    <w:rsid w:val="6ED9220B"/>
    <w:rsid w:val="6EE1D48D"/>
    <w:rsid w:val="6EE73DAC"/>
    <w:rsid w:val="6EE85066"/>
    <w:rsid w:val="6EEE09AE"/>
    <w:rsid w:val="6EEE39AB"/>
    <w:rsid w:val="6EEE5250"/>
    <w:rsid w:val="6EEFF1A5"/>
    <w:rsid w:val="6EF338C1"/>
    <w:rsid w:val="6EF4B9D8"/>
    <w:rsid w:val="6F002F03"/>
    <w:rsid w:val="6F08B6BF"/>
    <w:rsid w:val="6F0BBCCC"/>
    <w:rsid w:val="6F12010B"/>
    <w:rsid w:val="6F14D232"/>
    <w:rsid w:val="6F15B01D"/>
    <w:rsid w:val="6F245A7B"/>
    <w:rsid w:val="6F25E82A"/>
    <w:rsid w:val="6F26A4F5"/>
    <w:rsid w:val="6F2B2968"/>
    <w:rsid w:val="6F376C3A"/>
    <w:rsid w:val="6F39091F"/>
    <w:rsid w:val="6F3C9619"/>
    <w:rsid w:val="6F3D1361"/>
    <w:rsid w:val="6F3E028C"/>
    <w:rsid w:val="6F3FA950"/>
    <w:rsid w:val="6F403B55"/>
    <w:rsid w:val="6F41A2C4"/>
    <w:rsid w:val="6F434CF3"/>
    <w:rsid w:val="6F483145"/>
    <w:rsid w:val="6F4EDDF2"/>
    <w:rsid w:val="6F514592"/>
    <w:rsid w:val="6F5204B5"/>
    <w:rsid w:val="6F530C7C"/>
    <w:rsid w:val="6F536DBC"/>
    <w:rsid w:val="6F5B57FD"/>
    <w:rsid w:val="6F5D9CE9"/>
    <w:rsid w:val="6F63C45C"/>
    <w:rsid w:val="6F63F523"/>
    <w:rsid w:val="6F703BEE"/>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570C4"/>
    <w:rsid w:val="6FDBF5CA"/>
    <w:rsid w:val="6FE04AAB"/>
    <w:rsid w:val="6FE09CBD"/>
    <w:rsid w:val="6FE2833E"/>
    <w:rsid w:val="6FE8B8FD"/>
    <w:rsid w:val="6FEAD479"/>
    <w:rsid w:val="6FEBEBBC"/>
    <w:rsid w:val="6FF59EC5"/>
    <w:rsid w:val="6FF5E5C9"/>
    <w:rsid w:val="6FF6D37C"/>
    <w:rsid w:val="6FF80E08"/>
    <w:rsid w:val="6FF8E79B"/>
    <w:rsid w:val="6FFB4D25"/>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A50A51"/>
    <w:rsid w:val="70A8F56D"/>
    <w:rsid w:val="70A9B1D0"/>
    <w:rsid w:val="70B487FC"/>
    <w:rsid w:val="70B69FB1"/>
    <w:rsid w:val="70BB6A2C"/>
    <w:rsid w:val="70BCB503"/>
    <w:rsid w:val="70BFEC02"/>
    <w:rsid w:val="70C1F207"/>
    <w:rsid w:val="70D37E57"/>
    <w:rsid w:val="70DCFF27"/>
    <w:rsid w:val="70DEE7A3"/>
    <w:rsid w:val="70DF4F7D"/>
    <w:rsid w:val="70E2FBEC"/>
    <w:rsid w:val="70E60531"/>
    <w:rsid w:val="70EA9FE0"/>
    <w:rsid w:val="70F60C95"/>
    <w:rsid w:val="70F9CABC"/>
    <w:rsid w:val="70FC79D5"/>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90669A"/>
    <w:rsid w:val="7195FFC8"/>
    <w:rsid w:val="71974A6D"/>
    <w:rsid w:val="71A1C667"/>
    <w:rsid w:val="71A4F18F"/>
    <w:rsid w:val="71A95D43"/>
    <w:rsid w:val="71AACB84"/>
    <w:rsid w:val="71AEDDF1"/>
    <w:rsid w:val="71B737AC"/>
    <w:rsid w:val="71B7A1A5"/>
    <w:rsid w:val="71BC2F77"/>
    <w:rsid w:val="71D5AD7F"/>
    <w:rsid w:val="71D6FC7E"/>
    <w:rsid w:val="71DAC4F6"/>
    <w:rsid w:val="71DD4A14"/>
    <w:rsid w:val="71E04911"/>
    <w:rsid w:val="71ECBA3F"/>
    <w:rsid w:val="71ED5EEF"/>
    <w:rsid w:val="71EF426C"/>
    <w:rsid w:val="71F28B22"/>
    <w:rsid w:val="71F2CDA3"/>
    <w:rsid w:val="71F48986"/>
    <w:rsid w:val="71FB974A"/>
    <w:rsid w:val="71FD9BDB"/>
    <w:rsid w:val="72017D63"/>
    <w:rsid w:val="7203533E"/>
    <w:rsid w:val="7222B33F"/>
    <w:rsid w:val="72234265"/>
    <w:rsid w:val="722B5961"/>
    <w:rsid w:val="722CB83B"/>
    <w:rsid w:val="722DEE36"/>
    <w:rsid w:val="72311DFA"/>
    <w:rsid w:val="72340A2F"/>
    <w:rsid w:val="7235318C"/>
    <w:rsid w:val="723C6551"/>
    <w:rsid w:val="72401D16"/>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B1D3C"/>
    <w:rsid w:val="72860822"/>
    <w:rsid w:val="728738BA"/>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EA456"/>
    <w:rsid w:val="732F4FF0"/>
    <w:rsid w:val="7335B91F"/>
    <w:rsid w:val="7335F69E"/>
    <w:rsid w:val="733AB3EB"/>
    <w:rsid w:val="7345E28B"/>
    <w:rsid w:val="734EF09D"/>
    <w:rsid w:val="7363607C"/>
    <w:rsid w:val="73688274"/>
    <w:rsid w:val="736ED222"/>
    <w:rsid w:val="73797F1C"/>
    <w:rsid w:val="7381A889"/>
    <w:rsid w:val="7384E12C"/>
    <w:rsid w:val="73882BA3"/>
    <w:rsid w:val="738A42FE"/>
    <w:rsid w:val="73A3222F"/>
    <w:rsid w:val="73AF9B40"/>
    <w:rsid w:val="73BA64D9"/>
    <w:rsid w:val="73BF5D73"/>
    <w:rsid w:val="73C0D8D5"/>
    <w:rsid w:val="73C405B1"/>
    <w:rsid w:val="73CD3B65"/>
    <w:rsid w:val="73D2D507"/>
    <w:rsid w:val="73DD987B"/>
    <w:rsid w:val="73E0F970"/>
    <w:rsid w:val="73E9CC51"/>
    <w:rsid w:val="73F35E13"/>
    <w:rsid w:val="73FCF22F"/>
    <w:rsid w:val="73FD4E86"/>
    <w:rsid w:val="73FF0167"/>
    <w:rsid w:val="73FFA5BE"/>
    <w:rsid w:val="7407C51A"/>
    <w:rsid w:val="7409560B"/>
    <w:rsid w:val="740B5352"/>
    <w:rsid w:val="740C0768"/>
    <w:rsid w:val="7411A5AF"/>
    <w:rsid w:val="74121A33"/>
    <w:rsid w:val="7418E3EE"/>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D86DA3"/>
    <w:rsid w:val="74E63359"/>
    <w:rsid w:val="74EE1931"/>
    <w:rsid w:val="74FE7AC1"/>
    <w:rsid w:val="750CDF77"/>
    <w:rsid w:val="751103C9"/>
    <w:rsid w:val="75171129"/>
    <w:rsid w:val="751C93EA"/>
    <w:rsid w:val="751E80A0"/>
    <w:rsid w:val="751F259C"/>
    <w:rsid w:val="7521F7F9"/>
    <w:rsid w:val="752352C5"/>
    <w:rsid w:val="752C248E"/>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9B270E"/>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6010B70"/>
    <w:rsid w:val="7604C6EA"/>
    <w:rsid w:val="76060187"/>
    <w:rsid w:val="7606F10D"/>
    <w:rsid w:val="7616F389"/>
    <w:rsid w:val="761C3783"/>
    <w:rsid w:val="761D90D1"/>
    <w:rsid w:val="761DDA9C"/>
    <w:rsid w:val="762022A6"/>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7817B8"/>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36EA8"/>
    <w:rsid w:val="77A57BDF"/>
    <w:rsid w:val="77AF9173"/>
    <w:rsid w:val="77B11D6F"/>
    <w:rsid w:val="77B52996"/>
    <w:rsid w:val="77B8D782"/>
    <w:rsid w:val="77C2640D"/>
    <w:rsid w:val="77C670D8"/>
    <w:rsid w:val="77C87672"/>
    <w:rsid w:val="77CD2346"/>
    <w:rsid w:val="77CFC99A"/>
    <w:rsid w:val="77D27BDF"/>
    <w:rsid w:val="77DC8F6B"/>
    <w:rsid w:val="77F1C446"/>
    <w:rsid w:val="77F353FE"/>
    <w:rsid w:val="77FAFD41"/>
    <w:rsid w:val="78082DBC"/>
    <w:rsid w:val="7810D4DD"/>
    <w:rsid w:val="7815F771"/>
    <w:rsid w:val="7817DBDF"/>
    <w:rsid w:val="781EDA46"/>
    <w:rsid w:val="7821BCC3"/>
    <w:rsid w:val="782D15A5"/>
    <w:rsid w:val="7833D534"/>
    <w:rsid w:val="78361331"/>
    <w:rsid w:val="783D2720"/>
    <w:rsid w:val="783ED19D"/>
    <w:rsid w:val="78410815"/>
    <w:rsid w:val="78446627"/>
    <w:rsid w:val="784B2BEF"/>
    <w:rsid w:val="78551A4C"/>
    <w:rsid w:val="785F0ED0"/>
    <w:rsid w:val="7866A49A"/>
    <w:rsid w:val="786CEC62"/>
    <w:rsid w:val="786F63A5"/>
    <w:rsid w:val="78717E3B"/>
    <w:rsid w:val="788546C9"/>
    <w:rsid w:val="78879D2C"/>
    <w:rsid w:val="788C210F"/>
    <w:rsid w:val="7890288D"/>
    <w:rsid w:val="7890B125"/>
    <w:rsid w:val="78A0C102"/>
    <w:rsid w:val="78A2212A"/>
    <w:rsid w:val="78ABBC3B"/>
    <w:rsid w:val="78ABFC03"/>
    <w:rsid w:val="78AF83D7"/>
    <w:rsid w:val="78B46A87"/>
    <w:rsid w:val="78B73AF7"/>
    <w:rsid w:val="78BD199B"/>
    <w:rsid w:val="78E3F821"/>
    <w:rsid w:val="78E4A447"/>
    <w:rsid w:val="78F246A2"/>
    <w:rsid w:val="78F404EE"/>
    <w:rsid w:val="78FF4B79"/>
    <w:rsid w:val="790D5B8B"/>
    <w:rsid w:val="790DA079"/>
    <w:rsid w:val="7912ABB6"/>
    <w:rsid w:val="791459C2"/>
    <w:rsid w:val="79217031"/>
    <w:rsid w:val="79266075"/>
    <w:rsid w:val="792ABEB0"/>
    <w:rsid w:val="792E9464"/>
    <w:rsid w:val="7936D5D8"/>
    <w:rsid w:val="7937D61C"/>
    <w:rsid w:val="793AC97D"/>
    <w:rsid w:val="793CC14B"/>
    <w:rsid w:val="793DCC5A"/>
    <w:rsid w:val="793DD342"/>
    <w:rsid w:val="7942E043"/>
    <w:rsid w:val="794FED35"/>
    <w:rsid w:val="7957CC69"/>
    <w:rsid w:val="7961D2B2"/>
    <w:rsid w:val="79718F1D"/>
    <w:rsid w:val="79746902"/>
    <w:rsid w:val="7975DE23"/>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42BE7"/>
    <w:rsid w:val="7A77D67D"/>
    <w:rsid w:val="7A843156"/>
    <w:rsid w:val="7A8B4F69"/>
    <w:rsid w:val="7A91E78B"/>
    <w:rsid w:val="7AA66E4D"/>
    <w:rsid w:val="7AB12EE0"/>
    <w:rsid w:val="7AB20330"/>
    <w:rsid w:val="7AB98BD1"/>
    <w:rsid w:val="7ABEB04D"/>
    <w:rsid w:val="7AC69247"/>
    <w:rsid w:val="7AC99F60"/>
    <w:rsid w:val="7ADACE8B"/>
    <w:rsid w:val="7ADDF4B4"/>
    <w:rsid w:val="7AE715FF"/>
    <w:rsid w:val="7AE8DAD7"/>
    <w:rsid w:val="7AEC3FC3"/>
    <w:rsid w:val="7AEC91FF"/>
    <w:rsid w:val="7AEFFE7B"/>
    <w:rsid w:val="7AF57463"/>
    <w:rsid w:val="7AF7758E"/>
    <w:rsid w:val="7AFFF52D"/>
    <w:rsid w:val="7B02F3C2"/>
    <w:rsid w:val="7B081EA2"/>
    <w:rsid w:val="7B0A1481"/>
    <w:rsid w:val="7B21ECBE"/>
    <w:rsid w:val="7B23D929"/>
    <w:rsid w:val="7B266F5A"/>
    <w:rsid w:val="7B29A4A5"/>
    <w:rsid w:val="7B2C1208"/>
    <w:rsid w:val="7B31C04C"/>
    <w:rsid w:val="7B33ECAC"/>
    <w:rsid w:val="7B3F562D"/>
    <w:rsid w:val="7B42FC16"/>
    <w:rsid w:val="7B45C01F"/>
    <w:rsid w:val="7B46039D"/>
    <w:rsid w:val="7B47CE5D"/>
    <w:rsid w:val="7B4AB074"/>
    <w:rsid w:val="7B5C42E2"/>
    <w:rsid w:val="7B5EE4A6"/>
    <w:rsid w:val="7B5FC7F4"/>
    <w:rsid w:val="7B64B667"/>
    <w:rsid w:val="7B6835D4"/>
    <w:rsid w:val="7B717F3A"/>
    <w:rsid w:val="7B7443AD"/>
    <w:rsid w:val="7B842DEA"/>
    <w:rsid w:val="7B88ACCF"/>
    <w:rsid w:val="7B890A2B"/>
    <w:rsid w:val="7B930D07"/>
    <w:rsid w:val="7BAA553C"/>
    <w:rsid w:val="7BAADF0E"/>
    <w:rsid w:val="7BAF5CF3"/>
    <w:rsid w:val="7BB7E843"/>
    <w:rsid w:val="7BBD7A12"/>
    <w:rsid w:val="7BCF1E58"/>
    <w:rsid w:val="7BCFECEF"/>
    <w:rsid w:val="7BE4B066"/>
    <w:rsid w:val="7BF156B2"/>
    <w:rsid w:val="7BF7A2CE"/>
    <w:rsid w:val="7BFBE568"/>
    <w:rsid w:val="7BFF8394"/>
    <w:rsid w:val="7C0864DC"/>
    <w:rsid w:val="7C0CED0C"/>
    <w:rsid w:val="7C0FDD45"/>
    <w:rsid w:val="7C1128E9"/>
    <w:rsid w:val="7C1E351B"/>
    <w:rsid w:val="7C20EDF9"/>
    <w:rsid w:val="7C26B4A9"/>
    <w:rsid w:val="7C3C4CC9"/>
    <w:rsid w:val="7C3F9EBA"/>
    <w:rsid w:val="7C40748F"/>
    <w:rsid w:val="7C45B4A6"/>
    <w:rsid w:val="7C468A06"/>
    <w:rsid w:val="7C52E1CC"/>
    <w:rsid w:val="7C53EA2D"/>
    <w:rsid w:val="7C57EF13"/>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40B0D"/>
    <w:rsid w:val="7D0B73E3"/>
    <w:rsid w:val="7D14F39A"/>
    <w:rsid w:val="7D16E140"/>
    <w:rsid w:val="7D186D07"/>
    <w:rsid w:val="7D1B665E"/>
    <w:rsid w:val="7D1BE287"/>
    <w:rsid w:val="7D1BE4CC"/>
    <w:rsid w:val="7D1CC439"/>
    <w:rsid w:val="7D1ECB55"/>
    <w:rsid w:val="7D26AD32"/>
    <w:rsid w:val="7D2D0956"/>
    <w:rsid w:val="7D2F9087"/>
    <w:rsid w:val="7D33C13A"/>
    <w:rsid w:val="7D356347"/>
    <w:rsid w:val="7D356E4F"/>
    <w:rsid w:val="7D37CBA7"/>
    <w:rsid w:val="7D3C50BF"/>
    <w:rsid w:val="7D413FB8"/>
    <w:rsid w:val="7D446DD3"/>
    <w:rsid w:val="7D4569C3"/>
    <w:rsid w:val="7D4B7874"/>
    <w:rsid w:val="7D4DF820"/>
    <w:rsid w:val="7D4ECD3F"/>
    <w:rsid w:val="7D503757"/>
    <w:rsid w:val="7D6039AB"/>
    <w:rsid w:val="7D61E0BB"/>
    <w:rsid w:val="7D74C5E9"/>
    <w:rsid w:val="7D7ECA96"/>
    <w:rsid w:val="7D7FCCBA"/>
    <w:rsid w:val="7D84D779"/>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1441DF"/>
    <w:rsid w:val="7E14BBCD"/>
    <w:rsid w:val="7E14BC9F"/>
    <w:rsid w:val="7E15EAAA"/>
    <w:rsid w:val="7E1B293E"/>
    <w:rsid w:val="7E1CA47B"/>
    <w:rsid w:val="7E216BB0"/>
    <w:rsid w:val="7E23EF68"/>
    <w:rsid w:val="7E35ECA2"/>
    <w:rsid w:val="7E3EF082"/>
    <w:rsid w:val="7E3F1E73"/>
    <w:rsid w:val="7E46EEE9"/>
    <w:rsid w:val="7E4A1F2D"/>
    <w:rsid w:val="7E531E45"/>
    <w:rsid w:val="7E55EB80"/>
    <w:rsid w:val="7E5B9A86"/>
    <w:rsid w:val="7E5CDDE1"/>
    <w:rsid w:val="7E659246"/>
    <w:rsid w:val="7E71CB32"/>
    <w:rsid w:val="7E7E0E77"/>
    <w:rsid w:val="7E853398"/>
    <w:rsid w:val="7E8AA9D1"/>
    <w:rsid w:val="7E8EBCD1"/>
    <w:rsid w:val="7E945060"/>
    <w:rsid w:val="7E9772C5"/>
    <w:rsid w:val="7E979B9E"/>
    <w:rsid w:val="7EA0FAF1"/>
    <w:rsid w:val="7EA3C632"/>
    <w:rsid w:val="7EA54209"/>
    <w:rsid w:val="7EAE51B1"/>
    <w:rsid w:val="7EAFB3B3"/>
    <w:rsid w:val="7EB18405"/>
    <w:rsid w:val="7EB7BEB7"/>
    <w:rsid w:val="7ECF0F34"/>
    <w:rsid w:val="7ED01BB3"/>
    <w:rsid w:val="7ED0A7AB"/>
    <w:rsid w:val="7ED6C7D9"/>
    <w:rsid w:val="7EDA5113"/>
    <w:rsid w:val="7EDC8CD8"/>
    <w:rsid w:val="7EF4FA86"/>
    <w:rsid w:val="7EF6E49D"/>
    <w:rsid w:val="7EF95DB0"/>
    <w:rsid w:val="7EFAB16A"/>
    <w:rsid w:val="7EFBE250"/>
    <w:rsid w:val="7F01CC7C"/>
    <w:rsid w:val="7F0824D9"/>
    <w:rsid w:val="7F0AC916"/>
    <w:rsid w:val="7F1116B7"/>
    <w:rsid w:val="7F1D8023"/>
    <w:rsid w:val="7F20D207"/>
    <w:rsid w:val="7F25A231"/>
    <w:rsid w:val="7F27245F"/>
    <w:rsid w:val="7F3106A7"/>
    <w:rsid w:val="7F3137E6"/>
    <w:rsid w:val="7F385F6E"/>
    <w:rsid w:val="7F390DE3"/>
    <w:rsid w:val="7F3E0B9A"/>
    <w:rsid w:val="7F45301C"/>
    <w:rsid w:val="7F4A51C6"/>
    <w:rsid w:val="7F51B5C6"/>
    <w:rsid w:val="7F5804D8"/>
    <w:rsid w:val="7F582F59"/>
    <w:rsid w:val="7F5A0EB4"/>
    <w:rsid w:val="7F5EC624"/>
    <w:rsid w:val="7F69CA53"/>
    <w:rsid w:val="7F6F17EA"/>
    <w:rsid w:val="7F7E2DFB"/>
    <w:rsid w:val="7F7FA9A2"/>
    <w:rsid w:val="7F88615B"/>
    <w:rsid w:val="7F8DEE47"/>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B9955A06-DB20-48A3-880E-40311ACA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D332CE"/>
    <w:pPr>
      <w:tabs>
        <w:tab w:val="right" w:leader="dot" w:pos="9350"/>
      </w:tabs>
      <w:spacing w:after="100"/>
      <w:ind w:right="72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3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uiPriority w:val="59"/>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9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99"/>
    <w:rsid w:val="004A5568"/>
    <w:rPr>
      <w:rFonts w:asciiTheme="minorHAnsi" w:eastAsiaTheme="minorEastAsia" w:hAnsiTheme="minorHAnsi" w:cstheme="minorBidi"/>
      <w:sz w:val="18"/>
      <w:szCs w:val="22"/>
    </w:rPr>
  </w:style>
  <w:style w:type="character" w:styleId="FootnoteReference">
    <w:name w:val="footnote reference"/>
    <w:uiPriority w:val="9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08181C"/>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vAlign w:val="center"/>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2D2ADB"/>
    <w:pPr>
      <w:spacing w:before="960"/>
      <w:ind w:left="4032"/>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2D2ADB"/>
    <w:pPr>
      <w:tabs>
        <w:tab w:val="right" w:pos="10170"/>
      </w:tabs>
      <w:spacing w:before="6000" w:line="300" w:lineRule="auto"/>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0"/>
      </w:numPr>
      <w:spacing w:before="40" w:after="40"/>
      <w:ind w:left="288" w:hanging="288"/>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0"/>
      </w:numPr>
      <w:ind w:left="576" w:hanging="288"/>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2D2ADB"/>
    <w:pPr>
      <w:spacing w:before="120"/>
      <w:ind w:left="4032"/>
    </w:pPr>
    <w:rPr>
      <w:i w:val="0"/>
      <w:color w:val="000000" w:themeColor="text1"/>
      <w:sz w:val="28"/>
    </w:rPr>
  </w:style>
  <w:style w:type="paragraph" w:customStyle="1" w:styleId="CoverSubtitle2-SIOR">
    <w:name w:val="Cover Subtitle 2-SIOR"/>
    <w:basedOn w:val="CoverSubtitle2"/>
    <w:qFormat/>
    <w:rsid w:val="002D2ADB"/>
    <w:pPr>
      <w:spacing w:before="1200"/>
      <w:ind w:left="4032"/>
    </w:pPr>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table" w:styleId="GridTable4-Accent1">
    <w:name w:val="Grid Table 4 Accent 1"/>
    <w:basedOn w:val="TableNormal"/>
    <w:uiPriority w:val="49"/>
    <w:rsid w:val="008C45A3"/>
    <w:rPr>
      <w:rFonts w:ascii="Arial" w:eastAsiaTheme="minorHAnsi" w:hAnsi="Arial" w:cs="Arial"/>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mail-font-claude-response-body">
    <w:name w:val="gmail-font-claude-response-body"/>
    <w:basedOn w:val="Normal"/>
    <w:rsid w:val="00C04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0C72D1"/>
  </w:style>
  <w:style w:type="numbering" w:customStyle="1" w:styleId="TableBulletList">
    <w:name w:val="Table Bullet List"/>
    <w:uiPriority w:val="99"/>
    <w:rsid w:val="00D1547B"/>
  </w:style>
  <w:style w:type="paragraph" w:customStyle="1" w:styleId="CoverTopLogo">
    <w:name w:val="Cover Top Logo"/>
    <w:basedOn w:val="CoverSubtitle"/>
    <w:qFormat/>
    <w:rsid w:val="00D1547B"/>
    <w:pPr>
      <w:spacing w:before="480"/>
      <w:ind w:left="-86"/>
    </w:pPr>
    <w:rPr>
      <w:i w:val="0"/>
      <w:iCs/>
    </w:rPr>
  </w:style>
  <w:style w:type="paragraph" w:customStyle="1" w:styleId="CoverDistrictName">
    <w:name w:val="Cover District Name"/>
    <w:basedOn w:val="CoverSubtitle"/>
    <w:qFormat/>
    <w:rsid w:val="002D2ADB"/>
    <w:pPr>
      <w:spacing w:before="1680"/>
      <w:ind w:left="4032"/>
    </w:pPr>
  </w:style>
  <w:style w:type="paragraph" w:customStyle="1" w:styleId="CoverBottomLogo">
    <w:name w:val="Cover Bottom Logo"/>
    <w:basedOn w:val="CoverDate"/>
    <w:qFormat/>
    <w:rsid w:val="00D1547B"/>
  </w:style>
  <w:style w:type="paragraph" w:styleId="TableofFigures">
    <w:name w:val="table of figures"/>
    <w:basedOn w:val="Normal"/>
    <w:next w:val="Normal"/>
    <w:uiPriority w:val="99"/>
    <w:unhideWhenUsed/>
    <w:rsid w:val="00BB3E4C"/>
  </w:style>
  <w:style w:type="paragraph" w:customStyle="1" w:styleId="xxmsonormal">
    <w:name w:val="x_xmsonormal"/>
    <w:basedOn w:val="Normal"/>
    <w:rsid w:val="00BB3E4C"/>
    <w:pPr>
      <w:spacing w:line="240" w:lineRule="auto"/>
    </w:pPr>
    <w:rPr>
      <w:rFonts w:ascii="Aptos" w:hAnsi="Aptos" w:cs="Aptos"/>
      <w:sz w:val="24"/>
      <w:szCs w:val="24"/>
    </w:rPr>
  </w:style>
  <w:style w:type="paragraph" w:customStyle="1" w:styleId="TableETitles">
    <w:name w:val="Table E Titles"/>
    <w:basedOn w:val="TableTitle0"/>
    <w:qFormat/>
    <w:rsid w:val="00BB3E4C"/>
  </w:style>
  <w:style w:type="table" w:customStyle="1" w:styleId="MSVTable13">
    <w:name w:val="MSV Table 13"/>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4">
    <w:name w:val="MSV Table 14"/>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5">
    <w:name w:val="MSV Table 15"/>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6">
    <w:name w:val="MSV Table 16"/>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7">
    <w:name w:val="MSV Table 17"/>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8">
    <w:name w:val="MSV Table 18"/>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9">
    <w:name w:val="MSV Table 19"/>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0">
    <w:name w:val="MSV Table 110"/>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1">
    <w:name w:val="MSV Table 111"/>
    <w:basedOn w:val="TableNormal"/>
    <w:uiPriority w:val="99"/>
    <w:rsid w:val="008D3302"/>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2">
    <w:name w:val="MSV Table 112"/>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3">
    <w:name w:val="MSV Table 113"/>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4">
    <w:name w:val="MSV Table 114"/>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5">
    <w:name w:val="MSV Table 115"/>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6">
    <w:name w:val="MSV Table 116"/>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7">
    <w:name w:val="MSV Table 117"/>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8">
    <w:name w:val="MSV Table 118"/>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19">
    <w:name w:val="MSV Table 119"/>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20">
    <w:name w:val="MSV Table 120"/>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21">
    <w:name w:val="MSV Table 121"/>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22">
    <w:name w:val="MSV Table 122"/>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23">
    <w:name w:val="MSV Table 123"/>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table" w:customStyle="1" w:styleId="MSVTable124">
    <w:name w:val="MSV Table 124"/>
    <w:basedOn w:val="TableNormal"/>
    <w:uiPriority w:val="99"/>
    <w:rsid w:val="00635EEB"/>
    <w:pPr>
      <w:spacing w:before="40" w:after="40" w:line="259" w:lineRule="auto"/>
    </w:pPr>
    <w:rPr>
      <w:rFonts w:ascii="Calibri" w:eastAsia="Calibri" w:hAnsi="Calibri" w:cs="Arial"/>
      <w:szCs w:val="22"/>
    </w:rPr>
    <w:tblPr>
      <w:tblStyleRowBandSize w:val="1"/>
      <w:tblBorders>
        <w:top w:val="single" w:sz="6" w:space="0" w:color="2E74B5"/>
        <w:left w:val="single" w:sz="6" w:space="0" w:color="2E74B5"/>
        <w:bottom w:val="single" w:sz="6" w:space="0" w:color="2E74B5"/>
        <w:right w:val="single" w:sz="6" w:space="0" w:color="2E74B5"/>
        <w:insideH w:val="single" w:sz="6" w:space="0" w:color="2E74B5"/>
        <w:insideV w:val="single" w:sz="6" w:space="0" w:color="2E74B5"/>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E74B5"/>
      </w:tcPr>
    </w:tblStylePr>
    <w:tblStylePr w:type="band1Horz">
      <w:tblPr/>
      <w:tcPr>
        <w:shd w:val="clear" w:color="auto" w:fill="DEEAF6"/>
      </w:tcPr>
    </w:tblStylePr>
  </w:style>
  <w:style w:type="paragraph" w:styleId="BodyText2">
    <w:name w:val="Body Text 2"/>
    <w:basedOn w:val="Normal"/>
    <w:link w:val="BodyText2Char"/>
    <w:unhideWhenUsed/>
    <w:rsid w:val="000216C7"/>
    <w:pPr>
      <w:spacing w:after="120" w:line="480" w:lineRule="auto"/>
    </w:pPr>
  </w:style>
  <w:style w:type="character" w:customStyle="1" w:styleId="BodyText2Char">
    <w:name w:val="Body Text 2 Char"/>
    <w:basedOn w:val="DefaultParagraphFont"/>
    <w:link w:val="BodyText2"/>
    <w:rsid w:val="000216C7"/>
    <w:rPr>
      <w:rFonts w:asciiTheme="minorHAnsi" w:eastAsiaTheme="minorHAnsi" w:hAnsiTheme="minorHAnsi" w:cstheme="minorBidi"/>
      <w:sz w:val="22"/>
      <w:szCs w:val="22"/>
    </w:rPr>
  </w:style>
  <w:style w:type="table" w:customStyle="1" w:styleId="MSVTable1110">
    <w:name w:val="MSV Table 1110"/>
    <w:basedOn w:val="TableNormal"/>
    <w:uiPriority w:val="99"/>
    <w:rsid w:val="008E1117"/>
    <w:pPr>
      <w:spacing w:before="40" w:after="40" w:line="259" w:lineRule="auto"/>
    </w:pPr>
    <w:rPr>
      <w:rFonts w:ascii="Aptos" w:eastAsia="Aptos" w:hAnsi="Aptos"/>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pPr>
        <w:jc w:val="center"/>
      </w:pPr>
      <w:rPr>
        <w:color w:val="FFFFFF"/>
      </w:rPr>
      <w:tblPr/>
      <w:tcPr>
        <w:tcBorders>
          <w:insideH w:val="single" w:sz="4" w:space="0" w:color="FFFFFF"/>
          <w:insideV w:val="single" w:sz="4" w:space="0" w:color="FFFFFF"/>
        </w:tcBorders>
        <w:shd w:val="clear" w:color="auto" w:fill="2F5496"/>
        <w:vAlign w:val="bottom"/>
      </w:tcPr>
    </w:tblStylePr>
    <w:tblStylePr w:type="band1Horz">
      <w:tblPr/>
      <w:tcPr>
        <w:shd w:val="clear" w:color="auto" w:fill="D9E2F3"/>
      </w:tcPr>
    </w:tblStylePr>
  </w:style>
  <w:style w:type="paragraph" w:customStyle="1" w:styleId="DIOR">
    <w:name w:val="DIOR"/>
    <w:basedOn w:val="Heading3"/>
    <w:link w:val="DIORChar"/>
    <w:qFormat/>
    <w:rsid w:val="00AC3322"/>
    <w:pPr>
      <w:pBdr>
        <w:bottom w:val="single" w:sz="12" w:space="1" w:color="ED7D31" w:themeColor="accent2"/>
      </w:pBdr>
    </w:pPr>
    <w:rPr>
      <w:sz w:val="32"/>
    </w:rPr>
  </w:style>
  <w:style w:type="character" w:customStyle="1" w:styleId="DIORChar">
    <w:name w:val="DIOR Char"/>
    <w:basedOn w:val="Heading3Char"/>
    <w:link w:val="DIOR"/>
    <w:rsid w:val="00AC3322"/>
    <w:rPr>
      <w:rFonts w:asciiTheme="majorHAnsi" w:eastAsiaTheme="minorHAnsi" w:hAnsiTheme="majorHAnsi" w:cstheme="minorBidi"/>
      <w:color w:val="2F5496" w:themeColor="accent5" w:themeShade="BF"/>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chart" Target="charts/chart5.xml"/><Relationship Id="rId39" Type="http://schemas.openxmlformats.org/officeDocument/2006/relationships/hyperlink" Target="http://metproject.org/resources/CLASS_10_29_10.pdf" TargetMode="External"/><Relationship Id="rId21" Type="http://schemas.openxmlformats.org/officeDocument/2006/relationships/hyperlink" Target="https://censusreporter.org/profiles/06000US2501529265-hatfield-town-hampshire-county-ma/" TargetMode="External"/><Relationship Id="rId34" Type="http://schemas.openxmlformats.org/officeDocument/2006/relationships/image" Target="media/image7.png"/><Relationship Id="rId42" Type="http://schemas.openxmlformats.org/officeDocument/2006/relationships/hyperlink" Target="https://www.doe.mass.edu/instruction/impd/default.html" TargetMode="External"/><Relationship Id="rId47" Type="http://schemas.openxmlformats.org/officeDocument/2006/relationships/hyperlink" Target="https://view.officeapps.live.com/op/view.aspx?src=https%3A%2F%2Fwww.doe.mass.edu%2Fcsdp%2Fguidebook%2Fappendix-ilt-framework.docx&amp;wdOrigin=BROWSELINK" TargetMode="External"/><Relationship Id="rId50" Type="http://schemas.openxmlformats.org/officeDocument/2006/relationships/hyperlink" Target="https://www.doe.mass.edu/sfs/?section=family" TargetMode="External"/><Relationship Id="rId55" Type="http://schemas.openxmlformats.org/officeDocument/2006/relationships/hyperlink" Target="https://www.doe.mass.edu/sfs/sel/sel-all.docx"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footer" Target="footer4.xml"/><Relationship Id="rId11" Type="http://schemas.openxmlformats.org/officeDocument/2006/relationships/hyperlink" Target="http://www.doe.mass.edu" TargetMode="Externa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hyperlink" Target="https://www.doe.mass.edu/instruction/curate/default.html" TargetMode="External"/><Relationship Id="rId53" Type="http://schemas.openxmlformats.org/officeDocument/2006/relationships/hyperlink" Target="https://view.officeapps.live.com/op/view.aspx?src=https%3A%2F%2Fwww.doe.mass.edu%2Fsfs%2Fearlylearning%2Fresources%2FSEL-APL-Standards.docx&amp;wdOrigin=BROWSELINK" TargetMode="External"/><Relationship Id="rId58" Type="http://schemas.openxmlformats.org/officeDocument/2006/relationships/hyperlink" Target="https://www.doe.mass.edu/research/radar/default.html" TargetMode="Externa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1.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hyperlink" Target="http://www.air.org" TargetMode="External"/><Relationship Id="rId43" Type="http://schemas.openxmlformats.org/officeDocument/2006/relationships/hyperlink" Target="https://www.doe.mass.edu/frameworks/current.html" TargetMode="External"/><Relationship Id="rId48" Type="http://schemas.openxmlformats.org/officeDocument/2006/relationships/hyperlink" Target="https://www.doe.mass.edu/edeval/implementation/default.html" TargetMode="External"/><Relationship Id="rId56" Type="http://schemas.openxmlformats.org/officeDocument/2006/relationships/footer" Target="footer9.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doe.mass.edu/sfss/mtss/" TargetMode="External"/><Relationship Id="rId3" Type="http://schemas.openxmlformats.org/officeDocument/2006/relationships/customXml" Target="../customXml/item3.xm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25" Type="http://schemas.openxmlformats.org/officeDocument/2006/relationships/chart" Target="charts/chart4.xml"/><Relationship Id="rId33" Type="http://schemas.openxmlformats.org/officeDocument/2006/relationships/footer" Target="footer6.xml"/><Relationship Id="rId38" Type="http://schemas.openxmlformats.org/officeDocument/2006/relationships/hyperlink" Target="http://www.teachstone.com/wp-content/uploads/2011/05/class-mtp-pk-12-brief.pdf" TargetMode="External"/><Relationship Id="rId46" Type="http://schemas.openxmlformats.org/officeDocument/2006/relationships/hyperlink" Target="https://www.doe.mass.edu/instruction/culturally-sustaining/default.html" TargetMode="External"/><Relationship Id="rId59" Type="http://schemas.openxmlformats.org/officeDocument/2006/relationships/hyperlink" Target="https://www.doe.mass.edu/finance/chapter70/default.html" TargetMode="External"/><Relationship Id="rId20" Type="http://schemas.openxmlformats.org/officeDocument/2006/relationships/footer" Target="footer2.xml"/><Relationship Id="rId41" Type="http://schemas.openxmlformats.org/officeDocument/2006/relationships/hyperlink" Target="https://www.doe.mass.edu/csdp/guidebook/coherence-guidebook.pdf" TargetMode="External"/><Relationship Id="rId54" Type="http://schemas.openxmlformats.org/officeDocument/2006/relationships/hyperlink" Target="https://www.doe.mass.edu/sfs/earlylearning/pli.html"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footer" Target="footer3.xml"/><Relationship Id="rId36" Type="http://schemas.openxmlformats.org/officeDocument/2006/relationships/header" Target="header3.xml"/><Relationship Id="rId49" Type="http://schemas.openxmlformats.org/officeDocument/2006/relationships/hyperlink" Target="https://plpartnerguide.org/" TargetMode="External"/><Relationship Id="rId57" Type="http://schemas.openxmlformats.org/officeDocument/2006/relationships/footer" Target="footer10.xm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hyperlink" Target="https://www.doe.mass.edu/instruction/impd/implement-ma.html" TargetMode="External"/><Relationship Id="rId52" Type="http://schemas.openxmlformats.org/officeDocument/2006/relationships/hyperlink" Target="https://matoolsforschools.com/" TargetMode="External"/><Relationship Id="rId60" Type="http://schemas.openxmlformats.org/officeDocument/2006/relationships/hyperlink" Target="https://www.doe.mass.edu/research/radar/default.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instruction/curate" TargetMode="External"/><Relationship Id="rId2" Type="http://schemas.openxmlformats.org/officeDocument/2006/relationships/hyperlink" Target="https://teachstone.com/class/" TargetMode="External"/><Relationship Id="rId1" Type="http://schemas.openxmlformats.org/officeDocument/2006/relationships/hyperlink" Target="http://www.doe.mass.edu/accountability/district-review/district-standards-indicator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Hatfield/Hatfield%20DR%20Profile%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Hatfield/Hatfield%20DR%20Profile%20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Hatfield/Hatfield%20DR%20Profile%20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Hatfield/Hatfield%20DR%20Profile%20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sair.sharepoint.com/sites/MADistrictReviews25-26/Shared%20Documents/Reports%20and%20Reporting/8.%20District%20Profiles/Hatfield/Hatfield%20DR%20Profile%20Figur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'Figure 1a'!$B$1</c:f>
              <c:strCache>
                <c:ptCount val="1"/>
                <c:pt idx="0">
                  <c:v>Percent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1B-554C-B630-87362E205A6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D1B-554C-B630-87362E205A6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D1B-554C-B630-87362E205A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D1B-554C-B630-87362E205A67}"/>
              </c:ext>
            </c:extLst>
          </c:dPt>
          <c:dPt>
            <c:idx val="4"/>
            <c:bubble3D val="0"/>
            <c:spPr>
              <a:solidFill>
                <a:schemeClr val="accent2"/>
              </a:solidFill>
              <a:ln w="19050">
                <a:solidFill>
                  <a:schemeClr val="lt1"/>
                </a:solidFill>
              </a:ln>
              <a:effectLst/>
            </c:spPr>
            <c:extLst>
              <c:ext xmlns:c16="http://schemas.microsoft.com/office/drawing/2014/chart" uri="{C3380CC4-5D6E-409C-BE32-E72D297353CC}">
                <c16:uniqueId val="{00000009-7D1B-554C-B630-87362E205A67}"/>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7D1B-554C-B630-87362E205A67}"/>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7D1B-554C-B630-87362E205A67}"/>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7D1B-554C-B630-87362E205A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4.2999999999999997E-2</c:v>
                </c:pt>
                <c:pt idx="1">
                  <c:v>7.0000000000000001E-3</c:v>
                </c:pt>
                <c:pt idx="2">
                  <c:v>0.90100000000000002</c:v>
                </c:pt>
                <c:pt idx="3">
                  <c:v>1.7000000000000001E-2</c:v>
                </c:pt>
                <c:pt idx="4">
                  <c:v>3.3000000000000002E-2</c:v>
                </c:pt>
              </c:numCache>
            </c:numRef>
          </c:val>
          <c:extLst>
            <c:ext xmlns:c16="http://schemas.microsoft.com/office/drawing/2014/chart" uri="{C3380CC4-5D6E-409C-BE32-E72D297353CC}">
              <c16:uniqueId val="{0000000A-7D1B-554C-B630-87362E205A6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(new)'!$B$1</c:f>
              <c:strCache>
                <c:ptCount val="1"/>
                <c:pt idx="0">
                  <c:v>Hatfield</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0.38</c:v>
                </c:pt>
                <c:pt idx="1">
                  <c:v>0.01</c:v>
                </c:pt>
                <c:pt idx="2">
                  <c:v>0.01</c:v>
                </c:pt>
                <c:pt idx="3">
                  <c:v>0.23499999999999999</c:v>
                </c:pt>
                <c:pt idx="4">
                  <c:v>0.19500000000000001</c:v>
                </c:pt>
              </c:numCache>
            </c:numRef>
          </c:val>
          <c:extLst>
            <c:ext xmlns:c16="http://schemas.microsoft.com/office/drawing/2014/chart" uri="{C3380CC4-5D6E-409C-BE32-E72D297353CC}">
              <c16:uniqueId val="{00000000-6D70-FF48-BE41-3E72996179C3}"/>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0.55400000000000005</c:v>
                </c:pt>
                <c:pt idx="1">
                  <c:v>0.13400000000000001</c:v>
                </c:pt>
                <c:pt idx="2">
                  <c:v>0.27300000000000002</c:v>
                </c:pt>
                <c:pt idx="3">
                  <c:v>0.41099999999999998</c:v>
                </c:pt>
                <c:pt idx="4">
                  <c:v>0.21099999999999999</c:v>
                </c:pt>
              </c:numCache>
            </c:numRef>
          </c:val>
          <c:extLst>
            <c:ext xmlns:c16="http://schemas.microsoft.com/office/drawing/2014/chart" uri="{C3380CC4-5D6E-409C-BE32-E72D297353CC}">
              <c16:uniqueId val="{00000001-6D70-FF48-BE41-3E72996179C3}"/>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Hatfield</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0.38</c:v>
                </c:pt>
                <c:pt idx="1">
                  <c:v>0.3</c:v>
                </c:pt>
                <c:pt idx="2">
                  <c:v>0.56000000000000005</c:v>
                </c:pt>
                <c:pt idx="3">
                  <c:v>0.56999999999999995</c:v>
                </c:pt>
                <c:pt idx="4">
                  <c:v>0.5</c:v>
                </c:pt>
                <c:pt idx="5">
                  <c:v>0.62</c:v>
                </c:pt>
              </c:numCache>
            </c:numRef>
          </c:val>
          <c:extLst>
            <c:ext xmlns:c16="http://schemas.microsoft.com/office/drawing/2014/chart" uri="{C3380CC4-5D6E-409C-BE32-E72D297353CC}">
              <c16:uniqueId val="{00000000-79D3-0941-A0CA-94F5C7544440}"/>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0.42</c:v>
                </c:pt>
                <c:pt idx="1">
                  <c:v>0.41</c:v>
                </c:pt>
                <c:pt idx="2">
                  <c:v>0.42</c:v>
                </c:pt>
                <c:pt idx="3">
                  <c:v>0.51</c:v>
                </c:pt>
                <c:pt idx="4">
                  <c:v>0.45</c:v>
                </c:pt>
                <c:pt idx="5">
                  <c:v>0.46</c:v>
                </c:pt>
              </c:numCache>
            </c:numRef>
          </c:val>
          <c:extLst>
            <c:ext xmlns:c16="http://schemas.microsoft.com/office/drawing/2014/chart" uri="{C3380CC4-5D6E-409C-BE32-E72D297353CC}">
              <c16:uniqueId val="{00000001-79D3-0941-A0CA-94F5C7544440}"/>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4'!$B$1</c:f>
              <c:strCache>
                <c:ptCount val="1"/>
                <c:pt idx="0">
                  <c:v>Hatfield</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4'!$A$2:$A$4</c:f>
              <c:strCache>
                <c:ptCount val="3"/>
                <c:pt idx="0">
                  <c:v>Grade 3-8 (ELA)</c:v>
                </c:pt>
                <c:pt idx="1">
                  <c:v>Grades 3-8 (Math)</c:v>
                </c:pt>
                <c:pt idx="2">
                  <c:v>Grades 5&amp;8 (Science)</c:v>
                </c:pt>
              </c:strCache>
            </c:strRef>
          </c:cat>
          <c:val>
            <c:numRef>
              <c:f>'Figure 4'!$B$2:$B$4</c:f>
              <c:numCache>
                <c:formatCode>0%</c:formatCode>
                <c:ptCount val="3"/>
                <c:pt idx="0">
                  <c:v>0.24</c:v>
                </c:pt>
                <c:pt idx="1">
                  <c:v>0.21</c:v>
                </c:pt>
                <c:pt idx="2">
                  <c:v>0.33</c:v>
                </c:pt>
              </c:numCache>
            </c:numRef>
          </c:val>
          <c:extLst>
            <c:ext xmlns:c16="http://schemas.microsoft.com/office/drawing/2014/chart" uri="{C3380CC4-5D6E-409C-BE32-E72D297353CC}">
              <c16:uniqueId val="{00000000-F481-494F-82E6-E6B4B634E96A}"/>
            </c:ext>
          </c:extLst>
        </c:ser>
        <c:ser>
          <c:idx val="1"/>
          <c:order val="1"/>
          <c:tx>
            <c:strRef>
              <c:f>'Figure 4'!$C$1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4'!$A$2:$A$4</c:f>
              <c:strCache>
                <c:ptCount val="3"/>
                <c:pt idx="0">
                  <c:v>Grade 3-8 (ELA)</c:v>
                </c:pt>
                <c:pt idx="1">
                  <c:v>Grades 3-8 (Math)</c:v>
                </c:pt>
                <c:pt idx="2">
                  <c:v>Grades 5&amp;8 (Science)</c:v>
                </c:pt>
              </c:strCache>
            </c:strRef>
          </c:cat>
          <c:val>
            <c:numRef>
              <c:f>'Figure 4'!$C$2:$C$4</c:f>
              <c:numCache>
                <c:formatCode>0%</c:formatCode>
                <c:ptCount val="3"/>
                <c:pt idx="0">
                  <c:v>0.23</c:v>
                </c:pt>
                <c:pt idx="1">
                  <c:v>0.23</c:v>
                </c:pt>
                <c:pt idx="2">
                  <c:v>0.23</c:v>
                </c:pt>
              </c:numCache>
            </c:numRef>
          </c:val>
          <c:extLst>
            <c:ext xmlns:c16="http://schemas.microsoft.com/office/drawing/2014/chart" uri="{C3380CC4-5D6E-409C-BE32-E72D297353CC}">
              <c16:uniqueId val="{00000001-F481-494F-82E6-E6B4B634E96A}"/>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5'!$B$1</c:f>
              <c:strCache>
                <c:ptCount val="1"/>
                <c:pt idx="0">
                  <c:v>PK-5 Average </c:v>
                </c:pt>
              </c:strCache>
            </c:strRef>
          </c:tx>
          <c:spPr>
            <a:solidFill>
              <a:srgbClr val="00B0F0"/>
            </a:solidFill>
            <a:ln>
              <a:solidFill>
                <a:srgbClr val="00B0F0"/>
              </a:solidFill>
              <a:prstDash val="solid"/>
            </a:ln>
            <a:effectLst/>
          </c:spPr>
          <c:invertIfNegative val="0"/>
          <c:dLbls>
            <c:dLbl>
              <c:idx val="3"/>
              <c:tx>
                <c:rich>
                  <a:bodyPr/>
                  <a:lstStyle/>
                  <a:p>
                    <a:r>
                      <a:rPr lang="en-US"/>
                      <a:t>5.0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48E-43F5-A5FA-A71E1B262D9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5'!$B$2:$B$5</c:f>
              <c:numCache>
                <c:formatCode>General</c:formatCode>
                <c:ptCount val="4"/>
                <c:pt idx="0">
                  <c:v>5.3</c:v>
                </c:pt>
                <c:pt idx="1">
                  <c:v>6.3</c:v>
                </c:pt>
                <c:pt idx="2">
                  <c:v>2.8</c:v>
                </c:pt>
                <c:pt idx="3">
                  <c:v>5</c:v>
                </c:pt>
              </c:numCache>
            </c:numRef>
          </c:val>
          <c:extLst>
            <c:ext xmlns:c16="http://schemas.microsoft.com/office/drawing/2014/chart" uri="{C3380CC4-5D6E-409C-BE32-E72D297353CC}">
              <c16:uniqueId val="{00000001-348E-43F5-A5FA-A71E1B262D95}"/>
            </c:ext>
          </c:extLst>
        </c:ser>
        <c:ser>
          <c:idx val="1"/>
          <c:order val="1"/>
          <c:tx>
            <c:strRef>
              <c:f>'Figure 5'!$C$1</c:f>
              <c:strCache>
                <c:ptCount val="1"/>
                <c:pt idx="0">
                  <c:v>6-8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5'!$C$2:$C$5</c:f>
              <c:numCache>
                <c:formatCode>General</c:formatCode>
                <c:ptCount val="4"/>
                <c:pt idx="0">
                  <c:v>5.2</c:v>
                </c:pt>
                <c:pt idx="1">
                  <c:v>6.8</c:v>
                </c:pt>
                <c:pt idx="2">
                  <c:v>3.9</c:v>
                </c:pt>
                <c:pt idx="3">
                  <c:v>5.3</c:v>
                </c:pt>
              </c:numCache>
            </c:numRef>
          </c:val>
          <c:extLst>
            <c:ext xmlns:c16="http://schemas.microsoft.com/office/drawing/2014/chart" uri="{C3380CC4-5D6E-409C-BE32-E72D297353CC}">
              <c16:uniqueId val="{00000002-348E-43F5-A5FA-A71E1B262D95}"/>
            </c:ext>
          </c:extLst>
        </c:ser>
        <c:ser>
          <c:idx val="2"/>
          <c:order val="2"/>
          <c:tx>
            <c:strRef>
              <c:f>'Figure 5'!$D$1</c:f>
              <c:strCache>
                <c:ptCount val="1"/>
                <c:pt idx="0">
                  <c:v>9-12 Average </c:v>
                </c:pt>
              </c:strCache>
            </c:strRef>
          </c:tx>
          <c:spPr>
            <a:solidFill>
              <a:srgbClr val="ADAD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5'!$A$2:$A$5</c:f>
              <c:strCache>
                <c:ptCount val="4"/>
                <c:pt idx="0">
                  <c:v>Emotional Support</c:v>
                </c:pt>
                <c:pt idx="1">
                  <c:v>Classroom Organization</c:v>
                </c:pt>
                <c:pt idx="2">
                  <c:v>Instructional Support</c:v>
                </c:pt>
                <c:pt idx="3">
                  <c:v>Student Engagement</c:v>
                </c:pt>
              </c:strCache>
            </c:strRef>
          </c:cat>
          <c:val>
            <c:numRef>
              <c:f>'Figure 5'!$D$2:$D$5</c:f>
              <c:numCache>
                <c:formatCode>General</c:formatCode>
                <c:ptCount val="4"/>
                <c:pt idx="0">
                  <c:v>4.7</c:v>
                </c:pt>
                <c:pt idx="1">
                  <c:v>6.9</c:v>
                </c:pt>
                <c:pt idx="2">
                  <c:v>3.5</c:v>
                </c:pt>
                <c:pt idx="3">
                  <c:v>5.4</c:v>
                </c:pt>
              </c:numCache>
            </c:numRef>
          </c:val>
          <c:extLst>
            <c:ext xmlns:c16="http://schemas.microsoft.com/office/drawing/2014/chart" uri="{C3380CC4-5D6E-409C-BE32-E72D297353CC}">
              <c16:uniqueId val="{00000003-348E-43F5-A5FA-A71E1B262D95}"/>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Dimension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9" ma:contentTypeDescription="Create a new document." ma:contentTypeScope="" ma:versionID="ec9039004e89dafd267f53496d2d0432">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05594490d14ebeb3142828cc4257cb49"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68b45241-2e0a-4324-b6cd-9efd2f11b483"/>
    <ds:schemaRef ds:uri="22602442-92ee-4d3a-8ce8-f0d739bf7d54"/>
  </ds:schemaRefs>
</ds:datastoreItem>
</file>

<file path=customXml/itemProps2.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3.xml><?xml version="1.0" encoding="utf-8"?>
<ds:datastoreItem xmlns:ds="http://schemas.openxmlformats.org/officeDocument/2006/customXml" ds:itemID="{3511341E-119D-4F46-B213-6FE2BB342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8E5E8-958F-48D8-B769-C97F3E1B872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86</Pages>
  <Words>31538</Words>
  <Characters>179768</Characters>
  <Application>Microsoft Office Word</Application>
  <DocSecurity>0</DocSecurity>
  <Lines>1498</Lines>
  <Paragraphs>421</Paragraphs>
  <ScaleCrop>false</ScaleCrop>
  <HeadingPairs>
    <vt:vector size="2" baseType="variant">
      <vt:variant>
        <vt:lpstr>Title</vt:lpstr>
      </vt:variant>
      <vt:variant>
        <vt:i4>1</vt:i4>
      </vt:variant>
    </vt:vector>
  </HeadingPairs>
  <TitlesOfParts>
    <vt:vector size="1" baseType="lpstr">
      <vt:lpstr>Hatfield Public Schools</vt:lpstr>
    </vt:vector>
  </TitlesOfParts>
  <Company/>
  <LinksUpToDate>false</LinksUpToDate>
  <CharactersWithSpaces>210885</CharactersWithSpaces>
  <SharedDoc>false</SharedDoc>
  <HLinks>
    <vt:vector size="654" baseType="variant">
      <vt:variant>
        <vt:i4>1376309</vt:i4>
      </vt:variant>
      <vt:variant>
        <vt:i4>482</vt:i4>
      </vt:variant>
      <vt:variant>
        <vt:i4>0</vt:i4>
      </vt:variant>
      <vt:variant>
        <vt:i4>5</vt:i4>
      </vt:variant>
      <vt:variant>
        <vt:lpwstr/>
      </vt:variant>
      <vt:variant>
        <vt:lpwstr>_Toc225252708</vt:lpwstr>
      </vt:variant>
      <vt:variant>
        <vt:i4>1376309</vt:i4>
      </vt:variant>
      <vt:variant>
        <vt:i4>476</vt:i4>
      </vt:variant>
      <vt:variant>
        <vt:i4>0</vt:i4>
      </vt:variant>
      <vt:variant>
        <vt:i4>5</vt:i4>
      </vt:variant>
      <vt:variant>
        <vt:lpwstr/>
      </vt:variant>
      <vt:variant>
        <vt:lpwstr>_Toc225252707</vt:lpwstr>
      </vt:variant>
      <vt:variant>
        <vt:i4>1376309</vt:i4>
      </vt:variant>
      <vt:variant>
        <vt:i4>470</vt:i4>
      </vt:variant>
      <vt:variant>
        <vt:i4>0</vt:i4>
      </vt:variant>
      <vt:variant>
        <vt:i4>5</vt:i4>
      </vt:variant>
      <vt:variant>
        <vt:lpwstr/>
      </vt:variant>
      <vt:variant>
        <vt:lpwstr>_Toc225252706</vt:lpwstr>
      </vt:variant>
      <vt:variant>
        <vt:i4>1376309</vt:i4>
      </vt:variant>
      <vt:variant>
        <vt:i4>464</vt:i4>
      </vt:variant>
      <vt:variant>
        <vt:i4>0</vt:i4>
      </vt:variant>
      <vt:variant>
        <vt:i4>5</vt:i4>
      </vt:variant>
      <vt:variant>
        <vt:lpwstr/>
      </vt:variant>
      <vt:variant>
        <vt:lpwstr>_Toc225252705</vt:lpwstr>
      </vt:variant>
      <vt:variant>
        <vt:i4>1376309</vt:i4>
      </vt:variant>
      <vt:variant>
        <vt:i4>458</vt:i4>
      </vt:variant>
      <vt:variant>
        <vt:i4>0</vt:i4>
      </vt:variant>
      <vt:variant>
        <vt:i4>5</vt:i4>
      </vt:variant>
      <vt:variant>
        <vt:lpwstr/>
      </vt:variant>
      <vt:variant>
        <vt:lpwstr>_Toc225252704</vt:lpwstr>
      </vt:variant>
      <vt:variant>
        <vt:i4>1376309</vt:i4>
      </vt:variant>
      <vt:variant>
        <vt:i4>452</vt:i4>
      </vt:variant>
      <vt:variant>
        <vt:i4>0</vt:i4>
      </vt:variant>
      <vt:variant>
        <vt:i4>5</vt:i4>
      </vt:variant>
      <vt:variant>
        <vt:lpwstr/>
      </vt:variant>
      <vt:variant>
        <vt:lpwstr>_Toc225252703</vt:lpwstr>
      </vt:variant>
      <vt:variant>
        <vt:i4>1376309</vt:i4>
      </vt:variant>
      <vt:variant>
        <vt:i4>446</vt:i4>
      </vt:variant>
      <vt:variant>
        <vt:i4>0</vt:i4>
      </vt:variant>
      <vt:variant>
        <vt:i4>5</vt:i4>
      </vt:variant>
      <vt:variant>
        <vt:lpwstr/>
      </vt:variant>
      <vt:variant>
        <vt:lpwstr>_Toc225252702</vt:lpwstr>
      </vt:variant>
      <vt:variant>
        <vt:i4>1376309</vt:i4>
      </vt:variant>
      <vt:variant>
        <vt:i4>440</vt:i4>
      </vt:variant>
      <vt:variant>
        <vt:i4>0</vt:i4>
      </vt:variant>
      <vt:variant>
        <vt:i4>5</vt:i4>
      </vt:variant>
      <vt:variant>
        <vt:lpwstr/>
      </vt:variant>
      <vt:variant>
        <vt:lpwstr>_Toc225252701</vt:lpwstr>
      </vt:variant>
      <vt:variant>
        <vt:i4>1376309</vt:i4>
      </vt:variant>
      <vt:variant>
        <vt:i4>434</vt:i4>
      </vt:variant>
      <vt:variant>
        <vt:i4>0</vt:i4>
      </vt:variant>
      <vt:variant>
        <vt:i4>5</vt:i4>
      </vt:variant>
      <vt:variant>
        <vt:lpwstr/>
      </vt:variant>
      <vt:variant>
        <vt:lpwstr>_Toc225252700</vt:lpwstr>
      </vt:variant>
      <vt:variant>
        <vt:i4>1835060</vt:i4>
      </vt:variant>
      <vt:variant>
        <vt:i4>428</vt:i4>
      </vt:variant>
      <vt:variant>
        <vt:i4>0</vt:i4>
      </vt:variant>
      <vt:variant>
        <vt:i4>5</vt:i4>
      </vt:variant>
      <vt:variant>
        <vt:lpwstr/>
      </vt:variant>
      <vt:variant>
        <vt:lpwstr>_Toc225252699</vt:lpwstr>
      </vt:variant>
      <vt:variant>
        <vt:i4>1835060</vt:i4>
      </vt:variant>
      <vt:variant>
        <vt:i4>422</vt:i4>
      </vt:variant>
      <vt:variant>
        <vt:i4>0</vt:i4>
      </vt:variant>
      <vt:variant>
        <vt:i4>5</vt:i4>
      </vt:variant>
      <vt:variant>
        <vt:lpwstr/>
      </vt:variant>
      <vt:variant>
        <vt:lpwstr>_Toc225252698</vt:lpwstr>
      </vt:variant>
      <vt:variant>
        <vt:i4>1835060</vt:i4>
      </vt:variant>
      <vt:variant>
        <vt:i4>416</vt:i4>
      </vt:variant>
      <vt:variant>
        <vt:i4>0</vt:i4>
      </vt:variant>
      <vt:variant>
        <vt:i4>5</vt:i4>
      </vt:variant>
      <vt:variant>
        <vt:lpwstr/>
      </vt:variant>
      <vt:variant>
        <vt:lpwstr>_Toc225252697</vt:lpwstr>
      </vt:variant>
      <vt:variant>
        <vt:i4>1835060</vt:i4>
      </vt:variant>
      <vt:variant>
        <vt:i4>410</vt:i4>
      </vt:variant>
      <vt:variant>
        <vt:i4>0</vt:i4>
      </vt:variant>
      <vt:variant>
        <vt:i4>5</vt:i4>
      </vt:variant>
      <vt:variant>
        <vt:lpwstr/>
      </vt:variant>
      <vt:variant>
        <vt:lpwstr>_Toc225252696</vt:lpwstr>
      </vt:variant>
      <vt:variant>
        <vt:i4>1835060</vt:i4>
      </vt:variant>
      <vt:variant>
        <vt:i4>404</vt:i4>
      </vt:variant>
      <vt:variant>
        <vt:i4>0</vt:i4>
      </vt:variant>
      <vt:variant>
        <vt:i4>5</vt:i4>
      </vt:variant>
      <vt:variant>
        <vt:lpwstr/>
      </vt:variant>
      <vt:variant>
        <vt:lpwstr>_Toc225252695</vt:lpwstr>
      </vt:variant>
      <vt:variant>
        <vt:i4>1835060</vt:i4>
      </vt:variant>
      <vt:variant>
        <vt:i4>398</vt:i4>
      </vt:variant>
      <vt:variant>
        <vt:i4>0</vt:i4>
      </vt:variant>
      <vt:variant>
        <vt:i4>5</vt:i4>
      </vt:variant>
      <vt:variant>
        <vt:lpwstr/>
      </vt:variant>
      <vt:variant>
        <vt:lpwstr>_Toc225252694</vt:lpwstr>
      </vt:variant>
      <vt:variant>
        <vt:i4>1835060</vt:i4>
      </vt:variant>
      <vt:variant>
        <vt:i4>392</vt:i4>
      </vt:variant>
      <vt:variant>
        <vt:i4>0</vt:i4>
      </vt:variant>
      <vt:variant>
        <vt:i4>5</vt:i4>
      </vt:variant>
      <vt:variant>
        <vt:lpwstr/>
      </vt:variant>
      <vt:variant>
        <vt:lpwstr>_Toc225252693</vt:lpwstr>
      </vt:variant>
      <vt:variant>
        <vt:i4>1835060</vt:i4>
      </vt:variant>
      <vt:variant>
        <vt:i4>386</vt:i4>
      </vt:variant>
      <vt:variant>
        <vt:i4>0</vt:i4>
      </vt:variant>
      <vt:variant>
        <vt:i4>5</vt:i4>
      </vt:variant>
      <vt:variant>
        <vt:lpwstr/>
      </vt:variant>
      <vt:variant>
        <vt:lpwstr>_Toc225252692</vt:lpwstr>
      </vt:variant>
      <vt:variant>
        <vt:i4>1835060</vt:i4>
      </vt:variant>
      <vt:variant>
        <vt:i4>380</vt:i4>
      </vt:variant>
      <vt:variant>
        <vt:i4>0</vt:i4>
      </vt:variant>
      <vt:variant>
        <vt:i4>5</vt:i4>
      </vt:variant>
      <vt:variant>
        <vt:lpwstr/>
      </vt:variant>
      <vt:variant>
        <vt:lpwstr>_Toc225252691</vt:lpwstr>
      </vt:variant>
      <vt:variant>
        <vt:i4>1835060</vt:i4>
      </vt:variant>
      <vt:variant>
        <vt:i4>374</vt:i4>
      </vt:variant>
      <vt:variant>
        <vt:i4>0</vt:i4>
      </vt:variant>
      <vt:variant>
        <vt:i4>5</vt:i4>
      </vt:variant>
      <vt:variant>
        <vt:lpwstr/>
      </vt:variant>
      <vt:variant>
        <vt:lpwstr>_Toc225252690</vt:lpwstr>
      </vt:variant>
      <vt:variant>
        <vt:i4>1900596</vt:i4>
      </vt:variant>
      <vt:variant>
        <vt:i4>368</vt:i4>
      </vt:variant>
      <vt:variant>
        <vt:i4>0</vt:i4>
      </vt:variant>
      <vt:variant>
        <vt:i4>5</vt:i4>
      </vt:variant>
      <vt:variant>
        <vt:lpwstr/>
      </vt:variant>
      <vt:variant>
        <vt:lpwstr>_Toc225252689</vt:lpwstr>
      </vt:variant>
      <vt:variant>
        <vt:i4>1900596</vt:i4>
      </vt:variant>
      <vt:variant>
        <vt:i4>362</vt:i4>
      </vt:variant>
      <vt:variant>
        <vt:i4>0</vt:i4>
      </vt:variant>
      <vt:variant>
        <vt:i4>5</vt:i4>
      </vt:variant>
      <vt:variant>
        <vt:lpwstr/>
      </vt:variant>
      <vt:variant>
        <vt:lpwstr>_Toc225252688</vt:lpwstr>
      </vt:variant>
      <vt:variant>
        <vt:i4>1900596</vt:i4>
      </vt:variant>
      <vt:variant>
        <vt:i4>356</vt:i4>
      </vt:variant>
      <vt:variant>
        <vt:i4>0</vt:i4>
      </vt:variant>
      <vt:variant>
        <vt:i4>5</vt:i4>
      </vt:variant>
      <vt:variant>
        <vt:lpwstr/>
      </vt:variant>
      <vt:variant>
        <vt:lpwstr>_Toc225252687</vt:lpwstr>
      </vt:variant>
      <vt:variant>
        <vt:i4>5636162</vt:i4>
      </vt:variant>
      <vt:variant>
        <vt:i4>351</vt:i4>
      </vt:variant>
      <vt:variant>
        <vt:i4>0</vt:i4>
      </vt:variant>
      <vt:variant>
        <vt:i4>5</vt:i4>
      </vt:variant>
      <vt:variant>
        <vt:lpwstr>https://www.doe.mass.edu/research/radar/default.html</vt:lpwstr>
      </vt:variant>
      <vt:variant>
        <vt:lpwstr/>
      </vt:variant>
      <vt:variant>
        <vt:i4>3801129</vt:i4>
      </vt:variant>
      <vt:variant>
        <vt:i4>348</vt:i4>
      </vt:variant>
      <vt:variant>
        <vt:i4>0</vt:i4>
      </vt:variant>
      <vt:variant>
        <vt:i4>5</vt:i4>
      </vt:variant>
      <vt:variant>
        <vt:lpwstr>https://www.doe.mass.edu/finance/chapter70/default.html</vt:lpwstr>
      </vt:variant>
      <vt:variant>
        <vt:lpwstr/>
      </vt:variant>
      <vt:variant>
        <vt:i4>5636162</vt:i4>
      </vt:variant>
      <vt:variant>
        <vt:i4>345</vt:i4>
      </vt:variant>
      <vt:variant>
        <vt:i4>0</vt:i4>
      </vt:variant>
      <vt:variant>
        <vt:i4>5</vt:i4>
      </vt:variant>
      <vt:variant>
        <vt:lpwstr>https://www.doe.mass.edu/research/radar/default.html</vt:lpwstr>
      </vt:variant>
      <vt:variant>
        <vt:lpwstr/>
      </vt:variant>
      <vt:variant>
        <vt:i4>65628</vt:i4>
      </vt:variant>
      <vt:variant>
        <vt:i4>342</vt:i4>
      </vt:variant>
      <vt:variant>
        <vt:i4>0</vt:i4>
      </vt:variant>
      <vt:variant>
        <vt:i4>5</vt:i4>
      </vt:variant>
      <vt:variant>
        <vt:lpwstr>https://www.doe.mass.edu/sfs/sel/sel-all.docx</vt:lpwstr>
      </vt:variant>
      <vt:variant>
        <vt:lpwstr/>
      </vt:variant>
      <vt:variant>
        <vt:i4>6291562</vt:i4>
      </vt:variant>
      <vt:variant>
        <vt:i4>339</vt:i4>
      </vt:variant>
      <vt:variant>
        <vt:i4>0</vt:i4>
      </vt:variant>
      <vt:variant>
        <vt:i4>5</vt:i4>
      </vt:variant>
      <vt:variant>
        <vt:lpwstr>https://www.doe.mass.edu/sfs/earlylearning/pli.html</vt:lpwstr>
      </vt:variant>
      <vt:variant>
        <vt:lpwstr/>
      </vt:variant>
      <vt:variant>
        <vt:i4>7864362</vt:i4>
      </vt:variant>
      <vt:variant>
        <vt:i4>336</vt:i4>
      </vt:variant>
      <vt:variant>
        <vt:i4>0</vt:i4>
      </vt:variant>
      <vt:variant>
        <vt:i4>5</vt:i4>
      </vt:variant>
      <vt:variant>
        <vt:lpwstr>https://view.officeapps.live.com/op/view.aspx?src=https%3A%2F%2Fwww.doe.mass.edu%2Fsfs%2Fearlylearning%2Fresources%2FSEL-APL-Standards.docx&amp;wdOrigin=BROWSELINK</vt:lpwstr>
      </vt:variant>
      <vt:variant>
        <vt:lpwstr/>
      </vt:variant>
      <vt:variant>
        <vt:i4>6881315</vt:i4>
      </vt:variant>
      <vt:variant>
        <vt:i4>333</vt:i4>
      </vt:variant>
      <vt:variant>
        <vt:i4>0</vt:i4>
      </vt:variant>
      <vt:variant>
        <vt:i4>5</vt:i4>
      </vt:variant>
      <vt:variant>
        <vt:lpwstr>https://matoolsforschools.com/</vt:lpwstr>
      </vt:variant>
      <vt:variant>
        <vt:lpwstr/>
      </vt:variant>
      <vt:variant>
        <vt:i4>2293809</vt:i4>
      </vt:variant>
      <vt:variant>
        <vt:i4>330</vt:i4>
      </vt:variant>
      <vt:variant>
        <vt:i4>0</vt:i4>
      </vt:variant>
      <vt:variant>
        <vt:i4>5</vt:i4>
      </vt:variant>
      <vt:variant>
        <vt:lpwstr>https://www.doe.mass.edu/sfss/mtss/</vt:lpwstr>
      </vt:variant>
      <vt:variant>
        <vt:lpwstr/>
      </vt:variant>
      <vt:variant>
        <vt:i4>393219</vt:i4>
      </vt:variant>
      <vt:variant>
        <vt:i4>327</vt:i4>
      </vt:variant>
      <vt:variant>
        <vt:i4>0</vt:i4>
      </vt:variant>
      <vt:variant>
        <vt:i4>5</vt:i4>
      </vt:variant>
      <vt:variant>
        <vt:lpwstr>https://www.doe.mass.edu/sfs/?section=family</vt:lpwstr>
      </vt:variant>
      <vt:variant>
        <vt:lpwstr/>
      </vt:variant>
      <vt:variant>
        <vt:i4>7209059</vt:i4>
      </vt:variant>
      <vt:variant>
        <vt:i4>324</vt:i4>
      </vt:variant>
      <vt:variant>
        <vt:i4>0</vt:i4>
      </vt:variant>
      <vt:variant>
        <vt:i4>5</vt:i4>
      </vt:variant>
      <vt:variant>
        <vt:lpwstr>https://plpartnerguide.org/</vt:lpwstr>
      </vt:variant>
      <vt:variant>
        <vt:lpwstr/>
      </vt:variant>
      <vt:variant>
        <vt:i4>2555951</vt:i4>
      </vt:variant>
      <vt:variant>
        <vt:i4>321</vt:i4>
      </vt:variant>
      <vt:variant>
        <vt:i4>0</vt:i4>
      </vt:variant>
      <vt:variant>
        <vt:i4>5</vt:i4>
      </vt:variant>
      <vt:variant>
        <vt:lpwstr>https://www.doe.mass.edu/edeval/implementation/default.html</vt:lpwstr>
      </vt:variant>
      <vt:variant>
        <vt:lpwstr/>
      </vt:variant>
      <vt:variant>
        <vt:i4>5570580</vt:i4>
      </vt:variant>
      <vt:variant>
        <vt:i4>318</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3997819</vt:i4>
      </vt:variant>
      <vt:variant>
        <vt:i4>315</vt:i4>
      </vt:variant>
      <vt:variant>
        <vt:i4>0</vt:i4>
      </vt:variant>
      <vt:variant>
        <vt:i4>5</vt:i4>
      </vt:variant>
      <vt:variant>
        <vt:lpwstr>https://www.doe.mass.edu/instruction/culturally-sustaining/default.html</vt:lpwstr>
      </vt:variant>
      <vt:variant>
        <vt:lpwstr/>
      </vt:variant>
      <vt:variant>
        <vt:i4>1245206</vt:i4>
      </vt:variant>
      <vt:variant>
        <vt:i4>312</vt:i4>
      </vt:variant>
      <vt:variant>
        <vt:i4>0</vt:i4>
      </vt:variant>
      <vt:variant>
        <vt:i4>5</vt:i4>
      </vt:variant>
      <vt:variant>
        <vt:lpwstr>https://www.doe.mass.edu/instruction/curate/default.html</vt:lpwstr>
      </vt:variant>
      <vt:variant>
        <vt:lpwstr/>
      </vt:variant>
      <vt:variant>
        <vt:i4>7995442</vt:i4>
      </vt:variant>
      <vt:variant>
        <vt:i4>309</vt:i4>
      </vt:variant>
      <vt:variant>
        <vt:i4>0</vt:i4>
      </vt:variant>
      <vt:variant>
        <vt:i4>5</vt:i4>
      </vt:variant>
      <vt:variant>
        <vt:lpwstr>https://www.doe.mass.edu/instruction/impd/implement-ma.html</vt:lpwstr>
      </vt:variant>
      <vt:variant>
        <vt:lpwstr/>
      </vt:variant>
      <vt:variant>
        <vt:i4>1900630</vt:i4>
      </vt:variant>
      <vt:variant>
        <vt:i4>306</vt:i4>
      </vt:variant>
      <vt:variant>
        <vt:i4>0</vt:i4>
      </vt:variant>
      <vt:variant>
        <vt:i4>5</vt:i4>
      </vt:variant>
      <vt:variant>
        <vt:lpwstr>https://www.doe.mass.edu/frameworks/current.html</vt:lpwstr>
      </vt:variant>
      <vt:variant>
        <vt:lpwstr/>
      </vt:variant>
      <vt:variant>
        <vt:i4>7274606</vt:i4>
      </vt:variant>
      <vt:variant>
        <vt:i4>303</vt:i4>
      </vt:variant>
      <vt:variant>
        <vt:i4>0</vt:i4>
      </vt:variant>
      <vt:variant>
        <vt:i4>5</vt:i4>
      </vt:variant>
      <vt:variant>
        <vt:lpwstr>https://www.doe.mass.edu/instruction/impd/default.html</vt:lpwstr>
      </vt:variant>
      <vt:variant>
        <vt:lpwstr/>
      </vt:variant>
      <vt:variant>
        <vt:i4>6750267</vt:i4>
      </vt:variant>
      <vt:variant>
        <vt:i4>300</vt:i4>
      </vt:variant>
      <vt:variant>
        <vt:i4>0</vt:i4>
      </vt:variant>
      <vt:variant>
        <vt:i4>5</vt:i4>
      </vt:variant>
      <vt:variant>
        <vt:lpwstr>https://www.doe.mass.edu/csdp/guidebook/coherence-guidebook.pdf</vt:lpwstr>
      </vt:variant>
      <vt:variant>
        <vt:lpwstr/>
      </vt:variant>
      <vt:variant>
        <vt:i4>3342419</vt:i4>
      </vt:variant>
      <vt:variant>
        <vt:i4>297</vt:i4>
      </vt:variant>
      <vt:variant>
        <vt:i4>0</vt:i4>
      </vt:variant>
      <vt:variant>
        <vt:i4>5</vt:i4>
      </vt:variant>
      <vt:variant>
        <vt:lpwstr>http://metproject.org/resources/CLASS_10_29_10.pdf</vt:lpwstr>
      </vt:variant>
      <vt:variant>
        <vt:lpwstr/>
      </vt:variant>
      <vt:variant>
        <vt:i4>2359338</vt:i4>
      </vt:variant>
      <vt:variant>
        <vt:i4>294</vt:i4>
      </vt:variant>
      <vt:variant>
        <vt:i4>0</vt:i4>
      </vt:variant>
      <vt:variant>
        <vt:i4>5</vt:i4>
      </vt:variant>
      <vt:variant>
        <vt:lpwstr>http://www.teachstone.com/wp-content/uploads/2011/05/class-mtp-pk-12-brief.pdf</vt:lpwstr>
      </vt:variant>
      <vt:variant>
        <vt:lpwstr/>
      </vt:variant>
      <vt:variant>
        <vt:i4>1441843</vt:i4>
      </vt:variant>
      <vt:variant>
        <vt:i4>287</vt:i4>
      </vt:variant>
      <vt:variant>
        <vt:i4>0</vt:i4>
      </vt:variant>
      <vt:variant>
        <vt:i4>5</vt:i4>
      </vt:variant>
      <vt:variant>
        <vt:lpwstr/>
      </vt:variant>
      <vt:variant>
        <vt:lpwstr>_Toc225251107</vt:lpwstr>
      </vt:variant>
      <vt:variant>
        <vt:i4>1441843</vt:i4>
      </vt:variant>
      <vt:variant>
        <vt:i4>281</vt:i4>
      </vt:variant>
      <vt:variant>
        <vt:i4>0</vt:i4>
      </vt:variant>
      <vt:variant>
        <vt:i4>5</vt:i4>
      </vt:variant>
      <vt:variant>
        <vt:lpwstr/>
      </vt:variant>
      <vt:variant>
        <vt:lpwstr>_Toc225251106</vt:lpwstr>
      </vt:variant>
      <vt:variant>
        <vt:i4>1441843</vt:i4>
      </vt:variant>
      <vt:variant>
        <vt:i4>275</vt:i4>
      </vt:variant>
      <vt:variant>
        <vt:i4>0</vt:i4>
      </vt:variant>
      <vt:variant>
        <vt:i4>5</vt:i4>
      </vt:variant>
      <vt:variant>
        <vt:lpwstr/>
      </vt:variant>
      <vt:variant>
        <vt:lpwstr>_Toc225251105</vt:lpwstr>
      </vt:variant>
      <vt:variant>
        <vt:i4>1441843</vt:i4>
      </vt:variant>
      <vt:variant>
        <vt:i4>269</vt:i4>
      </vt:variant>
      <vt:variant>
        <vt:i4>0</vt:i4>
      </vt:variant>
      <vt:variant>
        <vt:i4>5</vt:i4>
      </vt:variant>
      <vt:variant>
        <vt:lpwstr/>
      </vt:variant>
      <vt:variant>
        <vt:lpwstr>_Toc225251104</vt:lpwstr>
      </vt:variant>
      <vt:variant>
        <vt:i4>1441843</vt:i4>
      </vt:variant>
      <vt:variant>
        <vt:i4>263</vt:i4>
      </vt:variant>
      <vt:variant>
        <vt:i4>0</vt:i4>
      </vt:variant>
      <vt:variant>
        <vt:i4>5</vt:i4>
      </vt:variant>
      <vt:variant>
        <vt:lpwstr/>
      </vt:variant>
      <vt:variant>
        <vt:lpwstr>_Toc225251103</vt:lpwstr>
      </vt:variant>
      <vt:variant>
        <vt:i4>1441843</vt:i4>
      </vt:variant>
      <vt:variant>
        <vt:i4>257</vt:i4>
      </vt:variant>
      <vt:variant>
        <vt:i4>0</vt:i4>
      </vt:variant>
      <vt:variant>
        <vt:i4>5</vt:i4>
      </vt:variant>
      <vt:variant>
        <vt:lpwstr/>
      </vt:variant>
      <vt:variant>
        <vt:lpwstr>_Toc225251102</vt:lpwstr>
      </vt:variant>
      <vt:variant>
        <vt:i4>1441843</vt:i4>
      </vt:variant>
      <vt:variant>
        <vt:i4>251</vt:i4>
      </vt:variant>
      <vt:variant>
        <vt:i4>0</vt:i4>
      </vt:variant>
      <vt:variant>
        <vt:i4>5</vt:i4>
      </vt:variant>
      <vt:variant>
        <vt:lpwstr/>
      </vt:variant>
      <vt:variant>
        <vt:lpwstr>_Toc225251101</vt:lpwstr>
      </vt:variant>
      <vt:variant>
        <vt:i4>1441843</vt:i4>
      </vt:variant>
      <vt:variant>
        <vt:i4>245</vt:i4>
      </vt:variant>
      <vt:variant>
        <vt:i4>0</vt:i4>
      </vt:variant>
      <vt:variant>
        <vt:i4>5</vt:i4>
      </vt:variant>
      <vt:variant>
        <vt:lpwstr/>
      </vt:variant>
      <vt:variant>
        <vt:lpwstr>_Toc225251100</vt:lpwstr>
      </vt:variant>
      <vt:variant>
        <vt:i4>2031666</vt:i4>
      </vt:variant>
      <vt:variant>
        <vt:i4>239</vt:i4>
      </vt:variant>
      <vt:variant>
        <vt:i4>0</vt:i4>
      </vt:variant>
      <vt:variant>
        <vt:i4>5</vt:i4>
      </vt:variant>
      <vt:variant>
        <vt:lpwstr/>
      </vt:variant>
      <vt:variant>
        <vt:lpwstr>_Toc225251099</vt:lpwstr>
      </vt:variant>
      <vt:variant>
        <vt:i4>2031666</vt:i4>
      </vt:variant>
      <vt:variant>
        <vt:i4>233</vt:i4>
      </vt:variant>
      <vt:variant>
        <vt:i4>0</vt:i4>
      </vt:variant>
      <vt:variant>
        <vt:i4>5</vt:i4>
      </vt:variant>
      <vt:variant>
        <vt:lpwstr/>
      </vt:variant>
      <vt:variant>
        <vt:lpwstr>_Toc225251098</vt:lpwstr>
      </vt:variant>
      <vt:variant>
        <vt:i4>2031666</vt:i4>
      </vt:variant>
      <vt:variant>
        <vt:i4>227</vt:i4>
      </vt:variant>
      <vt:variant>
        <vt:i4>0</vt:i4>
      </vt:variant>
      <vt:variant>
        <vt:i4>5</vt:i4>
      </vt:variant>
      <vt:variant>
        <vt:lpwstr/>
      </vt:variant>
      <vt:variant>
        <vt:lpwstr>_Toc225251097</vt:lpwstr>
      </vt:variant>
      <vt:variant>
        <vt:i4>2031666</vt:i4>
      </vt:variant>
      <vt:variant>
        <vt:i4>221</vt:i4>
      </vt:variant>
      <vt:variant>
        <vt:i4>0</vt:i4>
      </vt:variant>
      <vt:variant>
        <vt:i4>5</vt:i4>
      </vt:variant>
      <vt:variant>
        <vt:lpwstr/>
      </vt:variant>
      <vt:variant>
        <vt:lpwstr>_Toc225251096</vt:lpwstr>
      </vt:variant>
      <vt:variant>
        <vt:i4>2031666</vt:i4>
      </vt:variant>
      <vt:variant>
        <vt:i4>215</vt:i4>
      </vt:variant>
      <vt:variant>
        <vt:i4>0</vt:i4>
      </vt:variant>
      <vt:variant>
        <vt:i4>5</vt:i4>
      </vt:variant>
      <vt:variant>
        <vt:lpwstr/>
      </vt:variant>
      <vt:variant>
        <vt:lpwstr>_Toc225251095</vt:lpwstr>
      </vt:variant>
      <vt:variant>
        <vt:i4>2031666</vt:i4>
      </vt:variant>
      <vt:variant>
        <vt:i4>209</vt:i4>
      </vt:variant>
      <vt:variant>
        <vt:i4>0</vt:i4>
      </vt:variant>
      <vt:variant>
        <vt:i4>5</vt:i4>
      </vt:variant>
      <vt:variant>
        <vt:lpwstr/>
      </vt:variant>
      <vt:variant>
        <vt:lpwstr>_Toc225251094</vt:lpwstr>
      </vt:variant>
      <vt:variant>
        <vt:i4>2031666</vt:i4>
      </vt:variant>
      <vt:variant>
        <vt:i4>203</vt:i4>
      </vt:variant>
      <vt:variant>
        <vt:i4>0</vt:i4>
      </vt:variant>
      <vt:variant>
        <vt:i4>5</vt:i4>
      </vt:variant>
      <vt:variant>
        <vt:lpwstr/>
      </vt:variant>
      <vt:variant>
        <vt:lpwstr>_Toc225251093</vt:lpwstr>
      </vt:variant>
      <vt:variant>
        <vt:i4>2031666</vt:i4>
      </vt:variant>
      <vt:variant>
        <vt:i4>197</vt:i4>
      </vt:variant>
      <vt:variant>
        <vt:i4>0</vt:i4>
      </vt:variant>
      <vt:variant>
        <vt:i4>5</vt:i4>
      </vt:variant>
      <vt:variant>
        <vt:lpwstr/>
      </vt:variant>
      <vt:variant>
        <vt:lpwstr>_Toc225251092</vt:lpwstr>
      </vt:variant>
      <vt:variant>
        <vt:i4>2031666</vt:i4>
      </vt:variant>
      <vt:variant>
        <vt:i4>191</vt:i4>
      </vt:variant>
      <vt:variant>
        <vt:i4>0</vt:i4>
      </vt:variant>
      <vt:variant>
        <vt:i4>5</vt:i4>
      </vt:variant>
      <vt:variant>
        <vt:lpwstr/>
      </vt:variant>
      <vt:variant>
        <vt:lpwstr>_Toc225251091</vt:lpwstr>
      </vt:variant>
      <vt:variant>
        <vt:i4>2031666</vt:i4>
      </vt:variant>
      <vt:variant>
        <vt:i4>185</vt:i4>
      </vt:variant>
      <vt:variant>
        <vt:i4>0</vt:i4>
      </vt:variant>
      <vt:variant>
        <vt:i4>5</vt:i4>
      </vt:variant>
      <vt:variant>
        <vt:lpwstr/>
      </vt:variant>
      <vt:variant>
        <vt:lpwstr>_Toc225251090</vt:lpwstr>
      </vt:variant>
      <vt:variant>
        <vt:i4>1966130</vt:i4>
      </vt:variant>
      <vt:variant>
        <vt:i4>179</vt:i4>
      </vt:variant>
      <vt:variant>
        <vt:i4>0</vt:i4>
      </vt:variant>
      <vt:variant>
        <vt:i4>5</vt:i4>
      </vt:variant>
      <vt:variant>
        <vt:lpwstr/>
      </vt:variant>
      <vt:variant>
        <vt:lpwstr>_Toc225251089</vt:lpwstr>
      </vt:variant>
      <vt:variant>
        <vt:i4>3145829</vt:i4>
      </vt:variant>
      <vt:variant>
        <vt:i4>174</vt:i4>
      </vt:variant>
      <vt:variant>
        <vt:i4>0</vt:i4>
      </vt:variant>
      <vt:variant>
        <vt:i4>5</vt:i4>
      </vt:variant>
      <vt:variant>
        <vt:lpwstr>http://www.air.org/</vt:lpwstr>
      </vt:variant>
      <vt:variant>
        <vt:lpwstr/>
      </vt:variant>
      <vt:variant>
        <vt:i4>393276</vt:i4>
      </vt:variant>
      <vt:variant>
        <vt:i4>171</vt:i4>
      </vt:variant>
      <vt:variant>
        <vt:i4>0</vt:i4>
      </vt:variant>
      <vt:variant>
        <vt:i4>5</vt:i4>
      </vt:variant>
      <vt:variant>
        <vt:lpwstr/>
      </vt:variant>
      <vt:variant>
        <vt:lpwstr>_Managing_Capital_Assets</vt:lpwstr>
      </vt:variant>
      <vt:variant>
        <vt:i4>7077958</vt:i4>
      </vt:variant>
      <vt:variant>
        <vt:i4>168</vt:i4>
      </vt:variant>
      <vt:variant>
        <vt:i4>0</vt:i4>
      </vt:variant>
      <vt:variant>
        <vt:i4>5</vt:i4>
      </vt:variant>
      <vt:variant>
        <vt:lpwstr/>
      </vt:variant>
      <vt:variant>
        <vt:lpwstr>_Operations</vt:lpwstr>
      </vt:variant>
      <vt:variant>
        <vt:i4>720939</vt:i4>
      </vt:variant>
      <vt:variant>
        <vt:i4>165</vt:i4>
      </vt:variant>
      <vt:variant>
        <vt:i4>0</vt:i4>
      </vt:variant>
      <vt:variant>
        <vt:i4>5</vt:i4>
      </vt:variant>
      <vt:variant>
        <vt:lpwstr/>
      </vt:variant>
      <vt:variant>
        <vt:lpwstr>_Budgeting_and_Budget</vt:lpwstr>
      </vt:variant>
      <vt:variant>
        <vt:i4>2293787</vt:i4>
      </vt:variant>
      <vt:variant>
        <vt:i4>162</vt:i4>
      </vt:variant>
      <vt:variant>
        <vt:i4>0</vt:i4>
      </vt:variant>
      <vt:variant>
        <vt:i4>5</vt:i4>
      </vt:variant>
      <vt:variant>
        <vt:lpwstr/>
      </vt:variant>
      <vt:variant>
        <vt:lpwstr>_Business_Office_Staffing</vt:lpwstr>
      </vt:variant>
      <vt:variant>
        <vt:i4>1704053</vt:i4>
      </vt:variant>
      <vt:variant>
        <vt:i4>159</vt:i4>
      </vt:variant>
      <vt:variant>
        <vt:i4>0</vt:i4>
      </vt:variant>
      <vt:variant>
        <vt:i4>5</vt:i4>
      </vt:variant>
      <vt:variant>
        <vt:lpwstr/>
      </vt:variant>
      <vt:variant>
        <vt:lpwstr>_Multi-Tiered_Systems_of</vt:lpwstr>
      </vt:variant>
      <vt:variant>
        <vt:i4>1114169</vt:i4>
      </vt:variant>
      <vt:variant>
        <vt:i4>156</vt:i4>
      </vt:variant>
      <vt:variant>
        <vt:i4>0</vt:i4>
      </vt:variant>
      <vt:variant>
        <vt:i4>5</vt:i4>
      </vt:variant>
      <vt:variant>
        <vt:lpwstr/>
      </vt:variant>
      <vt:variant>
        <vt:lpwstr>_Family_and_Community</vt:lpwstr>
      </vt:variant>
      <vt:variant>
        <vt:i4>7471193</vt:i4>
      </vt:variant>
      <vt:variant>
        <vt:i4>153</vt:i4>
      </vt:variant>
      <vt:variant>
        <vt:i4>0</vt:i4>
      </vt:variant>
      <vt:variant>
        <vt:i4>5</vt:i4>
      </vt:variant>
      <vt:variant>
        <vt:lpwstr/>
      </vt:variant>
      <vt:variant>
        <vt:lpwstr>_Tiered_Systems_of</vt:lpwstr>
      </vt:variant>
      <vt:variant>
        <vt:i4>48</vt:i4>
      </vt:variant>
      <vt:variant>
        <vt:i4>150</vt:i4>
      </vt:variant>
      <vt:variant>
        <vt:i4>0</vt:i4>
      </vt:variant>
      <vt:variant>
        <vt:i4>5</vt:i4>
      </vt:variant>
      <vt:variant>
        <vt:lpwstr/>
      </vt:variant>
      <vt:variant>
        <vt:lpwstr>_Safe_and_Supportive</vt:lpwstr>
      </vt:variant>
      <vt:variant>
        <vt:i4>4259934</vt:i4>
      </vt:variant>
      <vt:variant>
        <vt:i4>147</vt:i4>
      </vt:variant>
      <vt:variant>
        <vt:i4>0</vt:i4>
      </vt:variant>
      <vt:variant>
        <vt:i4>5</vt:i4>
      </vt:variant>
      <vt:variant>
        <vt:lpwstr/>
      </vt:variant>
      <vt:variant>
        <vt:lpwstr>_Professional_Learning</vt:lpwstr>
      </vt:variant>
      <vt:variant>
        <vt:i4>1703972</vt:i4>
      </vt:variant>
      <vt:variant>
        <vt:i4>144</vt:i4>
      </vt:variant>
      <vt:variant>
        <vt:i4>0</vt:i4>
      </vt:variant>
      <vt:variant>
        <vt:i4>5</vt:i4>
      </vt:variant>
      <vt:variant>
        <vt:lpwstr/>
      </vt:variant>
      <vt:variant>
        <vt:lpwstr>_Staffing</vt:lpwstr>
      </vt:variant>
      <vt:variant>
        <vt:i4>4849720</vt:i4>
      </vt:variant>
      <vt:variant>
        <vt:i4>141</vt:i4>
      </vt:variant>
      <vt:variant>
        <vt:i4>0</vt:i4>
      </vt:variant>
      <vt:variant>
        <vt:i4>5</vt:i4>
      </vt:variant>
      <vt:variant>
        <vt:lpwstr/>
      </vt:variant>
      <vt:variant>
        <vt:lpwstr>_Human_Resources_Infrastructure,</vt:lpwstr>
      </vt:variant>
      <vt:variant>
        <vt:i4>786453</vt:i4>
      </vt:variant>
      <vt:variant>
        <vt:i4>138</vt:i4>
      </vt:variant>
      <vt:variant>
        <vt:i4>0</vt:i4>
      </vt:variant>
      <vt:variant>
        <vt:i4>5</vt:i4>
      </vt:variant>
      <vt:variant>
        <vt:lpwstr/>
      </vt:variant>
      <vt:variant>
        <vt:lpwstr>_Sharing_Data</vt:lpwstr>
      </vt:variant>
      <vt:variant>
        <vt:i4>852014</vt:i4>
      </vt:variant>
      <vt:variant>
        <vt:i4>135</vt:i4>
      </vt:variant>
      <vt:variant>
        <vt:i4>0</vt:i4>
      </vt:variant>
      <vt:variant>
        <vt:i4>5</vt:i4>
      </vt:variant>
      <vt:variant>
        <vt:lpwstr/>
      </vt:variant>
      <vt:variant>
        <vt:lpwstr>_Data_Use_and</vt:lpwstr>
      </vt:variant>
      <vt:variant>
        <vt:i4>2621486</vt:i4>
      </vt:variant>
      <vt:variant>
        <vt:i4>132</vt:i4>
      </vt:variant>
      <vt:variant>
        <vt:i4>0</vt:i4>
      </vt:variant>
      <vt:variant>
        <vt:i4>5</vt:i4>
      </vt:variant>
      <vt:variant>
        <vt:lpwstr/>
      </vt:variant>
      <vt:variant>
        <vt:lpwstr>_Data_Collection</vt:lpwstr>
      </vt:variant>
      <vt:variant>
        <vt:i4>6619204</vt:i4>
      </vt:variant>
      <vt:variant>
        <vt:i4>129</vt:i4>
      </vt:variant>
      <vt:variant>
        <vt:i4>0</vt:i4>
      </vt:variant>
      <vt:variant>
        <vt:i4>5</vt:i4>
      </vt:variant>
      <vt:variant>
        <vt:lpwstr/>
      </vt:variant>
      <vt:variant>
        <vt:lpwstr>_Effective_Instruction_and</vt:lpwstr>
      </vt:variant>
      <vt:variant>
        <vt:i4>1245241</vt:i4>
      </vt:variant>
      <vt:variant>
        <vt:i4>126</vt:i4>
      </vt:variant>
      <vt:variant>
        <vt:i4>0</vt:i4>
      </vt:variant>
      <vt:variant>
        <vt:i4>5</vt:i4>
      </vt:variant>
      <vt:variant>
        <vt:lpwstr/>
      </vt:variant>
      <vt:variant>
        <vt:lpwstr>_Equitable_Practices_and</vt:lpwstr>
      </vt:variant>
      <vt:variant>
        <vt:i4>196659</vt:i4>
      </vt:variant>
      <vt:variant>
        <vt:i4>123</vt:i4>
      </vt:variant>
      <vt:variant>
        <vt:i4>0</vt:i4>
      </vt:variant>
      <vt:variant>
        <vt:i4>5</vt:i4>
      </vt:variant>
      <vt:variant>
        <vt:lpwstr/>
      </vt:variant>
      <vt:variant>
        <vt:lpwstr>_Curriculum_and_Instructional</vt:lpwstr>
      </vt:variant>
      <vt:variant>
        <vt:i4>1179662</vt:i4>
      </vt:variant>
      <vt:variant>
        <vt:i4>120</vt:i4>
      </vt:variant>
      <vt:variant>
        <vt:i4>0</vt:i4>
      </vt:variant>
      <vt:variant>
        <vt:i4>5</vt:i4>
      </vt:variant>
      <vt:variant>
        <vt:lpwstr/>
      </vt:variant>
      <vt:variant>
        <vt:lpwstr>_Instructional_Leadership</vt:lpwstr>
      </vt:variant>
      <vt:variant>
        <vt:i4>2752549</vt:i4>
      </vt:variant>
      <vt:variant>
        <vt:i4>117</vt:i4>
      </vt:variant>
      <vt:variant>
        <vt:i4>0</vt:i4>
      </vt:variant>
      <vt:variant>
        <vt:i4>5</vt:i4>
      </vt:variant>
      <vt:variant>
        <vt:lpwstr/>
      </vt:variant>
      <vt:variant>
        <vt:lpwstr>_District_Culture</vt:lpwstr>
      </vt:variant>
      <vt:variant>
        <vt:i4>1441838</vt:i4>
      </vt:variant>
      <vt:variant>
        <vt:i4>114</vt:i4>
      </vt:variant>
      <vt:variant>
        <vt:i4>0</vt:i4>
      </vt:variant>
      <vt:variant>
        <vt:i4>5</vt:i4>
      </vt:variant>
      <vt:variant>
        <vt:lpwstr/>
      </vt:variant>
      <vt:variant>
        <vt:lpwstr>_Strategic_Planning,_Implementation,</vt:lpwstr>
      </vt:variant>
      <vt:variant>
        <vt:i4>1441851</vt:i4>
      </vt:variant>
      <vt:variant>
        <vt:i4>111</vt:i4>
      </vt:variant>
      <vt:variant>
        <vt:i4>0</vt:i4>
      </vt:variant>
      <vt:variant>
        <vt:i4>5</vt:i4>
      </vt:variant>
      <vt:variant>
        <vt:lpwstr/>
      </vt:variant>
      <vt:variant>
        <vt:lpwstr>_Leadership_and_Governing</vt:lpwstr>
      </vt:variant>
      <vt:variant>
        <vt:i4>1966150</vt:i4>
      </vt:variant>
      <vt:variant>
        <vt:i4>108</vt:i4>
      </vt:variant>
      <vt:variant>
        <vt:i4>0</vt:i4>
      </vt:variant>
      <vt:variant>
        <vt:i4>5</vt:i4>
      </vt:variant>
      <vt:variant>
        <vt:lpwstr>https://censusreporter.org/profiles/06000US2501529265-hatfield-town-hampshire-county-ma/</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1114165</vt:i4>
      </vt:variant>
      <vt:variant>
        <vt:i4>80</vt:i4>
      </vt:variant>
      <vt:variant>
        <vt:i4>0</vt:i4>
      </vt:variant>
      <vt:variant>
        <vt:i4>5</vt:i4>
      </vt:variant>
      <vt:variant>
        <vt:lpwstr/>
      </vt:variant>
      <vt:variant>
        <vt:lpwstr>_Toc225252743</vt:lpwstr>
      </vt:variant>
      <vt:variant>
        <vt:i4>1114165</vt:i4>
      </vt:variant>
      <vt:variant>
        <vt:i4>74</vt:i4>
      </vt:variant>
      <vt:variant>
        <vt:i4>0</vt:i4>
      </vt:variant>
      <vt:variant>
        <vt:i4>5</vt:i4>
      </vt:variant>
      <vt:variant>
        <vt:lpwstr/>
      </vt:variant>
      <vt:variant>
        <vt:lpwstr>_Toc225252742</vt:lpwstr>
      </vt:variant>
      <vt:variant>
        <vt:i4>1114165</vt:i4>
      </vt:variant>
      <vt:variant>
        <vt:i4>68</vt:i4>
      </vt:variant>
      <vt:variant>
        <vt:i4>0</vt:i4>
      </vt:variant>
      <vt:variant>
        <vt:i4>5</vt:i4>
      </vt:variant>
      <vt:variant>
        <vt:lpwstr/>
      </vt:variant>
      <vt:variant>
        <vt:lpwstr>_Toc225252741</vt:lpwstr>
      </vt:variant>
      <vt:variant>
        <vt:i4>1114165</vt:i4>
      </vt:variant>
      <vt:variant>
        <vt:i4>62</vt:i4>
      </vt:variant>
      <vt:variant>
        <vt:i4>0</vt:i4>
      </vt:variant>
      <vt:variant>
        <vt:i4>5</vt:i4>
      </vt:variant>
      <vt:variant>
        <vt:lpwstr/>
      </vt:variant>
      <vt:variant>
        <vt:lpwstr>_Toc225252740</vt:lpwstr>
      </vt:variant>
      <vt:variant>
        <vt:i4>1441845</vt:i4>
      </vt:variant>
      <vt:variant>
        <vt:i4>56</vt:i4>
      </vt:variant>
      <vt:variant>
        <vt:i4>0</vt:i4>
      </vt:variant>
      <vt:variant>
        <vt:i4>5</vt:i4>
      </vt:variant>
      <vt:variant>
        <vt:lpwstr/>
      </vt:variant>
      <vt:variant>
        <vt:lpwstr>_Toc225252739</vt:lpwstr>
      </vt:variant>
      <vt:variant>
        <vt:i4>1441845</vt:i4>
      </vt:variant>
      <vt:variant>
        <vt:i4>50</vt:i4>
      </vt:variant>
      <vt:variant>
        <vt:i4>0</vt:i4>
      </vt:variant>
      <vt:variant>
        <vt:i4>5</vt:i4>
      </vt:variant>
      <vt:variant>
        <vt:lpwstr/>
      </vt:variant>
      <vt:variant>
        <vt:lpwstr>_Toc225252738</vt:lpwstr>
      </vt:variant>
      <vt:variant>
        <vt:i4>1441845</vt:i4>
      </vt:variant>
      <vt:variant>
        <vt:i4>44</vt:i4>
      </vt:variant>
      <vt:variant>
        <vt:i4>0</vt:i4>
      </vt:variant>
      <vt:variant>
        <vt:i4>5</vt:i4>
      </vt:variant>
      <vt:variant>
        <vt:lpwstr/>
      </vt:variant>
      <vt:variant>
        <vt:lpwstr>_Toc225252737</vt:lpwstr>
      </vt:variant>
      <vt:variant>
        <vt:i4>1441845</vt:i4>
      </vt:variant>
      <vt:variant>
        <vt:i4>38</vt:i4>
      </vt:variant>
      <vt:variant>
        <vt:i4>0</vt:i4>
      </vt:variant>
      <vt:variant>
        <vt:i4>5</vt:i4>
      </vt:variant>
      <vt:variant>
        <vt:lpwstr/>
      </vt:variant>
      <vt:variant>
        <vt:lpwstr>_Toc225252736</vt:lpwstr>
      </vt:variant>
      <vt:variant>
        <vt:i4>1441845</vt:i4>
      </vt:variant>
      <vt:variant>
        <vt:i4>32</vt:i4>
      </vt:variant>
      <vt:variant>
        <vt:i4>0</vt:i4>
      </vt:variant>
      <vt:variant>
        <vt:i4>5</vt:i4>
      </vt:variant>
      <vt:variant>
        <vt:lpwstr/>
      </vt:variant>
      <vt:variant>
        <vt:lpwstr>_Toc225252735</vt:lpwstr>
      </vt:variant>
      <vt:variant>
        <vt:i4>1441845</vt:i4>
      </vt:variant>
      <vt:variant>
        <vt:i4>26</vt:i4>
      </vt:variant>
      <vt:variant>
        <vt:i4>0</vt:i4>
      </vt:variant>
      <vt:variant>
        <vt:i4>5</vt:i4>
      </vt:variant>
      <vt:variant>
        <vt:lpwstr/>
      </vt:variant>
      <vt:variant>
        <vt:lpwstr>_Toc225252734</vt:lpwstr>
      </vt:variant>
      <vt:variant>
        <vt:i4>1441845</vt:i4>
      </vt:variant>
      <vt:variant>
        <vt:i4>20</vt:i4>
      </vt:variant>
      <vt:variant>
        <vt:i4>0</vt:i4>
      </vt:variant>
      <vt:variant>
        <vt:i4>5</vt:i4>
      </vt:variant>
      <vt:variant>
        <vt:lpwstr/>
      </vt:variant>
      <vt:variant>
        <vt:lpwstr>_Toc225252733</vt:lpwstr>
      </vt:variant>
      <vt:variant>
        <vt:i4>1441845</vt:i4>
      </vt:variant>
      <vt:variant>
        <vt:i4>14</vt:i4>
      </vt:variant>
      <vt:variant>
        <vt:i4>0</vt:i4>
      </vt:variant>
      <vt:variant>
        <vt:i4>5</vt:i4>
      </vt:variant>
      <vt:variant>
        <vt:lpwstr/>
      </vt:variant>
      <vt:variant>
        <vt:lpwstr>_Toc225252732</vt:lpwstr>
      </vt:variant>
      <vt:variant>
        <vt:i4>1441845</vt:i4>
      </vt:variant>
      <vt:variant>
        <vt:i4>8</vt:i4>
      </vt:variant>
      <vt:variant>
        <vt:i4>0</vt:i4>
      </vt:variant>
      <vt:variant>
        <vt:i4>5</vt:i4>
      </vt:variant>
      <vt:variant>
        <vt:lpwstr/>
      </vt:variant>
      <vt:variant>
        <vt:lpwstr>_Toc225252731</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6422645</vt:i4>
      </vt:variant>
      <vt:variant>
        <vt:i4>6</vt:i4>
      </vt:variant>
      <vt:variant>
        <vt:i4>0</vt:i4>
      </vt:variant>
      <vt:variant>
        <vt:i4>5</vt:i4>
      </vt:variant>
      <vt:variant>
        <vt:lpwstr>https://www.doe.mass.edu/instruction/curate</vt:lpwstr>
      </vt:variant>
      <vt:variant>
        <vt:lpwstr/>
      </vt:variant>
      <vt:variant>
        <vt:i4>1114198</vt:i4>
      </vt:variant>
      <vt:variant>
        <vt:i4>3</vt:i4>
      </vt:variant>
      <vt:variant>
        <vt:i4>0</vt:i4>
      </vt:variant>
      <vt:variant>
        <vt:i4>5</vt:i4>
      </vt:variant>
      <vt:variant>
        <vt:lpwstr>https://teachstone.com/class/</vt:lpwstr>
      </vt:variant>
      <vt:variant>
        <vt:lpwstr/>
      </vt:variant>
      <vt:variant>
        <vt:i4>917598</vt:i4>
      </vt:variant>
      <vt:variant>
        <vt:i4>0</vt:i4>
      </vt:variant>
      <vt:variant>
        <vt:i4>0</vt:i4>
      </vt:variant>
      <vt:variant>
        <vt:i4>5</vt:i4>
      </vt:variant>
      <vt:variant>
        <vt:lpwstr>http://www.doe.mass.edu/accountability/district-review/district-standards-indicators.pdf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Hatfield Public Schools Comprehensive District Review Report 2026</dc:title>
  <dc:subject/>
  <dc:creator>DESE</dc:creator>
  <cp:keywords/>
  <cp:lastModifiedBy>Zou, Dong (EOE)</cp:lastModifiedBy>
  <cp:revision>35</cp:revision>
  <cp:lastPrinted>2026-04-15T22:24:00Z</cp:lastPrinted>
  <dcterms:created xsi:type="dcterms:W3CDTF">2026-05-21T18:57:00Z</dcterms:created>
  <dcterms:modified xsi:type="dcterms:W3CDTF">2026-06-26T20:22:00Z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26 2026 12:00AM</vt:lpwstr>
  </property>
</Properties>
</file>